
<file path=[Content_Types].xml><?xml version="1.0" encoding="utf-8"?>
<Types xmlns="http://schemas.openxmlformats.org/package/2006/content-types">
  <Default Extension="xlsx" ContentType="application/vnd.openxmlformats-officedocument.spreadsheetml.sheet"/>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rPr>
          <w:rFonts w:hint="eastAsia" w:ascii="宋体" w:hAnsi="宋体"/>
          <w:color w:val="000000"/>
          <w:sz w:val="36"/>
        </w:rPr>
      </w:pPr>
      <w:r>
        <w:rPr>
          <w:rFonts w:hint="eastAsia" w:ascii="宋体" w:hAnsi="宋体"/>
          <w:color w:val="000000"/>
          <w:sz w:val="36"/>
        </w:rPr>
      </w:r>
      <w:r/>
    </w:p>
    <w:p>
      <w:pPr>
        <w:jc w:val="center"/>
        <w:spacing w:line="360" w:lineRule="auto"/>
        <w:rPr>
          <w:rFonts w:hint="eastAsia" w:ascii="宋体" w:hAnsi="宋体"/>
          <w:b/>
          <w:color w:val="000000"/>
          <w:sz w:val="84"/>
          <w:szCs w:val="84"/>
        </w:rPr>
      </w:pPr>
      <w:r>
        <w:rPr>
          <w:rFonts w:hint="eastAsia" w:ascii="宋体" w:hAnsi="宋体"/>
          <w:b/>
          <w:color w:val="000000"/>
          <w:sz w:val="84"/>
          <w:szCs w:val="84"/>
        </w:rPr>
        <w:t xml:space="preserve">昆山市政府采购</w:t>
      </w:r>
      <w:r/>
    </w:p>
    <w:p>
      <w:pPr>
        <w:jc w:val="center"/>
        <w:spacing w:line="360" w:lineRule="auto"/>
        <w:rPr>
          <w:rFonts w:hint="eastAsia" w:ascii="宋体" w:hAnsi="宋体"/>
          <w:b/>
          <w:color w:val="000000"/>
          <w:sz w:val="84"/>
          <w:szCs w:val="84"/>
        </w:rPr>
      </w:pPr>
      <w:r>
        <w:rPr>
          <w:rFonts w:hint="eastAsia" w:ascii="宋体" w:hAnsi="宋体"/>
          <w:b/>
          <w:color w:val="000000"/>
          <w:sz w:val="84"/>
          <w:szCs w:val="84"/>
        </w:rPr>
        <w:t xml:space="preserve">竞争性谈判文件</w:t>
      </w:r>
      <w:r/>
    </w:p>
    <w:p>
      <w:pPr>
        <w:jc w:val="center"/>
        <w:spacing w:line="360" w:lineRule="auto"/>
        <w:rPr>
          <w:rFonts w:hint="eastAsia" w:ascii="宋体" w:hAnsi="宋体"/>
          <w:color w:val="000000"/>
          <w:sz w:val="72"/>
        </w:rPr>
      </w:pPr>
      <w:r>
        <mc:AlternateContent>
          <mc:Choice Requires="wpg">
            <w:drawing>
              <wp:inline xmlns:wp="http://schemas.openxmlformats.org/drawingml/2006/wordprocessingDrawing" distT="0" distB="0" distL="0" distR="0">
                <wp:extent cx="1885950" cy="1851025"/>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4"/>
                        <a:stretch/>
                      </pic:blipFill>
                      <pic:spPr bwMode="auto">
                        <a:xfrm>
                          <a:off x="0" y="0"/>
                          <a:ext cx="1898817" cy="18641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8.5pt;height:145.8pt;mso-wrap-distance-left:0.0pt;mso-wrap-distance-top:0.0pt;mso-wrap-distance-right:0.0pt;mso-wrap-distance-bottom:0.0pt;" stroked="f">
                <v:path textboxrect="0,0,0,0"/>
                <v:imagedata r:id="rId14" o:title=""/>
              </v:shape>
            </w:pict>
          </mc:Fallback>
        </mc:AlternateContent>
      </w:r>
      <w:r/>
    </w:p>
    <w:p>
      <w:pPr>
        <w:jc w:val="center"/>
        <w:spacing w:line="360" w:lineRule="auto"/>
        <w:rPr>
          <w:rFonts w:hint="eastAsia" w:ascii="宋体" w:hAnsi="宋体"/>
          <w:color w:val="000000"/>
          <w:sz w:val="32"/>
          <w:szCs w:val="44"/>
        </w:rPr>
      </w:pPr>
      <w:r>
        <w:rPr>
          <w:rFonts w:hint="eastAsia" w:ascii="宋体" w:hAnsi="宋体"/>
          <w:color w:val="000000"/>
          <w:sz w:val="32"/>
          <w:szCs w:val="44"/>
        </w:rPr>
      </w:r>
      <w:r/>
    </w:p>
    <w:p>
      <w:pPr>
        <w:jc w:val="left"/>
        <w:spacing w:line="360" w:lineRule="auto"/>
        <w:rPr>
          <w:rFonts w:hint="eastAsia" w:ascii="宋体" w:hAnsi="宋体"/>
          <w:color w:val="000000"/>
          <w:sz w:val="32"/>
          <w:szCs w:val="32"/>
        </w:rPr>
      </w:pPr>
      <w:r>
        <w:rPr>
          <w:rFonts w:hint="eastAsia" w:ascii="宋体" w:hAnsi="宋体"/>
          <w:color w:val="000000"/>
          <w:sz w:val="32"/>
          <w:szCs w:val="32"/>
        </w:rPr>
        <w:t xml:space="preserve">项目编号：</w:t>
      </w:r>
      <w:r>
        <w:rPr>
          <w:rFonts w:hint="eastAsia" w:ascii="宋体" w:hAnsi="宋体"/>
          <w:color w:val="000000"/>
          <w:sz w:val="32"/>
          <w:szCs w:val="32"/>
        </w:rPr>
        <w:t xml:space="preserve">JSZC-320583-JZCG-T2025-0076</w:t>
      </w:r>
      <w:r/>
    </w:p>
    <w:p>
      <w:pPr>
        <w:ind w:left="1600" w:hanging="1600"/>
        <w:jc w:val="left"/>
        <w:spacing w:line="360" w:lineRule="auto"/>
        <w:rPr>
          <w:rFonts w:hint="eastAsia" w:ascii="宋体" w:hAnsi="宋体"/>
          <w:color w:val="000000"/>
          <w:sz w:val="32"/>
          <w:szCs w:val="32"/>
        </w:rPr>
      </w:pPr>
      <w:r>
        <w:rPr>
          <w:rFonts w:hint="eastAsia" w:ascii="宋体" w:hAnsi="宋体"/>
          <w:color w:val="000000"/>
          <w:sz w:val="32"/>
          <w:szCs w:val="32"/>
        </w:rPr>
        <w:t xml:space="preserve">项目名称：</w:t>
      </w:r>
      <w:r>
        <w:rPr>
          <w:rFonts w:ascii="宋体" w:hAnsi="宋体"/>
          <w:color w:val="000000"/>
          <w:sz w:val="32"/>
          <w:szCs w:val="32"/>
        </w:rPr>
        <w:t xml:space="preserve">锦溪初级中学扩建工程一期办公家具采购(教学实验楼、食堂体育馆)</w:t>
      </w:r>
      <w:r/>
    </w:p>
    <w:p>
      <w:pPr>
        <w:jc w:val="left"/>
        <w:spacing w:line="360" w:lineRule="auto"/>
        <w:rPr>
          <w:rFonts w:hint="eastAsia" w:ascii="宋体" w:hAnsi="宋体"/>
          <w:color w:val="000000"/>
          <w:sz w:val="32"/>
          <w:szCs w:val="32"/>
        </w:rPr>
      </w:pPr>
      <w:r>
        <w:rPr>
          <w:rFonts w:hint="eastAsia" w:ascii="宋体" w:hAnsi="宋体"/>
          <w:color w:val="000000"/>
          <w:sz w:val="32"/>
          <w:szCs w:val="32"/>
        </w:rPr>
        <w:t xml:space="preserve">项目类别：货物类</w:t>
      </w:r>
      <w:r/>
    </w:p>
    <w:p>
      <w:pPr>
        <w:jc w:val="left"/>
        <w:spacing w:line="360" w:lineRule="auto"/>
        <w:rPr>
          <w:rFonts w:hint="eastAsia" w:ascii="宋体" w:hAnsi="宋体"/>
          <w:color w:val="000000"/>
          <w:sz w:val="32"/>
          <w:szCs w:val="32"/>
        </w:rPr>
      </w:pPr>
      <w:r>
        <w:rPr>
          <w:rFonts w:hint="eastAsia" w:ascii="宋体" w:hAnsi="宋体"/>
          <w:color w:val="000000"/>
          <w:sz w:val="32"/>
          <w:szCs w:val="32"/>
        </w:rPr>
        <w:t xml:space="preserve">采购单位：</w:t>
      </w:r>
      <w:r>
        <w:rPr>
          <w:rFonts w:hint="eastAsia" w:ascii="宋体" w:hAnsi="宋体"/>
          <w:color w:val="000000"/>
          <w:sz w:val="32"/>
          <w:szCs w:val="32"/>
        </w:rPr>
        <w:t xml:space="preserve">昆山市锦溪初级中学</w:t>
      </w:r>
      <w:r/>
    </w:p>
    <w:p>
      <w:pPr>
        <w:jc w:val="left"/>
        <w:spacing w:line="360" w:lineRule="auto"/>
        <w:rPr>
          <w:rFonts w:hint="eastAsia" w:ascii="宋体" w:hAnsi="宋体"/>
          <w:color w:val="000000"/>
          <w:sz w:val="32"/>
          <w:szCs w:val="32"/>
        </w:rPr>
      </w:pPr>
      <w:r>
        <w:rPr>
          <w:rFonts w:hint="eastAsia" w:ascii="宋体" w:hAnsi="宋体"/>
          <w:color w:val="000000"/>
          <w:sz w:val="32"/>
          <w:szCs w:val="32"/>
        </w:rPr>
        <w:t xml:space="preserve">采购代理机构：苏州市公共资源交易中心昆山分中心（昆山市政府集中采购中心）</w:t>
      </w:r>
      <w:r/>
    </w:p>
    <w:p>
      <w:pPr>
        <w:jc w:val="left"/>
        <w:spacing w:line="360" w:lineRule="auto"/>
        <w:rPr>
          <w:rFonts w:hint="eastAsia" w:ascii="宋体" w:hAnsi="宋体"/>
          <w:color w:val="000000"/>
          <w:sz w:val="32"/>
          <w:szCs w:val="32"/>
        </w:rPr>
      </w:pPr>
      <w:r>
        <w:rPr>
          <w:rFonts w:hint="eastAsia" w:ascii="宋体" w:hAnsi="宋体"/>
          <w:color w:val="000000"/>
          <w:sz w:val="32"/>
          <w:szCs w:val="32"/>
        </w:rPr>
        <w:t xml:space="preserve">采购时间：2</w:t>
      </w:r>
      <w:r>
        <w:rPr>
          <w:rFonts w:ascii="宋体" w:hAnsi="宋体"/>
          <w:color w:val="000000"/>
          <w:sz w:val="32"/>
          <w:szCs w:val="32"/>
        </w:rPr>
        <w:t xml:space="preserve">02</w:t>
      </w:r>
      <w:r>
        <w:rPr>
          <w:rFonts w:hint="eastAsia" w:ascii="宋体" w:hAnsi="宋体"/>
          <w:color w:val="000000"/>
          <w:sz w:val="32"/>
          <w:szCs w:val="32"/>
        </w:rPr>
        <w:t xml:space="preserve">5</w:t>
      </w:r>
      <w:r>
        <w:rPr>
          <w:rFonts w:hint="eastAsia" w:ascii="宋体" w:hAnsi="宋体"/>
          <w:color w:val="000000"/>
          <w:sz w:val="32"/>
          <w:szCs w:val="32"/>
        </w:rPr>
        <w:t xml:space="preserve">年</w:t>
      </w:r>
      <w:r>
        <w:rPr>
          <w:rFonts w:hint="eastAsia" w:ascii="宋体" w:hAnsi="宋体"/>
          <w:color w:val="000000"/>
          <w:sz w:val="32"/>
          <w:szCs w:val="32"/>
        </w:rPr>
        <w:t xml:space="preserve">7</w:t>
      </w:r>
      <w:r>
        <w:rPr>
          <w:rFonts w:hint="eastAsia" w:ascii="宋体" w:hAnsi="宋体"/>
          <w:color w:val="000000"/>
          <w:sz w:val="32"/>
          <w:szCs w:val="32"/>
        </w:rPr>
        <w:t xml:space="preserve">月</w:t>
      </w:r>
      <w:r/>
    </w:p>
    <w:p>
      <w:pPr>
        <w:pStyle w:val="773"/>
        <w:jc w:val="center"/>
        <w:tabs>
          <w:tab w:val="right" w:pos="9118" w:leader="dot"/>
        </w:tabs>
        <w:rPr>
          <w:rFonts w:hint="eastAsia" w:ascii="宋体" w:hAnsi="宋体"/>
          <w:b/>
          <w:bCs/>
          <w:szCs w:val="30"/>
        </w:rPr>
        <w:sectPr>
          <w:headerReference w:type="default" r:id="rId9"/>
          <w:headerReference w:type="first" r:id="rId10"/>
          <w:footerReference w:type="default" r:id="rId11"/>
          <w:footerReference w:type="even" r:id="rId12"/>
          <w:footnotePr/>
          <w:endnotePr/>
          <w:type w:val="nextPage"/>
          <w:pgSz w:w="11906" w:h="16838" w:orient="portrait"/>
          <w:pgMar w:top="1474" w:right="1247" w:bottom="1247" w:left="1531" w:header="851" w:footer="680" w:gutter="0"/>
          <w:cols w:num="1" w:sep="0" w:space="425" w:equalWidth="1"/>
          <w:docGrid w:linePitch="360"/>
          <w:titlePg/>
        </w:sectPr>
      </w:pPr>
      <w:r>
        <w:rPr>
          <w:rFonts w:hint="eastAsia" w:ascii="宋体" w:hAnsi="宋体"/>
          <w:b/>
          <w:bCs/>
          <w:szCs w:val="30"/>
        </w:rPr>
      </w:r>
      <w:r/>
    </w:p>
    <w:sdt>
      <w:sdtPr>
        <w15:appearance w15:val="boundingBox"/>
        <w:id w:val="-1102946501"/>
        <w:docPartObj>
          <w:docPartGallery w:val="Table of Contents"/>
          <w:docPartUnique w:val="true"/>
        </w:docPartObj>
        <w:rPr>
          <w:rFonts w:ascii="Times New Roman" w:hAnsi="Times New Roman" w:eastAsia="宋体" w:cs="Times New Roman"/>
          <w:color w:val="auto"/>
          <w:sz w:val="30"/>
          <w:szCs w:val="24"/>
          <w:lang w:val="zh-CN"/>
        </w:rPr>
      </w:sdtPr>
      <w:sdtContent>
        <w:p>
          <w:pPr>
            <w:pStyle w:val="1219"/>
            <w:jc w:val="center"/>
            <w:rPr>
              <w:rFonts w:hint="eastAsia" w:ascii="宋体" w:hAnsi="宋体" w:eastAsia="宋体"/>
              <w:b/>
              <w:color w:val="000000" w:themeColor="text1"/>
            </w:rPr>
          </w:pPr>
          <w:r>
            <w:rPr>
              <w:rFonts w:ascii="宋体" w:hAnsi="宋体" w:eastAsia="宋体"/>
              <w:b/>
              <w:color w:val="000000" w:themeColor="text1"/>
              <w:lang w:val="zh-CN"/>
            </w:rPr>
            <w:t xml:space="preserve">目录</w:t>
          </w:r>
          <w:r/>
        </w:p>
        <w:p>
          <w:pPr>
            <w:pStyle w:val="773"/>
            <w:tabs>
              <w:tab w:val="right" w:pos="9118" w:leader="dot"/>
            </w:tabs>
            <w:rPr>
              <w:rFonts w:hint="eastAsia" w:asciiTheme="minorHAnsi" w:hAnsiTheme="minorHAnsi" w:eastAsiaTheme="minorEastAsia" w:cstheme="minorBidi"/>
              <w:sz w:val="22"/>
              <w14:ligatures w14:val="standardContextual"/>
            </w:rPr>
          </w:pPr>
          <w:r>
            <w:fldChar w:fldCharType="begin"/>
          </w:r>
          <w:r>
            <w:instrText xml:space="preserve"> TOC \o "1-3" \h \z \u </w:instrText>
          </w:r>
          <w:r>
            <w:fldChar w:fldCharType="separate"/>
          </w:r>
          <w:hyperlink w:tooltip="#_Toc196309671" w:anchor="_Toc196309671" w:history="1">
            <w:r>
              <w:rPr>
                <w:rStyle w:val="801"/>
                <w:rFonts w:hint="eastAsia"/>
              </w:rPr>
              <w:t xml:space="preserve">第一章</w:t>
            </w:r>
            <w:r>
              <w:rPr>
                <w:rStyle w:val="801"/>
                <w:rFonts w:hint="eastAsia"/>
              </w:rPr>
              <w:t xml:space="preserve"> </w:t>
            </w:r>
            <w:r>
              <w:rPr>
                <w:rStyle w:val="801"/>
                <w:rFonts w:hint="eastAsia"/>
              </w:rPr>
              <w:t xml:space="preserve">竞争性谈判邀请函</w:t>
            </w:r>
            <w:r>
              <w:rPr>
                <w:rFonts w:hint="eastAsia"/>
              </w:rPr>
              <w:tab/>
            </w:r>
            <w:r>
              <w:rPr>
                <w:rFonts w:hint="eastAsia"/>
              </w:rPr>
              <w:fldChar w:fldCharType="begin"/>
            </w:r>
            <w:r>
              <w:rPr>
                <w:rFonts w:hint="eastAsia"/>
              </w:rPr>
              <w:instrText xml:space="preserve"> </w:instrText>
            </w:r>
            <w:r>
              <w:instrText xml:space="preserve">PAGEREF _Toc196309671 \h</w:instrText>
            </w:r>
            <w:r>
              <w:rPr>
                <w:rFonts w:hint="eastAsia"/>
              </w:rPr>
              <w:instrText xml:space="preserve"> </w:instrText>
            </w:r>
            <w:r>
              <w:rPr>
                <w:rFonts w:hint="eastAsia"/>
              </w:rPr>
            </w:r>
            <w:r>
              <w:rPr>
                <w:rFonts w:hint="eastAsia"/>
              </w:rPr>
              <w:fldChar w:fldCharType="separate"/>
            </w:r>
            <w:r>
              <w:rPr>
                <w:rStyle w:val="801"/>
                <w:rFonts w:hint="eastAsia"/>
              </w:rPr>
              <w:t xml:space="preserve">3</w:t>
            </w:r>
            <w:r>
              <w:rPr>
                <w:rFonts w:hint="eastAsia"/>
              </w:rPr>
            </w:r>
            <w:r>
              <w:rPr>
                <w:rFonts w:hint="eastAsia"/>
              </w:rPr>
              <w:fldChar w:fldCharType="end"/>
            </w:r>
          </w:hyperlink>
          <w:r/>
          <w:r/>
        </w:p>
        <w:p>
          <w:pPr>
            <w:pStyle w:val="773"/>
            <w:tabs>
              <w:tab w:val="right" w:pos="9118" w:leader="dot"/>
            </w:tabs>
            <w:rPr>
              <w:rFonts w:hint="eastAsia" w:asciiTheme="minorHAnsi" w:hAnsiTheme="minorHAnsi" w:eastAsiaTheme="minorEastAsia" w:cstheme="minorBidi"/>
              <w:sz w:val="22"/>
              <w14:ligatures w14:val="standardContextual"/>
            </w:rPr>
          </w:pPr>
          <w:r/>
          <w:hyperlink w:tooltip="#_Toc196309672" w:anchor="_Toc196309672" w:history="1">
            <w:r>
              <w:rPr>
                <w:rStyle w:val="801"/>
                <w:rFonts w:hint="eastAsia"/>
              </w:rPr>
              <w:t xml:space="preserve">第二章</w:t>
            </w:r>
            <w:r>
              <w:rPr>
                <w:rStyle w:val="801"/>
                <w:rFonts w:hint="eastAsia"/>
              </w:rPr>
              <w:t xml:space="preserve"> </w:t>
            </w:r>
            <w:r>
              <w:rPr>
                <w:rStyle w:val="801"/>
                <w:rFonts w:hint="eastAsia"/>
              </w:rPr>
              <w:t xml:space="preserve">供应商响应须知</w:t>
            </w:r>
            <w:r>
              <w:rPr>
                <w:rFonts w:hint="eastAsia"/>
              </w:rPr>
              <w:tab/>
            </w:r>
            <w:r>
              <w:rPr>
                <w:rFonts w:hint="eastAsia"/>
              </w:rPr>
              <w:fldChar w:fldCharType="begin"/>
            </w:r>
            <w:r>
              <w:rPr>
                <w:rFonts w:hint="eastAsia"/>
              </w:rPr>
              <w:instrText xml:space="preserve"> </w:instrText>
            </w:r>
            <w:r>
              <w:instrText xml:space="preserve">PAGEREF _Toc196309672 \h</w:instrText>
            </w:r>
            <w:r>
              <w:rPr>
                <w:rFonts w:hint="eastAsia"/>
              </w:rPr>
              <w:instrText xml:space="preserve"> </w:instrText>
            </w:r>
            <w:r>
              <w:rPr>
                <w:rFonts w:hint="eastAsia"/>
              </w:rPr>
            </w:r>
            <w:r>
              <w:rPr>
                <w:rFonts w:hint="eastAsia"/>
              </w:rPr>
              <w:fldChar w:fldCharType="separate"/>
            </w:r>
            <w:r>
              <w:rPr>
                <w:rStyle w:val="801"/>
                <w:rFonts w:hint="eastAsia"/>
              </w:rPr>
              <w:t xml:space="preserve">6</w:t>
            </w:r>
            <w:r>
              <w:rPr>
                <w:rFonts w:hint="eastAsia"/>
              </w:rPr>
            </w:r>
            <w:r>
              <w:rPr>
                <w:rFonts w:hint="eastAsia"/>
              </w:rPr>
              <w:fldChar w:fldCharType="end"/>
            </w:r>
          </w:hyperlink>
          <w:r/>
          <w:r/>
        </w:p>
        <w:p>
          <w:pPr>
            <w:pStyle w:val="773"/>
            <w:tabs>
              <w:tab w:val="right" w:pos="9118" w:leader="dot"/>
            </w:tabs>
            <w:rPr>
              <w:rFonts w:hint="eastAsia" w:asciiTheme="minorHAnsi" w:hAnsiTheme="minorHAnsi" w:eastAsiaTheme="minorEastAsia" w:cstheme="minorBidi"/>
              <w:sz w:val="22"/>
              <w14:ligatures w14:val="standardContextual"/>
            </w:rPr>
          </w:pPr>
          <w:r/>
          <w:hyperlink w:tooltip="#_Toc196309673" w:anchor="_Toc196309673" w:history="1">
            <w:r>
              <w:rPr>
                <w:rStyle w:val="801"/>
                <w:rFonts w:hint="eastAsia"/>
              </w:rPr>
              <w:t xml:space="preserve">第三章</w:t>
            </w:r>
            <w:r>
              <w:rPr>
                <w:rStyle w:val="801"/>
                <w:rFonts w:hint="eastAsia"/>
              </w:rPr>
              <w:t xml:space="preserve"> </w:t>
            </w:r>
            <w:r>
              <w:rPr>
                <w:rStyle w:val="801"/>
                <w:rFonts w:hint="eastAsia"/>
              </w:rPr>
              <w:t xml:space="preserve">采购需求</w:t>
            </w:r>
            <w:r>
              <w:rPr>
                <w:rFonts w:hint="eastAsia"/>
              </w:rPr>
              <w:tab/>
            </w:r>
            <w:r>
              <w:rPr>
                <w:rFonts w:hint="eastAsia"/>
              </w:rPr>
              <w:fldChar w:fldCharType="begin"/>
            </w:r>
            <w:r>
              <w:rPr>
                <w:rFonts w:hint="eastAsia"/>
              </w:rPr>
              <w:instrText xml:space="preserve"> </w:instrText>
            </w:r>
            <w:r>
              <w:instrText xml:space="preserve">PAGEREF _Toc196309673 \h</w:instrText>
            </w:r>
            <w:r>
              <w:rPr>
                <w:rFonts w:hint="eastAsia"/>
              </w:rPr>
              <w:instrText xml:space="preserve"> </w:instrText>
            </w:r>
            <w:r>
              <w:rPr>
                <w:rFonts w:hint="eastAsia"/>
              </w:rPr>
            </w:r>
            <w:r>
              <w:rPr>
                <w:rFonts w:hint="eastAsia"/>
              </w:rPr>
              <w:fldChar w:fldCharType="separate"/>
            </w:r>
            <w:r>
              <w:rPr>
                <w:rStyle w:val="801"/>
                <w:rFonts w:hint="eastAsia"/>
              </w:rPr>
              <w:t xml:space="preserve">10</w:t>
            </w:r>
            <w:r>
              <w:rPr>
                <w:rFonts w:hint="eastAsia"/>
              </w:rPr>
            </w:r>
            <w:r>
              <w:rPr>
                <w:rFonts w:hint="eastAsia"/>
              </w:rPr>
              <w:fldChar w:fldCharType="end"/>
            </w:r>
          </w:hyperlink>
          <w:r/>
          <w:r/>
        </w:p>
        <w:p>
          <w:pPr>
            <w:pStyle w:val="773"/>
            <w:tabs>
              <w:tab w:val="right" w:pos="9118" w:leader="dot"/>
            </w:tabs>
            <w:rPr>
              <w:rFonts w:hint="eastAsia" w:asciiTheme="minorHAnsi" w:hAnsiTheme="minorHAnsi" w:eastAsiaTheme="minorEastAsia" w:cstheme="minorBidi"/>
              <w:sz w:val="22"/>
              <w14:ligatures w14:val="standardContextual"/>
            </w:rPr>
          </w:pPr>
          <w:r/>
          <w:hyperlink w:tooltip="#_Toc196309679" w:anchor="_Toc196309679" w:history="1">
            <w:r>
              <w:rPr>
                <w:rStyle w:val="801"/>
                <w:rFonts w:hint="eastAsia"/>
              </w:rPr>
              <w:t xml:space="preserve">第四章</w:t>
            </w:r>
            <w:r>
              <w:rPr>
                <w:rStyle w:val="801"/>
                <w:rFonts w:hint="eastAsia"/>
              </w:rPr>
              <w:t xml:space="preserve"> </w:t>
            </w:r>
            <w:r>
              <w:rPr>
                <w:rStyle w:val="801"/>
                <w:rFonts w:hint="eastAsia"/>
              </w:rPr>
              <w:t xml:space="preserve">评审程序</w:t>
            </w:r>
            <w:r>
              <w:rPr>
                <w:rFonts w:hint="eastAsia"/>
              </w:rPr>
              <w:tab/>
            </w:r>
            <w:r>
              <w:rPr>
                <w:rFonts w:hint="eastAsia"/>
              </w:rPr>
              <w:fldChar w:fldCharType="begin"/>
            </w:r>
            <w:r>
              <w:rPr>
                <w:rFonts w:hint="eastAsia"/>
              </w:rPr>
              <w:instrText xml:space="preserve"> </w:instrText>
            </w:r>
            <w:r>
              <w:instrText xml:space="preserve">PAGEREF _Toc196309679 \h</w:instrText>
            </w:r>
            <w:r>
              <w:rPr>
                <w:rFonts w:hint="eastAsia"/>
              </w:rPr>
              <w:instrText xml:space="preserve"> </w:instrText>
            </w:r>
            <w:r>
              <w:rPr>
                <w:rFonts w:hint="eastAsia"/>
              </w:rPr>
            </w:r>
            <w:r>
              <w:rPr>
                <w:rFonts w:hint="eastAsia"/>
              </w:rPr>
              <w:fldChar w:fldCharType="separate"/>
            </w:r>
            <w:r>
              <w:rPr>
                <w:rStyle w:val="801"/>
                <w:rFonts w:hint="eastAsia"/>
              </w:rPr>
              <w:t xml:space="preserve">13</w:t>
            </w:r>
            <w:r>
              <w:rPr>
                <w:rFonts w:hint="eastAsia"/>
              </w:rPr>
            </w:r>
            <w:r>
              <w:rPr>
                <w:rFonts w:hint="eastAsia"/>
              </w:rPr>
              <w:fldChar w:fldCharType="end"/>
            </w:r>
          </w:hyperlink>
          <w:r/>
          <w:r/>
        </w:p>
        <w:p>
          <w:pPr>
            <w:pStyle w:val="773"/>
            <w:tabs>
              <w:tab w:val="right" w:pos="9118" w:leader="dot"/>
            </w:tabs>
            <w:rPr>
              <w:rFonts w:hint="eastAsia" w:asciiTheme="minorHAnsi" w:hAnsiTheme="minorHAnsi" w:eastAsiaTheme="minorEastAsia" w:cstheme="minorBidi"/>
              <w:sz w:val="22"/>
              <w14:ligatures w14:val="standardContextual"/>
            </w:rPr>
          </w:pPr>
          <w:r/>
          <w:hyperlink w:tooltip="#_Toc196309680" w:anchor="_Toc196309680" w:history="1">
            <w:r>
              <w:rPr>
                <w:rStyle w:val="801"/>
                <w:rFonts w:hint="eastAsia"/>
              </w:rPr>
              <w:t xml:space="preserve">第五章</w:t>
            </w:r>
            <w:r>
              <w:rPr>
                <w:rStyle w:val="801"/>
                <w:rFonts w:hint="eastAsia"/>
              </w:rPr>
              <w:t xml:space="preserve"> </w:t>
            </w:r>
            <w:r>
              <w:rPr>
                <w:rStyle w:val="801"/>
                <w:rFonts w:hint="eastAsia"/>
              </w:rPr>
              <w:t xml:space="preserve">评审方法</w:t>
            </w:r>
            <w:r>
              <w:rPr>
                <w:rFonts w:hint="eastAsia"/>
              </w:rPr>
              <w:tab/>
            </w:r>
            <w:r>
              <w:rPr>
                <w:rFonts w:hint="eastAsia"/>
              </w:rPr>
              <w:fldChar w:fldCharType="begin"/>
            </w:r>
            <w:r>
              <w:rPr>
                <w:rFonts w:hint="eastAsia"/>
              </w:rPr>
              <w:instrText xml:space="preserve"> </w:instrText>
            </w:r>
            <w:r>
              <w:instrText xml:space="preserve">PAGEREF _Toc196309680 \h</w:instrText>
            </w:r>
            <w:r>
              <w:rPr>
                <w:rFonts w:hint="eastAsia"/>
              </w:rPr>
              <w:instrText xml:space="preserve"> </w:instrText>
            </w:r>
            <w:r>
              <w:rPr>
                <w:rFonts w:hint="eastAsia"/>
              </w:rPr>
            </w:r>
            <w:r>
              <w:rPr>
                <w:rFonts w:hint="eastAsia"/>
              </w:rPr>
              <w:fldChar w:fldCharType="separate"/>
            </w:r>
            <w:r>
              <w:rPr>
                <w:rStyle w:val="801"/>
                <w:rFonts w:hint="eastAsia"/>
              </w:rPr>
              <w:t xml:space="preserve">18</w:t>
            </w:r>
            <w:r>
              <w:rPr>
                <w:rFonts w:hint="eastAsia"/>
              </w:rPr>
            </w:r>
            <w:r>
              <w:rPr>
                <w:rFonts w:hint="eastAsia"/>
              </w:rPr>
              <w:fldChar w:fldCharType="end"/>
            </w:r>
          </w:hyperlink>
          <w:r/>
          <w:r/>
        </w:p>
        <w:p>
          <w:pPr>
            <w:pStyle w:val="773"/>
            <w:tabs>
              <w:tab w:val="right" w:pos="9118" w:leader="dot"/>
            </w:tabs>
            <w:rPr>
              <w:rFonts w:hint="eastAsia" w:asciiTheme="minorHAnsi" w:hAnsiTheme="minorHAnsi" w:eastAsiaTheme="minorEastAsia" w:cstheme="minorBidi"/>
              <w:sz w:val="22"/>
              <w14:ligatures w14:val="standardContextual"/>
            </w:rPr>
          </w:pPr>
          <w:r/>
          <w:hyperlink w:tooltip="#_Toc196309681" w:anchor="_Toc196309681" w:history="1">
            <w:r>
              <w:rPr>
                <w:rStyle w:val="801"/>
                <w:rFonts w:hint="eastAsia"/>
              </w:rPr>
              <w:t xml:space="preserve">第六章</w:t>
            </w:r>
            <w:r>
              <w:rPr>
                <w:rStyle w:val="801"/>
                <w:rFonts w:hint="eastAsia"/>
              </w:rPr>
              <w:t xml:space="preserve"> </w:t>
            </w:r>
            <w:r>
              <w:rPr>
                <w:rStyle w:val="801"/>
                <w:rFonts w:hint="eastAsia"/>
              </w:rPr>
              <w:t xml:space="preserve">采购合同</w:t>
            </w:r>
            <w:r>
              <w:rPr>
                <w:rFonts w:hint="eastAsia"/>
              </w:rPr>
              <w:tab/>
            </w:r>
            <w:r>
              <w:rPr>
                <w:rFonts w:hint="eastAsia"/>
              </w:rPr>
              <w:fldChar w:fldCharType="begin"/>
            </w:r>
            <w:r>
              <w:rPr>
                <w:rFonts w:hint="eastAsia"/>
              </w:rPr>
              <w:instrText xml:space="preserve"> </w:instrText>
            </w:r>
            <w:r>
              <w:instrText xml:space="preserve">PAGEREF _Toc196309681 \h</w:instrText>
            </w:r>
            <w:r>
              <w:rPr>
                <w:rFonts w:hint="eastAsia"/>
              </w:rPr>
              <w:instrText xml:space="preserve"> </w:instrText>
            </w:r>
            <w:r>
              <w:rPr>
                <w:rFonts w:hint="eastAsia"/>
              </w:rPr>
            </w:r>
            <w:r>
              <w:rPr>
                <w:rFonts w:hint="eastAsia"/>
              </w:rPr>
              <w:fldChar w:fldCharType="separate"/>
            </w:r>
            <w:r>
              <w:rPr>
                <w:rStyle w:val="801"/>
                <w:rFonts w:hint="eastAsia"/>
              </w:rPr>
              <w:t xml:space="preserve">20</w:t>
            </w:r>
            <w:r>
              <w:rPr>
                <w:rFonts w:hint="eastAsia"/>
              </w:rPr>
            </w:r>
            <w:r>
              <w:rPr>
                <w:rFonts w:hint="eastAsia"/>
              </w:rPr>
              <w:fldChar w:fldCharType="end"/>
            </w:r>
          </w:hyperlink>
          <w:r/>
          <w:r/>
        </w:p>
        <w:p>
          <w:pPr>
            <w:pStyle w:val="773"/>
            <w:tabs>
              <w:tab w:val="right" w:pos="9118" w:leader="dot"/>
            </w:tabs>
            <w:rPr>
              <w:rFonts w:hint="eastAsia" w:asciiTheme="minorHAnsi" w:hAnsiTheme="minorHAnsi" w:eastAsiaTheme="minorEastAsia" w:cstheme="minorBidi"/>
              <w:sz w:val="22"/>
              <w14:ligatures w14:val="standardContextual"/>
            </w:rPr>
          </w:pPr>
          <w:r/>
          <w:hyperlink w:tooltip="#_Toc196309682" w:anchor="_Toc196309682" w:history="1">
            <w:r>
              <w:rPr>
                <w:rStyle w:val="801"/>
                <w:rFonts w:hint="eastAsia"/>
              </w:rPr>
              <w:t xml:space="preserve">第七章</w:t>
            </w:r>
            <w:r>
              <w:rPr>
                <w:rStyle w:val="801"/>
                <w:rFonts w:hint="eastAsia"/>
              </w:rPr>
              <w:t xml:space="preserve"> </w:t>
            </w:r>
            <w:r>
              <w:rPr>
                <w:rStyle w:val="801"/>
                <w:rFonts w:hint="eastAsia"/>
              </w:rPr>
              <w:t xml:space="preserve">响应文件格式</w:t>
            </w:r>
            <w:r>
              <w:rPr>
                <w:rFonts w:hint="eastAsia"/>
              </w:rPr>
              <w:tab/>
            </w:r>
            <w:r>
              <w:rPr>
                <w:rFonts w:hint="eastAsia"/>
              </w:rPr>
              <w:fldChar w:fldCharType="begin"/>
            </w:r>
            <w:r>
              <w:rPr>
                <w:rFonts w:hint="eastAsia"/>
              </w:rPr>
              <w:instrText xml:space="preserve"> </w:instrText>
            </w:r>
            <w:r>
              <w:instrText xml:space="preserve">PAGEREF _Toc196309682 \h</w:instrText>
            </w:r>
            <w:r>
              <w:rPr>
                <w:rFonts w:hint="eastAsia"/>
              </w:rPr>
              <w:instrText xml:space="preserve"> </w:instrText>
            </w:r>
            <w:r>
              <w:rPr>
                <w:rFonts w:hint="eastAsia"/>
              </w:rPr>
            </w:r>
            <w:r>
              <w:rPr>
                <w:rFonts w:hint="eastAsia"/>
              </w:rPr>
              <w:fldChar w:fldCharType="separate"/>
            </w:r>
            <w:r>
              <w:rPr>
                <w:rStyle w:val="801"/>
                <w:rFonts w:hint="eastAsia"/>
              </w:rPr>
              <w:t xml:space="preserve">24</w:t>
            </w:r>
            <w:r>
              <w:rPr>
                <w:rFonts w:hint="eastAsia"/>
              </w:rPr>
            </w:r>
            <w:r>
              <w:rPr>
                <w:rFonts w:hint="eastAsia"/>
              </w:rPr>
              <w:fldChar w:fldCharType="end"/>
            </w:r>
          </w:hyperlink>
          <w:r/>
          <w:r/>
        </w:p>
        <w:p>
          <w:pPr>
            <w:spacing w:line="360" w:lineRule="auto"/>
            <w:rPr>
              <w:rFonts w:hint="eastAsia" w:ascii="宋体" w:hAnsi="宋体"/>
              <w:color w:val="000000" w:themeColor="text1"/>
              <w:szCs w:val="21"/>
            </w:rPr>
          </w:pPr>
          <w:r>
            <w:rPr>
              <w:b/>
              <w:bCs/>
              <w:lang w:val="zh-CN"/>
            </w:rPr>
            <w:fldChar w:fldCharType="end"/>
          </w:r>
          <w:r/>
        </w:p>
      </w:sdtContent>
    </w:sdt>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r>
      <w:r/>
    </w:p>
    <w:p>
      <w:pPr>
        <w:pStyle w:val="738"/>
        <w:jc w:val="center"/>
        <w:spacing w:line="360" w:lineRule="auto"/>
      </w:pPr>
      <w:r/>
      <w:bookmarkStart w:id="0" w:name="undefined"/>
      <w:r/>
      <w:bookmarkStart w:id="1" w:name="_Toc196309671"/>
      <w:r>
        <w:rPr>
          <w:rStyle w:val="1057"/>
          <w:rFonts w:hint="eastAsia"/>
          <w:b/>
          <w:bCs/>
          <w:sz w:val="32"/>
          <w:szCs w:val="32"/>
        </w:rPr>
        <w:t xml:space="preserve">第一章</w:t>
      </w:r>
      <w:r>
        <w:rPr>
          <w:rStyle w:val="1057"/>
          <w:rFonts w:hint="eastAsia"/>
          <w:b/>
          <w:bCs/>
          <w:sz w:val="32"/>
          <w:szCs w:val="32"/>
        </w:rPr>
        <w:t xml:space="preserve"> </w:t>
      </w:r>
      <w:r>
        <w:rPr>
          <w:rStyle w:val="1057"/>
          <w:rFonts w:hint="eastAsia"/>
          <w:b/>
          <w:bCs/>
          <w:sz w:val="32"/>
          <w:szCs w:val="32"/>
        </w:rPr>
        <w:t xml:space="preserve">竞争性谈判邀请函</w:t>
      </w:r>
      <w:bookmarkEnd w:id="0"/>
      <w:r/>
      <w:bookmarkEnd w:id="1"/>
      <w:r/>
      <w:r/>
    </w:p>
    <w:p>
      <w:pPr>
        <w:ind w:firstLine="420"/>
        <w:spacing w:line="360" w:lineRule="auto"/>
        <w:rPr>
          <w:rFonts w:hint="eastAsia" w:ascii="宋体" w:hAnsi="宋体"/>
        </w:rPr>
      </w:pPr>
      <w:r>
        <w:rPr>
          <w:rFonts w:hint="eastAsia" w:ascii="宋体" w:hAnsi="宋体"/>
          <w:szCs w:val="21"/>
        </w:rPr>
        <w:t xml:space="preserve">苏州市公共资源交易中心昆山分中心（昆山市政府集中采购中心）受</w:t>
      </w:r>
      <w:r>
        <w:rPr>
          <w:rFonts w:hint="eastAsia" w:ascii="宋体" w:hAnsi="宋体"/>
          <w:szCs w:val="21"/>
        </w:rPr>
        <w:t xml:space="preserve">昆山市锦溪初级中学</w:t>
      </w:r>
      <w:r>
        <w:rPr>
          <w:rFonts w:hint="eastAsia" w:ascii="宋体" w:hAnsi="宋体"/>
          <w:szCs w:val="21"/>
        </w:rPr>
        <w:t xml:space="preserve">的委托，为其拟采购的</w:t>
      </w:r>
      <w:r>
        <w:rPr>
          <w:rFonts w:ascii="宋体" w:hAnsi="宋体"/>
          <w:szCs w:val="21"/>
        </w:rPr>
        <w:t xml:space="preserve">锦溪初级中学扩建工程一期办公家具采购(教学实验楼、食堂体育馆)</w:t>
      </w:r>
      <w:r>
        <w:rPr>
          <w:rFonts w:hint="eastAsia" w:ascii="宋体" w:hAnsi="宋体"/>
          <w:szCs w:val="21"/>
        </w:rPr>
        <w:t xml:space="preserve">组织竞争性</w:t>
      </w:r>
      <w:r>
        <w:rPr>
          <w:rFonts w:ascii="宋体" w:hAnsi="宋体"/>
          <w:szCs w:val="21"/>
        </w:rPr>
        <w:t xml:space="preserve">谈判</w:t>
      </w:r>
      <w:r>
        <w:rPr>
          <w:rFonts w:hint="eastAsia" w:ascii="宋体" w:hAnsi="宋体"/>
          <w:szCs w:val="21"/>
        </w:rPr>
        <w:t xml:space="preserve">，欢迎符合条件的供应商前来参与。</w:t>
      </w:r>
      <w:r/>
    </w:p>
    <w:p>
      <w:pPr>
        <w:ind w:firstLine="422"/>
        <w:spacing w:line="360" w:lineRule="auto"/>
        <w:rPr>
          <w:rFonts w:hint="eastAsia" w:ascii="宋体" w:hAnsi="宋体"/>
          <w:b/>
          <w:bCs/>
          <w:szCs w:val="21"/>
        </w:rPr>
      </w:pPr>
      <w:r>
        <w:rPr>
          <w:rFonts w:hint="eastAsia" w:ascii="宋体" w:hAnsi="宋体"/>
          <w:b/>
          <w:bCs/>
          <w:szCs w:val="21"/>
        </w:rPr>
        <w:t xml:space="preserve">一、项目基本情况</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1</w:t>
      </w:r>
      <w:r>
        <w:rPr>
          <w:rFonts w:ascii="宋体" w:hAnsi="宋体"/>
          <w:color w:val="000000" w:themeColor="text1"/>
          <w:szCs w:val="21"/>
        </w:rPr>
        <w:t xml:space="preserve">.</w:t>
      </w:r>
      <w:r>
        <w:rPr>
          <w:rFonts w:hint="eastAsia" w:ascii="宋体" w:hAnsi="宋体"/>
          <w:color w:val="000000" w:themeColor="text1"/>
          <w:szCs w:val="21"/>
        </w:rPr>
        <w:t xml:space="preserve">项目编号：</w:t>
      </w:r>
      <w:r>
        <w:rPr>
          <w:rFonts w:ascii="宋体" w:hAnsi="宋体"/>
          <w:color w:val="000000" w:themeColor="text1"/>
          <w:szCs w:val="21"/>
        </w:rPr>
        <w:t xml:space="preserve">JSZC-320583-JZCG-T2025-0076</w:t>
      </w:r>
      <w:r>
        <w:rPr>
          <w:rFonts w:hint="eastAsia" w:ascii="宋体" w:hAnsi="宋体"/>
          <w:color w:val="000000" w:themeColor="text1"/>
          <w:szCs w:val="21"/>
        </w:rPr>
        <w:t xml:space="preserve">；</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2</w:t>
      </w:r>
      <w:r>
        <w:rPr>
          <w:rFonts w:ascii="宋体" w:hAnsi="宋体"/>
          <w:color w:val="000000" w:themeColor="text1"/>
          <w:szCs w:val="21"/>
        </w:rPr>
        <w:t xml:space="preserve">.</w:t>
      </w:r>
      <w:r>
        <w:rPr>
          <w:rFonts w:hint="eastAsia" w:ascii="宋体" w:hAnsi="宋体"/>
          <w:color w:val="000000" w:themeColor="text1"/>
          <w:szCs w:val="21"/>
        </w:rPr>
        <w:t xml:space="preserve">项目名称：</w:t>
      </w:r>
      <w:r>
        <w:rPr>
          <w:rFonts w:ascii="宋体" w:hAnsi="宋体"/>
          <w:color w:val="000000" w:themeColor="text1"/>
          <w:szCs w:val="21"/>
        </w:rPr>
        <w:t xml:space="preserve">锦溪初级中学扩建工程一期办公家具采购(教学实验楼、食堂体育馆)</w:t>
      </w:r>
      <w:r>
        <w:rPr>
          <w:rFonts w:hint="eastAsia" w:ascii="宋体" w:hAnsi="宋体"/>
          <w:color w:val="000000" w:themeColor="text1"/>
          <w:szCs w:val="21"/>
        </w:rPr>
        <w:t xml:space="preserve">；</w:t>
      </w:r>
      <w:r/>
    </w:p>
    <w:p>
      <w:pPr>
        <w:ind w:firstLine="420"/>
        <w:spacing w:line="360" w:lineRule="auto"/>
        <w:rPr>
          <w:rFonts w:hint="eastAsia"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项目类别：货物类；</w:t>
      </w:r>
      <w:r/>
    </w:p>
    <w:p>
      <w:pPr>
        <w:ind w:firstLine="420"/>
        <w:spacing w:line="360" w:lineRule="auto"/>
        <w:rPr>
          <w:rFonts w:hint="eastAsia" w:ascii="宋体" w:hAnsi="宋体"/>
          <w:color w:val="000000" w:themeColor="text1"/>
          <w:szCs w:val="21"/>
        </w:rPr>
      </w:pPr>
      <w:r>
        <w:rPr>
          <w:rFonts w:ascii="宋体" w:hAnsi="宋体"/>
          <w:color w:val="000000" w:themeColor="text1"/>
          <w:szCs w:val="21"/>
        </w:rPr>
        <w:t xml:space="preserve">4.</w:t>
      </w:r>
      <w:r>
        <w:rPr>
          <w:rFonts w:hint="eastAsia" w:ascii="宋体" w:hAnsi="宋体"/>
          <w:color w:val="000000" w:themeColor="text1"/>
          <w:szCs w:val="21"/>
        </w:rPr>
        <w:t xml:space="preserve">预算金额：</w:t>
      </w:r>
      <w:r>
        <w:rPr>
          <w:rFonts w:hint="eastAsia" w:ascii="宋体" w:hAnsi="宋体"/>
          <w:color w:val="000000"/>
          <w:szCs w:val="21"/>
        </w:rPr>
        <w:t xml:space="preserve">人民币</w:t>
      </w:r>
      <w:r>
        <w:rPr>
          <w:rFonts w:hint="eastAsia" w:ascii="宋体" w:hAnsi="宋体"/>
          <w:szCs w:val="21"/>
        </w:rPr>
        <w:t xml:space="preserve">壹佰壹拾捌万肆仟陆佰壹拾元整</w:t>
      </w: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w:t>
      </w:r>
      <w:r>
        <w:rPr>
          <w:rFonts w:ascii="宋体" w:hAnsi="宋体"/>
          <w:color w:val="000000"/>
          <w:szCs w:val="21"/>
        </w:rPr>
        <w:t xml:space="preserve">184</w:t>
      </w:r>
      <w:r>
        <w:rPr>
          <w:rFonts w:hint="eastAsia" w:ascii="宋体" w:hAnsi="宋体"/>
          <w:color w:val="000000"/>
          <w:szCs w:val="21"/>
        </w:rPr>
        <w:t xml:space="preserve">,</w:t>
      </w:r>
      <w:r>
        <w:rPr>
          <w:rFonts w:ascii="宋体" w:hAnsi="宋体"/>
          <w:color w:val="000000"/>
          <w:szCs w:val="21"/>
        </w:rPr>
        <w:t xml:space="preserve">610.00</w:t>
      </w:r>
      <w:r>
        <w:rPr>
          <w:rFonts w:hint="eastAsia" w:ascii="宋体" w:hAnsi="宋体"/>
          <w:color w:val="000000"/>
          <w:szCs w:val="21"/>
        </w:rPr>
        <w:t xml:space="preserve">）</w:t>
      </w:r>
      <w:r>
        <w:rPr>
          <w:rFonts w:hint="eastAsia"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5.</w:t>
      </w:r>
      <w:r>
        <w:rPr>
          <w:rFonts w:hint="eastAsia" w:ascii="宋体" w:hAnsi="宋体"/>
          <w:szCs w:val="21"/>
        </w:rPr>
        <w:t xml:space="preserve">采购需求：详见第三章；</w:t>
      </w:r>
      <w:r>
        <w:rPr>
          <w:rFonts w:ascii="宋体" w:hAnsi="宋体"/>
          <w:szCs w:val="21"/>
        </w:rPr>
        <w:t xml:space="preserve"> </w:t>
      </w:r>
      <w:r/>
    </w:p>
    <w:p>
      <w:pPr>
        <w:ind w:firstLine="420"/>
        <w:spacing w:line="360" w:lineRule="auto"/>
        <w:rPr>
          <w:rFonts w:hint="eastAsia" w:ascii="宋体" w:hAnsi="宋体"/>
          <w:szCs w:val="21"/>
        </w:rPr>
      </w:pPr>
      <w:r>
        <w:rPr>
          <w:rFonts w:ascii="宋体" w:hAnsi="宋体"/>
          <w:szCs w:val="21"/>
        </w:rPr>
        <w:t xml:space="preserve">6.</w:t>
      </w:r>
      <w:r>
        <w:rPr>
          <w:rFonts w:hint="eastAsia" w:ascii="宋体" w:hAnsi="宋体"/>
          <w:szCs w:val="21"/>
        </w:rPr>
        <w:t xml:space="preserve">合同履行期限：</w:t>
      </w:r>
      <w:bookmarkStart w:id="2" w:name="OLE_LINK1"/>
      <w:r>
        <w:rPr>
          <w:rFonts w:hint="eastAsia" w:ascii="宋体" w:hAnsi="宋体"/>
          <w:szCs w:val="21"/>
        </w:rPr>
        <w:t xml:space="preserve">合同签订后</w:t>
      </w:r>
      <w:r>
        <w:rPr>
          <w:rFonts w:hint="eastAsia" w:ascii="宋体" w:hAnsi="宋体"/>
          <w:szCs w:val="21"/>
        </w:rPr>
        <w:t xml:space="preserve">1个月</w:t>
      </w:r>
      <w:r>
        <w:rPr>
          <w:rFonts w:hint="eastAsia" w:ascii="宋体" w:hAnsi="宋体"/>
          <w:szCs w:val="21"/>
        </w:rPr>
        <w:t xml:space="preserve">完成</w:t>
      </w:r>
      <w:bookmarkEnd w:id="2"/>
      <w:r>
        <w:rPr>
          <w:rFonts w:hint="eastAsia" w:ascii="宋体" w:hAnsi="宋体"/>
          <w:szCs w:val="21"/>
        </w:rPr>
        <w:t xml:space="preserve">；</w:t>
      </w:r>
      <w:r/>
    </w:p>
    <w:p>
      <w:pPr>
        <w:ind w:firstLine="420"/>
        <w:spacing w:line="360" w:lineRule="auto"/>
        <w:shd w:val="clear" w:color="auto" w:fill="ffffff"/>
        <w:widowControl/>
        <w:rPr>
          <w:rFonts w:hint="eastAsia" w:ascii="宋体" w:hAnsi="宋体" w:cs="宋体"/>
          <w:color w:val="000000"/>
          <w:szCs w:val="21"/>
        </w:rPr>
      </w:pPr>
      <w:r>
        <w:rPr>
          <w:rFonts w:ascii="宋体" w:hAnsi="宋体" w:cs="宋体"/>
          <w:color w:val="000000"/>
          <w:szCs w:val="21"/>
        </w:rPr>
        <w:t xml:space="preserve">7.</w:t>
      </w:r>
      <w:r>
        <w:rPr>
          <w:rFonts w:hint="eastAsia" w:ascii="宋体" w:hAnsi="宋体" w:cs="宋体"/>
          <w:color w:val="000000"/>
          <w:szCs w:val="21"/>
        </w:rPr>
        <w:t xml:space="preserve">本项目不接受联合体响应。</w:t>
      </w:r>
      <w:r/>
    </w:p>
    <w:p>
      <w:pPr>
        <w:ind w:firstLine="422"/>
        <w:spacing w:line="360" w:lineRule="auto"/>
        <w:rPr>
          <w:rFonts w:hint="eastAsia" w:ascii="宋体" w:hAnsi="宋体"/>
          <w:b/>
          <w:bCs/>
          <w:szCs w:val="21"/>
        </w:rPr>
      </w:pPr>
      <w:r>
        <w:rPr>
          <w:rFonts w:hint="eastAsia" w:ascii="宋体" w:hAnsi="宋体"/>
          <w:b/>
          <w:bCs/>
          <w:szCs w:val="21"/>
        </w:rPr>
        <w:t xml:space="preserve">二、申请人的资格要求</w:t>
      </w:r>
      <w:r/>
    </w:p>
    <w:p>
      <w:pPr>
        <w:ind w:firstLine="420"/>
        <w:spacing w:line="360" w:lineRule="auto"/>
        <w:rPr>
          <w:rFonts w:hint="eastAsia"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满足《中华人民共和国政府采购法》第二十二条规定；</w:t>
      </w:r>
      <w:r/>
    </w:p>
    <w:p>
      <w:pPr>
        <w:ind w:firstLine="420"/>
        <w:spacing w:line="360" w:lineRule="auto"/>
        <w:rPr>
          <w:rFonts w:hint="eastAsia"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落实政府采购政策需满足的资格要求：</w:t>
      </w:r>
      <w:r>
        <w:rPr>
          <w:rFonts w:hint="eastAsia" w:ascii="宋体" w:hAnsi="宋体"/>
          <w:b/>
          <w:bCs/>
          <w:szCs w:val="21"/>
        </w:rPr>
        <w:t xml:space="preserve">本项目专门面向中小企业采购（整体预留），残疾人福利性单位、监狱企业视同小型、微型企业</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本项目的特定资格条件：</w:t>
      </w:r>
      <w:r>
        <w:rPr>
          <w:rFonts w:hint="eastAsia" w:ascii="宋体" w:hAnsi="宋体" w:cs="宋体"/>
          <w:color w:val="000000"/>
          <w:szCs w:val="21"/>
        </w:rPr>
        <w:t xml:space="preserve">无；</w:t>
      </w:r>
      <w:r/>
    </w:p>
    <w:p>
      <w:pPr>
        <w:ind w:firstLine="420"/>
        <w:spacing w:line="360" w:lineRule="auto"/>
        <w:rPr>
          <w:rFonts w:hint="eastAsia" w:ascii="宋体" w:hAnsi="宋体"/>
          <w:szCs w:val="21"/>
        </w:rPr>
      </w:pP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根据《中华人民共和国政府采购法》及相关法律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bookmarkStart w:id="3" w:name="_Hlk160797058"/>
      <w:r>
        <w:rPr>
          <w:rFonts w:hint="eastAsia" w:ascii="宋体" w:hAnsi="宋体"/>
          <w:szCs w:val="21"/>
        </w:rPr>
        <w:t xml:space="preserve">以评标现场查询结果为准。</w:t>
      </w:r>
      <w:bookmarkEnd w:id="3"/>
      <w:r/>
      <w:r/>
    </w:p>
    <w:p>
      <w:pPr>
        <w:ind w:firstLine="422"/>
        <w:spacing w:line="360" w:lineRule="auto"/>
        <w:shd w:val="clear" w:color="auto" w:fill="ffffff"/>
        <w:widowControl/>
        <w:rPr>
          <w:rFonts w:hint="eastAsia" w:ascii="宋体" w:hAnsi="宋体" w:cs="宋体"/>
          <w:b/>
          <w:bCs/>
          <w:color w:val="000000"/>
          <w:szCs w:val="21"/>
        </w:rPr>
      </w:pPr>
      <w:r>
        <w:rPr>
          <w:rFonts w:hint="eastAsia" w:ascii="宋体" w:hAnsi="宋体" w:cs="宋体"/>
          <w:b/>
          <w:bCs/>
          <w:color w:val="000000"/>
          <w:szCs w:val="21"/>
        </w:rPr>
        <w:t xml:space="preserve">三、获取谈判文件</w:t>
      </w:r>
      <w:r/>
    </w:p>
    <w:p>
      <w:pPr>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w:t>
      </w:r>
      <w:r>
        <w:rPr>
          <w:rFonts w:hint="eastAsia" w:ascii="宋体" w:hAnsi="宋体" w:cs="宋体"/>
          <w:color w:val="000000"/>
          <w:szCs w:val="21"/>
        </w:rPr>
        <w:t xml:space="preserve">获取谈判文件时间：</w:t>
      </w:r>
      <w:r>
        <w:rPr>
          <w:rFonts w:hint="eastAsia" w:ascii="宋体" w:hAnsi="宋体"/>
          <w:bCs/>
          <w:color w:val="000000"/>
          <w:szCs w:val="21"/>
        </w:rPr>
        <w:t xml:space="preserve">上网之日起至</w:t>
      </w:r>
      <w:r>
        <w:rPr>
          <w:rFonts w:hint="eastAsia" w:ascii="宋体" w:hAnsi="宋体"/>
          <w:bCs/>
          <w:color w:val="ff0000"/>
          <w:szCs w:val="21"/>
        </w:rPr>
        <w:t xml:space="preserve">202</w:t>
      </w:r>
      <w:r>
        <w:rPr>
          <w:rFonts w:hint="eastAsia" w:ascii="宋体" w:hAnsi="宋体"/>
          <w:bCs/>
          <w:color w:val="ff0000"/>
          <w:szCs w:val="21"/>
        </w:rPr>
        <w:t xml:space="preserve">5</w:t>
      </w:r>
      <w:r>
        <w:rPr>
          <w:rFonts w:hint="eastAsia" w:ascii="宋体" w:hAnsi="宋体"/>
          <w:bCs/>
          <w:color w:val="ff0000"/>
          <w:szCs w:val="21"/>
        </w:rPr>
        <w:t xml:space="preserve">年</w:t>
      </w:r>
      <w:r>
        <w:rPr>
          <w:rFonts w:hint="eastAsia" w:ascii="宋体" w:hAnsi="宋体"/>
          <w:bCs/>
          <w:color w:val="ff0000"/>
          <w:szCs w:val="21"/>
        </w:rPr>
        <w:t xml:space="preserve">7</w:t>
      </w:r>
      <w:r>
        <w:rPr>
          <w:rFonts w:hint="eastAsia" w:ascii="宋体" w:hAnsi="宋体"/>
          <w:bCs/>
          <w:color w:val="ff0000"/>
          <w:szCs w:val="21"/>
        </w:rPr>
        <w:t xml:space="preserve">月</w:t>
      </w:r>
      <w:r>
        <w:rPr>
          <w:rFonts w:hint="eastAsia" w:ascii="宋体" w:hAnsi="宋体"/>
          <w:bCs/>
          <w:color w:val="ff0000"/>
          <w:szCs w:val="21"/>
        </w:rPr>
        <w:t xml:space="preserve">18</w:t>
      </w:r>
      <w:r>
        <w:rPr>
          <w:rFonts w:hint="eastAsia" w:ascii="宋体" w:hAnsi="宋体"/>
          <w:bCs/>
          <w:color w:val="ff0000"/>
          <w:szCs w:val="21"/>
        </w:rPr>
        <w:t xml:space="preserve">日</w:t>
      </w:r>
      <w:r>
        <w:rPr>
          <w:rFonts w:hint="eastAsia" w:ascii="宋体" w:hAnsi="宋体"/>
          <w:bCs/>
          <w:color w:val="ff0000"/>
          <w:szCs w:val="21"/>
        </w:rPr>
        <w:t xml:space="preserve">0</w:t>
      </w:r>
      <w:r>
        <w:rPr>
          <w:rFonts w:hint="eastAsia" w:ascii="宋体" w:hAnsi="宋体"/>
          <w:bCs/>
          <w:color w:val="ff0000"/>
          <w:szCs w:val="21"/>
        </w:rPr>
        <w:t xml:space="preserve">:00</w:t>
      </w:r>
      <w:r>
        <w:rPr>
          <w:rFonts w:hint="eastAsia" w:ascii="宋体" w:hAnsi="宋体"/>
          <w:bCs/>
          <w:color w:val="000000" w:themeColor="text1"/>
          <w:szCs w:val="21"/>
        </w:rPr>
        <w:t xml:space="preserve">（北</w:t>
      </w:r>
      <w:r>
        <w:rPr>
          <w:rFonts w:hint="eastAsia" w:ascii="宋体" w:hAnsi="宋体"/>
          <w:bCs/>
          <w:color w:val="000000"/>
          <w:szCs w:val="21"/>
        </w:rPr>
        <w:t xml:space="preserve">京时间）；</w:t>
      </w:r>
      <w:r/>
    </w:p>
    <w:p>
      <w:pPr>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t xml:space="preserve">.</w:t>
      </w:r>
      <w:r>
        <w:rPr>
          <w:rFonts w:hint="eastAsia" w:ascii="宋体" w:hAnsi="宋体" w:cs="宋体"/>
          <w:color w:val="000000"/>
          <w:szCs w:val="21"/>
        </w:rPr>
        <w:t xml:space="preserve">获取谈判文件方式：登录“苏采云”系统自行下载本项目谈判文件；</w:t>
      </w:r>
      <w:r/>
    </w:p>
    <w:p>
      <w:pPr>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t xml:space="preserve">.</w:t>
      </w:r>
      <w:r>
        <w:rPr>
          <w:rFonts w:hint="eastAsia" w:ascii="宋体" w:hAnsi="宋体" w:cs="宋体"/>
          <w:color w:val="000000"/>
          <w:szCs w:val="21"/>
        </w:rPr>
        <w:t xml:space="preserve">谈判文件售价：0元。</w:t>
      </w:r>
      <w:r/>
    </w:p>
    <w:p>
      <w:pPr>
        <w:ind w:firstLine="422"/>
        <w:spacing w:line="360" w:lineRule="auto"/>
        <w:shd w:val="clear" w:color="auto" w:fill="ffffff"/>
        <w:widowControl/>
        <w:rPr>
          <w:rFonts w:hint="eastAsia" w:ascii="宋体" w:hAnsi="宋体" w:cs="宋体"/>
          <w:b/>
          <w:bCs/>
          <w:color w:val="000000"/>
          <w:szCs w:val="21"/>
        </w:rPr>
      </w:pPr>
      <w:r>
        <w:rPr>
          <w:rFonts w:hint="eastAsia" w:ascii="宋体" w:hAnsi="宋体" w:cs="宋体"/>
          <w:b/>
          <w:bCs/>
          <w:color w:val="000000"/>
          <w:szCs w:val="21"/>
        </w:rPr>
        <w:t xml:space="preserve">四、提交响应文件截止时间、开标时间和地点</w:t>
      </w:r>
      <w:r/>
    </w:p>
    <w:p>
      <w:pPr>
        <w:ind w:firstLine="420"/>
        <w:jc w:val="left"/>
        <w:spacing w:line="360" w:lineRule="auto"/>
        <w:rPr>
          <w:rFonts w:hint="eastAsia" w:ascii="宋体" w:hAnsi="宋体"/>
          <w:bCs/>
          <w:color w:val="000000"/>
          <w:szCs w:val="21"/>
        </w:rPr>
      </w:pPr>
      <w:r>
        <w:rPr>
          <w:rFonts w:hint="eastAsia" w:ascii="宋体" w:hAnsi="宋体"/>
          <w:bCs/>
          <w:color w:val="000000"/>
          <w:szCs w:val="21"/>
        </w:rPr>
        <w:t xml:space="preserve">本项目采用电子化采购模式，供应商须线上提交响应文件，并可通过远程开标方式完成开标。</w:t>
      </w:r>
      <w:r/>
    </w:p>
    <w:p>
      <w:pPr>
        <w:ind w:firstLine="420"/>
        <w:spacing w:line="360" w:lineRule="auto"/>
        <w:rPr>
          <w:rFonts w:hint="eastAsia" w:ascii="宋体" w:hAnsi="宋体"/>
          <w:szCs w:val="21"/>
        </w:rPr>
      </w:pPr>
      <w:r>
        <w:rPr>
          <w:rFonts w:ascii="宋体" w:hAnsi="宋体"/>
          <w:szCs w:val="21"/>
        </w:rPr>
        <w:t xml:space="preserve">1.</w:t>
      </w:r>
      <w:r>
        <w:rPr>
          <w:rFonts w:hint="eastAsia" w:ascii="宋体" w:hAnsi="宋体"/>
          <w:szCs w:val="21"/>
        </w:rPr>
        <w:t xml:space="preserve">提交响应文件截止时间：</w:t>
      </w:r>
      <w:r>
        <w:rPr>
          <w:rFonts w:hint="eastAsia" w:ascii="宋体" w:hAnsi="宋体"/>
          <w:color w:val="ff0000"/>
          <w:szCs w:val="21"/>
        </w:rPr>
        <w:t xml:space="preserve">202</w:t>
      </w:r>
      <w:r>
        <w:rPr>
          <w:rFonts w:hint="eastAsia" w:ascii="宋体" w:hAnsi="宋体"/>
          <w:color w:val="ff0000"/>
          <w:szCs w:val="21"/>
        </w:rPr>
        <w:t xml:space="preserve">5</w:t>
      </w:r>
      <w:r>
        <w:rPr>
          <w:rFonts w:hint="eastAsia" w:ascii="宋体" w:hAnsi="宋体"/>
          <w:color w:val="ff0000"/>
          <w:szCs w:val="21"/>
        </w:rPr>
        <w:t xml:space="preserve">年</w:t>
      </w:r>
      <w:r>
        <w:rPr>
          <w:rFonts w:hint="eastAsia" w:ascii="宋体" w:hAnsi="宋体"/>
          <w:bCs/>
          <w:color w:val="ff0000"/>
          <w:szCs w:val="21"/>
        </w:rPr>
        <w:t xml:space="preserve">8</w:t>
      </w:r>
      <w:r>
        <w:rPr>
          <w:rFonts w:hint="eastAsia" w:ascii="宋体" w:hAnsi="宋体"/>
          <w:color w:val="ff0000"/>
          <w:szCs w:val="21"/>
        </w:rPr>
        <w:t xml:space="preserve">月</w:t>
      </w:r>
      <w:r>
        <w:rPr>
          <w:rFonts w:hint="eastAsia" w:ascii="宋体" w:hAnsi="宋体"/>
          <w:color w:val="ff0000"/>
          <w:szCs w:val="21"/>
        </w:rPr>
        <w:t xml:space="preserve">1</w:t>
      </w:r>
      <w:r>
        <w:rPr>
          <w:rFonts w:hint="eastAsia" w:ascii="宋体" w:hAnsi="宋体"/>
          <w:color w:val="ff0000"/>
          <w:szCs w:val="21"/>
        </w:rPr>
        <w:t xml:space="preserve">日</w:t>
      </w:r>
      <w:r>
        <w:rPr>
          <w:rFonts w:hint="eastAsia" w:ascii="宋体" w:hAnsi="宋体"/>
          <w:color w:val="ff0000"/>
          <w:szCs w:val="21"/>
        </w:rPr>
        <w:t xml:space="preserve">9</w:t>
      </w:r>
      <w:r>
        <w:rPr>
          <w:rFonts w:hint="eastAsia" w:ascii="宋体" w:hAnsi="宋体"/>
          <w:color w:val="ff0000"/>
          <w:szCs w:val="21"/>
        </w:rPr>
        <w:t xml:space="preserve">:30</w:t>
      </w:r>
      <w:r>
        <w:rPr>
          <w:rFonts w:hint="eastAsia" w:ascii="宋体" w:hAnsi="宋体"/>
          <w:szCs w:val="21"/>
        </w:rPr>
        <w:t xml:space="preserve">（北京时间）；</w:t>
      </w:r>
      <w:r/>
    </w:p>
    <w:p>
      <w:pPr>
        <w:ind w:firstLine="420"/>
        <w:spacing w:line="360" w:lineRule="auto"/>
        <w:rPr>
          <w:rFonts w:hint="eastAsia" w:ascii="宋体" w:hAnsi="宋体"/>
          <w:szCs w:val="21"/>
        </w:rPr>
      </w:pPr>
      <w:r>
        <w:rPr>
          <w:rFonts w:ascii="宋体" w:hAnsi="宋体"/>
          <w:szCs w:val="21"/>
        </w:rPr>
        <w:t xml:space="preserve">2.</w:t>
      </w:r>
      <w:r>
        <w:rPr>
          <w:rFonts w:hint="eastAsia" w:ascii="宋体" w:hAnsi="宋体"/>
          <w:szCs w:val="21"/>
        </w:rPr>
        <w:t xml:space="preserve">远程开标时间：</w:t>
      </w:r>
      <w:r>
        <w:rPr>
          <w:rFonts w:hint="eastAsia" w:ascii="宋体" w:hAnsi="宋体"/>
          <w:color w:val="ff0000"/>
          <w:szCs w:val="21"/>
        </w:rPr>
        <w:t xml:space="preserve">202</w:t>
      </w:r>
      <w:r>
        <w:rPr>
          <w:rFonts w:hint="eastAsia" w:ascii="宋体" w:hAnsi="宋体"/>
          <w:color w:val="ff0000"/>
          <w:szCs w:val="21"/>
        </w:rPr>
        <w:t xml:space="preserve">5</w:t>
      </w:r>
      <w:r>
        <w:rPr>
          <w:rFonts w:hint="eastAsia" w:ascii="宋体" w:hAnsi="宋体"/>
          <w:color w:val="ff0000"/>
          <w:szCs w:val="21"/>
        </w:rPr>
        <w:t xml:space="preserve">年</w:t>
      </w:r>
      <w:r>
        <w:rPr>
          <w:rFonts w:hint="eastAsia" w:ascii="宋体" w:hAnsi="宋体"/>
          <w:bCs/>
          <w:color w:val="ff0000"/>
          <w:szCs w:val="21"/>
        </w:rPr>
        <w:t xml:space="preserve">8</w:t>
      </w:r>
      <w:r>
        <w:rPr>
          <w:rFonts w:hint="eastAsia" w:ascii="宋体" w:hAnsi="宋体"/>
          <w:color w:val="ff0000"/>
          <w:szCs w:val="21"/>
        </w:rPr>
        <w:t xml:space="preserve">月</w:t>
      </w:r>
      <w:r>
        <w:rPr>
          <w:rFonts w:hint="eastAsia" w:ascii="宋体" w:hAnsi="宋体"/>
          <w:color w:val="ff0000"/>
          <w:szCs w:val="21"/>
        </w:rPr>
        <w:t xml:space="preserve">1</w:t>
      </w:r>
      <w:r>
        <w:rPr>
          <w:rFonts w:hint="eastAsia" w:ascii="宋体" w:hAnsi="宋体"/>
          <w:color w:val="ff0000"/>
          <w:szCs w:val="21"/>
        </w:rPr>
        <w:t xml:space="preserve">日</w:t>
      </w:r>
      <w:r>
        <w:rPr>
          <w:rFonts w:hint="eastAsia" w:ascii="宋体" w:hAnsi="宋体"/>
          <w:color w:val="ff0000"/>
          <w:szCs w:val="21"/>
        </w:rPr>
        <w:t xml:space="preserve">9</w:t>
      </w:r>
      <w:r>
        <w:rPr>
          <w:rFonts w:hint="eastAsia" w:ascii="宋体" w:hAnsi="宋体"/>
          <w:color w:val="ff0000"/>
          <w:szCs w:val="21"/>
        </w:rPr>
        <w:t xml:space="preserve">:30</w:t>
      </w:r>
      <w:r>
        <w:rPr>
          <w:rFonts w:hint="eastAsia" w:ascii="宋体" w:hAnsi="宋体"/>
          <w:szCs w:val="21"/>
        </w:rPr>
        <w:t xml:space="preserve">（北京时间）；</w:t>
      </w:r>
      <w:r/>
    </w:p>
    <w:p>
      <w:pPr>
        <w:ind w:firstLine="420"/>
        <w:spacing w:line="360" w:lineRule="auto"/>
        <w:rPr>
          <w:rFonts w:hint="eastAsia" w:ascii="宋体" w:hAnsi="宋体"/>
          <w:szCs w:val="21"/>
        </w:rPr>
      </w:pPr>
      <w:r>
        <w:rPr>
          <w:rFonts w:ascii="宋体" w:hAnsi="宋体"/>
          <w:szCs w:val="21"/>
        </w:rPr>
        <w:t xml:space="preserve">3.</w:t>
      </w:r>
      <w:r>
        <w:rPr>
          <w:rFonts w:hint="eastAsia" w:ascii="宋体" w:hAnsi="宋体"/>
          <w:szCs w:val="21"/>
        </w:rPr>
        <w:t xml:space="preserve">远程CA解密时间：以开标时“苏采云”系统为准； </w:t>
      </w:r>
      <w:r/>
    </w:p>
    <w:p>
      <w:pPr>
        <w:ind w:firstLine="420"/>
        <w:spacing w:line="360" w:lineRule="auto"/>
        <w:rPr>
          <w:rFonts w:hint="eastAsia" w:ascii="宋体" w:hAnsi="宋体"/>
          <w:bCs/>
          <w:color w:val="000000"/>
          <w:szCs w:val="21"/>
        </w:rPr>
      </w:pPr>
      <w:r>
        <w:rPr>
          <w:rFonts w:ascii="宋体" w:hAnsi="宋体"/>
          <w:bCs/>
          <w:color w:val="000000"/>
          <w:szCs w:val="21"/>
        </w:rPr>
        <w:t xml:space="preserve">4.</w:t>
      </w:r>
      <w:r>
        <w:rPr>
          <w:rFonts w:hint="eastAsia" w:ascii="宋体" w:hAnsi="宋体"/>
          <w:bCs/>
          <w:color w:val="000000"/>
          <w:szCs w:val="21"/>
        </w:rPr>
        <w:t xml:space="preserve">开标地点：“苏采云”系统（网址：http://jszfcg.jsczt.cn/）。</w:t>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五、其他补充事宜</w:t>
      </w:r>
      <w:r/>
    </w:p>
    <w:p>
      <w:pPr>
        <w:ind w:firstLine="420"/>
        <w:spacing w:line="360" w:lineRule="auto"/>
        <w:shd w:val="clear" w:color="auto" w:fill="ffffff"/>
        <w:widowControl/>
        <w:rPr>
          <w:rFonts w:hint="eastAsia" w:ascii="宋体" w:hAnsi="宋体"/>
          <w:color w:val="000000"/>
          <w:szCs w:val="21"/>
        </w:rPr>
      </w:pPr>
      <w:r/>
      <w:bookmarkStart w:id="4" w:name="_Toc477184669"/>
      <w:r/>
      <w:bookmarkStart w:id="5" w:name="_Toc477184668"/>
      <w:r/>
      <w:bookmarkStart w:id="6" w:name="_Toc477184527"/>
      <w:r/>
      <w:bookmarkStart w:id="7" w:name="_Toc477184528"/>
      <w:r>
        <w:rPr>
          <w:rFonts w:ascii="宋体" w:hAnsi="宋体"/>
          <w:color w:val="000000"/>
          <w:szCs w:val="21"/>
        </w:rPr>
        <w:t xml:space="preserve">1</w:t>
      </w:r>
      <w:r>
        <w:rPr>
          <w:rFonts w:hint="eastAsia" w:ascii="宋体" w:hAnsi="宋体"/>
          <w:color w:val="000000"/>
          <w:szCs w:val="21"/>
        </w:rPr>
        <w:t xml:space="preserve">.CA证书办理</w:t>
      </w:r>
      <w:r/>
    </w:p>
    <w:p>
      <w:pPr>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供应商</w:t>
      </w:r>
      <w:r>
        <w:rPr>
          <w:rFonts w:hint="eastAsia" w:ascii="宋体" w:hAnsi="宋体"/>
          <w:color w:val="000000"/>
          <w:szCs w:val="21"/>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20"/>
        <w:spacing w:line="360" w:lineRule="auto"/>
        <w:shd w:val="clear" w:color="auto" w:fill="ffffff"/>
        <w:widowControl/>
        <w:rPr>
          <w:rFonts w:hint="eastAsia"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.参与采购活动</w:t>
      </w:r>
      <w:r/>
    </w:p>
    <w:p>
      <w:pPr>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shd w:val="clear" w:color="auto" w:fill="ffffff"/>
        <w:widowControl/>
        <w:rPr>
          <w:rFonts w:hint="eastAsia"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.电子投标准备</w:t>
      </w:r>
      <w:r/>
    </w:p>
    <w:p>
      <w:pPr>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在系统操作过程中如有疑问，请按以下方式联系：</w:t>
      </w:r>
      <w:r/>
    </w:p>
    <w:p>
      <w:pPr>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注册咨询：18261002950；</w:t>
      </w:r>
      <w:r/>
    </w:p>
    <w:p>
      <w:pPr>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CA技术咨询电话：400-608-6099；</w:t>
      </w:r>
      <w:r/>
    </w:p>
    <w:p>
      <w:pPr>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签章使用问题：025-83633811、025-83633812、15380932027、15371015030；</w:t>
      </w:r>
      <w:r/>
    </w:p>
    <w:p>
      <w:pPr>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系统使用指导与咨询：联系电话：18261002950；QQ：3048755361、1315179389、895706745。</w:t>
      </w:r>
      <w:r/>
    </w:p>
    <w:p>
      <w:pPr>
        <w:ind w:firstLine="420"/>
        <w:spacing w:line="360" w:lineRule="auto"/>
        <w:shd w:val="clear" w:color="auto" w:fill="ffffff"/>
        <w:widowControl/>
        <w:rPr>
          <w:rFonts w:hint="eastAsia" w:ascii="宋体" w:hAnsi="宋体"/>
          <w:color w:val="000000"/>
          <w:szCs w:val="21"/>
        </w:rPr>
      </w:pPr>
      <w:r>
        <w:rPr>
          <w:rFonts w:ascii="宋体" w:hAnsi="宋体"/>
          <w:color w:val="000000"/>
          <w:szCs w:val="21"/>
        </w:rPr>
        <w:t xml:space="preserve">4.远程开标支持计算机端，</w:t>
      </w:r>
      <w:r>
        <w:rPr>
          <w:rFonts w:hint="eastAsia" w:ascii="宋体" w:hAnsi="宋体"/>
          <w:color w:val="000000"/>
          <w:szCs w:val="21"/>
        </w:rPr>
        <w:t xml:space="preserve">响应</w:t>
      </w:r>
      <w:r>
        <w:rPr>
          <w:rFonts w:ascii="宋体" w:hAnsi="宋体"/>
          <w:color w:val="000000"/>
          <w:szCs w:val="21"/>
        </w:rPr>
        <w:t xml:space="preserve">人可根据“</w:t>
      </w:r>
      <w:r>
        <w:rPr>
          <w:rFonts w:hint="eastAsia" w:ascii="宋体" w:hAnsi="宋体"/>
          <w:color w:val="000000"/>
          <w:szCs w:val="21"/>
        </w:rPr>
        <w:t xml:space="preserve">《苏采云系统供应商操作手册》（网址链接https://czju.suzhou.gov.cn/zfcg/html/content/20231220161910031.shtml）</w:t>
      </w:r>
      <w:r>
        <w:rPr>
          <w:rFonts w:ascii="宋体" w:hAnsi="宋体"/>
          <w:color w:val="000000"/>
          <w:szCs w:val="21"/>
        </w:rPr>
        <w:t xml:space="preserve">进行操作。</w:t>
      </w:r>
      <w:r/>
    </w:p>
    <w:p>
      <w:pPr>
        <w:ind w:firstLine="420"/>
        <w:jc w:val="left"/>
        <w:spacing w:line="360" w:lineRule="auto"/>
        <w:rPr>
          <w:rFonts w:hint="eastAsia" w:ascii="宋体" w:hAnsi="宋体"/>
          <w:color w:val="000000"/>
          <w:szCs w:val="21"/>
        </w:rPr>
      </w:pPr>
      <w:r>
        <w:rPr>
          <w:rFonts w:ascii="宋体" w:hAnsi="宋体"/>
          <w:color w:val="000000"/>
          <w:szCs w:val="21"/>
        </w:rPr>
        <w:t xml:space="preserve">5.远程开标设备必须符合配置要求（配置要求详见操作手册）。项目开标前，</w:t>
      </w:r>
      <w:r>
        <w:rPr>
          <w:rFonts w:hint="eastAsia" w:ascii="宋体" w:hAnsi="宋体"/>
          <w:color w:val="000000"/>
          <w:szCs w:val="21"/>
        </w:rPr>
        <w:t xml:space="preserve">响应</w:t>
      </w:r>
      <w:r>
        <w:rPr>
          <w:rFonts w:ascii="宋体" w:hAnsi="宋体"/>
          <w:color w:val="000000"/>
          <w:szCs w:val="21"/>
        </w:rPr>
        <w:t xml:space="preserve">人应当提前检查电力供应、网络环境和远程开标会议有关设施、设备的稳定性和安全性，并对必要的软件进行提前启动，</w:t>
      </w:r>
      <w:r>
        <w:rPr>
          <w:rFonts w:hint="eastAsia" w:ascii="宋体" w:hAnsi="宋体"/>
          <w:color w:val="000000"/>
          <w:szCs w:val="21"/>
        </w:rPr>
        <w:t xml:space="preserve">响应</w:t>
      </w:r>
      <w:r>
        <w:rPr>
          <w:rFonts w:ascii="宋体" w:hAnsi="宋体"/>
          <w:color w:val="000000"/>
          <w:szCs w:val="21"/>
        </w:rPr>
        <w:t xml:space="preserve">人因自身原因导致无法完成响应或者不能进行现场实时交互的，自行承担相应后果。</w:t>
      </w:r>
      <w:r/>
    </w:p>
    <w:p>
      <w:pPr>
        <w:ind w:firstLine="420"/>
        <w:jc w:val="left"/>
        <w:spacing w:line="360" w:lineRule="auto"/>
        <w:rPr>
          <w:rFonts w:hint="eastAsia" w:ascii="宋体" w:hAnsi="宋体"/>
          <w:color w:val="000000"/>
          <w:szCs w:val="21"/>
        </w:rPr>
      </w:pPr>
      <w:r>
        <w:rPr>
          <w:rFonts w:ascii="宋体" w:hAnsi="宋体"/>
          <w:color w:val="000000"/>
          <w:szCs w:val="21"/>
        </w:rPr>
        <w:t xml:space="preserve">6.本项目以电子投标文件的内容为准，不再收取纸质投标文件及相关原件等纸质材料。</w:t>
      </w:r>
      <w:r/>
    </w:p>
    <w:p>
      <w:pPr>
        <w:ind w:firstLine="420"/>
        <w:spacing w:line="360" w:lineRule="auto"/>
        <w:shd w:val="clear" w:color="auto" w:fill="ffffff"/>
        <w:widowControl/>
        <w:rPr>
          <w:rFonts w:hint="eastAsia" w:ascii="宋体" w:hAnsi="宋体"/>
          <w:color w:val="000000"/>
          <w:szCs w:val="21"/>
        </w:rPr>
      </w:pPr>
      <w:r>
        <w:rPr>
          <w:rFonts w:ascii="宋体" w:hAnsi="宋体"/>
          <w:color w:val="000000"/>
          <w:szCs w:val="21"/>
        </w:rPr>
        <w:t xml:space="preserve">7.昆山市财政局监督电话：0512-57310854。</w:t>
      </w:r>
      <w:r/>
    </w:p>
    <w:p>
      <w:pPr>
        <w:ind w:firstLine="420"/>
        <w:jc w:val="left"/>
        <w:spacing w:line="360" w:lineRule="auto"/>
        <w:rPr>
          <w:rFonts w:hint="eastAsia" w:ascii="宋体" w:hAnsi="宋体"/>
          <w:color w:val="000000"/>
          <w:szCs w:val="21"/>
        </w:rPr>
      </w:pPr>
      <w:r>
        <w:rPr>
          <w:rFonts w:ascii="宋体" w:hAnsi="宋体"/>
          <w:color w:val="000000"/>
          <w:szCs w:val="21"/>
        </w:rPr>
        <w:t xml:space="preserve">8.</w:t>
      </w:r>
      <w:r>
        <w:rPr>
          <w:rFonts w:hint="eastAsia" w:ascii="宋体" w:hAnsi="宋体"/>
          <w:color w:val="000000"/>
          <w:szCs w:val="21"/>
        </w:rPr>
        <w:t xml:space="preserve"> 响应</w:t>
      </w:r>
      <w:r>
        <w:rPr>
          <w:rFonts w:ascii="宋体" w:hAnsi="宋体"/>
          <w:color w:val="000000"/>
          <w:szCs w:val="21"/>
        </w:rPr>
        <w:t xml:space="preserve">人在参加政府采购活动时须遵守《昆山市政府采购供应商诚信管理办法》的相关规定。</w:t>
      </w:r>
      <w:r/>
    </w:p>
    <w:p>
      <w:pPr>
        <w:ind w:firstLine="420"/>
        <w:jc w:val="left"/>
        <w:spacing w:line="360" w:lineRule="auto"/>
        <w:rPr>
          <w:rFonts w:hint="eastAsia" w:ascii="宋体" w:hAnsi="宋体"/>
          <w:color w:val="000000"/>
          <w:szCs w:val="21"/>
        </w:rPr>
      </w:pPr>
      <w:r>
        <w:rPr>
          <w:rFonts w:ascii="宋体" w:hAnsi="宋体"/>
          <w:color w:val="000000"/>
          <w:szCs w:val="21"/>
        </w:rPr>
        <w:t xml:space="preserve">9.本项目由苏州市公共资源交易中心昆山分中心（昆山市政府集中采购中心）代理，不收取投</w:t>
      </w:r>
      <w:r>
        <w:rPr>
          <w:rFonts w:ascii="宋体" w:hAnsi="宋体"/>
          <w:color w:val="000000"/>
          <w:szCs w:val="21"/>
        </w:rPr>
        <w:t xml:space="preserve">标保证金及代理服务费用。</w:t>
      </w:r>
      <w:r/>
    </w:p>
    <w:p>
      <w:pPr>
        <w:ind w:firstLine="422"/>
        <w:spacing w:line="360" w:lineRule="auto"/>
        <w:rPr>
          <w:rFonts w:hint="eastAsia" w:ascii="宋体" w:hAnsi="宋体"/>
          <w:b/>
          <w:bCs/>
          <w:szCs w:val="21"/>
        </w:rPr>
      </w:pPr>
      <w:r>
        <w:rPr>
          <w:rFonts w:hint="eastAsia" w:ascii="宋体" w:hAnsi="宋体"/>
          <w:b/>
          <w:bCs/>
          <w:szCs w:val="21"/>
        </w:rPr>
        <w:t xml:space="preserve">六、凡对本次采购提出询问，请按以下方式联系</w:t>
      </w:r>
      <w:r/>
    </w:p>
    <w:p>
      <w:pPr>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（一）采购人信息</w:t>
      </w:r>
      <w:r/>
    </w:p>
    <w:p>
      <w:pPr>
        <w:ind w:firstLine="420"/>
        <w:spacing w:line="360" w:lineRule="auto"/>
        <w:rPr>
          <w:rFonts w:hint="eastAsia" w:ascii="宋体" w:hAnsi="宋体"/>
          <w:szCs w:val="21"/>
        </w:rPr>
      </w:pPr>
      <w:r/>
      <w:bookmarkStart w:id="8" w:name="_Hlk82076104"/>
      <w:r>
        <w:rPr>
          <w:rFonts w:hint="eastAsia" w:ascii="宋体" w:hAnsi="宋体"/>
          <w:szCs w:val="21"/>
        </w:rPr>
        <w:t xml:space="preserve">1</w:t>
      </w:r>
      <w:r>
        <w:rPr>
          <w:rFonts w:ascii="宋体" w:hAnsi="宋体"/>
          <w:szCs w:val="21"/>
        </w:rPr>
        <w:t xml:space="preserve">.</w:t>
      </w:r>
      <w:r>
        <w:rPr>
          <w:rFonts w:hint="eastAsia" w:ascii="宋体" w:hAnsi="宋体"/>
          <w:szCs w:val="21"/>
        </w:rPr>
        <w:t xml:space="preserve">名称：</w:t>
      </w:r>
      <w:r>
        <w:rPr>
          <w:rFonts w:hint="eastAsia" w:ascii="宋体" w:hAnsi="宋体"/>
          <w:szCs w:val="21"/>
        </w:rPr>
        <w:t xml:space="preserve">昆山市锦溪初级中学</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地址：</w:t>
      </w:r>
      <w:r>
        <w:rPr>
          <w:rFonts w:hint="eastAsia" w:ascii="宋体" w:hAnsi="宋体"/>
          <w:szCs w:val="21"/>
        </w:rPr>
        <w:t xml:space="preserve">昆山市锦溪镇</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联系人：</w:t>
      </w:r>
      <w:r>
        <w:rPr>
          <w:rFonts w:hint="eastAsia" w:ascii="宋体" w:hAnsi="宋体"/>
          <w:szCs w:val="21"/>
        </w:rPr>
        <w:t xml:space="preserve">朱勇全</w:t>
      </w:r>
      <w:r>
        <w:rPr>
          <w:rFonts w:hint="eastAsia"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4.</w:t>
      </w:r>
      <w:r>
        <w:rPr>
          <w:rFonts w:hint="eastAsia" w:ascii="宋体" w:hAnsi="宋体"/>
          <w:szCs w:val="21"/>
        </w:rPr>
        <w:t xml:space="preserve">联系方式：</w:t>
      </w:r>
      <w:bookmarkEnd w:id="8"/>
      <w:r>
        <w:rPr>
          <w:rFonts w:ascii="宋体" w:hAnsi="宋体"/>
          <w:szCs w:val="21"/>
        </w:rPr>
        <w:t xml:space="preserve">0512-57237206</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（二）采购代理机构信息</w:t>
      </w:r>
      <w:r/>
    </w:p>
    <w:p>
      <w:pPr>
        <w:ind w:firstLine="420"/>
        <w:spacing w:line="360" w:lineRule="auto"/>
        <w:rPr>
          <w:rFonts w:hint="eastAsia"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名称：苏州市公共资源交易中心昆山分中心（昆山市政府集中采购中心）；</w:t>
      </w:r>
      <w:r/>
    </w:p>
    <w:p>
      <w:pPr>
        <w:ind w:firstLine="420"/>
        <w:spacing w:line="360" w:lineRule="auto"/>
        <w:rPr>
          <w:rFonts w:hint="eastAsia"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地址：昆山市前进西路1</w:t>
      </w:r>
      <w:r>
        <w:rPr>
          <w:rFonts w:ascii="宋体" w:hAnsi="宋体"/>
          <w:szCs w:val="21"/>
        </w:rPr>
        <w:t xml:space="preserve">801</w:t>
      </w:r>
      <w:r>
        <w:rPr>
          <w:rFonts w:hint="eastAsia" w:ascii="宋体" w:hAnsi="宋体"/>
          <w:szCs w:val="21"/>
        </w:rPr>
        <w:t xml:space="preserve">号A</w:t>
      </w:r>
      <w:r>
        <w:rPr>
          <w:rFonts w:ascii="宋体" w:hAnsi="宋体"/>
          <w:szCs w:val="21"/>
        </w:rPr>
        <w:t xml:space="preserve">2</w:t>
      </w:r>
      <w:r>
        <w:rPr>
          <w:rFonts w:hint="eastAsia" w:ascii="宋体" w:hAnsi="宋体"/>
          <w:szCs w:val="21"/>
        </w:rPr>
        <w:t xml:space="preserve">栋6楼；</w:t>
      </w:r>
      <w:r/>
    </w:p>
    <w:p>
      <w:pPr>
        <w:ind w:firstLine="420"/>
        <w:spacing w:line="360" w:lineRule="auto"/>
        <w:rPr>
          <w:rFonts w:hint="eastAsia"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联系人：</w:t>
      </w:r>
      <w:r>
        <w:rPr>
          <w:rFonts w:hint="eastAsia" w:ascii="宋体" w:hAnsi="宋体"/>
          <w:szCs w:val="21"/>
        </w:rPr>
        <w:t xml:space="preserve">陆美莉</w:t>
      </w:r>
      <w:r>
        <w:rPr>
          <w:rFonts w:hint="eastAsia"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4.</w:t>
      </w:r>
      <w:r>
        <w:rPr>
          <w:rFonts w:hint="eastAsia" w:ascii="宋体" w:hAnsi="宋体"/>
          <w:szCs w:val="21"/>
        </w:rPr>
        <w:t xml:space="preserve">联系方式：0512-57</w:t>
      </w:r>
      <w:r>
        <w:rPr>
          <w:rFonts w:ascii="宋体" w:hAnsi="宋体"/>
          <w:szCs w:val="21"/>
        </w:rPr>
        <w:t xml:space="preserve">377321</w:t>
      </w:r>
      <w:r>
        <w:rPr>
          <w:rFonts w:hint="eastAsia" w:ascii="宋体" w:hAnsi="宋体"/>
          <w:szCs w:val="21"/>
        </w:rPr>
        <w:t xml:space="preserve">。</w:t>
      </w:r>
      <w:r/>
    </w:p>
    <w:p>
      <w:pPr>
        <w:ind w:firstLine="422"/>
        <w:spacing w:line="360" w:lineRule="auto"/>
        <w:rPr>
          <w:rFonts w:hint="eastAsia" w:ascii="宋体" w:hAnsi="宋体"/>
          <w:b/>
          <w:bCs/>
          <w:szCs w:val="21"/>
        </w:rPr>
      </w:pPr>
      <w:r>
        <w:rPr>
          <w:rFonts w:hint="eastAsia" w:ascii="宋体" w:hAnsi="宋体"/>
          <w:b/>
          <w:bCs/>
          <w:szCs w:val="21"/>
        </w:rPr>
        <w:t xml:space="preserve">七、供应商成交</w:t>
      </w:r>
      <w:r>
        <w:rPr>
          <w:rFonts w:ascii="宋体" w:hAnsi="宋体"/>
          <w:b/>
          <w:bCs/>
          <w:szCs w:val="21"/>
        </w:rPr>
        <w:t xml:space="preserve">后</w:t>
      </w:r>
      <w:r>
        <w:rPr>
          <w:rFonts w:hint="eastAsia" w:ascii="宋体" w:hAnsi="宋体"/>
          <w:b/>
          <w:bCs/>
          <w:szCs w:val="21"/>
        </w:rPr>
        <w:t xml:space="preserve">注意事项</w:t>
      </w:r>
      <w:r/>
    </w:p>
    <w:p>
      <w:pPr>
        <w:ind w:firstLine="420"/>
        <w:spacing w:line="360" w:lineRule="auto"/>
        <w:rPr>
          <w:rFonts w:hint="eastAsia" w:ascii="宋体" w:hAnsi="宋体"/>
          <w:color w:val="000000"/>
        </w:rPr>
      </w:pPr>
      <w:r>
        <w:rPr>
          <w:rFonts w:hint="eastAsia" w:ascii="宋体" w:hAnsi="宋体"/>
          <w:szCs w:val="21"/>
        </w:rPr>
        <w:t xml:space="preserve">1</w:t>
      </w:r>
      <w:r>
        <w:rPr>
          <w:rFonts w:ascii="宋体" w:hAnsi="宋体"/>
          <w:szCs w:val="21"/>
        </w:rPr>
        <w:t xml:space="preserve">.</w:t>
      </w:r>
      <w:r>
        <w:rPr>
          <w:rFonts w:ascii="宋体" w:hAnsi="宋体"/>
          <w:color w:val="000000"/>
        </w:rPr>
        <w:t xml:space="preserve">请将</w:t>
      </w:r>
      <w:r>
        <w:rPr>
          <w:rFonts w:hint="eastAsia" w:ascii="宋体" w:hAnsi="宋体"/>
          <w:color w:val="000000"/>
        </w:rPr>
        <w:t xml:space="preserve">《</w:t>
      </w:r>
      <w:r>
        <w:rPr>
          <w:rFonts w:ascii="宋体" w:hAnsi="宋体"/>
          <w:color w:val="000000"/>
        </w:rPr>
        <w:t xml:space="preserve">成交信息</w:t>
      </w:r>
      <w:r>
        <w:rPr>
          <w:rFonts w:hint="eastAsia" w:ascii="宋体" w:hAnsi="宋体"/>
          <w:color w:val="000000"/>
        </w:rPr>
        <w:t xml:space="preserve">表》</w:t>
      </w:r>
      <w:r>
        <w:rPr>
          <w:rFonts w:hint="eastAsia" w:ascii="宋体" w:hAnsi="宋体"/>
          <w:color w:val="000000"/>
          <w:szCs w:val="21"/>
        </w:rPr>
        <w:t xml:space="preserve">（word档）</w:t>
      </w:r>
      <w:r>
        <w:rPr>
          <w:rFonts w:ascii="宋体" w:hAnsi="宋体"/>
          <w:color w:val="000000"/>
        </w:rPr>
        <w:t xml:space="preserve">与</w:t>
      </w:r>
      <w:r>
        <w:rPr>
          <w:rFonts w:hint="eastAsia" w:ascii="宋体" w:hAnsi="宋体"/>
          <w:color w:val="000000"/>
        </w:rPr>
        <w:t xml:space="preserve">《报价分析表》</w:t>
      </w:r>
      <w:r>
        <w:rPr>
          <w:rFonts w:hint="eastAsia" w:ascii="宋体" w:hAnsi="宋体"/>
          <w:color w:val="000000"/>
          <w:szCs w:val="21"/>
        </w:rPr>
        <w:t xml:space="preserve">（word档）</w:t>
      </w:r>
      <w:r>
        <w:rPr>
          <w:rFonts w:ascii="宋体" w:hAnsi="宋体"/>
          <w:color w:val="000000"/>
        </w:rPr>
        <w:t xml:space="preserve">务必于</w:t>
      </w:r>
      <w:r>
        <w:rPr>
          <w:rFonts w:hint="eastAsia" w:ascii="宋体" w:hAnsi="宋体"/>
          <w:color w:val="000000"/>
        </w:rPr>
        <w:t xml:space="preserve">一个工作日内发至kszcggzy@</w:t>
      </w:r>
      <w:r>
        <w:rPr>
          <w:rFonts w:ascii="宋体" w:hAnsi="宋体"/>
          <w:color w:val="000000"/>
        </w:rPr>
        <w:t xml:space="preserve">163.com</w:t>
      </w:r>
      <w:r>
        <w:rPr>
          <w:rFonts w:hint="eastAsia" w:ascii="宋体" w:hAnsi="宋体"/>
          <w:color w:val="000000"/>
        </w:rPr>
        <w:t xml:space="preserve">邮箱，联系电话：</w:t>
      </w:r>
      <w:r>
        <w:rPr>
          <w:rFonts w:hint="eastAsia" w:ascii="宋体" w:hAnsi="宋体"/>
          <w:color w:val="000000"/>
          <w:szCs w:val="21"/>
        </w:rPr>
        <w:t xml:space="preserve">0512-57337661；</w:t>
      </w:r>
      <w:r/>
    </w:p>
    <w:p>
      <w:pPr>
        <w:ind w:firstLine="420"/>
        <w:spacing w:line="360" w:lineRule="auto"/>
        <w:rPr>
          <w:rFonts w:hint="eastAsia"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成交</w:t>
      </w:r>
      <w:r>
        <w:rPr>
          <w:rFonts w:ascii="宋体" w:hAnsi="宋体"/>
          <w:color w:val="000000"/>
          <w:szCs w:val="21"/>
        </w:rPr>
        <w:t xml:space="preserve">公告公示</w:t>
      </w:r>
      <w:r>
        <w:rPr>
          <w:rFonts w:hint="eastAsia" w:ascii="宋体" w:hAnsi="宋体"/>
          <w:color w:val="000000"/>
          <w:szCs w:val="21"/>
        </w:rPr>
        <w:t xml:space="preserve">期</w:t>
      </w:r>
      <w:r>
        <w:rPr>
          <w:rFonts w:ascii="宋体" w:hAnsi="宋体"/>
          <w:color w:val="000000"/>
          <w:szCs w:val="21"/>
        </w:rPr>
        <w:t xml:space="preserve">满</w:t>
      </w:r>
      <w:r>
        <w:rPr>
          <w:rFonts w:hint="eastAsia" w:ascii="宋体" w:hAnsi="宋体"/>
          <w:color w:val="000000"/>
          <w:szCs w:val="21"/>
        </w:rPr>
        <w:t xml:space="preserve">7个</w:t>
      </w:r>
      <w:r>
        <w:rPr>
          <w:rFonts w:ascii="宋体" w:hAnsi="宋体"/>
          <w:color w:val="000000"/>
          <w:szCs w:val="21"/>
        </w:rPr>
        <w:t xml:space="preserve">工作日</w:t>
      </w:r>
      <w:r>
        <w:rPr>
          <w:rFonts w:hint="eastAsia" w:ascii="宋体" w:hAnsi="宋体"/>
          <w:color w:val="000000"/>
          <w:szCs w:val="21"/>
        </w:rPr>
        <w:t xml:space="preserve">后</w:t>
      </w:r>
      <w:r>
        <w:rPr>
          <w:rFonts w:ascii="宋体" w:hAnsi="宋体"/>
          <w:color w:val="000000"/>
          <w:szCs w:val="21"/>
        </w:rPr>
        <w:t xml:space="preserve">，</w:t>
      </w:r>
      <w:r>
        <w:rPr>
          <w:rFonts w:hint="eastAsia" w:ascii="宋体" w:hAnsi="宋体"/>
          <w:color w:val="000000"/>
          <w:szCs w:val="21"/>
        </w:rPr>
        <w:t xml:space="preserve">成交供应商可在苏采云系统内完成合同下载和签订，具体操作详见《苏采云系统供应商操作手册》；</w:t>
      </w:r>
      <w:r/>
    </w:p>
    <w:p>
      <w:pPr>
        <w:ind w:firstLine="420"/>
        <w:spacing w:line="360" w:lineRule="auto"/>
        <w:rPr>
          <w:rFonts w:hint="eastAsia"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采购人与成交供应商</w:t>
      </w:r>
      <w:r>
        <w:rPr>
          <w:rFonts w:ascii="宋体" w:hAnsi="宋体"/>
          <w:color w:val="000000"/>
          <w:szCs w:val="21"/>
        </w:rPr>
        <w:t xml:space="preserve">应当在</w:t>
      </w:r>
      <w:r>
        <w:rPr>
          <w:rFonts w:hint="eastAsia" w:ascii="宋体" w:hAnsi="宋体"/>
          <w:color w:val="000000"/>
          <w:szCs w:val="21"/>
        </w:rPr>
        <w:t xml:space="preserve">成交通知书</w:t>
      </w:r>
      <w:r>
        <w:rPr>
          <w:rFonts w:ascii="宋体" w:hAnsi="宋体"/>
          <w:color w:val="000000"/>
          <w:szCs w:val="21"/>
        </w:rPr>
        <w:t xml:space="preserve">发出之日起</w:t>
      </w:r>
      <w:r>
        <w:rPr>
          <w:rFonts w:hint="eastAsia" w:ascii="宋体" w:hAnsi="宋体"/>
          <w:color w:val="000000"/>
          <w:szCs w:val="21"/>
        </w:rPr>
        <w:t xml:space="preserve">3</w:t>
      </w:r>
      <w:r>
        <w:rPr>
          <w:rFonts w:ascii="宋体" w:hAnsi="宋体"/>
          <w:color w:val="000000"/>
          <w:szCs w:val="21"/>
        </w:rPr>
        <w:t xml:space="preserve">0</w:t>
      </w:r>
      <w:r>
        <w:rPr>
          <w:rFonts w:hint="eastAsia" w:ascii="宋体" w:hAnsi="宋体"/>
          <w:color w:val="000000"/>
          <w:szCs w:val="21"/>
        </w:rPr>
        <w:t xml:space="preserve">日</w:t>
      </w:r>
      <w:r>
        <w:rPr>
          <w:rFonts w:ascii="宋体" w:hAnsi="宋体"/>
          <w:color w:val="000000"/>
          <w:szCs w:val="21"/>
        </w:rPr>
        <w:t xml:space="preserve">内，按照</w:t>
      </w:r>
      <w:r>
        <w:rPr>
          <w:rFonts w:hint="eastAsia" w:ascii="宋体" w:hAnsi="宋体"/>
          <w:color w:val="000000"/>
          <w:szCs w:val="21"/>
        </w:rPr>
        <w:t xml:space="preserve">采购</w:t>
      </w:r>
      <w:r>
        <w:rPr>
          <w:rFonts w:ascii="宋体" w:hAnsi="宋体"/>
          <w:color w:val="000000"/>
          <w:szCs w:val="21"/>
        </w:rPr>
        <w:t xml:space="preserve">文件</w:t>
      </w:r>
      <w:r>
        <w:rPr>
          <w:rFonts w:hint="eastAsia" w:ascii="宋体" w:hAnsi="宋体"/>
          <w:color w:val="000000"/>
          <w:szCs w:val="21"/>
        </w:rPr>
        <w:t xml:space="preserve">和响应</w:t>
      </w:r>
      <w:r>
        <w:rPr>
          <w:rFonts w:ascii="宋体" w:hAnsi="宋体"/>
          <w:color w:val="000000"/>
          <w:szCs w:val="21"/>
        </w:rPr>
        <w:t xml:space="preserve">文件</w:t>
      </w:r>
      <w:r>
        <w:rPr>
          <w:rFonts w:hint="eastAsia" w:ascii="宋体" w:hAnsi="宋体"/>
          <w:color w:val="000000"/>
          <w:szCs w:val="21"/>
        </w:rPr>
        <w:t xml:space="preserve">的要求</w:t>
      </w:r>
      <w:r>
        <w:rPr>
          <w:rFonts w:ascii="宋体" w:hAnsi="宋体"/>
          <w:color w:val="000000"/>
          <w:szCs w:val="21"/>
        </w:rPr>
        <w:t xml:space="preserve">签订合同</w:t>
      </w:r>
      <w:r>
        <w:rPr>
          <w:rFonts w:hint="eastAsia" w:ascii="宋体" w:hAnsi="宋体"/>
          <w:color w:val="000000"/>
          <w:szCs w:val="21"/>
        </w:rPr>
        <w:t xml:space="preserve">；</w:t>
      </w:r>
      <w:r/>
    </w:p>
    <w:p>
      <w:pPr>
        <w:ind w:firstLine="420"/>
        <w:spacing w:line="360" w:lineRule="auto"/>
        <w:rPr>
          <w:rStyle w:val="979"/>
          <w:rFonts w:hint="default"/>
          <w:color w:val="000000"/>
          <w:sz w:val="21"/>
          <w:szCs w:val="21"/>
        </w:rPr>
      </w:pPr>
      <w:r>
        <w:rPr>
          <w:rFonts w:hint="eastAsia" w:ascii="宋体" w:hAnsi="宋体"/>
          <w:color w:val="000000"/>
          <w:szCs w:val="21"/>
        </w:rPr>
        <w:t xml:space="preserve">4</w:t>
      </w:r>
      <w:r>
        <w:rPr>
          <w:rFonts w:ascii="宋体" w:hAnsi="宋体"/>
          <w:color w:val="000000"/>
          <w:szCs w:val="21"/>
        </w:rPr>
        <w:t xml:space="preserve">.</w:t>
      </w:r>
      <w:r>
        <w:rPr>
          <w:rFonts w:hint="eastAsia" w:ascii="宋体" w:hAnsi="宋体"/>
          <w:color w:val="000000"/>
          <w:szCs w:val="21"/>
        </w:rPr>
        <w:t xml:space="preserve">供应商成交后，请</w:t>
      </w:r>
      <w:r>
        <w:rPr>
          <w:rFonts w:ascii="宋体" w:hAnsi="宋体"/>
          <w:color w:val="000000"/>
          <w:szCs w:val="21"/>
        </w:rPr>
        <w:t xml:space="preserve">将</w:t>
      </w:r>
      <w:r>
        <w:rPr>
          <w:rFonts w:hint="eastAsia" w:ascii="宋体" w:hAnsi="宋体"/>
          <w:color w:val="000000"/>
          <w:szCs w:val="21"/>
        </w:rPr>
        <w:t xml:space="preserve">下</w:t>
      </w:r>
      <w:r>
        <w:rPr>
          <w:rFonts w:ascii="宋体" w:hAnsi="宋体"/>
          <w:color w:val="000000"/>
          <w:szCs w:val="21"/>
        </w:rPr>
        <w:t xml:space="preserve">表</w:t>
      </w:r>
      <w:r>
        <w:rPr>
          <w:rFonts w:hint="eastAsia" w:ascii="宋体" w:hAnsi="宋体"/>
          <w:color w:val="000000"/>
          <w:szCs w:val="21"/>
        </w:rPr>
        <w:t xml:space="preserve">完善信息，word档电子件</w:t>
      </w:r>
      <w:r>
        <w:rPr>
          <w:rFonts w:ascii="宋体" w:hAnsi="宋体"/>
          <w:color w:val="000000"/>
          <w:szCs w:val="21"/>
        </w:rPr>
        <w:t xml:space="preserve">于</w:t>
      </w:r>
      <w:r>
        <w:rPr>
          <w:rFonts w:hint="eastAsia" w:ascii="宋体" w:hAnsi="宋体"/>
          <w:color w:val="000000"/>
          <w:szCs w:val="21"/>
        </w:rPr>
        <w:t xml:space="preserve">1个</w:t>
      </w:r>
      <w:r>
        <w:rPr>
          <w:rFonts w:ascii="宋体" w:hAnsi="宋体"/>
          <w:color w:val="000000"/>
          <w:szCs w:val="21"/>
        </w:rPr>
        <w:t xml:space="preserve">工作日内发至kszcggzy@163.com邮箱</w:t>
      </w:r>
      <w:r>
        <w:rPr>
          <w:rFonts w:hint="eastAsia" w:ascii="宋体" w:hAnsi="宋体"/>
          <w:color w:val="000000"/>
          <w:szCs w:val="21"/>
        </w:rPr>
        <w:t xml:space="preserve">，</w:t>
      </w:r>
      <w:r>
        <w:rPr>
          <w:rFonts w:hint="eastAsia" w:ascii="宋体" w:hAnsi="宋体"/>
          <w:color w:val="000000"/>
        </w:rPr>
        <w:t xml:space="preserve">联系电话：</w:t>
      </w:r>
      <w:r>
        <w:rPr>
          <w:rFonts w:hint="eastAsia" w:ascii="宋体" w:hAnsi="宋体"/>
          <w:color w:val="000000"/>
          <w:szCs w:val="21"/>
        </w:rPr>
        <w:t xml:space="preserve">0512-57337661，以免影响成交公告发布。</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7"/>
        <w:gridCol w:w="2693"/>
        <w:gridCol w:w="5018"/>
      </w:tblGrid>
      <w:tr>
        <w:trPr>
          <w:jc w:val="center"/>
          <w:trHeight w:val="454"/>
        </w:trPr>
        <w:tc>
          <w:tcPr>
            <w:tcW w:w="817" w:type="dxa"/>
            <w:vAlign w:val="center"/>
            <w:textDirection w:val="lrTb"/>
            <w:noWrap w:val="false"/>
          </w:tcPr>
          <w:p>
            <w:pPr>
              <w:jc w:val="center"/>
              <w:rPr>
                <w:rStyle w:val="979"/>
                <w:rFonts w:hint="default"/>
                <w:sz w:val="21"/>
                <w:szCs w:val="21"/>
              </w:rPr>
            </w:pPr>
            <w:r>
              <w:rPr>
                <w:rStyle w:val="979"/>
                <w:rFonts w:hint="default"/>
                <w:sz w:val="21"/>
                <w:szCs w:val="21"/>
              </w:rPr>
              <w:t xml:space="preserve">序号</w:t>
            </w:r>
            <w:r/>
          </w:p>
        </w:tc>
        <w:tc>
          <w:tcPr>
            <w:tcW w:w="2693" w:type="dxa"/>
            <w:vAlign w:val="center"/>
            <w:textDirection w:val="lrTb"/>
            <w:noWrap w:val="false"/>
          </w:tcPr>
          <w:p>
            <w:pPr>
              <w:rPr>
                <w:rStyle w:val="979"/>
                <w:rFonts w:hint="default"/>
                <w:sz w:val="21"/>
                <w:szCs w:val="21"/>
              </w:rPr>
            </w:pPr>
            <w:r>
              <w:rPr>
                <w:rStyle w:val="979"/>
                <w:rFonts w:hint="default"/>
                <w:sz w:val="21"/>
                <w:szCs w:val="21"/>
              </w:rPr>
              <w:t xml:space="preserve">信息</w:t>
            </w:r>
            <w:r/>
          </w:p>
        </w:tc>
        <w:tc>
          <w:tcPr>
            <w:tcW w:w="5018" w:type="dxa"/>
            <w:vAlign w:val="center"/>
            <w:textDirection w:val="lrTb"/>
            <w:noWrap w:val="false"/>
          </w:tcPr>
          <w:p>
            <w:pPr>
              <w:rPr>
                <w:rStyle w:val="979"/>
                <w:rFonts w:hint="default"/>
                <w:sz w:val="21"/>
                <w:szCs w:val="21"/>
              </w:rPr>
            </w:pPr>
            <w:r>
              <w:rPr>
                <w:rStyle w:val="979"/>
                <w:rFonts w:hint="default"/>
                <w:sz w:val="21"/>
                <w:szCs w:val="21"/>
              </w:rPr>
              <w:t xml:space="preserve">具体内容</w:t>
            </w:r>
            <w:r/>
          </w:p>
        </w:tc>
      </w:tr>
      <w:tr>
        <w:trPr>
          <w:jc w:val="center"/>
          <w:trHeight w:val="454"/>
        </w:trPr>
        <w:tc>
          <w:tcPr>
            <w:tcW w:w="817" w:type="dxa"/>
            <w:vAlign w:val="center"/>
            <w:textDirection w:val="lrTb"/>
            <w:noWrap w:val="false"/>
          </w:tcPr>
          <w:p>
            <w:pPr>
              <w:jc w:val="center"/>
              <w:rPr>
                <w:rStyle w:val="979"/>
                <w:rFonts w:hint="default"/>
                <w:sz w:val="21"/>
                <w:szCs w:val="21"/>
              </w:rPr>
            </w:pPr>
            <w:r>
              <w:rPr>
                <w:rStyle w:val="979"/>
                <w:rFonts w:hint="default"/>
                <w:sz w:val="21"/>
                <w:szCs w:val="21"/>
              </w:rPr>
              <w:t xml:space="preserve">1</w:t>
            </w:r>
            <w:r/>
          </w:p>
        </w:tc>
        <w:tc>
          <w:tcPr>
            <w:tcW w:w="2693" w:type="dxa"/>
            <w:vAlign w:val="center"/>
            <w:textDirection w:val="lrTb"/>
            <w:noWrap w:val="false"/>
          </w:tcPr>
          <w:p>
            <w:pPr>
              <w:rPr>
                <w:rStyle w:val="979"/>
                <w:rFonts w:hint="default"/>
                <w:sz w:val="21"/>
                <w:szCs w:val="21"/>
              </w:rPr>
            </w:pPr>
            <w:r>
              <w:rPr>
                <w:rStyle w:val="979"/>
                <w:rFonts w:hint="default"/>
                <w:sz w:val="21"/>
                <w:szCs w:val="21"/>
              </w:rPr>
              <w:t xml:space="preserve">项目编号</w:t>
            </w:r>
            <w:r/>
          </w:p>
        </w:tc>
        <w:tc>
          <w:tcPr>
            <w:tcW w:w="5018" w:type="dxa"/>
            <w:vAlign w:val="center"/>
            <w:textDirection w:val="lrTb"/>
            <w:noWrap w:val="false"/>
          </w:tcPr>
          <w:p>
            <w:pPr>
              <w:rPr>
                <w:rStyle w:val="979"/>
                <w:rFonts w:hint="default"/>
                <w:sz w:val="21"/>
                <w:szCs w:val="21"/>
              </w:rPr>
            </w:pPr>
            <w:r>
              <w:rPr>
                <w:rFonts w:hint="default"/>
                <w:sz w:val="21"/>
                <w:szCs w:val="21"/>
              </w:rPr>
            </w:r>
            <w:r/>
          </w:p>
        </w:tc>
      </w:tr>
      <w:tr>
        <w:trPr>
          <w:jc w:val="center"/>
          <w:trHeight w:val="454"/>
        </w:trPr>
        <w:tc>
          <w:tcPr>
            <w:tcW w:w="817" w:type="dxa"/>
            <w:vAlign w:val="center"/>
            <w:textDirection w:val="lrTb"/>
            <w:noWrap w:val="false"/>
          </w:tcPr>
          <w:p>
            <w:pPr>
              <w:jc w:val="center"/>
              <w:rPr>
                <w:rStyle w:val="979"/>
                <w:rFonts w:hint="default"/>
                <w:sz w:val="21"/>
                <w:szCs w:val="21"/>
              </w:rPr>
            </w:pPr>
            <w:r>
              <w:rPr>
                <w:rStyle w:val="979"/>
                <w:rFonts w:hint="default"/>
                <w:sz w:val="21"/>
                <w:szCs w:val="21"/>
              </w:rPr>
              <w:t xml:space="preserve">2</w:t>
            </w:r>
            <w:r/>
          </w:p>
        </w:tc>
        <w:tc>
          <w:tcPr>
            <w:tcW w:w="2693" w:type="dxa"/>
            <w:vAlign w:val="center"/>
            <w:textDirection w:val="lrTb"/>
            <w:noWrap w:val="false"/>
          </w:tcPr>
          <w:p>
            <w:pPr>
              <w:rPr>
                <w:rStyle w:val="979"/>
                <w:rFonts w:hint="default"/>
                <w:sz w:val="21"/>
                <w:szCs w:val="21"/>
              </w:rPr>
            </w:pPr>
            <w:r>
              <w:rPr>
                <w:rStyle w:val="979"/>
                <w:rFonts w:hint="default"/>
                <w:sz w:val="21"/>
                <w:szCs w:val="21"/>
              </w:rPr>
              <w:t xml:space="preserve">成交供应商名称</w:t>
            </w:r>
            <w:r/>
          </w:p>
        </w:tc>
        <w:tc>
          <w:tcPr>
            <w:tcW w:w="5018" w:type="dxa"/>
            <w:vAlign w:val="center"/>
            <w:textDirection w:val="lrTb"/>
            <w:noWrap w:val="false"/>
          </w:tcPr>
          <w:p>
            <w:pPr>
              <w:rPr>
                <w:rStyle w:val="979"/>
                <w:rFonts w:hint="default"/>
                <w:sz w:val="21"/>
                <w:szCs w:val="21"/>
              </w:rPr>
            </w:pPr>
            <w:r>
              <w:rPr>
                <w:rFonts w:hint="default"/>
                <w:sz w:val="21"/>
                <w:szCs w:val="21"/>
              </w:rPr>
            </w:r>
            <w:r/>
          </w:p>
        </w:tc>
      </w:tr>
      <w:tr>
        <w:trPr>
          <w:jc w:val="center"/>
          <w:trHeight w:val="454"/>
        </w:trPr>
        <w:tc>
          <w:tcPr>
            <w:tcW w:w="817" w:type="dxa"/>
            <w:vAlign w:val="center"/>
            <w:textDirection w:val="lrTb"/>
            <w:noWrap w:val="false"/>
          </w:tcPr>
          <w:p>
            <w:pPr>
              <w:jc w:val="center"/>
              <w:rPr>
                <w:rStyle w:val="979"/>
                <w:rFonts w:hint="default"/>
                <w:sz w:val="21"/>
                <w:szCs w:val="21"/>
              </w:rPr>
            </w:pPr>
            <w:r>
              <w:rPr>
                <w:rStyle w:val="979"/>
                <w:rFonts w:hint="default"/>
                <w:sz w:val="21"/>
                <w:szCs w:val="21"/>
              </w:rPr>
              <w:t xml:space="preserve">3</w:t>
            </w:r>
            <w:r/>
          </w:p>
        </w:tc>
        <w:tc>
          <w:tcPr>
            <w:tcW w:w="2693" w:type="dxa"/>
            <w:vAlign w:val="center"/>
            <w:textDirection w:val="lrTb"/>
            <w:noWrap w:val="false"/>
          </w:tcPr>
          <w:p>
            <w:pPr>
              <w:rPr>
                <w:rStyle w:val="979"/>
                <w:rFonts w:hint="default"/>
                <w:sz w:val="21"/>
                <w:szCs w:val="21"/>
              </w:rPr>
            </w:pPr>
            <w:r>
              <w:rPr>
                <w:rStyle w:val="979"/>
                <w:rFonts w:hint="default"/>
                <w:sz w:val="21"/>
                <w:szCs w:val="21"/>
              </w:rPr>
              <w:t xml:space="preserve">成交供应商地址</w:t>
            </w:r>
            <w:r/>
          </w:p>
        </w:tc>
        <w:tc>
          <w:tcPr>
            <w:tcW w:w="5018" w:type="dxa"/>
            <w:vAlign w:val="center"/>
            <w:textDirection w:val="lrTb"/>
            <w:noWrap w:val="false"/>
          </w:tcPr>
          <w:p>
            <w:pPr>
              <w:rPr>
                <w:rStyle w:val="979"/>
                <w:rFonts w:hint="default"/>
                <w:sz w:val="21"/>
                <w:szCs w:val="21"/>
              </w:rPr>
            </w:pPr>
            <w:r>
              <w:rPr>
                <w:rFonts w:hint="default"/>
                <w:sz w:val="21"/>
                <w:szCs w:val="21"/>
              </w:rPr>
            </w:r>
            <w:r/>
          </w:p>
        </w:tc>
      </w:tr>
      <w:tr>
        <w:trPr>
          <w:jc w:val="center"/>
          <w:trHeight w:val="454"/>
        </w:trPr>
        <w:tc>
          <w:tcPr>
            <w:tcW w:w="817" w:type="dxa"/>
            <w:vAlign w:val="center"/>
            <w:textDirection w:val="lrTb"/>
            <w:noWrap w:val="false"/>
          </w:tcPr>
          <w:p>
            <w:pPr>
              <w:jc w:val="center"/>
              <w:rPr>
                <w:rStyle w:val="979"/>
                <w:rFonts w:hint="default"/>
                <w:sz w:val="21"/>
                <w:szCs w:val="21"/>
              </w:rPr>
            </w:pPr>
            <w:r>
              <w:rPr>
                <w:rStyle w:val="979"/>
                <w:rFonts w:hint="default"/>
                <w:sz w:val="21"/>
                <w:szCs w:val="21"/>
              </w:rPr>
              <w:t xml:space="preserve">4</w:t>
            </w:r>
            <w:r/>
          </w:p>
        </w:tc>
        <w:tc>
          <w:tcPr>
            <w:tcW w:w="2693" w:type="dxa"/>
            <w:vAlign w:val="center"/>
            <w:textDirection w:val="lrTb"/>
            <w:noWrap w:val="false"/>
          </w:tcPr>
          <w:p>
            <w:pPr>
              <w:rPr>
                <w:rStyle w:val="979"/>
                <w:rFonts w:hint="default"/>
                <w:sz w:val="21"/>
                <w:szCs w:val="21"/>
              </w:rPr>
            </w:pPr>
            <w:r>
              <w:rPr>
                <w:rStyle w:val="979"/>
                <w:rFonts w:hint="default"/>
                <w:sz w:val="21"/>
                <w:szCs w:val="21"/>
              </w:rPr>
              <w:t xml:space="preserve">成交金额</w:t>
            </w:r>
            <w:r/>
          </w:p>
        </w:tc>
        <w:tc>
          <w:tcPr>
            <w:tcW w:w="5018" w:type="dxa"/>
            <w:vAlign w:val="center"/>
            <w:textDirection w:val="lrTb"/>
            <w:noWrap w:val="false"/>
          </w:tcPr>
          <w:p>
            <w:pPr>
              <w:rPr>
                <w:rStyle w:val="979"/>
                <w:rFonts w:hint="default"/>
                <w:sz w:val="21"/>
                <w:szCs w:val="21"/>
              </w:rPr>
            </w:pPr>
            <w:r>
              <w:rPr>
                <w:rStyle w:val="979"/>
                <w:rFonts w:hint="default"/>
                <w:sz w:val="21"/>
                <w:szCs w:val="21"/>
              </w:rPr>
              <w:t xml:space="preserve">大写人民币：      （小写￥      ）</w:t>
            </w:r>
            <w:r/>
          </w:p>
        </w:tc>
      </w:tr>
      <w:tr>
        <w:trPr>
          <w:jc w:val="center"/>
          <w:trHeight w:val="454"/>
        </w:trPr>
        <w:tc>
          <w:tcPr>
            <w:tcW w:w="817" w:type="dxa"/>
            <w:vAlign w:val="center"/>
            <w:textDirection w:val="lrTb"/>
            <w:noWrap w:val="false"/>
          </w:tcPr>
          <w:p>
            <w:pPr>
              <w:jc w:val="center"/>
              <w:rPr>
                <w:rStyle w:val="979"/>
                <w:rFonts w:hint="default"/>
                <w:sz w:val="21"/>
                <w:szCs w:val="21"/>
              </w:rPr>
            </w:pPr>
            <w:r>
              <w:rPr>
                <w:rStyle w:val="979"/>
                <w:rFonts w:hint="default"/>
                <w:sz w:val="21"/>
                <w:szCs w:val="21"/>
              </w:rPr>
              <w:t xml:space="preserve">5</w:t>
            </w:r>
            <w:r/>
          </w:p>
        </w:tc>
        <w:tc>
          <w:tcPr>
            <w:tcW w:w="2693" w:type="dxa"/>
            <w:vAlign w:val="center"/>
            <w:textDirection w:val="lrTb"/>
            <w:noWrap w:val="false"/>
          </w:tcPr>
          <w:p>
            <w:pPr>
              <w:rPr>
                <w:rStyle w:val="979"/>
                <w:rFonts w:hint="default"/>
                <w:sz w:val="21"/>
                <w:szCs w:val="21"/>
              </w:rPr>
            </w:pPr>
            <w:r>
              <w:rPr>
                <w:rStyle w:val="979"/>
                <w:rFonts w:hint="default"/>
                <w:sz w:val="21"/>
                <w:szCs w:val="21"/>
              </w:rPr>
              <w:t xml:space="preserve">代理人姓名及联系方式</w:t>
            </w:r>
            <w:r/>
          </w:p>
        </w:tc>
        <w:tc>
          <w:tcPr>
            <w:tcW w:w="5018" w:type="dxa"/>
            <w:vAlign w:val="center"/>
            <w:textDirection w:val="lrTb"/>
            <w:noWrap w:val="false"/>
          </w:tcPr>
          <w:p>
            <w:pPr>
              <w:rPr>
                <w:rStyle w:val="979"/>
                <w:rFonts w:hint="default"/>
                <w:sz w:val="21"/>
                <w:szCs w:val="21"/>
              </w:rPr>
            </w:pPr>
            <w:r>
              <w:rPr>
                <w:rFonts w:hint="default"/>
                <w:sz w:val="21"/>
                <w:szCs w:val="21"/>
              </w:rPr>
            </w:r>
            <w:r/>
          </w:p>
        </w:tc>
      </w:tr>
      <w:tr>
        <w:trPr>
          <w:jc w:val="center"/>
          <w:trHeight w:val="454"/>
        </w:trPr>
        <w:tc>
          <w:tcPr>
            <w:tcW w:w="817" w:type="dxa"/>
            <w:vAlign w:val="center"/>
            <w:textDirection w:val="lrTb"/>
            <w:noWrap w:val="false"/>
          </w:tcPr>
          <w:p>
            <w:pPr>
              <w:jc w:val="center"/>
              <w:rPr>
                <w:rStyle w:val="979"/>
                <w:rFonts w:hint="default"/>
                <w:sz w:val="21"/>
                <w:szCs w:val="21"/>
              </w:rPr>
            </w:pPr>
            <w:r>
              <w:rPr>
                <w:rStyle w:val="979"/>
                <w:rFonts w:hint="default"/>
                <w:sz w:val="21"/>
                <w:szCs w:val="21"/>
              </w:rPr>
              <w:t xml:space="preserve">6</w:t>
            </w:r>
            <w:r/>
          </w:p>
        </w:tc>
        <w:tc>
          <w:tcPr>
            <w:tcW w:w="2693" w:type="dxa"/>
            <w:vAlign w:val="center"/>
            <w:textDirection w:val="lrTb"/>
            <w:noWrap w:val="false"/>
          </w:tcPr>
          <w:p>
            <w:pPr>
              <w:rPr>
                <w:rStyle w:val="979"/>
                <w:rFonts w:hint="default"/>
                <w:sz w:val="21"/>
                <w:szCs w:val="21"/>
              </w:rPr>
            </w:pPr>
            <w:r>
              <w:rPr>
                <w:rStyle w:val="979"/>
                <w:rFonts w:hint="default"/>
                <w:sz w:val="21"/>
                <w:szCs w:val="21"/>
              </w:rPr>
              <w:t xml:space="preserve">合同履行期限</w:t>
            </w:r>
            <w:r/>
          </w:p>
        </w:tc>
        <w:tc>
          <w:tcPr>
            <w:tcW w:w="5018" w:type="dxa"/>
            <w:vAlign w:val="center"/>
            <w:textDirection w:val="lrTb"/>
            <w:noWrap w:val="false"/>
          </w:tcPr>
          <w:p>
            <w:pPr>
              <w:rPr>
                <w:rStyle w:val="979"/>
                <w:rFonts w:hint="default"/>
                <w:sz w:val="21"/>
                <w:szCs w:val="21"/>
              </w:rPr>
            </w:pPr>
            <w:r>
              <w:rPr>
                <w:rFonts w:hint="default"/>
                <w:sz w:val="21"/>
                <w:szCs w:val="21"/>
              </w:rPr>
            </w:r>
            <w:r/>
          </w:p>
        </w:tc>
      </w:tr>
      <w:tr>
        <w:trPr>
          <w:jc w:val="center"/>
          <w:trHeight w:val="454"/>
        </w:trPr>
        <w:tc>
          <w:tcPr>
            <w:tcW w:w="817" w:type="dxa"/>
            <w:vAlign w:val="center"/>
            <w:textDirection w:val="lrTb"/>
            <w:noWrap w:val="false"/>
          </w:tcPr>
          <w:p>
            <w:pPr>
              <w:jc w:val="center"/>
              <w:rPr>
                <w:rStyle w:val="979"/>
                <w:rFonts w:hint="default"/>
                <w:sz w:val="21"/>
                <w:szCs w:val="21"/>
              </w:rPr>
            </w:pPr>
            <w:r>
              <w:rPr>
                <w:rStyle w:val="979"/>
                <w:rFonts w:hint="default"/>
                <w:sz w:val="21"/>
                <w:szCs w:val="21"/>
              </w:rPr>
              <w:t xml:space="preserve">7</w:t>
            </w:r>
            <w:r/>
          </w:p>
        </w:tc>
        <w:tc>
          <w:tcPr>
            <w:tcW w:w="2693" w:type="dxa"/>
            <w:vAlign w:val="center"/>
            <w:textDirection w:val="lrTb"/>
            <w:noWrap w:val="false"/>
          </w:tcPr>
          <w:p>
            <w:pPr>
              <w:rPr>
                <w:rStyle w:val="979"/>
                <w:rFonts w:hint="default"/>
                <w:sz w:val="21"/>
                <w:szCs w:val="21"/>
              </w:rPr>
            </w:pPr>
            <w:r>
              <w:rPr>
                <w:rStyle w:val="979"/>
                <w:rFonts w:hint="default"/>
                <w:sz w:val="21"/>
                <w:szCs w:val="21"/>
              </w:rPr>
              <w:t xml:space="preserve">质保期限</w:t>
            </w:r>
            <w:r/>
          </w:p>
        </w:tc>
        <w:tc>
          <w:tcPr>
            <w:tcW w:w="5018" w:type="dxa"/>
            <w:vAlign w:val="center"/>
            <w:textDirection w:val="lrTb"/>
            <w:noWrap w:val="false"/>
          </w:tcPr>
          <w:p>
            <w:pPr>
              <w:rPr>
                <w:rStyle w:val="979"/>
                <w:rFonts w:hint="default"/>
                <w:sz w:val="21"/>
                <w:szCs w:val="21"/>
              </w:rPr>
            </w:pPr>
            <w:r>
              <w:rPr>
                <w:rFonts w:hint="default"/>
                <w:sz w:val="21"/>
                <w:szCs w:val="21"/>
              </w:rPr>
            </w:r>
            <w:r/>
          </w:p>
        </w:tc>
      </w:tr>
      <w:tr>
        <w:trPr>
          <w:jc w:val="center"/>
          <w:trHeight w:val="454"/>
        </w:trPr>
        <w:tc>
          <w:tcPr>
            <w:tcW w:w="817" w:type="dxa"/>
            <w:vAlign w:val="center"/>
            <w:textDirection w:val="lrTb"/>
            <w:noWrap w:val="false"/>
          </w:tcPr>
          <w:p>
            <w:pPr>
              <w:jc w:val="center"/>
              <w:rPr>
                <w:rStyle w:val="979"/>
                <w:rFonts w:hint="default"/>
                <w:sz w:val="21"/>
                <w:szCs w:val="21"/>
              </w:rPr>
            </w:pPr>
            <w:r>
              <w:rPr>
                <w:rStyle w:val="979"/>
                <w:rFonts w:hint="default"/>
                <w:sz w:val="21"/>
                <w:szCs w:val="21"/>
              </w:rPr>
              <w:t xml:space="preserve">8</w:t>
            </w:r>
            <w:r/>
          </w:p>
        </w:tc>
        <w:tc>
          <w:tcPr>
            <w:tcW w:w="2693" w:type="dxa"/>
            <w:vAlign w:val="center"/>
            <w:textDirection w:val="lrTb"/>
            <w:noWrap w:val="false"/>
          </w:tcPr>
          <w:p>
            <w:pPr>
              <w:rPr>
                <w:rStyle w:val="979"/>
                <w:rFonts w:hint="default"/>
                <w:sz w:val="21"/>
                <w:szCs w:val="21"/>
              </w:rPr>
            </w:pPr>
            <w:r>
              <w:rPr>
                <w:rStyle w:val="979"/>
                <w:rFonts w:hint="default"/>
                <w:sz w:val="21"/>
                <w:szCs w:val="21"/>
              </w:rPr>
              <w:t xml:space="preserve">履约保证金数额</w:t>
            </w:r>
            <w:r/>
          </w:p>
        </w:tc>
        <w:tc>
          <w:tcPr>
            <w:tcW w:w="5018" w:type="dxa"/>
            <w:vAlign w:val="center"/>
            <w:textDirection w:val="lrTb"/>
            <w:noWrap w:val="false"/>
          </w:tcPr>
          <w:p>
            <w:pPr>
              <w:rPr>
                <w:rStyle w:val="979"/>
                <w:rFonts w:hint="default"/>
                <w:sz w:val="21"/>
                <w:szCs w:val="21"/>
              </w:rPr>
            </w:pPr>
            <w:r>
              <w:rPr>
                <w:rFonts w:hint="default"/>
                <w:sz w:val="21"/>
                <w:szCs w:val="21"/>
              </w:rPr>
            </w:r>
            <w:r/>
          </w:p>
        </w:tc>
      </w:tr>
      <w:tr>
        <w:trPr>
          <w:jc w:val="center"/>
          <w:trHeight w:val="454"/>
        </w:trPr>
        <w:tc>
          <w:tcPr>
            <w:tcW w:w="817" w:type="dxa"/>
            <w:vAlign w:val="center"/>
            <w:textDirection w:val="lrTb"/>
            <w:noWrap w:val="false"/>
          </w:tcPr>
          <w:p>
            <w:pPr>
              <w:jc w:val="center"/>
              <w:rPr>
                <w:rStyle w:val="979"/>
                <w:rFonts w:hint="default"/>
                <w:sz w:val="21"/>
                <w:szCs w:val="21"/>
              </w:rPr>
            </w:pPr>
            <w:r>
              <w:rPr>
                <w:rStyle w:val="979"/>
                <w:rFonts w:hint="default"/>
                <w:sz w:val="21"/>
                <w:szCs w:val="21"/>
              </w:rPr>
              <w:t xml:space="preserve">9</w:t>
            </w:r>
            <w:r/>
          </w:p>
        </w:tc>
        <w:tc>
          <w:tcPr>
            <w:tcW w:w="2693" w:type="dxa"/>
            <w:vAlign w:val="center"/>
            <w:textDirection w:val="lrTb"/>
            <w:noWrap w:val="false"/>
          </w:tcPr>
          <w:p>
            <w:pPr>
              <w:rPr>
                <w:rStyle w:val="979"/>
                <w:rFonts w:hint="default"/>
                <w:sz w:val="21"/>
                <w:szCs w:val="21"/>
              </w:rPr>
            </w:pPr>
            <w:r>
              <w:rPr>
                <w:rFonts w:hint="eastAsia" w:ascii="宋体" w:hAnsi="宋体"/>
              </w:rPr>
              <w:t xml:space="preserve">企业规模</w:t>
            </w:r>
            <w:r/>
          </w:p>
        </w:tc>
        <w:tc>
          <w:tcPr>
            <w:tcW w:w="5018" w:type="dxa"/>
            <w:vAlign w:val="center"/>
            <w:textDirection w:val="lrTb"/>
            <w:noWrap w:val="false"/>
          </w:tcPr>
          <w:p>
            <w:pPr>
              <w:rPr>
                <w:rStyle w:val="979"/>
                <w:rFonts w:hint="default"/>
                <w:sz w:val="21"/>
                <w:szCs w:val="21"/>
              </w:rPr>
            </w:pPr>
            <w:r>
              <w:rPr>
                <w:rFonts w:hint="eastAsia" w:ascii="宋体" w:hAnsi="宋体"/>
                <w:szCs w:val="21"/>
              </w:rPr>
              <w:t xml:space="preserve">□大型 </w:t>
            </w:r>
            <w:r>
              <w:rPr>
                <w:rFonts w:ascii="宋体" w:hAnsi="宋体"/>
                <w:szCs w:val="21"/>
              </w:rPr>
              <w:t xml:space="preserve">    </w:t>
            </w:r>
            <w:r>
              <w:rPr>
                <w:rFonts w:hint="eastAsia" w:ascii="宋体" w:hAnsi="宋体"/>
                <w:szCs w:val="21"/>
              </w:rPr>
              <w:t xml:space="preserve">□中型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□小型 </w:t>
            </w:r>
            <w:r>
              <w:rPr>
                <w:rFonts w:ascii="宋体" w:hAnsi="宋体"/>
                <w:szCs w:val="21"/>
              </w:rPr>
              <w:t xml:space="preserve">    </w:t>
            </w:r>
            <w:r>
              <w:rPr>
                <w:rFonts w:hint="eastAsia" w:ascii="宋体" w:hAnsi="宋体"/>
                <w:szCs w:val="21"/>
              </w:rPr>
              <w:t xml:space="preserve">□微型</w:t>
            </w:r>
            <w:r/>
          </w:p>
        </w:tc>
      </w:tr>
    </w:tbl>
    <w:p>
      <w:pPr>
        <w:rPr>
          <w:rStyle w:val="1057"/>
          <w:b w:val="0"/>
          <w:bCs w:val="0"/>
          <w:sz w:val="32"/>
          <w:szCs w:val="32"/>
        </w:rPr>
        <w:sectPr>
          <w:footnotePr/>
          <w:endnotePr/>
          <w:type w:val="nextPage"/>
          <w:pgSz w:w="11906" w:h="16838" w:orient="portrait"/>
          <w:pgMar w:top="1474" w:right="1247" w:bottom="1247" w:left="1531" w:header="851" w:footer="680" w:gutter="0"/>
          <w:cols w:num="1" w:sep="0" w:space="425" w:equalWidth="1"/>
          <w:docGrid w:linePitch="360"/>
        </w:sectPr>
      </w:pPr>
      <w:r/>
      <w:bookmarkStart w:id="9" w:name="_Toc33452245"/>
      <w:r/>
      <w:bookmarkStart w:id="10" w:name="_Toc63583486"/>
      <w:r/>
      <w:bookmarkStart w:id="11" w:name="_Toc62807497"/>
      <w:r/>
      <w:bookmarkStart w:id="12" w:name="_Toc135142672"/>
      <w:r/>
      <w:bookmarkStart w:id="13" w:name="_Toc62807504"/>
      <w:r/>
      <w:r/>
    </w:p>
    <w:p>
      <w:pPr>
        <w:pStyle w:val="738"/>
        <w:jc w:val="center"/>
        <w:spacing w:line="360" w:lineRule="auto"/>
        <w:rPr>
          <w:rStyle w:val="1057"/>
          <w:b/>
          <w:bCs/>
          <w:sz w:val="32"/>
          <w:szCs w:val="32"/>
        </w:rPr>
      </w:pPr>
      <w:r/>
      <w:bookmarkStart w:id="14" w:name="_Toc161067499"/>
      <w:r/>
      <w:bookmarkStart w:id="15" w:name="_Toc196309672"/>
      <w:r>
        <w:rPr>
          <w:rStyle w:val="1057"/>
          <w:rFonts w:hint="eastAsia"/>
          <w:b/>
          <w:bCs/>
          <w:sz w:val="32"/>
          <w:szCs w:val="32"/>
        </w:rPr>
        <w:t xml:space="preserve">第二章</w:t>
      </w:r>
      <w:r>
        <w:rPr>
          <w:rStyle w:val="1057"/>
          <w:rFonts w:hint="eastAsia"/>
          <w:b/>
          <w:bCs/>
          <w:sz w:val="32"/>
          <w:szCs w:val="32"/>
        </w:rPr>
        <w:t xml:space="preserve"> </w:t>
      </w:r>
      <w:bookmarkEnd w:id="4"/>
      <w:r/>
      <w:bookmarkEnd w:id="5"/>
      <w:r/>
      <w:bookmarkEnd w:id="6"/>
      <w:r/>
      <w:bookmarkEnd w:id="7"/>
      <w:r>
        <w:rPr>
          <w:rStyle w:val="1057"/>
          <w:rFonts w:hint="eastAsia"/>
          <w:b/>
          <w:bCs/>
          <w:sz w:val="32"/>
          <w:szCs w:val="32"/>
        </w:rPr>
        <w:t xml:space="preserve">供应商响应须知</w:t>
      </w:r>
      <w:bookmarkEnd w:id="9"/>
      <w:r/>
      <w:bookmarkEnd w:id="10"/>
      <w:r/>
      <w:bookmarkEnd w:id="11"/>
      <w:r/>
      <w:bookmarkEnd w:id="12"/>
      <w:r/>
      <w:bookmarkEnd w:id="13"/>
      <w:r/>
      <w:bookmarkEnd w:id="14"/>
      <w:r/>
      <w:bookmarkEnd w:id="15"/>
      <w:r/>
      <w:r/>
    </w:p>
    <w:p>
      <w:pPr>
        <w:pStyle w:val="751"/>
        <w:ind w:firstLine="422"/>
        <w:spacing w:line="360" w:lineRule="auto"/>
        <w:rPr>
          <w:rFonts w:hint="eastAsia" w:ascii="宋体" w:hAnsi="宋体" w:eastAsia="宋体"/>
          <w:b/>
          <w:color w:val="000000"/>
          <w:sz w:val="21"/>
          <w:szCs w:val="21"/>
        </w:rPr>
      </w:pPr>
      <w:r>
        <w:rPr>
          <w:rFonts w:hint="eastAsia" w:ascii="宋体" w:hAnsi="宋体" w:eastAsia="宋体"/>
          <w:b/>
          <w:color w:val="000000"/>
          <w:sz w:val="21"/>
          <w:szCs w:val="21"/>
        </w:rPr>
        <w:t xml:space="preserve">一、采购说明</w:t>
      </w:r>
      <w:r/>
    </w:p>
    <w:p>
      <w:pPr>
        <w:pStyle w:val="751"/>
        <w:spacing w:line="360" w:lineRule="auto"/>
        <w:rPr>
          <w:rFonts w:hint="eastAsia" w:ascii="宋体" w:hAnsi="宋体" w:eastAsia="宋体"/>
          <w:color w:val="000000"/>
          <w:sz w:val="21"/>
          <w:szCs w:val="21"/>
        </w:rPr>
      </w:pPr>
      <w:r>
        <w:rPr>
          <w:rFonts w:ascii="宋体" w:hAnsi="宋体" w:eastAsia="宋体"/>
          <w:color w:val="000000"/>
          <w:sz w:val="21"/>
          <w:szCs w:val="21"/>
        </w:rPr>
        <w:t xml:space="preserve">1.</w:t>
      </w:r>
      <w:r>
        <w:rPr>
          <w:rFonts w:hint="eastAsia" w:ascii="宋体" w:hAnsi="宋体" w:eastAsia="宋体"/>
          <w:color w:val="000000"/>
          <w:sz w:val="21"/>
          <w:szCs w:val="21"/>
        </w:rPr>
        <w:t xml:space="preserve">本谈判文件仅适用于苏州市公共资源交易中心昆山分中心（昆山市政府集中采购中心）组织的采购活动。</w:t>
      </w:r>
      <w:r/>
    </w:p>
    <w:p>
      <w:pPr>
        <w:pStyle w:val="751"/>
        <w:spacing w:line="360" w:lineRule="auto"/>
        <w:rPr>
          <w:rFonts w:hint="eastAsia" w:ascii="宋体" w:hAnsi="宋体" w:eastAsia="宋体"/>
          <w:color w:val="000000"/>
          <w:sz w:val="21"/>
          <w:szCs w:val="21"/>
        </w:rPr>
      </w:pPr>
      <w:r>
        <w:rPr>
          <w:rFonts w:ascii="宋体" w:hAnsi="宋体" w:eastAsia="宋体"/>
          <w:color w:val="000000"/>
          <w:sz w:val="21"/>
          <w:szCs w:val="21"/>
        </w:rPr>
        <w:t xml:space="preserve">2.</w:t>
      </w:r>
      <w:r>
        <w:rPr>
          <w:rFonts w:hint="eastAsia" w:ascii="宋体" w:hAnsi="宋体" w:eastAsia="宋体"/>
          <w:color w:val="000000"/>
          <w:sz w:val="21"/>
          <w:szCs w:val="21"/>
        </w:rPr>
        <w:t xml:space="preserve">本次采购活动及因本次采购活动产生的合同受中国法律制约和保护。</w:t>
      </w:r>
      <w:r/>
    </w:p>
    <w:p>
      <w:pPr>
        <w:pStyle w:val="751"/>
        <w:spacing w:line="360" w:lineRule="auto"/>
        <w:rPr>
          <w:rFonts w:hint="eastAsia" w:ascii="宋体" w:hAnsi="宋体" w:eastAsia="宋体"/>
          <w:color w:val="000000"/>
          <w:sz w:val="21"/>
          <w:szCs w:val="21"/>
        </w:rPr>
      </w:pPr>
      <w:r>
        <w:rPr>
          <w:rFonts w:hint="eastAsia" w:ascii="宋体" w:hAnsi="宋体" w:eastAsia="宋体"/>
          <w:sz w:val="21"/>
          <w:szCs w:val="21"/>
        </w:rPr>
        <w:t xml:space="preserve">3</w:t>
      </w:r>
      <w:r>
        <w:rPr>
          <w:rFonts w:ascii="宋体" w:hAnsi="宋体" w:eastAsia="宋体"/>
          <w:sz w:val="21"/>
          <w:szCs w:val="21"/>
        </w:rPr>
        <w:t xml:space="preserve">.</w:t>
      </w:r>
      <w:r>
        <w:rPr>
          <w:rFonts w:hint="eastAsia" w:ascii="宋体" w:hAnsi="宋体" w:eastAsia="宋体"/>
          <w:sz w:val="21"/>
          <w:szCs w:val="21"/>
        </w:rPr>
        <w:t xml:space="preserve">本谈判文件的解释权属于苏州市公共资源交易中心昆山分中心（昆山市政府集中采购中心）。</w:t>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二、响应文件说明</w:t>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（一）响应文件计量单位和使用文字</w:t>
      </w:r>
      <w:r/>
    </w:p>
    <w:p>
      <w:pPr>
        <w:pStyle w:val="751"/>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1.响应文件中所使用的计量单位，除谈判文件中有特殊要求外，应采用国家法定计量单位。</w:t>
      </w:r>
      <w:r/>
    </w:p>
    <w:p>
      <w:pPr>
        <w:ind w:firstLine="420"/>
        <w:spacing w:line="360" w:lineRule="auto"/>
        <w:rPr>
          <w:rFonts w:hint="eastAsia" w:ascii="宋体" w:hAnsi="宋体"/>
          <w:color w:val="000000"/>
          <w:szCs w:val="21"/>
        </w:rPr>
      </w:pPr>
      <w:r>
        <w:rPr>
          <w:rFonts w:hint="eastAsia" w:ascii="宋体" w:hAnsi="宋体"/>
          <w:color w:val="000000"/>
          <w:szCs w:val="21"/>
        </w:rPr>
        <w:t xml:space="preserve">2.响应文件应使用中文编制，响应文件中必须使用其他文字的，必须附有中文译本，</w:t>
      </w:r>
      <w:r>
        <w:rPr>
          <w:rFonts w:hint="eastAsia" w:ascii="宋体"/>
          <w:szCs w:val="21"/>
          <w:lang w:val="zh-CN"/>
        </w:rPr>
        <w:t xml:space="preserve">对不同文本响应文件的解释发生异议的，以中文文本为准。</w:t>
      </w:r>
      <w:r>
        <w:rPr>
          <w:rFonts w:hint="eastAsia" w:ascii="宋体" w:hAnsi="宋体"/>
          <w:color w:val="000000"/>
          <w:szCs w:val="21"/>
        </w:rPr>
        <w:t xml:space="preserve">对于未附有中文译本和中文译本不准确的响应文件，由此引起的对供应商不利后果的，采购代理机构概不负责。</w:t>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（二）响应文件编制说明</w:t>
      </w:r>
      <w:r/>
    </w:p>
    <w:p>
      <w:pPr>
        <w:ind w:firstLine="420"/>
        <w:spacing w:line="360" w:lineRule="auto"/>
        <w:rPr>
          <w:rFonts w:hint="eastAsia" w:ascii="宋体" w:hAnsi="宋体"/>
          <w:color w:val="000000"/>
          <w:szCs w:val="21"/>
        </w:rPr>
      </w:pPr>
      <w:r>
        <w:rPr>
          <w:rFonts w:hint="eastAsia" w:ascii="宋体" w:hAnsi="宋体"/>
          <w:color w:val="000000"/>
          <w:szCs w:val="21"/>
        </w:rPr>
        <w:t xml:space="preserve">响应文件按谈判文件规定的格式制作，需</w:t>
      </w:r>
      <w:r>
        <w:rPr>
          <w:rFonts w:ascii="宋体" w:hAnsi="宋体"/>
          <w:color w:val="000000"/>
          <w:szCs w:val="21"/>
        </w:rPr>
        <w:t xml:space="preserve">盖章或签字之</w:t>
      </w:r>
      <w:r>
        <w:rPr>
          <w:rFonts w:hint="eastAsia" w:ascii="宋体" w:hAnsi="宋体"/>
          <w:color w:val="000000"/>
          <w:szCs w:val="21"/>
        </w:rPr>
        <w:t xml:space="preserve">处，</w:t>
      </w:r>
      <w:r>
        <w:rPr>
          <w:rFonts w:ascii="宋体" w:hAnsi="宋体"/>
          <w:color w:val="000000"/>
          <w:szCs w:val="21"/>
        </w:rPr>
        <w:t xml:space="preserve">应加盖电子</w:t>
      </w:r>
      <w:r>
        <w:rPr>
          <w:rFonts w:hint="eastAsia" w:ascii="宋体" w:hAnsi="宋体"/>
          <w:color w:val="000000"/>
          <w:szCs w:val="21"/>
        </w:rPr>
        <w:t xml:space="preserve">签章</w:t>
      </w:r>
      <w:r>
        <w:rPr>
          <w:rFonts w:ascii="宋体" w:hAnsi="宋体"/>
          <w:color w:val="000000"/>
          <w:szCs w:val="21"/>
        </w:rPr>
        <w:t xml:space="preserve">，</w:t>
      </w:r>
      <w:r>
        <w:rPr>
          <w:rFonts w:hint="eastAsia" w:ascii="宋体" w:hAnsi="宋体"/>
          <w:color w:val="000000"/>
          <w:szCs w:val="21"/>
        </w:rPr>
        <w:t xml:space="preserve">如果未按要求制作上传，将被认定为未实质性响应谈判文件要求。</w:t>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（三）响应文件的有效期</w:t>
      </w:r>
      <w:r/>
    </w:p>
    <w:p>
      <w:pPr>
        <w:ind w:firstLine="420"/>
        <w:spacing w:line="360" w:lineRule="auto"/>
        <w:rPr>
          <w:rFonts w:hint="eastAsia" w:ascii="宋体" w:hAnsi="宋体"/>
          <w:color w:val="000000"/>
          <w:szCs w:val="21"/>
        </w:rPr>
      </w:pPr>
      <w:r>
        <w:rPr>
          <w:rFonts w:hint="eastAsia" w:ascii="宋体" w:hAnsi="宋体"/>
          <w:color w:val="000000"/>
          <w:szCs w:val="21"/>
        </w:rPr>
        <w:t xml:space="preserve">自开标日起三个月内，响应文件应保持有效。有效期短于这个规定期限的响应，将被认定为未实质性响应谈判文件要求。</w:t>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（四）响应报价</w:t>
      </w:r>
      <w:r/>
    </w:p>
    <w:p>
      <w:pPr>
        <w:ind w:firstLine="420"/>
        <w:spacing w:line="360" w:lineRule="auto"/>
        <w:rPr>
          <w:rFonts w:hint="eastAsia" w:ascii="宋体" w:hAnsi="宋体"/>
          <w:color w:val="000000"/>
          <w:szCs w:val="21"/>
        </w:rPr>
      </w:pPr>
      <w:r>
        <w:rPr>
          <w:rFonts w:hint="eastAsia" w:ascii="宋体" w:hAnsi="宋体"/>
          <w:color w:val="000000"/>
          <w:szCs w:val="21"/>
        </w:rPr>
        <w:t xml:space="preserve">1.</w:t>
      </w:r>
      <w:r>
        <w:rPr>
          <w:rFonts w:ascii="宋体" w:hAnsi="宋体"/>
          <w:color w:val="000000"/>
        </w:rPr>
        <w:t xml:space="preserve">供应商对本项目的报价</w:t>
      </w:r>
      <w:r>
        <w:rPr>
          <w:rFonts w:hint="eastAsia" w:ascii="宋体" w:hAnsi="宋体"/>
          <w:szCs w:val="21"/>
        </w:rPr>
        <w:t xml:space="preserve">应包</w:t>
      </w:r>
      <w:r>
        <w:t xml:space="preserve">含完成本项目发生的所有含税费用、支付给员工的工资和国家强制缴纳的各种社会保障资金，以及</w:t>
      </w:r>
      <w:r>
        <w:rPr>
          <w:rFonts w:hint="eastAsia"/>
        </w:rPr>
        <w:t xml:space="preserve">供应商</w:t>
      </w:r>
      <w:r>
        <w:t xml:space="preserve">认为需要的其他费用等</w:t>
      </w:r>
      <w:r>
        <w:rPr>
          <w:rFonts w:ascii="宋体" w:hAnsi="宋体"/>
          <w:color w:val="000000"/>
          <w:szCs w:val="21"/>
        </w:rPr>
        <w:t xml:space="preserve">。除非因特殊原因并经双方协商同意，</w:t>
      </w:r>
      <w:r>
        <w:rPr>
          <w:rFonts w:hint="eastAsia" w:ascii="宋体" w:hAnsi="宋体"/>
          <w:color w:val="000000"/>
          <w:szCs w:val="21"/>
        </w:rPr>
        <w:t xml:space="preserve">供应商</w:t>
      </w:r>
      <w:r>
        <w:rPr>
          <w:rFonts w:ascii="宋体" w:hAnsi="宋体"/>
          <w:color w:val="000000"/>
          <w:szCs w:val="21"/>
        </w:rPr>
        <w:t xml:space="preserve">不得再要求追加任何费用。</w:t>
      </w:r>
      <w:r/>
    </w:p>
    <w:p>
      <w:pPr>
        <w:pStyle w:val="751"/>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2.供应商应按《报价分析表》中的谈判项目计算单价和总价。《报价分析表》中的每一单项均应计算并填写单价和总价。</w:t>
      </w:r>
      <w:r/>
    </w:p>
    <w:p>
      <w:pPr>
        <w:pStyle w:val="751"/>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3.供应商应对谈判文件内所要采购的全部内容进行报价，只对其中部分内容报价的，将被认定其未实质性响应谈判文件。如果谈判文件要求分标段响应的，则供应商可以根据自身情况，选择响应其中部分或者全部标段，但各标段应分别计算填写单价和总价。</w:t>
      </w:r>
      <w:r/>
    </w:p>
    <w:p>
      <w:pPr>
        <w:pStyle w:val="751"/>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4.响应文件报价中的单价和总价全部采用人民币表示，除非另有规定。</w:t>
      </w:r>
      <w:r/>
    </w:p>
    <w:p>
      <w:pPr>
        <w:pStyle w:val="751"/>
        <w:ind w:firstLine="422"/>
        <w:spacing w:line="360" w:lineRule="auto"/>
        <w:rPr>
          <w:rFonts w:hint="eastAsia" w:ascii="宋体" w:hAnsi="宋体" w:eastAsia="宋体"/>
          <w:color w:val="000000"/>
          <w:sz w:val="21"/>
          <w:szCs w:val="21"/>
          <w:u w:val="single"/>
        </w:rPr>
      </w:pPr>
      <w:r>
        <w:rPr>
          <w:rFonts w:ascii="宋体" w:hAnsi="宋体" w:eastAsia="宋体"/>
          <w:b/>
          <w:color w:val="000000"/>
          <w:sz w:val="21"/>
          <w:szCs w:val="21"/>
        </w:rPr>
        <w:t xml:space="preserve">5.</w:t>
      </w:r>
      <w:r>
        <w:rPr>
          <w:rFonts w:hint="eastAsia" w:ascii="宋体" w:hAnsi="宋体" w:eastAsia="宋体"/>
          <w:b/>
          <w:color w:val="000000"/>
          <w:sz w:val="21"/>
          <w:szCs w:val="21"/>
        </w:rPr>
        <w:t xml:space="preserve">竞争性</w:t>
      </w:r>
      <w:r>
        <w:rPr>
          <w:rFonts w:ascii="宋体" w:hAnsi="宋体" w:eastAsia="宋体"/>
          <w:b/>
          <w:color w:val="000000"/>
          <w:sz w:val="21"/>
          <w:szCs w:val="21"/>
        </w:rPr>
        <w:t xml:space="preserve">谈判采取</w:t>
      </w:r>
      <w:r>
        <w:rPr>
          <w:rFonts w:ascii="宋体" w:hAnsi="宋体" w:eastAsia="宋体"/>
          <w:b/>
          <w:color w:val="000000"/>
          <w:sz w:val="21"/>
          <w:szCs w:val="21"/>
          <w:highlight w:val="yellow"/>
        </w:rPr>
        <w:t xml:space="preserve">二次报价</w:t>
      </w:r>
      <w:r>
        <w:rPr>
          <w:rFonts w:ascii="宋体" w:hAnsi="宋体" w:eastAsia="宋体"/>
          <w:b/>
          <w:color w:val="000000"/>
          <w:sz w:val="21"/>
          <w:szCs w:val="21"/>
        </w:rPr>
        <w:t xml:space="preserve">的方式</w:t>
      </w:r>
      <w:r>
        <w:rPr>
          <w:rFonts w:ascii="宋体" w:hAnsi="宋体" w:eastAsia="宋体"/>
          <w:color w:val="000000"/>
          <w:sz w:val="21"/>
          <w:szCs w:val="21"/>
        </w:rPr>
        <w:t xml:space="preserve">，即提交</w:t>
      </w:r>
      <w:r>
        <w:rPr>
          <w:rFonts w:hint="eastAsia" w:ascii="宋体" w:hAnsi="宋体" w:eastAsia="宋体"/>
          <w:color w:val="000000"/>
          <w:sz w:val="21"/>
          <w:szCs w:val="21"/>
        </w:rPr>
        <w:t xml:space="preserve">响应</w:t>
      </w:r>
      <w:r>
        <w:rPr>
          <w:rFonts w:ascii="宋体" w:hAnsi="宋体" w:eastAsia="宋体"/>
          <w:color w:val="000000"/>
          <w:sz w:val="21"/>
          <w:szCs w:val="21"/>
        </w:rPr>
        <w:t xml:space="preserve">文件中的报价为首次报价，</w:t>
      </w:r>
      <w:r>
        <w:rPr>
          <w:rFonts w:ascii="宋体" w:hAnsi="宋体" w:eastAsia="宋体"/>
          <w:sz w:val="21"/>
          <w:szCs w:val="21"/>
        </w:rPr>
        <w:t xml:space="preserve">谈判</w:t>
      </w:r>
      <w:r>
        <w:rPr>
          <w:rFonts w:hint="eastAsia" w:ascii="宋体" w:hAnsi="宋体" w:eastAsia="宋体"/>
          <w:sz w:val="21"/>
          <w:szCs w:val="21"/>
        </w:rPr>
        <w:t xml:space="preserve">结束后，所有</w:t>
      </w:r>
      <w:r>
        <w:rPr>
          <w:rFonts w:hint="eastAsia" w:ascii="宋体" w:hAnsi="宋体" w:eastAsia="宋体"/>
          <w:color w:val="000000"/>
          <w:sz w:val="21"/>
          <w:szCs w:val="21"/>
        </w:rPr>
        <w:t xml:space="preserve">继续参加谈判的供应商在规定时间内提交最后报价。</w:t>
      </w:r>
      <w:r/>
    </w:p>
    <w:p>
      <w:pPr>
        <w:pStyle w:val="751"/>
        <w:spacing w:line="360" w:lineRule="auto"/>
        <w:rPr>
          <w:rFonts w:hint="eastAsia" w:ascii="宋体" w:hAnsi="宋体" w:eastAsia="宋体"/>
          <w:color w:val="000000"/>
          <w:sz w:val="21"/>
          <w:szCs w:val="21"/>
          <w:u w:val="single"/>
        </w:rPr>
      </w:pPr>
      <w:r>
        <w:rPr>
          <w:rFonts w:ascii="宋体" w:hAnsi="宋体" w:eastAsia="宋体"/>
          <w:color w:val="000000"/>
          <w:sz w:val="21"/>
          <w:szCs w:val="21"/>
        </w:rPr>
        <w:t xml:space="preserve">6</w:t>
      </w:r>
      <w:r>
        <w:rPr>
          <w:rFonts w:hint="eastAsia" w:ascii="宋体" w:hAnsi="宋体" w:eastAsia="宋体"/>
          <w:color w:val="000000"/>
          <w:sz w:val="21"/>
          <w:szCs w:val="21"/>
        </w:rPr>
        <w:t xml:space="preserve">.竞争性</w:t>
      </w:r>
      <w:r>
        <w:rPr>
          <w:rFonts w:ascii="宋体" w:hAnsi="宋体" w:eastAsia="宋体"/>
          <w:color w:val="000000"/>
          <w:sz w:val="21"/>
          <w:szCs w:val="21"/>
        </w:rPr>
        <w:t xml:space="preserve">谈判采取</w:t>
      </w:r>
      <w:r>
        <w:rPr>
          <w:rFonts w:hint="eastAsia" w:ascii="宋体" w:hAnsi="宋体" w:eastAsia="宋体"/>
          <w:color w:val="000000"/>
          <w:sz w:val="21"/>
          <w:szCs w:val="21"/>
        </w:rPr>
        <w:t xml:space="preserve">最低评标价法</w:t>
      </w:r>
      <w:r>
        <w:rPr>
          <w:rFonts w:ascii="宋体" w:hAnsi="宋体" w:eastAsia="宋体"/>
          <w:color w:val="000000"/>
          <w:sz w:val="21"/>
          <w:szCs w:val="21"/>
        </w:rPr>
        <w:t xml:space="preserve">，</w:t>
      </w:r>
      <w:r>
        <w:rPr>
          <w:rFonts w:hint="eastAsia" w:ascii="宋体" w:hAnsi="宋体" w:eastAsia="宋体"/>
          <w:color w:val="000000"/>
          <w:sz w:val="21"/>
          <w:szCs w:val="21"/>
        </w:rPr>
        <w:t xml:space="preserve">即根据质量和服务均能满足采购文件实质性响应要求且最后报价最低的原则确定成交供应商。</w:t>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（五）响应文件的组成</w:t>
      </w:r>
      <w:r/>
    </w:p>
    <w:p>
      <w:pPr>
        <w:pStyle w:val="993"/>
        <w:numPr>
          <w:ilvl w:val="0"/>
          <w:numId w:val="12"/>
        </w:numPr>
        <w:ind w:firstLine="420"/>
        <w:spacing w:line="360" w:lineRule="auto"/>
        <w:rPr>
          <w:rFonts w:hint="eastAsia" w:ascii="宋体" w:hAnsi="宋体"/>
          <w:b/>
          <w:color w:val="000000"/>
          <w:szCs w:val="21"/>
        </w:rPr>
      </w:pPr>
      <w:r>
        <w:rPr>
          <w:rFonts w:hint="eastAsia" w:ascii="宋体" w:hAnsi="宋体"/>
          <w:b/>
          <w:color w:val="000000"/>
          <w:szCs w:val="21"/>
        </w:rPr>
        <w:t xml:space="preserve">封面</w:t>
      </w:r>
      <w:r/>
    </w:p>
    <w:p>
      <w:pPr>
        <w:pStyle w:val="993"/>
        <w:numPr>
          <w:ilvl w:val="0"/>
          <w:numId w:val="12"/>
        </w:numPr>
        <w:ind w:firstLine="420"/>
        <w:spacing w:line="360" w:lineRule="auto"/>
        <w:rPr>
          <w:rFonts w:hint="eastAsia" w:ascii="宋体" w:hAnsi="宋体"/>
          <w:b/>
          <w:color w:val="000000"/>
          <w:szCs w:val="21"/>
        </w:rPr>
      </w:pPr>
      <w:r>
        <w:rPr>
          <w:rFonts w:hint="eastAsia" w:ascii="宋体" w:hAnsi="宋体"/>
          <w:b/>
          <w:color w:val="000000"/>
          <w:szCs w:val="21"/>
        </w:rPr>
        <w:t xml:space="preserve">目录</w:t>
      </w:r>
      <w:r/>
    </w:p>
    <w:p>
      <w:pPr>
        <w:pStyle w:val="993"/>
        <w:numPr>
          <w:ilvl w:val="0"/>
          <w:numId w:val="12"/>
        </w:numPr>
        <w:ind w:firstLine="420"/>
        <w:spacing w:line="360" w:lineRule="auto"/>
        <w:rPr>
          <w:rFonts w:hint="eastAsia" w:ascii="宋体" w:hAnsi="宋体"/>
          <w:b/>
          <w:color w:val="000000"/>
          <w:szCs w:val="21"/>
        </w:rPr>
      </w:pPr>
      <w:r>
        <w:rPr>
          <w:rFonts w:hint="eastAsia" w:ascii="宋体" w:hAnsi="宋体"/>
          <w:b/>
          <w:color w:val="000000"/>
          <w:szCs w:val="21"/>
        </w:rPr>
        <w:t xml:space="preserve">开标一览表</w:t>
      </w:r>
      <w:r>
        <w:rPr>
          <w:rFonts w:hint="eastAsia" w:ascii="宋体" w:hAnsi="宋体"/>
          <w:b/>
          <w:color w:val="ff0000"/>
          <w:szCs w:val="21"/>
        </w:rPr>
        <w:t xml:space="preserve">（格式见第七章，必须提供否则将被认定为未实质性响应谈判文件要求）</w:t>
      </w:r>
      <w:r/>
    </w:p>
    <w:p>
      <w:pPr>
        <w:pStyle w:val="993"/>
        <w:numPr>
          <w:ilvl w:val="0"/>
          <w:numId w:val="12"/>
        </w:numPr>
        <w:ind w:firstLine="420"/>
        <w:spacing w:line="360" w:lineRule="auto"/>
        <w:rPr>
          <w:rFonts w:hint="eastAsia" w:ascii="宋体" w:hAnsi="宋体"/>
          <w:b/>
          <w:color w:val="000000"/>
          <w:szCs w:val="21"/>
        </w:rPr>
      </w:pPr>
      <w:r>
        <w:rPr>
          <w:rFonts w:hint="eastAsia" w:ascii="宋体" w:hAnsi="宋体"/>
          <w:b/>
          <w:color w:val="000000"/>
          <w:szCs w:val="21"/>
        </w:rPr>
        <w:t xml:space="preserve">资格审查文件</w:t>
      </w:r>
      <w:r/>
    </w:p>
    <w:p>
      <w:pPr>
        <w:ind w:firstLine="422"/>
        <w:spacing w:line="360" w:lineRule="auto"/>
        <w:rPr>
          <w:rFonts w:hint="eastAsia" w:ascii="宋体" w:hAnsi="宋体"/>
          <w:color w:val="000000"/>
          <w:szCs w:val="21"/>
        </w:rPr>
      </w:pPr>
      <w:r>
        <w:rPr>
          <w:rFonts w:hint="eastAsia" w:ascii="宋体" w:hAnsi="宋体"/>
          <w:b/>
          <w:color w:val="ff0000"/>
          <w:szCs w:val="21"/>
        </w:rPr>
        <w:t xml:space="preserve">供应商必须提交“4.1-4.3”款规定的资料，否则将被认定为未实质性响应谈判文件要求或资格审查不合格。</w:t>
      </w:r>
      <w:r/>
    </w:p>
    <w:p>
      <w:pPr>
        <w:ind w:firstLine="420"/>
        <w:spacing w:line="360" w:lineRule="auto"/>
        <w:rPr>
          <w:rFonts w:hint="eastAsia"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.1供应商情况表（格式见第</w:t>
      </w:r>
      <w:r>
        <w:rPr>
          <w:rFonts w:hint="eastAsia" w:ascii="宋体" w:hAnsi="宋体"/>
          <w:color w:val="000000"/>
          <w:szCs w:val="21"/>
        </w:rPr>
        <w:t xml:space="preserve">七</w:t>
      </w:r>
      <w:r>
        <w:rPr>
          <w:rFonts w:ascii="宋体" w:hAnsi="宋体"/>
          <w:color w:val="000000"/>
          <w:szCs w:val="21"/>
        </w:rPr>
        <w:t xml:space="preserve">章）；</w:t>
      </w:r>
      <w:r/>
    </w:p>
    <w:p>
      <w:pPr>
        <w:ind w:firstLine="420"/>
        <w:spacing w:line="360" w:lineRule="auto"/>
        <w:rPr>
          <w:rFonts w:hint="eastAsia" w:ascii="宋体" w:hAnsi="宋体"/>
          <w:color w:val="000000"/>
          <w:szCs w:val="21"/>
        </w:rPr>
      </w:pPr>
      <w:r>
        <w:rPr>
          <w:rFonts w:ascii="宋体" w:hAnsi="宋体"/>
          <w:color w:val="000000"/>
          <w:szCs w:val="21"/>
        </w:rPr>
        <w:t xml:space="preserve">4.2</w:t>
      </w:r>
      <w:r>
        <w:rPr>
          <w:rFonts w:hint="eastAsia" w:ascii="宋体" w:hAnsi="宋体"/>
          <w:color w:val="000000"/>
          <w:szCs w:val="21"/>
        </w:rPr>
        <w:t xml:space="preserve">谈判响应函</w:t>
      </w:r>
      <w:r>
        <w:rPr>
          <w:rFonts w:ascii="宋体" w:hAnsi="宋体"/>
          <w:color w:val="000000"/>
          <w:szCs w:val="21"/>
        </w:rPr>
        <w:t xml:space="preserve">（格式见第</w:t>
      </w:r>
      <w:r>
        <w:rPr>
          <w:rFonts w:hint="eastAsia" w:ascii="宋体" w:hAnsi="宋体"/>
          <w:color w:val="000000"/>
          <w:szCs w:val="21"/>
        </w:rPr>
        <w:t xml:space="preserve">七</w:t>
      </w:r>
      <w:r>
        <w:rPr>
          <w:rFonts w:ascii="宋体" w:hAnsi="宋体"/>
          <w:color w:val="000000"/>
          <w:szCs w:val="21"/>
        </w:rPr>
        <w:t xml:space="preserve">章）；</w:t>
      </w:r>
      <w:r/>
    </w:p>
    <w:p>
      <w:pPr>
        <w:ind w:firstLine="420"/>
        <w:spacing w:line="360" w:lineRule="auto"/>
        <w:rPr>
          <w:rFonts w:hint="eastAsia" w:ascii="宋体" w:hAnsi="宋体"/>
          <w:color w:val="000000"/>
          <w:szCs w:val="21"/>
        </w:rPr>
      </w:pPr>
      <w:r/>
      <w:bookmarkStart w:id="16" w:name="_Hlk160023334"/>
      <w:r>
        <w:rPr>
          <w:rFonts w:ascii="宋体" w:hAnsi="宋体"/>
          <w:color w:val="000000"/>
          <w:szCs w:val="21"/>
        </w:rPr>
        <w:t xml:space="preserve">4.3供应商满足《中华人民共和国政府采购法》第二十二条规定</w:t>
      </w:r>
      <w:r>
        <w:rPr>
          <w:rFonts w:hint="eastAsia" w:ascii="宋体" w:hAnsi="宋体"/>
          <w:color w:val="000000"/>
          <w:szCs w:val="21"/>
        </w:rPr>
        <w:t xml:space="preserve">：</w:t>
      </w:r>
      <w:r/>
    </w:p>
    <w:p>
      <w:pPr>
        <w:ind w:firstLine="420"/>
        <w:spacing w:line="360" w:lineRule="auto"/>
        <w:rPr>
          <w:rFonts w:hint="eastAsia" w:ascii="宋体" w:hAnsi="宋体"/>
          <w:color w:val="000000"/>
          <w:szCs w:val="21"/>
        </w:rPr>
      </w:pPr>
      <w:r>
        <w:rPr>
          <w:rFonts w:ascii="宋体" w:hAnsi="宋体"/>
          <w:color w:val="000000"/>
          <w:szCs w:val="21"/>
        </w:rPr>
        <w:t xml:space="preserve">4.3.1具有独立承担民事责任的能力（提供法人或者其他组织的营业执照等证明文件、自然人的身份证明）；</w:t>
      </w:r>
      <w:r/>
    </w:p>
    <w:p>
      <w:pPr>
        <w:ind w:firstLine="420"/>
        <w:spacing w:line="360" w:lineRule="auto"/>
        <w:rPr>
          <w:rFonts w:hint="eastAsia" w:ascii="宋体" w:hAnsi="宋体"/>
          <w:bCs/>
          <w:szCs w:val="21"/>
        </w:rPr>
      </w:pPr>
      <w:r>
        <w:rPr>
          <w:rFonts w:ascii="宋体" w:hAnsi="宋体"/>
          <w:color w:val="000000"/>
          <w:szCs w:val="21"/>
        </w:rPr>
        <w:t xml:space="preserve">4.3.2具有良好的商业信誉和健全的财务会计制度</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响应承诺函或</w:t>
      </w:r>
      <w:r>
        <w:rPr>
          <w:rFonts w:ascii="宋体" w:hAnsi="宋体"/>
          <w:szCs w:val="21"/>
        </w:rPr>
        <w:t xml:space="preserve">提供相应证明材料）；</w:t>
      </w:r>
      <w:r/>
    </w:p>
    <w:p>
      <w:pPr>
        <w:ind w:firstLine="420"/>
        <w:spacing w:line="360" w:lineRule="auto"/>
        <w:rPr>
          <w:rFonts w:hint="eastAsia" w:ascii="宋体" w:hAnsi="宋体"/>
          <w:bCs/>
          <w:color w:val="000000"/>
          <w:szCs w:val="21"/>
        </w:rPr>
      </w:pPr>
      <w:r>
        <w:rPr>
          <w:rFonts w:ascii="宋体" w:hAnsi="宋体"/>
          <w:color w:val="000000"/>
          <w:szCs w:val="21"/>
        </w:rPr>
        <w:t xml:space="preserve">4.3.3具有履行合同所必需的设备和专业技术能力</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响应承诺函或</w:t>
      </w:r>
      <w:r>
        <w:rPr>
          <w:rFonts w:ascii="宋体" w:hAnsi="宋体"/>
          <w:szCs w:val="21"/>
        </w:rPr>
        <w:t xml:space="preserve">提供相应证明材料）</w:t>
      </w:r>
      <w:r>
        <w:rPr>
          <w:rFonts w:ascii="宋体" w:hAnsi="宋体"/>
          <w:color w:val="000000"/>
          <w:szCs w:val="21"/>
        </w:rPr>
        <w:t xml:space="preserve">；</w:t>
      </w:r>
      <w:r/>
    </w:p>
    <w:p>
      <w:pPr>
        <w:ind w:firstLine="420"/>
        <w:spacing w:line="360" w:lineRule="auto"/>
        <w:rPr>
          <w:rFonts w:hint="eastAsia" w:ascii="宋体" w:hAnsi="宋体"/>
          <w:color w:val="000000"/>
          <w:szCs w:val="21"/>
        </w:rPr>
      </w:pPr>
      <w:r>
        <w:rPr>
          <w:rFonts w:ascii="宋体" w:hAnsi="宋体"/>
          <w:color w:val="000000"/>
          <w:szCs w:val="21"/>
        </w:rPr>
        <w:t xml:space="preserve">4.3.4具有依法缴纳税收和社会保障资金的良好记录（</w:t>
      </w:r>
      <w:r>
        <w:rPr>
          <w:rFonts w:hint="eastAsia" w:ascii="宋体" w:hAnsi="宋体"/>
          <w:color w:val="000000"/>
          <w:szCs w:val="21"/>
        </w:rPr>
        <w:t xml:space="preserve">提供</w:t>
      </w:r>
      <w:r>
        <w:rPr>
          <w:rFonts w:ascii="宋体" w:hAnsi="宋体"/>
          <w:color w:val="000000"/>
          <w:szCs w:val="21"/>
        </w:rPr>
        <w:t xml:space="preserve">响应承诺函或</w:t>
      </w:r>
      <w:r>
        <w:rPr>
          <w:rFonts w:ascii="宋体" w:hAnsi="宋体"/>
          <w:szCs w:val="21"/>
        </w:rPr>
        <w:t xml:space="preserve">提供相应证明材料</w:t>
      </w:r>
      <w:r>
        <w:rPr>
          <w:rFonts w:ascii="宋体" w:hAnsi="宋体"/>
          <w:color w:val="000000"/>
          <w:szCs w:val="21"/>
        </w:rPr>
        <w:t xml:space="preserve">）；</w:t>
      </w:r>
      <w:r/>
    </w:p>
    <w:p>
      <w:pPr>
        <w:ind w:firstLine="420"/>
        <w:spacing w:line="360" w:lineRule="auto"/>
        <w:rPr>
          <w:rFonts w:hint="eastAsia" w:ascii="宋体" w:hAnsi="宋体"/>
          <w:color w:val="000000"/>
          <w:szCs w:val="21"/>
        </w:rPr>
      </w:pPr>
      <w:r>
        <w:rPr>
          <w:rFonts w:ascii="宋体" w:hAnsi="宋体"/>
          <w:color w:val="000000"/>
          <w:szCs w:val="21"/>
        </w:rPr>
        <w:t xml:space="preserve">4.3.5参加政府采购活动前三年内，在经营活动中没有重大违法记录</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响应承诺函或</w:t>
      </w:r>
      <w:r>
        <w:rPr>
          <w:rFonts w:ascii="宋体" w:hAnsi="宋体"/>
          <w:szCs w:val="21"/>
        </w:rPr>
        <w:t xml:space="preserve">提供相应证明材料）</w:t>
      </w:r>
      <w:r>
        <w:rPr>
          <w:rFonts w:ascii="宋体" w:hAnsi="宋体"/>
          <w:color w:val="000000"/>
          <w:szCs w:val="21"/>
        </w:rPr>
        <w:t xml:space="preserve">；</w:t>
      </w:r>
      <w:bookmarkEnd w:id="16"/>
      <w:r/>
      <w:r/>
    </w:p>
    <w:p>
      <w:pPr>
        <w:ind w:firstLine="422"/>
        <w:spacing w:line="360" w:lineRule="auto"/>
        <w:rPr>
          <w:rFonts w:hint="eastAsia" w:ascii="宋体" w:hAnsi="宋体"/>
          <w:color w:val="000000"/>
          <w:szCs w:val="21"/>
        </w:rPr>
      </w:pPr>
      <w:r>
        <w:rPr>
          <w:rFonts w:hint="eastAsia" w:ascii="宋体" w:hAnsi="宋体"/>
          <w:b/>
          <w:color w:val="000000"/>
          <w:szCs w:val="21"/>
        </w:rPr>
        <w:t xml:space="preserve">4.4供应商符合相关扶持政策的证明材料</w:t>
      </w:r>
      <w:r>
        <w:rPr>
          <w:rFonts w:hint="eastAsia" w:ascii="宋体" w:hAnsi="宋体"/>
          <w:b/>
          <w:color w:val="ff0000"/>
          <w:szCs w:val="21"/>
        </w:rPr>
        <w:t xml:space="preserve">（如有落实政府采购政策需满足的资格条件，则必须按要求提供以下材料中的至少一份，否则将被认定为资格审查不合格）</w:t>
      </w:r>
      <w:r>
        <w:rPr>
          <w:rFonts w:hint="eastAsia" w:ascii="宋体" w:hAnsi="宋体"/>
          <w:color w:val="000000"/>
          <w:szCs w:val="21"/>
        </w:rPr>
        <w:t xml:space="preserve">：</w:t>
      </w:r>
      <w:r/>
    </w:p>
    <w:p>
      <w:pPr>
        <w:ind w:left="422"/>
        <w:spacing w:line="360" w:lineRule="auto"/>
        <w:rPr>
          <w:rFonts w:hint="eastAsia" w:ascii="宋体" w:hAnsi="宋体"/>
          <w:color w:val="000000"/>
          <w:szCs w:val="21"/>
        </w:rPr>
      </w:pPr>
      <w:r>
        <w:rPr>
          <w:rFonts w:ascii="宋体" w:hAnsi="宋体"/>
          <w:color w:val="000000"/>
          <w:szCs w:val="21"/>
        </w:rPr>
        <w:t xml:space="preserve">4.4.1中小企业声明函（格式见第</w:t>
      </w:r>
      <w:r>
        <w:rPr>
          <w:rFonts w:hint="eastAsia" w:ascii="宋体" w:hAnsi="宋体"/>
          <w:color w:val="000000"/>
          <w:szCs w:val="21"/>
        </w:rPr>
        <w:t xml:space="preserve">七</w:t>
      </w:r>
      <w:r>
        <w:rPr>
          <w:rFonts w:ascii="宋体" w:hAnsi="宋体"/>
          <w:color w:val="000000"/>
          <w:szCs w:val="21"/>
        </w:rPr>
        <w:t xml:space="preserve">章）；</w:t>
      </w:r>
      <w:r/>
    </w:p>
    <w:p>
      <w:pPr>
        <w:ind w:left="422"/>
        <w:spacing w:line="360" w:lineRule="auto"/>
        <w:rPr>
          <w:rFonts w:hint="eastAsia" w:ascii="宋体" w:hAnsi="宋体"/>
          <w:color w:val="000000"/>
          <w:szCs w:val="21"/>
        </w:rPr>
      </w:pPr>
      <w:r>
        <w:rPr>
          <w:rFonts w:ascii="宋体" w:hAnsi="宋体"/>
          <w:color w:val="000000"/>
          <w:szCs w:val="21"/>
        </w:rPr>
        <w:t xml:space="preserve">4.4.2残疾人福利性单位声明函（格式见第</w:t>
      </w:r>
      <w:r>
        <w:rPr>
          <w:rFonts w:hint="eastAsia" w:ascii="宋体" w:hAnsi="宋体"/>
          <w:color w:val="000000"/>
          <w:szCs w:val="21"/>
        </w:rPr>
        <w:t xml:space="preserve">七</w:t>
      </w:r>
      <w:r>
        <w:rPr>
          <w:rFonts w:ascii="宋体" w:hAnsi="宋体"/>
          <w:color w:val="000000"/>
          <w:szCs w:val="21"/>
        </w:rPr>
        <w:t xml:space="preserve">章）；</w:t>
      </w:r>
      <w:r/>
    </w:p>
    <w:p>
      <w:pPr>
        <w:ind w:left="422"/>
        <w:spacing w:line="360" w:lineRule="auto"/>
        <w:rPr>
          <w:rFonts w:hint="eastAsia" w:ascii="宋体" w:hAnsi="宋体"/>
          <w:color w:val="000000"/>
          <w:szCs w:val="21"/>
        </w:rPr>
      </w:pPr>
      <w:r>
        <w:rPr>
          <w:rFonts w:ascii="宋体" w:hAnsi="宋体"/>
          <w:color w:val="000000"/>
          <w:szCs w:val="21"/>
        </w:rPr>
        <w:t xml:space="preserve">4.4.3监狱企业证明文件；</w:t>
      </w:r>
      <w:r/>
    </w:p>
    <w:p>
      <w:pPr>
        <w:ind w:left="422"/>
        <w:spacing w:line="360" w:lineRule="auto"/>
        <w:rPr>
          <w:rFonts w:hint="eastAsia"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.5</w:t>
      </w:r>
      <w:r>
        <w:rPr>
          <w:rFonts w:hint="eastAsia" w:ascii="宋体" w:hAnsi="宋体"/>
          <w:color w:val="000000"/>
          <w:szCs w:val="21"/>
        </w:rPr>
        <w:t xml:space="preserve">特定资格条件的证明材料</w:t>
      </w:r>
      <w:bookmarkStart w:id="17" w:name="_Hlk160091709"/>
      <w:r>
        <w:rPr>
          <w:rFonts w:hint="eastAsia" w:ascii="宋体" w:hAnsi="宋体"/>
          <w:color w:val="000000"/>
          <w:szCs w:val="21"/>
        </w:rPr>
        <w:t xml:space="preserve">：无。</w:t>
      </w:r>
      <w:bookmarkStart w:id="18" w:name="_Hlk160522763"/>
      <w:r/>
      <w:r/>
    </w:p>
    <w:p>
      <w:pPr>
        <w:ind w:left="422"/>
        <w:spacing w:line="360" w:lineRule="auto"/>
        <w:rPr>
          <w:rFonts w:hint="eastAsia" w:ascii="宋体" w:hAnsi="宋体"/>
          <w:color w:val="000000"/>
          <w:szCs w:val="21"/>
        </w:rPr>
      </w:pPr>
      <w:r>
        <w:rPr>
          <w:rFonts w:ascii="宋体" w:hAnsi="宋体"/>
          <w:color w:val="000000"/>
          <w:szCs w:val="21"/>
        </w:rPr>
        <w:t xml:space="preserve">4.6</w:t>
      </w:r>
      <w:r>
        <w:rPr>
          <w:rFonts w:hint="eastAsia" w:ascii="宋体" w:hAnsi="宋体"/>
          <w:color w:val="000000"/>
          <w:szCs w:val="21"/>
        </w:rPr>
        <w:t xml:space="preserve">其它有关资格证明文件</w:t>
      </w:r>
      <w:bookmarkEnd w:id="18"/>
      <w:r>
        <w:rPr>
          <w:rFonts w:hint="eastAsia" w:ascii="宋体" w:hAnsi="宋体"/>
          <w:color w:val="000000"/>
          <w:szCs w:val="21"/>
        </w:rPr>
        <w:t xml:space="preserve">：无。</w:t>
      </w:r>
      <w:r/>
    </w:p>
    <w:p>
      <w:pPr>
        <w:ind w:left="422"/>
        <w:spacing w:line="360" w:lineRule="auto"/>
        <w:rPr>
          <w:rFonts w:hint="eastAsia" w:ascii="宋体" w:hAnsi="宋体"/>
          <w:color w:val="000000"/>
          <w:szCs w:val="21"/>
        </w:rPr>
      </w:pPr>
      <w:r>
        <w:rPr>
          <w:rFonts w:ascii="宋体" w:hAnsi="宋体"/>
          <w:color w:val="000000"/>
          <w:szCs w:val="21"/>
        </w:rPr>
        <w:t xml:space="preserve">4.7法定代表人授权委托书（如有授权，必须提供，格式见第</w:t>
      </w:r>
      <w:r>
        <w:rPr>
          <w:rFonts w:hint="eastAsia" w:ascii="宋体" w:hAnsi="宋体"/>
          <w:color w:val="000000"/>
          <w:szCs w:val="21"/>
        </w:rPr>
        <w:t xml:space="preserve">七</w:t>
      </w:r>
      <w:r>
        <w:rPr>
          <w:rFonts w:ascii="宋体" w:hAnsi="宋体"/>
          <w:color w:val="000000"/>
          <w:szCs w:val="21"/>
        </w:rPr>
        <w:t xml:space="preserve">章）</w:t>
      </w:r>
      <w:bookmarkEnd w:id="17"/>
      <w:r/>
      <w:r/>
    </w:p>
    <w:p>
      <w:pPr>
        <w:pStyle w:val="993"/>
        <w:ind w:left="420" w:firstLine="0"/>
        <w:spacing w:line="360" w:lineRule="auto"/>
        <w:rPr>
          <w:rFonts w:hint="eastAsia" w:ascii="宋体" w:hAnsi="宋体"/>
          <w:b/>
          <w:color w:val="000000"/>
          <w:szCs w:val="21"/>
        </w:rPr>
      </w:pPr>
      <w:r>
        <w:rPr>
          <w:rFonts w:ascii="宋体" w:hAnsi="宋体"/>
          <w:b/>
          <w:color w:val="000000"/>
          <w:szCs w:val="21"/>
        </w:rPr>
        <w:t xml:space="preserve">5.</w:t>
      </w:r>
      <w:r>
        <w:rPr>
          <w:rFonts w:hint="eastAsia" w:ascii="宋体" w:hAnsi="宋体"/>
          <w:b/>
          <w:color w:val="000000"/>
          <w:szCs w:val="21"/>
        </w:rPr>
        <w:t xml:space="preserve">符合性审查文件</w:t>
      </w:r>
      <w:r/>
    </w:p>
    <w:p>
      <w:pPr>
        <w:ind w:firstLine="420"/>
        <w:spacing w:line="360" w:lineRule="auto"/>
        <w:rPr>
          <w:rFonts w:hint="eastAsia" w:ascii="宋体" w:hAnsi="宋体"/>
          <w:color w:val="000000"/>
          <w:szCs w:val="21"/>
        </w:rPr>
      </w:pPr>
      <w:r>
        <w:rPr>
          <w:rFonts w:hint="eastAsia" w:ascii="宋体" w:hAnsi="宋体"/>
          <w:color w:val="000000"/>
          <w:szCs w:val="21"/>
        </w:rPr>
        <w:t xml:space="preserve">5.1报价分析表；</w:t>
      </w:r>
      <w:r>
        <w:rPr>
          <w:rFonts w:hint="eastAsia" w:ascii="宋体" w:hAnsi="宋体"/>
          <w:b/>
          <w:color w:val="ff0000"/>
          <w:szCs w:val="21"/>
        </w:rPr>
        <w:t xml:space="preserve">（格式见第七章，必须提供否则将被认定为未实质性响应谈判文件要求）</w:t>
      </w:r>
      <w:r/>
    </w:p>
    <w:p>
      <w:pPr>
        <w:ind w:firstLine="420"/>
        <w:spacing w:line="360" w:lineRule="auto"/>
        <w:rPr>
          <w:rFonts w:hint="eastAsia" w:ascii="宋体" w:hAnsi="宋体"/>
          <w:b/>
          <w:color w:val="ff0000"/>
          <w:szCs w:val="21"/>
        </w:rPr>
      </w:pPr>
      <w:r>
        <w:rPr>
          <w:rFonts w:hint="eastAsia" w:ascii="宋体" w:hAnsi="宋体"/>
          <w:color w:val="000000"/>
          <w:szCs w:val="21"/>
        </w:rPr>
        <w:t xml:space="preserve">5.2响应及偏离表（技术要求）；</w:t>
      </w:r>
      <w:r>
        <w:rPr>
          <w:rFonts w:hint="eastAsia" w:ascii="宋体" w:hAnsi="宋体"/>
          <w:b/>
          <w:color w:val="ff0000"/>
          <w:szCs w:val="21"/>
        </w:rPr>
        <w:t xml:space="preserve">（格式见第七章，必须提供否则将被认定为未实质性响应谈判文件要求）</w:t>
      </w:r>
      <w:r/>
    </w:p>
    <w:p>
      <w:pPr>
        <w:ind w:firstLine="420"/>
        <w:spacing w:line="360" w:lineRule="auto"/>
        <w:rPr>
          <w:rFonts w:hint="eastAsia" w:ascii="宋体" w:hAnsi="宋体"/>
          <w:b/>
          <w:color w:val="ff0000"/>
          <w:szCs w:val="21"/>
        </w:rPr>
      </w:pPr>
      <w:r>
        <w:rPr>
          <w:rFonts w:hint="eastAsia" w:ascii="宋体" w:hAnsi="宋体"/>
          <w:color w:val="000000"/>
          <w:szCs w:val="21"/>
        </w:rPr>
        <w:t xml:space="preserve">5.3</w:t>
      </w:r>
      <w:r>
        <w:rPr>
          <w:rFonts w:hint="eastAsia" w:ascii="宋体" w:hAnsi="宋体"/>
          <w:color w:val="000000"/>
          <w:szCs w:val="21"/>
        </w:rPr>
        <w:t xml:space="preserve">响应及偏离表（商务要求）；</w:t>
      </w:r>
      <w:r>
        <w:rPr>
          <w:rFonts w:hint="eastAsia" w:ascii="宋体" w:hAnsi="宋体"/>
          <w:b/>
          <w:color w:val="ff0000"/>
          <w:szCs w:val="21"/>
        </w:rPr>
        <w:t xml:space="preserve">（格式见第七章，必须提供否则将被认定为未实质性响应谈判文件要求）</w:t>
      </w:r>
      <w:r/>
    </w:p>
    <w:p>
      <w:pPr>
        <w:ind w:firstLine="420"/>
        <w:spacing w:line="360" w:lineRule="auto"/>
        <w:rPr>
          <w:rFonts w:hint="eastAsia" w:ascii="宋体" w:hAnsi="宋体"/>
          <w:b/>
          <w:color w:val="ff0000"/>
          <w:szCs w:val="21"/>
        </w:rPr>
      </w:pPr>
      <w:r>
        <w:rPr>
          <w:rFonts w:hint="eastAsia" w:ascii="宋体" w:hAnsi="宋体"/>
          <w:color w:val="000000"/>
          <w:szCs w:val="21"/>
        </w:rPr>
        <w:t xml:space="preserve">5.</w:t>
      </w:r>
      <w:r>
        <w:rPr>
          <w:rFonts w:hint="eastAsia" w:ascii="宋体" w:hAnsi="宋体"/>
          <w:color w:val="000000"/>
          <w:szCs w:val="21"/>
        </w:rPr>
        <w:t xml:space="preserve">4</w:t>
      </w:r>
      <w:r>
        <w:rPr>
          <w:rFonts w:hint="eastAsia" w:ascii="宋体" w:hAnsi="宋体"/>
          <w:color w:val="000000"/>
          <w:szCs w:val="21"/>
        </w:rPr>
        <w:t xml:space="preserve">项目相关的符合性审查证明文件。</w:t>
      </w:r>
      <w:r>
        <w:rPr>
          <w:rFonts w:hint="eastAsia" w:ascii="宋体" w:hAnsi="宋体"/>
          <w:b/>
          <w:color w:val="ff0000"/>
          <w:szCs w:val="21"/>
        </w:rPr>
        <w:t xml:space="preserve">（如有实质性响应项要求提供的材料则必须提供相应材料，否则将被认定为未实质性响应招标文件要求）</w:t>
      </w:r>
      <w:r/>
    </w:p>
    <w:p>
      <w:pPr>
        <w:ind w:left="422"/>
        <w:spacing w:line="360" w:lineRule="auto"/>
        <w:rPr>
          <w:rFonts w:hint="eastAsia" w:ascii="宋体" w:hAnsi="宋体"/>
          <w:b/>
          <w:bCs/>
          <w:szCs w:val="21"/>
        </w:rPr>
      </w:pPr>
      <w:r>
        <w:rPr>
          <w:rFonts w:hint="eastAsia" w:ascii="宋体" w:hAnsi="宋体"/>
          <w:b/>
          <w:bCs/>
          <w:szCs w:val="21"/>
        </w:rPr>
        <w:t xml:space="preserve">6</w:t>
      </w:r>
      <w:r>
        <w:rPr>
          <w:rFonts w:ascii="宋体" w:hAnsi="宋体"/>
          <w:b/>
          <w:bCs/>
          <w:szCs w:val="21"/>
        </w:rPr>
        <w:t xml:space="preserve">.</w:t>
      </w:r>
      <w:r>
        <w:rPr>
          <w:rFonts w:hint="eastAsia" w:ascii="宋体" w:hAnsi="宋体"/>
          <w:b/>
          <w:bCs/>
          <w:szCs w:val="21"/>
        </w:rPr>
        <w:t xml:space="preserve">绿色采购</w:t>
      </w:r>
      <w:r/>
    </w:p>
    <w:p>
      <w:pPr>
        <w:ind w:firstLine="420"/>
        <w:spacing w:line="360" w:lineRule="auto"/>
        <w:rPr>
          <w:rFonts w:hint="eastAsia"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.1若本次采购货物中包含有《节能产品政府采购品目清单》中规定的政府强制采购产品的，</w:t>
      </w:r>
      <w:r>
        <w:rPr>
          <w:rFonts w:hint="eastAsia" w:ascii="宋体" w:hAnsi="宋体"/>
          <w:color w:val="000000"/>
          <w:szCs w:val="21"/>
        </w:rPr>
        <w:t xml:space="preserve">供应商须在投标文件中提供产品有效期内的认证证书扫描件等相关证明材料，否则将被认定为未实质性响应招标文件要求。</w:t>
      </w:r>
      <w:r/>
    </w:p>
    <w:p>
      <w:pPr>
        <w:ind w:firstLine="420"/>
        <w:spacing w:line="360" w:lineRule="auto"/>
        <w:rPr>
          <w:rFonts w:hint="eastAsia"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hint="eastAsia"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993"/>
        <w:ind w:left="420" w:firstLine="0"/>
        <w:spacing w:line="360" w:lineRule="auto"/>
        <w:rPr>
          <w:rFonts w:hint="eastAsia" w:ascii="宋体" w:hAnsi="宋体"/>
          <w:b/>
          <w:szCs w:val="21"/>
        </w:rPr>
      </w:pPr>
      <w:r>
        <w:rPr>
          <w:rFonts w:hint="eastAsia" w:ascii="宋体" w:hAnsi="宋体"/>
          <w:b/>
          <w:bCs/>
          <w:szCs w:val="21"/>
        </w:rPr>
        <w:t xml:space="preserve">7</w:t>
      </w:r>
      <w:r>
        <w:rPr>
          <w:rFonts w:ascii="宋体" w:hAnsi="宋体"/>
          <w:b/>
          <w:bCs/>
          <w:szCs w:val="21"/>
        </w:rPr>
        <w:t xml:space="preserve">.</w:t>
      </w:r>
      <w:r>
        <w:rPr>
          <w:rFonts w:hint="eastAsia" w:ascii="宋体" w:hAnsi="宋体"/>
          <w:b/>
          <w:bCs/>
          <w:szCs w:val="21"/>
        </w:rPr>
        <w:t xml:space="preserve">注意</w:t>
      </w:r>
      <w:r>
        <w:rPr>
          <w:rFonts w:hint="eastAsia" w:ascii="宋体" w:hAnsi="宋体"/>
          <w:b/>
          <w:szCs w:val="21"/>
        </w:rPr>
        <w:t xml:space="preserve">事项</w:t>
      </w:r>
      <w:r>
        <w:rPr>
          <w:rFonts w:ascii="宋体" w:hAnsi="宋体"/>
          <w:b/>
          <w:szCs w:val="21"/>
        </w:rPr>
        <w:t xml:space="preserve"> </w:t>
      </w:r>
      <w:r/>
    </w:p>
    <w:p>
      <w:pPr>
        <w:ind w:firstLine="422"/>
        <w:spacing w:line="360" w:lineRule="auto"/>
        <w:rPr>
          <w:rFonts w:hint="eastAsia" w:ascii="宋体" w:hAnsi="宋体"/>
          <w:b/>
          <w:szCs w:val="21"/>
        </w:rPr>
      </w:pPr>
      <w:r>
        <w:rPr>
          <w:rFonts w:ascii="宋体" w:hAnsi="宋体"/>
          <w:b/>
          <w:szCs w:val="21"/>
        </w:rPr>
        <w:t xml:space="preserve">7.1</w:t>
      </w:r>
      <w:r>
        <w:rPr>
          <w:rFonts w:hint="eastAsia" w:ascii="宋体" w:hAnsi="宋体"/>
          <w:b/>
          <w:szCs w:val="21"/>
        </w:rPr>
        <w:t xml:space="preserve">资格审查文件中要求必须提供的材料，供应商必须提供并加盖公章，</w:t>
      </w:r>
      <w:r>
        <w:rPr>
          <w:rFonts w:hint="eastAsia" w:ascii="宋体" w:hAnsi="宋体"/>
          <w:b/>
          <w:color w:val="ff0000"/>
          <w:szCs w:val="21"/>
        </w:rPr>
        <w:t xml:space="preserve">否则将被认定为不符合资格审查要求</w:t>
      </w:r>
      <w:r>
        <w:rPr>
          <w:rFonts w:hint="eastAsia" w:ascii="宋体" w:hAnsi="宋体"/>
          <w:b/>
          <w:szCs w:val="21"/>
        </w:rPr>
        <w:t xml:space="preserve">。</w:t>
      </w:r>
      <w:r/>
    </w:p>
    <w:p>
      <w:pPr>
        <w:ind w:firstLine="422"/>
        <w:spacing w:line="360" w:lineRule="auto"/>
        <w:rPr>
          <w:rFonts w:hint="eastAsia" w:ascii="宋体" w:hAnsi="宋体"/>
          <w:b/>
          <w:szCs w:val="21"/>
        </w:rPr>
      </w:pPr>
      <w:r>
        <w:rPr>
          <w:rFonts w:ascii="宋体" w:hAnsi="宋体"/>
          <w:b/>
          <w:szCs w:val="21"/>
        </w:rPr>
        <w:t xml:space="preserve">7.2</w:t>
      </w:r>
      <w:r>
        <w:rPr>
          <w:rFonts w:hint="eastAsia" w:ascii="宋体" w:hAnsi="宋体"/>
          <w:b/>
          <w:szCs w:val="21"/>
        </w:rPr>
        <w:t xml:space="preserve">符合性审查文件要求必须提供的材料，供应商必须提供并加盖公章，</w:t>
      </w:r>
      <w:r>
        <w:rPr>
          <w:rFonts w:hint="eastAsia" w:ascii="宋体" w:hAnsi="宋体"/>
          <w:b/>
          <w:color w:val="ff0000"/>
          <w:szCs w:val="21"/>
        </w:rPr>
        <w:t xml:space="preserve">否则将被认定为</w:t>
      </w:r>
      <w:r>
        <w:rPr>
          <w:rFonts w:ascii="宋体" w:hAnsi="宋体"/>
          <w:b/>
          <w:color w:val="ff0000"/>
          <w:szCs w:val="21"/>
        </w:rPr>
        <w:t xml:space="preserve">未实质性响应谈判文件要求</w:t>
      </w:r>
      <w:r>
        <w:rPr>
          <w:rFonts w:hint="eastAsia" w:ascii="宋体" w:hAnsi="宋体"/>
          <w:b/>
          <w:szCs w:val="21"/>
        </w:rPr>
        <w:t xml:space="preserve">。</w:t>
      </w:r>
      <w:r/>
    </w:p>
    <w:p>
      <w:pPr>
        <w:ind w:firstLine="422"/>
        <w:spacing w:line="360" w:lineRule="auto"/>
        <w:rPr>
          <w:rFonts w:hint="eastAsia" w:ascii="宋体" w:hAnsi="宋体"/>
          <w:b/>
          <w:szCs w:val="21"/>
        </w:rPr>
      </w:pPr>
      <w:r>
        <w:rPr>
          <w:rFonts w:ascii="宋体" w:hAnsi="宋体"/>
          <w:b/>
          <w:szCs w:val="21"/>
        </w:rPr>
        <w:t xml:space="preserve">7.3</w:t>
      </w:r>
      <w:r>
        <w:rPr>
          <w:rFonts w:hint="eastAsia" w:ascii="宋体" w:hAnsi="宋体"/>
          <w:b/>
          <w:szCs w:val="21"/>
        </w:rPr>
        <w:t xml:space="preserve">制作电子投标文件时必须与投标文件制作软件目录一一对应，将相关资料上传至相应模块。</w:t>
      </w:r>
      <w:r/>
    </w:p>
    <w:p>
      <w:pPr>
        <w:ind w:firstLine="422"/>
        <w:spacing w:line="360" w:lineRule="auto"/>
        <w:rPr>
          <w:rFonts w:hint="eastAsia" w:ascii="宋体" w:hAnsi="宋体"/>
          <w:b/>
          <w:szCs w:val="21"/>
        </w:rPr>
      </w:pPr>
      <w:r>
        <w:rPr>
          <w:rFonts w:ascii="宋体" w:hAnsi="宋体"/>
          <w:b/>
          <w:szCs w:val="21"/>
        </w:rPr>
        <w:t xml:space="preserve">7.4</w:t>
      </w:r>
      <w:r>
        <w:rPr>
          <w:rFonts w:hint="eastAsia" w:ascii="宋体" w:hAnsi="宋体"/>
          <w:b/>
          <w:szCs w:val="21"/>
        </w:rPr>
        <w:t xml:space="preserve">开评标过程中如有问题采购代理机构工作人员会及时通过《投标供应商确认函》留存的手机号与供应商联系。请供应商确保该手机号通讯畅通，否则导致的不利后果由供应商自行承担。</w:t>
      </w:r>
      <w:r/>
    </w:p>
    <w:p>
      <w:pPr>
        <w:ind w:firstLine="420"/>
        <w:spacing w:line="360" w:lineRule="auto"/>
        <w:rPr>
          <w:rFonts w:hint="eastAsia" w:ascii="宋体" w:hAnsi="宋体"/>
          <w:color w:val="000000"/>
          <w:szCs w:val="21"/>
        </w:rPr>
      </w:pPr>
      <w:r>
        <w:rPr>
          <w:rFonts w:ascii="宋体" w:hAnsi="宋体"/>
          <w:color w:val="000000"/>
          <w:szCs w:val="21"/>
        </w:rPr>
        <w:t xml:space="preserve">8.供应商根据谈判文件的规定和采购项目的实际情况，拟在中标后将中标项目的非主体、非关键性工作分包的，应当在投标文件中载明分包承担主体，分包承担主体应当具备相应资质条件且不得再次分包。</w:t>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三、谈判文件的澄清和修改</w:t>
      </w:r>
      <w:r/>
    </w:p>
    <w:p>
      <w:pPr>
        <w:pStyle w:val="751"/>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1.供应商在获取谈判文件后，若有疑问，应于提交响应文件截止时间前，向采购代理机构提出询问，采购代理机构将按规定予以答复。</w:t>
      </w:r>
      <w:r/>
    </w:p>
    <w:p>
      <w:pPr>
        <w:ind w:firstLine="420"/>
        <w:spacing w:line="360" w:lineRule="auto"/>
        <w:rPr>
          <w:rFonts w:hint="eastAsia" w:ascii="宋体" w:hAnsi="宋体"/>
          <w:color w:val="000000"/>
          <w:szCs w:val="21"/>
        </w:rPr>
      </w:pPr>
      <w:r>
        <w:rPr>
          <w:rFonts w:hint="eastAsia" w:ascii="宋体" w:hAnsi="宋体"/>
          <w:color w:val="000000"/>
          <w:szCs w:val="21"/>
        </w:rPr>
        <w:t xml:space="preserve">2.在提交响应文件截止时间前，采购人或者采购代理机构可以对已发出的谈判文件进行必要的澄清或者修改，澄清或者修改的内容作为谈判文件的组成部分。</w:t>
      </w:r>
      <w:r/>
    </w:p>
    <w:p>
      <w:pPr>
        <w:ind w:firstLine="420"/>
        <w:spacing w:line="360" w:lineRule="auto"/>
        <w:rPr>
          <w:rFonts w:hint="eastAsia" w:ascii="宋体" w:hAnsi="宋体"/>
          <w:color w:val="000000"/>
          <w:szCs w:val="21"/>
        </w:rPr>
      </w:pPr>
      <w:r>
        <w:rPr>
          <w:rFonts w:hint="eastAsia" w:ascii="宋体" w:hAnsi="宋体"/>
          <w:color w:val="000000"/>
          <w:szCs w:val="21"/>
        </w:rPr>
        <w:t xml:space="preserve">3.采购代理机构对谈判文件的澄清或者修改，将按规定在提交响应文件截止时间前以补充公告形式在法定的政府采购信息发布媒体上发布。</w:t>
      </w:r>
      <w:r/>
    </w:p>
    <w:p>
      <w:pPr>
        <w:ind w:firstLine="420"/>
        <w:spacing w:line="360" w:lineRule="auto"/>
        <w:rPr>
          <w:rFonts w:hint="eastAsia" w:ascii="宋体" w:hAnsi="宋体"/>
        </w:rPr>
      </w:pPr>
      <w:r>
        <w:rPr>
          <w:rFonts w:hint="eastAsia" w:ascii="宋体" w:hAnsi="宋体"/>
        </w:rPr>
        <w:t xml:space="preserve">4.供应商应在</w:t>
      </w:r>
      <w:r>
        <w:rPr>
          <w:rFonts w:hint="eastAsia" w:ascii="宋体" w:hAnsi="宋体"/>
          <w:color w:val="000000"/>
          <w:szCs w:val="21"/>
        </w:rPr>
        <w:t xml:space="preserve">提交响应文件截止时间</w:t>
      </w:r>
      <w:r>
        <w:rPr>
          <w:rFonts w:hint="eastAsia" w:ascii="宋体" w:hAnsi="宋体"/>
        </w:rPr>
        <w:t xml:space="preserve">前关注原采购信息发布媒体上有无本项目的补充公告。</w:t>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四、响应文件的提交、撤回和修改</w:t>
      </w:r>
      <w:r/>
    </w:p>
    <w:p>
      <w:pPr>
        <w:ind w:firstLine="420"/>
        <w:spacing w:line="360" w:lineRule="auto"/>
        <w:rPr>
          <w:rFonts w:hint="eastAsia" w:ascii="宋体" w:hAnsi="宋体"/>
          <w:color w:val="000000"/>
          <w:szCs w:val="21"/>
        </w:rPr>
      </w:pPr>
      <w:r>
        <w:rPr>
          <w:rFonts w:hint="eastAsia" w:ascii="宋体" w:hAnsi="宋体"/>
          <w:color w:val="000000"/>
          <w:szCs w:val="21"/>
        </w:rPr>
        <w:t xml:space="preserve">1.响应文件应当在提交响应文件的截止时间前</w:t>
      </w:r>
      <w:r>
        <w:rPr>
          <w:rFonts w:hint="eastAsia" w:ascii="宋体" w:hAnsi="宋体" w:cs="宋体"/>
          <w:color w:val="000000" w:themeColor="text1"/>
          <w:szCs w:val="21"/>
        </w:rPr>
        <w:t xml:space="preserve">制作并上传电子投标文件</w:t>
      </w:r>
      <w:r>
        <w:rPr>
          <w:rFonts w:hint="eastAsia" w:ascii="宋体" w:hAnsi="宋体"/>
          <w:color w:val="000000"/>
          <w:szCs w:val="21"/>
        </w:rPr>
        <w:t xml:space="preserve">；</w:t>
      </w:r>
      <w:r/>
    </w:p>
    <w:p>
      <w:pPr>
        <w:ind w:firstLine="420"/>
        <w:jc w:val="left"/>
        <w:spacing w:line="360" w:lineRule="auto"/>
        <w:rPr>
          <w:rFonts w:hint="eastAsia" w:ascii="宋体" w:hAnsi="宋体"/>
          <w:color w:val="000000"/>
          <w:szCs w:val="21"/>
        </w:rPr>
      </w:pPr>
      <w:r>
        <w:rPr>
          <w:rFonts w:hint="eastAsia" w:ascii="宋体" w:hAnsi="宋体"/>
          <w:color w:val="000000"/>
          <w:szCs w:val="21"/>
        </w:rPr>
        <w:t xml:space="preserve">2.在提交响应文件的截止时间前，供应商可以撤回或者修改响应文件，</w:t>
      </w:r>
      <w:bookmarkStart w:id="19" w:name="_Hlk155612446"/>
      <w:r>
        <w:rPr>
          <w:rFonts w:hint="eastAsia" w:ascii="宋体" w:hAnsi="宋体"/>
          <w:color w:val="000000"/>
          <w:szCs w:val="21"/>
        </w:rPr>
        <w:t xml:space="preserve">具体操作方法见《苏采云系统供应商操作手册，网址链接https://czju.suzhou.gov.cn/zfcg/html/content/20231220161910031.shtml》。</w:t>
      </w:r>
      <w:bookmarkEnd w:id="19"/>
      <w:r/>
      <w:r/>
    </w:p>
    <w:p>
      <w:pPr>
        <w:ind w:firstLine="420"/>
        <w:jc w:val="left"/>
        <w:spacing w:line="360" w:lineRule="auto"/>
        <w:rPr>
          <w:rFonts w:hint="eastAsia"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投标人通过“苏采云”系统不见面开标大厅在线参与开标活动。（具体操作详见《苏采云系统供应商操作手册》）。</w:t>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五、质疑</w:t>
      </w:r>
      <w:r/>
    </w:p>
    <w:p>
      <w:pPr>
        <w:pStyle w:val="751"/>
        <w:spacing w:line="360" w:lineRule="auto"/>
        <w:rPr>
          <w:rFonts w:hint="eastAsia" w:ascii="宋体" w:hAnsi="宋体" w:eastAsia="宋体"/>
          <w:color w:val="000000"/>
          <w:sz w:val="21"/>
          <w:szCs w:val="21"/>
        </w:rPr>
      </w:pPr>
      <w:r>
        <w:rPr>
          <w:rFonts w:hint="eastAsia" w:ascii="宋体" w:hAnsi="宋体"/>
          <w:color w:val="000000"/>
          <w:sz w:val="21"/>
          <w:szCs w:val="21"/>
        </w:rPr>
        <w:t xml:space="preserve">1.</w:t>
      </w:r>
      <w:r>
        <w:rPr>
          <w:rFonts w:hint="eastAsia" w:ascii="宋体" w:hAnsi="宋体" w:eastAsia="宋体"/>
          <w:color w:val="000000"/>
          <w:sz w:val="21"/>
          <w:szCs w:val="21"/>
        </w:rPr>
        <w:t xml:space="preserve">供应商认为采购文件、采购过程、成交结果使自己的权益受到损害的，应在应知自己权益受到损害之日起七个工作日内，以书面形式向采购人、采购代理机构提出质疑。供应商应按照质疑函范本进行规范质疑（质疑函范本下载地址：</w:t>
      </w:r>
      <w:r>
        <w:rPr>
          <w:rFonts w:ascii="宋体" w:hAnsi="宋体" w:eastAsia="宋体"/>
          <w:color w:val="000000"/>
          <w:sz w:val="21"/>
          <w:szCs w:val="21"/>
        </w:rPr>
        <w:t xml:space="preserve">http://www.szzyjy.com.cn:8086/kssfzx/034004/034004002/20190929/5beba8e5-100a-4262-89c0-d476cc460507.html</w:t>
      </w:r>
      <w:r>
        <w:rPr>
          <w:rFonts w:hint="eastAsia" w:ascii="宋体" w:hAnsi="宋体" w:eastAsia="宋体"/>
          <w:color w:val="000000"/>
          <w:sz w:val="21"/>
          <w:szCs w:val="21"/>
        </w:rPr>
        <w:t xml:space="preserve">）。</w:t>
      </w:r>
      <w:r/>
    </w:p>
    <w:p>
      <w:pPr>
        <w:pStyle w:val="751"/>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供应商应当在法定质疑期内一次性提出针对同一采购程序环节的质疑。</w:t>
      </w:r>
      <w:r/>
    </w:p>
    <w:p>
      <w:pPr>
        <w:pStyle w:val="751"/>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采购人、采购代理机构应当在收到供应商书面质疑后七个工作日内作出答复，并以书面形式通知质疑供应商和其他相关供应商。</w:t>
      </w:r>
      <w:r/>
    </w:p>
    <w:p>
      <w:pPr>
        <w:pStyle w:val="751"/>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2.质疑函应包括以下主要内容，并按照</w:t>
      </w:r>
      <w:r>
        <w:rPr>
          <w:rFonts w:ascii="宋体" w:hAnsi="宋体" w:eastAsia="宋体"/>
          <w:color w:val="000000"/>
          <w:sz w:val="21"/>
          <w:szCs w:val="21"/>
        </w:rPr>
        <w:t xml:space="preserve">“</w:t>
      </w:r>
      <w:r>
        <w:rPr>
          <w:rFonts w:hint="eastAsia" w:ascii="宋体" w:hAnsi="宋体" w:eastAsia="宋体"/>
          <w:color w:val="000000"/>
          <w:sz w:val="21"/>
          <w:szCs w:val="21"/>
        </w:rPr>
        <w:t xml:space="preserve">谁主张、谁举证</w:t>
      </w:r>
      <w:r>
        <w:rPr>
          <w:rFonts w:ascii="宋体" w:hAnsi="宋体" w:eastAsia="宋体"/>
          <w:color w:val="000000"/>
          <w:sz w:val="21"/>
          <w:szCs w:val="21"/>
        </w:rPr>
        <w:t xml:space="preserve">”</w:t>
      </w:r>
      <w:r>
        <w:rPr>
          <w:rFonts w:hint="eastAsia" w:ascii="宋体" w:hAnsi="宋体" w:eastAsia="宋体"/>
          <w:color w:val="000000"/>
          <w:sz w:val="21"/>
          <w:szCs w:val="21"/>
        </w:rPr>
        <w:t xml:space="preserve">的原则，附上必要的证明材料。　　　　　　　</w:t>
      </w:r>
      <w:r/>
    </w:p>
    <w:p>
      <w:pPr>
        <w:pStyle w:val="751"/>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2.1供应商的姓名或者名称、地址、邮编、联系人及联系电话；</w:t>
      </w:r>
      <w:r/>
    </w:p>
    <w:p>
      <w:pPr>
        <w:pStyle w:val="751"/>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2.2质疑项目名称、编号；</w:t>
      </w:r>
      <w:r/>
    </w:p>
    <w:p>
      <w:pPr>
        <w:pStyle w:val="751"/>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2.3具体、明确的质疑事项和与质疑事项相关的请求；</w:t>
      </w:r>
      <w:r/>
    </w:p>
    <w:p>
      <w:pPr>
        <w:pStyle w:val="751"/>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2.4具体的事实依据及相关证据材料；</w:t>
      </w:r>
      <w:r/>
    </w:p>
    <w:p>
      <w:pPr>
        <w:pStyle w:val="751"/>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2.5必要的法律依据；</w:t>
      </w:r>
      <w:r/>
    </w:p>
    <w:p>
      <w:pPr>
        <w:pStyle w:val="751"/>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2.6提出质疑的日期；</w:t>
      </w:r>
      <w:r/>
    </w:p>
    <w:p>
      <w:pPr>
        <w:pStyle w:val="751"/>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.7</w:t>
      </w:r>
      <w:r>
        <w:rPr>
          <w:rFonts w:hint="eastAsia" w:ascii="宋体" w:hAnsi="宋体" w:eastAsia="宋体"/>
          <w:color w:val="000000"/>
          <w:sz w:val="21"/>
          <w:szCs w:val="21"/>
        </w:rPr>
        <w:t xml:space="preserve">依法获取谈判文件的证明（《投标供应商确认函》）</w:t>
      </w:r>
      <w:r/>
    </w:p>
    <w:p>
      <w:pPr>
        <w:pStyle w:val="751"/>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8</w:t>
      </w:r>
      <w:r>
        <w:rPr>
          <w:rFonts w:hint="eastAsia" w:ascii="宋体" w:hAnsi="宋体" w:eastAsia="宋体"/>
          <w:color w:val="000000"/>
          <w:sz w:val="21"/>
          <w:szCs w:val="21"/>
        </w:rPr>
        <w:t xml:space="preserve">供应商为自然人的，应当由本人签字；供应商为法人或者其他组织的，应当由法定代表人、主要负责人、或者其授权代表签字或者盖章，并加盖公章。并附上公司营业执照、相关人员身份证明、已报名的证明材料等。</w:t>
      </w:r>
      <w:r/>
    </w:p>
    <w:p>
      <w:pPr>
        <w:pStyle w:val="751"/>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9</w:t>
      </w:r>
      <w:r>
        <w:rPr>
          <w:rFonts w:hint="eastAsia" w:ascii="宋体" w:hAnsi="宋体" w:eastAsia="宋体"/>
          <w:color w:val="000000"/>
          <w:sz w:val="21"/>
          <w:szCs w:val="21"/>
        </w:rPr>
        <w:t xml:space="preserve">供应商可以委托代理人进行质疑，其授权书应当载明代理人的姓名或者名称、代理事项、具体权限、期限和相关事项。供应商为自然人的，应当由本人签字；供应商为法人或者其他组织的，应当由法定代表人、主要负责人签字或者盖章，并加盖公章。</w:t>
      </w:r>
      <w:r/>
    </w:p>
    <w:p>
      <w:pPr>
        <w:pStyle w:val="751"/>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代理人提出质疑，应当提交供应商签署的授权委托书。</w:t>
      </w:r>
      <w:r/>
    </w:p>
    <w:p>
      <w:pPr>
        <w:pStyle w:val="751"/>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3.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rPr>
          <w:rStyle w:val="1057"/>
          <w:b w:val="0"/>
          <w:sz w:val="32"/>
          <w:szCs w:val="32"/>
        </w:rPr>
        <w:sectPr>
          <w:footnotePr/>
          <w:endnotePr/>
          <w:type w:val="nextPage"/>
          <w:pgSz w:w="11906" w:h="16838" w:orient="portrait"/>
          <w:pgMar w:top="1474" w:right="1247" w:bottom="1247" w:left="1531" w:header="851" w:footer="680" w:gutter="0"/>
          <w:cols w:num="1" w:sep="0" w:space="425" w:equalWidth="1"/>
          <w:docGrid w:linePitch="360"/>
        </w:sectPr>
      </w:pPr>
      <w:r/>
      <w:bookmarkStart w:id="20" w:name="_Toc135142673"/>
      <w:r/>
      <w:r/>
    </w:p>
    <w:p>
      <w:pPr>
        <w:pStyle w:val="738"/>
        <w:jc w:val="center"/>
        <w:spacing w:line="360" w:lineRule="auto"/>
        <w:rPr>
          <w:rStyle w:val="1057"/>
          <w:b/>
          <w:sz w:val="32"/>
          <w:szCs w:val="32"/>
        </w:rPr>
      </w:pPr>
      <w:r/>
      <w:bookmarkStart w:id="21" w:name="_Toc161067500"/>
      <w:r/>
      <w:bookmarkStart w:id="22" w:name="_Toc196309673"/>
      <w:r>
        <w:rPr>
          <w:rStyle w:val="1057"/>
          <w:rFonts w:hint="eastAsia"/>
          <w:b/>
          <w:sz w:val="32"/>
          <w:szCs w:val="32"/>
        </w:rPr>
        <w:t xml:space="preserve">第三章</w:t>
      </w:r>
      <w:r>
        <w:rPr>
          <w:rStyle w:val="1057"/>
          <w:rFonts w:hint="eastAsia"/>
          <w:b/>
          <w:sz w:val="32"/>
          <w:szCs w:val="32"/>
        </w:rPr>
        <w:t xml:space="preserve"> </w:t>
      </w:r>
      <w:bookmarkEnd w:id="20"/>
      <w:r>
        <w:rPr>
          <w:rStyle w:val="1057"/>
          <w:rFonts w:hint="eastAsia"/>
          <w:b/>
          <w:sz w:val="32"/>
          <w:szCs w:val="32"/>
        </w:rPr>
        <w:t xml:space="preserve">采购需求</w:t>
      </w:r>
      <w:bookmarkEnd w:id="21"/>
      <w:r/>
      <w:bookmarkEnd w:id="22"/>
      <w:r/>
      <w:r/>
    </w:p>
    <w:p>
      <w:pPr>
        <w:ind w:firstLine="422"/>
        <w:spacing w:line="360" w:lineRule="auto"/>
        <w:rPr>
          <w:rFonts w:hint="eastAsia" w:ascii="宋体" w:hAnsi="宋体"/>
          <w:b/>
          <w:color w:val="000000"/>
          <w:szCs w:val="21"/>
        </w:rPr>
      </w:pPr>
      <w:r/>
      <w:bookmarkStart w:id="23" w:name="_Toc62807498"/>
      <w:r/>
      <w:bookmarkStart w:id="24" w:name="_Toc63583487"/>
      <w:r/>
      <w:bookmarkStart w:id="25" w:name="_Toc33452246"/>
      <w:r/>
      <w:bookmarkStart w:id="26" w:name="_Toc62807505"/>
      <w:r>
        <w:rPr>
          <w:rFonts w:hint="eastAsia" w:ascii="宋体" w:hAnsi="宋体"/>
          <w:b/>
          <w:color w:val="000000"/>
          <w:szCs w:val="21"/>
          <w:highlight w:val="yellow"/>
        </w:rPr>
        <w:t xml:space="preserve">本章（包括需求清单内）</w:t>
      </w:r>
      <w:r>
        <w:rPr>
          <w:rFonts w:ascii="宋体" w:hAnsi="宋体"/>
          <w:b/>
          <w:color w:val="000000"/>
          <w:szCs w:val="21"/>
          <w:highlight w:val="yellow"/>
        </w:rPr>
        <w:t xml:space="preserve">打</w:t>
      </w:r>
      <w:bookmarkStart w:id="27" w:name="_Hlk81407760"/>
      <w:r>
        <w:rPr>
          <w:rFonts w:ascii="宋体" w:hAnsi="宋体" w:cs="Segoe UI Symbol"/>
          <w:b/>
          <w:color w:val="000000"/>
          <w:szCs w:val="21"/>
          <w:highlight w:val="yellow"/>
        </w:rPr>
        <w:t xml:space="preserve">★</w:t>
      </w:r>
      <w:bookmarkEnd w:id="27"/>
      <w:r>
        <w:rPr>
          <w:rFonts w:ascii="宋体" w:hAnsi="宋体"/>
          <w:b/>
          <w:color w:val="000000"/>
          <w:szCs w:val="21"/>
          <w:highlight w:val="yellow"/>
        </w:rPr>
        <w:t xml:space="preserve">项为本项目</w:t>
      </w:r>
      <w:r>
        <w:rPr>
          <w:rFonts w:hint="eastAsia" w:ascii="宋体" w:hAnsi="宋体"/>
          <w:b/>
          <w:color w:val="000000"/>
          <w:szCs w:val="21"/>
          <w:highlight w:val="yellow"/>
        </w:rPr>
        <w:t xml:space="preserve">实质性响应项，供应商须在偏离表中如实填写响应情况，如有要求提供材料的，须按要求提供相应材料。偏离表未填写、负偏离、未提供所要求的材料的，将被视为无效响应。</w:t>
      </w:r>
      <w:r/>
    </w:p>
    <w:p>
      <w:pPr>
        <w:pStyle w:val="739"/>
        <w:ind w:firstLine="422"/>
        <w:spacing w:before="0" w:after="0" w:line="360" w:lineRule="auto"/>
        <w:rPr>
          <w:rFonts w:hint="eastAsia" w:ascii="宋体" w:hAnsi="宋体" w:eastAsia="宋体" w:cs="宋体"/>
          <w:bCs w:val="0"/>
          <w:sz w:val="21"/>
          <w:szCs w:val="21"/>
        </w:rPr>
      </w:pPr>
      <w:r/>
      <w:bookmarkStart w:id="28" w:name="_Toc166338829"/>
      <w:r/>
      <w:bookmarkStart w:id="29" w:name="_Toc196309674"/>
      <w:r>
        <w:rPr>
          <w:rFonts w:hint="eastAsia" w:ascii="宋体" w:hAnsi="宋体" w:eastAsia="宋体"/>
          <w:color w:val="000000"/>
          <w:sz w:val="21"/>
          <w:szCs w:val="21"/>
        </w:rPr>
        <w:t xml:space="preserve">★</w:t>
      </w:r>
      <w:r>
        <w:rPr>
          <w:rFonts w:hint="eastAsia" w:ascii="宋体" w:hAnsi="宋体" w:eastAsia="宋体" w:cs="宋体"/>
          <w:bCs w:val="0"/>
          <w:sz w:val="21"/>
          <w:szCs w:val="21"/>
        </w:rPr>
        <w:t xml:space="preserve">一、</w:t>
      </w:r>
      <w:bookmarkEnd w:id="28"/>
      <w:r>
        <w:rPr>
          <w:rFonts w:hint="eastAsia" w:ascii="宋体" w:hAnsi="宋体" w:eastAsia="宋体" w:cs="宋体"/>
          <w:bCs w:val="0"/>
          <w:sz w:val="21"/>
          <w:szCs w:val="21"/>
        </w:rPr>
        <w:t xml:space="preserve">采购清单</w:t>
      </w:r>
      <w:bookmarkEnd w:id="29"/>
      <w:r/>
      <w:r/>
    </w:p>
    <w:p>
      <w:r>
        <w:object w:dxaOrig="1541" w:dyaOrig="1119">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7.0pt;height:55.7pt;mso-wrap-distance-left:0.0pt;mso-wrap-distance-top:0.0pt;mso-wrap-distance-right:0.0pt;mso-wrap-distance-bottom:0.0pt;" filled="f" stroked="f">
            <v:path textboxrect="0,0,0,0"/>
            <v:imagedata r:id="rId15" o:title=""/>
          </v:shape>
          <o:OLEObject DrawAspect="Icon" r:id="rId16" ObjectID="_1525041" ProgID="Excel.Sheet.8" ShapeID="_x0000_i1" Type="Embed"/>
        </w:object>
      </w:r>
      <w:r/>
      <w:r/>
    </w:p>
    <w:p>
      <w:pPr>
        <w:ind w:firstLine="422"/>
        <w:spacing w:line="360" w:lineRule="auto"/>
        <w:rPr>
          <w:rFonts w:hint="eastAsia" w:ascii="宋体" w:hAnsi="宋体"/>
          <w:b/>
          <w:szCs w:val="21"/>
        </w:rPr>
      </w:pPr>
      <w:r>
        <w:rPr>
          <w:rFonts w:hint="eastAsia" w:ascii="宋体" w:hAnsi="宋体"/>
          <w:b/>
          <w:szCs w:val="21"/>
        </w:rPr>
        <w:t xml:space="preserve">核心产品：</w:t>
      </w:r>
      <w:r>
        <w:rPr>
          <w:rFonts w:hint="eastAsia" w:ascii="宋体" w:hAnsi="宋体"/>
          <w:b/>
          <w:szCs w:val="21"/>
        </w:rPr>
        <w:t xml:space="preserve">礼堂椅</w:t>
      </w:r>
      <w:r/>
    </w:p>
    <w:p>
      <w:pPr>
        <w:ind w:firstLine="420"/>
        <w:spacing w:line="360" w:lineRule="auto"/>
        <w:rPr>
          <w:rFonts w:hint="eastAsia" w:ascii="宋体" w:hAnsi="宋体"/>
          <w:color w:val="000000" w:themeColor="text1"/>
          <w:szCs w:val="21"/>
        </w:rPr>
      </w:pPr>
      <w:r/>
      <w:bookmarkStart w:id="30" w:name="_Toc135142674"/>
      <w:r>
        <w:rPr>
          <w:rFonts w:hint="eastAsia" w:ascii="宋体" w:hAnsi="宋体"/>
          <w:color w:val="000000" w:themeColor="text1"/>
          <w:szCs w:val="21"/>
        </w:rPr>
        <w:t xml:space="preserve">提供相同品牌</w:t>
      </w:r>
      <w:r>
        <w:rPr>
          <w:rFonts w:hint="eastAsia" w:ascii="宋体" w:hAnsi="宋体"/>
          <w:color w:val="000000" w:themeColor="text1"/>
          <w:szCs w:val="21"/>
        </w:rPr>
        <w:t xml:space="preserve">、相同型号</w:t>
      </w:r>
      <w:r>
        <w:rPr>
          <w:rFonts w:hint="eastAsia" w:ascii="宋体" w:hAnsi="宋体"/>
          <w:color w:val="000000" w:themeColor="text1"/>
          <w:szCs w:val="21"/>
        </w:rPr>
        <w:t xml:space="preserve">核心产品且通过资格审查、符合性审查的不同响应人参加同一合同项下响应的，按一家响应人计算，评审价格最低的响应人获得成交人资格。</w:t>
      </w:r>
      <w:r>
        <w:rPr>
          <w:rFonts w:ascii="宋体" w:hAnsi="宋体"/>
          <w:color w:val="000000"/>
          <w:szCs w:val="21"/>
        </w:rPr>
        <w:t xml:space="preserve"> </w:t>
      </w:r>
      <w:r/>
    </w:p>
    <w:p>
      <w:pPr>
        <w:pStyle w:val="739"/>
        <w:ind w:firstLine="422"/>
        <w:spacing w:before="0" w:after="0" w:line="360" w:lineRule="auto"/>
        <w:rPr>
          <w:rFonts w:hint="eastAsia" w:ascii="宋体" w:hAnsi="宋体" w:eastAsia="宋体" w:cs="宋体"/>
          <w:bCs w:val="0"/>
          <w:sz w:val="21"/>
          <w:szCs w:val="21"/>
        </w:rPr>
      </w:pPr>
      <w:r/>
      <w:bookmarkStart w:id="31" w:name="_Toc196309676"/>
      <w:r>
        <w:rPr>
          <w:rFonts w:hint="eastAsia" w:ascii="宋体" w:hAnsi="宋体" w:eastAsia="宋体"/>
          <w:color w:val="000000"/>
          <w:sz w:val="21"/>
          <w:szCs w:val="21"/>
        </w:rPr>
        <w:t xml:space="preserve">★二、</w:t>
      </w:r>
      <w:r>
        <w:rPr>
          <w:rFonts w:hint="eastAsia" w:ascii="宋体" w:hAnsi="宋体" w:eastAsia="宋体" w:cs="宋体"/>
          <w:bCs w:val="0"/>
          <w:sz w:val="21"/>
          <w:szCs w:val="21"/>
        </w:rPr>
        <w:t xml:space="preserve">检测报告</w:t>
      </w:r>
      <w:r/>
    </w:p>
    <w:p>
      <w:pPr>
        <w:ind w:firstLine="420"/>
        <w:spacing w:line="360" w:lineRule="auto"/>
        <w:rPr>
          <w:rFonts w:hint="eastAsia" w:ascii="宋体" w:hAnsi="宋体" w:cs="宋体"/>
          <w:szCs w:val="21"/>
        </w:rPr>
      </w:pPr>
      <w:r>
        <w:rPr>
          <w:rFonts w:hint="eastAsia" w:ascii="宋体" w:hAnsi="宋体"/>
          <w:szCs w:val="21"/>
        </w:rPr>
        <w:t xml:space="preserve">响应单位或生产厂家具有202</w:t>
      </w:r>
      <w:r>
        <w:rPr>
          <w:rFonts w:ascii="宋体" w:hAnsi="宋体"/>
          <w:szCs w:val="21"/>
        </w:rPr>
        <w:t xml:space="preserve">2</w:t>
      </w:r>
      <w:r>
        <w:rPr>
          <w:rFonts w:hint="eastAsia" w:ascii="宋体" w:hAnsi="宋体"/>
          <w:szCs w:val="21"/>
        </w:rPr>
        <w:t xml:space="preserve">年1月1日以后的带有CMA认证标识的针对以下原材料的完整合格的检测（检验）报告（缺检测项或有任意一项不合格的为无效响应）</w:t>
      </w:r>
      <w:r>
        <w:rPr>
          <w:rFonts w:hint="eastAsia" w:ascii="宋体" w:hAnsi="宋体" w:cs="宋体"/>
          <w:szCs w:val="21"/>
        </w:rPr>
        <w:t xml:space="preserve">。需检测的原材料为：</w:t>
      </w:r>
      <w:r/>
    </w:p>
    <w:p>
      <w:pPr>
        <w:ind w:firstLine="420"/>
        <w:spacing w:line="360" w:lineRule="auto"/>
        <w:rPr>
          <w:rFonts w:hint="eastAsia" w:ascii="宋体" w:hAnsi="宋体"/>
          <w:szCs w:val="21"/>
        </w:rPr>
      </w:pPr>
      <w:r>
        <w:rPr>
          <w:rFonts w:hint="eastAsia" w:ascii="宋体" w:hAnsi="宋体"/>
          <w:szCs w:val="21"/>
        </w:rPr>
        <w:t xml:space="preserve">1</w:t>
      </w:r>
      <w:r>
        <w:rPr>
          <w:rFonts w:hint="eastAsia" w:ascii="宋体" w:hAnsi="宋体"/>
          <w:szCs w:val="21"/>
        </w:rPr>
        <w:t xml:space="preserve">.刨花板</w:t>
      </w:r>
      <w:bookmarkStart w:id="32" w:name="_Hlk200110553"/>
      <w:r>
        <w:rPr>
          <w:rFonts w:hint="eastAsia" w:ascii="宋体" w:hAnsi="宋体"/>
          <w:szCs w:val="21"/>
        </w:rPr>
        <w:t xml:space="preserve">：</w:t>
      </w:r>
      <w:bookmarkEnd w:id="32"/>
      <w:r>
        <w:rPr>
          <w:rFonts w:hint="eastAsia" w:ascii="宋体" w:hAnsi="宋体"/>
          <w:szCs w:val="21"/>
        </w:rPr>
        <w:t xml:space="preserve">等级不低于E0级，符合标准GB/T 4897-2015、</w:t>
      </w:r>
      <w:r>
        <w:rPr>
          <w:rFonts w:hint="eastAsia" w:ascii="宋体" w:hAnsi="宋体"/>
          <w:szCs w:val="21"/>
        </w:rPr>
        <w:t xml:space="preserve">GB/T 39600-2021、</w:t>
      </w:r>
      <w:r>
        <w:rPr>
          <w:rFonts w:hint="eastAsia" w:ascii="宋体" w:hAnsi="宋体"/>
          <w:szCs w:val="21"/>
        </w:rPr>
        <w:t xml:space="preserve">GB 8624-2012,检测报告检测内容须包括：静曲强度≥15MPa，</w:t>
      </w:r>
      <w:r>
        <w:rPr>
          <w:rFonts w:hint="eastAsia" w:ascii="宋体" w:hAnsi="宋体"/>
          <w:szCs w:val="21"/>
        </w:rPr>
        <w:t xml:space="preserve">内胶合强度≥0.35MPa，吸水厚度膨胀率≤8%,</w:t>
      </w:r>
      <w:r>
        <w:rPr>
          <w:rFonts w:hint="eastAsia" w:ascii="宋体" w:hAnsi="宋体"/>
          <w:szCs w:val="21"/>
        </w:rPr>
        <w:t xml:space="preserve">甲醛释放量≤0.05mg/m³,</w:t>
      </w:r>
      <w:r>
        <w:rPr>
          <w:rFonts w:hint="eastAsia" w:ascii="宋体" w:hAnsi="宋体" w:cs="宋体"/>
          <w:szCs w:val="21"/>
        </w:rPr>
        <w:t xml:space="preserve"> 燃烧性能等级</w:t>
      </w:r>
      <w:r>
        <w:rPr>
          <w:rFonts w:hint="eastAsia" w:ascii="宋体" w:hAnsi="宋体"/>
          <w:szCs w:val="21"/>
        </w:rPr>
        <w:t xml:space="preserve">达到B1级及以上</w:t>
      </w:r>
      <w:r>
        <w:rPr>
          <w:rFonts w:hint="eastAsia" w:ascii="宋体" w:hAnsi="宋体"/>
          <w:szCs w:val="21"/>
        </w:rPr>
        <w:t xml:space="preserve">。</w:t>
      </w:r>
      <w:r/>
    </w:p>
    <w:p>
      <w:pPr>
        <w:ind w:firstLine="420"/>
        <w:spacing w:line="360" w:lineRule="auto"/>
        <w:rPr>
          <w:rFonts w:hint="eastAsia" w:ascii="宋体" w:hAnsi="宋体"/>
          <w:szCs w:val="21"/>
        </w:rPr>
      </w:pPr>
      <w:r/>
      <w:bookmarkStart w:id="33" w:name="_Hlk202859385"/>
      <w:r>
        <w:rPr>
          <w:rFonts w:hint="eastAsia" w:ascii="宋体" w:hAnsi="宋体"/>
          <w:szCs w:val="21"/>
        </w:rPr>
        <w:t xml:space="preserve">2</w:t>
      </w:r>
      <w:r>
        <w:rPr>
          <w:rFonts w:hint="eastAsia" w:ascii="宋体" w:hAnsi="宋体"/>
          <w:szCs w:val="21"/>
        </w:rPr>
        <w:t xml:space="preserve">.面料</w:t>
      </w:r>
      <w:r>
        <w:rPr>
          <w:rFonts w:hint="eastAsia" w:ascii="宋体" w:hAnsi="宋体"/>
          <w:szCs w:val="21"/>
        </w:rPr>
        <w:t xml:space="preserve">（</w:t>
      </w:r>
      <w:r>
        <w:rPr>
          <w:rFonts w:hint="eastAsia" w:ascii="宋体" w:hAnsi="宋体"/>
          <w:szCs w:val="21"/>
        </w:rPr>
        <w:t xml:space="preserve">麻绒</w:t>
      </w:r>
      <w:r>
        <w:rPr>
          <w:rFonts w:hint="eastAsia" w:ascii="宋体" w:hAnsi="宋体"/>
          <w:szCs w:val="21"/>
        </w:rPr>
        <w:t xml:space="preserve">）</w:t>
      </w:r>
      <w:r>
        <w:rPr>
          <w:rFonts w:hint="eastAsia" w:ascii="宋体" w:hAnsi="宋体"/>
          <w:szCs w:val="21"/>
        </w:rPr>
        <w:t xml:space="preserve">与填充物</w:t>
      </w:r>
      <w:r>
        <w:rPr>
          <w:rFonts w:hint="eastAsia" w:ascii="宋体" w:hAnsi="宋体"/>
          <w:szCs w:val="21"/>
        </w:rPr>
        <w:t xml:space="preserve">（</w:t>
      </w:r>
      <w:r>
        <w:rPr>
          <w:rFonts w:hint="eastAsia" w:ascii="宋体" w:hAnsi="宋体"/>
          <w:szCs w:val="21"/>
        </w:rPr>
        <w:t xml:space="preserve">海绵</w:t>
      </w:r>
      <w:r>
        <w:rPr>
          <w:rFonts w:hint="eastAsia" w:ascii="宋体" w:hAnsi="宋体"/>
          <w:szCs w:val="21"/>
        </w:rPr>
        <w:t xml:space="preserve">）</w:t>
      </w:r>
      <w:r>
        <w:rPr>
          <w:rFonts w:hint="eastAsia" w:ascii="宋体" w:hAnsi="宋体"/>
          <w:szCs w:val="21"/>
        </w:rPr>
        <w:t xml:space="preserve">：符合GB 8624-2012，检测报告检测内容须包括</w:t>
      </w:r>
      <w:r>
        <w:rPr>
          <w:rFonts w:hint="eastAsia" w:ascii="宋体" w:hAnsi="宋体" w:cs="宋体"/>
          <w:szCs w:val="21"/>
        </w:rPr>
        <w:t xml:space="preserve">燃烧性能等级</w:t>
      </w:r>
      <w:r>
        <w:rPr>
          <w:rFonts w:hint="eastAsia" w:ascii="宋体" w:hAnsi="宋体"/>
          <w:szCs w:val="21"/>
        </w:rPr>
        <w:t xml:space="preserve">达到B1级及以上。</w:t>
      </w:r>
      <w:bookmarkEnd w:id="33"/>
      <w:r>
        <w:rPr>
          <w:rFonts w:hint="eastAsia" w:ascii="宋体" w:hAnsi="宋体"/>
          <w:szCs w:val="21"/>
        </w:rPr>
        <w:t xml:space="preserve">         </w:t>
      </w:r>
      <w:r/>
    </w:p>
    <w:p>
      <w:pPr>
        <w:ind w:firstLine="422"/>
        <w:spacing w:line="360" w:lineRule="auto"/>
      </w:pPr>
      <w:r>
        <w:rPr>
          <w:rFonts w:hint="eastAsia" w:ascii="宋体" w:hAnsi="宋体" w:cs="宋体"/>
          <w:b/>
          <w:bCs/>
          <w:szCs w:val="21"/>
        </w:rPr>
        <w:t xml:space="preserve">注：</w:t>
      </w:r>
      <w:r>
        <w:rPr>
          <w:rFonts w:hint="eastAsia" w:ascii="宋体" w:hAnsi="宋体"/>
          <w:b/>
          <w:bCs/>
          <w:szCs w:val="21"/>
        </w:rPr>
        <w:t xml:space="preserve">响应文件</w:t>
      </w:r>
      <w:r>
        <w:rPr>
          <w:rFonts w:hint="eastAsia" w:ascii="宋体" w:hAnsi="宋体" w:cs="宋体"/>
          <w:b/>
          <w:bCs/>
          <w:szCs w:val="21"/>
        </w:rPr>
        <w:t xml:space="preserve">内提供检测报告电子件并盖公章，</w:t>
      </w:r>
      <w:r>
        <w:rPr>
          <w:rFonts w:hint="eastAsia" w:ascii="宋体" w:hAnsi="宋体" w:cs="宋体"/>
          <w:b/>
          <w:bCs/>
          <w:szCs w:val="21"/>
        </w:rPr>
        <w:t xml:space="preserve">必须包含检测报告查询二维码及全国认证认可信息公共服务平台查询截图，</w:t>
      </w:r>
      <w:r>
        <w:rPr>
          <w:rFonts w:hint="eastAsia" w:ascii="宋体" w:hAnsi="宋体"/>
          <w:b/>
          <w:color w:val="000000"/>
          <w:szCs w:val="21"/>
        </w:rPr>
        <w:t xml:space="preserve">否则视为无效响应</w:t>
      </w:r>
      <w:r>
        <w:rPr>
          <w:rFonts w:hint="eastAsia" w:ascii="宋体" w:hAnsi="宋体" w:cs="宋体"/>
          <w:b/>
          <w:bCs/>
          <w:szCs w:val="21"/>
        </w:rPr>
        <w:t xml:space="preserve">。</w:t>
      </w:r>
      <w:r/>
    </w:p>
    <w:p>
      <w:pPr>
        <w:pStyle w:val="739"/>
        <w:ind w:firstLine="422"/>
        <w:spacing w:before="0" w:after="0" w:line="360" w:lineRule="auto"/>
        <w:rPr>
          <w:rFonts w:hint="eastAsia" w:ascii="宋体" w:hAnsi="宋体" w:eastAsia="宋体" w:cs="宋体"/>
          <w:sz w:val="21"/>
          <w:szCs w:val="21"/>
        </w:rPr>
      </w:pPr>
      <w:r>
        <w:rPr>
          <w:rFonts w:hint="eastAsia" w:ascii="宋体" w:hAnsi="宋体" w:eastAsia="宋体"/>
          <w:color w:val="000000"/>
          <w:sz w:val="21"/>
          <w:szCs w:val="21"/>
        </w:rPr>
        <w:t xml:space="preserve">★</w:t>
      </w:r>
      <w:r>
        <w:rPr>
          <w:rFonts w:hint="eastAsia" w:ascii="宋体" w:hAnsi="宋体" w:eastAsia="宋体"/>
          <w:color w:val="000000"/>
          <w:sz w:val="21"/>
          <w:szCs w:val="21"/>
        </w:rPr>
        <w:t xml:space="preserve">三</w:t>
      </w:r>
      <w:r>
        <w:rPr>
          <w:rFonts w:hint="eastAsia" w:ascii="宋体" w:hAnsi="宋体" w:eastAsia="宋体" w:cs="宋体"/>
          <w:bCs w:val="0"/>
          <w:sz w:val="21"/>
          <w:szCs w:val="21"/>
        </w:rPr>
        <w:t xml:space="preserve">、验收要求及程序</w:t>
      </w:r>
      <w:bookmarkEnd w:id="31"/>
      <w:r/>
      <w:r/>
    </w:p>
    <w:p>
      <w:pPr>
        <w:ind w:firstLine="420"/>
        <w:spacing w:line="360" w:lineRule="auto"/>
        <w:rPr>
          <w:rFonts w:hint="eastAsia" w:ascii="宋体" w:hAnsi="宋体"/>
          <w:color w:val="000000" w:themeColor="text1"/>
          <w:szCs w:val="21"/>
        </w:rPr>
      </w:pPr>
      <w:r>
        <w:rPr>
          <w:rFonts w:ascii="宋体" w:hAnsi="宋体"/>
          <w:color w:val="000000" w:themeColor="text1"/>
          <w:szCs w:val="21"/>
        </w:rPr>
        <w:t xml:space="preserve">1</w:t>
      </w:r>
      <w:r>
        <w:rPr>
          <w:rFonts w:hint="eastAsia" w:ascii="宋体" w:hAnsi="宋体"/>
          <w:color w:val="000000" w:themeColor="text1"/>
          <w:szCs w:val="21"/>
        </w:rPr>
        <w:t xml:space="preserve">.</w:t>
      </w:r>
      <w:r>
        <w:rPr>
          <w:rFonts w:hint="eastAsia" w:ascii="宋体" w:hAnsi="宋体"/>
          <w:szCs w:val="21"/>
        </w:rPr>
        <w:t xml:space="preserve">货物出厂时成交</w:t>
      </w:r>
      <w:r>
        <w:rPr>
          <w:rFonts w:hint="eastAsia" w:ascii="宋体" w:hAnsi="宋体"/>
          <w:szCs w:val="21"/>
        </w:rPr>
        <w:t xml:space="preserve">人应随本项目货物提供符合国家标准要求的原材料和成品合格检测报告</w:t>
      </w:r>
      <w:r>
        <w:rPr>
          <w:rFonts w:hint="eastAsia" w:ascii="宋体" w:hAnsi="宋体"/>
          <w:color w:val="000000" w:themeColor="text1"/>
          <w:szCs w:val="21"/>
        </w:rPr>
        <w:t xml:space="preserve">。</w:t>
      </w:r>
      <w:r/>
    </w:p>
    <w:p>
      <w:pPr>
        <w:ind w:firstLine="420"/>
        <w:spacing w:line="360" w:lineRule="auto"/>
        <w:rPr>
          <w:rFonts w:hint="eastAsia" w:ascii="宋体" w:hAnsi="宋体"/>
          <w:color w:val="000000" w:themeColor="text1"/>
          <w:szCs w:val="21"/>
        </w:rPr>
      </w:pPr>
      <w:r>
        <w:rPr>
          <w:rFonts w:ascii="宋体" w:hAnsi="宋体"/>
          <w:color w:val="000000" w:themeColor="text1"/>
          <w:szCs w:val="21"/>
        </w:rPr>
        <w:t xml:space="preserve">2</w:t>
      </w:r>
      <w:r>
        <w:rPr>
          <w:rFonts w:hint="eastAsia" w:ascii="宋体" w:hAnsi="宋体"/>
          <w:color w:val="000000" w:themeColor="text1"/>
          <w:szCs w:val="21"/>
        </w:rPr>
        <w:t xml:space="preserve">.货物进场后，采购人将成立验收小组，对到场货物进行随机抽样送检，成交供应商须在采购人指定的权威检测机构完成原材料及成品检测，如检测不通过，将对该品类产品进行退场处理，抽查几率不大于每类家具到货数量的3%。任意一个检测项目检测不合格即判定为产品不合格，对于检</w:t>
      </w:r>
      <w:r>
        <w:rPr>
          <w:rFonts w:hint="eastAsia" w:ascii="宋体" w:hAnsi="宋体"/>
          <w:color w:val="000000" w:themeColor="text1"/>
          <w:szCs w:val="21"/>
        </w:rPr>
        <w:t xml:space="preserve">测不合格的产品，成交</w:t>
      </w:r>
      <w:r>
        <w:rPr>
          <w:rFonts w:hint="eastAsia" w:ascii="宋体" w:hAnsi="宋体"/>
          <w:color w:val="000000" w:themeColor="text1"/>
          <w:szCs w:val="21"/>
        </w:rPr>
        <w:t xml:space="preserve">人须无条件进行质量整改，整改后复检合格的，免费更换该批次库存产品，并无条件免费对已安装产品进行整改并承担相应费用，同时扣除该批次产品货款的15%作为违约金。因检测不合格造成供货逾期的还须根据合同条款规定处以相应违约金，整改后复检仍然不合格的，视为两个批次不合格，采购人有权终止合同。以上抽检工作所产生的费用包括但不限于送检的费用和检测费用均考虑在报价中，结算不予增加。</w:t>
      </w:r>
      <w:r/>
    </w:p>
    <w:p>
      <w:pPr>
        <w:ind w:firstLine="420"/>
        <w:spacing w:line="360" w:lineRule="auto"/>
        <w:rPr>
          <w:rFonts w:hint="eastAsia" w:ascii="宋体" w:hAnsi="宋体"/>
          <w:color w:val="ff0000"/>
          <w:szCs w:val="21"/>
        </w:rPr>
      </w:pPr>
      <w:r>
        <w:rPr>
          <w:rFonts w:ascii="宋体" w:hAnsi="宋体"/>
          <w:szCs w:val="21"/>
        </w:rPr>
        <w:t xml:space="preserve">3</w:t>
      </w:r>
      <w:r>
        <w:rPr>
          <w:rFonts w:hint="eastAsia" w:ascii="宋体" w:hAnsi="宋体"/>
          <w:szCs w:val="21"/>
        </w:rPr>
        <w:t xml:space="preserve">.</w:t>
      </w:r>
      <w:r>
        <w:rPr>
          <w:rFonts w:hint="eastAsia" w:ascii="宋体" w:hAnsi="宋体"/>
          <w:szCs w:val="21"/>
        </w:rPr>
        <w:t xml:space="preserve">货物安装完成后，成交</w:t>
      </w:r>
      <w:r>
        <w:rPr>
          <w:rFonts w:hint="eastAsia" w:ascii="宋体" w:hAnsi="宋体"/>
          <w:szCs w:val="21"/>
        </w:rPr>
        <w:t xml:space="preserve">人需委托采购人指定的权威检测机构完成室内环境污染控制检测，检测结果必须满足GB/T18883《室内空气质量标准》的要求，所产生的检测费用应包含在报价中，对于检测结果不合格的，由乙方进行整改直至合格为止，所产生的的整改费用由乙方自行承担。</w:t>
      </w:r>
      <w:r/>
    </w:p>
    <w:p>
      <w:pPr>
        <w:pStyle w:val="739"/>
        <w:ind w:firstLine="422"/>
        <w:spacing w:before="0" w:after="0" w:line="360" w:lineRule="auto"/>
      </w:pPr>
      <w:r/>
      <w:bookmarkStart w:id="34" w:name="_Toc196309677"/>
      <w:r>
        <w:rPr>
          <w:rFonts w:hint="eastAsia" w:ascii="宋体" w:hAnsi="宋体" w:eastAsia="宋体"/>
          <w:color w:val="000000"/>
          <w:sz w:val="21"/>
          <w:szCs w:val="21"/>
        </w:rPr>
        <w:t xml:space="preserve">★</w:t>
      </w:r>
      <w:r>
        <w:rPr>
          <w:rFonts w:hint="eastAsia" w:ascii="宋体" w:hAnsi="宋体" w:eastAsia="宋体"/>
          <w:color w:val="000000"/>
          <w:sz w:val="21"/>
          <w:szCs w:val="21"/>
        </w:rPr>
        <w:t xml:space="preserve">四</w:t>
      </w:r>
      <w:r>
        <w:rPr>
          <w:rFonts w:hint="eastAsia" w:ascii="宋体" w:hAnsi="宋体" w:eastAsia="宋体"/>
          <w:color w:val="000000"/>
          <w:sz w:val="21"/>
          <w:szCs w:val="21"/>
        </w:rPr>
        <w:t xml:space="preserve">、综合说明</w:t>
      </w:r>
      <w:bookmarkStart w:id="35" w:name="_Toc119064424"/>
      <w:r/>
      <w:bookmarkEnd w:id="34"/>
      <w:r/>
      <w:bookmarkEnd w:id="35"/>
      <w:r/>
      <w:r/>
    </w:p>
    <w:p>
      <w:pPr>
        <w:ind w:firstLine="480"/>
        <w:spacing w:line="360" w:lineRule="auto"/>
        <w:rPr>
          <w:rFonts w:hint="eastAsia" w:ascii="宋体" w:hAnsi="宋体"/>
          <w:szCs w:val="21"/>
        </w:rPr>
      </w:pPr>
      <w:r>
        <w:rPr>
          <w:rFonts w:hint="eastAsia" w:ascii="宋体" w:hAnsi="宋体"/>
          <w:szCs w:val="21"/>
        </w:rPr>
        <w:t xml:space="preserve">1.供应商必须使用环保产品、材料，响应文件应对本采购文件采购清单中的内容逐项报价。</w:t>
      </w:r>
      <w:r/>
    </w:p>
    <w:p>
      <w:pPr>
        <w:ind w:firstLine="480"/>
        <w:spacing w:line="360" w:lineRule="auto"/>
        <w:rPr>
          <w:rFonts w:hint="eastAsia" w:ascii="宋体" w:hAnsi="宋体"/>
          <w:szCs w:val="21"/>
        </w:rPr>
      </w:pPr>
      <w:r>
        <w:rPr>
          <w:rFonts w:hint="eastAsia" w:ascii="宋体" w:hAnsi="宋体"/>
          <w:szCs w:val="21"/>
        </w:rPr>
        <w:t xml:space="preserve">2.供应商应采取安全措施，确保施工安全。因本项目施工产生的施工人员和采购人的人身安全问题由供应商承担全部责任。</w:t>
      </w:r>
      <w:r/>
    </w:p>
    <w:p>
      <w:pPr>
        <w:ind w:firstLine="480"/>
        <w:spacing w:line="360" w:lineRule="auto"/>
        <w:rPr>
          <w:rFonts w:hint="eastAsia" w:ascii="宋体" w:hAnsi="宋体"/>
          <w:szCs w:val="21"/>
        </w:rPr>
      </w:pPr>
      <w:r>
        <w:rPr>
          <w:rFonts w:hint="eastAsia" w:ascii="宋体" w:hAnsi="宋体"/>
          <w:szCs w:val="21"/>
        </w:rPr>
        <w:t xml:space="preserve">3.响应文件应提供详细的售后服务承诺书，包括质保期、质量问题处理方法。</w:t>
      </w:r>
      <w:r/>
    </w:p>
    <w:p>
      <w:pPr>
        <w:ind w:firstLine="480"/>
        <w:spacing w:line="360" w:lineRule="auto"/>
        <w:rPr>
          <w:rFonts w:hint="eastAsia" w:ascii="宋体" w:hAnsi="宋体"/>
          <w:szCs w:val="21"/>
        </w:rPr>
      </w:pPr>
      <w:r>
        <w:rPr>
          <w:rFonts w:hint="eastAsia" w:ascii="宋体" w:hAnsi="宋体"/>
          <w:szCs w:val="21"/>
        </w:rPr>
        <w:t xml:space="preserve">4.安装及维修有关要求： </w:t>
      </w:r>
      <w:r/>
    </w:p>
    <w:p>
      <w:pPr>
        <w:ind w:firstLine="480"/>
        <w:spacing w:line="360" w:lineRule="auto"/>
        <w:rPr>
          <w:rFonts w:hint="eastAsia" w:ascii="宋体" w:hAnsi="宋体"/>
          <w:szCs w:val="21"/>
        </w:rPr>
      </w:pPr>
      <w:r>
        <w:rPr>
          <w:rFonts w:hint="eastAsia" w:ascii="宋体" w:hAnsi="宋体"/>
          <w:szCs w:val="21"/>
        </w:rPr>
        <w:t xml:space="preserve">4.1货物到达现场后，由供应商派员安装并承担售后服务工作（费用已包含在报价中）；</w:t>
      </w:r>
      <w:r/>
    </w:p>
    <w:p>
      <w:pPr>
        <w:ind w:firstLine="480"/>
        <w:spacing w:line="360" w:lineRule="auto"/>
        <w:rPr>
          <w:rFonts w:hint="eastAsia" w:ascii="宋体" w:hAnsi="宋体"/>
          <w:szCs w:val="21"/>
        </w:rPr>
      </w:pPr>
      <w:r>
        <w:rPr>
          <w:rFonts w:hint="eastAsia" w:ascii="宋体" w:hAnsi="宋体"/>
          <w:szCs w:val="21"/>
        </w:rPr>
        <w:t xml:space="preserve">4.2供应商遵守现场的一切规章制度，文明安装；</w:t>
      </w:r>
      <w:r/>
    </w:p>
    <w:p>
      <w:pPr>
        <w:ind w:firstLine="480"/>
        <w:spacing w:line="360" w:lineRule="auto"/>
        <w:rPr>
          <w:rFonts w:hint="eastAsia" w:ascii="宋体" w:hAnsi="宋体"/>
          <w:szCs w:val="21"/>
        </w:rPr>
      </w:pPr>
      <w:r>
        <w:rPr>
          <w:rFonts w:hint="eastAsia" w:ascii="宋体" w:hAnsi="宋体"/>
          <w:szCs w:val="21"/>
        </w:rPr>
        <w:t xml:space="preserve">4.3供应商负责保管、看护进场的货物及附配件；</w:t>
      </w:r>
      <w:r/>
    </w:p>
    <w:p>
      <w:pPr>
        <w:ind w:firstLine="480"/>
        <w:spacing w:line="360" w:lineRule="auto"/>
        <w:rPr>
          <w:rFonts w:hint="eastAsia" w:ascii="宋体" w:hAnsi="宋体"/>
          <w:szCs w:val="21"/>
        </w:rPr>
      </w:pPr>
      <w:r>
        <w:rPr>
          <w:rFonts w:hint="eastAsia" w:ascii="宋体" w:hAnsi="宋体"/>
          <w:szCs w:val="21"/>
        </w:rPr>
        <w:t xml:space="preserve">4.4供应商负责货物、安装设备（工具）等的保护、包装或覆盖等处理，以免受损；</w:t>
      </w:r>
      <w:r/>
    </w:p>
    <w:p>
      <w:pPr>
        <w:ind w:firstLine="480"/>
        <w:spacing w:line="360" w:lineRule="auto"/>
        <w:rPr>
          <w:rFonts w:hint="eastAsia" w:ascii="宋体" w:hAnsi="宋体"/>
          <w:szCs w:val="21"/>
        </w:rPr>
      </w:pPr>
      <w:r>
        <w:rPr>
          <w:rFonts w:hint="eastAsia" w:ascii="宋体" w:hAnsi="宋体"/>
          <w:szCs w:val="21"/>
        </w:rPr>
        <w:t xml:space="preserve">4.5供应商安装人员对邻近设备、管线等造成损坏，应由供应商负责修复及承担一切费用；</w:t>
      </w:r>
      <w:r/>
    </w:p>
    <w:p>
      <w:pPr>
        <w:ind w:firstLine="480"/>
        <w:spacing w:line="360" w:lineRule="auto"/>
        <w:rPr>
          <w:rFonts w:hint="eastAsia" w:ascii="宋体" w:hAnsi="宋体"/>
          <w:szCs w:val="21"/>
        </w:rPr>
      </w:pPr>
      <w:r>
        <w:rPr>
          <w:rFonts w:hint="eastAsia" w:ascii="宋体" w:hAnsi="宋体"/>
          <w:szCs w:val="21"/>
        </w:rPr>
        <w:t xml:space="preserve">4.6无论安装或维修过程中，供应商负责及时清理垃圾。</w:t>
      </w:r>
      <w:r/>
    </w:p>
    <w:p>
      <w:pPr>
        <w:ind w:firstLine="480"/>
        <w:spacing w:line="360" w:lineRule="auto"/>
        <w:rPr>
          <w:rFonts w:hint="eastAsia" w:ascii="宋体" w:hAnsi="宋体"/>
          <w:szCs w:val="21"/>
        </w:rPr>
      </w:pPr>
      <w:r>
        <w:rPr>
          <w:rFonts w:hint="eastAsia" w:ascii="宋体" w:hAnsi="宋体"/>
          <w:szCs w:val="21"/>
        </w:rPr>
        <w:t xml:space="preserve">5.验收：</w:t>
      </w:r>
      <w:r/>
    </w:p>
    <w:p>
      <w:pPr>
        <w:ind w:firstLine="480"/>
        <w:spacing w:line="360" w:lineRule="auto"/>
        <w:rPr>
          <w:rFonts w:hint="eastAsia" w:ascii="宋体" w:hAnsi="宋体"/>
          <w:szCs w:val="21"/>
        </w:rPr>
      </w:pPr>
      <w:r>
        <w:rPr>
          <w:rFonts w:hint="eastAsia" w:ascii="宋体" w:hAnsi="宋体"/>
          <w:szCs w:val="21"/>
        </w:rPr>
        <w:t xml:space="preserve">5.1响应文件中应提供一份验收大纲，并提供检测报告（如有要求），在采购人确认后作为采购人验收的依据；</w:t>
      </w:r>
      <w:r/>
    </w:p>
    <w:p>
      <w:pPr>
        <w:ind w:firstLine="480"/>
        <w:spacing w:line="360" w:lineRule="auto"/>
        <w:rPr>
          <w:rFonts w:hint="eastAsia" w:ascii="宋体" w:hAnsi="宋体"/>
          <w:szCs w:val="21"/>
        </w:rPr>
      </w:pPr>
      <w:r>
        <w:rPr>
          <w:rFonts w:hint="eastAsia" w:ascii="宋体" w:hAnsi="宋体"/>
          <w:szCs w:val="21"/>
        </w:rPr>
        <w:t xml:space="preserve">5.2货物到达采购人现场，应提前通知采购人，由采购人会同有关人员根据有关清单进行验收；</w:t>
      </w:r>
      <w:r/>
    </w:p>
    <w:p>
      <w:pPr>
        <w:ind w:firstLine="480"/>
        <w:spacing w:line="360" w:lineRule="auto"/>
        <w:rPr>
          <w:rFonts w:hint="eastAsia" w:ascii="宋体" w:hAnsi="宋体"/>
          <w:szCs w:val="21"/>
        </w:rPr>
      </w:pPr>
      <w:r>
        <w:rPr>
          <w:rFonts w:hint="eastAsia" w:ascii="宋体" w:hAnsi="宋体"/>
          <w:szCs w:val="21"/>
        </w:rPr>
        <w:t xml:space="preserve">5.3货物安装完成后，供应商需提供质保书、保修证明等书面资料。</w:t>
      </w:r>
      <w:r/>
    </w:p>
    <w:p>
      <w:pPr>
        <w:ind w:firstLine="480"/>
        <w:spacing w:line="360" w:lineRule="auto"/>
        <w:rPr>
          <w:rFonts w:hint="eastAsia" w:ascii="宋体" w:hAnsi="宋体"/>
          <w:szCs w:val="21"/>
        </w:rPr>
      </w:pPr>
      <w:r>
        <w:rPr>
          <w:rFonts w:hint="eastAsia" w:ascii="宋体" w:hAnsi="宋体"/>
          <w:szCs w:val="21"/>
        </w:rPr>
        <w:t xml:space="preserve">5.4 采购人可当场对总数5%的货物，进行随机破坏性检查，如发现不符合质量要求的，经第三方检测后，采购方有权要求免费更换同批次、同类型的货物。</w:t>
      </w:r>
      <w:r/>
    </w:p>
    <w:p>
      <w:pPr>
        <w:ind w:firstLine="480"/>
        <w:spacing w:line="360" w:lineRule="auto"/>
        <w:rPr>
          <w:rFonts w:hint="eastAsia" w:ascii="宋体" w:hAnsi="宋体"/>
          <w:szCs w:val="21"/>
        </w:rPr>
      </w:pPr>
      <w:r>
        <w:rPr>
          <w:rFonts w:hint="eastAsia" w:ascii="宋体" w:hAnsi="宋体"/>
          <w:szCs w:val="21"/>
        </w:rPr>
        <w:t xml:space="preserve">6.知识产权：供应商应保证采购单位免除且供应商承担由于采购单位在其本国所使用货物任何一部分时而引起第三方提出的侵犯专利权、商标权或工业设计权的起诉、行动、行政程序索赔、请求等以及采购单位为此而产生的损失和损害、费用和支出（包括律师费）。</w:t>
      </w:r>
      <w:r/>
    </w:p>
    <w:p>
      <w:pPr>
        <w:ind w:firstLine="480"/>
        <w:spacing w:line="360" w:lineRule="auto"/>
        <w:rPr>
          <w:rFonts w:hint="eastAsia" w:ascii="宋体" w:hAnsi="宋体"/>
          <w:szCs w:val="21"/>
        </w:rPr>
      </w:pPr>
      <w:r>
        <w:rPr>
          <w:rFonts w:hint="eastAsia" w:ascii="宋体" w:hAnsi="宋体"/>
          <w:szCs w:val="21"/>
        </w:rPr>
        <w:t xml:space="preserve">7.采购人配合工作：负责及时提供安装货物所需的电源、通道、场地；负责办妥安装前有关手续并配合供应商办理有关验收手续；负责提供供应商所需的图纸和相关资料；组织供应商与其他工作单位人员的协调。</w:t>
      </w:r>
      <w:r/>
    </w:p>
    <w:p>
      <w:pPr>
        <w:ind w:firstLine="480"/>
        <w:spacing w:line="360" w:lineRule="auto"/>
        <w:rPr>
          <w:rFonts w:hint="eastAsia" w:ascii="宋体" w:hAnsi="宋体"/>
          <w:szCs w:val="21"/>
        </w:rPr>
      </w:pPr>
      <w:r>
        <w:rPr>
          <w:rFonts w:hint="eastAsia" w:ascii="宋体" w:hAnsi="宋体"/>
          <w:szCs w:val="21"/>
        </w:rPr>
        <w:t xml:space="preserve">8.伴随服务：</w:t>
      </w:r>
      <w:r/>
    </w:p>
    <w:p>
      <w:pPr>
        <w:ind w:firstLine="480"/>
        <w:spacing w:line="360" w:lineRule="auto"/>
        <w:rPr>
          <w:rFonts w:hint="eastAsia" w:ascii="宋体" w:hAnsi="宋体"/>
          <w:szCs w:val="21"/>
        </w:rPr>
      </w:pPr>
      <w:r>
        <w:rPr>
          <w:rFonts w:hint="eastAsia" w:ascii="宋体" w:hAnsi="宋体"/>
          <w:szCs w:val="21"/>
        </w:rPr>
        <w:t xml:space="preserve">8.1列出随货物免费提供的配件、易损易耗件、工具等清单。</w:t>
      </w:r>
      <w:r/>
    </w:p>
    <w:p>
      <w:pPr>
        <w:ind w:firstLine="480"/>
        <w:spacing w:line="360" w:lineRule="auto"/>
        <w:rPr>
          <w:rFonts w:hint="eastAsia" w:ascii="宋体" w:hAnsi="宋体"/>
          <w:szCs w:val="21"/>
        </w:rPr>
      </w:pPr>
      <w:r>
        <w:rPr>
          <w:rFonts w:hint="eastAsia" w:ascii="宋体" w:hAnsi="宋体"/>
          <w:szCs w:val="21"/>
        </w:rPr>
        <w:t xml:space="preserve">8.2响应文件中明确免费质保期限及质保期内的服务内容等。</w:t>
      </w:r>
      <w:r/>
    </w:p>
    <w:p>
      <w:pPr>
        <w:ind w:firstLine="480"/>
        <w:spacing w:line="360" w:lineRule="auto"/>
        <w:rPr>
          <w:rFonts w:hint="eastAsia" w:ascii="宋体" w:hAnsi="宋体"/>
          <w:szCs w:val="21"/>
        </w:rPr>
      </w:pPr>
      <w:r>
        <w:rPr>
          <w:rFonts w:hint="eastAsia" w:ascii="宋体" w:hAnsi="宋体"/>
          <w:szCs w:val="21"/>
        </w:rPr>
        <w:t xml:space="preserve">8.3响应文件中明确质保期满后，主要配件、易损易耗件的报价。</w:t>
      </w:r>
      <w:r/>
    </w:p>
    <w:p>
      <w:pPr>
        <w:ind w:firstLine="480"/>
        <w:spacing w:line="360" w:lineRule="auto"/>
        <w:rPr>
          <w:rFonts w:hint="eastAsia" w:ascii="宋体" w:hAnsi="宋体"/>
          <w:szCs w:val="21"/>
        </w:rPr>
      </w:pPr>
      <w:r>
        <w:rPr>
          <w:rFonts w:hint="eastAsia" w:ascii="宋体" w:hAnsi="宋体"/>
          <w:szCs w:val="21"/>
        </w:rPr>
        <w:t xml:space="preserve">8.4响应文件中明确维修服务的响应时间和解决维修的时间。</w:t>
      </w:r>
      <w:r/>
    </w:p>
    <w:p>
      <w:pPr>
        <w:ind w:firstLine="480"/>
        <w:spacing w:line="360" w:lineRule="auto"/>
        <w:rPr>
          <w:rFonts w:hint="eastAsia" w:ascii="宋体" w:hAnsi="宋体"/>
          <w:szCs w:val="21"/>
        </w:rPr>
      </w:pPr>
      <w:r>
        <w:rPr>
          <w:rFonts w:hint="eastAsia" w:ascii="宋体" w:hAnsi="宋体"/>
          <w:szCs w:val="21"/>
        </w:rPr>
        <w:t xml:space="preserve">8.5响应文件中明确技术培训的内容等。</w:t>
      </w:r>
      <w:r/>
    </w:p>
    <w:p>
      <w:pPr>
        <w:ind w:firstLine="480"/>
        <w:spacing w:line="360" w:lineRule="auto"/>
        <w:rPr>
          <w:rFonts w:hint="eastAsia" w:ascii="宋体" w:hAnsi="宋体"/>
          <w:szCs w:val="21"/>
          <w:lang w:val="zh-CN"/>
        </w:rPr>
      </w:pPr>
      <w:r>
        <w:rPr>
          <w:rFonts w:hint="eastAsia" w:ascii="宋体" w:hAnsi="宋体"/>
          <w:szCs w:val="21"/>
        </w:rPr>
        <w:t xml:space="preserve">9.</w:t>
      </w:r>
      <w:r>
        <w:rPr>
          <w:rFonts w:hint="eastAsia" w:ascii="宋体" w:hAnsi="宋体"/>
          <w:szCs w:val="21"/>
          <w:lang w:val="zh-CN"/>
        </w:rPr>
        <w:t xml:space="preserve">因货物的质量问题发生争议的，应当邀请国家认可的质量检测机构对货物质量进行鉴定。货物符合标准的，鉴定费由采购人承担；货物不符合质量标准的，鉴定费由成交人承担。</w:t>
      </w:r>
      <w:r/>
    </w:p>
    <w:p>
      <w:pPr>
        <w:pStyle w:val="739"/>
        <w:ind w:firstLine="422"/>
        <w:spacing w:before="0" w:after="0" w:line="360" w:lineRule="auto"/>
        <w:rPr>
          <w:rFonts w:hint="eastAsia" w:ascii="宋体" w:hAnsi="宋体" w:eastAsia="宋体" w:cs="宋体"/>
          <w:sz w:val="21"/>
          <w:szCs w:val="21"/>
        </w:rPr>
      </w:pPr>
      <w:r/>
      <w:bookmarkStart w:id="36" w:name="_Toc196309678"/>
      <w:r>
        <w:rPr>
          <w:rFonts w:hint="eastAsia" w:ascii="宋体" w:hAnsi="宋体" w:eastAsia="宋体"/>
          <w:color w:val="000000"/>
          <w:sz w:val="21"/>
          <w:szCs w:val="21"/>
        </w:rPr>
        <w:t xml:space="preserve">★</w:t>
      </w:r>
      <w:r>
        <w:rPr>
          <w:rFonts w:hint="eastAsia" w:ascii="宋体" w:hAnsi="宋体" w:eastAsia="宋体"/>
          <w:color w:val="000000"/>
          <w:sz w:val="21"/>
          <w:szCs w:val="21"/>
        </w:rPr>
        <w:t xml:space="preserve">五</w:t>
      </w:r>
      <w:r>
        <w:rPr>
          <w:rFonts w:hint="eastAsia" w:ascii="宋体" w:hAnsi="宋体" w:eastAsia="宋体" w:cs="宋体"/>
          <w:bCs w:val="0"/>
          <w:sz w:val="21"/>
          <w:szCs w:val="21"/>
        </w:rPr>
        <w:t xml:space="preserve">、商务要求</w:t>
      </w:r>
      <w:bookmarkEnd w:id="36"/>
      <w:r/>
      <w:r/>
    </w:p>
    <w:p>
      <w:pPr>
        <w:ind w:firstLine="480"/>
        <w:spacing w:line="360" w:lineRule="auto"/>
        <w:rPr>
          <w:rFonts w:hint="eastAsia"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付款方式：合同签订后</w:t>
      </w:r>
      <w:r>
        <w:rPr>
          <w:rFonts w:hint="eastAsia" w:ascii="宋体" w:hAnsi="宋体"/>
          <w:szCs w:val="21"/>
        </w:rPr>
        <w:t xml:space="preserve">甲方</w:t>
      </w:r>
      <w:r>
        <w:rPr>
          <w:rFonts w:hint="eastAsia" w:ascii="宋体" w:hAnsi="宋体"/>
          <w:szCs w:val="21"/>
        </w:rPr>
        <w:t xml:space="preserve">预付合同</w:t>
      </w:r>
      <w:r>
        <w:rPr>
          <w:rFonts w:hint="eastAsia" w:ascii="宋体" w:hAnsi="宋体"/>
          <w:szCs w:val="21"/>
        </w:rPr>
        <w:t xml:space="preserve">总价</w:t>
      </w:r>
      <w:r>
        <w:rPr>
          <w:rFonts w:hint="eastAsia" w:ascii="宋体" w:hAnsi="宋体"/>
          <w:szCs w:val="21"/>
        </w:rPr>
        <w:t xml:space="preserve">的</w:t>
      </w:r>
      <w:r>
        <w:rPr>
          <w:rFonts w:ascii="宋体" w:hAnsi="宋体"/>
          <w:szCs w:val="21"/>
        </w:rPr>
        <w:t xml:space="preserve">3</w:t>
      </w:r>
      <w:r>
        <w:rPr>
          <w:rFonts w:hint="eastAsia" w:ascii="宋体" w:hAnsi="宋体"/>
          <w:szCs w:val="21"/>
        </w:rPr>
        <w:t xml:space="preserve">0</w:t>
      </w:r>
      <w:r>
        <w:rPr>
          <w:rFonts w:ascii="宋体" w:hAnsi="宋体"/>
          <w:szCs w:val="21"/>
        </w:rPr>
        <w:t xml:space="preserve">%</w:t>
      </w:r>
      <w:r>
        <w:rPr>
          <w:rFonts w:hint="eastAsia" w:ascii="宋体" w:hAnsi="宋体"/>
          <w:szCs w:val="21"/>
        </w:rPr>
        <w:t xml:space="preserve">，</w:t>
      </w:r>
      <w:r>
        <w:rPr>
          <w:rFonts w:hint="eastAsia" w:ascii="宋体" w:hAnsi="宋体"/>
          <w:szCs w:val="21"/>
        </w:rPr>
        <w:t xml:space="preserve">货物全部到达现场并安装完成，相关部门验收合格后60日内付清</w:t>
      </w:r>
      <w:r>
        <w:rPr>
          <w:rFonts w:hint="eastAsia" w:ascii="宋体" w:hAnsi="宋体"/>
          <w:szCs w:val="21"/>
        </w:rPr>
        <w:t xml:space="preserve">。</w:t>
      </w:r>
      <w:r/>
    </w:p>
    <w:p>
      <w:pPr>
        <w:ind w:firstLine="480"/>
        <w:spacing w:line="360" w:lineRule="auto"/>
        <w:rPr>
          <w:rFonts w:hint="eastAsia"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合同履行期限：</w:t>
      </w:r>
      <w:r>
        <w:rPr>
          <w:rFonts w:hint="eastAsia" w:ascii="宋体" w:hAnsi="宋体"/>
          <w:szCs w:val="21"/>
        </w:rPr>
        <w:t xml:space="preserve">合同签订后</w:t>
      </w:r>
      <w:r>
        <w:rPr>
          <w:rFonts w:hint="eastAsia" w:ascii="宋体" w:hAnsi="宋体"/>
          <w:szCs w:val="21"/>
        </w:rPr>
        <w:t xml:space="preserve">1个月</w:t>
      </w:r>
      <w:r>
        <w:rPr>
          <w:rFonts w:hint="eastAsia" w:ascii="宋体" w:hAnsi="宋体"/>
          <w:szCs w:val="21"/>
        </w:rPr>
        <w:t xml:space="preserve">完成</w:t>
      </w:r>
      <w:r>
        <w:rPr>
          <w:rFonts w:hint="eastAsia" w:ascii="宋体" w:hAnsi="宋体"/>
          <w:szCs w:val="21"/>
        </w:rPr>
        <w:t xml:space="preserve">。</w:t>
      </w:r>
      <w:r/>
    </w:p>
    <w:p>
      <w:pPr>
        <w:ind w:firstLine="480"/>
        <w:spacing w:line="360" w:lineRule="auto"/>
        <w:rPr>
          <w:rFonts w:hint="eastAsia" w:ascii="宋体" w:hAnsi="宋体"/>
          <w:szCs w:val="21"/>
        </w:rPr>
        <w:sectPr>
          <w:footnotePr/>
          <w:endnotePr/>
          <w:type w:val="nextPage"/>
          <w:pgSz w:w="11906" w:h="16838" w:orient="portrait"/>
          <w:pgMar w:top="1474" w:right="1247" w:bottom="1247" w:left="1531" w:header="851" w:footer="680" w:gutter="0"/>
          <w:cols w:num="1" w:sep="0" w:space="425" w:equalWidth="1"/>
          <w:docGrid w:linePitch="360"/>
        </w:sectPr>
      </w:pPr>
      <w:r>
        <w:rPr>
          <w:rFonts w:hint="eastAsia" w:ascii="宋体" w:hAnsi="宋体"/>
          <w:szCs w:val="21"/>
        </w:rPr>
        <w:t xml:space="preserve">3</w:t>
      </w:r>
      <w:r>
        <w:rPr>
          <w:rFonts w:ascii="宋体" w:hAnsi="宋体"/>
          <w:szCs w:val="21"/>
        </w:rPr>
        <w:t xml:space="preserve">.</w:t>
      </w:r>
      <w:bookmarkStart w:id="37" w:name="OLE_LINK2"/>
      <w:r>
        <w:rPr>
          <w:rFonts w:hint="eastAsia" w:ascii="宋体" w:hAnsi="宋体"/>
          <w:szCs w:val="21"/>
        </w:rPr>
        <w:t xml:space="preserve">质保期</w:t>
      </w:r>
      <w:bookmarkEnd w:id="37"/>
      <w:r>
        <w:rPr>
          <w:rFonts w:hint="eastAsia" w:ascii="宋体" w:hAnsi="宋体"/>
          <w:szCs w:val="21"/>
        </w:rPr>
        <w:t xml:space="preserve">：本项目免费质保期自最终验收合格之日起计算，免费质保期为</w:t>
      </w:r>
      <w:bookmarkStart w:id="38" w:name="OLE_LINK3"/>
      <w:r>
        <w:rPr>
          <w:rFonts w:hint="eastAsia" w:ascii="宋体" w:hAnsi="宋体"/>
          <w:szCs w:val="21"/>
        </w:rPr>
        <w:t xml:space="preserve">三</w:t>
      </w:r>
      <w:r>
        <w:rPr>
          <w:rFonts w:hint="eastAsia" w:ascii="宋体" w:hAnsi="宋体"/>
          <w:szCs w:val="21"/>
        </w:rPr>
        <w:t xml:space="preserve">年</w:t>
      </w:r>
      <w:bookmarkEnd w:id="38"/>
      <w:r>
        <w:rPr>
          <w:rFonts w:hint="eastAsia" w:ascii="宋体" w:hAnsi="宋体"/>
          <w:szCs w:val="21"/>
        </w:rPr>
        <w:t xml:space="preserve">。</w:t>
      </w:r>
      <w:r/>
    </w:p>
    <w:p>
      <w:pPr>
        <w:pStyle w:val="738"/>
        <w:jc w:val="center"/>
        <w:rPr>
          <w:rStyle w:val="1057"/>
          <w:b/>
          <w:sz w:val="32"/>
          <w:szCs w:val="32"/>
        </w:rPr>
      </w:pPr>
      <w:r/>
      <w:bookmarkStart w:id="39" w:name="_Toc161067501"/>
      <w:r/>
      <w:bookmarkStart w:id="40" w:name="_Toc196309679"/>
      <w:r>
        <w:rPr>
          <w:rStyle w:val="1057"/>
          <w:rFonts w:hint="eastAsia"/>
          <w:b/>
          <w:sz w:val="32"/>
          <w:szCs w:val="32"/>
        </w:rPr>
        <w:t xml:space="preserve">第四章</w:t>
      </w:r>
      <w:r>
        <w:rPr>
          <w:rStyle w:val="1057"/>
          <w:rFonts w:hint="eastAsia"/>
          <w:b/>
          <w:sz w:val="32"/>
          <w:szCs w:val="32"/>
        </w:rPr>
        <w:t xml:space="preserve"> </w:t>
      </w:r>
      <w:r>
        <w:rPr>
          <w:rStyle w:val="1057"/>
          <w:rFonts w:hint="eastAsia"/>
          <w:b/>
          <w:sz w:val="32"/>
          <w:szCs w:val="32"/>
        </w:rPr>
        <w:t xml:space="preserve">评审程序</w:t>
      </w:r>
      <w:bookmarkStart w:id="41" w:name="_Toc517625506"/>
      <w:r/>
      <w:bookmarkStart w:id="42" w:name="_Toc517625408"/>
      <w:r/>
      <w:bookmarkEnd w:id="23"/>
      <w:r/>
      <w:bookmarkEnd w:id="24"/>
      <w:r/>
      <w:bookmarkEnd w:id="25"/>
      <w:r/>
      <w:bookmarkEnd w:id="26"/>
      <w:r/>
      <w:bookmarkEnd w:id="30"/>
      <w:r/>
      <w:bookmarkEnd w:id="39"/>
      <w:r/>
      <w:bookmarkEnd w:id="40"/>
      <w:r/>
      <w:bookmarkEnd w:id="41"/>
      <w:r/>
      <w:bookmarkEnd w:id="42"/>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一、谈判流程：</w:t>
      </w:r>
      <w:r/>
    </w:p>
    <w:p>
      <w:pPr>
        <w:ind w:firstLine="420"/>
        <w:spacing w:line="360" w:lineRule="auto"/>
        <w:rPr>
          <w:rFonts w:hint="eastAsia" w:ascii="宋体" w:hAnsi="宋体"/>
          <w:color w:val="000000"/>
        </w:rPr>
      </w:pP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开标由采购代理机构在线主持，邀请投标人在线参加。投标人应当按照《苏采云系统供应商操作手册》规定，参加开标活动和在“苏采云”系统规定的时间内对投标文件进行解密。评标委员会成员不得参加开标活动。</w:t>
      </w:r>
      <w:r/>
    </w:p>
    <w:p>
      <w:pPr>
        <w:ind w:firstLine="420"/>
        <w:spacing w:line="360" w:lineRule="auto"/>
        <w:rPr>
          <w:rFonts w:hint="eastAsia" w:ascii="宋体" w:hAnsi="宋体"/>
          <w:color w:val="000000"/>
        </w:rPr>
      </w:pPr>
      <w:r>
        <w:rPr>
          <w:rFonts w:ascii="宋体" w:hAnsi="宋体"/>
          <w:color w:val="000000"/>
        </w:rPr>
        <w:t xml:space="preserve">2</w:t>
      </w:r>
      <w:r>
        <w:rPr>
          <w:rFonts w:hint="eastAsia" w:ascii="宋体" w:hAnsi="宋体"/>
          <w:color w:val="000000"/>
        </w:rPr>
        <w:t xml:space="preserve">.开标完成后，进入评审环节，谈判小组按照谈判文件的要求独立对供应商进行资格性和符合性审查，确定合格供应商。</w:t>
      </w:r>
      <w:r/>
    </w:p>
    <w:p>
      <w:pPr>
        <w:ind w:firstLine="420"/>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.1</w:t>
      </w:r>
      <w:r>
        <w:rPr>
          <w:rFonts w:hint="eastAsia" w:ascii="宋体" w:hAnsi="宋体"/>
          <w:color w:val="000000"/>
        </w:rPr>
        <w:t xml:space="preserve">资格审查：由谈判小组依据法律法规和谈判文件的规定，对响应文件中的资格证明文件进行审查，以确定供应商是否具备参加谈判的资格。</w:t>
      </w:r>
      <w:r/>
    </w:p>
    <w:p>
      <w:pPr>
        <w:ind w:firstLine="420"/>
        <w:spacing w:line="360" w:lineRule="auto"/>
        <w:rPr>
          <w:rFonts w:hint="eastAsia" w:ascii="宋体" w:hAnsi="宋体"/>
          <w:color w:val="000000"/>
        </w:rPr>
      </w:pPr>
      <w:r>
        <w:rPr>
          <w:rFonts w:hint="eastAsia" w:ascii="宋体" w:hAnsi="宋体"/>
          <w:color w:val="000000"/>
        </w:rPr>
        <w:t xml:space="preserve">谈判小组在进行资格审查的同时，将在“信用中国”网站（www.creditchina.gov.cn）查询供应商的信用记录，以确定供应商是否具备谈判资格,查询结果留存并归档。</w:t>
      </w:r>
      <w:r/>
    </w:p>
    <w:p>
      <w:pPr>
        <w:ind w:firstLine="420"/>
        <w:spacing w:line="360" w:lineRule="auto"/>
        <w:rPr>
          <w:rFonts w:hint="eastAsia" w:ascii="宋体" w:hAnsi="宋体"/>
          <w:color w:val="000000"/>
        </w:rPr>
      </w:pPr>
      <w:r>
        <w:rPr>
          <w:rFonts w:hint="eastAsia" w:ascii="宋体" w:hAnsi="宋体"/>
          <w:color w:val="000000"/>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.2</w:t>
      </w:r>
      <w:r>
        <w:rPr>
          <w:rFonts w:hint="eastAsia" w:ascii="宋体" w:hAnsi="宋体"/>
          <w:color w:val="000000"/>
        </w:rPr>
        <w:t xml:space="preserve">符合性审查：依据谈判文件的规定，由谈判小组从响应文件的有效性、完整性和对谈判文件的响应程度进行审查，以确定是否对谈判文件的实质性要求作出响应。</w:t>
      </w:r>
      <w:r/>
    </w:p>
    <w:p>
      <w:pPr>
        <w:ind w:firstLine="420"/>
        <w:spacing w:line="360" w:lineRule="auto"/>
        <w:rPr>
          <w:rFonts w:hint="eastAsia" w:ascii="宋体" w:hAnsi="宋体"/>
          <w:color w:val="000000"/>
        </w:rPr>
      </w:pPr>
      <w:r>
        <w:rPr>
          <w:rFonts w:ascii="宋体" w:hAnsi="宋体"/>
          <w:color w:val="000000"/>
        </w:rPr>
        <w:t xml:space="preserve">2.3</w:t>
      </w:r>
      <w:r>
        <w:rPr>
          <w:rFonts w:hint="eastAsia" w:ascii="宋体" w:hAnsi="宋体"/>
          <w:color w:val="000000"/>
        </w:rPr>
        <w:t xml:space="preserve">未通过资格审查或符合性审查的供应商，谈判小组将在苏采云系统中告知未通过资格审查或符合性审查的原因，评审结束后，谈判小组将不再告知未通过资格审查或符合性审查的原因。</w:t>
      </w:r>
      <w:r/>
    </w:p>
    <w:p>
      <w:pPr>
        <w:ind w:firstLine="420"/>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.4</w:t>
      </w:r>
      <w:r>
        <w:rPr>
          <w:rFonts w:hint="eastAsia" w:ascii="宋体" w:hAnsi="宋体"/>
          <w:color w:val="000000"/>
        </w:rPr>
        <w:t xml:space="preserve">在详细评审之前，谈判小组将首先审查每份响应文件是否实质性响应了谈判文件的要求。实质性响应的响应文件应该是与谈判文件要求的条款、条件和规格相符，没有重大偏离或保留。</w:t>
      </w:r>
      <w:r/>
    </w:p>
    <w:p>
      <w:pPr>
        <w:ind w:firstLine="420"/>
        <w:spacing w:line="360" w:lineRule="auto"/>
        <w:rPr>
          <w:rFonts w:hint="eastAsia" w:ascii="宋体" w:hAnsi="宋体"/>
          <w:color w:val="000000"/>
        </w:rPr>
      </w:pPr>
      <w:r>
        <w:rPr>
          <w:rFonts w:hint="eastAsia" w:ascii="宋体" w:hAnsi="宋体"/>
          <w:color w:val="000000"/>
        </w:rPr>
        <w:t xml:space="preserve">所谓重大偏离或保留是指与谈判文件规定的实质性要求存在负偏离，或者在实质上与谈判文件不一致，而且限制了合同中买方和采购中心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420"/>
        <w:spacing w:line="360" w:lineRule="auto"/>
        <w:rPr>
          <w:rFonts w:hint="eastAsia" w:ascii="宋体" w:hAnsi="宋体"/>
          <w:color w:val="000000"/>
        </w:rPr>
      </w:pPr>
      <w:r>
        <w:rPr>
          <w:rFonts w:ascii="宋体" w:hAnsi="宋体"/>
          <w:color w:val="000000"/>
        </w:rPr>
        <w:t xml:space="preserve">2.5</w:t>
      </w:r>
      <w:r>
        <w:rPr>
          <w:rFonts w:hint="eastAsia" w:ascii="宋体" w:hAnsi="宋体"/>
          <w:color w:val="000000"/>
        </w:rPr>
        <w:t xml:space="preserve">未实质性响应谈判文件的情形</w:t>
      </w:r>
      <w:r/>
    </w:p>
    <w:p>
      <w:pPr>
        <w:ind w:firstLine="420"/>
        <w:spacing w:line="360" w:lineRule="auto"/>
        <w:rPr>
          <w:rFonts w:hint="eastAsia" w:ascii="宋体" w:hAnsi="宋体"/>
          <w:color w:val="000000"/>
        </w:rPr>
      </w:pPr>
      <w:r>
        <w:rPr>
          <w:rFonts w:ascii="宋体" w:hAnsi="宋体"/>
          <w:color w:val="000000"/>
        </w:rPr>
        <w:t xml:space="preserve">2.5.1</w:t>
      </w:r>
      <w:r>
        <w:rPr>
          <w:rFonts w:hint="eastAsia" w:ascii="宋体" w:hAnsi="宋体"/>
          <w:color w:val="000000"/>
        </w:rPr>
        <w:t xml:space="preserve">供应商在苏采云系统规定的时间内未成功解密电子响应文件的。</w:t>
      </w:r>
      <w:r/>
    </w:p>
    <w:p>
      <w:pPr>
        <w:ind w:firstLine="420"/>
        <w:spacing w:line="360" w:lineRule="auto"/>
        <w:rPr>
          <w:rFonts w:hint="eastAsia" w:ascii="宋体" w:hAnsi="宋体"/>
          <w:color w:val="000000"/>
        </w:rPr>
      </w:pPr>
      <w:r>
        <w:rPr>
          <w:rFonts w:ascii="宋体" w:hAnsi="宋体"/>
          <w:color w:val="000000"/>
        </w:rPr>
        <w:t xml:space="preserve">2.5.2</w:t>
      </w:r>
      <w:r>
        <w:rPr>
          <w:rFonts w:hint="eastAsia" w:ascii="宋体" w:hAnsi="宋体"/>
          <w:color w:val="000000"/>
        </w:rPr>
        <w:t xml:space="preserve">供应商未按照谈判文件要求上传电子响应文件的。</w:t>
      </w:r>
      <w:r/>
    </w:p>
    <w:p>
      <w:pPr>
        <w:ind w:firstLine="420"/>
        <w:spacing w:line="360" w:lineRule="auto"/>
        <w:rPr>
          <w:rFonts w:hint="eastAsia" w:ascii="宋体" w:hAnsi="宋体"/>
          <w:color w:val="000000"/>
        </w:rPr>
      </w:pPr>
      <w:r>
        <w:rPr>
          <w:rFonts w:ascii="宋体" w:hAnsi="宋体"/>
          <w:color w:val="000000"/>
        </w:rPr>
        <w:t xml:space="preserve">2.5.3</w:t>
      </w:r>
      <w:r>
        <w:rPr>
          <w:rFonts w:hint="eastAsia" w:ascii="宋体" w:hAnsi="宋体"/>
          <w:color w:val="000000"/>
        </w:rPr>
        <w:t xml:space="preserve">同一供应商提交两个（含两个）以上不同的响应文件或者最后报价的。</w:t>
      </w:r>
      <w:r/>
    </w:p>
    <w:p>
      <w:pPr>
        <w:ind w:firstLine="420"/>
        <w:spacing w:line="360" w:lineRule="auto"/>
        <w:rPr>
          <w:rFonts w:hint="eastAsia" w:ascii="宋体" w:hAnsi="宋体"/>
          <w:color w:val="000000"/>
        </w:rPr>
      </w:pPr>
      <w:r>
        <w:rPr>
          <w:rFonts w:ascii="宋体" w:hAnsi="宋体"/>
          <w:color w:val="000000"/>
        </w:rPr>
        <w:t xml:space="preserve">2.5</w:t>
      </w:r>
      <w:r>
        <w:rPr>
          <w:rFonts w:hint="eastAsia" w:ascii="宋体" w:hAnsi="宋体"/>
          <w:color w:val="000000"/>
        </w:rPr>
        <w:t xml:space="preserve">.4供应商不具备谈判文件中规定资格要求的。</w:t>
      </w:r>
      <w:r/>
    </w:p>
    <w:p>
      <w:pPr>
        <w:ind w:firstLine="420"/>
        <w:spacing w:line="360" w:lineRule="auto"/>
        <w:rPr>
          <w:rFonts w:hint="eastAsia" w:ascii="宋体" w:hAnsi="宋体"/>
          <w:color w:val="000000"/>
        </w:rPr>
      </w:pPr>
      <w:r>
        <w:rPr>
          <w:rFonts w:ascii="宋体" w:hAnsi="宋体"/>
          <w:color w:val="000000"/>
        </w:rPr>
        <w:t xml:space="preserve">2.5</w:t>
      </w:r>
      <w:r>
        <w:rPr>
          <w:rFonts w:hint="eastAsia" w:ascii="宋体" w:hAnsi="宋体"/>
          <w:color w:val="000000"/>
        </w:rPr>
        <w:t xml:space="preserve">.5供应商的最后报价超过了采购预算。</w:t>
      </w:r>
      <w:r/>
    </w:p>
    <w:p>
      <w:pPr>
        <w:ind w:firstLine="420"/>
        <w:spacing w:line="360" w:lineRule="auto"/>
        <w:rPr>
          <w:rFonts w:hint="eastAsia" w:ascii="宋体" w:hAnsi="宋体"/>
          <w:color w:val="000000"/>
        </w:rPr>
      </w:pPr>
      <w:r>
        <w:rPr>
          <w:rFonts w:ascii="宋体" w:hAnsi="宋体"/>
          <w:color w:val="000000"/>
        </w:rPr>
        <w:t xml:space="preserve">2.5</w:t>
      </w:r>
      <w:r>
        <w:rPr>
          <w:rFonts w:hint="eastAsia" w:ascii="宋体" w:hAnsi="宋体"/>
          <w:color w:val="000000"/>
        </w:rPr>
        <w:t xml:space="preserve">.6不符合谈判文件中规定的实质性要求和条件的。</w:t>
      </w:r>
      <w:r/>
    </w:p>
    <w:p>
      <w:pPr>
        <w:ind w:firstLine="420"/>
        <w:spacing w:line="360" w:lineRule="auto"/>
        <w:rPr>
          <w:rFonts w:hint="eastAsia" w:ascii="宋体" w:hAnsi="宋体"/>
          <w:color w:val="000000"/>
        </w:rPr>
      </w:pPr>
      <w:r>
        <w:rPr>
          <w:rFonts w:ascii="宋体" w:hAnsi="宋体"/>
          <w:color w:val="000000"/>
        </w:rPr>
        <w:t xml:space="preserve">2.5</w:t>
      </w:r>
      <w:r>
        <w:rPr>
          <w:rFonts w:hint="eastAsia" w:ascii="宋体" w:hAnsi="宋体"/>
          <w:color w:val="000000"/>
        </w:rPr>
        <w:t xml:space="preserve">.7供应商被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spacing w:line="360" w:lineRule="auto"/>
        <w:rPr>
          <w:rFonts w:hint="eastAsia" w:ascii="宋体" w:hAnsi="宋体"/>
          <w:color w:val="000000"/>
        </w:rPr>
      </w:pPr>
      <w:r>
        <w:rPr>
          <w:rFonts w:ascii="宋体" w:hAnsi="宋体"/>
          <w:color w:val="000000"/>
        </w:rPr>
        <w:t xml:space="preserve">2.5</w:t>
      </w:r>
      <w:r>
        <w:rPr>
          <w:rFonts w:hint="eastAsia" w:ascii="宋体" w:hAnsi="宋体"/>
          <w:color w:val="000000"/>
        </w:rPr>
        <w:t xml:space="preserve">.8  响应文件含有采购人不能接受的附加条件的。</w:t>
      </w:r>
      <w:r/>
    </w:p>
    <w:p>
      <w:pPr>
        <w:ind w:firstLine="420"/>
        <w:spacing w:line="360" w:lineRule="auto"/>
        <w:rPr>
          <w:rFonts w:hint="eastAsia" w:ascii="宋体" w:hAnsi="宋体"/>
          <w:color w:val="000000"/>
        </w:rPr>
      </w:pPr>
      <w:r>
        <w:rPr>
          <w:rFonts w:ascii="宋体" w:hAnsi="宋体"/>
          <w:color w:val="000000"/>
        </w:rPr>
        <w:t xml:space="preserve">2.5</w:t>
      </w:r>
      <w:r>
        <w:rPr>
          <w:rFonts w:hint="eastAsia" w:ascii="宋体" w:hAnsi="宋体"/>
          <w:color w:val="000000"/>
        </w:rPr>
        <w:t xml:space="preserve">.9 本项目采购产品被财政部、国家发改委、生态环境部等列入“节能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ind w:firstLine="420"/>
        <w:spacing w:line="360" w:lineRule="auto"/>
        <w:rPr>
          <w:rFonts w:hint="eastAsia" w:ascii="宋体" w:hAnsi="宋体"/>
          <w:color w:val="000000"/>
        </w:rPr>
      </w:pPr>
      <w:r>
        <w:rPr>
          <w:rFonts w:ascii="宋体" w:hAnsi="宋体"/>
          <w:color w:val="000000"/>
        </w:rPr>
        <w:t xml:space="preserve">2.5</w:t>
      </w:r>
      <w:r>
        <w:rPr>
          <w:rFonts w:hint="eastAsia" w:ascii="宋体" w:hAnsi="宋体"/>
          <w:color w:val="000000"/>
        </w:rPr>
        <w:t xml:space="preserve">.10响应文件未按照谈判文件要求加盖CA电子公章的。</w:t>
      </w:r>
      <w:r/>
    </w:p>
    <w:p>
      <w:pPr>
        <w:ind w:firstLine="420"/>
        <w:spacing w:line="360" w:lineRule="auto"/>
        <w:rPr>
          <w:rFonts w:hint="eastAsia" w:ascii="宋体" w:hAnsi="宋体"/>
          <w:color w:val="000000"/>
        </w:rPr>
      </w:pPr>
      <w:r>
        <w:rPr>
          <w:rFonts w:ascii="宋体" w:hAnsi="宋体"/>
          <w:color w:val="000000"/>
        </w:rPr>
        <w:t xml:space="preserve">2.6</w:t>
      </w:r>
      <w:r>
        <w:rPr>
          <w:rFonts w:hint="eastAsia" w:ascii="宋体" w:hAnsi="宋体"/>
          <w:color w:val="000000"/>
        </w:rPr>
        <w:t xml:space="preserve">未实质性响应谈判文件的响应文件按无效响应处理。</w:t>
      </w:r>
      <w:r/>
    </w:p>
    <w:p>
      <w:pPr>
        <w:ind w:firstLine="420"/>
        <w:spacing w:line="360" w:lineRule="auto"/>
        <w:rPr>
          <w:rFonts w:hint="eastAsia" w:ascii="宋体" w:hAnsi="宋体"/>
          <w:szCs w:val="21"/>
        </w:rPr>
      </w:pPr>
      <w:r>
        <w:rPr>
          <w:rFonts w:hint="eastAsia" w:ascii="宋体" w:hAnsi="宋体"/>
        </w:rPr>
        <w:t xml:space="preserve">2.7</w:t>
      </w:r>
      <w:r>
        <w:rPr>
          <w:rFonts w:hint="eastAsia" w:ascii="宋体" w:hAnsi="宋体"/>
          <w:szCs w:val="21"/>
        </w:rPr>
        <w:t xml:space="preserve">供应商查询中，不同供应商上传响应文件所使用的电脑的MAC地址和标书制作工具客户端标识码均一致的（如发现违法违规行为，将依法追究其法律责任）；</w:t>
      </w:r>
      <w:r/>
    </w:p>
    <w:p>
      <w:pPr>
        <w:ind w:firstLine="420"/>
        <w:spacing w:line="360" w:lineRule="auto"/>
        <w:rPr>
          <w:rFonts w:hint="eastAsia" w:ascii="宋体" w:hAnsi="宋体"/>
          <w:color w:val="000000"/>
        </w:rPr>
      </w:pPr>
      <w:r>
        <w:rPr>
          <w:rFonts w:hint="eastAsia" w:ascii="宋体" w:hAnsi="宋体"/>
          <w:color w:val="000000"/>
        </w:rPr>
        <w:t xml:space="preserve">2.8如果响应文件实质上没有响应谈判文件的要求，谈判小组将予以拒绝，供应商不得通过修改或撤销不合要求的偏离或保留而使其成为实质性响应的文件。</w:t>
      </w:r>
      <w:r/>
    </w:p>
    <w:p>
      <w:pPr>
        <w:ind w:firstLine="420"/>
        <w:spacing w:line="360" w:lineRule="auto"/>
        <w:rPr>
          <w:rFonts w:hint="eastAsia" w:ascii="宋体" w:hAnsi="宋体"/>
          <w:color w:val="000000"/>
        </w:rPr>
      </w:pPr>
      <w:r>
        <w:rPr>
          <w:rFonts w:hint="eastAsia" w:ascii="宋体" w:hAnsi="宋体"/>
          <w:color w:val="000000"/>
        </w:rPr>
        <w:t xml:space="preserve">2.9供应商在项目评审全过程中应保持通讯畅通，并安排专人与采购中心及谈判小组联系。</w:t>
      </w:r>
      <w:r/>
    </w:p>
    <w:p>
      <w:pPr>
        <w:ind w:firstLine="420"/>
        <w:spacing w:line="360" w:lineRule="auto"/>
        <w:rPr>
          <w:rFonts w:hint="eastAsia" w:ascii="宋体" w:hAnsi="宋体"/>
          <w:color w:val="000000"/>
        </w:rPr>
      </w:pPr>
      <w:r>
        <w:rPr>
          <w:rFonts w:ascii="宋体" w:hAnsi="宋体"/>
          <w:color w:val="000000"/>
        </w:rPr>
        <w:t xml:space="preserve">3</w:t>
      </w:r>
      <w:r>
        <w:rPr>
          <w:rFonts w:hint="eastAsia" w:ascii="宋体" w:hAnsi="宋体"/>
          <w:color w:val="000000"/>
        </w:rPr>
        <w:t xml:space="preserve">.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ind w:firstLine="420"/>
        <w:spacing w:line="360" w:lineRule="auto"/>
        <w:rPr>
          <w:rFonts w:hint="eastAsia" w:ascii="宋体" w:hAnsi="宋体"/>
          <w:color w:val="000000"/>
        </w:rPr>
      </w:pPr>
      <w:r>
        <w:rPr>
          <w:rFonts w:hint="eastAsia" w:ascii="宋体" w:hAnsi="宋体"/>
          <w:color w:val="000000"/>
        </w:rPr>
        <w:t xml:space="preserve">在谈判过程中，谈判小组可能根据谈判文件和谈判情况实质性变动的内容有：采购需求中的技术、服务要求以及合同草案条款，但不得变动谈判文件中的其他内容。实质性变动的内容，须经采购人代表确认。</w:t>
      </w:r>
      <w:r/>
    </w:p>
    <w:p>
      <w:pPr>
        <w:ind w:firstLine="420"/>
        <w:spacing w:line="360" w:lineRule="auto"/>
        <w:rPr>
          <w:rFonts w:hint="eastAsia" w:ascii="宋体" w:hAnsi="宋体"/>
          <w:color w:val="000000"/>
        </w:rPr>
      </w:pPr>
      <w:r>
        <w:rPr>
          <w:rFonts w:hint="eastAsia" w:ascii="宋体" w:hAnsi="宋体"/>
          <w:color w:val="000000"/>
        </w:rPr>
        <w:t xml:space="preserve">对谈判文件作出的实质性变动是谈判文件的有效组成部分，谈判小组将在苏采云系统中通知所有参加谈判的供应商。供应商应当在谈判小组指定的时间内按照谈判文件的变动情况和谈判小组的要求在苏采云系统中重新提交响应文件，并加盖CA电子公章。</w:t>
      </w:r>
      <w:r/>
    </w:p>
    <w:p>
      <w:pPr>
        <w:ind w:firstLine="420"/>
        <w:spacing w:line="360" w:lineRule="auto"/>
        <w:rPr>
          <w:rFonts w:hint="eastAsia" w:ascii="宋体" w:hAnsi="宋体"/>
          <w:b/>
          <w:highlight w:val="yellow"/>
        </w:rPr>
      </w:pPr>
      <w:r>
        <w:rPr>
          <w:rFonts w:hint="eastAsia" w:ascii="宋体" w:hAnsi="宋体"/>
        </w:rPr>
        <w:t xml:space="preserve">4</w:t>
      </w:r>
      <w:r>
        <w:rPr>
          <w:rFonts w:ascii="宋体" w:hAnsi="宋体"/>
        </w:rPr>
        <w:t xml:space="preserve">.</w:t>
      </w:r>
      <w:r>
        <w:rPr>
          <w:rFonts w:hint="eastAsia" w:ascii="宋体" w:hAnsi="宋体"/>
        </w:rPr>
        <w:t xml:space="preserve">谈判文件能够详细列明采购标的的技术、服务要求的，谈判结束后，谈判小组将在苏采云系统向所有实质性响应的供应商发布“最后报价要求函”及最后报价格式表，要求所有实质性响应的供应商在规定时间内提交最后报价，提交最后报价的供应商不得少于3家。</w:t>
      </w:r>
      <w:r>
        <w:rPr>
          <w:rFonts w:hint="eastAsia" w:ascii="宋体" w:hAnsi="宋体"/>
          <w:b/>
          <w:highlight w:val="yellow"/>
        </w:rPr>
        <w:t xml:space="preserve">提交最后报价的规定时间为十五分钟，超过规定的时间视为放弃提交最后报价。</w:t>
      </w:r>
      <w:r/>
    </w:p>
    <w:p>
      <w:pPr>
        <w:ind w:firstLine="420"/>
        <w:spacing w:line="360" w:lineRule="auto"/>
        <w:rPr>
          <w:rFonts w:hint="eastAsia" w:ascii="宋体" w:hAnsi="宋体"/>
          <w:b/>
        </w:rPr>
      </w:pPr>
      <w:r>
        <w:rPr>
          <w:rFonts w:hint="eastAsia" w:ascii="宋体" w:hAnsi="宋体"/>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b/>
          <w:highlight w:val="yellow"/>
        </w:rPr>
        <w:t xml:space="preserve">提交最后报价的规定时间为十五分钟，超过规定的时间视为放弃提交最后报价。</w:t>
      </w:r>
      <w:r/>
    </w:p>
    <w:p>
      <w:pPr>
        <w:ind w:firstLine="420"/>
        <w:spacing w:line="360" w:lineRule="auto"/>
        <w:rPr>
          <w:rFonts w:hint="eastAsia" w:ascii="宋体" w:hAnsi="宋体"/>
          <w:color w:val="000000"/>
        </w:rPr>
      </w:pPr>
      <w:r>
        <w:rPr>
          <w:rFonts w:hint="eastAsia" w:ascii="宋体" w:hAnsi="宋体"/>
          <w:color w:val="000000"/>
        </w:rPr>
        <w:t xml:space="preserve">最后报价是供应商响应文件的有效组成部分。</w:t>
      </w:r>
      <w:r/>
    </w:p>
    <w:p>
      <w:pPr>
        <w:ind w:firstLine="420"/>
        <w:spacing w:line="360" w:lineRule="auto"/>
        <w:rPr>
          <w:rFonts w:hint="eastAsia" w:ascii="宋体" w:hAnsi="宋体"/>
          <w:color w:val="000000"/>
        </w:rPr>
      </w:pPr>
      <w:r>
        <w:rPr>
          <w:rFonts w:hint="eastAsia" w:ascii="宋体" w:hAnsi="宋体"/>
          <w:color w:val="000000"/>
        </w:rPr>
        <w:t xml:space="preserve">5</w:t>
      </w:r>
      <w:r>
        <w:rPr>
          <w:rFonts w:ascii="宋体" w:hAnsi="宋体"/>
          <w:color w:val="000000"/>
        </w:rPr>
        <w:t xml:space="preserve">.</w:t>
      </w:r>
      <w:r>
        <w:rPr>
          <w:rFonts w:hint="eastAsia" w:ascii="宋体" w:hAnsi="宋体"/>
          <w:color w:val="000000"/>
        </w:rPr>
        <w:t xml:space="preserve">供应商未在谈判小组规定的时间内在苏采云系统中提交最后报价的视为放弃谈判，其响应文件按无效响应处理，最后报价格式表须加盖CA电子公章,否则视为未提交最后报价。已提交响应文件的供应商，在提交最后报价之前，可以根据谈判情况退出谈判，并在苏采云系统中提交“退出谈判函”并加盖CA电子公章。</w:t>
      </w:r>
      <w:r/>
    </w:p>
    <w:p>
      <w:pPr>
        <w:ind w:firstLine="420"/>
        <w:spacing w:line="360" w:lineRule="auto"/>
        <w:rPr>
          <w:rFonts w:hint="eastAsia" w:ascii="宋体" w:hAnsi="宋体"/>
          <w:color w:val="000000"/>
        </w:rPr>
      </w:pPr>
      <w:r>
        <w:rPr>
          <w:rFonts w:hint="eastAsia" w:ascii="宋体" w:hAnsi="宋体"/>
          <w:color w:val="000000"/>
        </w:rPr>
        <w:t xml:space="preserve">6.谈判小组认为供应商的报价明显低于其他通过符合性审查的供应商的报价，有可能影响产品质量或者不能诚信履约的，应当要求其以书面形式作出相关说明，供应商不能证明其报价合理性的，谈判小组应当认定其响应无效。</w:t>
      </w:r>
      <w:r/>
    </w:p>
    <w:p>
      <w:pPr>
        <w:ind w:firstLine="420"/>
        <w:spacing w:line="360" w:lineRule="auto"/>
        <w:rPr>
          <w:rFonts w:hint="eastAsia" w:ascii="宋体" w:hAnsi="宋体"/>
          <w:color w:val="000000"/>
        </w:rPr>
      </w:pPr>
      <w:r>
        <w:rPr>
          <w:rFonts w:hint="eastAsia" w:ascii="宋体" w:hAnsi="宋体"/>
          <w:color w:val="000000"/>
        </w:rPr>
        <w:t xml:space="preserve">7.谈判小组根据谈判成交原则确定成交供应商，并将结果通知所有参加谈判的未成交的供应商。</w:t>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二、项目评审</w:t>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（一）谈判小组</w:t>
      </w:r>
      <w:r/>
    </w:p>
    <w:p>
      <w:pPr>
        <w:ind w:firstLine="420"/>
        <w:spacing w:line="360" w:lineRule="auto"/>
        <w:rPr>
          <w:rFonts w:hint="eastAsia" w:ascii="宋体" w:hAnsi="宋体"/>
          <w:color w:val="000000"/>
          <w:szCs w:val="21"/>
        </w:rPr>
      </w:pPr>
      <w:r>
        <w:rPr>
          <w:rFonts w:hint="eastAsia" w:ascii="宋体" w:hAnsi="宋体"/>
          <w:color w:val="000000"/>
          <w:szCs w:val="21"/>
        </w:rPr>
        <w:t xml:space="preserve">1.</w:t>
      </w:r>
      <w:r>
        <w:rPr>
          <w:rFonts w:hint="eastAsia" w:ascii="宋体" w:hAnsi="宋体"/>
          <w:szCs w:val="21"/>
        </w:rPr>
        <w:t xml:space="preserve">谈判小组为三人或三人以上单数。</w:t>
      </w:r>
      <w:r>
        <w:rPr>
          <w:rFonts w:hint="eastAsia" w:ascii="宋体" w:hAnsi="宋体"/>
          <w:color w:val="000000"/>
          <w:szCs w:val="21"/>
        </w:rPr>
        <w:t xml:space="preserve">采购人或者采购代理机构应当从省级以上人民政府财政部门设立的评审专家库中随机抽取评审专家。评审专家库中相关专家数量不能保证随机抽取需求的，采购人或者采购代理机构可以推荐符合条件的人员，再随机抽取使用。</w:t>
      </w:r>
      <w:r/>
    </w:p>
    <w:p>
      <w:pPr>
        <w:ind w:firstLine="420"/>
        <w:spacing w:line="360" w:lineRule="auto"/>
        <w:rPr>
          <w:rFonts w:hint="eastAsia" w:ascii="宋体" w:hAnsi="宋体"/>
          <w:color w:val="000000"/>
          <w:szCs w:val="21"/>
        </w:rPr>
      </w:pPr>
      <w:r>
        <w:rPr>
          <w:rFonts w:hint="eastAsia" w:ascii="宋体" w:hAnsi="宋体"/>
          <w:color w:val="000000"/>
          <w:szCs w:val="21"/>
        </w:rPr>
        <w:t xml:space="preserve">2.技术复杂、专业性强的采购项目，通过随机方式难以确定合适评审专家的，经主管预算单位同意，采购人可以自行选定相应专业领域的评审专家。自行选定评审专家的，应当优先选择本单位以外的评审专家。</w:t>
      </w:r>
      <w:r/>
    </w:p>
    <w:p>
      <w:pPr>
        <w:ind w:firstLine="420"/>
        <w:spacing w:line="360" w:lineRule="auto"/>
        <w:rPr>
          <w:rFonts w:hint="eastAsia" w:ascii="宋体" w:hAnsi="宋体"/>
          <w:color w:val="000000"/>
          <w:szCs w:val="21"/>
        </w:rPr>
      </w:pPr>
      <w:r>
        <w:rPr>
          <w:rFonts w:hint="eastAsia" w:ascii="宋体" w:hAnsi="宋体"/>
          <w:color w:val="000000"/>
          <w:szCs w:val="21"/>
        </w:rPr>
        <w:t xml:space="preserve">3.谈判小组的</w:t>
      </w:r>
      <w:r>
        <w:rPr>
          <w:rFonts w:ascii="宋体" w:hAnsi="宋体"/>
          <w:color w:val="000000"/>
          <w:szCs w:val="21"/>
        </w:rPr>
        <w:t xml:space="preserve">评审</w:t>
      </w:r>
      <w:r>
        <w:rPr>
          <w:rFonts w:hint="eastAsia" w:ascii="宋体" w:hAnsi="宋体"/>
          <w:color w:val="000000"/>
          <w:szCs w:val="21"/>
        </w:rPr>
        <w:t xml:space="preserve">工作由采购代理机构负责组织，具体评审事务由谈判小组负责，并独立履行法律、法规规定的职责。</w:t>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（二）谈判过程</w:t>
      </w:r>
      <w:r/>
    </w:p>
    <w:p>
      <w:pPr>
        <w:ind w:firstLine="420"/>
        <w:spacing w:line="360" w:lineRule="auto"/>
        <w:rPr>
          <w:rFonts w:hint="eastAsia" w:ascii="宋体" w:hAnsi="宋体"/>
          <w:color w:val="000000"/>
          <w:szCs w:val="21"/>
        </w:rPr>
      </w:pPr>
      <w:r>
        <w:rPr>
          <w:rFonts w:hint="eastAsia" w:ascii="宋体" w:hAnsi="宋体"/>
          <w:color w:val="000000"/>
          <w:szCs w:val="21"/>
        </w:rPr>
        <w:t xml:space="preserve">1.谈判小组应当对响应文件进行评审，并根据谈判文件规定的程序、评定成交的标准等事项与实质性响应谈判文件要求的供应商进行比较和评价。未实质性响应谈判文件的响应文件将被认定为无效文件，谈判小组应当告知有关供应商。</w:t>
      </w:r>
      <w:r/>
    </w:p>
    <w:p>
      <w:pPr>
        <w:ind w:firstLine="420"/>
        <w:spacing w:line="360" w:lineRule="auto"/>
        <w:rPr>
          <w:rFonts w:hint="eastAsia" w:ascii="宋体" w:hAnsi="宋体"/>
          <w:color w:val="000000"/>
          <w:szCs w:val="21"/>
        </w:rPr>
      </w:pPr>
      <w:r>
        <w:rPr>
          <w:rFonts w:hint="eastAsia" w:ascii="宋体" w:hAnsi="宋体"/>
          <w:color w:val="000000"/>
          <w:szCs w:val="21"/>
        </w:rPr>
        <w:t xml:space="preserve">2.如评审需要，谈判小组所有成员应当集中与单一供应商分别进行谈判，并给予所有参加谈判的供应商平等的谈判机会。谈判文件如有实质性变动的，</w:t>
      </w:r>
      <w:r>
        <w:rPr>
          <w:rFonts w:ascii="宋体" w:hAnsi="宋体"/>
          <w:color w:val="000000"/>
          <w:szCs w:val="21"/>
        </w:rPr>
        <w:t xml:space="preserve">对谈判文件作出的实质性变动是谈判文件的有效组成部分。</w:t>
      </w:r>
      <w:r/>
    </w:p>
    <w:p>
      <w:pPr>
        <w:ind w:firstLine="420"/>
        <w:spacing w:line="360" w:lineRule="auto"/>
        <w:rPr>
          <w:rFonts w:hint="eastAsia" w:ascii="宋体" w:hAnsi="宋体" w:cs="Arial"/>
          <w:color w:val="000000"/>
        </w:rPr>
      </w:pPr>
      <w:r>
        <w:rPr>
          <w:rFonts w:hint="eastAsia" w:ascii="宋体" w:hAnsi="宋体" w:cs="Arial"/>
          <w:color w:val="000000"/>
        </w:rPr>
        <w:t xml:space="preserve">3.</w:t>
      </w:r>
      <w:r>
        <w:rPr>
          <w:rFonts w:ascii="宋体" w:hAnsi="宋体" w:cs="Arial"/>
          <w:color w:val="000000"/>
        </w:rPr>
        <w:t xml:space="preserve">谈判小组在对响应文件的有效性、完整性和响应程度进行审查时，可以要求</w:t>
      </w:r>
      <w:r>
        <w:rPr>
          <w:rFonts w:hint="eastAsia" w:ascii="宋体" w:hAnsi="宋体" w:cs="Arial"/>
          <w:color w:val="000000"/>
        </w:rPr>
        <w:t xml:space="preserve">供应商</w:t>
      </w:r>
      <w:r>
        <w:rPr>
          <w:rFonts w:ascii="宋体" w:hAnsi="宋体" w:cs="Arial"/>
          <w:color w:val="000000"/>
        </w:rPr>
        <w:t xml:space="preserve">对响应文件中含义不明确、同类问题表述不一致或者有明显文字和计算错误的内容等作出必要的澄清、说明或者更正。</w:t>
      </w:r>
      <w:r>
        <w:rPr>
          <w:rFonts w:hint="eastAsia" w:ascii="宋体" w:hAnsi="宋体" w:cs="Arial"/>
          <w:color w:val="000000"/>
        </w:rPr>
        <w:t xml:space="preserve">供应商</w:t>
      </w:r>
      <w:r>
        <w:rPr>
          <w:rFonts w:ascii="宋体" w:hAnsi="宋体" w:cs="Arial"/>
          <w:color w:val="000000"/>
        </w:rPr>
        <w:t xml:space="preserve">的澄清、说明或者更正不得超出响应文件的范围或者改变响应文件的实质性内容</w:t>
      </w:r>
      <w:r>
        <w:rPr>
          <w:rFonts w:hint="eastAsia" w:ascii="宋体" w:hAnsi="宋体" w:cs="Arial"/>
          <w:color w:val="000000"/>
        </w:rPr>
        <w:t xml:space="preserve">，并作为响应文件的有效组成部分。</w:t>
      </w:r>
      <w:r/>
    </w:p>
    <w:p>
      <w:pPr>
        <w:ind w:firstLine="420"/>
        <w:spacing w:line="360" w:lineRule="auto"/>
        <w:rPr>
          <w:rFonts w:hint="eastAsia" w:ascii="宋体" w:hAnsi="宋体" w:cs="Arial"/>
          <w:color w:val="000000"/>
        </w:rPr>
      </w:pPr>
      <w:r>
        <w:rPr>
          <w:rFonts w:hint="eastAsia" w:ascii="宋体" w:hAnsi="宋体" w:cs="Arial"/>
          <w:color w:val="000000"/>
        </w:rPr>
        <w:t xml:space="preserve">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20"/>
        <w:spacing w:line="360" w:lineRule="auto"/>
        <w:rPr>
          <w:rFonts w:hint="eastAsia" w:ascii="宋体" w:hAnsi="宋体" w:cs="Arial"/>
          <w:color w:val="000000"/>
        </w:rPr>
      </w:pPr>
      <w:r>
        <w:rPr>
          <w:rFonts w:hint="eastAsia" w:ascii="宋体" w:hAnsi="宋体" w:cs="Arial"/>
          <w:color w:val="000000"/>
        </w:rPr>
        <w:t xml:space="preserve">接到谈判小组澄清、说明和更正要求的供应商如未按规定做出澄清、说明和 更正，其风险由供应商自行承担。</w:t>
      </w:r>
      <w:r/>
    </w:p>
    <w:p>
      <w:pPr>
        <w:ind w:firstLine="420"/>
        <w:spacing w:line="360" w:lineRule="auto"/>
        <w:rPr>
          <w:rFonts w:hint="eastAsia" w:ascii="宋体" w:hAnsi="宋体"/>
          <w:szCs w:val="21"/>
          <w:lang w:val="zh-CN"/>
        </w:rPr>
      </w:pPr>
      <w:r>
        <w:rPr>
          <w:rFonts w:hint="eastAsia" w:ascii="宋体" w:hAnsi="宋体"/>
          <w:szCs w:val="21"/>
          <w:lang w:val="zh-CN"/>
        </w:rPr>
        <w:t xml:space="preserve">4.采购代理机构将采取必要措施，保证评审在严格保密的情况下进行，任何单位和个人不得非法干预、影响评审过程和结果。</w:t>
      </w:r>
      <w:r/>
    </w:p>
    <w:p>
      <w:pPr>
        <w:ind w:firstLine="420"/>
        <w:spacing w:line="360" w:lineRule="auto"/>
        <w:rPr>
          <w:rFonts w:hint="eastAsia" w:ascii="宋体" w:hAnsi="宋体"/>
          <w:szCs w:val="21"/>
          <w:lang w:val="zh-CN"/>
        </w:rPr>
      </w:pPr>
      <w:r>
        <w:rPr>
          <w:rFonts w:hint="eastAsia" w:ascii="宋体" w:hAnsi="宋体"/>
          <w:color w:val="000000"/>
          <w:szCs w:val="21"/>
        </w:rPr>
        <w:t xml:space="preserve">5.项目开标后，直到宣布成交结果为止，凡属于评审、澄清、评价和比较响应等相关的信息都不应向供应商或与评审无关的其他人泄露。</w:t>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三、项目成交</w:t>
      </w:r>
      <w:r/>
    </w:p>
    <w:p>
      <w:pPr>
        <w:ind w:firstLine="420"/>
        <w:spacing w:line="360" w:lineRule="auto"/>
        <w:rPr>
          <w:rFonts w:hint="eastAsia" w:hAnsi="宋体"/>
          <w:bCs/>
          <w:szCs w:val="21"/>
        </w:rPr>
      </w:pPr>
      <w:r>
        <w:rPr>
          <w:rFonts w:hint="eastAsia" w:hAnsi="宋体"/>
          <w:szCs w:val="21"/>
        </w:rPr>
        <w:t xml:space="preserve">（一）项目成交需同时满足以下条件：</w:t>
      </w:r>
      <w:r/>
    </w:p>
    <w:p>
      <w:pPr>
        <w:ind w:firstLine="420"/>
        <w:spacing w:line="360" w:lineRule="auto"/>
        <w:rPr>
          <w:rFonts w:hint="eastAsia"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w:t>
      </w:r>
      <w:r>
        <w:rPr>
          <w:rFonts w:hint="eastAsia" w:ascii="宋体" w:hAnsi="宋体"/>
          <w:color w:val="000000"/>
          <w:szCs w:val="21"/>
        </w:rPr>
        <w:t xml:space="preserve">满足谈判文件实质性要求的合格供应商不少于三家；</w:t>
      </w:r>
      <w:r/>
    </w:p>
    <w:p>
      <w:pPr>
        <w:ind w:firstLine="420"/>
        <w:spacing w:line="360" w:lineRule="auto"/>
        <w:rPr>
          <w:rFonts w:hint="eastAsia" w:ascii="宋体" w:hAnsi="宋体"/>
          <w:color w:val="000000"/>
          <w:szCs w:val="21"/>
        </w:rPr>
      </w:pPr>
      <w:r>
        <w:rPr>
          <w:rFonts w:hint="eastAsia" w:ascii="宋体" w:hAnsi="宋体"/>
          <w:color w:val="000000"/>
          <w:szCs w:val="21"/>
        </w:rPr>
        <w:t xml:space="preserve">2.合格供应商的报价均未超过采购预算；</w:t>
      </w:r>
      <w:r/>
    </w:p>
    <w:p>
      <w:pPr>
        <w:ind w:firstLine="420"/>
        <w:spacing w:line="360" w:lineRule="auto"/>
        <w:rPr>
          <w:rFonts w:hint="eastAsia" w:ascii="宋体" w:hAnsi="宋体"/>
          <w:color w:val="000000"/>
          <w:szCs w:val="21"/>
        </w:rPr>
      </w:pPr>
      <w:r>
        <w:rPr>
          <w:rFonts w:hint="eastAsia" w:ascii="宋体" w:hAnsi="宋体"/>
          <w:color w:val="000000"/>
          <w:szCs w:val="21"/>
        </w:rPr>
        <w:t xml:space="preserve">3.采购过程中未出现违法、违规行为；</w:t>
      </w:r>
      <w:r/>
    </w:p>
    <w:p>
      <w:pPr>
        <w:ind w:firstLine="420"/>
        <w:spacing w:line="360" w:lineRule="auto"/>
        <w:rPr>
          <w:rFonts w:hint="eastAsia" w:ascii="宋体" w:hAnsi="宋体"/>
          <w:color w:val="000000"/>
          <w:szCs w:val="21"/>
        </w:rPr>
      </w:pPr>
      <w:r>
        <w:rPr>
          <w:rFonts w:hint="eastAsia" w:ascii="宋体" w:hAnsi="宋体"/>
          <w:color w:val="000000"/>
          <w:szCs w:val="21"/>
        </w:rPr>
        <w:t xml:space="preserve">4.按照谈判文件规定的评审办法确定成交供应商。</w:t>
      </w:r>
      <w:r/>
    </w:p>
    <w:p>
      <w:pPr>
        <w:ind w:firstLine="420"/>
        <w:spacing w:line="360" w:lineRule="auto"/>
        <w:rPr>
          <w:rFonts w:hint="eastAsia" w:hAnsi="宋体"/>
          <w:bCs/>
          <w:szCs w:val="21"/>
        </w:rPr>
      </w:pPr>
      <w:r>
        <w:rPr>
          <w:rFonts w:hint="eastAsia" w:hAnsi="宋体"/>
          <w:szCs w:val="21"/>
        </w:rPr>
        <w:t xml:space="preserve">（二）重新评审</w:t>
      </w:r>
      <w:r/>
    </w:p>
    <w:p>
      <w:pPr>
        <w:ind w:firstLine="420"/>
        <w:spacing w:line="360" w:lineRule="auto"/>
        <w:rPr>
          <w:rFonts w:hint="eastAsia" w:hAnsi="宋体"/>
          <w:bCs/>
          <w:szCs w:val="21"/>
        </w:rPr>
      </w:pPr>
      <w:r>
        <w:rPr>
          <w:rFonts w:hint="eastAsia" w:hAnsi="宋体"/>
          <w:szCs w:val="21"/>
        </w:rPr>
        <w:t xml:space="preserve">除国务院财政部门规定的情形外，采购人、采购代理机构不得以任何理由组织重新评审。采购人、采购代理机构按照国务院财政部门的规定组织重新评审的，应当书面报告本级人民政府财政部门。</w:t>
      </w:r>
      <w:r/>
    </w:p>
    <w:p>
      <w:pPr>
        <w:ind w:firstLine="420"/>
        <w:spacing w:line="360" w:lineRule="auto"/>
        <w:rPr>
          <w:rFonts w:hint="eastAsia" w:hAnsi="宋体"/>
          <w:bCs/>
          <w:szCs w:val="21"/>
        </w:rPr>
      </w:pPr>
      <w:r>
        <w:rPr>
          <w:rFonts w:hint="eastAsia" w:hAnsi="宋体"/>
          <w:szCs w:val="21"/>
        </w:rPr>
        <w:t xml:space="preserve">采购人或者采购代理机构不得通过对样品进行检测、对供应商进行考察等方式改变评审结果。</w:t>
      </w:r>
      <w:r/>
    </w:p>
    <w:p>
      <w:pPr>
        <w:ind w:firstLine="420"/>
        <w:spacing w:line="360" w:lineRule="auto"/>
        <w:rPr>
          <w:rFonts w:hint="eastAsia" w:ascii="宋体" w:hAnsi="宋体"/>
          <w:color w:val="000000"/>
          <w:szCs w:val="21"/>
        </w:rPr>
      </w:pPr>
      <w:r>
        <w:rPr>
          <w:rFonts w:hint="eastAsia" w:ascii="宋体" w:hAnsi="宋体"/>
          <w:color w:val="000000"/>
          <w:szCs w:val="21"/>
        </w:rPr>
        <w:t xml:space="preserve">（三）成交通知书及合同</w:t>
      </w:r>
      <w:r/>
    </w:p>
    <w:p>
      <w:pPr>
        <w:ind w:firstLine="420"/>
        <w:spacing w:line="360" w:lineRule="auto"/>
        <w:rPr>
          <w:rFonts w:hint="eastAsia" w:ascii="宋体" w:hAnsi="宋体"/>
          <w:szCs w:val="21"/>
          <w:lang w:val="zh-CN"/>
        </w:rPr>
      </w:pPr>
      <w:r>
        <w:rPr>
          <w:rFonts w:hint="eastAsia" w:ascii="宋体" w:hAnsi="宋体"/>
          <w:color w:val="000000"/>
          <w:szCs w:val="21"/>
        </w:rPr>
        <w:t xml:space="preserve">1.采购代理机构按照法定流程发布成交公告，及时在苏采云系统中签发成交通知书。</w:t>
      </w:r>
      <w:r>
        <w:rPr>
          <w:rFonts w:hint="eastAsia" w:ascii="宋体" w:hAnsi="宋体"/>
          <w:b/>
          <w:color w:val="000000"/>
          <w:szCs w:val="21"/>
        </w:rPr>
        <w:t xml:space="preserve">请成交供应商在成交结果公告届满之日起30日内,使用CA数字证书登录苏采云系统及时下载成交通知书。</w:t>
      </w:r>
      <w:r>
        <w:rPr>
          <w:rFonts w:hint="eastAsia" w:ascii="宋体" w:hAnsi="宋体"/>
          <w:color w:val="000000"/>
          <w:szCs w:val="21"/>
        </w:rPr>
        <w:t xml:space="preserve">因系统存储空间有限，自成交结果公告届满之日起30日后，苏采云系统不再保证提供下载成交通知书服务,因未及时下载而造成的不利后果由成交供应商自行承担。</w:t>
      </w:r>
      <w:r/>
    </w:p>
    <w:p>
      <w:pPr>
        <w:ind w:firstLine="420"/>
        <w:spacing w:line="360" w:lineRule="auto"/>
        <w:rPr>
          <w:rFonts w:hint="eastAsia" w:ascii="宋体" w:hAnsi="宋体"/>
          <w:szCs w:val="21"/>
          <w:lang w:val="zh-CN"/>
        </w:rPr>
      </w:pPr>
      <w:r>
        <w:rPr>
          <w:rFonts w:hint="eastAsia" w:ascii="宋体" w:hAnsi="宋体"/>
          <w:szCs w:val="21"/>
          <w:lang w:val="zh-CN"/>
        </w:rPr>
        <w:t xml:space="preserve">2.采购人与成交供应商应当在成交通知书发出之日起三十日内，按照谈判文件及响应文件确定的事项签订政府采购合同。</w:t>
      </w:r>
      <w:r/>
    </w:p>
    <w:p>
      <w:pPr>
        <w:ind w:firstLine="420"/>
        <w:spacing w:line="360" w:lineRule="auto"/>
        <w:rPr>
          <w:rFonts w:hint="eastAsia" w:ascii="宋体" w:hAnsi="宋体"/>
          <w:szCs w:val="21"/>
          <w:lang w:val="zh-CN"/>
        </w:rPr>
      </w:pPr>
      <w:r>
        <w:rPr>
          <w:rFonts w:hint="eastAsia" w:ascii="宋体" w:hAnsi="宋体"/>
          <w:szCs w:val="21"/>
          <w:lang w:val="zh-CN"/>
        </w:rPr>
        <w:t xml:space="preserve">成交通知书对采购人和成交供应商均具有法律效力，成交通知书发出后，采购人改变成交结果的，或者成交供应商放弃成交项目的，应当依法承担法律责任。</w:t>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四、响应无效</w:t>
      </w:r>
      <w:r/>
    </w:p>
    <w:p>
      <w:pPr>
        <w:ind w:firstLine="420"/>
        <w:spacing w:line="360" w:lineRule="auto"/>
        <w:rPr>
          <w:rFonts w:hint="eastAsia" w:ascii="宋体" w:hAnsi="宋体"/>
          <w:szCs w:val="21"/>
          <w:lang w:val="zh-CN"/>
        </w:rPr>
      </w:pPr>
      <w:r>
        <w:rPr>
          <w:rFonts w:hint="eastAsia" w:ascii="宋体" w:hAnsi="宋体"/>
          <w:szCs w:val="21"/>
          <w:lang w:val="zh-CN"/>
        </w:rPr>
        <w:t xml:space="preserve">1</w:t>
      </w:r>
      <w:r>
        <w:rPr>
          <w:rFonts w:ascii="宋体" w:hAnsi="宋体"/>
          <w:szCs w:val="21"/>
          <w:lang w:val="zh-CN"/>
        </w:rPr>
        <w:t xml:space="preserve">.</w:t>
      </w:r>
      <w:r>
        <w:rPr>
          <w:rFonts w:hint="eastAsia" w:ascii="宋体" w:hAnsi="宋体"/>
          <w:szCs w:val="21"/>
          <w:lang w:val="zh-CN"/>
        </w:rPr>
        <w:t xml:space="preserve">出现下列情形之一的，将被认定为响应无效或无效文件：</w:t>
      </w:r>
      <w:r/>
    </w:p>
    <w:p>
      <w:pPr>
        <w:ind w:firstLine="420"/>
        <w:spacing w:line="360" w:lineRule="auto"/>
        <w:rPr>
          <w:rFonts w:hint="eastAsia" w:ascii="宋体" w:hAnsi="宋体"/>
          <w:szCs w:val="21"/>
          <w:lang w:val="zh-CN"/>
        </w:rPr>
      </w:pPr>
      <w:r>
        <w:rPr>
          <w:rFonts w:hint="eastAsia" w:ascii="宋体" w:hAnsi="宋体"/>
          <w:szCs w:val="21"/>
          <w:lang w:val="zh-CN"/>
        </w:rPr>
        <w:t xml:space="preserve">（1）违反政府采购相关规定的；</w:t>
      </w:r>
      <w:r/>
    </w:p>
    <w:p>
      <w:pPr>
        <w:ind w:firstLine="420"/>
        <w:spacing w:line="360" w:lineRule="auto"/>
        <w:rPr>
          <w:rFonts w:hint="eastAsia" w:ascii="宋体" w:hAnsi="宋体"/>
          <w:szCs w:val="21"/>
          <w:lang w:val="zh-CN"/>
        </w:rPr>
      </w:pPr>
      <w:r>
        <w:rPr>
          <w:rFonts w:hint="eastAsia" w:ascii="宋体" w:hAnsi="宋体"/>
          <w:szCs w:val="21"/>
          <w:lang w:val="zh-CN"/>
        </w:rPr>
        <w:t xml:space="preserve">（2）未实质性响应谈判文件要求的；</w:t>
      </w:r>
      <w:r/>
    </w:p>
    <w:p>
      <w:pPr>
        <w:ind w:firstLine="420"/>
        <w:spacing w:line="360" w:lineRule="auto"/>
        <w:rPr>
          <w:rFonts w:hint="eastAsia" w:ascii="宋体" w:hAnsi="宋体"/>
          <w:szCs w:val="21"/>
          <w:lang w:val="zh-CN"/>
        </w:rPr>
      </w:pPr>
      <w:r>
        <w:rPr>
          <w:rFonts w:hint="eastAsia" w:ascii="宋体" w:hAnsi="宋体"/>
          <w:szCs w:val="21"/>
          <w:lang w:val="zh-CN"/>
        </w:rPr>
        <w:t xml:space="preserve">（3）谈判小组认定的其他情形；</w:t>
      </w:r>
      <w:r/>
    </w:p>
    <w:p>
      <w:pPr>
        <w:ind w:firstLine="420"/>
        <w:spacing w:line="360" w:lineRule="auto"/>
        <w:rPr>
          <w:rFonts w:hint="eastAsia" w:ascii="宋体" w:hAnsi="宋体"/>
          <w:szCs w:val="21"/>
          <w:lang w:val="zh-CN"/>
        </w:rPr>
      </w:pPr>
      <w:r>
        <w:rPr>
          <w:rFonts w:hint="eastAsia" w:ascii="宋体" w:hAnsi="宋体"/>
          <w:szCs w:val="21"/>
          <w:lang w:val="zh-CN"/>
        </w:rPr>
        <w:t xml:space="preserve">2</w:t>
      </w:r>
      <w:r>
        <w:rPr>
          <w:rFonts w:ascii="宋体" w:hAnsi="宋体"/>
          <w:szCs w:val="21"/>
          <w:lang w:val="zh-CN"/>
        </w:rPr>
        <w:t xml:space="preserve">.</w:t>
      </w:r>
      <w:r>
        <w:rPr>
          <w:rFonts w:hint="eastAsia" w:ascii="宋体" w:hAnsi="宋体"/>
          <w:szCs w:val="21"/>
          <w:lang w:val="zh-CN"/>
        </w:rPr>
        <w:t xml:space="preserve">被认定为响应无效或无效文件的，采购代理机构应当将理由告知相关供应商。</w:t>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五、项目终止</w:t>
      </w:r>
      <w:r/>
    </w:p>
    <w:p>
      <w:pPr>
        <w:ind w:firstLine="420"/>
        <w:spacing w:line="360" w:lineRule="auto"/>
        <w:rPr>
          <w:rFonts w:hint="eastAsia" w:ascii="宋体" w:hAnsi="宋体"/>
          <w:color w:val="000000"/>
          <w:szCs w:val="21"/>
        </w:rPr>
      </w:pPr>
      <w:r>
        <w:rPr>
          <w:rFonts w:hint="eastAsia" w:ascii="宋体" w:hAnsi="宋体"/>
          <w:color w:val="000000"/>
          <w:szCs w:val="21"/>
        </w:rPr>
        <w:t xml:space="preserve">1.出现下列情形之一的，采购人或者采购代理机构应当终止竞争性谈判采购活动，发布项目终止公告并说明原因，重新开展采购活动：</w:t>
      </w:r>
      <w:r/>
    </w:p>
    <w:p>
      <w:pPr>
        <w:ind w:firstLine="420"/>
        <w:spacing w:line="360" w:lineRule="auto"/>
        <w:rPr>
          <w:rFonts w:hint="eastAsia" w:ascii="宋体" w:hAnsi="宋体"/>
          <w:color w:val="000000"/>
          <w:szCs w:val="21"/>
        </w:rPr>
      </w:pPr>
      <w:r>
        <w:rPr>
          <w:rFonts w:hint="eastAsia" w:ascii="宋体" w:hAnsi="宋体"/>
          <w:color w:val="000000"/>
          <w:szCs w:val="21"/>
        </w:rPr>
        <w:t xml:space="preserve">（1）因情况变化，不再符合规定的竞争性谈判采购方式适用情形的；</w:t>
      </w:r>
      <w:r/>
    </w:p>
    <w:p>
      <w:pPr>
        <w:ind w:firstLine="420"/>
        <w:spacing w:line="360" w:lineRule="auto"/>
        <w:rPr>
          <w:rFonts w:hint="eastAsia" w:ascii="宋体" w:hAnsi="宋体"/>
          <w:color w:val="000000"/>
          <w:szCs w:val="21"/>
        </w:rPr>
      </w:pPr>
      <w:r>
        <w:rPr>
          <w:rFonts w:hint="eastAsia" w:ascii="宋体" w:hAnsi="宋体"/>
          <w:color w:val="000000"/>
          <w:szCs w:val="21"/>
        </w:rPr>
        <w:t xml:space="preserve">（2）出现影响采购公正的违法、违规行为的；</w:t>
      </w:r>
      <w:r/>
    </w:p>
    <w:p>
      <w:pPr>
        <w:ind w:firstLine="420"/>
        <w:spacing w:line="360" w:lineRule="auto"/>
        <w:rPr>
          <w:rFonts w:hint="eastAsia" w:ascii="宋体" w:hAnsi="宋体"/>
          <w:color w:val="000000"/>
          <w:szCs w:val="21"/>
        </w:rPr>
      </w:pPr>
      <w:r>
        <w:rPr>
          <w:rFonts w:hint="eastAsia" w:ascii="宋体" w:hAnsi="宋体"/>
          <w:color w:val="000000"/>
          <w:szCs w:val="21"/>
        </w:rPr>
        <w:t xml:space="preserve">（3）在采购过程中符合竞争要求的供应商或者报价未超过采购预算的供应商不足三家的；</w:t>
      </w:r>
      <w:r/>
    </w:p>
    <w:p>
      <w:pPr>
        <w:ind w:firstLine="420"/>
        <w:spacing w:line="360" w:lineRule="auto"/>
        <w:rPr>
          <w:rFonts w:hint="eastAsia" w:ascii="宋体" w:hAnsi="宋体"/>
          <w:color w:val="000000"/>
          <w:szCs w:val="21"/>
        </w:rPr>
      </w:pPr>
      <w:r>
        <w:rPr>
          <w:rFonts w:hint="eastAsia" w:ascii="宋体" w:hAnsi="宋体"/>
        </w:rPr>
        <w:t xml:space="preserve">（4）谈</w:t>
      </w:r>
      <w:r>
        <w:rPr>
          <w:rFonts w:hint="eastAsia"/>
        </w:rPr>
        <w:t xml:space="preserve">判采购</w:t>
      </w:r>
      <w:r>
        <w:t xml:space="preserve">过程中，如遇到交易中心出现断电、断网或其他不可预见原因导致</w:t>
      </w:r>
      <w:r>
        <w:rPr>
          <w:rFonts w:hint="eastAsia"/>
        </w:rPr>
        <w:t xml:space="preserve">采购活动无法正常进行的。</w:t>
      </w:r>
      <w:r/>
    </w:p>
    <w:p>
      <w:pPr>
        <w:ind w:firstLine="420"/>
        <w:spacing w:line="360" w:lineRule="auto"/>
        <w:rPr>
          <w:rFonts w:hint="eastAsia" w:ascii="宋体" w:hAnsi="宋体"/>
          <w:color w:val="000000"/>
          <w:szCs w:val="21"/>
        </w:rPr>
      </w:pPr>
      <w:r>
        <w:rPr>
          <w:rFonts w:hint="eastAsia" w:ascii="宋体" w:hAnsi="宋体"/>
          <w:color w:val="000000"/>
          <w:szCs w:val="21"/>
        </w:rPr>
        <w:t xml:space="preserve">2.项目终止后，采购代理机构应当将项目终止的理由告知所有供应商。</w:t>
      </w:r>
      <w:r/>
    </w:p>
    <w:p>
      <w:pPr>
        <w:rPr>
          <w:rStyle w:val="1057"/>
          <w:b w:val="0"/>
          <w:bCs w:val="0"/>
          <w:sz w:val="32"/>
          <w:szCs w:val="32"/>
        </w:rPr>
        <w:sectPr>
          <w:footnotePr/>
          <w:endnotePr/>
          <w:type w:val="nextPage"/>
          <w:pgSz w:w="11906" w:h="16838" w:orient="portrait"/>
          <w:pgMar w:top="1474" w:right="1247" w:bottom="1247" w:left="1531" w:header="851" w:footer="680" w:gutter="0"/>
          <w:cols w:num="1" w:sep="0" w:space="425" w:equalWidth="1"/>
          <w:docGrid w:linePitch="360"/>
        </w:sectPr>
      </w:pPr>
      <w:r/>
      <w:bookmarkStart w:id="43" w:name="_Toc62807499"/>
      <w:r/>
      <w:bookmarkStart w:id="44" w:name="_Toc477184531"/>
      <w:r/>
      <w:bookmarkStart w:id="45" w:name="_Toc477184672"/>
      <w:r/>
      <w:bookmarkStart w:id="46" w:name="_Toc135142675"/>
      <w:r/>
      <w:bookmarkStart w:id="47" w:name="_Toc63583488"/>
      <w:r/>
      <w:bookmarkStart w:id="48" w:name="_Toc33452247"/>
      <w:r/>
      <w:bookmarkStart w:id="49" w:name="_Toc161067502"/>
      <w:r/>
      <w:bookmarkStart w:id="50" w:name="_Toc62807506"/>
      <w:r/>
      <w:r/>
    </w:p>
    <w:p>
      <w:pPr>
        <w:pStyle w:val="738"/>
        <w:jc w:val="center"/>
        <w:rPr>
          <w:rStyle w:val="1057"/>
          <w:b/>
          <w:bCs/>
          <w:sz w:val="32"/>
          <w:szCs w:val="32"/>
        </w:rPr>
      </w:pPr>
      <w:r/>
      <w:bookmarkStart w:id="51" w:name="_Toc196309680"/>
      <w:r>
        <w:rPr>
          <w:rStyle w:val="1057"/>
          <w:rFonts w:hint="eastAsia"/>
          <w:b/>
          <w:bCs/>
          <w:sz w:val="32"/>
          <w:szCs w:val="32"/>
        </w:rPr>
        <w:t xml:space="preserve">第五章</w:t>
      </w:r>
      <w:r>
        <w:rPr>
          <w:rStyle w:val="1057"/>
          <w:rFonts w:hint="eastAsia"/>
          <w:b/>
          <w:bCs/>
          <w:sz w:val="32"/>
          <w:szCs w:val="32"/>
        </w:rPr>
        <w:t xml:space="preserve"> </w:t>
      </w:r>
      <w:r>
        <w:rPr>
          <w:rStyle w:val="1057"/>
          <w:rFonts w:hint="eastAsia"/>
          <w:b/>
          <w:bCs/>
          <w:sz w:val="32"/>
          <w:szCs w:val="32"/>
        </w:rPr>
        <w:t xml:space="preserve">评审方法</w:t>
      </w:r>
      <w:bookmarkEnd w:id="43"/>
      <w:r/>
      <w:bookmarkEnd w:id="44"/>
      <w:r/>
      <w:bookmarkEnd w:id="45"/>
      <w:r/>
      <w:bookmarkEnd w:id="46"/>
      <w:r/>
      <w:bookmarkEnd w:id="47"/>
      <w:r/>
      <w:bookmarkEnd w:id="48"/>
      <w:r/>
      <w:bookmarkEnd w:id="49"/>
      <w:r/>
      <w:bookmarkEnd w:id="50"/>
      <w:r/>
      <w:bookmarkEnd w:id="51"/>
      <w:r/>
      <w:r/>
    </w:p>
    <w:p>
      <w:pPr>
        <w:ind w:firstLine="420"/>
        <w:spacing w:line="360" w:lineRule="auto"/>
        <w:rPr>
          <w:rFonts w:hint="eastAsia" w:ascii="宋体" w:hAnsi="宋体" w:cs="宋体"/>
          <w:b/>
          <w:szCs w:val="21"/>
        </w:rPr>
      </w:pPr>
      <w:r>
        <w:rPr>
          <w:rFonts w:hint="eastAsia" w:ascii="宋体" w:hAnsi="宋体" w:cs="宋体"/>
          <w:szCs w:val="21"/>
        </w:rPr>
        <w:t xml:space="preserve">一、</w:t>
      </w:r>
      <w:r>
        <w:rPr>
          <w:rFonts w:hint="eastAsia" w:ascii="宋体" w:hAnsi="宋体" w:cs="宋体"/>
          <w:b/>
          <w:szCs w:val="21"/>
        </w:rPr>
        <w:t xml:space="preserve">成交规则</w:t>
      </w:r>
      <w:r/>
    </w:p>
    <w:p>
      <w:pPr>
        <w:ind w:firstLine="420"/>
        <w:spacing w:line="360" w:lineRule="auto"/>
        <w:rPr>
          <w:rFonts w:hint="eastAsia" w:ascii="宋体" w:hAnsi="宋体" w:cs="宋体"/>
          <w:color w:val="000000"/>
          <w:szCs w:val="21"/>
        </w:rPr>
      </w:pPr>
      <w:r>
        <w:rPr>
          <w:rFonts w:hint="eastAsia" w:ascii="宋体" w:hAnsi="宋体" w:cs="宋体"/>
          <w:bCs/>
          <w:szCs w:val="21"/>
        </w:rPr>
        <w:t xml:space="preserve">1.本次谈判采用最低评标价法，供应商的响应内容需全部满足谈判文件的实质性要求，</w:t>
      </w:r>
      <w:r>
        <w:rPr>
          <w:rFonts w:hint="eastAsia" w:ascii="宋体" w:hAnsi="宋体" w:cs="宋体"/>
          <w:color w:val="000000"/>
          <w:szCs w:val="21"/>
        </w:rPr>
        <w:t xml:space="preserve">且最后报价不超过采购预算的供应商不少于三家，最后报价最低的供应商为成交供应商。</w:t>
      </w:r>
      <w:r/>
    </w:p>
    <w:p>
      <w:pPr>
        <w:ind w:firstLine="420"/>
        <w:spacing w:line="360" w:lineRule="auto"/>
        <w:rPr>
          <w:rFonts w:hint="eastAsia" w:ascii="宋体" w:hAnsi="宋体" w:cs="宋体"/>
          <w:szCs w:val="21"/>
        </w:rPr>
      </w:pPr>
      <w:r>
        <w:rPr>
          <w:rFonts w:hint="eastAsia" w:ascii="宋体" w:hAnsi="宋体" w:cs="宋体"/>
          <w:szCs w:val="21"/>
        </w:rPr>
        <w:t xml:space="preserve">2.谈判小组各成员独立对供应商的响应文件按照谈判文件的规定和要求进行资格性和符合性评审，如响应文件的内容满足谈判文件的实质性要求的，则该响应文件评审合格。如某一条款内容评审不合格，评审专家须注明评审不合格原因。未实质性响应谈判文件的响应文件将被认定为无效文件，谈判小组应告知有关供应商。</w:t>
      </w:r>
      <w:r/>
    </w:p>
    <w:p>
      <w:pPr>
        <w:ind w:firstLine="420"/>
        <w:spacing w:line="360" w:lineRule="auto"/>
        <w:rPr>
          <w:rFonts w:hint="eastAsia" w:ascii="宋体" w:hAnsi="宋体" w:cs="宋体"/>
          <w:szCs w:val="21"/>
        </w:rPr>
      </w:pPr>
      <w:r>
        <w:rPr>
          <w:rFonts w:hint="eastAsia" w:ascii="宋体" w:hAnsi="宋体" w:cs="宋体"/>
          <w:szCs w:val="21"/>
        </w:rPr>
        <w:t xml:space="preserve">如某一评审条款出现评审专家意见不一致时，则按少数服从多数的原则，确定该项条款是否合格。在评审合格的供应商中，最后报价最低为成交供应商。如出现两个或两个以上最后报价相同的供应商，则由谈判小组以抽签方式确定成交供应商。</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谈判小组认为供应商的报价明显低于其他通过符合性审查的供应商的报价，有可能影响产品质量或者不能诚信履约的，</w:t>
      </w:r>
      <w:r>
        <w:rPr>
          <w:rFonts w:hint="eastAsia" w:ascii="宋体" w:hAnsi="宋体" w:cs="宋体"/>
          <w:szCs w:val="21"/>
        </w:rPr>
        <w:t xml:space="preserve">则谈判小组有权要求</w:t>
      </w:r>
      <w:r>
        <w:rPr>
          <w:rFonts w:hint="eastAsia" w:ascii="宋体" w:hAnsi="宋体" w:cs="宋体"/>
          <w:color w:val="000000"/>
          <w:szCs w:val="21"/>
        </w:rPr>
        <w:t xml:space="preserve">其以书面形式作出相关说明，供应商不能证明其报价合理性的，谈判小组应当认定其响应无效。</w:t>
      </w:r>
      <w:r/>
    </w:p>
    <w:p>
      <w:pPr>
        <w:ind w:firstLine="420"/>
        <w:spacing w:line="360" w:lineRule="auto"/>
        <w:rPr>
          <w:rFonts w:hint="eastAsia" w:ascii="宋体" w:hAnsi="宋体" w:cs="宋体"/>
          <w:szCs w:val="21"/>
        </w:rPr>
      </w:pPr>
      <w:r>
        <w:rPr>
          <w:rFonts w:hint="eastAsia" w:ascii="宋体" w:hAnsi="宋体" w:cs="宋体"/>
          <w:szCs w:val="21"/>
          <w:highlight w:val="white"/>
        </w:rPr>
        <w:t xml:space="preserve">谈判小组对最后报价进行复核，报价以大写为准</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对评审结果有异议的谈判小组成员，应当在评审结果表上签署不同意见并说明理由，谈判小组成员拒绝在评审结果表上签字又不书面说明其不同意见和理由的，视为同意评审结果。</w:t>
      </w:r>
      <w:r/>
    </w:p>
    <w:p>
      <w:pPr>
        <w:ind w:firstLine="422"/>
        <w:spacing w:line="360" w:lineRule="auto"/>
        <w:rPr>
          <w:rFonts w:hint="eastAsia" w:ascii="宋体" w:hAnsi="宋体" w:cs="宋体"/>
          <w:b/>
          <w:szCs w:val="21"/>
        </w:rPr>
      </w:pPr>
      <w:r>
        <w:rPr>
          <w:rFonts w:hint="eastAsia" w:ascii="宋体" w:hAnsi="宋体" w:cs="宋体"/>
          <w:b/>
          <w:szCs w:val="21"/>
        </w:rPr>
        <w:t xml:space="preserve">二、采购政策</w:t>
      </w:r>
      <w:r/>
    </w:p>
    <w:p>
      <w:pPr>
        <w:ind w:firstLine="420"/>
        <w:spacing w:line="360" w:lineRule="auto"/>
        <w:rPr>
          <w:rFonts w:hint="eastAsia" w:ascii="宋体" w:hAnsi="宋体"/>
          <w:szCs w:val="21"/>
        </w:rPr>
      </w:pPr>
      <w:r>
        <w:rPr>
          <w:rFonts w:hint="eastAsia" w:ascii="宋体" w:hAnsi="宋体"/>
          <w:szCs w:val="21"/>
        </w:rPr>
        <w:t xml:space="preserve">（一）小、微企业</w:t>
      </w:r>
      <w:r/>
    </w:p>
    <w:p>
      <w:pPr>
        <w:ind w:firstLine="420"/>
        <w:spacing w:line="360" w:lineRule="auto"/>
        <w:rPr>
          <w:rFonts w:hint="eastAsia" w:hAnsi="宋体"/>
          <w:color w:val="000000"/>
          <w:szCs w:val="21"/>
        </w:rPr>
      </w:pPr>
      <w:r>
        <w:rPr>
          <w:rFonts w:hint="eastAsia" w:hAnsi="宋体"/>
          <w:color w:val="000000"/>
          <w:szCs w:val="21"/>
        </w:rPr>
        <w:t xml:space="preserve">根据《政府采购促进中小企业发展管理办法》（财库〔</w:t>
      </w:r>
      <w:r>
        <w:rPr>
          <w:rFonts w:hint="eastAsia" w:hAnsi="宋体"/>
          <w:color w:val="000000"/>
          <w:szCs w:val="21"/>
        </w:rPr>
        <w:t xml:space="preserve">2020</w:t>
      </w:r>
      <w:r>
        <w:rPr>
          <w:rFonts w:hint="eastAsia" w:hAnsi="宋体"/>
          <w:color w:val="000000"/>
          <w:szCs w:val="21"/>
        </w:rPr>
        <w:t xml:space="preserve">〕</w:t>
      </w:r>
      <w:r>
        <w:rPr>
          <w:rFonts w:hint="eastAsia" w:hAnsi="宋体"/>
          <w:color w:val="000000"/>
          <w:szCs w:val="21"/>
        </w:rPr>
        <w:t xml:space="preserve">46</w:t>
      </w:r>
      <w:r>
        <w:rPr>
          <w:rFonts w:hint="eastAsia" w:hAnsi="宋体"/>
          <w:color w:val="000000"/>
          <w:szCs w:val="21"/>
        </w:rPr>
        <w:t xml:space="preserve">号）、《苏州市政府采购促进中小企业发展实施意见》（苏财购〔</w:t>
      </w:r>
      <w:r>
        <w:rPr>
          <w:rFonts w:hint="eastAsia" w:hAnsi="宋体"/>
          <w:color w:val="000000"/>
          <w:szCs w:val="21"/>
        </w:rPr>
        <w:t xml:space="preserve">2022</w:t>
      </w:r>
      <w:r>
        <w:rPr>
          <w:rFonts w:hint="eastAsia" w:hAnsi="宋体"/>
          <w:color w:val="000000"/>
          <w:szCs w:val="21"/>
        </w:rPr>
        <w:t xml:space="preserve">〕</w:t>
      </w:r>
      <w:r>
        <w:rPr>
          <w:rFonts w:hint="eastAsia" w:hAnsi="宋体"/>
          <w:color w:val="000000"/>
          <w:szCs w:val="21"/>
        </w:rPr>
        <w:t xml:space="preserve">16</w:t>
      </w:r>
      <w:r>
        <w:rPr>
          <w:rFonts w:hint="eastAsia" w:hAnsi="宋体"/>
          <w:color w:val="000000"/>
          <w:szCs w:val="21"/>
        </w:rPr>
        <w:t xml:space="preserve">号）的相关规定，本项目为专门面向中小企业采购。如投标人所投货物制造商均认定为中型、小型或微型企业，则需根据《中小企业划型标准规定》（工信部联企业〔</w:t>
      </w:r>
      <w:r>
        <w:rPr>
          <w:rFonts w:hint="eastAsia" w:hAnsi="宋体"/>
          <w:color w:val="000000"/>
          <w:szCs w:val="21"/>
        </w:rPr>
        <w:t xml:space="preserve">2011</w:t>
      </w:r>
      <w:r>
        <w:rPr>
          <w:rFonts w:hint="eastAsia" w:hAnsi="宋体"/>
          <w:color w:val="000000"/>
          <w:szCs w:val="21"/>
        </w:rPr>
        <w:t xml:space="preserve">〕</w:t>
      </w:r>
      <w:r>
        <w:rPr>
          <w:rFonts w:hint="eastAsia" w:hAnsi="宋体"/>
          <w:color w:val="000000"/>
          <w:szCs w:val="21"/>
        </w:rPr>
        <w:t xml:space="preserve">300</w:t>
      </w:r>
      <w:r>
        <w:rPr>
          <w:rFonts w:hint="eastAsia" w:hAnsi="宋体"/>
          <w:color w:val="000000"/>
          <w:szCs w:val="21"/>
        </w:rPr>
        <w:t xml:space="preserve">号）填报《中小企业声明函》。</w:t>
      </w:r>
      <w:r>
        <w:rPr>
          <w:rFonts w:hint="eastAsia" w:hAnsi="宋体"/>
          <w:b/>
          <w:bCs/>
          <w:color w:val="000000"/>
          <w:szCs w:val="21"/>
        </w:rPr>
        <w:t xml:space="preserve">加盖公章后的《中小企业声明函》电子件放置于</w:t>
      </w:r>
      <w:r>
        <w:rPr>
          <w:rFonts w:hint="eastAsia" w:ascii="宋体" w:hAnsi="宋体"/>
          <w:b/>
          <w:szCs w:val="21"/>
        </w:rPr>
        <w:t xml:space="preserve">响应文件</w:t>
      </w:r>
      <w:r>
        <w:rPr>
          <w:rFonts w:hint="eastAsia" w:hAnsi="宋体"/>
          <w:b/>
          <w:bCs/>
          <w:color w:val="000000"/>
          <w:szCs w:val="21"/>
        </w:rPr>
        <w:t xml:space="preserve">中提交，未提交则不享受预留采购份额政策。</w:t>
      </w:r>
      <w:r/>
    </w:p>
    <w:p>
      <w:pPr>
        <w:ind w:firstLine="420"/>
        <w:spacing w:line="360" w:lineRule="auto"/>
        <w:rPr>
          <w:rFonts w:hint="eastAsia" w:ascii="宋体" w:hAnsi="宋体"/>
          <w:szCs w:val="21"/>
        </w:rPr>
      </w:pPr>
      <w:r>
        <w:rPr>
          <w:rFonts w:hint="eastAsia" w:ascii="宋体" w:hAnsi="宋体"/>
          <w:szCs w:val="21"/>
        </w:rPr>
        <w:t xml:space="preserve">（二）残疾人福利性单位</w:t>
      </w:r>
      <w:r/>
    </w:p>
    <w:p>
      <w:pPr>
        <w:ind w:firstLine="420"/>
        <w:spacing w:line="360" w:lineRule="auto"/>
        <w:rPr>
          <w:rFonts w:hint="eastAsia" w:ascii="宋体" w:hAnsi="宋体"/>
          <w:szCs w:val="21"/>
        </w:rPr>
      </w:pPr>
      <w:r>
        <w:rPr>
          <w:rFonts w:hint="eastAsia" w:hAnsi="宋体" w:cs="宋体"/>
        </w:rPr>
        <w:t xml:space="preserve">根据《三部门联合发布关于促进残疾人就业政府采购政策的通知》（财库〔</w:t>
      </w:r>
      <w:r>
        <w:rPr>
          <w:rFonts w:hint="eastAsia" w:hAnsi="宋体" w:cs="宋体"/>
        </w:rPr>
        <w:t xml:space="preserve">2017</w:t>
      </w:r>
      <w:r>
        <w:rPr>
          <w:rFonts w:hint="eastAsia" w:hAnsi="宋体" w:cs="宋体"/>
        </w:rPr>
        <w:t xml:space="preserve">〕</w:t>
      </w:r>
      <w:r>
        <w:rPr>
          <w:rFonts w:hint="eastAsia" w:hAnsi="宋体" w:cs="宋体"/>
        </w:rPr>
        <w:t xml:space="preserve">141</w:t>
      </w:r>
      <w:r>
        <w:rPr>
          <w:rFonts w:hint="eastAsia" w:hAnsi="宋体" w:cs="宋体"/>
        </w:rPr>
        <w:t xml:space="preserve">号）的相关规定，如投标人为残疾人福利性单位且</w:t>
      </w:r>
      <w:r>
        <w:rPr>
          <w:rFonts w:hint="eastAsia" w:hAnsi="宋体"/>
          <w:color w:val="000000"/>
          <w:szCs w:val="21"/>
        </w:rPr>
        <w:t xml:space="preserve">所投货物制造商均为</w:t>
      </w:r>
      <w:r>
        <w:rPr>
          <w:rFonts w:hint="eastAsia" w:hAnsi="宋体" w:cs="宋体"/>
        </w:rPr>
        <w:t xml:space="preserve">残疾人福利性单位，则视同小型、微型企业，享受预留份额的政府采购政策。</w:t>
      </w:r>
      <w:r>
        <w:rPr>
          <w:rFonts w:hint="eastAsia" w:hAnsi="宋体" w:cs="宋体"/>
          <w:b/>
          <w:bCs/>
        </w:rPr>
        <w:t xml:space="preserve">加盖公章后的《残疾人福利性单位声明函》电子件放置于</w:t>
      </w:r>
      <w:r>
        <w:rPr>
          <w:rFonts w:hint="eastAsia" w:ascii="宋体" w:hAnsi="宋体"/>
          <w:b/>
          <w:szCs w:val="21"/>
        </w:rPr>
        <w:t xml:space="preserve">响应文件</w:t>
      </w:r>
      <w:r>
        <w:rPr>
          <w:rFonts w:hint="eastAsia" w:hAnsi="宋体" w:cs="宋体"/>
          <w:b/>
          <w:bCs/>
        </w:rPr>
        <w:t xml:space="preserve">中提交，未提交则不享受预留采购份额政策。</w:t>
      </w:r>
      <w:r/>
    </w:p>
    <w:p>
      <w:pPr>
        <w:ind w:firstLine="420"/>
        <w:spacing w:line="360" w:lineRule="auto"/>
        <w:rPr>
          <w:rFonts w:hint="eastAsia" w:ascii="宋体" w:hAnsi="宋体"/>
          <w:szCs w:val="21"/>
        </w:rPr>
      </w:pPr>
      <w:r>
        <w:rPr>
          <w:rFonts w:hint="eastAsia" w:ascii="宋体" w:hAnsi="宋体"/>
          <w:szCs w:val="21"/>
        </w:rPr>
        <w:t xml:space="preserve">（三）监狱企业</w:t>
      </w:r>
      <w:r/>
    </w:p>
    <w:p>
      <w:pPr>
        <w:ind w:firstLine="420"/>
        <w:spacing w:line="360" w:lineRule="auto"/>
        <w:rPr>
          <w:rFonts w:hint="eastAsia" w:ascii="宋体" w:hAnsi="宋体"/>
          <w:szCs w:val="21"/>
        </w:rPr>
      </w:pPr>
      <w:r>
        <w:rPr>
          <w:rFonts w:hint="eastAsia" w:hAnsi="宋体" w:cs="宋体"/>
        </w:rPr>
        <w:t xml:space="preserve">根据《财政部司法部关于政府采购支持监狱企业发展有关问题的通知》（财库〔</w:t>
      </w:r>
      <w:r>
        <w:rPr>
          <w:rFonts w:hint="eastAsia" w:hAnsi="宋体" w:cs="宋体"/>
        </w:rPr>
        <w:t xml:space="preserve">2014</w:t>
      </w:r>
      <w:r>
        <w:rPr>
          <w:rFonts w:hint="eastAsia" w:hAnsi="宋体" w:cs="宋体"/>
        </w:rPr>
        <w:t xml:space="preserve">〕</w:t>
      </w:r>
      <w:r>
        <w:rPr>
          <w:rFonts w:hint="eastAsia" w:hAnsi="宋体" w:cs="宋体"/>
        </w:rPr>
        <w:t xml:space="preserve">68</w:t>
      </w:r>
      <w:r>
        <w:rPr>
          <w:rFonts w:hint="eastAsia" w:hAnsi="宋体" w:cs="宋体"/>
        </w:rPr>
        <w:t xml:space="preserve">号）的相关规定，如投标人为监狱企业，应当提供由省级以上监狱管理局、戒毒管理局（含新疆生产建设兵团）出具的属于监狱企业的证明文件，则视同小型、微型企业，享受预留份额的政府采购政策。</w:t>
      </w:r>
      <w:r>
        <w:rPr>
          <w:rFonts w:hint="eastAsia" w:hAnsi="宋体" w:cs="宋体"/>
          <w:b/>
          <w:bCs/>
        </w:rPr>
        <w:t xml:space="preserve">证明文件电子件放置于</w:t>
      </w:r>
      <w:r>
        <w:rPr>
          <w:rFonts w:hint="eastAsia" w:ascii="宋体" w:hAnsi="宋体"/>
          <w:b/>
          <w:szCs w:val="21"/>
        </w:rPr>
        <w:t xml:space="preserve">响应文件</w:t>
      </w:r>
      <w:r>
        <w:rPr>
          <w:rFonts w:hint="eastAsia" w:hAnsi="宋体" w:cs="宋体"/>
          <w:b/>
          <w:bCs/>
        </w:rPr>
        <w:t xml:space="preserve">中提交，未提交则不享受预留采购份额政策。</w:t>
      </w:r>
      <w:r/>
    </w:p>
    <w:p>
      <w:pPr>
        <w:ind w:firstLine="420"/>
        <w:spacing w:line="360" w:lineRule="auto"/>
        <w:rPr>
          <w:rFonts w:hint="eastAsia" w:ascii="宋体" w:hAnsi="宋体"/>
          <w:szCs w:val="21"/>
        </w:rPr>
      </w:pPr>
      <w:r>
        <w:rPr>
          <w:rFonts w:hint="eastAsia" w:ascii="宋体" w:hAnsi="宋体"/>
          <w:szCs w:val="21"/>
        </w:rPr>
        <w:t xml:space="preserve">（四）绿色采购</w:t>
      </w:r>
      <w:r/>
    </w:p>
    <w:p>
      <w:pPr>
        <w:ind w:firstLine="420"/>
        <w:spacing w:line="360" w:lineRule="auto"/>
        <w:rPr>
          <w:rFonts w:hint="eastAsia" w:ascii="宋体" w:hAnsi="宋体"/>
          <w:szCs w:val="21"/>
        </w:rPr>
      </w:pPr>
      <w:r>
        <w:rPr>
          <w:rFonts w:hint="eastAsia"/>
          <w:color w:val="333333"/>
        </w:rPr>
        <w:t xml:space="preserve">根据《关于调整优化节能产品、环境标志产品政府采购执行机制的通知》（财库〔</w:t>
      </w:r>
      <w:r>
        <w:rPr>
          <w:rFonts w:hint="eastAsia"/>
          <w:color w:val="333333"/>
        </w:rPr>
        <w:t xml:space="preserve">2019</w:t>
      </w:r>
      <w:r>
        <w:rPr>
          <w:rFonts w:hint="eastAsia"/>
          <w:color w:val="333333"/>
        </w:rPr>
        <w:t xml:space="preserve">〕</w:t>
      </w:r>
      <w:r>
        <w:rPr>
          <w:rFonts w:hint="eastAsia"/>
          <w:color w:val="333333"/>
        </w:rPr>
        <w:t xml:space="preserve">9</w:t>
      </w:r>
      <w:r>
        <w:rPr>
          <w:rFonts w:hint="eastAsia"/>
          <w:color w:val="333333"/>
        </w:rPr>
        <w:t xml:space="preserve">号）等相关文件的规定，</w:t>
      </w:r>
      <w:r>
        <w:rPr>
          <w:rFonts w:hint="eastAsia"/>
          <w:b/>
          <w:color w:val="333333"/>
        </w:rPr>
        <w:t xml:space="preserve">对属于《节能产品政府采购品目清单》政府强制采购产品的，供应商</w:t>
      </w:r>
      <w:r>
        <w:rPr>
          <w:rFonts w:hint="eastAsia" w:ascii="宋体" w:hAnsi="宋体"/>
          <w:b/>
          <w:szCs w:val="21"/>
        </w:rPr>
        <w:t xml:space="preserve">需提供该产品有效期内的认证等相关证明材料，证明材料电子件放置于响应文件中提交。</w:t>
      </w:r>
      <w:r/>
    </w:p>
    <w:p>
      <w:pPr>
        <w:ind w:firstLine="420"/>
        <w:spacing w:line="360" w:lineRule="auto"/>
        <w:rPr>
          <w:rFonts w:hint="eastAsia" w:ascii="宋体" w:hAnsi="宋体"/>
          <w:szCs w:val="21"/>
        </w:rPr>
      </w:pPr>
      <w:r>
        <w:rPr>
          <w:rFonts w:hint="eastAsia" w:ascii="宋体" w:hAnsi="宋体"/>
          <w:szCs w:val="21"/>
        </w:rPr>
        <w:t xml:space="preserve">（五）若供应商提供的《中小企业声明函》 、《残疾人福利性单位声明函》及监狱企业认定证明等材料为虚假材料，按《中华人民共和国政府采购法》等相关法律法规的规定处理，并报请政府采购监管部门给予行政处罚。</w:t>
      </w:r>
      <w:r/>
    </w:p>
    <w:p>
      <w:pPr>
        <w:rPr>
          <w:rStyle w:val="1057"/>
          <w:b w:val="0"/>
          <w:bCs w:val="0"/>
          <w:sz w:val="32"/>
          <w:szCs w:val="32"/>
        </w:rPr>
        <w:sectPr>
          <w:footnotePr/>
          <w:endnotePr/>
          <w:type w:val="nextPage"/>
          <w:pgSz w:w="11906" w:h="16838" w:orient="portrait"/>
          <w:pgMar w:top="1474" w:right="1247" w:bottom="1247" w:left="1531" w:header="851" w:footer="680" w:gutter="0"/>
          <w:cols w:num="1" w:sep="0" w:space="425" w:equalWidth="1"/>
          <w:docGrid w:linePitch="360"/>
        </w:sectPr>
      </w:pPr>
      <w:r/>
      <w:bookmarkStart w:id="52" w:name="_Toc63583489"/>
      <w:r/>
      <w:bookmarkStart w:id="53" w:name="_Toc62807500"/>
      <w:r/>
      <w:bookmarkStart w:id="54" w:name="_Toc33452248"/>
      <w:r/>
      <w:bookmarkStart w:id="55" w:name="_Toc62807507"/>
      <w:r/>
      <w:bookmarkStart w:id="56" w:name="_Toc135142676"/>
      <w:r/>
      <w:bookmarkStart w:id="57" w:name="_Toc161067503"/>
      <w:r/>
      <w:r/>
    </w:p>
    <w:p>
      <w:pPr>
        <w:pStyle w:val="738"/>
        <w:jc w:val="center"/>
        <w:rPr>
          <w:rStyle w:val="1057"/>
          <w:b/>
          <w:bCs/>
          <w:sz w:val="32"/>
          <w:szCs w:val="32"/>
        </w:rPr>
      </w:pPr>
      <w:r/>
      <w:bookmarkStart w:id="58" w:name="_Toc196309681"/>
      <w:r>
        <w:rPr>
          <w:rStyle w:val="1057"/>
          <w:rFonts w:hint="eastAsia"/>
          <w:b/>
          <w:bCs/>
          <w:sz w:val="32"/>
          <w:szCs w:val="32"/>
        </w:rPr>
        <w:t xml:space="preserve">第六章</w:t>
      </w:r>
      <w:r>
        <w:rPr>
          <w:rStyle w:val="1057"/>
          <w:rFonts w:hint="eastAsia"/>
          <w:b/>
          <w:bCs/>
          <w:sz w:val="32"/>
          <w:szCs w:val="32"/>
        </w:rPr>
        <w:t xml:space="preserve"> </w:t>
      </w:r>
      <w:bookmarkEnd w:id="52"/>
      <w:r/>
      <w:bookmarkEnd w:id="53"/>
      <w:r/>
      <w:bookmarkEnd w:id="54"/>
      <w:r/>
      <w:bookmarkEnd w:id="55"/>
      <w:r>
        <w:rPr>
          <w:rStyle w:val="1057"/>
          <w:rFonts w:hint="eastAsia"/>
          <w:b/>
          <w:bCs/>
          <w:sz w:val="32"/>
          <w:szCs w:val="32"/>
        </w:rPr>
        <w:t xml:space="preserve">采购合同</w:t>
      </w:r>
      <w:bookmarkEnd w:id="56"/>
      <w:r/>
      <w:bookmarkEnd w:id="57"/>
      <w:r/>
      <w:bookmarkEnd w:id="58"/>
      <w:r/>
      <w:r/>
    </w:p>
    <w:p>
      <w:pPr>
        <w:spacing w:line="360" w:lineRule="auto"/>
        <w:rPr>
          <w:rFonts w:hint="eastAsia" w:ascii="宋体" w:hAnsi="宋体"/>
          <w:color w:val="000000"/>
          <w:szCs w:val="21"/>
        </w:rPr>
      </w:pPr>
      <w:r/>
      <w:bookmarkStart w:id="59" w:name="_Toc62807508"/>
      <w:r/>
      <w:bookmarkStart w:id="60" w:name="_Toc135142677"/>
      <w:r/>
      <w:bookmarkStart w:id="61" w:name="_Toc33452249"/>
      <w:r/>
      <w:bookmarkStart w:id="62" w:name="_Toc62807501"/>
      <w:r/>
      <w:bookmarkStart w:id="63" w:name="_Toc63583490"/>
      <w:r>
        <w:rPr>
          <w:rFonts w:hint="eastAsia" w:ascii="宋体" w:hAnsi="宋体"/>
          <w:color w:val="000000"/>
          <w:szCs w:val="21"/>
        </w:rPr>
        <w:t xml:space="preserve">甲方：</w:t>
      </w:r>
      <w:r/>
    </w:p>
    <w:p>
      <w:pPr>
        <w:spacing w:line="360" w:lineRule="auto"/>
        <w:rPr>
          <w:rFonts w:hint="eastAsia" w:ascii="宋体" w:hAnsi="宋体"/>
          <w:color w:val="000000"/>
          <w:szCs w:val="21"/>
        </w:rPr>
      </w:pPr>
      <w:r>
        <w:rPr>
          <w:rFonts w:hint="eastAsia" w:ascii="宋体" w:hAnsi="宋体"/>
          <w:color w:val="000000"/>
          <w:szCs w:val="21"/>
        </w:rPr>
        <w:t xml:space="preserve">地址：</w:t>
      </w:r>
      <w:r/>
    </w:p>
    <w:p>
      <w:pPr>
        <w:spacing w:line="360" w:lineRule="auto"/>
        <w:rPr>
          <w:rFonts w:hint="eastAsia" w:ascii="宋体" w:hAnsi="宋体"/>
          <w:color w:val="000000"/>
          <w:szCs w:val="21"/>
        </w:rPr>
      </w:pPr>
      <w:r>
        <w:rPr>
          <w:rFonts w:hint="eastAsia" w:ascii="宋体" w:hAnsi="宋体"/>
          <w:color w:val="000000"/>
          <w:szCs w:val="21"/>
        </w:rPr>
      </w:r>
      <w:r/>
    </w:p>
    <w:p>
      <w:pPr>
        <w:spacing w:line="360" w:lineRule="auto"/>
        <w:rPr>
          <w:rFonts w:hint="eastAsia" w:ascii="宋体" w:hAnsi="宋体"/>
          <w:color w:val="000000"/>
          <w:szCs w:val="21"/>
        </w:rPr>
      </w:pPr>
      <w:r>
        <w:rPr>
          <w:rFonts w:hint="eastAsia" w:ascii="宋体" w:hAnsi="宋体"/>
          <w:color w:val="000000"/>
          <w:szCs w:val="21"/>
        </w:rPr>
        <w:t xml:space="preserve">乙方：</w:t>
      </w:r>
      <w:r/>
    </w:p>
    <w:p>
      <w:pPr>
        <w:spacing w:line="360" w:lineRule="auto"/>
        <w:rPr>
          <w:rFonts w:hint="eastAsia" w:ascii="宋体" w:hAnsi="宋体"/>
          <w:color w:val="000000"/>
          <w:szCs w:val="21"/>
        </w:rPr>
      </w:pPr>
      <w:r>
        <w:rPr>
          <w:rFonts w:hint="eastAsia" w:ascii="宋体" w:hAnsi="宋体"/>
          <w:color w:val="000000"/>
          <w:szCs w:val="21"/>
        </w:rPr>
        <w:t xml:space="preserve">地址：</w:t>
      </w:r>
      <w:r/>
    </w:p>
    <w:p>
      <w:pPr>
        <w:spacing w:line="360" w:lineRule="auto"/>
        <w:rPr>
          <w:rFonts w:hint="eastAsia" w:ascii="宋体" w:hAnsi="宋体"/>
          <w:color w:val="000000"/>
          <w:szCs w:val="21"/>
        </w:rPr>
      </w:pPr>
      <w:r>
        <w:rPr>
          <w:rFonts w:hint="eastAsia" w:ascii="宋体" w:hAnsi="宋体"/>
          <w:color w:val="000000"/>
          <w:szCs w:val="21"/>
        </w:rPr>
      </w:r>
      <w:r/>
    </w:p>
    <w:p>
      <w:pPr>
        <w:ind w:firstLine="420"/>
        <w:spacing w:line="360" w:lineRule="auto"/>
        <w:rPr>
          <w:rFonts w:hint="eastAsia" w:ascii="宋体" w:hAnsi="宋体"/>
          <w:szCs w:val="21"/>
        </w:rPr>
      </w:pPr>
      <w:r>
        <w:rPr>
          <w:rFonts w:hint="eastAsia" w:ascii="宋体" w:hAnsi="宋体"/>
          <w:szCs w:val="21"/>
        </w:rPr>
        <w:t xml:space="preserve">本项目采用竞争性谈判采购方式，依据成交结果，决定将采购合同授予乙方。为进一步明确采购人（甲方）和成交供应商（乙方）采购过程中的权利、义务和经济责任，根据《</w:t>
      </w:r>
      <w:r>
        <w:rPr>
          <w:rFonts w:ascii="宋体" w:hAnsi="宋体"/>
          <w:szCs w:val="21"/>
        </w:rPr>
        <w:t xml:space="preserve">中华人民共和国</w:t>
      </w:r>
      <w:r>
        <w:rPr>
          <w:rFonts w:hint="eastAsia" w:ascii="宋体" w:hAnsi="宋体"/>
          <w:szCs w:val="21"/>
        </w:rPr>
        <w:t xml:space="preserve">民法典》和《</w:t>
      </w:r>
      <w:r>
        <w:rPr>
          <w:rFonts w:ascii="宋体" w:hAnsi="宋体"/>
          <w:szCs w:val="21"/>
        </w:rPr>
        <w:t xml:space="preserve">中华人民共和国</w:t>
      </w:r>
      <w:r>
        <w:rPr>
          <w:rFonts w:hint="eastAsia" w:ascii="宋体" w:hAnsi="宋体"/>
          <w:szCs w:val="21"/>
        </w:rPr>
        <w:t xml:space="preserve">政府采购</w:t>
      </w:r>
      <w:r>
        <w:rPr>
          <w:rFonts w:ascii="宋体" w:hAnsi="宋体"/>
          <w:szCs w:val="21"/>
        </w:rPr>
        <w:t xml:space="preserve">法</w:t>
      </w:r>
      <w:r>
        <w:rPr>
          <w:rFonts w:hint="eastAsia" w:ascii="宋体" w:hAnsi="宋体"/>
          <w:szCs w:val="21"/>
        </w:rPr>
        <w:t xml:space="preserve">》之规定及本项目谈判文件、乙方的响应文件等相关资料，经甲乙双方充分协商，遵循平等、自愿、公平和诚实信用原则，特订立本合同，以资共同遵守。</w:t>
      </w:r>
      <w:r/>
    </w:p>
    <w:p>
      <w:pPr>
        <w:spacing w:line="360" w:lineRule="auto"/>
        <w:rPr>
          <w:rFonts w:hint="eastAsia" w:ascii="宋体" w:hAnsi="宋体" w:cs="宋体"/>
          <w:color w:val="000000"/>
          <w:szCs w:val="21"/>
        </w:rPr>
      </w:pPr>
      <w:r>
        <w:rPr>
          <w:rFonts w:hint="eastAsia" w:ascii="宋体" w:hAnsi="宋体" w:cs="宋体"/>
          <w:color w:val="000000"/>
          <w:szCs w:val="21"/>
        </w:rPr>
      </w:r>
      <w:r/>
    </w:p>
    <w:p>
      <w:pPr>
        <w:ind w:firstLine="422"/>
        <w:spacing w:line="360" w:lineRule="auto"/>
        <w:rPr>
          <w:rFonts w:hint="eastAsia" w:ascii="宋体" w:hAnsi="宋体"/>
          <w:b/>
          <w:bCs/>
          <w:szCs w:val="21"/>
        </w:rPr>
      </w:pPr>
      <w:r>
        <w:rPr>
          <w:rFonts w:hint="eastAsia" w:ascii="宋体" w:hAnsi="宋体"/>
          <w:b/>
          <w:bCs/>
          <w:szCs w:val="21"/>
        </w:rPr>
        <w:t xml:space="preserve">第一条 合同标的</w:t>
      </w:r>
      <w:r/>
    </w:p>
    <w:p>
      <w:pPr>
        <w:ind w:firstLine="420"/>
        <w:spacing w:line="360" w:lineRule="auto"/>
        <w:rPr>
          <w:rFonts w:hint="eastAsia" w:ascii="宋体" w:hAnsi="宋体"/>
          <w:szCs w:val="21"/>
        </w:rPr>
      </w:pPr>
      <w:r>
        <w:rPr>
          <w:rFonts w:hint="eastAsia" w:ascii="宋体" w:hAnsi="宋体"/>
          <w:szCs w:val="21"/>
        </w:rPr>
        <w:t xml:space="preserve">1.项目名称：</w:t>
      </w:r>
      <w:r>
        <w:rPr>
          <w:rFonts w:ascii="宋体" w:hAnsi="宋体"/>
          <w:color w:val="000000" w:themeColor="text1"/>
          <w:szCs w:val="21"/>
        </w:rPr>
        <w:t xml:space="preserve">锦溪初级中学扩建工程一期办公家具采购(教学实验楼、食堂体育馆)</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2.项目编号：</w:t>
      </w:r>
      <w:r>
        <w:rPr>
          <w:rFonts w:ascii="宋体" w:hAnsi="宋体"/>
          <w:szCs w:val="21"/>
        </w:rPr>
        <w:t xml:space="preserve">JSZC-320583-JZCG-T2025-0076</w:t>
      </w:r>
      <w:r>
        <w:rPr>
          <w:rFonts w:hint="eastAsia" w:ascii="宋体" w:hAnsi="宋体"/>
          <w:szCs w:val="21"/>
        </w:rPr>
        <w:t xml:space="preserve">；</w:t>
      </w:r>
      <w:r/>
    </w:p>
    <w:p>
      <w:pPr>
        <w:ind w:firstLine="420"/>
        <w:spacing w:line="360" w:lineRule="auto"/>
        <w:rPr>
          <w:rFonts w:hint="eastAsia" w:ascii="宋体" w:hAnsi="宋体" w:cs="宋体"/>
          <w:color w:val="000000" w:themeColor="text1"/>
          <w:szCs w:val="21"/>
        </w:rPr>
      </w:pPr>
      <w:r>
        <w:rPr>
          <w:rFonts w:ascii="宋体" w:hAnsi="宋体" w:cs="宋体"/>
          <w:color w:val="000000" w:themeColor="text1"/>
          <w:szCs w:val="21"/>
        </w:rPr>
        <w:t xml:space="preserve">3</w:t>
      </w:r>
      <w:r>
        <w:rPr>
          <w:rFonts w:hint="eastAsia" w:ascii="宋体" w:hAnsi="宋体" w:cs="宋体"/>
          <w:color w:val="000000" w:themeColor="text1"/>
          <w:szCs w:val="21"/>
        </w:rPr>
        <w:t xml:space="preserve">.采购清单：</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3"/>
        <w:gridCol w:w="1132"/>
        <w:gridCol w:w="994"/>
        <w:gridCol w:w="994"/>
        <w:gridCol w:w="992"/>
        <w:gridCol w:w="1202"/>
        <w:gridCol w:w="790"/>
        <w:gridCol w:w="770"/>
        <w:gridCol w:w="757"/>
        <w:gridCol w:w="784"/>
      </w:tblGrid>
      <w:tr>
        <w:trPr>
          <w:jc w:val="center"/>
        </w:trPr>
        <w:tc>
          <w:tcPr>
            <w:shd w:val="clear" w:color="auto" w:fill="auto"/>
            <w:tcW w:w="386"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序号</w:t>
            </w:r>
            <w:r/>
          </w:p>
        </w:tc>
        <w:tc>
          <w:tcPr>
            <w:shd w:val="clear" w:color="auto" w:fill="auto"/>
            <w:tcW w:w="621"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标的名称</w:t>
            </w:r>
            <w:r/>
          </w:p>
        </w:tc>
        <w:tc>
          <w:tcPr>
            <w:tcW w:w="545"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规格</w:t>
            </w:r>
            <w:r/>
          </w:p>
        </w:tc>
        <w:tc>
          <w:tcPr>
            <w:tcW w:w="545"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型号</w:t>
            </w:r>
            <w:r/>
          </w:p>
        </w:tc>
        <w:tc>
          <w:tcPr>
            <w:tcW w:w="544"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品牌</w:t>
            </w:r>
            <w:r/>
          </w:p>
        </w:tc>
        <w:tc>
          <w:tcPr>
            <w:tcW w:w="659"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生产厂家</w:t>
            </w:r>
            <w:r/>
          </w:p>
        </w:tc>
        <w:tc>
          <w:tcPr>
            <w:shd w:val="clear" w:color="auto" w:fill="auto"/>
            <w:tcW w:w="433"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数量</w:t>
            </w:r>
            <w:r/>
          </w:p>
        </w:tc>
        <w:tc>
          <w:tcPr>
            <w:tcW w:w="422"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单位</w:t>
            </w:r>
            <w:r/>
          </w:p>
        </w:tc>
        <w:tc>
          <w:tcPr>
            <w:tcW w:w="415"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单价</w:t>
            </w:r>
            <w:r/>
          </w:p>
        </w:tc>
        <w:tc>
          <w:tcPr>
            <w:shd w:val="clear" w:color="auto" w:fill="auto"/>
            <w:tcW w:w="430"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总价</w:t>
            </w:r>
            <w:r/>
          </w:p>
        </w:tc>
      </w:tr>
      <w:tr>
        <w:trPr>
          <w:jc w:val="center"/>
        </w:trPr>
        <w:tc>
          <w:tcPr>
            <w:shd w:val="clear" w:color="auto" w:fill="auto"/>
            <w:tcW w:w="386" w:type="pct"/>
            <w:textDirection w:val="lrTb"/>
            <w:noWrap w:val="false"/>
          </w:tcPr>
          <w:p>
            <w:pPr>
              <w:jc w:val="center"/>
              <w:spacing w:line="360" w:lineRule="auto"/>
              <w:rPr>
                <w:rFonts w:hint="eastAsia" w:ascii="宋体" w:hAnsi="宋体"/>
                <w:color w:val="000000"/>
                <w:szCs w:val="21"/>
              </w:rPr>
            </w:pPr>
            <w:r>
              <w:rPr>
                <w:rFonts w:ascii="宋体" w:hAnsi="宋体"/>
                <w:color w:val="000000"/>
                <w:szCs w:val="21"/>
              </w:rPr>
              <w:t xml:space="preserve">1</w:t>
            </w:r>
            <w:r/>
          </w:p>
        </w:tc>
        <w:tc>
          <w:tcPr>
            <w:shd w:val="clear" w:color="auto" w:fill="auto"/>
            <w:tcW w:w="621"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545"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545"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544"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659"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shd w:val="clear" w:color="auto" w:fill="auto"/>
            <w:tcW w:w="433"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422"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415"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shd w:val="clear" w:color="auto" w:fill="auto"/>
            <w:tcW w:w="430"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r>
      <w:tr>
        <w:trPr>
          <w:jc w:val="center"/>
        </w:trPr>
        <w:tc>
          <w:tcPr>
            <w:shd w:val="clear" w:color="auto" w:fill="auto"/>
            <w:tcW w:w="386"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2</w:t>
            </w:r>
            <w:r/>
          </w:p>
        </w:tc>
        <w:tc>
          <w:tcPr>
            <w:shd w:val="clear" w:color="auto" w:fill="auto"/>
            <w:tcW w:w="621"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545"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545"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544"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659"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shd w:val="clear" w:color="auto" w:fill="auto"/>
            <w:tcW w:w="433"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422"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415"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shd w:val="clear" w:color="auto" w:fill="auto"/>
            <w:tcW w:w="430"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r>
      <w:tr>
        <w:trPr>
          <w:jc w:val="center"/>
        </w:trPr>
        <w:tc>
          <w:tcPr>
            <w:shd w:val="clear" w:color="auto" w:fill="auto"/>
            <w:tcW w:w="386" w:type="pct"/>
            <w:textDirection w:val="lrTb"/>
            <w:noWrap w:val="false"/>
          </w:tcPr>
          <w:p>
            <w:pPr>
              <w:jc w:val="center"/>
              <w:spacing w:line="360" w:lineRule="auto"/>
              <w:rPr>
                <w:rFonts w:hint="eastAsia" w:ascii="宋体" w:hAnsi="宋体"/>
                <w:color w:val="000000"/>
                <w:szCs w:val="21"/>
              </w:rPr>
            </w:pPr>
            <w:r>
              <w:rPr>
                <w:rFonts w:ascii="宋体" w:hAnsi="宋体"/>
                <w:color w:val="000000"/>
                <w:szCs w:val="21"/>
              </w:rPr>
              <w:t xml:space="preserve">3</w:t>
            </w:r>
            <w:r/>
          </w:p>
        </w:tc>
        <w:tc>
          <w:tcPr>
            <w:shd w:val="clear" w:color="auto" w:fill="auto"/>
            <w:tcW w:w="621"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545"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545"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544"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659"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shd w:val="clear" w:color="auto" w:fill="auto"/>
            <w:tcW w:w="433"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422"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415"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shd w:val="clear" w:color="auto" w:fill="auto"/>
            <w:tcW w:w="430"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r>
      <w:tr>
        <w:trPr>
          <w:jc w:val="center"/>
        </w:trPr>
        <w:tc>
          <w:tcPr>
            <w:shd w:val="clear" w:color="auto" w:fill="auto"/>
            <w:tcW w:w="386"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4</w:t>
            </w:r>
            <w:r/>
          </w:p>
        </w:tc>
        <w:tc>
          <w:tcPr>
            <w:shd w:val="clear" w:color="auto" w:fill="auto"/>
            <w:tcW w:w="621"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545"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545"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544"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659"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shd w:val="clear" w:color="auto" w:fill="auto"/>
            <w:tcW w:w="433"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422"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415"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shd w:val="clear" w:color="auto" w:fill="auto"/>
            <w:tcW w:w="430"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r>
      <w:tr>
        <w:trPr>
          <w:jc w:val="center"/>
        </w:trPr>
        <w:tc>
          <w:tcPr>
            <w:shd w:val="clear" w:color="auto" w:fill="auto"/>
            <w:tcW w:w="386"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5</w:t>
            </w:r>
            <w:r/>
          </w:p>
        </w:tc>
        <w:tc>
          <w:tcPr>
            <w:shd w:val="clear" w:color="auto" w:fill="auto"/>
            <w:tcW w:w="621"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545"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545"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544"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659"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shd w:val="clear" w:color="auto" w:fill="auto"/>
            <w:tcW w:w="433"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422"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415"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shd w:val="clear" w:color="auto" w:fill="auto"/>
            <w:tcW w:w="430"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r>
      <w:tr>
        <w:trPr>
          <w:jc w:val="center"/>
        </w:trPr>
        <w:tc>
          <w:tcPr>
            <w:shd w:val="clear" w:color="auto" w:fill="auto"/>
            <w:tcW w:w="386" w:type="pct"/>
            <w:textDirection w:val="lrTb"/>
            <w:noWrap w:val="false"/>
          </w:tcPr>
          <w:p>
            <w:pPr>
              <w:jc w:val="center"/>
              <w:spacing w:line="360" w:lineRule="auto"/>
              <w:rPr>
                <w:rFonts w:hint="eastAsia" w:ascii="宋体" w:hAnsi="宋体"/>
                <w:color w:val="000000"/>
                <w:szCs w:val="21"/>
              </w:rPr>
            </w:pPr>
            <w:r>
              <w:rPr>
                <w:rFonts w:ascii="宋体" w:hAnsi="宋体"/>
                <w:color w:val="000000"/>
                <w:szCs w:val="21"/>
              </w:rPr>
              <w:t xml:space="preserve">…</w:t>
            </w:r>
            <w:r/>
          </w:p>
        </w:tc>
        <w:tc>
          <w:tcPr>
            <w:shd w:val="clear" w:color="auto" w:fill="auto"/>
            <w:tcW w:w="621"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545"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545"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544"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659"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shd w:val="clear" w:color="auto" w:fill="auto"/>
            <w:tcW w:w="433"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422"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415"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shd w:val="clear" w:color="auto" w:fill="auto"/>
            <w:tcW w:w="430"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r>
    </w:tbl>
    <w:p>
      <w:pPr>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p>
      <w:pPr>
        <w:ind w:firstLine="422"/>
        <w:spacing w:line="360" w:lineRule="auto"/>
        <w:rPr>
          <w:rFonts w:hint="eastAsia" w:ascii="宋体" w:hAnsi="宋体"/>
          <w:b/>
          <w:bCs/>
          <w:color w:val="000000"/>
          <w:szCs w:val="21"/>
        </w:rPr>
      </w:pPr>
      <w:r>
        <w:rPr>
          <w:rFonts w:hint="eastAsia" w:ascii="宋体" w:hAnsi="宋体"/>
          <w:b/>
          <w:bCs/>
          <w:color w:val="000000"/>
          <w:szCs w:val="21"/>
        </w:rPr>
        <w:t xml:space="preserve">第二条 合同总价款</w:t>
      </w:r>
      <w:r/>
    </w:p>
    <w:p>
      <w:pPr>
        <w:ind w:firstLine="420"/>
        <w:spacing w:line="360" w:lineRule="auto"/>
        <w:rPr>
          <w:rFonts w:hint="eastAsia" w:ascii="宋体" w:hAnsi="宋体"/>
          <w:color w:val="000000"/>
          <w:szCs w:val="21"/>
        </w:rPr>
      </w:pPr>
      <w:r>
        <w:rPr>
          <w:rFonts w:hint="eastAsia" w:ascii="宋体" w:hAnsi="宋体"/>
          <w:color w:val="000000"/>
          <w:szCs w:val="21"/>
        </w:rPr>
        <w:t xml:space="preserve">合同总价款：                元</w:t>
      </w:r>
      <w:r>
        <w:rPr>
          <w:rFonts w:ascii="宋体" w:hAnsi="宋体"/>
          <w:color w:val="000000"/>
          <w:szCs w:val="21"/>
        </w:rPr>
        <w:t xml:space="preserve">整</w:t>
      </w:r>
      <w:r>
        <w:rPr>
          <w:rFonts w:hint="eastAsia" w:ascii="宋体" w:hAnsi="宋体"/>
          <w:color w:val="000000"/>
          <w:szCs w:val="21"/>
        </w:rPr>
        <w:t xml:space="preserve">，小写￥               。</w:t>
      </w:r>
      <w:r/>
    </w:p>
    <w:p>
      <w:pPr>
        <w:ind w:firstLine="420"/>
        <w:spacing w:line="360" w:lineRule="auto"/>
        <w:rPr>
          <w:rFonts w:hint="eastAsia" w:ascii="宋体" w:hAnsi="宋体"/>
          <w:color w:val="000000"/>
          <w:szCs w:val="21"/>
        </w:rPr>
      </w:pPr>
      <w:r>
        <w:rPr>
          <w:rFonts w:hint="eastAsia" w:ascii="宋体" w:hAnsi="宋体"/>
          <w:szCs w:val="21"/>
        </w:rPr>
        <w:t xml:space="preserve">合同总价款按此次成交价格执行，</w:t>
      </w:r>
      <w:r>
        <w:rPr>
          <w:rFonts w:hint="eastAsia" w:ascii="宋体" w:hAnsi="宋体"/>
          <w:color w:val="000000"/>
          <w:szCs w:val="21"/>
        </w:rPr>
        <w:t xml:space="preserve">合同总价应包括</w:t>
      </w:r>
      <w:r>
        <w:rPr>
          <w:rFonts w:hint="eastAsia" w:ascii="宋体" w:hAnsi="宋体"/>
          <w:szCs w:val="21"/>
        </w:rPr>
        <w:t xml:space="preserve">乙方完成本合同项下全部义务、责任及技术支持、缺陷修补、培训、质保期内的维护、税费等费用</w:t>
      </w:r>
      <w:r>
        <w:rPr>
          <w:rFonts w:hint="eastAsia" w:ascii="宋体" w:hAnsi="宋体"/>
          <w:color w:val="000000"/>
          <w:szCs w:val="21"/>
        </w:rPr>
        <w:t xml:space="preserve">。</w:t>
      </w:r>
      <w:r/>
    </w:p>
    <w:p>
      <w:pPr>
        <w:ind w:firstLine="420"/>
        <w:spacing w:line="360" w:lineRule="auto"/>
        <w:rPr>
          <w:rFonts w:hint="eastAsia" w:ascii="宋体" w:hAnsi="宋体"/>
          <w:color w:val="000000"/>
          <w:szCs w:val="21"/>
        </w:rPr>
      </w:pPr>
      <w:r>
        <w:rPr>
          <w:rFonts w:hint="eastAsia" w:ascii="宋体" w:hAnsi="宋体"/>
          <w:color w:val="000000"/>
          <w:szCs w:val="21"/>
        </w:rPr>
        <w:t xml:space="preserve">对于甲方在</w:t>
      </w:r>
      <w:r>
        <w:rPr>
          <w:rFonts w:hint="eastAsia" w:ascii="宋体" w:hAnsi="宋体"/>
          <w:szCs w:val="21"/>
        </w:rPr>
        <w:t xml:space="preserve">谈判</w:t>
      </w:r>
      <w:r>
        <w:rPr>
          <w:rFonts w:hint="eastAsia" w:ascii="宋体" w:hAnsi="宋体"/>
          <w:color w:val="000000"/>
          <w:szCs w:val="21"/>
        </w:rPr>
        <w:t xml:space="preserve">文件中所要求的及乙方在响应文件中所承诺提供的服务，乙方应无条件提供，乙方在签订合同时已充分考虑了合同履行期间的所有风险，在项目实施过程中及项目实施完成后，乙方承诺不以任何理由向甲方提出增加费用的要求。</w:t>
      </w:r>
      <w:r/>
    </w:p>
    <w:p>
      <w:pPr>
        <w:spacing w:line="360" w:lineRule="auto"/>
        <w:rPr>
          <w:rFonts w:hint="eastAsia" w:ascii="宋体" w:hAnsi="宋体"/>
          <w:b/>
          <w:bCs/>
          <w:szCs w:val="21"/>
        </w:rPr>
      </w:pPr>
      <w:r>
        <w:rPr>
          <w:rFonts w:hint="eastAsia" w:ascii="宋体" w:hAnsi="宋体"/>
          <w:b/>
          <w:bCs/>
          <w:szCs w:val="21"/>
        </w:rPr>
      </w:r>
      <w:r/>
    </w:p>
    <w:p>
      <w:pPr>
        <w:ind w:firstLine="422"/>
        <w:spacing w:line="360" w:lineRule="auto"/>
        <w:rPr>
          <w:rFonts w:hint="eastAsia" w:ascii="宋体" w:hAnsi="宋体"/>
          <w:b/>
          <w:bCs/>
          <w:szCs w:val="21"/>
        </w:rPr>
      </w:pPr>
      <w:r>
        <w:rPr>
          <w:rFonts w:hint="eastAsia" w:ascii="宋体" w:hAnsi="宋体"/>
          <w:b/>
          <w:bCs/>
          <w:szCs w:val="21"/>
        </w:rPr>
        <w:t xml:space="preserve">第三条 付款方式</w:t>
      </w:r>
      <w:r/>
    </w:p>
    <w:p>
      <w:pPr>
        <w:ind w:firstLine="420"/>
        <w:spacing w:line="360" w:lineRule="auto"/>
        <w:rPr>
          <w:rFonts w:hint="eastAsia" w:ascii="宋体" w:hAnsi="宋体"/>
          <w:szCs w:val="21"/>
        </w:rPr>
      </w:pPr>
      <w:r>
        <w:rPr>
          <w:rFonts w:hint="eastAsia" w:ascii="宋体" w:hAnsi="宋体"/>
          <w:szCs w:val="21"/>
        </w:rPr>
        <w:t xml:space="preserve">合同签订后甲方预付合同总价的30%，货物全部到达现场并安装完成，相关部门验收合格后60</w:t>
      </w:r>
      <w:r>
        <w:rPr>
          <w:rFonts w:hint="eastAsia" w:ascii="宋体" w:hAnsi="宋体"/>
          <w:szCs w:val="21"/>
        </w:rPr>
        <w:t xml:space="preserve">日内付清</w:t>
      </w:r>
      <w:r>
        <w:rPr>
          <w:rFonts w:hint="eastAsia" w:ascii="宋体" w:hAnsi="宋体"/>
          <w:szCs w:val="21"/>
        </w:rPr>
        <w:t xml:space="preserve">。</w:t>
      </w:r>
      <w:r/>
    </w:p>
    <w:p>
      <w:pPr>
        <w:ind w:firstLine="422"/>
        <w:spacing w:line="360" w:lineRule="auto"/>
        <w:rPr>
          <w:rFonts w:hint="eastAsia" w:ascii="宋体" w:hAnsi="宋体"/>
          <w:b/>
          <w:bCs/>
          <w:color w:val="000000" w:themeColor="text1"/>
          <w:szCs w:val="21"/>
        </w:rPr>
      </w:pPr>
      <w:r>
        <w:rPr>
          <w:rFonts w:hint="eastAsia" w:ascii="宋体" w:hAnsi="宋体"/>
          <w:b/>
          <w:bCs/>
          <w:color w:val="000000" w:themeColor="text1"/>
          <w:szCs w:val="21"/>
        </w:rPr>
      </w:r>
      <w:r/>
    </w:p>
    <w:p>
      <w:pPr>
        <w:ind w:firstLine="422"/>
        <w:spacing w:line="360" w:lineRule="auto"/>
        <w:rPr>
          <w:rFonts w:hint="eastAsia" w:ascii="宋体" w:hAnsi="宋体"/>
          <w:b/>
          <w:bCs/>
          <w:color w:val="000000" w:themeColor="text1"/>
          <w:szCs w:val="21"/>
        </w:rPr>
      </w:pPr>
      <w:r>
        <w:rPr>
          <w:rFonts w:hint="eastAsia" w:ascii="宋体" w:hAnsi="宋体"/>
          <w:b/>
          <w:bCs/>
          <w:color w:val="000000" w:themeColor="text1"/>
          <w:szCs w:val="21"/>
        </w:rPr>
        <w:t xml:space="preserve">第四条 合同履行要求</w:t>
      </w:r>
      <w:r/>
    </w:p>
    <w:p>
      <w:pPr>
        <w:ind w:firstLine="420"/>
        <w:spacing w:line="360" w:lineRule="auto"/>
        <w:rPr>
          <w:rFonts w:hint="eastAsia" w:ascii="宋体" w:hAnsi="宋体"/>
          <w:color w:val="000000" w:themeColor="text1"/>
          <w:szCs w:val="21"/>
        </w:rPr>
      </w:pPr>
      <w:r>
        <w:rPr>
          <w:rFonts w:hint="eastAsia" w:ascii="宋体" w:hAnsi="宋体"/>
          <w:color w:val="000000" w:themeColor="text1"/>
        </w:rPr>
        <w:t xml:space="preserve">1</w:t>
      </w:r>
      <w:r>
        <w:rPr>
          <w:rFonts w:ascii="宋体" w:hAnsi="宋体"/>
          <w:color w:val="000000" w:themeColor="text1"/>
        </w:rPr>
        <w:t xml:space="preserve">.</w:t>
      </w:r>
      <w:r>
        <w:rPr>
          <w:rFonts w:hint="eastAsia" w:ascii="宋体" w:hAnsi="宋体"/>
          <w:color w:val="000000" w:themeColor="text1"/>
        </w:rPr>
        <w:t xml:space="preserve">合同履行期限：</w:t>
      </w:r>
      <w:r>
        <w:rPr>
          <w:rFonts w:hint="eastAsia" w:ascii="宋体" w:hAnsi="宋体"/>
          <w:szCs w:val="21"/>
        </w:rPr>
        <w:t xml:space="preserve">合同签订后</w:t>
      </w:r>
      <w:r>
        <w:rPr>
          <w:rFonts w:hint="eastAsia" w:ascii="宋体" w:hAnsi="宋体"/>
          <w:szCs w:val="21"/>
        </w:rPr>
        <w:t xml:space="preserve">1个月</w:t>
      </w:r>
      <w:r>
        <w:rPr>
          <w:rFonts w:hint="eastAsia" w:ascii="宋体" w:hAnsi="宋体"/>
          <w:szCs w:val="21"/>
        </w:rPr>
        <w:t xml:space="preserve">完成</w:t>
      </w:r>
      <w:r>
        <w:rPr>
          <w:rFonts w:hint="eastAsia" w:ascii="宋体" w:hAnsi="宋体"/>
          <w:szCs w:val="21"/>
        </w:rPr>
        <w:t xml:space="preserve">。</w:t>
      </w:r>
      <w:r/>
    </w:p>
    <w:p>
      <w:pPr>
        <w:ind w:firstLine="420"/>
        <w:spacing w:line="360" w:lineRule="auto"/>
        <w:rPr>
          <w:rFonts w:hint="eastAsia" w:ascii="宋体" w:hAnsi="宋体"/>
        </w:rPr>
      </w:pPr>
      <w:r>
        <w:rPr>
          <w:rFonts w:hint="eastAsia" w:ascii="宋体" w:hAnsi="宋体"/>
        </w:rPr>
        <w:t xml:space="preserve">2</w:t>
      </w:r>
      <w:r>
        <w:rPr>
          <w:rFonts w:ascii="宋体" w:hAnsi="宋体"/>
        </w:rPr>
        <w:t xml:space="preserve">.</w:t>
      </w:r>
      <w:r>
        <w:rPr>
          <w:rFonts w:hint="eastAsia" w:ascii="宋体" w:hAnsi="宋体"/>
        </w:rPr>
        <w:t xml:space="preserve">质保期：</w:t>
      </w:r>
      <w:r>
        <w:rPr>
          <w:rFonts w:hint="eastAsia" w:ascii="宋体" w:hAnsi="宋体"/>
          <w:szCs w:val="21"/>
        </w:rPr>
        <w:t xml:space="preserve">本项目免费质保期自最终验收合格之日起计算，免费质保期为</w:t>
      </w:r>
      <w:r>
        <w:rPr>
          <w:rFonts w:hint="eastAsia" w:ascii="宋体" w:hAnsi="宋体"/>
          <w:szCs w:val="21"/>
        </w:rPr>
        <w:t xml:space="preserve">三年</w:t>
      </w:r>
      <w:r>
        <w:rPr>
          <w:rFonts w:hint="eastAsia" w:ascii="宋体" w:hAnsi="宋体"/>
          <w:szCs w:val="21"/>
        </w:rPr>
        <w:t xml:space="preserve">。</w:t>
      </w:r>
      <w:r/>
    </w:p>
    <w:p>
      <w:pPr>
        <w:ind w:firstLine="420"/>
        <w:spacing w:line="360" w:lineRule="auto"/>
        <w:rPr>
          <w:rFonts w:hint="eastAsia" w:ascii="宋体" w:hAnsi="宋体"/>
          <w:color w:val="000000" w:themeColor="text1"/>
        </w:rPr>
      </w:pPr>
      <w:r>
        <w:rPr>
          <w:rFonts w:ascii="宋体" w:hAnsi="宋体"/>
          <w:color w:val="000000" w:themeColor="text1"/>
        </w:rPr>
        <w:t xml:space="preserve">3.</w:t>
      </w:r>
      <w:r>
        <w:rPr>
          <w:rFonts w:hint="eastAsia" w:ascii="宋体" w:hAnsi="宋体"/>
          <w:color w:val="000000" w:themeColor="text1"/>
        </w:rPr>
        <w:t xml:space="preserve">售后服务：按照响应文件承诺的售后服务执行；</w:t>
      </w:r>
      <w:r/>
    </w:p>
    <w:p>
      <w:pPr>
        <w:ind w:firstLine="420"/>
        <w:spacing w:line="360" w:lineRule="auto"/>
        <w:rPr>
          <w:rFonts w:hint="eastAsia" w:ascii="宋体" w:hAnsi="宋体"/>
          <w:color w:val="000000" w:themeColor="text1"/>
        </w:rPr>
      </w:pPr>
      <w:r>
        <w:rPr>
          <w:rFonts w:ascii="宋体" w:hAnsi="宋体"/>
          <w:color w:val="000000" w:themeColor="text1"/>
        </w:rPr>
        <w:t xml:space="preserve">4.颜色与式样、储放和保护</w:t>
      </w:r>
      <w:r>
        <w:rPr>
          <w:rFonts w:hint="eastAsia" w:ascii="宋体" w:hAnsi="宋体"/>
          <w:color w:val="000000" w:themeColor="text1"/>
        </w:rPr>
        <w:t xml:space="preserve">：</w:t>
      </w:r>
      <w:r/>
    </w:p>
    <w:p>
      <w:pPr>
        <w:ind w:firstLine="420"/>
        <w:spacing w:line="360" w:lineRule="auto"/>
        <w:rPr>
          <w:rFonts w:hint="eastAsia" w:ascii="宋体" w:hAnsi="宋体"/>
          <w:color w:val="000000" w:themeColor="text1"/>
        </w:rPr>
      </w:pPr>
      <w:r>
        <w:rPr>
          <w:rFonts w:ascii="宋体" w:hAnsi="宋体"/>
          <w:color w:val="000000" w:themeColor="text1"/>
        </w:rPr>
        <w:t xml:space="preserve">4</w:t>
      </w:r>
      <w:r>
        <w:rPr>
          <w:rFonts w:hint="eastAsia" w:ascii="宋体" w:hAnsi="宋体"/>
          <w:color w:val="000000" w:themeColor="text1"/>
        </w:rPr>
        <w:t xml:space="preserve">.1</w:t>
      </w:r>
      <w:r>
        <w:rPr>
          <w:rFonts w:ascii="宋体" w:hAnsi="宋体"/>
          <w:color w:val="000000" w:themeColor="text1"/>
        </w:rPr>
        <w:t xml:space="preserve">颜色以甲方提供或确定的色样为准。</w:t>
      </w:r>
      <w:r/>
    </w:p>
    <w:p>
      <w:pPr>
        <w:ind w:firstLine="420"/>
        <w:spacing w:line="360" w:lineRule="auto"/>
        <w:rPr>
          <w:rFonts w:hint="eastAsia" w:ascii="宋体" w:hAnsi="宋体"/>
          <w:color w:val="000000" w:themeColor="text1"/>
        </w:rPr>
      </w:pPr>
      <w:r>
        <w:rPr>
          <w:rFonts w:ascii="宋体" w:hAnsi="宋体"/>
          <w:color w:val="000000" w:themeColor="text1"/>
        </w:rPr>
        <w:t xml:space="preserve">4</w:t>
      </w:r>
      <w:r>
        <w:rPr>
          <w:rFonts w:hint="eastAsia" w:ascii="宋体" w:hAnsi="宋体"/>
          <w:color w:val="000000" w:themeColor="text1"/>
        </w:rPr>
        <w:t xml:space="preserve">.2</w:t>
      </w:r>
      <w:r>
        <w:rPr>
          <w:rFonts w:ascii="宋体" w:hAnsi="宋体"/>
          <w:color w:val="000000" w:themeColor="text1"/>
        </w:rPr>
        <w:t xml:space="preserve">货物由乙方运至甲</w:t>
      </w:r>
      <w:r>
        <w:rPr>
          <w:rFonts w:hint="eastAsia" w:ascii="宋体" w:hAnsi="宋体"/>
          <w:color w:val="000000" w:themeColor="text1"/>
        </w:rPr>
        <w:t xml:space="preserve">方</w:t>
      </w:r>
      <w:r>
        <w:rPr>
          <w:rFonts w:ascii="宋体" w:hAnsi="宋体"/>
          <w:color w:val="000000" w:themeColor="text1"/>
        </w:rPr>
        <w:t xml:space="preserve">指定地点，验收交货前存放及保管概由乙方负责。</w:t>
      </w:r>
      <w:r/>
    </w:p>
    <w:p>
      <w:pPr>
        <w:ind w:firstLine="420"/>
        <w:spacing w:line="360" w:lineRule="auto"/>
        <w:rPr>
          <w:rFonts w:hint="eastAsia" w:ascii="宋体" w:hAnsi="宋体"/>
          <w:color w:val="000000" w:themeColor="text1"/>
        </w:rPr>
      </w:pPr>
      <w:r>
        <w:rPr>
          <w:rFonts w:ascii="宋体" w:hAnsi="宋体"/>
          <w:color w:val="000000" w:themeColor="text1"/>
        </w:rPr>
        <w:t xml:space="preserve">5</w:t>
      </w:r>
      <w:r>
        <w:rPr>
          <w:rFonts w:hint="eastAsia" w:ascii="宋体" w:hAnsi="宋体"/>
          <w:color w:val="000000" w:themeColor="text1"/>
        </w:rPr>
        <w:t xml:space="preserve">.</w:t>
      </w:r>
      <w:r>
        <w:rPr>
          <w:rFonts w:ascii="宋体" w:hAnsi="宋体"/>
          <w:color w:val="000000" w:themeColor="text1"/>
        </w:rPr>
        <w:t xml:space="preserve">技术条款</w:t>
      </w:r>
      <w:r>
        <w:rPr>
          <w:rFonts w:hint="eastAsia" w:ascii="宋体" w:hAnsi="宋体"/>
          <w:color w:val="000000" w:themeColor="text1"/>
        </w:rPr>
        <w:t xml:space="preserve">：</w:t>
      </w:r>
      <w:r>
        <w:rPr>
          <w:rFonts w:ascii="宋体" w:hAnsi="宋体"/>
          <w:color w:val="000000" w:themeColor="text1"/>
        </w:rPr>
        <w:t xml:space="preserve">乙方所供货物须符合招标文件设计图纸和国家标准及规范要求，乙方</w:t>
      </w:r>
      <w:r>
        <w:rPr>
          <w:rFonts w:hint="eastAsia" w:ascii="宋体" w:hAnsi="宋体"/>
          <w:color w:val="000000" w:themeColor="text1"/>
        </w:rPr>
        <w:t xml:space="preserve">响应</w:t>
      </w:r>
      <w:r>
        <w:rPr>
          <w:rFonts w:ascii="宋体" w:hAnsi="宋体"/>
          <w:color w:val="000000" w:themeColor="text1"/>
        </w:rPr>
        <w:t xml:space="preserve">文件中列明的设备及元器件品牌、生产地、制造厂商、质量保证等必须符合相关的国家标准和规范。</w:t>
      </w:r>
      <w:r/>
    </w:p>
    <w:p>
      <w:pPr>
        <w:ind w:firstLine="420"/>
        <w:spacing w:line="360" w:lineRule="auto"/>
        <w:rPr>
          <w:rFonts w:hint="eastAsia" w:ascii="宋体" w:hAnsi="宋体"/>
          <w:color w:val="000000" w:themeColor="text1"/>
        </w:rPr>
      </w:pPr>
      <w:r>
        <w:rPr>
          <w:rFonts w:ascii="宋体" w:hAnsi="宋体"/>
          <w:color w:val="000000" w:themeColor="text1"/>
        </w:rPr>
        <w:t xml:space="preserve">6</w:t>
      </w:r>
      <w:r>
        <w:rPr>
          <w:rFonts w:hint="eastAsia" w:ascii="宋体" w:hAnsi="宋体"/>
          <w:color w:val="000000" w:themeColor="text1"/>
        </w:rPr>
        <w:t xml:space="preserve">.质量保证：</w:t>
      </w:r>
      <w:r>
        <w:rPr>
          <w:rFonts w:ascii="宋体" w:hAnsi="宋体"/>
          <w:color w:val="000000" w:themeColor="text1"/>
        </w:rPr>
        <w:t xml:space="preserve">货物及其各部件应为全新，未曾使用过之优质产品，与规定的质量、规格和性能相符，并保证该产品确系原厂制造，同时提供产品的质量保证书、技术性能说明书、有关部门的检测测试报告、质量标准认证证书等相关材料。</w:t>
      </w:r>
      <w:r/>
    </w:p>
    <w:p>
      <w:pPr>
        <w:ind w:firstLine="420"/>
        <w:spacing w:line="360" w:lineRule="auto"/>
        <w:rPr>
          <w:rFonts w:hint="eastAsia" w:ascii="宋体" w:hAnsi="宋体"/>
          <w:color w:val="000000" w:themeColor="text1"/>
        </w:rPr>
      </w:pPr>
      <w:r>
        <w:rPr>
          <w:rFonts w:ascii="宋体" w:hAnsi="宋体"/>
          <w:color w:val="000000" w:themeColor="text1"/>
        </w:rPr>
        <w:t xml:space="preserve">7</w:t>
      </w:r>
      <w:r>
        <w:rPr>
          <w:rFonts w:hint="eastAsia" w:ascii="宋体" w:hAnsi="宋体"/>
          <w:color w:val="000000" w:themeColor="text1"/>
        </w:rPr>
        <w:t xml:space="preserve">.</w:t>
      </w:r>
      <w:r>
        <w:rPr>
          <w:rFonts w:ascii="宋体" w:hAnsi="宋体"/>
          <w:color w:val="000000" w:themeColor="text1"/>
        </w:rPr>
        <w:t xml:space="preserve">货物检测（如有涉及）</w:t>
      </w:r>
      <w:r>
        <w:rPr>
          <w:rFonts w:hint="eastAsia" w:ascii="宋体" w:hAnsi="宋体"/>
          <w:color w:val="000000" w:themeColor="text1"/>
        </w:rPr>
        <w:t xml:space="preserve">：</w:t>
      </w:r>
      <w:r/>
    </w:p>
    <w:p>
      <w:pPr>
        <w:ind w:firstLine="420"/>
        <w:spacing w:line="360" w:lineRule="auto"/>
        <w:rPr>
          <w:rFonts w:hint="eastAsia" w:ascii="宋体" w:hAnsi="宋体"/>
          <w:color w:val="000000" w:themeColor="text1"/>
        </w:rPr>
      </w:pPr>
      <w:r>
        <w:rPr>
          <w:rFonts w:ascii="宋体" w:hAnsi="宋体"/>
          <w:color w:val="000000" w:themeColor="text1"/>
        </w:rPr>
        <w:t xml:space="preserve">7</w:t>
      </w:r>
      <w:r>
        <w:rPr>
          <w:rFonts w:hint="eastAsia" w:ascii="宋体" w:hAnsi="宋体"/>
          <w:color w:val="000000" w:themeColor="text1"/>
        </w:rPr>
        <w:t xml:space="preserve">.1甲方</w:t>
      </w:r>
      <w:r>
        <w:rPr>
          <w:rFonts w:ascii="宋体" w:hAnsi="宋体"/>
          <w:color w:val="000000" w:themeColor="text1"/>
        </w:rPr>
        <w:t xml:space="preserve">有权委托</w:t>
      </w:r>
      <w:r>
        <w:rPr>
          <w:rFonts w:hint="eastAsia" w:ascii="宋体" w:hAnsi="宋体"/>
          <w:color w:val="000000" w:themeColor="text1"/>
        </w:rPr>
        <w:t xml:space="preserve">第三方有资质的检测机构</w:t>
      </w:r>
      <w:r>
        <w:rPr>
          <w:rFonts w:ascii="宋体" w:hAnsi="宋体"/>
          <w:color w:val="000000" w:themeColor="text1"/>
        </w:rPr>
        <w:t xml:space="preserve">对中标人的生产过程及原材、工艺进行检查检测，检测内容为标书中技术参数要求，包括物品的质地、环保等性能是否达标，对于不按国家有关质量要求、采购人提出的技术及生产工艺要求以及</w:t>
      </w:r>
      <w:r>
        <w:rPr>
          <w:rFonts w:hint="eastAsia" w:ascii="宋体" w:hAnsi="宋体"/>
          <w:color w:val="000000" w:themeColor="text1"/>
        </w:rPr>
        <w:t xml:space="preserve">乙方</w:t>
      </w:r>
      <w:r>
        <w:rPr>
          <w:rFonts w:ascii="宋体" w:hAnsi="宋体"/>
          <w:color w:val="000000" w:themeColor="text1"/>
        </w:rPr>
        <w:t xml:space="preserve">承诺进行生产的，有权提出整改、返工等要求，</w:t>
      </w:r>
      <w:r>
        <w:rPr>
          <w:rFonts w:hint="eastAsia" w:ascii="宋体" w:hAnsi="宋体"/>
          <w:color w:val="000000" w:themeColor="text1"/>
        </w:rPr>
        <w:t xml:space="preserve">乙方</w:t>
      </w:r>
      <w:r>
        <w:rPr>
          <w:rFonts w:ascii="宋体" w:hAnsi="宋体"/>
          <w:color w:val="000000" w:themeColor="text1"/>
        </w:rPr>
        <w:t xml:space="preserve">必须整改到位不得以任何理由拒绝</w:t>
      </w:r>
      <w:r>
        <w:rPr>
          <w:rFonts w:hint="eastAsia" w:ascii="宋体" w:hAnsi="宋体"/>
          <w:color w:val="000000" w:themeColor="text1"/>
        </w:rPr>
        <w:t xml:space="preserve">；</w:t>
      </w:r>
      <w:r/>
    </w:p>
    <w:p>
      <w:pPr>
        <w:ind w:firstLine="420"/>
        <w:spacing w:line="360" w:lineRule="auto"/>
        <w:rPr>
          <w:rFonts w:hint="eastAsia" w:ascii="宋体" w:hAnsi="宋体"/>
          <w:color w:val="000000" w:themeColor="text1"/>
        </w:rPr>
      </w:pPr>
      <w:r>
        <w:rPr>
          <w:rFonts w:ascii="宋体" w:hAnsi="宋体"/>
          <w:color w:val="000000" w:themeColor="text1"/>
        </w:rPr>
        <w:t xml:space="preserve">7</w:t>
      </w:r>
      <w:r>
        <w:rPr>
          <w:rFonts w:hint="eastAsia" w:ascii="宋体" w:hAnsi="宋体"/>
          <w:color w:val="000000" w:themeColor="text1"/>
        </w:rPr>
        <w:t xml:space="preserve">.2</w:t>
      </w:r>
      <w:r>
        <w:rPr>
          <w:rFonts w:ascii="宋体" w:hAnsi="宋体"/>
          <w:color w:val="000000" w:themeColor="text1"/>
        </w:rPr>
        <w:t xml:space="preserve">产品到</w:t>
      </w:r>
      <w:r>
        <w:rPr>
          <w:rFonts w:hint="eastAsia" w:ascii="宋体" w:hAnsi="宋体"/>
          <w:color w:val="000000" w:themeColor="text1"/>
        </w:rPr>
        <w:t xml:space="preserve">达现场后</w:t>
      </w:r>
      <w:r>
        <w:rPr>
          <w:rFonts w:ascii="宋体" w:hAnsi="宋体"/>
          <w:color w:val="000000" w:themeColor="text1"/>
        </w:rPr>
        <w:t xml:space="preserve">的质量抽查。对于</w:t>
      </w:r>
      <w:r>
        <w:rPr>
          <w:rFonts w:hint="eastAsia" w:ascii="宋体" w:hAnsi="宋体"/>
          <w:color w:val="000000" w:themeColor="text1"/>
        </w:rPr>
        <w:t xml:space="preserve">乙方</w:t>
      </w:r>
      <w:r>
        <w:rPr>
          <w:rFonts w:ascii="宋体" w:hAnsi="宋体"/>
          <w:color w:val="000000" w:themeColor="text1"/>
        </w:rPr>
        <w:t xml:space="preserve">提供的货物，送达</w:t>
      </w:r>
      <w:r>
        <w:rPr>
          <w:rFonts w:hint="eastAsia" w:ascii="宋体" w:hAnsi="宋体"/>
          <w:color w:val="000000" w:themeColor="text1"/>
        </w:rPr>
        <w:t xml:space="preserve">甲方</w:t>
      </w:r>
      <w:r>
        <w:rPr>
          <w:rFonts w:ascii="宋体" w:hAnsi="宋体"/>
          <w:color w:val="000000" w:themeColor="text1"/>
        </w:rPr>
        <w:t xml:space="preserve">有权要求</w:t>
      </w:r>
      <w:r>
        <w:rPr>
          <w:rFonts w:hint="eastAsia" w:ascii="宋体" w:hAnsi="宋体"/>
          <w:color w:val="000000" w:themeColor="text1"/>
        </w:rPr>
        <w:t xml:space="preserve">第三方有资质的检测机构</w:t>
      </w:r>
      <w:r>
        <w:rPr>
          <w:rFonts w:ascii="宋体" w:hAnsi="宋体"/>
          <w:color w:val="000000" w:themeColor="text1"/>
        </w:rPr>
        <w:t xml:space="preserve">从中随机抽取进行全项检测</w:t>
      </w:r>
      <w:r>
        <w:rPr>
          <w:rFonts w:hint="eastAsia" w:ascii="宋体" w:hAnsi="宋体"/>
          <w:color w:val="000000" w:themeColor="text1"/>
        </w:rPr>
        <w:t xml:space="preserve">（抽查几率不大于每类产品到货数量的3%）</w:t>
      </w:r>
      <w:r>
        <w:rPr>
          <w:rFonts w:ascii="宋体" w:hAnsi="宋体"/>
          <w:color w:val="000000" w:themeColor="text1"/>
        </w:rPr>
        <w:t xml:space="preserve">，</w:t>
      </w:r>
      <w:r>
        <w:rPr>
          <w:rFonts w:hint="eastAsia" w:ascii="宋体" w:hAnsi="宋体"/>
          <w:color w:val="000000" w:themeColor="text1"/>
        </w:rPr>
        <w:t xml:space="preserve">乙方</w:t>
      </w:r>
      <w:r>
        <w:rPr>
          <w:rFonts w:ascii="宋体" w:hAnsi="宋体"/>
          <w:color w:val="000000" w:themeColor="text1"/>
        </w:rPr>
        <w:t xml:space="preserve">不得指定不得拒绝，检测合格方可交付使用方使用</w:t>
      </w:r>
      <w:r>
        <w:rPr>
          <w:rFonts w:hint="eastAsia" w:ascii="宋体" w:hAnsi="宋体"/>
          <w:color w:val="000000" w:themeColor="text1"/>
        </w:rPr>
        <w:t xml:space="preserve">；</w:t>
      </w:r>
      <w:r/>
    </w:p>
    <w:p>
      <w:pPr>
        <w:ind w:firstLine="420"/>
        <w:spacing w:line="360" w:lineRule="auto"/>
        <w:rPr>
          <w:rFonts w:hint="eastAsia" w:ascii="宋体" w:hAnsi="宋体"/>
          <w:color w:val="000000" w:themeColor="text1"/>
        </w:rPr>
      </w:pPr>
      <w:r>
        <w:rPr>
          <w:rFonts w:ascii="宋体" w:hAnsi="宋体"/>
          <w:color w:val="000000" w:themeColor="text1"/>
        </w:rPr>
        <w:t xml:space="preserve">7</w:t>
      </w:r>
      <w:r>
        <w:rPr>
          <w:rFonts w:hint="eastAsia" w:ascii="宋体" w:hAnsi="宋体"/>
          <w:color w:val="000000" w:themeColor="text1"/>
        </w:rPr>
        <w:t xml:space="preserve">.3</w:t>
      </w:r>
      <w:r>
        <w:rPr>
          <w:rFonts w:ascii="宋体" w:hAnsi="宋体"/>
          <w:color w:val="000000" w:themeColor="text1"/>
        </w:rPr>
        <w:t xml:space="preserve">对于以上的随机检测费用由</w:t>
      </w:r>
      <w:r>
        <w:rPr>
          <w:rFonts w:hint="eastAsia" w:ascii="宋体" w:hAnsi="宋体"/>
          <w:color w:val="000000" w:themeColor="text1"/>
        </w:rPr>
        <w:t xml:space="preserve">乙方</w:t>
      </w:r>
      <w:r>
        <w:rPr>
          <w:rFonts w:ascii="宋体" w:hAnsi="宋体"/>
          <w:color w:val="000000" w:themeColor="text1"/>
        </w:rPr>
        <w:t xml:space="preserve">承担</w:t>
      </w:r>
      <w:r>
        <w:rPr>
          <w:rFonts w:hint="eastAsia" w:ascii="宋体" w:hAnsi="宋体"/>
          <w:color w:val="000000" w:themeColor="text1"/>
        </w:rPr>
        <w:t xml:space="preserve">；</w:t>
      </w:r>
      <w:r/>
    </w:p>
    <w:p>
      <w:pPr>
        <w:ind w:firstLine="420"/>
        <w:spacing w:line="360" w:lineRule="auto"/>
        <w:rPr>
          <w:rFonts w:hint="eastAsia" w:ascii="宋体" w:hAnsi="宋体"/>
          <w:color w:val="000000" w:themeColor="text1"/>
        </w:rPr>
      </w:pPr>
      <w:r>
        <w:rPr>
          <w:rFonts w:ascii="宋体" w:hAnsi="宋体"/>
          <w:color w:val="000000" w:themeColor="text1"/>
        </w:rPr>
        <w:t xml:space="preserve">8</w:t>
      </w:r>
      <w:r>
        <w:rPr>
          <w:rFonts w:hint="eastAsia" w:ascii="宋体" w:hAnsi="宋体"/>
          <w:color w:val="000000" w:themeColor="text1"/>
        </w:rPr>
        <w:t xml:space="preserve">.</w:t>
      </w:r>
      <w:r>
        <w:rPr>
          <w:rFonts w:ascii="宋体" w:hAnsi="宋体"/>
          <w:color w:val="000000" w:themeColor="text1"/>
        </w:rPr>
        <w:t xml:space="preserve">本合同应为完整货物及功能的提供</w:t>
      </w:r>
      <w:r>
        <w:rPr>
          <w:rFonts w:hint="eastAsia" w:ascii="宋体" w:hAnsi="宋体"/>
          <w:color w:val="000000" w:themeColor="text1"/>
        </w:rPr>
        <w:t xml:space="preserve">：</w:t>
      </w:r>
      <w:r>
        <w:rPr>
          <w:rFonts w:ascii="宋体" w:hAnsi="宋体"/>
          <w:color w:val="000000" w:themeColor="text1"/>
        </w:rPr>
        <w:t xml:space="preserve">对于甲方在标书中所要求的及乙方在</w:t>
      </w:r>
      <w:r>
        <w:rPr>
          <w:rFonts w:hint="eastAsia" w:ascii="宋体" w:hAnsi="宋体"/>
          <w:color w:val="000000" w:themeColor="text1"/>
        </w:rPr>
        <w:t xml:space="preserve">响应</w:t>
      </w:r>
      <w:r>
        <w:rPr>
          <w:rFonts w:ascii="宋体" w:hAnsi="宋体"/>
          <w:color w:val="000000" w:themeColor="text1"/>
        </w:rPr>
        <w:t xml:space="preserve">文件和合同中所承诺提供的功能，乙方应无条件提供，由于设计及其他原因所造成的额外费用由乙方自行承担。由于甲方要求删除的部分及功能，乙方应予以在合同总价中扣除该部分的价格。</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9</w:t>
      </w:r>
      <w:r>
        <w:rPr>
          <w:rFonts w:ascii="宋体" w:hAnsi="宋体"/>
          <w:color w:val="000000" w:themeColor="text1"/>
        </w:rPr>
        <w:t xml:space="preserve">.</w:t>
      </w:r>
      <w:r>
        <w:rPr>
          <w:rFonts w:hint="eastAsia" w:ascii="宋体" w:hAnsi="宋体"/>
          <w:color w:val="000000" w:themeColor="text1"/>
        </w:rPr>
        <w:t xml:space="preserve">本项目结算时如涉及需财政送审或第三方审核，审核费及审核相关费用均包含在响应报价中，成</w:t>
      </w:r>
      <w:r>
        <w:rPr>
          <w:rFonts w:hint="eastAsia" w:ascii="宋体" w:hAnsi="宋体"/>
          <w:color w:val="000000" w:themeColor="text1"/>
        </w:rPr>
        <w:t xml:space="preserve">交</w:t>
      </w:r>
      <w:r>
        <w:rPr>
          <w:rFonts w:hint="eastAsia" w:ascii="宋体" w:hAnsi="宋体"/>
          <w:color w:val="000000" w:themeColor="text1"/>
        </w:rPr>
        <w:t xml:space="preserve">后由</w:t>
      </w:r>
      <w:r>
        <w:rPr>
          <w:rFonts w:hint="eastAsia" w:ascii="宋体" w:hAnsi="宋体"/>
          <w:color w:val="000000" w:themeColor="text1"/>
        </w:rPr>
        <w:t xml:space="preserve">乙方</w:t>
      </w:r>
      <w:r>
        <w:rPr>
          <w:rFonts w:hint="eastAsia" w:ascii="宋体" w:hAnsi="宋体"/>
          <w:color w:val="000000" w:themeColor="text1"/>
        </w:rPr>
        <w:t xml:space="preserve">承担和支付，结算不再增加。</w:t>
      </w:r>
      <w:r/>
    </w:p>
    <w:p>
      <w:pPr>
        <w:ind w:firstLine="420"/>
        <w:spacing w:line="360" w:lineRule="auto"/>
        <w:rPr>
          <w:rFonts w:hint="eastAsia" w:ascii="宋体" w:hAnsi="宋体"/>
          <w:szCs w:val="21"/>
        </w:rPr>
      </w:pPr>
      <w:r>
        <w:rPr>
          <w:rFonts w:hint="eastAsia" w:ascii="宋体" w:hAnsi="宋体"/>
          <w:szCs w:val="21"/>
        </w:rPr>
      </w:r>
      <w:r/>
    </w:p>
    <w:p>
      <w:pPr>
        <w:ind w:firstLine="422"/>
        <w:spacing w:line="360" w:lineRule="auto"/>
        <w:rPr>
          <w:b/>
          <w:bCs/>
        </w:rPr>
      </w:pPr>
      <w:r>
        <w:rPr>
          <w:rFonts w:hint="eastAsia"/>
          <w:b/>
          <w:bCs/>
        </w:rPr>
        <w:t xml:space="preserve">第五条</w:t>
      </w:r>
      <w:r>
        <w:rPr>
          <w:rFonts w:hint="eastAsia"/>
          <w:b/>
          <w:bCs/>
        </w:rPr>
        <w:t xml:space="preserve"> </w:t>
      </w:r>
      <w:r>
        <w:rPr>
          <w:rFonts w:hint="eastAsia"/>
          <w:b/>
          <w:bCs/>
        </w:rPr>
        <w:t xml:space="preserve">甲</w:t>
      </w:r>
      <w:r>
        <w:rPr>
          <w:b/>
          <w:bCs/>
        </w:rPr>
        <w:t xml:space="preserve">乙</w:t>
      </w:r>
      <w:r>
        <w:rPr>
          <w:rFonts w:hint="eastAsia"/>
          <w:b/>
          <w:bCs/>
        </w:rPr>
        <w:t xml:space="preserve">双</w:t>
      </w:r>
      <w:r>
        <w:rPr>
          <w:b/>
          <w:bCs/>
        </w:rPr>
        <w:t xml:space="preserve">方责任</w:t>
      </w:r>
      <w:r/>
    </w:p>
    <w:p>
      <w:pPr>
        <w:ind w:firstLine="420"/>
        <w:spacing w:line="360" w:lineRule="auto"/>
      </w:pPr>
      <w:r>
        <w:rPr>
          <w:rFonts w:hint="eastAsia"/>
        </w:rPr>
        <w:t xml:space="preserve">（一）甲方责任</w:t>
      </w:r>
      <w:r/>
    </w:p>
    <w:p>
      <w:pPr>
        <w:ind w:firstLine="420"/>
        <w:spacing w:line="360" w:lineRule="auto"/>
      </w:pPr>
      <w:r>
        <w:rPr>
          <w:rFonts w:hint="eastAsia"/>
        </w:rPr>
        <w:t xml:space="preserve">为项目</w:t>
      </w:r>
      <w:r>
        <w:t xml:space="preserve">实施提供必要的</w:t>
      </w:r>
      <w:r>
        <w:rPr>
          <w:rFonts w:hint="eastAsia"/>
        </w:rPr>
        <w:t xml:space="preserve">场地和便利</w:t>
      </w:r>
      <w:r>
        <w:t xml:space="preserve">帮助，按时验收，按时支付合同款项等</w:t>
      </w:r>
      <w:r>
        <w:rPr>
          <w:rFonts w:hint="eastAsia"/>
        </w:rPr>
        <w:t xml:space="preserve">。</w:t>
      </w:r>
      <w:r/>
    </w:p>
    <w:p>
      <w:pPr>
        <w:ind w:firstLine="420"/>
        <w:spacing w:line="360" w:lineRule="auto"/>
      </w:pPr>
      <w:r>
        <w:rPr>
          <w:rFonts w:hint="eastAsia"/>
        </w:rPr>
        <w:t xml:space="preserve">（二）乙方责任</w:t>
      </w:r>
      <w:r/>
    </w:p>
    <w:p>
      <w:pPr>
        <w:ind w:firstLine="420"/>
        <w:spacing w:line="360" w:lineRule="auto"/>
      </w:pPr>
      <w:r>
        <w:rPr>
          <w:rFonts w:hint="eastAsia"/>
        </w:rPr>
        <w:t xml:space="preserve">按谈判文件</w:t>
      </w:r>
      <w:r>
        <w:t xml:space="preserve">及</w:t>
      </w:r>
      <w:r>
        <w:rPr>
          <w:rFonts w:hint="eastAsia"/>
        </w:rPr>
        <w:t xml:space="preserve">响应</w:t>
      </w:r>
      <w:r>
        <w:t xml:space="preserve">文件要求</w:t>
      </w:r>
      <w:r>
        <w:rPr>
          <w:rFonts w:hint="eastAsia"/>
        </w:rPr>
        <w:t xml:space="preserve">完成本</w:t>
      </w:r>
      <w:r>
        <w:rPr>
          <w:rFonts w:hint="eastAsia" w:ascii="宋体" w:hAnsi="宋体"/>
          <w:color w:val="000000"/>
          <w:szCs w:val="21"/>
        </w:rPr>
        <w:t xml:space="preserve">项目等内容</w:t>
      </w:r>
      <w:r>
        <w:t xml:space="preserve">。</w:t>
      </w:r>
      <w:r/>
    </w:p>
    <w:p>
      <w:pPr>
        <w:spacing w:line="360" w:lineRule="auto"/>
        <w:rPr>
          <w:rFonts w:hint="eastAsia" w:ascii="宋体" w:hAnsi="宋体"/>
          <w:color w:val="000000"/>
          <w:szCs w:val="21"/>
        </w:rPr>
      </w:pPr>
      <w:r>
        <w:rPr>
          <w:rFonts w:hint="eastAsia" w:ascii="宋体" w:hAnsi="宋体"/>
          <w:color w:val="000000"/>
          <w:szCs w:val="21"/>
        </w:rPr>
      </w:r>
      <w:r/>
    </w:p>
    <w:p>
      <w:pPr>
        <w:ind w:firstLine="422"/>
        <w:spacing w:line="360" w:lineRule="auto"/>
        <w:rPr>
          <w:b/>
          <w:bCs/>
        </w:rPr>
      </w:pPr>
      <w:r>
        <w:rPr>
          <w:rFonts w:hint="eastAsia"/>
          <w:b/>
          <w:bCs/>
        </w:rPr>
        <w:t xml:space="preserve">第六条</w:t>
      </w:r>
      <w:r>
        <w:rPr>
          <w:rFonts w:hint="eastAsia"/>
          <w:b/>
          <w:bCs/>
        </w:rPr>
        <w:t xml:space="preserve"> </w:t>
      </w:r>
      <w:r>
        <w:rPr>
          <w:rFonts w:hint="eastAsia"/>
          <w:b/>
          <w:bCs/>
        </w:rPr>
        <w:t xml:space="preserve">违约责任及索赔</w:t>
      </w:r>
      <w:r/>
    </w:p>
    <w:p>
      <w:pPr>
        <w:ind w:firstLine="420"/>
        <w:spacing w:line="360" w:lineRule="auto"/>
        <w:rPr>
          <w:rFonts w:hint="eastAsia" w:ascii="宋体" w:hAnsi="宋体"/>
        </w:rPr>
      </w:pPr>
      <w:r>
        <w:rPr>
          <w:rFonts w:hint="eastAsia" w:ascii="宋体" w:hAnsi="宋体"/>
        </w:rPr>
        <w:t xml:space="preserve">1.甲乙双方任何一方违反合同，造成对方经济损失的，应给予对方经济赔偿。</w:t>
      </w:r>
      <w:r/>
    </w:p>
    <w:p>
      <w:pPr>
        <w:ind w:firstLine="420"/>
        <w:spacing w:line="360" w:lineRule="auto"/>
        <w:rPr>
          <w:rFonts w:hint="eastAsia" w:ascii="宋体" w:hAnsi="宋体"/>
        </w:rPr>
      </w:pPr>
      <w:r>
        <w:rPr>
          <w:rFonts w:ascii="宋体" w:hAnsi="宋体"/>
        </w:rPr>
        <w:t xml:space="preserve">2.</w:t>
      </w:r>
      <w:r>
        <w:rPr>
          <w:rFonts w:hint="eastAsia" w:ascii="宋体" w:hAnsi="宋体"/>
        </w:rPr>
        <w:t xml:space="preserve">甲方不能及时按合同付款，则应当付款逾期第5日起，每日按合同总价款的万分之四向乙方支付滞纳金，甲方应付费用拖欠60日后，乙方有权终止其在本合同中承担的任务及责任。</w:t>
      </w:r>
      <w:r/>
    </w:p>
    <w:p>
      <w:pPr>
        <w:ind w:firstLine="420"/>
        <w:spacing w:line="360" w:lineRule="auto"/>
        <w:rPr>
          <w:rFonts w:hint="eastAsia" w:ascii="宋体" w:hAnsi="宋体"/>
        </w:rPr>
      </w:pPr>
      <w:r>
        <w:rPr>
          <w:rFonts w:ascii="宋体" w:hAnsi="宋体"/>
        </w:rPr>
        <w:t xml:space="preserve">3</w:t>
      </w:r>
      <w:r>
        <w:rPr>
          <w:rFonts w:hint="eastAsia" w:ascii="宋体" w:hAnsi="宋体"/>
        </w:rPr>
        <w:t xml:space="preserve">.乙方未能履行合同义务（除不可抗力因素外），不能完成合同约定的内容，甲方有权要求乙方给予甲方经济赔偿。</w:t>
      </w:r>
      <w:r/>
    </w:p>
    <w:p>
      <w:pPr>
        <w:ind w:firstLine="420"/>
        <w:spacing w:line="360" w:lineRule="auto"/>
        <w:rPr>
          <w:rFonts w:hint="eastAsia" w:ascii="宋体" w:hAnsi="宋体"/>
        </w:rPr>
      </w:pPr>
      <w:r>
        <w:rPr>
          <w:rFonts w:ascii="宋体" w:hAnsi="宋体"/>
        </w:rPr>
        <w:t xml:space="preserve">4.</w:t>
      </w:r>
      <w:r>
        <w:rPr>
          <w:rFonts w:hint="eastAsia" w:ascii="宋体" w:hAnsi="宋体"/>
        </w:rPr>
        <w:t xml:space="preserve">如果甲方提出索赔通知后</w:t>
      </w:r>
      <w:r>
        <w:rPr>
          <w:rFonts w:ascii="宋体" w:hAnsi="宋体"/>
        </w:rPr>
        <w:t xml:space="preserve">15</w:t>
      </w:r>
      <w:r>
        <w:rPr>
          <w:rFonts w:hint="eastAsia" w:ascii="宋体" w:hAnsi="宋体"/>
        </w:rPr>
        <w:t xml:space="preserve">日内或甲方允许的更长时间内乙方未能予以答复，该索赔应视为已经被乙方接受。甲方将从未付款项中扣除索赔金额，</w:t>
      </w:r>
      <w:r>
        <w:rPr>
          <w:rFonts w:hint="eastAsia" w:ascii="宋体" w:hAnsi="宋体"/>
          <w:color w:val="000000"/>
          <w:szCs w:val="21"/>
        </w:rPr>
        <w:t xml:space="preserve">并拥有对赔偿不足部分进一步索赔的权利</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r>
      <w:r/>
    </w:p>
    <w:p>
      <w:pPr>
        <w:ind w:firstLine="422"/>
        <w:spacing w:line="360" w:lineRule="auto"/>
        <w:rPr>
          <w:rFonts w:hint="eastAsia" w:ascii="宋体" w:hAnsi="宋体"/>
          <w:b/>
          <w:bCs/>
          <w:color w:val="000000"/>
          <w:szCs w:val="21"/>
        </w:rPr>
      </w:pPr>
      <w:r>
        <w:rPr>
          <w:rFonts w:hint="eastAsia" w:ascii="宋体" w:hAnsi="宋体"/>
          <w:b/>
          <w:bCs/>
          <w:color w:val="000000"/>
          <w:szCs w:val="21"/>
        </w:rPr>
        <w:t xml:space="preserve">第七条 不可抗力</w:t>
      </w:r>
      <w:r/>
    </w:p>
    <w:p>
      <w:pPr>
        <w:ind w:firstLine="420"/>
        <w:spacing w:line="360" w:lineRule="auto"/>
        <w:rPr>
          <w:rFonts w:hint="eastAsia" w:ascii="宋体" w:hAnsi="宋体"/>
          <w:color w:val="000000"/>
          <w:szCs w:val="21"/>
        </w:rPr>
      </w:pPr>
      <w:r>
        <w:rPr>
          <w:rFonts w:hint="eastAsia" w:ascii="宋体" w:hAnsi="宋体"/>
          <w:color w:val="000000"/>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firstLine="420"/>
        <w:spacing w:line="360" w:lineRule="auto"/>
        <w:rPr>
          <w:rFonts w:hint="eastAsia" w:ascii="宋体" w:hAnsi="宋体"/>
          <w:color w:val="000000"/>
          <w:szCs w:val="21"/>
        </w:rPr>
      </w:pPr>
      <w:r>
        <w:rPr>
          <w:rFonts w:hint="eastAsia" w:ascii="宋体" w:hAnsi="宋体"/>
          <w:color w:val="000000"/>
          <w:szCs w:val="21"/>
        </w:rPr>
        <w:t xml:space="preserve">2.本条所述的“不可抗力”系指那些双方无法控制，不可预见的事件，但不包括双方的违约或疏忽。这些事件包括但不限于：战争、严重火灾、洪水、台风、地震以及其它双方商定的事件。 </w:t>
      </w:r>
      <w:r/>
    </w:p>
    <w:p>
      <w:pPr>
        <w:ind w:firstLine="420"/>
        <w:spacing w:line="360" w:lineRule="auto"/>
        <w:rPr>
          <w:rFonts w:hint="eastAsia" w:ascii="宋体" w:hAnsi="宋体"/>
          <w:color w:val="000000"/>
          <w:szCs w:val="21"/>
        </w:rPr>
      </w:pPr>
      <w:r>
        <w:rPr>
          <w:rFonts w:hint="eastAsia" w:ascii="宋体" w:hAnsi="宋体"/>
          <w:color w:val="000000"/>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firstLine="420"/>
        <w:spacing w:line="360" w:lineRule="auto"/>
        <w:rPr>
          <w:rFonts w:hint="eastAsia" w:ascii="宋体" w:hAnsi="宋体"/>
          <w:color w:val="000000"/>
          <w:szCs w:val="21"/>
        </w:rPr>
      </w:pPr>
      <w:r>
        <w:rPr>
          <w:rFonts w:hint="eastAsia" w:ascii="宋体" w:hAnsi="宋体"/>
          <w:color w:val="000000"/>
          <w:szCs w:val="21"/>
        </w:rPr>
      </w:r>
      <w:r/>
    </w:p>
    <w:p>
      <w:pPr>
        <w:ind w:firstLine="422"/>
        <w:spacing w:line="360" w:lineRule="auto"/>
        <w:rPr>
          <w:rFonts w:hint="eastAsia" w:ascii="宋体" w:hAnsi="宋体"/>
          <w:b/>
          <w:bCs/>
          <w:color w:val="000000"/>
          <w:szCs w:val="21"/>
        </w:rPr>
      </w:pPr>
      <w:r>
        <w:rPr>
          <w:rFonts w:hint="eastAsia" w:ascii="宋体" w:hAnsi="宋体"/>
          <w:b/>
          <w:bCs/>
          <w:color w:val="000000"/>
          <w:szCs w:val="21"/>
        </w:rPr>
        <w:t xml:space="preserve">第八条 争端的解决</w:t>
      </w:r>
      <w:r/>
    </w:p>
    <w:p>
      <w:pPr>
        <w:ind w:firstLine="420"/>
        <w:spacing w:line="360" w:lineRule="auto"/>
        <w:rPr>
          <w:rFonts w:hint="eastAsia" w:ascii="宋体" w:hAnsi="宋体"/>
          <w:color w:val="000000"/>
          <w:szCs w:val="21"/>
        </w:rPr>
      </w:pPr>
      <w:r>
        <w:rPr>
          <w:rFonts w:hint="eastAsia" w:ascii="宋体" w:hAnsi="宋体"/>
          <w:color w:val="000000"/>
          <w:szCs w:val="21"/>
        </w:rPr>
        <w:t xml:space="preserve">1.甲方和乙方应通过友好协商，解决在执行本合同过程中所发生的或与本合同有关的一切争端。如从协商开始十天内仍不能解决，可向有关合同管理部门提请调解。 </w:t>
      </w:r>
      <w:r/>
    </w:p>
    <w:p>
      <w:pPr>
        <w:ind w:firstLine="420"/>
        <w:spacing w:line="360" w:lineRule="auto"/>
        <w:rPr>
          <w:rFonts w:hint="eastAsia" w:ascii="宋体" w:hAnsi="宋体"/>
          <w:color w:val="000000"/>
          <w:szCs w:val="21"/>
        </w:rPr>
      </w:pPr>
      <w:r>
        <w:rPr>
          <w:rFonts w:hint="eastAsia" w:ascii="宋体" w:hAnsi="宋体"/>
          <w:color w:val="000000"/>
          <w:szCs w:val="21"/>
        </w:rPr>
        <w:t xml:space="preserve">2.如果调解不成，双方中的任何一方可向人民法院提起诉讼。诉讼由甲方所在地人民法院管辖。 </w:t>
      </w:r>
      <w:r/>
    </w:p>
    <w:p>
      <w:pPr>
        <w:ind w:firstLine="420"/>
        <w:spacing w:line="360" w:lineRule="auto"/>
        <w:rPr>
          <w:rFonts w:hint="eastAsia"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.因合同部分履行引发诉讼的，在诉讼期间，除正在进行诉讼的部分外，本合同的其它部分应继续执行。</w:t>
      </w:r>
      <w:r/>
    </w:p>
    <w:p>
      <w:pPr>
        <w:ind w:firstLine="420"/>
        <w:spacing w:line="360" w:lineRule="auto"/>
        <w:rPr>
          <w:rFonts w:hint="eastAsia" w:ascii="宋体" w:hAnsi="宋体"/>
          <w:color w:val="000000"/>
          <w:szCs w:val="21"/>
        </w:rPr>
      </w:pPr>
      <w:r>
        <w:rPr>
          <w:rFonts w:hint="eastAsia" w:ascii="宋体" w:hAnsi="宋体"/>
          <w:color w:val="000000"/>
          <w:szCs w:val="21"/>
        </w:rPr>
      </w:r>
      <w:r/>
    </w:p>
    <w:p>
      <w:pPr>
        <w:ind w:firstLine="422"/>
        <w:spacing w:line="360" w:lineRule="auto"/>
        <w:rPr>
          <w:rFonts w:hint="eastAsia" w:ascii="宋体" w:hAnsi="宋体"/>
          <w:b/>
          <w:bCs/>
          <w:color w:val="000000"/>
          <w:szCs w:val="21"/>
        </w:rPr>
      </w:pPr>
      <w:r>
        <w:rPr>
          <w:rFonts w:hint="eastAsia" w:ascii="宋体" w:hAnsi="宋体"/>
          <w:b/>
          <w:bCs/>
          <w:color w:val="000000"/>
          <w:szCs w:val="21"/>
        </w:rPr>
        <w:t xml:space="preserve">第九条 违约终止合同 </w:t>
      </w:r>
      <w:r/>
    </w:p>
    <w:p>
      <w:pPr>
        <w:ind w:firstLine="420"/>
        <w:spacing w:line="360" w:lineRule="auto"/>
        <w:rPr>
          <w:rFonts w:hint="eastAsia" w:ascii="宋体" w:hAnsi="宋体"/>
          <w:color w:val="000000"/>
          <w:szCs w:val="21"/>
        </w:rPr>
      </w:pPr>
      <w:r>
        <w:rPr>
          <w:rFonts w:hint="eastAsia" w:ascii="宋体" w:hAnsi="宋体"/>
          <w:color w:val="000000"/>
          <w:szCs w:val="21"/>
        </w:rPr>
        <w:t xml:space="preserve">1.在甲方因乙方违约而按合同约定采取的任何补救措施不受影响的情况下，甲方可在下列情况下向乙方发出书面通知，提出终止部分或全部合同。 </w:t>
      </w:r>
      <w:r/>
    </w:p>
    <w:p>
      <w:pPr>
        <w:ind w:firstLine="420"/>
        <w:spacing w:line="360" w:lineRule="auto"/>
        <w:rPr>
          <w:rFonts w:hint="eastAsia" w:ascii="宋体" w:hAnsi="宋体"/>
          <w:color w:val="000000"/>
          <w:szCs w:val="21"/>
        </w:rPr>
      </w:pPr>
      <w:r>
        <w:rPr>
          <w:rFonts w:hint="eastAsia" w:ascii="宋体" w:hAnsi="宋体"/>
          <w:color w:val="000000"/>
          <w:szCs w:val="21"/>
        </w:rPr>
        <w:t xml:space="preserve">1.1 如果乙方未能在合同规定的限期或甲方同意延长的限期内提供部分或全部服务。</w:t>
      </w:r>
      <w:r/>
    </w:p>
    <w:p>
      <w:pPr>
        <w:ind w:firstLine="420"/>
        <w:spacing w:line="360" w:lineRule="auto"/>
        <w:rPr>
          <w:rFonts w:hint="eastAsia" w:ascii="宋体" w:hAnsi="宋体"/>
          <w:color w:val="000000"/>
          <w:szCs w:val="21"/>
        </w:rPr>
      </w:pPr>
      <w:r>
        <w:rPr>
          <w:rFonts w:hint="eastAsia" w:ascii="宋体" w:hAnsi="宋体"/>
          <w:color w:val="000000"/>
          <w:szCs w:val="21"/>
        </w:rPr>
        <w:t xml:space="preserve">1.2 如果乙方未能履行合同规定的其它任何义务。 </w:t>
      </w:r>
      <w:r/>
    </w:p>
    <w:p>
      <w:pPr>
        <w:ind w:firstLine="420"/>
        <w:spacing w:line="360" w:lineRule="auto"/>
        <w:rPr>
          <w:rFonts w:hint="eastAsia" w:ascii="宋体" w:hAnsi="宋体"/>
          <w:color w:val="000000"/>
          <w:szCs w:val="21"/>
        </w:rPr>
      </w:pPr>
      <w:r>
        <w:rPr>
          <w:rFonts w:hint="eastAsia" w:ascii="宋体" w:hAnsi="宋体"/>
          <w:color w:val="000000"/>
          <w:szCs w:val="21"/>
        </w:rPr>
        <w:t xml:space="preserve">1.3 如果乙方在本合同的竞争或实施中有腐败和欺诈行为。为此，定义如下：“腐败行为”是指提供、给予、接受或索取任何有价值的东西来影响采购人员在采购过程或合同实施过程中的行为；</w:t>
      </w:r>
      <w:r>
        <w:rPr>
          <w:rFonts w:hint="eastAsia" w:ascii="宋体" w:hAnsi="宋体"/>
          <w:color w:val="000000"/>
          <w:szCs w:val="21"/>
        </w:rPr>
        <w:t xml:space="preserve">“欺诈行为”是指为了影响采购过程或合同实施过程而谎报事实，损害甲方的利益，包括成交单位之间串通，人为地使采购活动丧失竞争性，损害甲方所能获得的权益。 </w:t>
      </w:r>
      <w:r/>
    </w:p>
    <w:p>
      <w:pPr>
        <w:ind w:firstLine="420"/>
        <w:spacing w:line="360" w:lineRule="auto"/>
        <w:rPr>
          <w:rFonts w:hint="eastAsia" w:ascii="宋体" w:hAnsi="宋体"/>
          <w:color w:val="000000"/>
          <w:szCs w:val="21"/>
        </w:rPr>
      </w:pPr>
      <w:r>
        <w:rPr>
          <w:rFonts w:hint="eastAsia" w:ascii="宋体" w:hAnsi="宋体"/>
          <w:color w:val="000000"/>
          <w:szCs w:val="21"/>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firstLine="420"/>
        <w:spacing w:line="360" w:lineRule="auto"/>
        <w:rPr>
          <w:rFonts w:hint="eastAsia" w:ascii="宋体" w:hAnsi="宋体"/>
          <w:color w:val="000000"/>
          <w:szCs w:val="21"/>
        </w:rPr>
      </w:pPr>
      <w:r>
        <w:rPr>
          <w:rFonts w:hint="eastAsia" w:ascii="宋体" w:hAnsi="宋体"/>
          <w:color w:val="000000"/>
          <w:szCs w:val="21"/>
        </w:rPr>
        <w:t xml:space="preserve">3.如果甲方违约，应承担相应的违约责任。</w:t>
      </w:r>
      <w:r/>
    </w:p>
    <w:p>
      <w:pPr>
        <w:ind w:firstLine="420"/>
        <w:spacing w:line="360" w:lineRule="auto"/>
        <w:rPr>
          <w:rFonts w:hint="eastAsia" w:ascii="宋体" w:hAnsi="宋体"/>
          <w:color w:val="000000"/>
          <w:szCs w:val="21"/>
        </w:rPr>
      </w:pPr>
      <w:r>
        <w:rPr>
          <w:rFonts w:hint="eastAsia" w:ascii="宋体" w:hAnsi="宋体"/>
          <w:color w:val="000000"/>
          <w:szCs w:val="21"/>
        </w:rPr>
      </w:r>
      <w:r/>
    </w:p>
    <w:p>
      <w:pPr>
        <w:ind w:firstLine="422"/>
        <w:spacing w:line="360" w:lineRule="auto"/>
        <w:rPr>
          <w:rFonts w:hint="eastAsia" w:ascii="宋体" w:hAnsi="宋体"/>
          <w:b/>
          <w:bCs/>
          <w:color w:val="000000"/>
          <w:szCs w:val="21"/>
        </w:rPr>
      </w:pPr>
      <w:r>
        <w:rPr>
          <w:rFonts w:hint="eastAsia" w:ascii="宋体" w:hAnsi="宋体"/>
          <w:b/>
          <w:bCs/>
          <w:color w:val="000000"/>
          <w:szCs w:val="21"/>
        </w:rPr>
        <w:t xml:space="preserve">第十条 合同生效</w:t>
      </w:r>
      <w:r/>
    </w:p>
    <w:p>
      <w:pPr>
        <w:ind w:firstLine="420"/>
        <w:spacing w:line="360" w:lineRule="auto"/>
        <w:rPr>
          <w:rFonts w:hint="eastAsia" w:ascii="宋体" w:hAnsi="宋体"/>
          <w:color w:val="000000"/>
          <w:szCs w:val="21"/>
        </w:rPr>
      </w:pPr>
      <w:r>
        <w:rPr>
          <w:rFonts w:hint="eastAsia" w:ascii="宋体" w:hAnsi="宋体"/>
          <w:color w:val="000000"/>
          <w:szCs w:val="21"/>
        </w:rPr>
        <w:t xml:space="preserve">1.双方签约人为各自法定代表人或被授权代表。</w:t>
      </w:r>
      <w:r/>
    </w:p>
    <w:p>
      <w:pPr>
        <w:ind w:firstLine="420"/>
        <w:spacing w:line="360" w:lineRule="auto"/>
        <w:rPr>
          <w:rFonts w:hint="eastAsia" w:ascii="宋体" w:hAnsi="宋体"/>
          <w:color w:val="000000"/>
          <w:szCs w:val="21"/>
        </w:rPr>
      </w:pPr>
      <w:r>
        <w:rPr>
          <w:rFonts w:hint="eastAsia" w:ascii="宋体" w:hAnsi="宋体"/>
          <w:color w:val="000000"/>
          <w:szCs w:val="21"/>
        </w:rPr>
        <w:t xml:space="preserve">2.本合同系指本文件及其附件中的所有部分，招标文件、更正公告、乙方成交的采购文件、中标通知书、乙方在招标过程中的澄清和承诺以及甲乙双方商定的其他文件等为本合同不可缺少的组成部分。</w:t>
      </w:r>
      <w:r/>
    </w:p>
    <w:p>
      <w:pPr>
        <w:ind w:firstLine="420"/>
        <w:spacing w:line="360" w:lineRule="auto"/>
        <w:rPr>
          <w:rFonts w:hint="eastAsia" w:ascii="宋体" w:hAnsi="宋体"/>
          <w:color w:val="000000"/>
          <w:szCs w:val="21"/>
        </w:rPr>
      </w:pPr>
      <w:r>
        <w:rPr>
          <w:rFonts w:hint="eastAsia" w:ascii="宋体" w:hAnsi="宋体"/>
          <w:color w:val="000000"/>
          <w:szCs w:val="21"/>
        </w:rPr>
        <w:t xml:space="preserve">3.本合同壹式肆份，甲乙双方、采购代理机构、备案机构各执壹份，各份具有同等法律效力。</w:t>
      </w:r>
      <w:r/>
    </w:p>
    <w:p>
      <w:pPr>
        <w:ind w:firstLine="420"/>
        <w:spacing w:line="360" w:lineRule="auto"/>
        <w:rPr>
          <w:rFonts w:hint="eastAsia" w:ascii="宋体" w:hAnsi="宋体"/>
          <w:color w:val="000000"/>
          <w:szCs w:val="21"/>
        </w:rPr>
      </w:pPr>
      <w:r>
        <w:rPr>
          <w:rFonts w:hint="eastAsia" w:ascii="宋体" w:hAnsi="宋体"/>
          <w:color w:val="000000"/>
          <w:szCs w:val="21"/>
        </w:rPr>
        <w:t xml:space="preserve">4.本合同应按照中华人民共和国的现行法律进行解释。</w:t>
      </w:r>
      <w:r/>
    </w:p>
    <w:p>
      <w:pPr>
        <w:ind w:firstLine="420"/>
        <w:spacing w:line="360" w:lineRule="auto"/>
        <w:rPr>
          <w:rFonts w:hint="eastAsia" w:ascii="宋体" w:hAnsi="宋体"/>
          <w:color w:val="000000"/>
          <w:szCs w:val="21"/>
        </w:rPr>
      </w:pPr>
      <w:r>
        <w:rPr>
          <w:rFonts w:hint="eastAsia" w:ascii="宋体" w:hAnsi="宋体"/>
          <w:color w:val="000000"/>
          <w:szCs w:val="21"/>
        </w:rPr>
        <w:t xml:space="preserve">5.合同修改：除甲乙双方签署书面修改、补充协议，并成为本合同不可分割的一部分之外，本合同条件不得有任何变化或修改。</w:t>
      </w:r>
      <w:r/>
    </w:p>
    <w:p>
      <w:pPr>
        <w:ind w:firstLine="420"/>
        <w:spacing w:line="360" w:lineRule="auto"/>
        <w:rPr>
          <w:rFonts w:hint="eastAsia" w:ascii="宋体" w:hAnsi="宋体"/>
          <w:color w:val="000000"/>
          <w:szCs w:val="21"/>
        </w:rPr>
      </w:pPr>
      <w:r>
        <w:rPr>
          <w:rFonts w:hint="eastAsia" w:ascii="宋体" w:hAnsi="宋体"/>
          <w:color w:val="000000"/>
          <w:szCs w:val="21"/>
        </w:rPr>
      </w:r>
      <w:r/>
    </w:p>
    <w:p>
      <w:pPr>
        <w:ind w:firstLine="420"/>
        <w:spacing w:line="360" w:lineRule="auto"/>
        <w:rPr>
          <w:rFonts w:hint="eastAsia" w:ascii="宋体" w:hAnsi="宋体"/>
          <w:color w:val="000000"/>
          <w:szCs w:val="21"/>
        </w:rPr>
      </w:pPr>
      <w:r>
        <w:rPr>
          <w:rFonts w:hint="eastAsia" w:ascii="宋体" w:hAnsi="宋体"/>
          <w:color w:val="000000"/>
          <w:szCs w:val="21"/>
        </w:rPr>
        <w:t xml:space="preserve">甲方：</w:t>
      </w:r>
      <w:r/>
    </w:p>
    <w:p>
      <w:pPr>
        <w:ind w:firstLine="420"/>
        <w:spacing w:line="360" w:lineRule="auto"/>
        <w:rPr>
          <w:rFonts w:hint="eastAsia" w:ascii="宋体" w:hAnsi="宋体"/>
          <w:color w:val="000000"/>
          <w:szCs w:val="21"/>
        </w:rPr>
      </w:pPr>
      <w:r>
        <w:rPr>
          <w:rFonts w:hint="eastAsia" w:ascii="宋体" w:hAnsi="宋体"/>
          <w:color w:val="000000"/>
          <w:szCs w:val="21"/>
        </w:rPr>
        <w:t xml:space="preserve">法定代表人（授权代表）：</w:t>
      </w:r>
      <w:r/>
    </w:p>
    <w:p>
      <w:pPr>
        <w:ind w:firstLine="420"/>
        <w:spacing w:line="360" w:lineRule="auto"/>
        <w:rPr>
          <w:rFonts w:hint="eastAsia" w:ascii="宋体" w:hAnsi="宋体"/>
          <w:color w:val="000000"/>
          <w:szCs w:val="21"/>
        </w:rPr>
      </w:pPr>
      <w:r>
        <w:rPr>
          <w:rFonts w:hint="eastAsia" w:ascii="宋体" w:hAnsi="宋体"/>
          <w:color w:val="000000"/>
          <w:szCs w:val="21"/>
        </w:rPr>
        <w:t xml:space="preserve">签约日期：</w:t>
      </w:r>
      <w:r/>
    </w:p>
    <w:p>
      <w:pPr>
        <w:ind w:firstLine="420"/>
        <w:spacing w:line="360" w:lineRule="auto"/>
        <w:rPr>
          <w:rFonts w:hint="eastAsia" w:ascii="宋体" w:hAnsi="宋体"/>
          <w:color w:val="000000"/>
          <w:szCs w:val="21"/>
        </w:rPr>
      </w:pPr>
      <w:r>
        <w:rPr>
          <w:rFonts w:hint="eastAsia" w:ascii="宋体" w:hAnsi="宋体"/>
          <w:color w:val="000000"/>
          <w:szCs w:val="21"/>
        </w:rPr>
      </w:r>
      <w:r/>
    </w:p>
    <w:p>
      <w:pPr>
        <w:ind w:firstLine="420"/>
        <w:spacing w:line="360" w:lineRule="auto"/>
        <w:rPr>
          <w:rFonts w:hint="eastAsia" w:ascii="宋体" w:hAnsi="宋体"/>
          <w:color w:val="000000"/>
          <w:szCs w:val="21"/>
        </w:rPr>
      </w:pPr>
      <w:r>
        <w:rPr>
          <w:rFonts w:hint="eastAsia" w:ascii="宋体" w:hAnsi="宋体"/>
          <w:color w:val="000000"/>
          <w:szCs w:val="21"/>
        </w:rPr>
        <w:t xml:space="preserve">乙方：</w:t>
      </w:r>
      <w:r/>
    </w:p>
    <w:p>
      <w:pPr>
        <w:ind w:firstLine="420"/>
        <w:spacing w:line="360" w:lineRule="auto"/>
        <w:rPr>
          <w:rFonts w:hint="eastAsia" w:ascii="宋体" w:hAnsi="宋体"/>
          <w:color w:val="000000"/>
          <w:szCs w:val="21"/>
        </w:rPr>
      </w:pPr>
      <w:r>
        <w:rPr>
          <w:rFonts w:hint="eastAsia" w:ascii="宋体" w:hAnsi="宋体"/>
          <w:color w:val="000000"/>
          <w:szCs w:val="21"/>
        </w:rPr>
        <w:t xml:space="preserve">法定代表人（授权代表）：</w:t>
      </w:r>
      <w:r/>
    </w:p>
    <w:p>
      <w:pPr>
        <w:ind w:firstLine="420"/>
        <w:spacing w:line="360" w:lineRule="auto"/>
        <w:rPr>
          <w:rFonts w:hint="eastAsia" w:ascii="宋体" w:hAnsi="宋体"/>
          <w:color w:val="000000"/>
          <w:szCs w:val="21"/>
        </w:rPr>
      </w:pPr>
      <w:r>
        <w:rPr>
          <w:rFonts w:hint="eastAsia" w:ascii="宋体" w:hAnsi="宋体"/>
          <w:color w:val="000000"/>
          <w:szCs w:val="21"/>
        </w:rPr>
        <w:t xml:space="preserve">签约日期：</w:t>
      </w:r>
      <w:r/>
    </w:p>
    <w:p>
      <w:pPr>
        <w:rPr>
          <w:rStyle w:val="1057"/>
          <w:b w:val="0"/>
          <w:sz w:val="32"/>
          <w:szCs w:val="32"/>
        </w:rPr>
        <w:sectPr>
          <w:footnotePr/>
          <w:endnotePr/>
          <w:type w:val="nextPage"/>
          <w:pgSz w:w="11906" w:h="16838" w:orient="portrait"/>
          <w:pgMar w:top="1474" w:right="1247" w:bottom="1247" w:left="1531" w:header="851" w:footer="680" w:gutter="0"/>
          <w:cols w:num="1" w:sep="0" w:space="425" w:equalWidth="1"/>
          <w:docGrid w:linePitch="360"/>
        </w:sectPr>
      </w:pPr>
      <w:r>
        <w:rPr>
          <w:b w:val="0"/>
          <w:sz w:val="32"/>
          <w:szCs w:val="32"/>
        </w:rPr>
      </w:r>
      <w:r/>
    </w:p>
    <w:p>
      <w:pPr>
        <w:pStyle w:val="738"/>
        <w:jc w:val="center"/>
        <w:rPr>
          <w:rStyle w:val="1057"/>
          <w:b/>
          <w:sz w:val="32"/>
          <w:szCs w:val="32"/>
        </w:rPr>
      </w:pPr>
      <w:r/>
      <w:bookmarkStart w:id="64" w:name="_Toc161067504"/>
      <w:r/>
      <w:bookmarkStart w:id="65" w:name="_Toc196309682"/>
      <w:r>
        <w:rPr>
          <w:rStyle w:val="1057"/>
          <w:rFonts w:hint="eastAsia"/>
          <w:b/>
          <w:sz w:val="32"/>
          <w:szCs w:val="32"/>
        </w:rPr>
        <w:t xml:space="preserve">第七章</w:t>
      </w:r>
      <w:r>
        <w:rPr>
          <w:rStyle w:val="1057"/>
          <w:rFonts w:hint="eastAsia"/>
          <w:b/>
          <w:sz w:val="32"/>
          <w:szCs w:val="32"/>
        </w:rPr>
        <w:t xml:space="preserve"> </w:t>
      </w:r>
      <w:bookmarkStart w:id="66" w:name="gpcItem_SubmitDocStruct"/>
      <w:r/>
      <w:bookmarkEnd w:id="59"/>
      <w:r/>
      <w:bookmarkEnd w:id="60"/>
      <w:r/>
      <w:bookmarkEnd w:id="61"/>
      <w:r/>
      <w:bookmarkEnd w:id="62"/>
      <w:r/>
      <w:bookmarkEnd w:id="63"/>
      <w:r>
        <w:rPr>
          <w:rStyle w:val="1057"/>
          <w:rFonts w:hint="eastAsia"/>
          <w:b/>
          <w:sz w:val="32"/>
          <w:szCs w:val="32"/>
        </w:rPr>
        <w:t xml:space="preserve">响应文件格式</w:t>
      </w:r>
      <w:bookmarkEnd w:id="64"/>
      <w:r/>
      <w:bookmarkEnd w:id="65"/>
      <w:r/>
      <w:bookmarkEnd w:id="66"/>
      <w:r/>
      <w:r/>
    </w:p>
    <w:p>
      <w:pPr>
        <w:spacing w:line="360" w:lineRule="auto"/>
        <w:rPr>
          <w:rFonts w:hint="eastAsia" w:ascii="宋体" w:hAnsi="宋体"/>
          <w:b/>
          <w:color w:val="000000"/>
          <w:szCs w:val="21"/>
        </w:rPr>
      </w:pPr>
      <w:r>
        <w:rPr>
          <w:rFonts w:hint="eastAsia" w:ascii="宋体" w:hAnsi="宋体"/>
          <w:b/>
          <w:color w:val="000000"/>
          <w:szCs w:val="21"/>
        </w:rPr>
        <w:t xml:space="preserve">对本章的格式</w:t>
      </w:r>
      <w:r>
        <w:rPr>
          <w:rFonts w:ascii="宋体" w:hAnsi="宋体"/>
          <w:b/>
          <w:color w:val="000000"/>
          <w:szCs w:val="21"/>
        </w:rPr>
        <w:t xml:space="preserve">，</w:t>
      </w:r>
      <w:r>
        <w:rPr>
          <w:rFonts w:hint="eastAsia" w:ascii="宋体" w:hAnsi="宋体"/>
          <w:b/>
          <w:color w:val="000000"/>
          <w:szCs w:val="21"/>
        </w:rPr>
        <w:t xml:space="preserve">供应商</w:t>
      </w:r>
      <w:r>
        <w:rPr>
          <w:rFonts w:ascii="宋体" w:hAnsi="宋体"/>
          <w:b/>
          <w:color w:val="000000"/>
          <w:szCs w:val="21"/>
        </w:rPr>
        <w:t xml:space="preserve">可根据自身情况进行补充和修改，但补充和修改不得造成与本格式内容有实质性的违背。</w:t>
      </w:r>
      <w:r>
        <w:rPr>
          <w:rFonts w:hint="eastAsia" w:ascii="宋体" w:hAnsi="宋体"/>
          <w:b/>
          <w:color w:val="000000"/>
          <w:szCs w:val="21"/>
        </w:rPr>
        <w:t xml:space="preserve">相关材料提供要求详见第二章响应须知。</w:t>
      </w:r>
      <w:r/>
    </w:p>
    <w:p>
      <w:r/>
      <w:r/>
    </w:p>
    <w:p>
      <w:r/>
      <w:r/>
    </w:p>
    <w:p>
      <w:r/>
      <w:r/>
    </w:p>
    <w:p>
      <w:r/>
      <w:r/>
    </w:p>
    <w:p>
      <w:r/>
      <w:r/>
    </w:p>
    <w:p>
      <w:r/>
      <w:r/>
    </w:p>
    <w:p>
      <w:r/>
      <w:r/>
    </w:p>
    <w:p>
      <w:r/>
      <w:r/>
    </w:p>
    <w:p>
      <w:r/>
      <w:r/>
    </w:p>
    <w:p>
      <w:r/>
      <w:r/>
    </w:p>
    <w:p>
      <w:pPr>
        <w:jc w:val="center"/>
        <w:rPr>
          <w:rFonts w:hint="eastAsia" w:ascii="宋体" w:hAnsi="宋体"/>
          <w:b/>
          <w:sz w:val="72"/>
          <w:szCs w:val="21"/>
        </w:rPr>
      </w:pPr>
      <w:r>
        <w:rPr>
          <w:rFonts w:hint="eastAsia" w:ascii="宋体" w:hAnsi="宋体"/>
          <w:b/>
          <w:sz w:val="72"/>
          <w:szCs w:val="21"/>
        </w:rPr>
        <w:t xml:space="preserve">响  应  文  件</w:t>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4"/>
        <w:rPr>
          <w:rFonts w:hint="eastAsia"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rPr>
          <w:rFonts w:hint="eastAsia"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p>
    <w:p>
      <w:pPr>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jc w:val="center"/>
        <w:spacing w:line="440" w:lineRule="exact"/>
        <w:rPr>
          <w:rFonts w:hint="eastAsia" w:ascii="宋体" w:hAnsi="宋体"/>
          <w:b/>
          <w:bCs/>
          <w:sz w:val="32"/>
          <w:szCs w:val="32"/>
        </w:rPr>
        <w:sectPr>
          <w:footnotePr/>
          <w:endnotePr/>
          <w:type w:val="nextPage"/>
          <w:pgSz w:w="11906" w:h="16838" w:orient="portrait"/>
          <w:pgMar w:top="1474" w:right="1247" w:bottom="1247" w:left="1531" w:header="851" w:footer="680" w:gutter="0"/>
          <w:cols w:num="1" w:sep="0" w:space="425" w:equalWidth="1"/>
          <w:docGrid w:linePitch="360"/>
        </w:sect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t xml:space="preserve">响应文件目录</w:t>
      </w:r>
      <w:r/>
    </w:p>
    <w:p>
      <w:pPr>
        <w:ind w:left="480"/>
        <w:spacing w:line="360" w:lineRule="auto"/>
        <w:rPr>
          <w:rFonts w:hint="eastAsia" w:ascii="宋体" w:hAnsi="宋体"/>
          <w:sz w:val="24"/>
          <w:szCs w:val="21"/>
        </w:rPr>
      </w:pPr>
      <w:r>
        <w:rPr>
          <w:rFonts w:hint="eastAsia" w:ascii="宋体" w:hAnsi="宋体"/>
          <w:sz w:val="24"/>
          <w:szCs w:val="21"/>
        </w:rPr>
        <w:t xml:space="preserve">一、资格审查文件</w:t>
      </w:r>
      <w:r/>
    </w:p>
    <w:p>
      <w:pPr>
        <w:ind w:left="480"/>
        <w:spacing w:line="360" w:lineRule="auto"/>
        <w:rPr>
          <w:rFonts w:hint="eastAsia" w:ascii="宋体" w:hAnsi="宋体"/>
          <w:sz w:val="24"/>
          <w:szCs w:val="21"/>
        </w:rPr>
      </w:pPr>
      <w:r>
        <w:rPr>
          <w:rFonts w:hint="eastAsia" w:ascii="宋体" w:hAnsi="宋体"/>
          <w:sz w:val="24"/>
          <w:szCs w:val="21"/>
        </w:rPr>
        <w:t xml:space="preserve">（一）</w:t>
      </w:r>
      <w:r>
        <w:rPr>
          <w:rFonts w:ascii="宋体" w:hAnsi="宋体"/>
          <w:sz w:val="24"/>
          <w:szCs w:val="21"/>
        </w:rPr>
        <w:t xml:space="preserve">供应商满足《中华人民共和国政府采购法》第二十二条规定</w:t>
      </w:r>
      <w:r/>
    </w:p>
    <w:p>
      <w:pPr>
        <w:ind w:left="480"/>
        <w:spacing w:line="360" w:lineRule="auto"/>
        <w:rPr>
          <w:rFonts w:hint="eastAsia" w:ascii="宋体" w:hAnsi="宋体"/>
          <w:sz w:val="24"/>
          <w:szCs w:val="21"/>
        </w:rPr>
      </w:pPr>
      <w:r>
        <w:rPr>
          <w:rFonts w:hint="eastAsia" w:ascii="宋体" w:hAnsi="宋体"/>
          <w:sz w:val="24"/>
          <w:szCs w:val="21"/>
        </w:rPr>
        <w:t xml:space="preserve">（二）供应商情况表</w:t>
      </w:r>
      <w:r/>
    </w:p>
    <w:p>
      <w:pPr>
        <w:ind w:left="480"/>
        <w:spacing w:line="360" w:lineRule="auto"/>
        <w:rPr>
          <w:rFonts w:hint="eastAsia" w:ascii="宋体" w:hAnsi="宋体"/>
          <w:sz w:val="24"/>
          <w:szCs w:val="21"/>
        </w:rPr>
      </w:pPr>
      <w:r>
        <w:rPr>
          <w:rFonts w:hint="eastAsia" w:ascii="宋体" w:hAnsi="宋体"/>
          <w:sz w:val="24"/>
          <w:szCs w:val="21"/>
        </w:rPr>
        <w:t xml:space="preserve">（三）谈判响应函</w:t>
      </w:r>
      <w:r/>
    </w:p>
    <w:p>
      <w:pPr>
        <w:ind w:left="480"/>
        <w:spacing w:line="360" w:lineRule="auto"/>
        <w:rPr>
          <w:rFonts w:hint="eastAsia" w:ascii="宋体" w:hAnsi="宋体"/>
          <w:sz w:val="24"/>
          <w:szCs w:val="21"/>
        </w:rPr>
      </w:pPr>
      <w:r>
        <w:rPr>
          <w:rFonts w:hint="eastAsia" w:ascii="宋体" w:hAnsi="宋体"/>
          <w:sz w:val="24"/>
          <w:szCs w:val="21"/>
        </w:rPr>
        <w:t xml:space="preserve">（四）</w:t>
      </w:r>
      <w:r>
        <w:rPr>
          <w:rFonts w:ascii="宋体" w:hAnsi="宋体"/>
          <w:sz w:val="24"/>
          <w:szCs w:val="21"/>
        </w:rPr>
        <w:t xml:space="preserve">供应商符合相关扶持政策的证明材料</w:t>
      </w:r>
      <w:r/>
    </w:p>
    <w:p>
      <w:pPr>
        <w:ind w:left="480"/>
        <w:spacing w:line="360" w:lineRule="auto"/>
        <w:rPr>
          <w:rFonts w:hint="eastAsia" w:ascii="宋体" w:hAnsi="宋体"/>
          <w:sz w:val="24"/>
          <w:szCs w:val="21"/>
        </w:rPr>
      </w:pPr>
      <w:r>
        <w:rPr>
          <w:rFonts w:hint="eastAsia" w:ascii="宋体" w:hAnsi="宋体"/>
          <w:sz w:val="24"/>
          <w:szCs w:val="21"/>
        </w:rPr>
        <w:t xml:space="preserve">（五）</w:t>
      </w:r>
      <w:r>
        <w:rPr>
          <w:rFonts w:ascii="宋体" w:hAnsi="宋体"/>
          <w:sz w:val="24"/>
          <w:szCs w:val="21"/>
        </w:rPr>
        <w:t xml:space="preserve">法定代表人授权委托书、双方身份证</w:t>
      </w:r>
      <w:r>
        <w:rPr>
          <w:rFonts w:hint="eastAsia" w:ascii="宋体" w:hAnsi="宋体"/>
          <w:sz w:val="24"/>
          <w:szCs w:val="21"/>
        </w:rPr>
        <w:t xml:space="preserve">（若有）</w:t>
      </w:r>
      <w:r/>
    </w:p>
    <w:p>
      <w:pPr>
        <w:ind w:left="480"/>
        <w:spacing w:line="360" w:lineRule="auto"/>
        <w:rPr>
          <w:rFonts w:hint="eastAsia" w:ascii="宋体" w:hAnsi="宋体"/>
          <w:sz w:val="24"/>
          <w:szCs w:val="21"/>
        </w:rPr>
      </w:pPr>
      <w:r>
        <w:rPr>
          <w:rFonts w:hint="eastAsia" w:ascii="宋体" w:hAnsi="宋体"/>
          <w:sz w:val="24"/>
          <w:szCs w:val="21"/>
        </w:rPr>
        <w:t xml:space="preserve">二、开标一览表</w:t>
      </w:r>
      <w:r/>
    </w:p>
    <w:p>
      <w:pPr>
        <w:ind w:firstLine="480"/>
        <w:spacing w:line="360" w:lineRule="auto"/>
        <w:rPr>
          <w:rFonts w:hint="eastAsia" w:ascii="宋体" w:hAnsi="宋体"/>
          <w:sz w:val="24"/>
          <w:szCs w:val="21"/>
        </w:rPr>
      </w:pPr>
      <w:r>
        <w:rPr>
          <w:rFonts w:hint="eastAsia" w:ascii="宋体" w:hAnsi="宋体"/>
          <w:sz w:val="24"/>
          <w:szCs w:val="21"/>
        </w:rPr>
        <w:t xml:space="preserve">三、符合性审查文件</w:t>
      </w:r>
      <w:r/>
    </w:p>
    <w:p>
      <w:pPr>
        <w:ind w:firstLine="480"/>
        <w:spacing w:line="360" w:lineRule="auto"/>
        <w:rPr>
          <w:rFonts w:hint="eastAsia" w:ascii="宋体" w:hAnsi="宋体"/>
          <w:sz w:val="24"/>
          <w:szCs w:val="21"/>
        </w:rPr>
      </w:pPr>
      <w:r>
        <w:rPr>
          <w:rFonts w:hint="eastAsia" w:ascii="宋体" w:hAnsi="宋体"/>
          <w:sz w:val="24"/>
          <w:szCs w:val="21"/>
        </w:rPr>
        <w:t xml:space="preserve">（一）报价分析表</w:t>
      </w:r>
      <w:r/>
    </w:p>
    <w:p>
      <w:pPr>
        <w:ind w:firstLine="480"/>
        <w:spacing w:line="360" w:lineRule="auto"/>
        <w:rPr>
          <w:rFonts w:hint="eastAsia" w:ascii="宋体" w:hAnsi="宋体"/>
          <w:sz w:val="24"/>
          <w:szCs w:val="21"/>
        </w:rPr>
      </w:pPr>
      <w:r>
        <w:rPr>
          <w:rFonts w:hint="eastAsia" w:ascii="宋体" w:hAnsi="宋体"/>
          <w:sz w:val="24"/>
          <w:szCs w:val="21"/>
        </w:rPr>
        <w:t xml:space="preserve">（二）响应及偏离表（技术要求）</w:t>
      </w:r>
      <w:r/>
    </w:p>
    <w:p>
      <w:pPr>
        <w:ind w:firstLine="480"/>
        <w:spacing w:line="360" w:lineRule="auto"/>
        <w:rPr>
          <w:rFonts w:hint="eastAsia" w:ascii="宋体" w:hAnsi="宋体"/>
          <w:sz w:val="24"/>
          <w:szCs w:val="21"/>
        </w:rPr>
      </w:pPr>
      <w:r>
        <w:rPr>
          <w:rFonts w:hint="eastAsia" w:ascii="宋体" w:hAnsi="宋体"/>
          <w:sz w:val="24"/>
          <w:szCs w:val="21"/>
        </w:rPr>
        <w:t xml:space="preserve">（三）响应及偏离表（商务要求）</w:t>
      </w:r>
      <w:r/>
    </w:p>
    <w:p>
      <w:pPr>
        <w:rPr>
          <w:rFonts w:hint="eastAsia" w:ascii="宋体" w:hAnsi="宋体"/>
          <w:sz w:val="24"/>
          <w:lang w:val="zh-CN"/>
        </w:rPr>
        <w:sectPr>
          <w:footnotePr/>
          <w:endnotePr/>
          <w:type w:val="nextPage"/>
          <w:pgSz w:w="11906" w:h="16838" w:orient="portrait"/>
          <w:pgMar w:top="1474" w:right="1247" w:bottom="1247" w:left="1531" w:header="851" w:footer="680" w:gutter="0"/>
          <w:cols w:num="1" w:sep="0" w:space="425" w:equalWidth="1"/>
          <w:docGrid w:linePitch="360"/>
        </w:sectPr>
      </w:pPr>
      <w:r/>
      <w:bookmarkStart w:id="67" w:name="_Toc161067517"/>
      <w:r/>
      <w:r/>
    </w:p>
    <w:p>
      <w:pPr>
        <w:pStyle w:val="739"/>
        <w:spacing w:before="0" w:after="0" w:line="360" w:lineRule="auto"/>
        <w:rPr>
          <w:rFonts w:hint="eastAsia" w:ascii="宋体" w:hAnsi="宋体" w:eastAsia="宋体"/>
          <w:sz w:val="24"/>
          <w:szCs w:val="24"/>
          <w:lang w:val="zh-CN"/>
        </w:rPr>
      </w:pPr>
      <w:r/>
      <w:bookmarkStart w:id="68" w:name="_Toc161126689"/>
      <w:r/>
      <w:bookmarkStart w:id="69" w:name="_Toc166338837"/>
      <w:r/>
      <w:bookmarkStart w:id="70" w:name="_Toc196309683"/>
      <w:r>
        <w:rPr>
          <w:rFonts w:hint="eastAsia" w:ascii="宋体" w:hAnsi="宋体" w:eastAsia="宋体"/>
          <w:sz w:val="24"/>
          <w:szCs w:val="24"/>
          <w:lang w:val="zh-CN"/>
        </w:rPr>
        <w:t xml:space="preserve">一、</w:t>
      </w:r>
      <w:r>
        <w:rPr>
          <w:rFonts w:ascii="宋体" w:hAnsi="宋体" w:eastAsia="宋体"/>
          <w:sz w:val="24"/>
          <w:szCs w:val="24"/>
          <w:lang w:val="zh-CN"/>
        </w:rPr>
        <w:t xml:space="preserve">供应商情况表</w:t>
      </w:r>
      <w:bookmarkEnd w:id="67"/>
      <w:r/>
      <w:bookmarkEnd w:id="68"/>
      <w:r/>
      <w:bookmarkEnd w:id="69"/>
      <w:r/>
      <w:bookmarkEnd w:id="70"/>
      <w:r/>
      <w:r/>
    </w:p>
    <w:p>
      <w:pPr>
        <w:jc w:val="center"/>
      </w:pPr>
      <w:r>
        <w:rPr>
          <w:rFonts w:hint="eastAsia"/>
        </w:rPr>
        <w:t xml:space="preserve">供应商情况表</w:t>
      </w:r>
      <w:r/>
    </w:p>
    <w:p>
      <w:pPr>
        <w:rPr>
          <w:rFonts w:hint="eastAsia" w:ascii="宋体" w:hAnsi="宋体"/>
          <w:szCs w:val="21"/>
        </w:rPr>
      </w:pPr>
      <w:r>
        <w:rPr>
          <w:rFonts w:ascii="宋体" w:hAnsi="宋体"/>
          <w:szCs w:val="21"/>
        </w:rPr>
        <w:t xml:space="preserve">单位名称（加盖公章）：</w:t>
      </w:r>
      <w:r/>
    </w:p>
    <w:tbl>
      <w:tblPr>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751"/>
              <w:ind w:firstLine="0"/>
              <w:jc w:val="center"/>
              <w:spacing w:line="300" w:lineRule="auto"/>
              <w:rPr>
                <w:rFonts w:hint="eastAsia" w:ascii="宋体" w:hAnsi="宋体" w:eastAsia="宋体"/>
                <w:sz w:val="21"/>
                <w:szCs w:val="21"/>
              </w:rPr>
            </w:pPr>
            <w:r>
              <w:rPr>
                <w:rFonts w:ascii="宋体" w:hAnsi="宋体" w:eastAsia="宋体"/>
                <w:sz w:val="21"/>
                <w:szCs w:val="21"/>
              </w:rPr>
              <w:t xml:space="preserve">1</w:t>
            </w:r>
            <w:r/>
          </w:p>
        </w:tc>
        <w:tc>
          <w:tcPr>
            <w:gridSpan w:val="2"/>
            <w:tcBorders>
              <w:right w:val="single" w:color="auto" w:sz="4" w:space="0"/>
            </w:tcBorders>
            <w:tcW w:w="1564" w:type="dxa"/>
            <w:vAlign w:val="center"/>
            <w:textDirection w:val="lrTb"/>
            <w:noWrap w:val="false"/>
          </w:tcPr>
          <w:p>
            <w:pPr>
              <w:pStyle w:val="751"/>
              <w:ind w:firstLine="0"/>
              <w:jc w:val="center"/>
              <w:spacing w:line="300" w:lineRule="auto"/>
              <w:rPr>
                <w:rFonts w:hint="eastAsia" w:ascii="宋体" w:hAnsi="宋体" w:eastAsia="宋体"/>
                <w:sz w:val="21"/>
                <w:szCs w:val="21"/>
              </w:rPr>
            </w:pPr>
            <w:r>
              <w:rPr>
                <w:rFonts w:ascii="宋体" w:hAnsi="宋体" w:eastAsia="宋体"/>
                <w:sz w:val="21"/>
                <w:szCs w:val="21"/>
              </w:rPr>
              <w:t xml:space="preserve">法定代表人</w:t>
            </w:r>
            <w:r/>
          </w:p>
        </w:tc>
        <w:tc>
          <w:tcPr>
            <w:gridSpan w:val="3"/>
            <w:tcBorders>
              <w:left w:val="single" w:color="auto" w:sz="4" w:space="0"/>
            </w:tcBorders>
            <w:tcW w:w="2784" w:type="dxa"/>
            <w:vAlign w:val="center"/>
            <w:textDirection w:val="lrTb"/>
            <w:noWrap w:val="false"/>
          </w:tcPr>
          <w:p>
            <w:pPr>
              <w:pStyle w:val="751"/>
              <w:ind w:firstLine="0"/>
              <w:jc w:val="center"/>
              <w:spacing w:line="300" w:lineRule="auto"/>
              <w:rPr>
                <w:rFonts w:hint="eastAsia" w:ascii="宋体" w:hAnsi="宋体" w:eastAsia="宋体"/>
                <w:sz w:val="21"/>
                <w:szCs w:val="21"/>
              </w:rPr>
            </w:pPr>
            <w:r>
              <w:rPr>
                <w:rFonts w:hint="eastAsia" w:ascii="宋体" w:hAnsi="宋体" w:eastAsia="宋体"/>
                <w:sz w:val="21"/>
                <w:szCs w:val="21"/>
              </w:rPr>
            </w:r>
            <w:r/>
          </w:p>
        </w:tc>
        <w:tc>
          <w:tcPr>
            <w:gridSpan w:val="2"/>
            <w:tcW w:w="1580" w:type="dxa"/>
            <w:vAlign w:val="center"/>
            <w:textDirection w:val="lrTb"/>
            <w:noWrap w:val="false"/>
          </w:tcPr>
          <w:p>
            <w:pPr>
              <w:pStyle w:val="751"/>
              <w:ind w:firstLine="0"/>
              <w:jc w:val="both"/>
              <w:spacing w:line="300" w:lineRule="auto"/>
              <w:rPr>
                <w:rFonts w:hint="eastAsia" w:ascii="宋体" w:hAnsi="宋体" w:eastAsia="宋体"/>
                <w:sz w:val="21"/>
                <w:szCs w:val="21"/>
              </w:rPr>
            </w:pPr>
            <w:r>
              <w:rPr>
                <w:rFonts w:ascii="宋体" w:hAnsi="宋体" w:eastAsia="宋体"/>
                <w:sz w:val="21"/>
                <w:szCs w:val="21"/>
              </w:rPr>
              <w:t xml:space="preserve">公司成立日期</w:t>
            </w:r>
            <w:r/>
          </w:p>
        </w:tc>
        <w:tc>
          <w:tcPr>
            <w:gridSpan w:val="2"/>
            <w:tcW w:w="2764" w:type="dxa"/>
            <w:vAlign w:val="center"/>
            <w:textDirection w:val="lrTb"/>
            <w:noWrap w:val="false"/>
          </w:tcPr>
          <w:p>
            <w:pPr>
              <w:pStyle w:val="751"/>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45"/>
        </w:trPr>
        <w:tc>
          <w:tcPr>
            <w:tcW w:w="650" w:type="dxa"/>
            <w:vAlign w:val="center"/>
            <w:textDirection w:val="lrTb"/>
            <w:noWrap w:val="false"/>
          </w:tcPr>
          <w:p>
            <w:pPr>
              <w:pStyle w:val="751"/>
              <w:ind w:firstLine="0"/>
              <w:jc w:val="center"/>
              <w:spacing w:line="300" w:lineRule="auto"/>
              <w:rPr>
                <w:rFonts w:hint="eastAsia" w:ascii="宋体" w:hAnsi="宋体" w:eastAsia="宋体"/>
                <w:sz w:val="21"/>
                <w:szCs w:val="21"/>
              </w:rPr>
            </w:pPr>
            <w:r>
              <w:rPr>
                <w:rFonts w:ascii="宋体" w:hAnsi="宋体" w:eastAsia="宋体"/>
                <w:sz w:val="21"/>
                <w:szCs w:val="21"/>
              </w:rPr>
              <w:t xml:space="preserve">2</w:t>
            </w:r>
            <w:r/>
          </w:p>
        </w:tc>
        <w:tc>
          <w:tcPr>
            <w:gridSpan w:val="2"/>
            <w:tcBorders>
              <w:right w:val="single" w:color="auto" w:sz="4" w:space="0"/>
            </w:tcBorders>
            <w:tcW w:w="1564" w:type="dxa"/>
            <w:vAlign w:val="center"/>
            <w:textDirection w:val="lrTb"/>
            <w:noWrap w:val="false"/>
          </w:tcPr>
          <w:p>
            <w:pPr>
              <w:pStyle w:val="751"/>
              <w:ind w:firstLine="0"/>
              <w:jc w:val="center"/>
              <w:spacing w:line="300" w:lineRule="auto"/>
              <w:rPr>
                <w:rFonts w:hint="eastAsia" w:ascii="宋体" w:hAnsi="宋体" w:eastAsia="宋体"/>
                <w:sz w:val="21"/>
                <w:szCs w:val="21"/>
              </w:rPr>
            </w:pPr>
            <w:r>
              <w:rPr>
                <w:rFonts w:ascii="宋体" w:hAnsi="宋体" w:eastAsia="宋体"/>
                <w:sz w:val="21"/>
                <w:szCs w:val="21"/>
              </w:rPr>
              <w:t xml:space="preserve">总部地址</w:t>
            </w:r>
            <w:r/>
          </w:p>
        </w:tc>
        <w:tc>
          <w:tcPr>
            <w:gridSpan w:val="7"/>
            <w:tcBorders>
              <w:left w:val="single" w:color="auto" w:sz="4" w:space="0"/>
            </w:tcBorders>
            <w:tcW w:w="7128" w:type="dxa"/>
            <w:vAlign w:val="center"/>
            <w:textDirection w:val="lrTb"/>
            <w:noWrap w:val="false"/>
          </w:tcPr>
          <w:p>
            <w:pPr>
              <w:pStyle w:val="751"/>
              <w:ind w:firstLine="0"/>
              <w:jc w:val="center"/>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45"/>
        </w:trPr>
        <w:tc>
          <w:tcPr>
            <w:tcW w:w="650" w:type="dxa"/>
            <w:vAlign w:val="center"/>
            <w:textDirection w:val="lrTb"/>
            <w:noWrap w:val="false"/>
          </w:tcPr>
          <w:p>
            <w:pPr>
              <w:pStyle w:val="751"/>
              <w:ind w:firstLine="0"/>
              <w:jc w:val="center"/>
              <w:spacing w:line="300" w:lineRule="auto"/>
              <w:rPr>
                <w:rFonts w:hint="eastAsia" w:ascii="宋体" w:hAnsi="宋体" w:eastAsia="宋体"/>
                <w:sz w:val="21"/>
                <w:szCs w:val="21"/>
              </w:rPr>
            </w:pPr>
            <w:r>
              <w:rPr>
                <w:rFonts w:ascii="宋体" w:hAnsi="宋体" w:eastAsia="宋体"/>
                <w:sz w:val="21"/>
                <w:szCs w:val="21"/>
              </w:rPr>
              <w:t xml:space="preserve">3</w:t>
            </w:r>
            <w:r/>
          </w:p>
        </w:tc>
        <w:tc>
          <w:tcPr>
            <w:gridSpan w:val="2"/>
            <w:tcBorders>
              <w:right w:val="single" w:color="auto" w:sz="4" w:space="0"/>
            </w:tcBorders>
            <w:tcW w:w="1564" w:type="dxa"/>
            <w:vAlign w:val="center"/>
            <w:textDirection w:val="lrTb"/>
            <w:noWrap w:val="false"/>
          </w:tcPr>
          <w:p>
            <w:pPr>
              <w:pStyle w:val="751"/>
              <w:ind w:firstLine="0"/>
              <w:jc w:val="both"/>
              <w:spacing w:line="300" w:lineRule="auto"/>
              <w:rPr>
                <w:rFonts w:hint="eastAsia" w:ascii="宋体" w:hAnsi="宋体" w:eastAsia="宋体"/>
                <w:sz w:val="21"/>
                <w:szCs w:val="21"/>
              </w:rPr>
            </w:pPr>
            <w:r>
              <w:rPr>
                <w:rFonts w:ascii="宋体" w:hAnsi="宋体" w:eastAsia="宋体"/>
                <w:sz w:val="21"/>
                <w:szCs w:val="21"/>
              </w:rPr>
              <w:t xml:space="preserve">本地办事处地址</w:t>
            </w:r>
            <w:r/>
          </w:p>
        </w:tc>
        <w:tc>
          <w:tcPr>
            <w:gridSpan w:val="7"/>
            <w:tcBorders>
              <w:left w:val="single" w:color="auto" w:sz="4" w:space="0"/>
            </w:tcBorders>
            <w:tcW w:w="7128" w:type="dxa"/>
            <w:vAlign w:val="center"/>
            <w:textDirection w:val="lrTb"/>
            <w:noWrap w:val="false"/>
          </w:tcPr>
          <w:p>
            <w:pPr>
              <w:pStyle w:val="751"/>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45"/>
        </w:trPr>
        <w:tc>
          <w:tcPr>
            <w:tcW w:w="650" w:type="dxa"/>
            <w:vAlign w:val="center"/>
            <w:textDirection w:val="lrTb"/>
            <w:noWrap w:val="false"/>
          </w:tcPr>
          <w:p>
            <w:pPr>
              <w:pStyle w:val="751"/>
              <w:ind w:firstLine="0"/>
              <w:jc w:val="center"/>
              <w:spacing w:line="300" w:lineRule="auto"/>
              <w:rPr>
                <w:rFonts w:hint="eastAsia" w:ascii="宋体" w:hAnsi="宋体" w:eastAsia="宋体"/>
                <w:sz w:val="21"/>
                <w:szCs w:val="21"/>
              </w:rPr>
            </w:pPr>
            <w:r>
              <w:rPr>
                <w:rFonts w:ascii="宋体" w:hAnsi="宋体" w:eastAsia="宋体"/>
                <w:sz w:val="21"/>
                <w:szCs w:val="21"/>
              </w:rPr>
              <w:t xml:space="preserve">4</w:t>
            </w:r>
            <w:r/>
          </w:p>
        </w:tc>
        <w:tc>
          <w:tcPr>
            <w:tcBorders>
              <w:right w:val="single" w:color="auto" w:sz="4" w:space="0"/>
            </w:tcBorders>
            <w:tcW w:w="1088" w:type="dxa"/>
            <w:vAlign w:val="center"/>
            <w:textDirection w:val="lrTb"/>
            <w:noWrap w:val="false"/>
          </w:tcPr>
          <w:p>
            <w:pPr>
              <w:pStyle w:val="751"/>
              <w:ind w:firstLine="0"/>
              <w:jc w:val="center"/>
              <w:spacing w:line="300" w:lineRule="auto"/>
              <w:rPr>
                <w:rFonts w:hint="eastAsia" w:ascii="宋体" w:hAnsi="宋体" w:eastAsia="宋体"/>
                <w:sz w:val="21"/>
                <w:szCs w:val="21"/>
              </w:rPr>
            </w:pPr>
            <w:r>
              <w:rPr>
                <w:rFonts w:ascii="宋体" w:hAnsi="宋体" w:eastAsia="宋体"/>
                <w:sz w:val="21"/>
                <w:szCs w:val="21"/>
              </w:rPr>
              <w:t xml:space="preserve">电话</w:t>
            </w:r>
            <w:r/>
          </w:p>
        </w:tc>
        <w:tc>
          <w:tcPr>
            <w:gridSpan w:val="3"/>
            <w:tcBorders>
              <w:left w:val="single" w:color="auto" w:sz="4" w:space="0"/>
            </w:tcBorders>
            <w:tcW w:w="2773" w:type="dxa"/>
            <w:vAlign w:val="center"/>
            <w:textDirection w:val="lrTb"/>
            <w:noWrap w:val="false"/>
          </w:tcPr>
          <w:p>
            <w:pPr>
              <w:pStyle w:val="751"/>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751"/>
              <w:ind w:firstLine="0"/>
              <w:jc w:val="center"/>
              <w:spacing w:line="300" w:lineRule="auto"/>
              <w:rPr>
                <w:rFonts w:hint="eastAsia" w:ascii="宋体" w:hAnsi="宋体" w:eastAsia="宋体"/>
                <w:sz w:val="21"/>
                <w:szCs w:val="21"/>
              </w:rPr>
            </w:pPr>
            <w:r>
              <w:rPr>
                <w:rFonts w:ascii="宋体" w:hAnsi="宋体" w:eastAsia="宋体"/>
                <w:sz w:val="21"/>
                <w:szCs w:val="21"/>
              </w:rPr>
              <w:t xml:space="preserve">联系人</w:t>
            </w:r>
            <w:r/>
          </w:p>
        </w:tc>
        <w:tc>
          <w:tcPr>
            <w:gridSpan w:val="3"/>
            <w:tcBorders>
              <w:left w:val="single" w:color="auto" w:sz="4" w:space="0"/>
            </w:tcBorders>
            <w:tcW w:w="3542" w:type="dxa"/>
            <w:vAlign w:val="center"/>
            <w:textDirection w:val="lrTb"/>
            <w:noWrap w:val="false"/>
          </w:tcPr>
          <w:p>
            <w:pPr>
              <w:pStyle w:val="751"/>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25"/>
        </w:trPr>
        <w:tc>
          <w:tcPr>
            <w:tcW w:w="650" w:type="dxa"/>
            <w:vAlign w:val="center"/>
            <w:textDirection w:val="lrTb"/>
            <w:noWrap w:val="false"/>
          </w:tcPr>
          <w:p>
            <w:pPr>
              <w:pStyle w:val="751"/>
              <w:ind w:firstLine="0"/>
              <w:jc w:val="center"/>
              <w:spacing w:line="300" w:lineRule="auto"/>
              <w:rPr>
                <w:rFonts w:hint="eastAsia" w:ascii="宋体" w:hAnsi="宋体" w:eastAsia="宋体"/>
                <w:sz w:val="21"/>
                <w:szCs w:val="21"/>
              </w:rPr>
            </w:pPr>
            <w:r>
              <w:rPr>
                <w:rFonts w:ascii="宋体" w:hAnsi="宋体" w:eastAsia="宋体"/>
                <w:sz w:val="21"/>
                <w:szCs w:val="21"/>
              </w:rPr>
              <w:t xml:space="preserve">5</w:t>
            </w:r>
            <w:r/>
          </w:p>
        </w:tc>
        <w:tc>
          <w:tcPr>
            <w:tcBorders>
              <w:right w:val="single" w:color="auto" w:sz="4" w:space="0"/>
            </w:tcBorders>
            <w:tcW w:w="1088" w:type="dxa"/>
            <w:vAlign w:val="center"/>
            <w:textDirection w:val="lrTb"/>
            <w:noWrap w:val="false"/>
          </w:tcPr>
          <w:p>
            <w:pPr>
              <w:pStyle w:val="751"/>
              <w:ind w:firstLine="0"/>
              <w:jc w:val="center"/>
              <w:spacing w:line="300" w:lineRule="auto"/>
              <w:rPr>
                <w:rFonts w:hint="eastAsia" w:ascii="宋体" w:hAnsi="宋体" w:eastAsia="宋体"/>
                <w:sz w:val="21"/>
                <w:szCs w:val="21"/>
              </w:rPr>
            </w:pPr>
            <w:r>
              <w:rPr>
                <w:rFonts w:ascii="宋体" w:hAnsi="宋体" w:eastAsia="宋体"/>
                <w:sz w:val="21"/>
                <w:szCs w:val="21"/>
              </w:rPr>
              <w:t xml:space="preserve">传真</w:t>
            </w:r>
            <w:r/>
          </w:p>
        </w:tc>
        <w:tc>
          <w:tcPr>
            <w:gridSpan w:val="3"/>
            <w:tcBorders>
              <w:left w:val="single" w:color="auto" w:sz="4" w:space="0"/>
            </w:tcBorders>
            <w:tcW w:w="2773" w:type="dxa"/>
            <w:vAlign w:val="center"/>
            <w:textDirection w:val="lrTb"/>
            <w:noWrap w:val="false"/>
          </w:tcPr>
          <w:p>
            <w:pPr>
              <w:pStyle w:val="751"/>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751"/>
              <w:ind w:firstLine="0"/>
              <w:jc w:val="center"/>
              <w:spacing w:line="300" w:lineRule="auto"/>
              <w:rPr>
                <w:rFonts w:hint="eastAsia" w:ascii="宋体" w:hAnsi="宋体" w:eastAsia="宋体"/>
                <w:sz w:val="21"/>
                <w:szCs w:val="21"/>
              </w:rPr>
            </w:pPr>
            <w:r>
              <w:rPr>
                <w:rFonts w:ascii="宋体" w:hAnsi="宋体" w:eastAsia="宋体"/>
                <w:sz w:val="21"/>
                <w:szCs w:val="21"/>
              </w:rPr>
              <w:t xml:space="preserve">电子邮箱</w:t>
            </w:r>
            <w:r/>
          </w:p>
        </w:tc>
        <w:tc>
          <w:tcPr>
            <w:gridSpan w:val="3"/>
            <w:tcBorders>
              <w:left w:val="single" w:color="auto" w:sz="4" w:space="0"/>
            </w:tcBorders>
            <w:tcW w:w="3542" w:type="dxa"/>
            <w:vAlign w:val="center"/>
            <w:textDirection w:val="lrTb"/>
            <w:noWrap w:val="false"/>
          </w:tcPr>
          <w:p>
            <w:pPr>
              <w:pStyle w:val="751"/>
              <w:ind w:firstLine="0"/>
              <w:jc w:val="both"/>
              <w:spacing w:line="300" w:lineRule="auto"/>
              <w:rPr>
                <w:rFonts w:hint="eastAsia" w:ascii="宋体" w:hAnsi="宋体" w:eastAsia="宋体"/>
                <w:b/>
                <w:sz w:val="18"/>
                <w:szCs w:val="18"/>
              </w:rPr>
            </w:pPr>
            <w:r>
              <w:rPr>
                <w:rFonts w:hint="eastAsia" w:ascii="宋体" w:hAnsi="宋体" w:eastAsia="宋体"/>
                <w:b/>
                <w:sz w:val="18"/>
                <w:szCs w:val="18"/>
              </w:rPr>
            </w:r>
            <w:r/>
          </w:p>
        </w:tc>
      </w:tr>
      <w:tr>
        <w:trPr>
          <w:jc w:val="center"/>
          <w:trHeight w:val="645"/>
        </w:trPr>
        <w:tc>
          <w:tcPr>
            <w:tcW w:w="650" w:type="dxa"/>
            <w:vAlign w:val="center"/>
            <w:textDirection w:val="lrTb"/>
            <w:noWrap w:val="false"/>
          </w:tcPr>
          <w:p>
            <w:pPr>
              <w:pStyle w:val="751"/>
              <w:ind w:firstLine="0"/>
              <w:jc w:val="center"/>
              <w:spacing w:line="300" w:lineRule="auto"/>
              <w:rPr>
                <w:rFonts w:hint="eastAsia" w:ascii="宋体" w:hAnsi="宋体" w:eastAsia="宋体"/>
                <w:sz w:val="21"/>
                <w:szCs w:val="21"/>
              </w:rPr>
            </w:pPr>
            <w:r>
              <w:rPr>
                <w:rFonts w:ascii="宋体" w:hAnsi="宋体" w:eastAsia="宋体"/>
                <w:sz w:val="21"/>
                <w:szCs w:val="21"/>
              </w:rPr>
              <w:t xml:space="preserve">6</w:t>
            </w:r>
            <w:r/>
          </w:p>
        </w:tc>
        <w:tc>
          <w:tcPr>
            <w:tcBorders>
              <w:right w:val="single" w:color="auto" w:sz="4" w:space="0"/>
            </w:tcBorders>
            <w:tcW w:w="1088" w:type="dxa"/>
            <w:vAlign w:val="center"/>
            <w:textDirection w:val="lrTb"/>
            <w:noWrap w:val="false"/>
          </w:tcPr>
          <w:p>
            <w:pPr>
              <w:rPr>
                <w:rFonts w:hint="eastAsia" w:ascii="宋体" w:hAnsi="宋体"/>
              </w:rPr>
            </w:pPr>
            <w:r>
              <w:rPr>
                <w:rFonts w:ascii="宋体" w:hAnsi="宋体"/>
              </w:rPr>
              <w:t xml:space="preserve">单位从业人员数量</w:t>
            </w:r>
            <w:r/>
          </w:p>
        </w:tc>
        <w:tc>
          <w:tcPr>
            <w:gridSpan w:val="3"/>
            <w:tcBorders>
              <w:left w:val="single" w:color="auto" w:sz="4" w:space="0"/>
            </w:tcBorders>
            <w:tcW w:w="2773" w:type="dxa"/>
            <w:vAlign w:val="center"/>
            <w:textDirection w:val="lrTb"/>
            <w:noWrap w:val="false"/>
          </w:tcPr>
          <w:p>
            <w:pPr>
              <w:pStyle w:val="751"/>
              <w:ind w:firstLine="2160"/>
              <w:jc w:val="both"/>
              <w:spacing w:line="300" w:lineRule="auto"/>
              <w:rPr>
                <w:rFonts w:hint="eastAsia" w:ascii="宋体" w:hAnsi="宋体" w:eastAsia="宋体"/>
                <w:sz w:val="21"/>
                <w:szCs w:val="21"/>
              </w:rPr>
            </w:pPr>
            <w:r>
              <w:rPr>
                <w:rFonts w:ascii="宋体" w:hAnsi="宋体" w:eastAsia="宋体"/>
                <w:sz w:val="21"/>
                <w:szCs w:val="21"/>
              </w:rPr>
              <w:t xml:space="preserve">人</w:t>
            </w:r>
            <w:r/>
          </w:p>
        </w:tc>
        <w:tc>
          <w:tcPr>
            <w:gridSpan w:val="4"/>
            <w:tcBorders>
              <w:right w:val="single" w:color="auto" w:sz="4" w:space="0"/>
            </w:tcBorders>
            <w:tcW w:w="2701" w:type="dxa"/>
            <w:vAlign w:val="center"/>
            <w:textDirection w:val="lrTb"/>
            <w:noWrap w:val="false"/>
          </w:tcPr>
          <w:p>
            <w:pPr>
              <w:pStyle w:val="751"/>
              <w:ind w:firstLine="0"/>
              <w:jc w:val="both"/>
              <w:spacing w:line="300" w:lineRule="auto"/>
              <w:rPr>
                <w:rFonts w:hint="eastAsia" w:ascii="宋体" w:hAnsi="宋体" w:eastAsia="宋体"/>
                <w:sz w:val="21"/>
                <w:szCs w:val="21"/>
              </w:rPr>
            </w:pPr>
            <w:r>
              <w:rPr>
                <w:rFonts w:ascii="宋体" w:hAnsi="宋体" w:eastAsia="宋体"/>
                <w:sz w:val="21"/>
                <w:szCs w:val="21"/>
              </w:rPr>
              <w:t xml:space="preserve">单位202</w:t>
            </w:r>
            <w:r>
              <w:rPr>
                <w:rFonts w:hint="eastAsia" w:ascii="宋体" w:hAnsi="宋体" w:eastAsia="宋体"/>
                <w:sz w:val="21"/>
                <w:szCs w:val="21"/>
              </w:rPr>
              <w:t xml:space="preserve">4</w:t>
            </w:r>
            <w:r>
              <w:rPr>
                <w:rFonts w:ascii="宋体" w:hAnsi="宋体" w:eastAsia="宋体"/>
                <w:sz w:val="21"/>
                <w:szCs w:val="21"/>
              </w:rPr>
              <w:t xml:space="preserve">年总营业收入</w:t>
            </w:r>
            <w:r/>
          </w:p>
        </w:tc>
        <w:tc>
          <w:tcPr>
            <w:tcBorders>
              <w:left w:val="single" w:color="auto" w:sz="4" w:space="0"/>
            </w:tcBorders>
            <w:tcW w:w="2130" w:type="dxa"/>
            <w:vAlign w:val="center"/>
            <w:textDirection w:val="lrTb"/>
            <w:noWrap w:val="false"/>
          </w:tcPr>
          <w:p>
            <w:pPr>
              <w:pStyle w:val="751"/>
              <w:ind w:firstLine="1470"/>
              <w:jc w:val="both"/>
              <w:spacing w:line="300" w:lineRule="auto"/>
              <w:rPr>
                <w:rFonts w:hint="eastAsia" w:ascii="宋体" w:hAnsi="宋体" w:eastAsia="宋体"/>
                <w:sz w:val="21"/>
                <w:szCs w:val="21"/>
              </w:rPr>
            </w:pPr>
            <w:r>
              <w:rPr>
                <w:rFonts w:ascii="宋体" w:hAnsi="宋体" w:eastAsia="宋体"/>
                <w:sz w:val="21"/>
                <w:szCs w:val="21"/>
              </w:rPr>
              <w:t xml:space="preserve">万元</w:t>
            </w:r>
            <w:r/>
          </w:p>
        </w:tc>
      </w:tr>
      <w:tr>
        <w:trPr>
          <w:jc w:val="center"/>
          <w:trHeight w:val="645"/>
        </w:trPr>
        <w:tc>
          <w:tcPr>
            <w:tcW w:w="650" w:type="dxa"/>
            <w:vAlign w:val="center"/>
            <w:textDirection w:val="lrTb"/>
            <w:noWrap w:val="false"/>
          </w:tcPr>
          <w:p>
            <w:pPr>
              <w:pStyle w:val="751"/>
              <w:ind w:firstLine="0"/>
              <w:jc w:val="center"/>
              <w:spacing w:line="300" w:lineRule="auto"/>
              <w:rPr>
                <w:rFonts w:hint="eastAsia" w:ascii="宋体" w:hAnsi="宋体" w:eastAsia="宋体"/>
                <w:sz w:val="21"/>
                <w:szCs w:val="21"/>
              </w:rPr>
            </w:pPr>
            <w:r>
              <w:rPr>
                <w:rFonts w:hint="eastAsia" w:ascii="宋体" w:hAnsi="宋体" w:eastAsia="宋体"/>
                <w:sz w:val="21"/>
                <w:szCs w:val="21"/>
              </w:rPr>
              <w:t xml:space="preserve">7</w:t>
            </w:r>
            <w:r/>
          </w:p>
        </w:tc>
        <w:tc>
          <w:tcPr>
            <w:tcBorders>
              <w:right w:val="single" w:color="auto" w:sz="4" w:space="0"/>
            </w:tcBorders>
            <w:tcW w:w="1088" w:type="dxa"/>
            <w:vAlign w:val="center"/>
            <w:textDirection w:val="lrTb"/>
            <w:noWrap w:val="false"/>
          </w:tcPr>
          <w:p>
            <w:pPr>
              <w:rPr>
                <w:rFonts w:hint="eastAsia" w:ascii="宋体" w:hAnsi="宋体"/>
              </w:rPr>
            </w:pPr>
            <w:r>
              <w:rPr>
                <w:rFonts w:hint="eastAsia" w:ascii="宋体" w:hAnsi="宋体"/>
              </w:rPr>
              <w:t xml:space="preserve">企业规模</w:t>
            </w:r>
            <w:r/>
          </w:p>
        </w:tc>
        <w:tc>
          <w:tcPr>
            <w:gridSpan w:val="8"/>
            <w:tcBorders>
              <w:left w:val="single" w:color="auto" w:sz="4" w:space="0"/>
            </w:tcBorders>
            <w:tcW w:w="7604" w:type="dxa"/>
            <w:vAlign w:val="center"/>
            <w:textDirection w:val="lrTb"/>
            <w:noWrap w:val="false"/>
          </w:tcPr>
          <w:p>
            <w:pPr>
              <w:pStyle w:val="751"/>
              <w:ind w:firstLine="0"/>
              <w:jc w:val="center"/>
              <w:spacing w:line="300" w:lineRule="auto"/>
              <w:rPr>
                <w:rFonts w:hint="eastAsia" w:ascii="宋体" w:hAnsi="宋体" w:eastAsia="宋体"/>
                <w:sz w:val="21"/>
                <w:szCs w:val="21"/>
              </w:rPr>
            </w:pPr>
            <w:r>
              <w:rPr>
                <w:rFonts w:hint="eastAsia" w:ascii="宋体" w:hAnsi="宋体" w:eastAsia="宋体"/>
                <w:sz w:val="21"/>
                <w:szCs w:val="21"/>
              </w:rPr>
              <w:t xml:space="preserve">□大型 </w:t>
            </w:r>
            <w:r>
              <w:rPr>
                <w:rFonts w:ascii="宋体" w:hAnsi="宋体" w:eastAsia="宋体"/>
                <w:sz w:val="21"/>
                <w:szCs w:val="21"/>
              </w:rPr>
              <w:t xml:space="preserve">    </w:t>
            </w:r>
            <w:r>
              <w:rPr>
                <w:rFonts w:hint="eastAsia" w:ascii="宋体" w:hAnsi="宋体" w:eastAsia="宋体"/>
                <w:sz w:val="21"/>
                <w:szCs w:val="21"/>
              </w:rPr>
              <w:t xml:space="preserve">□中型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□小型 </w:t>
            </w:r>
            <w:r>
              <w:rPr>
                <w:rFonts w:ascii="宋体" w:hAnsi="宋体" w:eastAsia="宋体"/>
                <w:sz w:val="21"/>
                <w:szCs w:val="21"/>
              </w:rPr>
              <w:t xml:space="preserve">    </w:t>
            </w:r>
            <w:r>
              <w:rPr>
                <w:rFonts w:hint="eastAsia" w:ascii="宋体" w:hAnsi="宋体" w:eastAsia="宋体"/>
                <w:sz w:val="21"/>
                <w:szCs w:val="21"/>
              </w:rPr>
              <w:t xml:space="preserve">□微型</w:t>
            </w:r>
            <w:r/>
          </w:p>
        </w:tc>
      </w:tr>
      <w:tr>
        <w:trPr>
          <w:jc w:val="center"/>
          <w:trHeight w:val="1767"/>
        </w:trPr>
        <w:tc>
          <w:tcPr>
            <w:tcW w:w="650" w:type="dxa"/>
            <w:vAlign w:val="center"/>
            <w:textDirection w:val="lrTb"/>
            <w:noWrap w:val="false"/>
          </w:tcPr>
          <w:p>
            <w:pPr>
              <w:pStyle w:val="751"/>
              <w:ind w:firstLine="0"/>
              <w:jc w:val="center"/>
              <w:spacing w:line="300" w:lineRule="auto"/>
              <w:rPr>
                <w:rFonts w:hint="eastAsia" w:ascii="宋体" w:hAnsi="宋体" w:eastAsia="宋体"/>
                <w:sz w:val="21"/>
                <w:szCs w:val="21"/>
              </w:rPr>
            </w:pPr>
            <w:r>
              <w:rPr>
                <w:rFonts w:ascii="宋体" w:hAnsi="宋体" w:eastAsia="宋体"/>
                <w:sz w:val="21"/>
                <w:szCs w:val="21"/>
              </w:rPr>
              <w:t xml:space="preserve">8</w:t>
            </w:r>
            <w:r/>
          </w:p>
        </w:tc>
        <w:tc>
          <w:tcPr>
            <w:gridSpan w:val="9"/>
            <w:tcW w:w="8692" w:type="dxa"/>
            <w:vAlign w:val="center"/>
            <w:textDirection w:val="lrTb"/>
            <w:noWrap w:val="false"/>
          </w:tcPr>
          <w:p>
            <w:pPr>
              <w:pStyle w:val="751"/>
              <w:ind w:firstLine="0"/>
              <w:jc w:val="both"/>
              <w:spacing w:line="300" w:lineRule="auto"/>
              <w:rPr>
                <w:rFonts w:hint="eastAsia" w:ascii="宋体" w:hAnsi="宋体" w:eastAsia="宋体"/>
                <w:sz w:val="21"/>
                <w:szCs w:val="21"/>
              </w:rPr>
            </w:pPr>
            <w:r>
              <w:rPr>
                <w:rFonts w:ascii="宋体" w:hAnsi="宋体" w:eastAsia="宋体"/>
                <w:sz w:val="21"/>
                <w:szCs w:val="21"/>
              </w:rPr>
              <w:t xml:space="preserve">主营范围</w:t>
            </w:r>
            <w:r/>
          </w:p>
          <w:p>
            <w:pPr>
              <w:pStyle w:val="751"/>
              <w:ind w:firstLine="0"/>
              <w:jc w:val="both"/>
              <w:spacing w:line="300" w:lineRule="auto"/>
              <w:rPr>
                <w:rFonts w:hint="eastAsia" w:ascii="宋体" w:hAnsi="宋体" w:eastAsia="宋体"/>
                <w:sz w:val="21"/>
                <w:szCs w:val="21"/>
              </w:rPr>
            </w:pPr>
            <w:r>
              <w:rPr>
                <w:rFonts w:ascii="宋体" w:hAnsi="宋体" w:eastAsia="宋体"/>
                <w:sz w:val="21"/>
                <w:szCs w:val="21"/>
              </w:rPr>
              <w:t xml:space="preserve">1._____________________________________</w:t>
            </w:r>
            <w:r/>
          </w:p>
          <w:p>
            <w:pPr>
              <w:pStyle w:val="751"/>
              <w:ind w:firstLine="0"/>
              <w:jc w:val="both"/>
              <w:spacing w:line="300" w:lineRule="auto"/>
              <w:rPr>
                <w:rFonts w:hint="eastAsia" w:ascii="宋体" w:hAnsi="宋体" w:eastAsia="宋体"/>
                <w:sz w:val="21"/>
                <w:szCs w:val="21"/>
              </w:rPr>
            </w:pPr>
            <w:r>
              <w:rPr>
                <w:rFonts w:ascii="宋体" w:hAnsi="宋体" w:eastAsia="宋体"/>
                <w:sz w:val="21"/>
                <w:szCs w:val="21"/>
              </w:rPr>
              <w:t xml:space="preserve">2.</w:t>
            </w:r>
            <w:r>
              <w:rPr>
                <w:rFonts w:ascii="宋体" w:hAnsi="宋体" w:eastAsia="宋体"/>
                <w:sz w:val="21"/>
                <w:szCs w:val="21"/>
                <w:u w:val="single"/>
              </w:rPr>
              <w:t xml:space="preserve"> ____________________________________</w:t>
            </w:r>
            <w:r/>
          </w:p>
          <w:p>
            <w:pPr>
              <w:pStyle w:val="751"/>
              <w:ind w:firstLine="0"/>
              <w:jc w:val="both"/>
              <w:spacing w:line="300" w:lineRule="auto"/>
              <w:rPr>
                <w:rFonts w:hint="eastAsia" w:ascii="宋体" w:hAnsi="宋体" w:eastAsia="宋体"/>
                <w:sz w:val="21"/>
                <w:szCs w:val="21"/>
              </w:rPr>
            </w:pPr>
            <w:r>
              <w:rPr>
                <w:rFonts w:ascii="宋体" w:hAnsi="宋体" w:eastAsia="宋体"/>
                <w:sz w:val="21"/>
                <w:szCs w:val="21"/>
              </w:rPr>
              <w:t xml:space="preserve">3.</w:t>
            </w:r>
            <w:r>
              <w:rPr>
                <w:rFonts w:ascii="宋体" w:hAnsi="宋体" w:eastAsia="宋体"/>
                <w:sz w:val="21"/>
                <w:szCs w:val="21"/>
                <w:u w:val="single"/>
              </w:rPr>
              <w:t xml:space="preserve">____________________________________ </w:t>
            </w:r>
            <w:r/>
          </w:p>
        </w:tc>
      </w:tr>
      <w:tr>
        <w:trPr>
          <w:jc w:val="center"/>
          <w:trHeight w:val="1548"/>
        </w:trPr>
        <w:tc>
          <w:tcPr>
            <w:tcW w:w="650" w:type="dxa"/>
            <w:vAlign w:val="center"/>
            <w:textDirection w:val="lrTb"/>
            <w:noWrap w:val="false"/>
          </w:tcPr>
          <w:p>
            <w:pPr>
              <w:pStyle w:val="751"/>
              <w:ind w:firstLine="0"/>
              <w:jc w:val="center"/>
              <w:spacing w:line="300" w:lineRule="auto"/>
              <w:rPr>
                <w:rFonts w:hint="eastAsia" w:ascii="宋体" w:hAnsi="宋体" w:eastAsia="宋体"/>
                <w:sz w:val="21"/>
                <w:szCs w:val="21"/>
              </w:rPr>
            </w:pPr>
            <w:r>
              <w:rPr>
                <w:rFonts w:ascii="宋体" w:hAnsi="宋体" w:eastAsia="宋体"/>
                <w:sz w:val="21"/>
                <w:szCs w:val="21"/>
              </w:rPr>
              <w:t xml:space="preserve">9</w:t>
            </w:r>
            <w:r/>
          </w:p>
        </w:tc>
        <w:tc>
          <w:tcPr>
            <w:gridSpan w:val="3"/>
            <w:tcW w:w="2445" w:type="dxa"/>
            <w:vAlign w:val="center"/>
            <w:textDirection w:val="lrTb"/>
            <w:noWrap w:val="false"/>
          </w:tcPr>
          <w:p>
            <w:pPr>
              <w:pStyle w:val="751"/>
              <w:ind w:firstLine="0"/>
              <w:jc w:val="both"/>
              <w:spacing w:line="300" w:lineRule="auto"/>
              <w:rPr>
                <w:rFonts w:hint="eastAsia"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6"/>
            <w:tcW w:w="6247" w:type="dxa"/>
            <w:textDirection w:val="lrTb"/>
            <w:noWrap w:val="false"/>
          </w:tcPr>
          <w:p>
            <w:pPr>
              <w:pStyle w:val="751"/>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18"/>
        </w:trPr>
        <w:tc>
          <w:tcPr>
            <w:tcW w:w="650" w:type="dxa"/>
            <w:vAlign w:val="center"/>
            <w:textDirection w:val="lrTb"/>
            <w:noWrap w:val="false"/>
          </w:tcPr>
          <w:p>
            <w:pPr>
              <w:pStyle w:val="751"/>
              <w:ind w:firstLine="0"/>
              <w:jc w:val="center"/>
              <w:spacing w:line="300" w:lineRule="auto"/>
              <w:rPr>
                <w:rFonts w:hint="eastAsia" w:ascii="宋体" w:hAnsi="宋体" w:eastAsia="宋体"/>
                <w:sz w:val="21"/>
                <w:szCs w:val="21"/>
              </w:rPr>
            </w:pPr>
            <w:r>
              <w:rPr>
                <w:rFonts w:ascii="宋体" w:hAnsi="宋体" w:eastAsia="宋体"/>
                <w:sz w:val="21"/>
                <w:szCs w:val="21"/>
              </w:rPr>
              <w:t xml:space="preserve">10</w:t>
            </w:r>
            <w:r/>
          </w:p>
        </w:tc>
        <w:tc>
          <w:tcPr>
            <w:gridSpan w:val="3"/>
            <w:tcW w:w="2445" w:type="dxa"/>
            <w:textDirection w:val="lrTb"/>
            <w:noWrap w:val="false"/>
          </w:tcPr>
          <w:p>
            <w:pPr>
              <w:pStyle w:val="751"/>
              <w:ind w:firstLine="0"/>
              <w:jc w:val="both"/>
              <w:spacing w:line="300" w:lineRule="auto"/>
              <w:rPr>
                <w:rFonts w:hint="eastAsia"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6"/>
            <w:tcW w:w="6247" w:type="dxa"/>
            <w:textDirection w:val="lrTb"/>
            <w:noWrap w:val="false"/>
          </w:tcPr>
          <w:p>
            <w:pPr>
              <w:pStyle w:val="751"/>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1392"/>
        </w:trPr>
        <w:tc>
          <w:tcPr>
            <w:tcW w:w="650" w:type="dxa"/>
            <w:vAlign w:val="center"/>
            <w:textDirection w:val="lrTb"/>
            <w:noWrap w:val="false"/>
          </w:tcPr>
          <w:p>
            <w:pPr>
              <w:pStyle w:val="751"/>
              <w:ind w:firstLine="0"/>
              <w:jc w:val="center"/>
              <w:spacing w:line="300" w:lineRule="auto"/>
              <w:rPr>
                <w:rFonts w:hint="eastAsia" w:ascii="宋体" w:hAnsi="宋体" w:eastAsia="宋体"/>
                <w:sz w:val="21"/>
                <w:szCs w:val="21"/>
              </w:rPr>
            </w:pPr>
            <w:r>
              <w:rPr>
                <w:rFonts w:ascii="宋体" w:hAnsi="宋体" w:eastAsia="宋体"/>
                <w:sz w:val="21"/>
                <w:szCs w:val="21"/>
              </w:rPr>
              <w:t xml:space="preserve">11</w:t>
            </w:r>
            <w:r/>
          </w:p>
        </w:tc>
        <w:tc>
          <w:tcPr>
            <w:gridSpan w:val="9"/>
            <w:tcW w:w="8692" w:type="dxa"/>
            <w:vAlign w:val="center"/>
            <w:textDirection w:val="lrTb"/>
            <w:noWrap w:val="false"/>
          </w:tcPr>
          <w:p>
            <w:pPr>
              <w:pStyle w:val="751"/>
              <w:ind w:firstLine="0"/>
              <w:jc w:val="both"/>
              <w:spacing w:line="300" w:lineRule="auto"/>
              <w:rPr>
                <w:rFonts w:hint="eastAsia" w:ascii="宋体" w:hAnsi="宋体" w:eastAsia="宋体"/>
                <w:sz w:val="21"/>
                <w:szCs w:val="21"/>
              </w:rPr>
            </w:pPr>
            <w:r>
              <w:rPr>
                <w:rFonts w:ascii="宋体" w:hAnsi="宋体" w:eastAsia="宋体"/>
                <w:sz w:val="21"/>
                <w:szCs w:val="21"/>
              </w:rPr>
              <w:t xml:space="preserve">其他需要说明的情况</w:t>
            </w:r>
            <w:r/>
          </w:p>
        </w:tc>
      </w:tr>
    </w:tbl>
    <w:p>
      <w:pPr>
        <w:pStyle w:val="1134"/>
        <w:ind w:firstLine="422"/>
        <w:spacing w:line="360" w:lineRule="auto"/>
        <w:rPr>
          <w:rFonts w:hAnsi="宋体" w:eastAsia="宋体"/>
          <w:b/>
          <w:color w:val="000000"/>
          <w:sz w:val="21"/>
          <w:szCs w:val="21"/>
        </w:rPr>
        <w:sectPr>
          <w:footnotePr/>
          <w:endnotePr/>
          <w:type w:val="nextPage"/>
          <w:pgSz w:w="11906" w:h="16838" w:orient="portrait"/>
          <w:pgMar w:top="1474" w:right="1247" w:bottom="1247" w:left="1531" w:header="851" w:footer="680" w:gutter="0"/>
          <w:cols w:num="1" w:sep="0" w:space="425" w:equalWidth="1"/>
          <w:docGrid w:linePitch="360"/>
        </w:sectPr>
      </w:pPr>
      <w:r>
        <w:rPr>
          <w:rFonts w:hint="default" w:hAnsi="宋体" w:eastAsia="宋体"/>
          <w:b/>
          <w:color w:val="000000"/>
          <w:sz w:val="21"/>
          <w:szCs w:val="21"/>
        </w:rPr>
        <w:t xml:space="preserve">注：</w:t>
      </w:r>
      <w:r>
        <w:rPr>
          <w:rFonts w:hAnsi="宋体" w:eastAsia="宋体"/>
          <w:b/>
          <w:color w:val="000000"/>
          <w:sz w:val="21"/>
          <w:szCs w:val="21"/>
        </w:rPr>
        <w:t xml:space="preserve">企业规模的</w:t>
      </w:r>
      <w:r>
        <w:rPr>
          <w:rFonts w:hint="default" w:hAnsi="宋体" w:eastAsia="宋体"/>
          <w:b/>
          <w:color w:val="000000"/>
          <w:sz w:val="21"/>
          <w:szCs w:val="21"/>
        </w:rPr>
        <w:t xml:space="preserve">企业划型标准请根据《中小企业划型标准规定》（工信部联企业〔2011〕300号）</w:t>
      </w:r>
      <w:r>
        <w:rPr>
          <w:rFonts w:hAnsi="宋体" w:eastAsia="宋体"/>
          <w:b/>
          <w:color w:val="000000"/>
          <w:sz w:val="21"/>
          <w:szCs w:val="21"/>
        </w:rPr>
        <w:t xml:space="preserve">。</w:t>
      </w:r>
      <w:bookmarkStart w:id="71" w:name="_Toc519686651"/>
      <w:r/>
      <w:bookmarkStart w:id="72" w:name="_Ref507166820"/>
      <w:r/>
      <w:bookmarkStart w:id="73" w:name="_Toc62807510"/>
      <w:r/>
      <w:bookmarkStart w:id="74" w:name="_Ref33617519"/>
      <w:r/>
      <w:bookmarkStart w:id="75" w:name="_Ref15302737"/>
      <w:r/>
      <w:bookmarkStart w:id="76" w:name="_Toc161067518"/>
      <w:r/>
      <w:bookmarkStart w:id="77" w:name="_Toc161126690"/>
      <w:r/>
      <w:r/>
    </w:p>
    <w:p>
      <w:pPr>
        <w:pStyle w:val="739"/>
        <w:spacing w:before="0" w:after="0" w:line="360" w:lineRule="auto"/>
        <w:rPr>
          <w:rFonts w:hint="eastAsia" w:ascii="宋体" w:hAnsi="宋体" w:eastAsia="宋体"/>
          <w:sz w:val="24"/>
          <w:szCs w:val="24"/>
          <w:lang w:val="zh-CN"/>
        </w:rPr>
      </w:pPr>
      <w:r/>
      <w:bookmarkStart w:id="78" w:name="_Toc166338838"/>
      <w:r/>
      <w:bookmarkStart w:id="79" w:name="_Toc196309684"/>
      <w:r>
        <w:rPr>
          <w:rFonts w:hint="eastAsia" w:ascii="宋体" w:hAnsi="宋体" w:eastAsia="宋体"/>
          <w:sz w:val="24"/>
          <w:szCs w:val="24"/>
          <w:lang w:val="zh-CN"/>
        </w:rPr>
        <w:t xml:space="preserve">二</w:t>
      </w:r>
      <w:bookmarkEnd w:id="71"/>
      <w:r/>
      <w:bookmarkEnd w:id="72"/>
      <w:r/>
      <w:bookmarkEnd w:id="73"/>
      <w:r/>
      <w:bookmarkEnd w:id="74"/>
      <w:r/>
      <w:bookmarkEnd w:id="75"/>
      <w:r>
        <w:rPr>
          <w:rFonts w:hint="eastAsia" w:ascii="宋体" w:hAnsi="宋体" w:eastAsia="宋体"/>
          <w:sz w:val="24"/>
          <w:szCs w:val="24"/>
          <w:lang w:val="zh-CN"/>
        </w:rPr>
        <w:t xml:space="preserve">、谈判响应</w:t>
      </w:r>
      <w:r>
        <w:rPr>
          <w:rFonts w:ascii="宋体" w:hAnsi="宋体" w:eastAsia="宋体"/>
          <w:sz w:val="24"/>
          <w:szCs w:val="24"/>
          <w:lang w:val="zh-CN"/>
        </w:rPr>
        <w:t xml:space="preserve">函</w:t>
      </w:r>
      <w:bookmarkEnd w:id="76"/>
      <w:r/>
      <w:bookmarkEnd w:id="77"/>
      <w:r/>
      <w:bookmarkEnd w:id="78"/>
      <w:r/>
      <w:bookmarkEnd w:id="79"/>
      <w:r/>
      <w:r/>
    </w:p>
    <w:p>
      <w:pPr>
        <w:jc w:val="center"/>
        <w:spacing w:line="360" w:lineRule="auto"/>
        <w:rPr>
          <w:rFonts w:hint="eastAsia" w:ascii="宋体" w:hAnsi="宋体"/>
          <w:color w:val="000000"/>
          <w:szCs w:val="21"/>
        </w:rPr>
      </w:pPr>
      <w:r>
        <w:rPr>
          <w:rFonts w:hint="eastAsia" w:ascii="宋体" w:hAnsi="宋体"/>
          <w:color w:val="000000"/>
          <w:szCs w:val="21"/>
        </w:rPr>
        <w:t xml:space="preserve">谈判响应</w:t>
      </w:r>
      <w:r>
        <w:rPr>
          <w:rFonts w:ascii="宋体" w:hAnsi="宋体"/>
          <w:color w:val="000000"/>
          <w:szCs w:val="21"/>
        </w:rPr>
        <w:t xml:space="preserve">函</w:t>
      </w:r>
      <w:r/>
    </w:p>
    <w:p>
      <w:pPr>
        <w:spacing w:line="360" w:lineRule="auto"/>
        <w:rPr>
          <w:rFonts w:hint="eastAsia" w:ascii="宋体" w:hAnsi="宋体"/>
        </w:rPr>
      </w:pPr>
      <w:r>
        <w:rPr>
          <w:rFonts w:hint="eastAsia" w:ascii="宋体" w:hAnsi="宋体"/>
        </w:rPr>
        <w:t xml:space="preserve">致：</w:t>
      </w:r>
      <w:r>
        <w:rPr>
          <w:rFonts w:hint="eastAsia"/>
          <w:i/>
          <w:iCs/>
          <w:u w:val="single"/>
        </w:rPr>
        <w:t xml:space="preserve">（采购人名称）</w:t>
      </w:r>
      <w:r>
        <w:rPr>
          <w:rFonts w:hint="eastAsia"/>
          <w:i/>
          <w:iCs/>
        </w:rPr>
        <w:t xml:space="preserve">、</w:t>
      </w:r>
      <w:r>
        <w:rPr>
          <w:rFonts w:ascii="宋体" w:hAnsi="宋体"/>
          <w:color w:val="000000"/>
          <w:szCs w:val="21"/>
        </w:rPr>
        <w:t xml:space="preserve">苏州市公共资源交易中心昆山分中心：</w:t>
      </w:r>
      <w:r/>
    </w:p>
    <w:p>
      <w:pPr>
        <w:ind w:firstLine="420"/>
        <w:spacing w:line="360" w:lineRule="auto"/>
        <w:rPr>
          <w:rFonts w:hint="eastAsia" w:ascii="宋体" w:hAnsi="宋体"/>
        </w:rPr>
      </w:pPr>
      <w:r>
        <w:rPr>
          <w:rFonts w:ascii="宋体" w:hAnsi="宋体"/>
          <w:color w:val="000000"/>
          <w:szCs w:val="21"/>
        </w:rPr>
        <w:t xml:space="preserve">经仔细阅读和研究</w:t>
      </w:r>
      <w:r>
        <w:rPr>
          <w:rFonts w:hint="eastAsia" w:ascii="宋体" w:hAnsi="宋体"/>
          <w:color w:val="000000"/>
          <w:szCs w:val="21"/>
        </w:rPr>
        <w:t xml:space="preserve">，</w:t>
      </w:r>
      <w:r>
        <w:rPr>
          <w:rFonts w:ascii="宋体" w:hAnsi="宋体"/>
          <w:color w:val="000000"/>
          <w:szCs w:val="21"/>
        </w:rPr>
        <w:t xml:space="preserve">我方同意</w:t>
      </w:r>
      <w:r>
        <w:rPr>
          <w:rFonts w:hint="eastAsia" w:ascii="宋体" w:hAnsi="宋体"/>
          <w:color w:val="000000"/>
          <w:szCs w:val="21"/>
        </w:rPr>
        <w:t xml:space="preserve">采购</w:t>
      </w:r>
      <w:r>
        <w:rPr>
          <w:rFonts w:ascii="宋体" w:hAnsi="宋体"/>
          <w:color w:val="000000"/>
          <w:szCs w:val="21"/>
        </w:rPr>
        <w:t xml:space="preserve">文件</w:t>
      </w:r>
      <w:r>
        <w:rPr>
          <w:szCs w:val="21"/>
          <w:lang w:val="zh-CN"/>
        </w:rPr>
        <w:t xml:space="preserve">（包括</w:t>
      </w:r>
      <w:r>
        <w:rPr>
          <w:rFonts w:hint="eastAsia"/>
          <w:szCs w:val="21"/>
          <w:lang w:val="zh-CN"/>
        </w:rPr>
        <w:t xml:space="preserve">补充文件</w:t>
      </w:r>
      <w:r>
        <w:rPr>
          <w:szCs w:val="21"/>
          <w:lang w:val="zh-CN"/>
        </w:rPr>
        <w:t xml:space="preserve">）</w:t>
      </w:r>
      <w:r>
        <w:rPr>
          <w:rFonts w:ascii="宋体" w:hAnsi="宋体"/>
          <w:color w:val="000000"/>
          <w:szCs w:val="21"/>
        </w:rPr>
        <w:t xml:space="preserve">的各条款要求</w:t>
      </w:r>
      <w:r>
        <w:rPr>
          <w:rFonts w:hint="eastAsia" w:ascii="宋体" w:hAnsi="宋体"/>
          <w:color w:val="000000"/>
          <w:szCs w:val="21"/>
        </w:rPr>
        <w:t xml:space="preserve">，</w:t>
      </w:r>
      <w:r>
        <w:rPr>
          <w:rFonts w:hint="eastAsia" w:ascii="宋体" w:hAnsi="宋体"/>
        </w:rPr>
        <w:t xml:space="preserve">自愿参加_</w:t>
      </w:r>
      <w:r>
        <w:rPr>
          <w:rFonts w:hint="eastAsia"/>
          <w:i/>
          <w:iCs/>
          <w:u w:val="single"/>
        </w:rPr>
        <w:t xml:space="preserve">（项目名称及项目编号）</w:t>
      </w:r>
      <w:r>
        <w:rPr>
          <w:rFonts w:hint="eastAsia" w:ascii="宋体" w:hAnsi="宋体"/>
        </w:rPr>
        <w:t xml:space="preserve">的采购活动，并做出如下承诺：</w:t>
      </w:r>
      <w:r/>
    </w:p>
    <w:p>
      <w:pPr>
        <w:ind w:firstLine="420"/>
        <w:spacing w:line="360" w:lineRule="auto"/>
        <w:rPr>
          <w:rFonts w:hint="eastAsia"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w:t>
      </w:r>
      <w:r>
        <w:rPr>
          <w:rFonts w:hint="eastAsia"/>
          <w:szCs w:val="21"/>
          <w:lang w:val="zh-CN"/>
        </w:rPr>
        <w:t xml:space="preserve">我方</w:t>
      </w:r>
      <w:r>
        <w:rPr>
          <w:szCs w:val="21"/>
          <w:lang w:val="zh-CN"/>
        </w:rPr>
        <w:t xml:space="preserve">同意提供与</w:t>
      </w:r>
      <w:r>
        <w:rPr>
          <w:rFonts w:hint="eastAsia"/>
          <w:szCs w:val="21"/>
          <w:lang w:val="zh-CN"/>
        </w:rPr>
        <w:t xml:space="preserve">响应</w:t>
      </w:r>
      <w:r>
        <w:rPr>
          <w:szCs w:val="21"/>
          <w:lang w:val="zh-CN"/>
        </w:rPr>
        <w:t xml:space="preserve">有关的一切数据或资料，并保证所提供的</w:t>
      </w:r>
      <w:r>
        <w:rPr>
          <w:rFonts w:hint="eastAsia"/>
          <w:szCs w:val="21"/>
          <w:lang w:val="zh-CN"/>
        </w:rPr>
        <w:t xml:space="preserve">响应</w:t>
      </w:r>
      <w:r>
        <w:rPr>
          <w:szCs w:val="21"/>
          <w:lang w:val="zh-CN"/>
        </w:rPr>
        <w:t xml:space="preserve">文件及相关资料均真实有效</w:t>
      </w:r>
      <w:r>
        <w:rPr>
          <w:rFonts w:hint="eastAsia"/>
          <w:szCs w:val="21"/>
          <w:lang w:val="zh-CN"/>
        </w:rPr>
        <w:t xml:space="preserve">，</w:t>
      </w:r>
      <w:r>
        <w:rPr>
          <w:szCs w:val="21"/>
          <w:lang w:val="zh-CN"/>
        </w:rPr>
        <w:t xml:space="preserve">若有</w:t>
      </w:r>
      <w:r>
        <w:rPr>
          <w:rFonts w:hint="eastAsia"/>
          <w:szCs w:val="21"/>
          <w:lang w:val="zh-CN"/>
        </w:rPr>
        <w:t xml:space="preserve">不实</w:t>
      </w:r>
      <w:r>
        <w:rPr>
          <w:szCs w:val="21"/>
          <w:lang w:val="zh-CN"/>
        </w:rPr>
        <w:t xml:space="preserve">，</w:t>
      </w:r>
      <w:r>
        <w:rPr>
          <w:rFonts w:hint="eastAsia"/>
          <w:szCs w:val="21"/>
          <w:lang w:val="zh-CN"/>
        </w:rPr>
        <w:t xml:space="preserve">由此产生的后果由我</w:t>
      </w:r>
      <w:r>
        <w:rPr>
          <w:szCs w:val="21"/>
          <w:lang w:val="zh-CN"/>
        </w:rPr>
        <w:t xml:space="preserve">方承担</w:t>
      </w:r>
      <w:r>
        <w:rPr>
          <w:rFonts w:hint="eastAsia"/>
          <w:szCs w:val="21"/>
          <w:lang w:val="zh-CN"/>
        </w:rPr>
        <w:t xml:space="preserve">；</w:t>
      </w:r>
      <w:r/>
    </w:p>
    <w:p>
      <w:pPr>
        <w:ind w:firstLine="420"/>
        <w:jc w:val="left"/>
        <w:spacing w:line="360" w:lineRule="auto"/>
        <w:rPr>
          <w:rFonts w:hint="eastAsia" w:ascii="宋体" w:hAnsi="宋体"/>
        </w:rPr>
      </w:pPr>
      <w:r>
        <w:rPr>
          <w:rFonts w:ascii="宋体" w:hAnsi="宋体"/>
        </w:rPr>
        <w:t xml:space="preserve">2.</w:t>
      </w:r>
      <w:r>
        <w:rPr>
          <w:rFonts w:hint="eastAsia" w:ascii="宋体" w:hAnsi="宋体"/>
        </w:rPr>
        <w:t xml:space="preserve">我方具有良好的商业信誉和健全的财务会计制度；</w:t>
      </w:r>
      <w:r/>
    </w:p>
    <w:p>
      <w:pPr>
        <w:ind w:firstLine="420"/>
        <w:jc w:val="left"/>
        <w:spacing w:line="360" w:lineRule="auto"/>
        <w:rPr>
          <w:rFonts w:hint="eastAsia" w:ascii="宋体" w:hAnsi="宋体"/>
        </w:rPr>
      </w:pPr>
      <w:r>
        <w:rPr>
          <w:rFonts w:ascii="宋体" w:hAnsi="宋体"/>
        </w:rPr>
        <w:t xml:space="preserve">3.</w:t>
      </w:r>
      <w:r>
        <w:rPr>
          <w:rFonts w:hint="eastAsia" w:ascii="宋体" w:hAnsi="宋体"/>
        </w:rPr>
        <w:t xml:space="preserve">我方具有依法缴纳税收和社会保障资金的良好记录；</w:t>
      </w:r>
      <w:r/>
    </w:p>
    <w:p>
      <w:pPr>
        <w:ind w:firstLine="420"/>
        <w:jc w:val="left"/>
        <w:spacing w:line="360" w:lineRule="auto"/>
        <w:rPr>
          <w:rFonts w:hint="eastAsia" w:ascii="宋体" w:hAnsi="宋体"/>
        </w:rPr>
      </w:pPr>
      <w:r>
        <w:rPr>
          <w:rFonts w:ascii="宋体" w:hAnsi="宋体"/>
        </w:rPr>
        <w:t xml:space="preserve">4.</w:t>
      </w:r>
      <w:r>
        <w:rPr>
          <w:rFonts w:hint="eastAsia" w:ascii="宋体" w:hAnsi="宋体"/>
        </w:rPr>
        <w:t xml:space="preserve">我方具有履行合同所必需的设备和专业技术能力；</w:t>
      </w:r>
      <w:r/>
    </w:p>
    <w:p>
      <w:pPr>
        <w:ind w:firstLine="420"/>
        <w:spacing w:line="360" w:lineRule="auto"/>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我方参加本次政府采购活动前3年内在经营活动中无重大违法记录；</w:t>
      </w:r>
      <w:r/>
    </w:p>
    <w:p>
      <w:pPr>
        <w:ind w:firstLine="420"/>
        <w:spacing w:line="360" w:lineRule="auto"/>
        <w:rPr>
          <w:rFonts w:hint="eastAsia"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w:t>
      </w:r>
      <w:r>
        <w:rPr>
          <w:rFonts w:ascii="宋体" w:hAnsi="宋体"/>
          <w:color w:val="000000"/>
          <w:szCs w:val="21"/>
        </w:rPr>
        <w:t xml:space="preserve">我方同意按</w:t>
      </w:r>
      <w:r>
        <w:rPr>
          <w:rFonts w:hint="eastAsia" w:ascii="宋体" w:hAnsi="宋体"/>
          <w:color w:val="000000"/>
          <w:szCs w:val="21"/>
        </w:rPr>
        <w:t xml:space="preserve">采购人</w:t>
      </w:r>
      <w:r>
        <w:rPr>
          <w:rFonts w:ascii="宋体" w:hAnsi="宋体"/>
          <w:color w:val="000000"/>
          <w:szCs w:val="21"/>
        </w:rPr>
        <w:t xml:space="preserve">确定的</w:t>
      </w:r>
      <w:r>
        <w:rPr>
          <w:rFonts w:hint="eastAsia" w:ascii="宋体" w:hAnsi="宋体"/>
          <w:color w:val="000000"/>
          <w:szCs w:val="21"/>
        </w:rPr>
        <w:t xml:space="preserve">评审办法，由评标专家进行评审；</w:t>
      </w:r>
      <w:r/>
    </w:p>
    <w:p>
      <w:pPr>
        <w:ind w:firstLine="420"/>
        <w:spacing w:line="360" w:lineRule="auto"/>
        <w:rPr>
          <w:rFonts w:hint="eastAsia" w:ascii="宋体" w:hAnsi="宋体"/>
          <w:color w:val="000000"/>
          <w:szCs w:val="21"/>
        </w:rPr>
      </w:pPr>
      <w:r>
        <w:rPr>
          <w:rFonts w:ascii="宋体" w:hAnsi="宋体"/>
          <w:color w:val="000000"/>
          <w:szCs w:val="21"/>
        </w:rPr>
        <w:t xml:space="preserve">7.我方同意按</w:t>
      </w:r>
      <w:r>
        <w:rPr>
          <w:rFonts w:hint="eastAsia" w:ascii="宋体" w:hAnsi="宋体"/>
          <w:color w:val="000000"/>
          <w:szCs w:val="21"/>
        </w:rPr>
        <w:t xml:space="preserve">采购</w:t>
      </w:r>
      <w:r>
        <w:rPr>
          <w:rFonts w:ascii="宋体" w:hAnsi="宋体"/>
          <w:color w:val="000000"/>
          <w:szCs w:val="21"/>
        </w:rPr>
        <w:t xml:space="preserve">文件中的规定，</w:t>
      </w:r>
      <w:r>
        <w:rPr>
          <w:rFonts w:hint="eastAsia" w:ascii="宋体" w:hAnsi="宋体"/>
          <w:color w:val="000000"/>
          <w:szCs w:val="21"/>
        </w:rPr>
        <w:t xml:space="preserve">响应文件</w:t>
      </w:r>
      <w:r>
        <w:rPr>
          <w:rFonts w:ascii="宋体" w:hAnsi="宋体"/>
          <w:color w:val="000000"/>
          <w:szCs w:val="21"/>
        </w:rPr>
        <w:t xml:space="preserve">的有效期限为开标后三个月</w:t>
      </w:r>
      <w:r>
        <w:rPr>
          <w:rFonts w:hint="eastAsia" w:ascii="宋体" w:hAnsi="宋体"/>
          <w:color w:val="000000"/>
          <w:szCs w:val="21"/>
        </w:rPr>
        <w:t xml:space="preserve">；</w:t>
      </w:r>
      <w:r/>
    </w:p>
    <w:p>
      <w:pPr>
        <w:ind w:firstLine="420"/>
        <w:spacing w:line="360" w:lineRule="auto"/>
        <w:rPr>
          <w:rFonts w:hint="eastAsia" w:ascii="宋体" w:hAnsi="宋体"/>
          <w:color w:val="000000"/>
          <w:szCs w:val="21"/>
        </w:rPr>
      </w:pPr>
      <w:r>
        <w:rPr>
          <w:rFonts w:ascii="宋体" w:hAnsi="宋体"/>
        </w:rPr>
        <w:t xml:space="preserve">8.</w:t>
      </w:r>
      <w:r>
        <w:rPr>
          <w:rFonts w:ascii="宋体" w:hAnsi="宋体"/>
          <w:color w:val="000000"/>
          <w:szCs w:val="21"/>
        </w:rPr>
        <w:t xml:space="preserve">我方同意</w:t>
      </w:r>
      <w:r>
        <w:rPr>
          <w:rFonts w:hint="eastAsia" w:ascii="宋体" w:hAnsi="宋体"/>
          <w:color w:val="000000"/>
          <w:szCs w:val="21"/>
        </w:rPr>
        <w:t xml:space="preserve">采购人</w:t>
      </w:r>
      <w:r>
        <w:rPr>
          <w:rFonts w:ascii="宋体" w:hAnsi="宋体"/>
          <w:color w:val="000000"/>
          <w:szCs w:val="21"/>
        </w:rPr>
        <w:t xml:space="preserve">关于违约责任的认定方式和对违约责任的处罚；在</w:t>
      </w:r>
      <w:r>
        <w:rPr>
          <w:rFonts w:hint="eastAsia" w:ascii="宋体" w:hAnsi="宋体"/>
          <w:color w:val="000000"/>
          <w:szCs w:val="21"/>
        </w:rPr>
        <w:t xml:space="preserve">履约</w:t>
      </w:r>
      <w:r>
        <w:rPr>
          <w:rFonts w:ascii="宋体" w:hAnsi="宋体"/>
          <w:color w:val="000000"/>
          <w:szCs w:val="21"/>
        </w:rPr>
        <w:t xml:space="preserve">过程中，如我方违约，我方愿意承担相应违约责任</w:t>
      </w:r>
      <w:r>
        <w:rPr>
          <w:rFonts w:hint="eastAsia" w:ascii="宋体" w:hAnsi="宋体"/>
          <w:color w:val="000000"/>
          <w:szCs w:val="21"/>
        </w:rPr>
        <w:t xml:space="preserve">。</w:t>
      </w:r>
      <w:r/>
    </w:p>
    <w:p>
      <w:pPr>
        <w:ind w:firstLine="420"/>
        <w:spacing w:line="360" w:lineRule="auto"/>
        <w:rPr>
          <w:rFonts w:hint="eastAsia" w:ascii="宋体" w:hAnsi="宋体"/>
        </w:rPr>
      </w:pPr>
      <w:r>
        <w:rPr>
          <w:rFonts w:ascii="宋体" w:hAnsi="宋体"/>
        </w:rPr>
        <w:t xml:space="preserve">9.</w:t>
      </w:r>
      <w:r>
        <w:rPr>
          <w:rFonts w:hint="eastAsia" w:ascii="宋体" w:hAnsi="宋体"/>
        </w:rPr>
        <w:t xml:space="preserve">除不可抗力外，我方如果发生在采购文件规定的响应有效期内进行实质上修改或撤回响应，将在行为发生的10个工作日内，向采购人支付本采购文件公布的预算价的2%作为违约赔偿金。</w:t>
      </w:r>
      <w:r/>
    </w:p>
    <w:p>
      <w:pPr>
        <w:ind w:firstLine="420"/>
        <w:spacing w:line="360" w:lineRule="auto"/>
        <w:rPr>
          <w:rFonts w:hint="eastAsia" w:ascii="宋体" w:hAnsi="宋体"/>
        </w:rPr>
      </w:pPr>
      <w:r>
        <w:rPr>
          <w:rFonts w:ascii="宋体" w:hAnsi="宋体"/>
          <w:color w:val="000000"/>
          <w:szCs w:val="21"/>
        </w:rPr>
        <w:t xml:space="preserve">10</w:t>
      </w:r>
      <w:r>
        <w:rPr>
          <w:rFonts w:hint="eastAsia" w:ascii="宋体" w:hAnsi="宋体"/>
          <w:color w:val="000000"/>
          <w:szCs w:val="21"/>
        </w:rPr>
        <w:t xml:space="preserve">.</w:t>
      </w:r>
      <w:r>
        <w:rPr>
          <w:rFonts w:hint="eastAsia" w:ascii="宋体" w:hAnsi="宋体"/>
        </w:rPr>
        <w:t xml:space="preserve">我方知晓上述行为的法律后果，并认可本承诺函作为采购人要求我方履行违约赔偿的依据。</w:t>
      </w:r>
      <w:r/>
    </w:p>
    <w:p>
      <w:pPr>
        <w:jc w:val="right"/>
        <w:spacing w:line="360" w:lineRule="auto"/>
        <w:rPr>
          <w:rFonts w:hint="eastAsia" w:ascii="宋体" w:hAnsi="宋体"/>
          <w:color w:val="000000"/>
          <w:szCs w:val="21"/>
        </w:rPr>
      </w:pPr>
      <w:r>
        <w:rPr>
          <w:rFonts w:ascii="宋体" w:hAnsi="宋体"/>
          <w:color w:val="000000"/>
          <w:szCs w:val="21"/>
        </w:rPr>
        <w:t xml:space="preserve">供应商：（</w:t>
      </w:r>
      <w:r>
        <w:t xml:space="preserve">加盖</w:t>
      </w:r>
      <w:r>
        <w:rPr>
          <w:rFonts w:hint="eastAsia"/>
        </w:rPr>
        <w:t xml:space="preserve">公章</w:t>
      </w:r>
      <w:r>
        <w:rPr>
          <w:rFonts w:ascii="宋体" w:hAnsi="宋体"/>
          <w:color w:val="000000"/>
          <w:szCs w:val="21"/>
        </w:rPr>
        <w:t xml:space="preserve">）</w:t>
      </w:r>
      <w:r/>
    </w:p>
    <w:p>
      <w:pPr>
        <w:jc w:val="right"/>
        <w:spacing w:line="360" w:lineRule="auto"/>
        <w:rPr>
          <w:rFonts w:hint="eastAsia" w:ascii="宋体" w:hAnsi="宋体"/>
          <w:color w:val="000000"/>
          <w:szCs w:val="21"/>
        </w:rPr>
        <w:sectPr>
          <w:footnotePr/>
          <w:endnotePr/>
          <w:type w:val="nextPage"/>
          <w:pgSz w:w="11906" w:h="16838" w:orient="portrait"/>
          <w:pgMar w:top="1474" w:right="1247" w:bottom="1247" w:left="1531" w:header="851" w:footer="680" w:gutter="0"/>
          <w:cols w:num="1" w:sep="0" w:space="425" w:equalWidth="1"/>
          <w:docGrid w:linePitch="360"/>
        </w:sectPr>
      </w:pPr>
      <w:r>
        <w:rPr>
          <w:rFonts w:hint="eastAsia" w:ascii="宋体" w:hAnsi="宋体"/>
          <w:color w:val="000000"/>
          <w:szCs w:val="21"/>
        </w:rPr>
        <w:t xml:space="preserve">日期：    </w:t>
      </w:r>
      <w:r>
        <w:rPr>
          <w:rFonts w:ascii="宋体" w:hAnsi="宋体"/>
          <w:color w:val="000000"/>
          <w:szCs w:val="21"/>
        </w:rPr>
        <w:t xml:space="preserve">年</w:t>
      </w:r>
      <w:r>
        <w:rPr>
          <w:rFonts w:hint="eastAsia" w:ascii="宋体" w:hAnsi="宋体"/>
          <w:color w:val="000000"/>
          <w:szCs w:val="21"/>
        </w:rPr>
        <w:t xml:space="preserve"> </w:t>
      </w:r>
      <w:r>
        <w:rPr>
          <w:rFonts w:ascii="宋体" w:hAnsi="宋体"/>
          <w:color w:val="000000"/>
          <w:szCs w:val="21"/>
        </w:rPr>
        <w:t xml:space="preserve"> 月</w:t>
      </w:r>
      <w:r>
        <w:rPr>
          <w:rFonts w:hint="eastAsia" w:ascii="宋体" w:hAnsi="宋体"/>
          <w:color w:val="000000"/>
          <w:szCs w:val="21"/>
        </w:rPr>
        <w:t xml:space="preserve"> </w:t>
      </w:r>
      <w:r>
        <w:rPr>
          <w:rFonts w:ascii="宋体" w:hAnsi="宋体"/>
          <w:color w:val="000000"/>
          <w:szCs w:val="21"/>
        </w:rPr>
        <w:t xml:space="preserve"> 日</w:t>
      </w:r>
      <w:bookmarkStart w:id="80" w:name="_Toc161067519"/>
      <w:r/>
      <w:bookmarkStart w:id="81" w:name="_Toc161126691"/>
      <w:r/>
      <w:r/>
    </w:p>
    <w:p>
      <w:pPr>
        <w:pStyle w:val="739"/>
        <w:spacing w:before="0" w:after="0" w:line="360" w:lineRule="auto"/>
        <w:rPr>
          <w:rFonts w:hint="eastAsia" w:ascii="宋体" w:hAnsi="宋体" w:eastAsia="宋体"/>
          <w:sz w:val="24"/>
          <w:szCs w:val="24"/>
          <w:lang w:val="zh-CN"/>
        </w:rPr>
      </w:pPr>
      <w:r/>
      <w:bookmarkStart w:id="82" w:name="_Toc166338839"/>
      <w:r/>
      <w:bookmarkStart w:id="83" w:name="_Toc196309685"/>
      <w:r>
        <w:rPr>
          <w:rFonts w:hint="eastAsia" w:ascii="宋体" w:hAnsi="宋体" w:eastAsia="宋体"/>
          <w:sz w:val="24"/>
          <w:szCs w:val="24"/>
          <w:lang w:val="zh-CN"/>
        </w:rPr>
        <w:t xml:space="preserve">三、</w:t>
      </w:r>
      <w:r>
        <w:rPr>
          <w:rFonts w:ascii="宋体" w:hAnsi="宋体" w:eastAsia="宋体"/>
          <w:sz w:val="24"/>
          <w:szCs w:val="24"/>
          <w:lang w:val="zh-CN"/>
        </w:rPr>
        <w:t xml:space="preserve">中小企业声明函</w:t>
      </w:r>
      <w:bookmarkEnd w:id="80"/>
      <w:r/>
      <w:bookmarkEnd w:id="81"/>
      <w:r/>
      <w:bookmarkEnd w:id="82"/>
      <w:r/>
      <w:bookmarkEnd w:id="83"/>
      <w:r/>
      <w:r/>
    </w:p>
    <w:p>
      <w:pPr>
        <w:pStyle w:val="1134"/>
        <w:ind w:right="-210" w:firstLine="420"/>
        <w:jc w:val="center"/>
        <w:spacing w:line="360" w:lineRule="auto"/>
        <w:rPr>
          <w:rFonts w:hAnsi="宋体" w:eastAsia="宋体"/>
          <w:color w:val="000000"/>
          <w:sz w:val="21"/>
          <w:szCs w:val="21"/>
        </w:rPr>
      </w:pPr>
      <w:r>
        <w:rPr>
          <w:rFonts w:hAnsi="宋体" w:eastAsia="宋体"/>
          <w:color w:val="000000"/>
          <w:sz w:val="21"/>
          <w:szCs w:val="21"/>
        </w:rPr>
        <w:t xml:space="preserve">中小企业声明函</w:t>
      </w:r>
      <w:r/>
    </w:p>
    <w:p>
      <w:pPr>
        <w:pStyle w:val="1134"/>
        <w:ind w:firstLine="420"/>
        <w:spacing w:line="360" w:lineRule="auto"/>
        <w:rPr>
          <w:rFonts w:hAnsi="宋体" w:eastAsia="宋体"/>
          <w:color w:val="000000"/>
          <w:sz w:val="21"/>
          <w:szCs w:val="21"/>
        </w:rPr>
      </w:pPr>
      <w:r>
        <w:rPr>
          <w:rFonts w:hAnsi="宋体" w:eastAsia="宋体"/>
          <w:color w:val="000000"/>
          <w:sz w:val="21"/>
          <w:szCs w:val="21"/>
        </w:rPr>
        <w:t xml:space="preserve">本公司（联合体）郑重声明，根据《政府采购促进中小企业发展管理办法》（财库[20</w:t>
      </w:r>
      <w:r>
        <w:rPr>
          <w:rFonts w:hint="default" w:hAnsi="宋体" w:eastAsia="宋体"/>
          <w:color w:val="000000"/>
          <w:sz w:val="21"/>
          <w:szCs w:val="21"/>
        </w:rPr>
        <w:t xml:space="preserve">20</w:t>
      </w:r>
      <w:r>
        <w:rPr>
          <w:rFonts w:hAnsi="宋体" w:eastAsia="宋体"/>
          <w:color w:val="000000"/>
          <w:sz w:val="21"/>
          <w:szCs w:val="21"/>
        </w:rPr>
        <w:t xml:space="preserve">]</w:t>
      </w:r>
      <w:r>
        <w:rPr>
          <w:rFonts w:hint="default" w:hAnsi="宋体" w:eastAsia="宋体"/>
          <w:color w:val="000000"/>
          <w:sz w:val="21"/>
          <w:szCs w:val="21"/>
        </w:rPr>
        <w:t xml:space="preserve">46</w:t>
      </w:r>
      <w:r>
        <w:rPr>
          <w:rFonts w:hAnsi="宋体" w:eastAsia="宋体"/>
          <w:color w:val="000000"/>
          <w:sz w:val="21"/>
          <w:szCs w:val="21"/>
        </w:rPr>
        <w:t xml:space="preserve">号）的规定，本公司参加</w:t>
      </w:r>
      <w:r>
        <w:rPr>
          <w:rFonts w:hAnsi="宋体" w:eastAsia="宋体"/>
          <w:i/>
          <w:iCs/>
          <w:color w:val="000000"/>
          <w:sz w:val="21"/>
          <w:szCs w:val="21"/>
          <w:u w:val="single"/>
        </w:rPr>
        <w:t xml:space="preserve">（单位名称）</w:t>
      </w:r>
      <w:r>
        <w:rPr>
          <w:rFonts w:hAnsi="宋体" w:eastAsia="宋体"/>
          <w:color w:val="000000"/>
          <w:sz w:val="21"/>
          <w:szCs w:val="21"/>
        </w:rPr>
        <w:t xml:space="preserve">的</w:t>
      </w:r>
      <w:r>
        <w:rPr>
          <w:rFonts w:hAnsi="宋体" w:eastAsia="宋体"/>
          <w:i/>
          <w:iCs/>
          <w:color w:val="000000"/>
          <w:sz w:val="21"/>
          <w:szCs w:val="21"/>
          <w:u w:val="single"/>
        </w:rPr>
        <w:t xml:space="preserve">（项目名称）</w:t>
      </w:r>
      <w:r>
        <w:rPr>
          <w:rFonts w:hAnsi="宋体" w:eastAsia="宋体"/>
          <w:color w:val="000000"/>
          <w:sz w:val="21"/>
          <w:szCs w:val="21"/>
        </w:rPr>
        <w:t xml:space="preserve">采购活动，提供的货物全部由符合政策要求的中小企业制造。相关企业（含联合体中的中小企业、签订分包意向协议的中小企业）的具体情况如下：</w:t>
      </w:r>
      <w:r>
        <w:rPr>
          <w:rFonts w:hint="default" w:hAnsi="宋体" w:eastAsia="宋体"/>
          <w:color w:val="000000"/>
          <w:sz w:val="21"/>
          <w:szCs w:val="21"/>
        </w:rPr>
        <w:t xml:space="preserve"> </w:t>
      </w:r>
      <w:r/>
    </w:p>
    <w:p>
      <w:pPr>
        <w:ind w:firstLine="420"/>
        <w:spacing w:line="360" w:lineRule="auto"/>
        <w:rPr>
          <w:rFonts w:hint="eastAsia" w:ascii="宋体" w:hAnsi="宋体"/>
        </w:rPr>
      </w:pPr>
      <w:r>
        <w:rPr>
          <w:rFonts w:ascii="宋体" w:hAnsi="宋体"/>
          <w:color w:val="000000"/>
          <w:szCs w:val="21"/>
        </w:rPr>
        <w:t xml:space="preserve">1.</w:t>
      </w:r>
      <w:r>
        <w:rPr>
          <w:rFonts w:ascii="宋体" w:hAnsi="宋体"/>
          <w:i/>
          <w:iCs/>
          <w:u w:val="single"/>
        </w:rPr>
        <w:t xml:space="preserve">（标的名称）</w:t>
      </w:r>
      <w:r>
        <w:rPr>
          <w:rFonts w:ascii="宋体" w:hAnsi="宋体"/>
        </w:rPr>
        <w:t xml:space="preserve">，属于</w:t>
      </w:r>
      <w:r>
        <w:rPr>
          <w:rFonts w:ascii="宋体" w:hAnsi="宋体"/>
          <w:i/>
          <w:iCs/>
          <w:u w:val="single"/>
        </w:rPr>
        <w:t xml:space="preserve">（</w:t>
      </w:r>
      <w:r>
        <w:rPr>
          <w:rFonts w:hint="eastAsia" w:ascii="宋体" w:hAnsi="宋体"/>
          <w:i/>
          <w:iCs/>
          <w:u w:val="single"/>
        </w:rPr>
        <w:t xml:space="preserve">招标文件</w:t>
      </w:r>
      <w:r>
        <w:rPr>
          <w:rFonts w:ascii="宋体" w:hAnsi="宋体"/>
          <w:i/>
          <w:iCs/>
          <w:u w:val="single"/>
        </w:rPr>
        <w:t xml:space="preserve">中明确的所属行业）</w:t>
      </w:r>
      <w:r>
        <w:rPr>
          <w:rFonts w:ascii="宋体" w:hAnsi="宋体"/>
          <w:i/>
          <w:iCs/>
        </w:rPr>
        <w:t xml:space="preserve"> </w:t>
      </w:r>
      <w:r>
        <w:rPr>
          <w:rFonts w:ascii="宋体" w:hAnsi="宋体"/>
        </w:rPr>
        <w:t xml:space="preserve">行业；制造商为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w:t>
      </w:r>
      <w:r>
        <w:rPr>
          <w:rFonts w:hint="eastAsia" w:ascii="宋体" w:hAnsi="宋体"/>
        </w:rPr>
        <w:t xml:space="preserve">，</w:t>
      </w:r>
      <w:r>
        <w:rPr>
          <w:rFonts w:ascii="宋体" w:hAnsi="宋体"/>
        </w:rPr>
        <w:t xml:space="preserve">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hint="eastAsia" w:ascii="宋体" w:hAnsi="宋体"/>
        </w:rPr>
      </w:pPr>
      <w:r>
        <w:rPr>
          <w:rFonts w:ascii="宋体" w:hAnsi="宋体"/>
          <w:color w:val="000000"/>
          <w:szCs w:val="21"/>
        </w:rPr>
        <w:t xml:space="preserve">2.</w:t>
      </w:r>
      <w:r>
        <w:rPr>
          <w:rFonts w:ascii="宋体" w:hAnsi="宋体"/>
          <w:i/>
          <w:iCs/>
          <w:u w:val="single"/>
        </w:rPr>
        <w:t xml:space="preserve">（标的名称）</w:t>
      </w:r>
      <w:r>
        <w:rPr>
          <w:rFonts w:ascii="宋体" w:hAnsi="宋体"/>
        </w:rPr>
        <w:t xml:space="preserve">，属于</w:t>
      </w:r>
      <w:r>
        <w:rPr>
          <w:rFonts w:ascii="宋体" w:hAnsi="宋体"/>
          <w:i/>
          <w:iCs/>
          <w:u w:val="single"/>
        </w:rPr>
        <w:t xml:space="preserve">（</w:t>
      </w:r>
      <w:r>
        <w:rPr>
          <w:rFonts w:hint="eastAsia" w:ascii="宋体" w:hAnsi="宋体"/>
          <w:i/>
          <w:iCs/>
          <w:u w:val="single"/>
        </w:rPr>
        <w:t xml:space="preserve">招标文件</w:t>
      </w:r>
      <w:r>
        <w:rPr>
          <w:rFonts w:ascii="宋体" w:hAnsi="宋体"/>
          <w:i/>
          <w:iCs/>
          <w:u w:val="single"/>
        </w:rPr>
        <w:t xml:space="preserve">中明确的所属行业）</w:t>
      </w:r>
      <w:r>
        <w:rPr>
          <w:rFonts w:ascii="宋体" w:hAnsi="宋体"/>
          <w:i/>
          <w:iCs/>
        </w:rPr>
        <w:t xml:space="preserve"> </w:t>
      </w:r>
      <w:r>
        <w:rPr>
          <w:rFonts w:ascii="宋体" w:hAnsi="宋体"/>
        </w:rPr>
        <w:t xml:space="preserve">行业；制造商为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w:t>
      </w:r>
      <w:r>
        <w:rPr>
          <w:rFonts w:hint="eastAsia" w:ascii="宋体" w:hAnsi="宋体"/>
        </w:rPr>
        <w:t xml:space="preserve">，</w:t>
      </w:r>
      <w:r>
        <w:rPr>
          <w:rFonts w:ascii="宋体" w:hAnsi="宋体"/>
        </w:rPr>
        <w:t xml:space="preserve">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pPr>
      <w:r>
        <w:rPr>
          <w:rFonts w:hint="eastAsia"/>
        </w:rPr>
        <w:t xml:space="preserve">……</w:t>
      </w:r>
      <w:r/>
    </w:p>
    <w:p>
      <w:pPr>
        <w:pStyle w:val="1134"/>
        <w:ind w:firstLine="420"/>
        <w:spacing w:line="360" w:lineRule="auto"/>
        <w:rPr>
          <w:rFonts w:hAnsi="宋体" w:eastAsia="宋体"/>
          <w:color w:val="000000"/>
          <w:sz w:val="21"/>
          <w:szCs w:val="21"/>
        </w:rPr>
      </w:pPr>
      <w:r>
        <w:rPr>
          <w:rFonts w:hAnsi="宋体" w:eastAsia="宋体"/>
          <w:color w:val="000000"/>
          <w:sz w:val="21"/>
          <w:szCs w:val="21"/>
        </w:rPr>
        <w:t xml:space="preserve">以上企业，不属于大企业的分支机构，不存在控股股东为大企业的情形，也不存在与大企业的负责人为同一人的情形。</w:t>
      </w:r>
      <w:r/>
    </w:p>
    <w:p>
      <w:pPr>
        <w:pStyle w:val="1134"/>
        <w:ind w:firstLine="420"/>
        <w:spacing w:line="360" w:lineRule="auto"/>
        <w:rPr>
          <w:rFonts w:hAnsi="宋体" w:eastAsia="宋体"/>
          <w:color w:val="000000"/>
          <w:sz w:val="21"/>
          <w:szCs w:val="21"/>
        </w:rPr>
      </w:pPr>
      <w:r>
        <w:rPr>
          <w:rFonts w:hAnsi="宋体" w:eastAsia="宋体"/>
          <w:color w:val="000000"/>
          <w:sz w:val="21"/>
          <w:szCs w:val="21"/>
        </w:rPr>
        <w:t xml:space="preserve">本企业对上述声明内容的真实性负责。如有虚假，将依法承担相应责任。</w:t>
      </w:r>
      <w:r/>
    </w:p>
    <w:p>
      <w:pPr>
        <w:pStyle w:val="1134"/>
        <w:ind w:firstLine="420"/>
        <w:spacing w:line="360" w:lineRule="auto"/>
        <w:rPr>
          <w:rFonts w:hAnsi="宋体" w:eastAsia="宋体"/>
          <w:color w:val="000000"/>
          <w:sz w:val="21"/>
          <w:szCs w:val="21"/>
        </w:rPr>
      </w:pPr>
      <w:r>
        <w:rPr>
          <w:rFonts w:hAnsi="宋体" w:eastAsia="宋体"/>
          <w:color w:val="000000"/>
          <w:sz w:val="21"/>
          <w:szCs w:val="21"/>
        </w:rPr>
      </w:r>
      <w:r/>
    </w:p>
    <w:p>
      <w:pPr>
        <w:pStyle w:val="1134"/>
        <w:ind w:firstLine="420"/>
        <w:spacing w:line="360" w:lineRule="auto"/>
        <w:rPr>
          <w:rFonts w:hAnsi="宋体" w:eastAsia="宋体"/>
          <w:color w:val="000000"/>
          <w:sz w:val="21"/>
          <w:szCs w:val="21"/>
        </w:rPr>
      </w:pPr>
      <w:r>
        <w:rPr>
          <w:rFonts w:hAnsi="宋体" w:eastAsia="宋体"/>
          <w:color w:val="000000"/>
          <w:sz w:val="21"/>
          <w:szCs w:val="21"/>
        </w:rPr>
        <w:t xml:space="preserve">注：</w:t>
      </w:r>
      <w:r/>
    </w:p>
    <w:p>
      <w:pPr>
        <w:pStyle w:val="1134"/>
        <w:ind w:firstLine="420"/>
        <w:spacing w:line="360" w:lineRule="auto"/>
        <w:rPr>
          <w:rFonts w:hAnsi="宋体" w:eastAsia="宋体"/>
          <w:color w:val="000000"/>
          <w:sz w:val="21"/>
          <w:szCs w:val="21"/>
        </w:rPr>
      </w:pPr>
      <w:r>
        <w:rPr>
          <w:rFonts w:hAnsi="宋体" w:eastAsia="宋体"/>
          <w:color w:val="000000"/>
          <w:sz w:val="21"/>
          <w:szCs w:val="21"/>
        </w:rPr>
        <w:t xml:space="preserve">1</w:t>
      </w:r>
      <w:r>
        <w:rPr>
          <w:rFonts w:hint="default" w:hAnsi="宋体" w:eastAsia="宋体"/>
          <w:color w:val="000000"/>
          <w:sz w:val="21"/>
          <w:szCs w:val="21"/>
        </w:rPr>
        <w:t xml:space="preserve">.</w:t>
      </w:r>
      <w:r>
        <w:rPr>
          <w:rFonts w:hAnsi="宋体" w:eastAsia="宋体"/>
          <w:color w:val="000000"/>
          <w:sz w:val="21"/>
          <w:szCs w:val="21"/>
        </w:rPr>
        <w:t xml:space="preserve">从业人员、营业收入、资产总额填报上一年度数据，无上一年度数据的新成立企业可不填报。</w:t>
      </w:r>
      <w:r/>
    </w:p>
    <w:p>
      <w:pPr>
        <w:pStyle w:val="1134"/>
        <w:ind w:firstLine="420"/>
        <w:spacing w:line="360" w:lineRule="auto"/>
        <w:rPr>
          <w:rFonts w:hAnsi="宋体" w:eastAsia="宋体"/>
          <w:bCs/>
          <w:color w:val="000000"/>
          <w:sz w:val="21"/>
          <w:szCs w:val="21"/>
        </w:rPr>
      </w:pPr>
      <w:r>
        <w:rPr>
          <w:rFonts w:hint="default" w:hAnsi="宋体" w:eastAsia="宋体"/>
          <w:bCs/>
          <w:color w:val="000000"/>
          <w:sz w:val="21"/>
          <w:szCs w:val="21"/>
        </w:rPr>
        <w:t xml:space="preserve">2.</w:t>
      </w:r>
      <w:r>
        <w:rPr>
          <w:rFonts w:hAnsi="宋体" w:eastAsia="宋体"/>
          <w:bCs/>
          <w:color w:val="000000"/>
          <w:sz w:val="21"/>
          <w:szCs w:val="21"/>
        </w:rPr>
        <w:t xml:space="preserve">本次采购项目所属行业为</w:t>
      </w:r>
      <w:r>
        <w:rPr>
          <w:rFonts w:hAnsi="宋体" w:eastAsia="宋体"/>
          <w:b/>
          <w:bCs/>
          <w:color w:val="000000"/>
          <w:sz w:val="21"/>
          <w:szCs w:val="21"/>
          <w:highlight w:val="yellow"/>
        </w:rPr>
        <w:t xml:space="preserve">工业</w:t>
      </w:r>
      <w:r>
        <w:rPr>
          <w:rFonts w:hAnsi="宋体" w:eastAsia="宋体"/>
          <w:bCs/>
          <w:color w:val="000000"/>
          <w:sz w:val="21"/>
          <w:szCs w:val="21"/>
        </w:rPr>
        <w:t xml:space="preserve">，中小微企业划分标准请根据《中小企业划型标准规定》（工信部联企业﹝2</w:t>
      </w:r>
      <w:r>
        <w:rPr>
          <w:rFonts w:hint="default" w:hAnsi="宋体" w:eastAsia="宋体"/>
          <w:bCs/>
          <w:color w:val="000000"/>
          <w:sz w:val="21"/>
          <w:szCs w:val="21"/>
        </w:rPr>
        <w:t xml:space="preserve">011</w:t>
      </w:r>
      <w:r>
        <w:rPr>
          <w:rFonts w:hAnsi="宋体" w:eastAsia="宋体"/>
          <w:bCs/>
          <w:color w:val="000000"/>
          <w:sz w:val="21"/>
          <w:szCs w:val="21"/>
        </w:rPr>
        <w:t xml:space="preserve">﹞</w:t>
      </w:r>
      <w:r>
        <w:rPr>
          <w:rFonts w:hint="default" w:hAnsi="宋体" w:eastAsia="宋体"/>
          <w:bCs/>
          <w:color w:val="000000"/>
          <w:sz w:val="21"/>
          <w:szCs w:val="21"/>
        </w:rPr>
        <w:t xml:space="preserve">300</w:t>
      </w:r>
      <w:r>
        <w:rPr>
          <w:rFonts w:hAnsi="宋体" w:eastAsia="宋体"/>
          <w:bCs/>
          <w:color w:val="000000"/>
          <w:sz w:val="21"/>
          <w:szCs w:val="21"/>
        </w:rPr>
        <w:t xml:space="preserve">号文）</w:t>
      </w:r>
      <w:r/>
    </w:p>
    <w:p>
      <w:pPr>
        <w:pStyle w:val="1134"/>
        <w:ind w:firstLine="420"/>
        <w:spacing w:line="360" w:lineRule="auto"/>
        <w:rPr>
          <w:rFonts w:hAnsi="宋体" w:eastAsia="宋体"/>
          <w:bCs/>
          <w:color w:val="000000"/>
          <w:sz w:val="21"/>
          <w:szCs w:val="21"/>
        </w:rPr>
      </w:pPr>
      <w:r>
        <w:rPr>
          <w:rFonts w:hAnsi="宋体" w:eastAsia="宋体"/>
          <w:bCs/>
          <w:color w:val="000000"/>
          <w:sz w:val="21"/>
          <w:szCs w:val="21"/>
        </w:rPr>
      </w:r>
      <w:r/>
    </w:p>
    <w:p>
      <w:pPr>
        <w:jc w:val="right"/>
        <w:spacing w:line="360" w:lineRule="auto"/>
        <w:rPr>
          <w:rFonts w:hint="eastAsia" w:ascii="宋体" w:hAnsi="宋体"/>
        </w:rPr>
      </w:pPr>
      <w:r>
        <w:rPr>
          <w:rFonts w:hint="eastAsia" w:ascii="宋体" w:hAnsi="宋体"/>
        </w:rPr>
        <w:t xml:space="preserve">企业名称</w:t>
      </w:r>
      <w:r>
        <w:rPr>
          <w:rFonts w:ascii="宋体" w:hAnsi="宋体"/>
        </w:rPr>
        <w:t xml:space="preserve">：（</w:t>
      </w:r>
      <w:r>
        <w:t xml:space="preserve">加盖</w:t>
      </w:r>
      <w:r>
        <w:rPr>
          <w:rFonts w:hint="eastAsia"/>
        </w:rPr>
        <w:t xml:space="preserve">公章</w:t>
      </w:r>
      <w:r>
        <w:rPr>
          <w:rFonts w:ascii="宋体" w:hAnsi="宋体"/>
        </w:rPr>
        <w:t xml:space="preserve">）</w:t>
      </w:r>
      <w:r/>
    </w:p>
    <w:p>
      <w:pPr>
        <w:jc w:val="right"/>
        <w:spacing w:line="360" w:lineRule="auto"/>
        <w:rPr>
          <w:rFonts w:hint="eastAsia" w:ascii="宋体" w:hAnsi="宋体"/>
        </w:rPr>
      </w:pPr>
      <w:r>
        <w:rPr>
          <w:rFonts w:hint="eastAsia" w:ascii="宋体" w:hAnsi="宋体"/>
        </w:rPr>
        <w:t xml:space="preserve">日期：    </w:t>
      </w:r>
      <w:r>
        <w:rPr>
          <w:rFonts w:ascii="宋体" w:hAnsi="宋体"/>
        </w:rPr>
        <w:t xml:space="preserve">年</w:t>
      </w:r>
      <w:r>
        <w:rPr>
          <w:rFonts w:hint="eastAsia" w:ascii="宋体" w:hAnsi="宋体"/>
        </w:rPr>
        <w:t xml:space="preserve">  </w:t>
      </w:r>
      <w:r>
        <w:rPr>
          <w:rFonts w:ascii="宋体" w:hAnsi="宋体"/>
        </w:rPr>
        <w:t xml:space="preserve">月</w:t>
      </w:r>
      <w:r>
        <w:rPr>
          <w:rFonts w:hint="eastAsia" w:ascii="宋体" w:hAnsi="宋体"/>
        </w:rPr>
        <w:t xml:space="preserve">  </w:t>
      </w:r>
      <w:r>
        <w:rPr>
          <w:rFonts w:ascii="宋体" w:hAnsi="宋体"/>
        </w:rPr>
        <w:t xml:space="preserve">日</w:t>
      </w:r>
      <w:r/>
    </w:p>
    <w:p>
      <w:pPr>
        <w:spacing w:line="280" w:lineRule="exact"/>
        <w:rPr>
          <w:rFonts w:hint="eastAsia" w:ascii="宋体" w:hAnsi="宋体"/>
          <w:b/>
          <w:sz w:val="20"/>
        </w:rPr>
        <w:sectPr>
          <w:footnotePr/>
          <w:endnotePr/>
          <w:type w:val="nextPage"/>
          <w:pgSz w:w="11906" w:h="16838" w:orient="portrait"/>
          <w:pgMar w:top="1474" w:right="1247" w:bottom="1247" w:left="1531" w:header="851" w:footer="680" w:gutter="0"/>
          <w:cols w:num="1" w:sep="0" w:space="425" w:equalWidth="1"/>
          <w:docGrid w:linePitch="360"/>
        </w:sectPr>
      </w:pPr>
      <w:r>
        <w:rPr>
          <w:rFonts w:hint="eastAsia" w:ascii="宋体" w:hAnsi="宋体"/>
          <w:b/>
          <w:sz w:val="20"/>
        </w:rPr>
      </w:r>
      <w:r/>
    </w:p>
    <w:p>
      <w:pPr>
        <w:spacing w:line="280" w:lineRule="exact"/>
        <w:rPr>
          <w:rFonts w:hint="eastAsia" w:ascii="宋体" w:hAnsi="宋体"/>
          <w:b/>
          <w:sz w:val="20"/>
        </w:rPr>
      </w:pPr>
      <w:r>
        <w:rPr>
          <w:rFonts w:hint="eastAsia" w:ascii="宋体" w:hAnsi="宋体"/>
          <w:b/>
          <w:sz w:val="20"/>
        </w:rPr>
        <w:t xml:space="preserve">附：中小企业划型标准规定</w:t>
      </w:r>
      <w:r/>
    </w:p>
    <w:p>
      <w:pPr>
        <w:ind w:firstLine="361"/>
        <w:spacing w:line="280" w:lineRule="exact"/>
        <w:rPr>
          <w:rFonts w:hint="eastAsia" w:ascii="宋体" w:hAnsi="宋体"/>
          <w:sz w:val="18"/>
          <w:szCs w:val="18"/>
        </w:rPr>
      </w:pPr>
      <w:r>
        <w:rPr>
          <w:rFonts w:hint="eastAsia" w:ascii="宋体" w:hAnsi="宋体"/>
          <w:b/>
          <w:sz w:val="18"/>
          <w:szCs w:val="18"/>
        </w:rPr>
        <w:t xml:space="preserve">（一）农、林、牧、渔业。</w:t>
      </w:r>
      <w:r>
        <w:rPr>
          <w:rFonts w:hint="eastAsia" w:ascii="宋体" w:hAnsi="宋体"/>
          <w:sz w:val="18"/>
          <w:szCs w:val="18"/>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（二）工业。</w:t>
      </w:r>
      <w:r>
        <w:rPr>
          <w:rFonts w:hint="eastAsia" w:ascii="宋体" w:hAnsi="宋体"/>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（三）建筑业。</w:t>
      </w:r>
      <w:r>
        <w:rPr>
          <w:rFonts w:hint="eastAsia" w:ascii="宋体" w:hAnsi="宋体"/>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（四）批发业。</w:t>
      </w:r>
      <w:r>
        <w:rPr>
          <w:rFonts w:hint="eastAsia" w:ascii="宋体" w:hAnsi="宋体"/>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（五）零售业。</w:t>
      </w:r>
      <w:r>
        <w:rPr>
          <w:rFonts w:hint="eastAsia" w:ascii="宋体" w:hAnsi="宋体"/>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（六）交通运输业。</w:t>
      </w:r>
      <w:r>
        <w:rPr>
          <w:rFonts w:hint="eastAsia" w:ascii="宋体" w:hAnsi="宋体"/>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（七）仓储业。</w:t>
      </w:r>
      <w:r>
        <w:rPr>
          <w:rFonts w:hint="eastAsia" w:ascii="宋体" w:hAnsi="宋体"/>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（八）邮政业。</w:t>
      </w:r>
      <w:r>
        <w:rPr>
          <w:rFonts w:hint="eastAsia" w:ascii="宋体" w:hAnsi="宋体"/>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（九）住宿业。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（十）餐饮业。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（十一）信息传输业。</w:t>
      </w:r>
      <w:r>
        <w:rPr>
          <w:rFonts w:hint="eastAsia" w:ascii="宋体" w:hAnsi="宋体"/>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（十二）软件和信息技术服务业。</w:t>
      </w:r>
      <w:r>
        <w:rPr>
          <w:rFonts w:hint="eastAsia" w:ascii="宋体" w:hAnsi="宋体"/>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（十三）房地产开发经营。</w:t>
      </w:r>
      <w:r>
        <w:rPr>
          <w:rFonts w:hint="eastAsia" w:ascii="宋体" w:hAnsi="宋体"/>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（十四）</w:t>
      </w:r>
      <w:bookmarkStart w:id="84" w:name="_Hlk130376042"/>
      <w:r>
        <w:rPr>
          <w:rFonts w:hint="eastAsia" w:ascii="宋体" w:hAnsi="宋体"/>
          <w:b/>
          <w:sz w:val="18"/>
          <w:szCs w:val="18"/>
        </w:rPr>
        <w:t xml:space="preserve">物业管理</w:t>
      </w:r>
      <w:bookmarkEnd w:id="84"/>
      <w:r>
        <w:rPr>
          <w:rFonts w:hint="eastAsia" w:ascii="宋体" w:hAnsi="宋体"/>
          <w:b/>
          <w:sz w:val="18"/>
          <w:szCs w:val="18"/>
        </w:rPr>
        <w:t xml:space="preserve">。</w:t>
      </w:r>
      <w:r>
        <w:rPr>
          <w:rFonts w:hint="eastAsia" w:ascii="宋体" w:hAnsi="宋体"/>
          <w:sz w:val="18"/>
          <w:szCs w:val="18"/>
        </w:rPr>
        <w:t xml:space="preserve">从业人员1000人以下或营业收入5000万元以下的为中小微型企业。其中，从业人员</w:t>
      </w:r>
      <w:r/>
    </w:p>
    <w:p>
      <w:pPr>
        <w:spacing w:line="280" w:lineRule="exact"/>
        <w:rPr>
          <w:rFonts w:hint="eastAsia" w:ascii="宋体" w:hAnsi="宋体"/>
          <w:sz w:val="18"/>
          <w:szCs w:val="18"/>
        </w:rPr>
      </w:pPr>
      <w:r>
        <w:rPr>
          <w:rFonts w:hint="eastAsia" w:ascii="宋体" w:hAnsi="宋体"/>
          <w:sz w:val="18"/>
          <w:szCs w:val="18"/>
        </w:rPr>
        <w:t xml:space="preserve">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（十五）租赁和商务服务业。</w:t>
      </w:r>
      <w:r>
        <w:rPr>
          <w:rFonts w:hint="eastAsia" w:ascii="宋体" w:hAnsi="宋体"/>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280" w:lineRule="exact"/>
        <w:rPr>
          <w:rFonts w:hint="eastAsia" w:ascii="宋体" w:hAnsi="宋体"/>
          <w:sz w:val="20"/>
        </w:rPr>
        <w:sectPr>
          <w:footnotePr/>
          <w:endnotePr/>
          <w:type w:val="nextPage"/>
          <w:pgSz w:w="11906" w:h="16838" w:orient="portrait"/>
          <w:pgMar w:top="1474" w:right="1247" w:bottom="1247" w:left="1531" w:header="851" w:footer="680" w:gutter="0"/>
          <w:cols w:num="1" w:sep="0" w:space="425" w:equalWidth="1"/>
          <w:docGrid w:linePitch="360"/>
        </w:sectPr>
      </w:pPr>
      <w:r>
        <w:rPr>
          <w:rFonts w:hint="eastAsia" w:ascii="宋体" w:hAnsi="宋体"/>
          <w:b/>
          <w:sz w:val="18"/>
          <w:szCs w:val="18"/>
        </w:rPr>
        <w:t xml:space="preserve">（十六）其他未列明行业。</w:t>
      </w:r>
      <w:r>
        <w:rPr>
          <w:rFonts w:hint="eastAsia" w:ascii="宋体" w:hAnsi="宋体"/>
          <w:sz w:val="18"/>
          <w:szCs w:val="18"/>
        </w:rPr>
        <w:t xml:space="preserve">从业人员300人以下的为中小微型企业。其中，从业人员100人及以上的为中型企业；从业人员10人及以上的为小型企业；从业人员10人以下的为微型企业。</w:t>
      </w:r>
      <w:bookmarkStart w:id="85" w:name="_Toc161067520"/>
      <w:r/>
      <w:bookmarkStart w:id="86" w:name="_Toc161126692"/>
      <w:r/>
      <w:r/>
    </w:p>
    <w:p>
      <w:pPr>
        <w:pStyle w:val="739"/>
        <w:spacing w:before="0" w:after="0" w:line="360" w:lineRule="auto"/>
        <w:rPr>
          <w:rFonts w:hint="eastAsia" w:ascii="宋体" w:hAnsi="宋体" w:eastAsia="宋体"/>
          <w:sz w:val="24"/>
          <w:szCs w:val="24"/>
          <w:lang w:val="zh-CN"/>
        </w:rPr>
      </w:pPr>
      <w:r/>
      <w:bookmarkStart w:id="87" w:name="_Toc166338840"/>
      <w:r/>
      <w:bookmarkStart w:id="88" w:name="_Toc196309686"/>
      <w:r>
        <w:rPr>
          <w:rFonts w:hint="eastAsia" w:ascii="宋体" w:hAnsi="宋体" w:eastAsia="宋体"/>
          <w:sz w:val="24"/>
          <w:szCs w:val="24"/>
          <w:lang w:val="zh-CN"/>
        </w:rPr>
        <w:t xml:space="preserve">四、残疾人福利性单位声明函</w:t>
      </w:r>
      <w:bookmarkEnd w:id="85"/>
      <w:r/>
      <w:bookmarkEnd w:id="86"/>
      <w:r/>
      <w:bookmarkEnd w:id="87"/>
      <w:r/>
      <w:bookmarkEnd w:id="88"/>
      <w:r/>
      <w:r/>
    </w:p>
    <w:p>
      <w:pPr>
        <w:pStyle w:val="1148"/>
        <w:ind w:firstLine="420"/>
        <w:jc w:val="center"/>
        <w:spacing w:line="360" w:lineRule="auto"/>
        <w:rPr>
          <w:rFonts w:hint="eastAsia" w:hAnsi="宋体" w:eastAsia="宋体"/>
          <w:color w:val="000000"/>
          <w:sz w:val="21"/>
          <w:szCs w:val="21"/>
        </w:rPr>
      </w:pPr>
      <w:r>
        <w:rPr>
          <w:rFonts w:hint="eastAsia" w:hAnsi="宋体" w:eastAsia="宋体"/>
          <w:color w:val="000000"/>
          <w:sz w:val="21"/>
          <w:szCs w:val="21"/>
        </w:rPr>
        <w:t xml:space="preserve">残疾人福利性单位声明函</w:t>
      </w:r>
      <w:r/>
    </w:p>
    <w:p>
      <w:pPr>
        <w:pStyle w:val="1148"/>
        <w:ind w:firstLine="420"/>
        <w:jc w:val="left"/>
        <w:spacing w:line="360" w:lineRule="auto"/>
        <w:rPr>
          <w:rFonts w:hint="eastAsia" w:hAnsi="宋体" w:eastAsia="宋体"/>
          <w:color w:val="000000"/>
          <w:sz w:val="21"/>
          <w:szCs w:val="21"/>
        </w:rPr>
      </w:pPr>
      <w:r>
        <w:rPr>
          <w:rFonts w:hint="eastAsia" w:hAnsi="宋体" w:eastAsia="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中国残疾人联合会关于促进残疾人就业政府采购政策的通知》（财库〔2017〕141号）的规定，本单位为符合条件的残疾人福利性单位，且本单位参加__</w:t>
      </w:r>
      <w:r>
        <w:rPr>
          <w:rFonts w:hint="eastAsia" w:hAnsi="宋体" w:eastAsia="宋体"/>
          <w:color w:val="000000"/>
          <w:sz w:val="21"/>
          <w:szCs w:val="21"/>
          <w:u w:val="single"/>
        </w:rPr>
        <w:t xml:space="preserve">_       __</w:t>
      </w:r>
      <w:r>
        <w:rPr>
          <w:rFonts w:hint="eastAsia" w:hAnsi="宋体" w:eastAsia="宋体"/>
          <w:color w:val="000000"/>
          <w:sz w:val="21"/>
          <w:szCs w:val="21"/>
        </w:rPr>
        <w:t xml:space="preserve">_单位的___</w:t>
      </w:r>
      <w:r>
        <w:rPr>
          <w:rFonts w:hint="eastAsia" w:hAnsi="宋体" w:eastAsia="宋体"/>
          <w:color w:val="000000"/>
          <w:sz w:val="21"/>
          <w:szCs w:val="21"/>
          <w:u w:val="single"/>
        </w:rPr>
        <w:t xml:space="preserve">_      _</w:t>
      </w:r>
      <w:r>
        <w:rPr>
          <w:rFonts w:hint="eastAsia" w:hAnsi="宋体" w:eastAsia="宋体"/>
          <w:color w:val="000000"/>
          <w:sz w:val="21"/>
          <w:szCs w:val="21"/>
        </w:rPr>
        <w:t xml:space="preserve">_项目采购活动提供本单位制造的货物（由本单位承担工程/提供服务），或者提供其他残疾人福利性单位制造的货物（不包括使用非残疾人福利性单位注册商标的货物）。</w:t>
      </w:r>
      <w:r/>
    </w:p>
    <w:p>
      <w:pPr>
        <w:pStyle w:val="1148"/>
        <w:ind w:firstLine="420"/>
        <w:jc w:val="left"/>
        <w:spacing w:line="360" w:lineRule="auto"/>
        <w:rPr>
          <w:rFonts w:hint="eastAsia" w:hAnsi="宋体" w:eastAsia="宋体"/>
          <w:color w:val="000000"/>
          <w:sz w:val="21"/>
          <w:szCs w:val="21"/>
        </w:rPr>
      </w:pPr>
      <w:r>
        <w:rPr>
          <w:rFonts w:hint="eastAsia" w:hAnsi="宋体" w:eastAsia="宋体"/>
          <w:color w:val="000000"/>
          <w:sz w:val="21"/>
          <w:szCs w:val="21"/>
        </w:rPr>
        <w:t xml:space="preserve">本单位对上述声明的真实性负责。如有虚假，将依法承担相应责任。</w:t>
      </w:r>
      <w:r/>
    </w:p>
    <w:p>
      <w:pPr>
        <w:pStyle w:val="1148"/>
        <w:ind w:firstLine="420"/>
        <w:jc w:val="left"/>
        <w:spacing w:line="360" w:lineRule="auto"/>
        <w:rPr>
          <w:rFonts w:hint="eastAsia" w:hAnsi="宋体" w:eastAsia="宋体"/>
          <w:color w:val="000000"/>
          <w:sz w:val="21"/>
          <w:szCs w:val="21"/>
        </w:rPr>
      </w:pPr>
      <w:r>
        <w:rPr>
          <w:rFonts w:hint="eastAsia" w:hAnsi="宋体" w:eastAsia="宋体"/>
          <w:color w:val="000000"/>
          <w:sz w:val="21"/>
          <w:szCs w:val="21"/>
        </w:rPr>
      </w:r>
      <w:r/>
    </w:p>
    <w:p>
      <w:pPr>
        <w:jc w:val="right"/>
        <w:spacing w:line="360" w:lineRule="auto"/>
        <w:rPr>
          <w:rFonts w:hint="eastAsia" w:ascii="宋体" w:hAnsi="宋体"/>
        </w:rPr>
      </w:pPr>
      <w:r>
        <w:rPr>
          <w:rFonts w:hint="eastAsia" w:ascii="宋体" w:hAnsi="宋体"/>
        </w:rPr>
        <w:t xml:space="preserve"> 供应商</w:t>
      </w:r>
      <w:r>
        <w:rPr>
          <w:rFonts w:ascii="宋体" w:hAnsi="宋体"/>
        </w:rPr>
        <w:t xml:space="preserve">：（</w:t>
      </w:r>
      <w:r>
        <w:t xml:space="preserve">加盖</w:t>
      </w:r>
      <w:r>
        <w:rPr>
          <w:rFonts w:hint="eastAsia"/>
        </w:rPr>
        <w:t xml:space="preserve">公章</w:t>
      </w:r>
      <w:r>
        <w:rPr>
          <w:rFonts w:ascii="宋体" w:hAnsi="宋体"/>
        </w:rPr>
        <w:t xml:space="preserve">）</w:t>
      </w:r>
      <w:r/>
    </w:p>
    <w:p>
      <w:pPr>
        <w:jc w:val="right"/>
        <w:spacing w:line="360" w:lineRule="auto"/>
        <w:rPr>
          <w:rFonts w:hint="eastAsia" w:ascii="宋体" w:hAnsi="宋体"/>
        </w:rPr>
      </w:pPr>
      <w:r>
        <w:rPr>
          <w:rFonts w:hint="eastAsia" w:ascii="宋体" w:hAnsi="宋体"/>
        </w:rPr>
        <w:t xml:space="preserve">日期：    </w:t>
      </w:r>
      <w:r>
        <w:rPr>
          <w:rFonts w:ascii="宋体" w:hAnsi="宋体"/>
        </w:rPr>
        <w:t xml:space="preserve">年</w:t>
      </w:r>
      <w:r>
        <w:rPr>
          <w:rFonts w:hint="eastAsia" w:ascii="宋体" w:hAnsi="宋体"/>
        </w:rPr>
        <w:t xml:space="preserve"> </w:t>
      </w:r>
      <w:r>
        <w:rPr>
          <w:rFonts w:ascii="宋体" w:hAnsi="宋体"/>
        </w:rPr>
        <w:t xml:space="preserve"> 月</w:t>
      </w:r>
      <w:r>
        <w:rPr>
          <w:rFonts w:hint="eastAsia" w:ascii="宋体" w:hAnsi="宋体"/>
        </w:rPr>
        <w:t xml:space="preserve"> </w:t>
      </w:r>
      <w:r>
        <w:rPr>
          <w:rFonts w:ascii="宋体" w:hAnsi="宋体"/>
        </w:rPr>
        <w:t xml:space="preserve"> 日</w:t>
      </w:r>
      <w:r/>
    </w:p>
    <w:p>
      <w:pPr>
        <w:rPr>
          <w:rFonts w:hint="eastAsia" w:ascii="宋体" w:hAnsi="宋体"/>
          <w:sz w:val="24"/>
          <w:lang w:val="zh-CN"/>
        </w:rPr>
        <w:sectPr>
          <w:footnotePr/>
          <w:endnotePr/>
          <w:type w:val="nextPage"/>
          <w:pgSz w:w="11906" w:h="16838" w:orient="portrait"/>
          <w:pgMar w:top="1474" w:right="1247" w:bottom="1247" w:left="1531" w:header="851" w:footer="680" w:gutter="0"/>
          <w:cols w:num="1" w:sep="0" w:space="425" w:equalWidth="1"/>
          <w:docGrid w:linePitch="360"/>
        </w:sectPr>
      </w:pPr>
      <w:r/>
      <w:bookmarkStart w:id="89" w:name="_Toc161067521"/>
      <w:r/>
      <w:bookmarkStart w:id="90" w:name="_Ref33617535"/>
      <w:r/>
      <w:bookmarkStart w:id="91" w:name="_Toc62807514"/>
      <w:r/>
      <w:r/>
    </w:p>
    <w:p>
      <w:pPr>
        <w:pStyle w:val="739"/>
        <w:spacing w:before="0" w:after="0" w:line="360" w:lineRule="auto"/>
        <w:rPr>
          <w:rFonts w:hint="eastAsia" w:ascii="宋体" w:hAnsi="宋体" w:eastAsia="宋体"/>
          <w:sz w:val="24"/>
          <w:szCs w:val="24"/>
          <w:lang w:val="zh-CN"/>
        </w:rPr>
      </w:pPr>
      <w:r/>
      <w:bookmarkStart w:id="92" w:name="_Toc161126693"/>
      <w:r/>
      <w:bookmarkStart w:id="93" w:name="_Toc166338841"/>
      <w:r/>
      <w:bookmarkStart w:id="94" w:name="_Toc196309687"/>
      <w:r>
        <w:rPr>
          <w:rFonts w:hint="eastAsia" w:ascii="宋体" w:hAnsi="宋体" w:eastAsia="宋体"/>
          <w:sz w:val="24"/>
          <w:szCs w:val="24"/>
          <w:lang w:val="zh-CN"/>
        </w:rPr>
        <w:t xml:space="preserve">五、</w:t>
      </w:r>
      <w:r>
        <w:rPr>
          <w:rFonts w:ascii="宋体" w:hAnsi="宋体" w:eastAsia="宋体"/>
          <w:sz w:val="24"/>
          <w:szCs w:val="24"/>
          <w:lang w:val="zh-CN"/>
        </w:rPr>
        <w:t xml:space="preserve">法定代表人授权委托书</w:t>
      </w:r>
      <w:bookmarkEnd w:id="89"/>
      <w:r/>
      <w:bookmarkEnd w:id="90"/>
      <w:r/>
      <w:bookmarkEnd w:id="91"/>
      <w:r/>
      <w:bookmarkEnd w:id="92"/>
      <w:r/>
      <w:bookmarkEnd w:id="93"/>
      <w:r/>
      <w:bookmarkEnd w:id="94"/>
      <w:r/>
      <w:r/>
    </w:p>
    <w:p>
      <w:pPr>
        <w:jc w:val="center"/>
        <w:spacing w:line="360" w:lineRule="auto"/>
        <w:rPr>
          <w:rFonts w:hint="eastAsia" w:ascii="宋体" w:hAnsi="宋体"/>
          <w:color w:val="000000"/>
          <w:szCs w:val="21"/>
        </w:rPr>
      </w:pPr>
      <w:r>
        <w:rPr>
          <w:rFonts w:hint="eastAsia" w:ascii="宋体" w:hAnsi="宋体"/>
          <w:color w:val="000000"/>
          <w:szCs w:val="21"/>
        </w:rPr>
        <w:t xml:space="preserve">法定代表人授权委托书</w:t>
      </w:r>
      <w:r/>
    </w:p>
    <w:p>
      <w:pPr>
        <w:spacing w:line="360" w:lineRule="auto"/>
        <w:rPr>
          <w:rFonts w:hint="eastAsia" w:ascii="宋体" w:hAnsi="宋体"/>
          <w:color w:val="000000"/>
          <w:szCs w:val="21"/>
        </w:rPr>
      </w:pPr>
      <w:r>
        <w:rPr>
          <w:rFonts w:hint="eastAsia" w:ascii="宋体" w:hAnsi="宋体"/>
          <w:color w:val="000000"/>
          <w:szCs w:val="21"/>
        </w:rPr>
        <w:t xml:space="preserve">苏州市公共资源交易中心昆山分中心：</w:t>
      </w:r>
      <w:r/>
    </w:p>
    <w:p>
      <w:pPr>
        <w:ind w:firstLine="420"/>
        <w:spacing w:line="360" w:lineRule="auto"/>
        <w:rPr>
          <w:rFonts w:hint="eastAsia" w:ascii="宋体" w:hAnsi="宋体"/>
          <w:color w:val="000000"/>
          <w:szCs w:val="21"/>
        </w:rPr>
      </w:pPr>
      <w:r>
        <w:rPr>
          <w:rFonts w:hint="eastAsia" w:ascii="宋体" w:hAnsi="宋体"/>
          <w:color w:val="000000"/>
          <w:szCs w:val="21"/>
        </w:rPr>
        <w:t xml:space="preserve">本授权委托书声明：我</w:t>
      </w:r>
      <w:r>
        <w:rPr>
          <w:rFonts w:hint="eastAsia" w:ascii="宋体" w:hAnsi="宋体"/>
          <w:i/>
          <w:iCs/>
          <w:color w:val="000000"/>
          <w:szCs w:val="21"/>
          <w:u w:val="single"/>
        </w:rPr>
        <w:t xml:space="preserve">（法定代表人姓名） </w:t>
      </w:r>
      <w:r>
        <w:rPr>
          <w:rFonts w:hint="eastAsia" w:ascii="宋体" w:hAnsi="宋体"/>
          <w:color w:val="000000"/>
          <w:szCs w:val="21"/>
        </w:rPr>
        <w:t xml:space="preserve">系</w:t>
      </w:r>
      <w:r>
        <w:rPr>
          <w:rFonts w:hint="eastAsia" w:ascii="宋体" w:hAnsi="宋体"/>
          <w:i/>
          <w:iCs/>
          <w:color w:val="000000"/>
          <w:szCs w:val="21"/>
          <w:u w:val="single"/>
        </w:rPr>
        <w:t xml:space="preserve">（公司名称） </w:t>
      </w:r>
      <w:r>
        <w:rPr>
          <w:rFonts w:hint="eastAsia" w:ascii="宋体" w:hAnsi="宋体"/>
          <w:color w:val="000000"/>
          <w:szCs w:val="21"/>
        </w:rPr>
        <w:t xml:space="preserve">的法定代表人，现授权委托</w:t>
      </w:r>
      <w:r>
        <w:rPr>
          <w:rFonts w:hint="eastAsia" w:ascii="宋体" w:hAnsi="宋体"/>
          <w:i/>
          <w:iCs/>
          <w:color w:val="000000"/>
          <w:szCs w:val="21"/>
          <w:u w:val="single"/>
        </w:rPr>
        <w:t xml:space="preserve">（代理人姓名）</w:t>
      </w:r>
      <w:r>
        <w:rPr>
          <w:rFonts w:hint="eastAsia" w:ascii="宋体" w:hAnsi="宋体"/>
          <w:color w:val="000000"/>
          <w:szCs w:val="21"/>
        </w:rPr>
        <w:t xml:space="preserve">代表我公司参加贵中心组织实施的项目编号为号的采购活动。代理人在开标、谈判、签约等过程中所签署的一切文件和处理与这有关的一切事务，我均予以承认。</w:t>
      </w:r>
      <w:r/>
    </w:p>
    <w:p>
      <w:pPr>
        <w:ind w:firstLine="420"/>
        <w:spacing w:line="360" w:lineRule="auto"/>
        <w:rPr>
          <w:rFonts w:hint="eastAsia" w:ascii="宋体" w:hAnsi="宋体"/>
          <w:color w:val="000000"/>
          <w:szCs w:val="21"/>
        </w:rPr>
      </w:pPr>
      <w:r>
        <w:rPr>
          <w:rFonts w:hint="eastAsia" w:ascii="宋体" w:hAnsi="宋体"/>
          <w:color w:val="000000"/>
          <w:szCs w:val="21"/>
        </w:rPr>
        <w:t xml:space="preserve">本授权委托书自响应开始至合同履行完毕止。</w:t>
      </w:r>
      <w:r/>
    </w:p>
    <w:p>
      <w:pPr>
        <w:spacing w:line="360" w:lineRule="auto"/>
        <w:rPr>
          <w:rFonts w:hint="eastAsia" w:ascii="宋体" w:hAnsi="宋体"/>
          <w:color w:val="000000"/>
          <w:szCs w:val="21"/>
        </w:rPr>
      </w:pPr>
      <w:r>
        <w:rPr>
          <w:rFonts w:hint="eastAsia" w:ascii="宋体" w:hAnsi="宋体"/>
          <w:color w:val="000000"/>
          <w:szCs w:val="21"/>
        </w:rPr>
      </w:r>
      <w:r/>
    </w:p>
    <w:p>
      <w:pPr>
        <w:spacing w:line="360" w:lineRule="auto"/>
        <w:rPr>
          <w:rFonts w:hint="eastAsia" w:ascii="宋体" w:hAnsi="宋体"/>
          <w:color w:val="000000"/>
          <w:szCs w:val="21"/>
        </w:rPr>
      </w:pPr>
      <w:r>
        <w:rPr>
          <w:rFonts w:hint="eastAsia" w:ascii="宋体" w:hAnsi="宋体"/>
          <w:color w:val="000000"/>
          <w:szCs w:val="21"/>
        </w:rPr>
        <w:t xml:space="preserve">代理人： </w:t>
      </w:r>
      <w:r>
        <w:rPr>
          <w:rFonts w:ascii="宋体" w:hAnsi="宋体"/>
          <w:color w:val="000000"/>
          <w:szCs w:val="21"/>
        </w:rPr>
        <w:t xml:space="preserve">                           </w:t>
      </w:r>
      <w:r>
        <w:rPr>
          <w:rFonts w:hint="eastAsia" w:ascii="宋体" w:hAnsi="宋体"/>
          <w:color w:val="000000"/>
          <w:szCs w:val="21"/>
        </w:rPr>
        <w:t xml:space="preserve">职务：</w:t>
      </w:r>
      <w:r/>
    </w:p>
    <w:p>
      <w:pPr>
        <w:spacing w:line="360" w:lineRule="auto"/>
        <w:rPr>
          <w:rFonts w:hint="eastAsia" w:ascii="宋体" w:hAnsi="宋体"/>
          <w:color w:val="000000"/>
          <w:szCs w:val="21"/>
        </w:rPr>
      </w:pPr>
      <w:r>
        <w:rPr>
          <w:rFonts w:hint="eastAsia" w:ascii="宋体" w:hAnsi="宋体"/>
          <w:color w:val="000000"/>
          <w:szCs w:val="21"/>
        </w:rPr>
        <w:t xml:space="preserve">身份证号码：                        联系电话：</w:t>
      </w:r>
      <w:r/>
    </w:p>
    <w:p>
      <w:pPr>
        <w:spacing w:line="360" w:lineRule="auto"/>
        <w:rPr>
          <w:rFonts w:hint="eastAsia" w:ascii="宋体" w:hAnsi="宋体"/>
          <w:color w:val="000000"/>
          <w:szCs w:val="21"/>
        </w:rPr>
      </w:pPr>
      <w:r>
        <w:rPr>
          <w:rFonts w:hint="eastAsia" w:ascii="宋体" w:hAnsi="宋体"/>
          <w:color w:val="000000"/>
          <w:szCs w:val="21"/>
        </w:rPr>
      </w:r>
      <w:r/>
    </w:p>
    <w:p>
      <w:pPr>
        <w:spacing w:line="360" w:lineRule="auto"/>
        <w:rPr>
          <w:rFonts w:hint="eastAsia" w:ascii="宋体" w:hAnsi="宋体"/>
          <w:color w:val="000000"/>
          <w:szCs w:val="21"/>
        </w:rPr>
      </w:pPr>
      <w:r>
        <w:rPr>
          <w:rFonts w:hint="eastAsia" w:ascii="宋体" w:hAnsi="宋体"/>
          <w:color w:val="000000"/>
          <w:szCs w:val="21"/>
        </w:rPr>
      </w:r>
      <w:r/>
    </w:p>
    <w:p>
      <w:pPr>
        <w:spacing w:line="360" w:lineRule="auto"/>
        <w:rPr>
          <w:rFonts w:hint="eastAsia" w:ascii="宋体" w:hAnsi="宋体"/>
          <w:color w:val="000000"/>
          <w:szCs w:val="21"/>
        </w:rPr>
      </w:pPr>
      <w:r>
        <w:rPr>
          <w:rFonts w:hint="eastAsia" w:ascii="宋体" w:hAnsi="宋体"/>
          <w:color w:val="000000"/>
          <w:szCs w:val="21"/>
        </w:rPr>
        <w:t xml:space="preserve">代理人签章：                       法定代表人签章：</w:t>
      </w:r>
      <w:r/>
    </w:p>
    <w:p>
      <w:pPr>
        <w:spacing w:line="360" w:lineRule="auto"/>
        <w:rPr>
          <w:rFonts w:hint="eastAsia" w:ascii="宋体" w:hAnsi="宋体"/>
          <w:color w:val="000000"/>
          <w:szCs w:val="21"/>
        </w:rPr>
      </w:pPr>
      <w:r>
        <w:rPr>
          <w:rFonts w:hint="eastAsia" w:ascii="宋体" w:hAnsi="宋体"/>
          <w:color w:val="000000"/>
          <w:szCs w:val="21"/>
        </w:rPr>
      </w:r>
      <w:r/>
    </w:p>
    <w:p>
      <w:pPr>
        <w:spacing w:line="360" w:lineRule="auto"/>
        <w:rPr>
          <w:rFonts w:hint="eastAsia" w:ascii="宋体" w:hAnsi="宋体"/>
          <w:color w:val="000000"/>
          <w:szCs w:val="21"/>
        </w:rPr>
      </w:pPr>
      <w:r>
        <w:rPr>
          <w:rFonts w:hint="eastAsia" w:ascii="宋体" w:hAnsi="宋体"/>
          <w:color w:val="000000"/>
          <w:szCs w:val="21"/>
        </w:rPr>
      </w:r>
      <w:r/>
    </w:p>
    <w:p>
      <w:pPr>
        <w:jc w:val="right"/>
        <w:spacing w:line="360" w:lineRule="auto"/>
      </w:pPr>
      <w:r>
        <w:rPr>
          <w:rFonts w:hint="eastAsia"/>
        </w:rPr>
        <w:t xml:space="preserve"> </w:t>
      </w:r>
      <w:r>
        <w:rPr>
          <w:rFonts w:hint="eastAsia"/>
        </w:rPr>
        <w:t xml:space="preserve">供应商</w:t>
      </w:r>
      <w:r>
        <w:t xml:space="preserve">：（加盖</w:t>
      </w:r>
      <w:r>
        <w:rPr>
          <w:rFonts w:hint="eastAsia"/>
        </w:rPr>
        <w:t xml:space="preserve">公章</w:t>
      </w:r>
      <w:r>
        <w:t xml:space="preserve">）</w:t>
      </w:r>
      <w:r/>
    </w:p>
    <w:p>
      <w:pPr>
        <w:jc w:val="right"/>
        <w:spacing w:line="360" w:lineRule="auto"/>
      </w:pPr>
      <w:r>
        <w:rPr>
          <w:rFonts w:hint="eastAsia"/>
        </w:rPr>
        <w:t xml:space="preserve">日期：</w:t>
      </w:r>
      <w:r>
        <w:rPr>
          <w:rFonts w:hint="eastAsia"/>
        </w:rPr>
        <w:t xml:space="preserve">    </w:t>
      </w:r>
      <w:r>
        <w:t xml:space="preserve">年</w:t>
      </w:r>
      <w:r>
        <w:rPr>
          <w:rFonts w:hint="eastAsia"/>
        </w:rPr>
        <w:t xml:space="preserve"> </w:t>
      </w:r>
      <w:r>
        <w:t xml:space="preserve"> </w:t>
      </w:r>
      <w:r>
        <w:t xml:space="preserve">月</w:t>
      </w:r>
      <w:r>
        <w:rPr>
          <w:rFonts w:hint="eastAsia"/>
        </w:rPr>
        <w:t xml:space="preserve"> </w:t>
      </w:r>
      <w:r>
        <w:t xml:space="preserve"> </w:t>
      </w:r>
      <w:r>
        <w:t xml:space="preserve">日</w:t>
      </w:r>
      <w:r/>
    </w:p>
    <w:p>
      <w:pPr>
        <w:rPr>
          <w:rFonts w:hint="eastAsia" w:ascii="宋体" w:hAnsi="宋体"/>
          <w:sz w:val="24"/>
          <w:lang w:val="zh-CN"/>
        </w:rPr>
        <w:sectPr>
          <w:footnotePr/>
          <w:endnotePr/>
          <w:type w:val="nextPage"/>
          <w:pgSz w:w="11906" w:h="16838" w:orient="portrait"/>
          <w:pgMar w:top="1474" w:right="1247" w:bottom="1247" w:left="1531" w:header="851" w:footer="680" w:gutter="0"/>
          <w:cols w:num="1" w:sep="0" w:space="425" w:equalWidth="1"/>
          <w:docGrid w:linePitch="360"/>
        </w:sectPr>
      </w:pPr>
      <w:r/>
      <w:bookmarkStart w:id="95" w:name="_Toc161067522"/>
      <w:r/>
      <w:r/>
    </w:p>
    <w:p>
      <w:pPr>
        <w:pStyle w:val="739"/>
        <w:spacing w:before="0" w:after="0" w:line="360" w:lineRule="auto"/>
        <w:rPr>
          <w:rFonts w:hint="eastAsia" w:ascii="宋体" w:hAnsi="宋体" w:eastAsia="宋体"/>
          <w:sz w:val="24"/>
          <w:szCs w:val="24"/>
          <w:lang w:val="zh-CN"/>
        </w:rPr>
      </w:pPr>
      <w:r/>
      <w:bookmarkStart w:id="96" w:name="_Toc161126694"/>
      <w:r/>
      <w:bookmarkStart w:id="97" w:name="_Toc166338842"/>
      <w:r/>
      <w:bookmarkStart w:id="98" w:name="_Toc196309688"/>
      <w:r>
        <w:rPr>
          <w:rFonts w:hint="eastAsia" w:ascii="宋体" w:hAnsi="宋体" w:eastAsia="宋体"/>
          <w:sz w:val="24"/>
          <w:szCs w:val="24"/>
          <w:lang w:val="zh-CN"/>
        </w:rPr>
        <w:t xml:space="preserve">六、</w:t>
      </w:r>
      <w:r>
        <w:rPr>
          <w:rFonts w:ascii="宋体" w:hAnsi="宋体" w:eastAsia="宋体"/>
          <w:sz w:val="24"/>
          <w:szCs w:val="24"/>
          <w:lang w:val="zh-CN"/>
        </w:rPr>
        <w:t xml:space="preserve">开标一览表</w:t>
      </w:r>
      <w:bookmarkEnd w:id="95"/>
      <w:r/>
      <w:bookmarkEnd w:id="96"/>
      <w:r/>
      <w:bookmarkEnd w:id="97"/>
      <w:r/>
      <w:bookmarkEnd w:id="98"/>
      <w:r/>
      <w:r/>
    </w:p>
    <w:p>
      <w:pPr>
        <w:pStyle w:val="788"/>
        <w:jc w:val="center"/>
        <w:rPr>
          <w:rFonts w:hint="eastAsia" w:cs="Times New Roman"/>
          <w:color w:val="000000"/>
          <w:sz w:val="21"/>
          <w:szCs w:val="21"/>
        </w:rPr>
      </w:pPr>
      <w:r>
        <w:rPr>
          <w:rFonts w:cs="Times New Roman"/>
          <w:color w:val="000000"/>
          <w:sz w:val="21"/>
          <w:szCs w:val="21"/>
        </w:rPr>
        <w:t xml:space="preserve">开标一览表（总报价）</w:t>
      </w:r>
      <w:r/>
    </w:p>
    <w:p>
      <w:pPr>
        <w:pStyle w:val="788"/>
        <w:rPr>
          <w:rFonts w:hint="eastAsia" w:cs="Times New Roman"/>
          <w:color w:val="000000"/>
          <w:sz w:val="21"/>
          <w:szCs w:val="21"/>
        </w:rPr>
      </w:pPr>
      <w:r>
        <w:rPr>
          <w:rFonts w:hint="eastAsia" w:cs="Times New Roman"/>
          <w:color w:val="000000"/>
          <w:sz w:val="21"/>
          <w:szCs w:val="21"/>
        </w:rPr>
        <w:t xml:space="preserve">响应</w:t>
      </w:r>
      <w:r>
        <w:rPr>
          <w:rFonts w:cs="Times New Roman"/>
          <w:color w:val="000000"/>
          <w:sz w:val="21"/>
          <w:szCs w:val="21"/>
        </w:rPr>
        <w:t xml:space="preserve">人全称（加盖</w:t>
      </w:r>
      <w:r>
        <w:rPr>
          <w:rFonts w:hint="eastAsia" w:cs="Times New Roman"/>
          <w:color w:val="000000"/>
          <w:sz w:val="21"/>
          <w:szCs w:val="21"/>
        </w:rPr>
        <w:t xml:space="preserve">公章</w:t>
      </w:r>
      <w:r>
        <w:rPr>
          <w:rFonts w:cs="Times New Roman"/>
          <w:color w:val="000000"/>
          <w:sz w:val="21"/>
          <w:szCs w:val="21"/>
        </w:rPr>
        <w:t xml:space="preserve">）：</w:t>
      </w:r>
      <w:r/>
    </w:p>
    <w:p>
      <w:pPr>
        <w:pStyle w:val="788"/>
        <w:rPr>
          <w:rFonts w:hint="eastAsia" w:cs="Times New Roman"/>
          <w:color w:val="000000"/>
          <w:sz w:val="21"/>
          <w:szCs w:val="21"/>
        </w:rPr>
      </w:pPr>
      <w:r>
        <w:rPr>
          <w:rFonts w:cs="Times New Roman"/>
          <w:color w:val="000000"/>
          <w:sz w:val="21"/>
          <w:szCs w:val="21"/>
        </w:rPr>
        <w:t xml:space="preserve">项目编号：</w:t>
      </w:r>
      <w:r/>
    </w:p>
    <w:p>
      <w:pPr>
        <w:pStyle w:val="788"/>
        <w:rPr>
          <w:rFonts w:hint="eastAsia" w:cs="Times New Roman"/>
          <w:color w:val="000000"/>
          <w:sz w:val="21"/>
          <w:szCs w:val="21"/>
        </w:rPr>
      </w:pPr>
      <w:r>
        <w:rPr>
          <w:rFonts w:cs="Times New Roman"/>
          <w:color w:val="000000"/>
          <w:sz w:val="21"/>
          <w:szCs w:val="21"/>
        </w:rPr>
        <w:t xml:space="preserve">分包号：</w:t>
      </w:r>
      <w:r/>
    </w:p>
    <w:tbl>
      <w:tblPr>
        <w:tblW w:w="4991" w:type="pct"/>
        <w:tblBorders>
          <w:top w:val="single" w:color="000000" w:sz="6" w:space="0"/>
          <w:left w:val="single" w:color="000000" w:sz="6" w:space="0"/>
          <w:bottom w:val="single" w:color="000000" w:sz="6" w:space="0"/>
          <w:right w:val="single" w:color="000000" w:sz="6" w:space="0"/>
          <w:insideH w:val="single" w:color="auto" w:sz="6" w:space="0"/>
          <w:insideV w:val="single" w:color="auto" w:sz="6" w:space="0"/>
        </w:tblBorders>
        <w:tblCellMar>
          <w:left w:w="15" w:type="dxa"/>
          <w:top w:w="15" w:type="dxa"/>
          <w:right w:w="15" w:type="dxa"/>
          <w:bottom w:w="15" w:type="dxa"/>
        </w:tblCellMar>
        <w:tblLook w:val="04A0" w:firstRow="1" w:lastRow="0" w:firstColumn="1" w:lastColumn="0" w:noHBand="0" w:noVBand="1"/>
      </w:tblPr>
      <w:tblGrid>
        <w:gridCol w:w="4097"/>
        <w:gridCol w:w="4999"/>
      </w:tblGrid>
      <w:tr>
        <w:trPr>
          <w:trHeight w:val="737"/>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项目名称</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响应总报价</w:t>
            </w:r>
            <w:r/>
          </w:p>
        </w:tc>
      </w:tr>
      <w:tr>
        <w:trPr>
          <w:trHeight w:val="737"/>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小写：</w:t>
            </w:r>
            <w:r>
              <w:rPr>
                <w:rFonts w:ascii="宋体" w:hAnsi="宋体"/>
                <w:color w:val="000000"/>
                <w:szCs w:val="21"/>
              </w:rPr>
              <mc:AlternateContent>
                <mc:Choice Requires="wpg">
                  <w:drawing>
                    <wp:inline xmlns:wp="http://schemas.openxmlformats.org/drawingml/2006/wordprocessingDrawing" distT="0" distB="0" distL="0" distR="0">
                      <wp:extent cx="635" cy="635"/>
                      <wp:effectExtent l="0" t="635" r="635" b="0"/>
                      <wp:docPr id="3" name="矩形 5"/>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ln>
                            </wps:spPr>
                            <wps:bodyPr rot="0">
                              <a:prstTxWarp prst="textNoShape">
                                <a:avLst/>
                              </a:prstTxWarp>
                              <a:noAutofit/>
                            </wps:bodyPr>
                          </wps:wsp>
                        </a:graphicData>
                      </a:graphic>
                    </wp:inline>
                  </w:drawing>
                </mc:Choice>
                <mc:Fallback>
                  <w:pict>
                    <v:shape id="shape 2" o:spid="_x0000_s2" o:spt="1" type="#_x0000_t1" style="width:0.0pt;height:0.0pt;mso-wrap-distance-left:0.0pt;mso-wrap-distance-top:0.0pt;mso-wrap-distance-right:0.0pt;mso-wrap-distance-bottom:0.0pt;visibility:visible;" filled="f" strokeweight="0.75pt"/>
                  </w:pict>
                </mc:Fallback>
              </mc:AlternateContent>
            </w:r>
            <w:r>
              <w:rPr>
                <w:rFonts w:ascii="宋体" w:hAnsi="宋体"/>
                <w:color w:val="000000"/>
                <w:szCs w:val="21"/>
              </w:rPr>
              <w:t xml:space="preserve"> </w:t>
            </w:r>
            <w:r>
              <w:rPr>
                <w:rFonts w:hint="eastAsia" w:ascii="宋体" w:hAnsi="宋体"/>
                <w:color w:val="000000"/>
                <w:szCs w:val="21"/>
              </w:rPr>
              <w:t xml:space="preserve">（元人民币）</w:t>
            </w:r>
            <w:r/>
          </w:p>
        </w:tc>
      </w:tr>
      <w:tr>
        <w:trPr>
          <w:trHeight w:val="737"/>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投标报价大写金额</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r>
            <w:r/>
          </w:p>
        </w:tc>
      </w:tr>
    </w:tbl>
    <w:p>
      <w:pPr>
        <w:pStyle w:val="788"/>
        <w:jc w:val="right"/>
        <w:rPr>
          <w:rFonts w:hint="eastAsia" w:cs="Times New Roman"/>
          <w:color w:val="000000"/>
          <w:sz w:val="21"/>
          <w:szCs w:val="21"/>
        </w:rPr>
      </w:pPr>
      <w:r>
        <w:rPr>
          <w:rFonts w:cs="Times New Roman"/>
          <w:color w:val="000000"/>
          <w:sz w:val="21"/>
          <w:szCs w:val="21"/>
        </w:rPr>
        <w:t xml:space="preserve">日期：</w:t>
      </w:r>
      <w:r>
        <w:rPr>
          <w:rFonts w:cs="Times New Roman"/>
          <w:color w:val="000000"/>
          <w:sz w:val="21"/>
          <w:szCs w:val="21"/>
        </w:rPr>
        <mc:AlternateContent>
          <mc:Choice Requires="wpg">
            <w:drawing>
              <wp:inline xmlns:wp="http://schemas.openxmlformats.org/drawingml/2006/wordprocessingDrawing" distT="0" distB="0" distL="0" distR="0">
                <wp:extent cx="635" cy="635"/>
                <wp:effectExtent l="0" t="0" r="3810" b="3175"/>
                <wp:docPr id="4" name="矩形 4"/>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ln>
                      </wps:spPr>
                      <wps:bodyPr rot="0">
                        <a:prstTxWarp prst="textNoShape">
                          <a:avLst/>
                        </a:prstTxWarp>
                        <a:noAutofit/>
                      </wps:bodyPr>
                    </wps:wsp>
                  </a:graphicData>
                </a:graphic>
              </wp:inline>
            </w:drawing>
          </mc:Choice>
          <mc:Fallback>
            <w:pict>
              <v:shape id="shape 3" o:spid="_x0000_s3" o:spt="1" type="#_x0000_t1" style="width:0.0pt;height:0.0pt;mso-wrap-distance-left:0.0pt;mso-wrap-distance-top:0.0pt;mso-wrap-distance-right:0.0pt;mso-wrap-distance-bottom:0.0pt;visibility:visible;" filled="f" strokeweight="0.75pt"/>
            </w:pict>
          </mc:Fallback>
        </mc:AlternateContent>
      </w:r>
      <w:r>
        <w:rPr>
          <w:rFonts w:cs="Times New Roman"/>
          <w:color w:val="000000"/>
          <w:sz w:val="21"/>
          <w:szCs w:val="21"/>
        </w:rPr>
        <w:t xml:space="preserve"> 年 </w:t>
      </w:r>
      <w:r>
        <w:rPr>
          <w:rFonts w:cs="Times New Roman"/>
          <w:color w:val="000000"/>
          <w:sz w:val="21"/>
          <w:szCs w:val="21"/>
        </w:rPr>
        <mc:AlternateContent>
          <mc:Choice Requires="wpg">
            <w:drawing>
              <wp:inline xmlns:wp="http://schemas.openxmlformats.org/drawingml/2006/wordprocessingDrawing" distT="0" distB="0" distL="0" distR="0">
                <wp:extent cx="635" cy="635"/>
                <wp:effectExtent l="0" t="0" r="3175" b="3175"/>
                <wp:docPr id="5" name="矩形 3"/>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ln>
                      </wps:spPr>
                      <wps:bodyPr rot="0">
                        <a:prstTxWarp prst="textNoShape">
                          <a:avLst/>
                        </a:prstTxWarp>
                        <a:noAutofit/>
                      </wps:bodyPr>
                    </wps:wsp>
                  </a:graphicData>
                </a:graphic>
              </wp:inline>
            </w:drawing>
          </mc:Choice>
          <mc:Fallback>
            <w:pict>
              <v:shape id="shape 4" o:spid="_x0000_s4" o:spt="1" type="#_x0000_t1" style="width:0.0pt;height:0.0pt;mso-wrap-distance-left:0.0pt;mso-wrap-distance-top:0.0pt;mso-wrap-distance-right:0.0pt;mso-wrap-distance-bottom:0.0pt;visibility:visible;" filled="f" strokeweight="0.75pt"/>
            </w:pict>
          </mc:Fallback>
        </mc:AlternateContent>
      </w:r>
      <w:r>
        <w:rPr>
          <w:rFonts w:cs="Times New Roman"/>
          <w:color w:val="000000"/>
          <w:sz w:val="21"/>
          <w:szCs w:val="21"/>
        </w:rPr>
        <w:t xml:space="preserve">月 </w:t>
      </w:r>
      <w:r>
        <w:rPr>
          <w:rFonts w:cs="Times New Roman"/>
          <w:color w:val="000000"/>
          <w:sz w:val="21"/>
          <w:szCs w:val="21"/>
        </w:rPr>
        <mc:AlternateContent>
          <mc:Choice Requires="wpg">
            <w:drawing>
              <wp:inline xmlns:wp="http://schemas.openxmlformats.org/drawingml/2006/wordprocessingDrawing" distT="0" distB="0" distL="0" distR="0">
                <wp:extent cx="635" cy="635"/>
                <wp:effectExtent l="0" t="0" r="2540" b="3175"/>
                <wp:docPr id="6" name="矩形 2"/>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ln>
                      </wps:spPr>
                      <wps:bodyPr rot="0">
                        <a:prstTxWarp prst="textNoShape">
                          <a:avLst/>
                        </a:prstTxWarp>
                        <a:noAutofit/>
                      </wps:bodyPr>
                    </wps:wsp>
                  </a:graphicData>
                </a:graphic>
              </wp:inline>
            </w:drawing>
          </mc:Choice>
          <mc:Fallback>
            <w:pict>
              <v:shape id="shape 5" o:spid="_x0000_s5" o:spt="1" type="#_x0000_t1" style="width:0.0pt;height:0.0pt;mso-wrap-distance-left:0.0pt;mso-wrap-distance-top:0.0pt;mso-wrap-distance-right:0.0pt;mso-wrap-distance-bottom:0.0pt;visibility:visible;" filled="f" strokeweight="0.75pt"/>
            </w:pict>
          </mc:Fallback>
        </mc:AlternateContent>
      </w:r>
      <w:r>
        <w:rPr>
          <w:rFonts w:cs="Times New Roman"/>
          <w:color w:val="000000"/>
          <w:sz w:val="21"/>
          <w:szCs w:val="21"/>
        </w:rPr>
        <w:t xml:space="preserve">日</w:t>
      </w:r>
      <w:r/>
    </w:p>
    <w:p>
      <w:pPr>
        <w:pStyle w:val="788"/>
        <w:rPr>
          <w:rFonts w:hint="eastAsia" w:cs="Times New Roman"/>
          <w:color w:val="000000"/>
          <w:sz w:val="21"/>
          <w:szCs w:val="21"/>
        </w:rPr>
      </w:pPr>
      <w:r>
        <w:rPr>
          <w:rFonts w:cs="Times New Roman"/>
          <w:color w:val="000000"/>
          <w:sz w:val="21"/>
          <w:szCs w:val="21"/>
        </w:rPr>
        <w:t xml:space="preserve">填写说明：</w:t>
      </w:r>
      <w:r/>
    </w:p>
    <w:p>
      <w:pPr>
        <w:pStyle w:val="788"/>
        <w:rPr>
          <w:rFonts w:hint="eastAsia" w:cs="Times New Roman"/>
          <w:color w:val="000000"/>
          <w:sz w:val="21"/>
          <w:szCs w:val="21"/>
        </w:rPr>
      </w:pPr>
      <w:r>
        <w:rPr>
          <w:rFonts w:cs="Times New Roman"/>
          <w:color w:val="000000"/>
          <w:sz w:val="21"/>
          <w:szCs w:val="21"/>
        </w:rPr>
        <w:t xml:space="preserve">1.开标一览表必须加盖</w:t>
      </w:r>
      <w:r>
        <w:rPr>
          <w:rFonts w:hint="eastAsia" w:cs="Times New Roman"/>
          <w:color w:val="000000"/>
          <w:sz w:val="21"/>
          <w:szCs w:val="21"/>
        </w:rPr>
        <w:t xml:space="preserve">响应人</w:t>
      </w:r>
      <w:r>
        <w:rPr>
          <w:rFonts w:cs="Times New Roman"/>
          <w:color w:val="000000"/>
          <w:sz w:val="21"/>
          <w:szCs w:val="21"/>
        </w:rPr>
        <w:t xml:space="preserve">公章（复印件无效）。</w:t>
      </w:r>
      <w:r/>
    </w:p>
    <w:p>
      <w:pPr>
        <w:pStyle w:val="788"/>
        <w:rPr>
          <w:rFonts w:hint="eastAsia" w:cs="Times New Roman"/>
          <w:color w:val="000000"/>
          <w:sz w:val="21"/>
          <w:szCs w:val="21"/>
        </w:rPr>
      </w:pPr>
      <w:r>
        <w:rPr>
          <w:rFonts w:cs="Times New Roman"/>
          <w:color w:val="000000"/>
          <w:sz w:val="21"/>
          <w:szCs w:val="21"/>
        </w:rPr>
        <w:t xml:space="preserve">2.如有分包，投标人投任何一个包的标的，都需单独填写开标一览表。</w:t>
      </w:r>
      <w:r/>
    </w:p>
    <w:p>
      <w:pPr>
        <w:rPr>
          <w:rFonts w:hint="eastAsia" w:ascii="宋体" w:hAnsi="宋体"/>
          <w:sz w:val="24"/>
          <w:lang w:val="zh-CN"/>
        </w:rPr>
        <w:sectPr>
          <w:footnotePr/>
          <w:endnotePr/>
          <w:type w:val="nextPage"/>
          <w:pgSz w:w="11906" w:h="16838" w:orient="portrait"/>
          <w:pgMar w:top="1474" w:right="1247" w:bottom="1247" w:left="1531" w:header="851" w:footer="680" w:gutter="0"/>
          <w:cols w:num="1" w:sep="0" w:space="425" w:equalWidth="1"/>
          <w:docGrid w:linePitch="360"/>
        </w:sectPr>
      </w:pPr>
      <w:r/>
      <w:bookmarkStart w:id="99" w:name="_Toc161067523"/>
      <w:r/>
      <w:r/>
    </w:p>
    <w:p>
      <w:pPr>
        <w:pStyle w:val="739"/>
        <w:spacing w:before="0" w:after="0" w:line="360" w:lineRule="auto"/>
        <w:rPr>
          <w:rFonts w:hint="eastAsia" w:ascii="宋体" w:hAnsi="宋体" w:eastAsia="宋体"/>
          <w:sz w:val="24"/>
          <w:szCs w:val="24"/>
          <w:lang w:val="zh-CN"/>
        </w:rPr>
      </w:pPr>
      <w:r/>
      <w:bookmarkStart w:id="100" w:name="_Toc166338843"/>
      <w:r/>
      <w:bookmarkStart w:id="101" w:name="_Toc161126695"/>
      <w:r/>
      <w:bookmarkStart w:id="102" w:name="_Toc196309689"/>
      <w:r>
        <w:rPr>
          <w:rFonts w:hint="eastAsia" w:ascii="宋体" w:hAnsi="宋体" w:eastAsia="宋体"/>
          <w:sz w:val="24"/>
          <w:szCs w:val="24"/>
          <w:lang w:val="zh-CN"/>
        </w:rPr>
        <w:t xml:space="preserve">七、报价分析表</w:t>
      </w:r>
      <w:bookmarkEnd w:id="99"/>
      <w:r/>
      <w:bookmarkEnd w:id="100"/>
      <w:r/>
      <w:bookmarkEnd w:id="101"/>
      <w:r/>
      <w:bookmarkEnd w:id="102"/>
      <w:r/>
      <w:r/>
    </w:p>
    <w:p>
      <w:pPr>
        <w:pStyle w:val="1014"/>
        <w:jc w:val="center"/>
        <w:spacing w:line="360" w:lineRule="auto"/>
        <w:rPr>
          <w:rFonts w:hint="eastAsia" w:hAnsi="宋体" w:eastAsia="宋体"/>
          <w:color w:val="000000"/>
          <w:sz w:val="21"/>
          <w:szCs w:val="21"/>
        </w:rPr>
      </w:pPr>
      <w:r>
        <w:rPr>
          <w:rFonts w:hAnsi="宋体" w:eastAsia="宋体"/>
          <w:i/>
          <w:iCs/>
          <w:sz w:val="21"/>
          <w:szCs w:val="24"/>
          <w:u w:val="single"/>
        </w:rPr>
        <w:t xml:space="preserve">（项目名称）  </w:t>
      </w:r>
      <w:r>
        <w:rPr>
          <w:rFonts w:hAnsi="宋体" w:eastAsia="宋体"/>
          <w:color w:val="000000"/>
          <w:sz w:val="21"/>
          <w:szCs w:val="21"/>
        </w:rPr>
        <w:t xml:space="preserve">报价分析表</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3"/>
        <w:gridCol w:w="1132"/>
        <w:gridCol w:w="994"/>
        <w:gridCol w:w="994"/>
        <w:gridCol w:w="992"/>
        <w:gridCol w:w="1202"/>
        <w:gridCol w:w="790"/>
        <w:gridCol w:w="770"/>
        <w:gridCol w:w="757"/>
        <w:gridCol w:w="784"/>
      </w:tblGrid>
      <w:tr>
        <w:trPr>
          <w:jc w:val="center"/>
        </w:trPr>
        <w:tc>
          <w:tcPr>
            <w:shd w:val="clear" w:color="auto" w:fill="auto"/>
            <w:tcW w:w="386"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序号</w:t>
            </w:r>
            <w:r/>
          </w:p>
        </w:tc>
        <w:tc>
          <w:tcPr>
            <w:shd w:val="clear" w:color="auto" w:fill="auto"/>
            <w:tcW w:w="621"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标的名称</w:t>
            </w:r>
            <w:r/>
          </w:p>
        </w:tc>
        <w:tc>
          <w:tcPr>
            <w:tcW w:w="545"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规格</w:t>
            </w:r>
            <w:r/>
          </w:p>
        </w:tc>
        <w:tc>
          <w:tcPr>
            <w:tcW w:w="545"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型号</w:t>
            </w:r>
            <w:r/>
          </w:p>
        </w:tc>
        <w:tc>
          <w:tcPr>
            <w:tcW w:w="544"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品牌</w:t>
            </w:r>
            <w:r/>
          </w:p>
        </w:tc>
        <w:tc>
          <w:tcPr>
            <w:tcW w:w="659"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生产厂家</w:t>
            </w:r>
            <w:r/>
          </w:p>
        </w:tc>
        <w:tc>
          <w:tcPr>
            <w:shd w:val="clear" w:color="auto" w:fill="auto"/>
            <w:tcW w:w="433"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数量</w:t>
            </w:r>
            <w:r/>
          </w:p>
        </w:tc>
        <w:tc>
          <w:tcPr>
            <w:tcW w:w="422"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单位</w:t>
            </w:r>
            <w:r/>
          </w:p>
        </w:tc>
        <w:tc>
          <w:tcPr>
            <w:tcW w:w="415"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单价</w:t>
            </w:r>
            <w:r/>
          </w:p>
        </w:tc>
        <w:tc>
          <w:tcPr>
            <w:shd w:val="clear" w:color="auto" w:fill="auto"/>
            <w:tcW w:w="430"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总价</w:t>
            </w:r>
            <w:r/>
          </w:p>
        </w:tc>
      </w:tr>
      <w:tr>
        <w:trPr>
          <w:jc w:val="center"/>
        </w:trPr>
        <w:tc>
          <w:tcPr>
            <w:shd w:val="clear" w:color="auto" w:fill="auto"/>
            <w:tcW w:w="386" w:type="pct"/>
            <w:textDirection w:val="lrTb"/>
            <w:noWrap w:val="false"/>
          </w:tcPr>
          <w:p>
            <w:pPr>
              <w:jc w:val="center"/>
              <w:spacing w:line="360" w:lineRule="auto"/>
              <w:rPr>
                <w:rFonts w:hint="eastAsia" w:ascii="宋体" w:hAnsi="宋体"/>
                <w:color w:val="000000"/>
                <w:szCs w:val="21"/>
              </w:rPr>
            </w:pPr>
            <w:r>
              <w:rPr>
                <w:rFonts w:ascii="宋体" w:hAnsi="宋体"/>
                <w:color w:val="000000"/>
                <w:szCs w:val="21"/>
              </w:rPr>
              <w:t xml:space="preserve">1</w:t>
            </w:r>
            <w:r/>
          </w:p>
        </w:tc>
        <w:tc>
          <w:tcPr>
            <w:shd w:val="clear" w:color="auto" w:fill="auto"/>
            <w:tcW w:w="621"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545"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545"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544"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659"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shd w:val="clear" w:color="auto" w:fill="auto"/>
            <w:tcW w:w="433"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422"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415"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shd w:val="clear" w:color="auto" w:fill="auto"/>
            <w:tcW w:w="430"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r>
      <w:tr>
        <w:trPr>
          <w:jc w:val="center"/>
        </w:trPr>
        <w:tc>
          <w:tcPr>
            <w:shd w:val="clear" w:color="auto" w:fill="auto"/>
            <w:tcW w:w="386"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2</w:t>
            </w:r>
            <w:r/>
          </w:p>
        </w:tc>
        <w:tc>
          <w:tcPr>
            <w:shd w:val="clear" w:color="auto" w:fill="auto"/>
            <w:tcW w:w="621"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545"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545"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544"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659"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shd w:val="clear" w:color="auto" w:fill="auto"/>
            <w:tcW w:w="433"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422"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415"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shd w:val="clear" w:color="auto" w:fill="auto"/>
            <w:tcW w:w="430"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r>
      <w:tr>
        <w:trPr>
          <w:jc w:val="center"/>
        </w:trPr>
        <w:tc>
          <w:tcPr>
            <w:shd w:val="clear" w:color="auto" w:fill="auto"/>
            <w:tcW w:w="386" w:type="pct"/>
            <w:textDirection w:val="lrTb"/>
            <w:noWrap w:val="false"/>
          </w:tcPr>
          <w:p>
            <w:pPr>
              <w:jc w:val="center"/>
              <w:spacing w:line="360" w:lineRule="auto"/>
              <w:rPr>
                <w:rFonts w:hint="eastAsia" w:ascii="宋体" w:hAnsi="宋体"/>
                <w:color w:val="000000"/>
                <w:szCs w:val="21"/>
              </w:rPr>
            </w:pPr>
            <w:r>
              <w:rPr>
                <w:rFonts w:ascii="宋体" w:hAnsi="宋体"/>
                <w:color w:val="000000"/>
                <w:szCs w:val="21"/>
              </w:rPr>
              <w:t xml:space="preserve">3</w:t>
            </w:r>
            <w:r/>
          </w:p>
        </w:tc>
        <w:tc>
          <w:tcPr>
            <w:shd w:val="clear" w:color="auto" w:fill="auto"/>
            <w:tcW w:w="621"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545"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545"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544"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659"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shd w:val="clear" w:color="auto" w:fill="auto"/>
            <w:tcW w:w="433"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422"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415"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shd w:val="clear" w:color="auto" w:fill="auto"/>
            <w:tcW w:w="430"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r>
      <w:tr>
        <w:trPr>
          <w:jc w:val="center"/>
        </w:trPr>
        <w:tc>
          <w:tcPr>
            <w:shd w:val="clear" w:color="auto" w:fill="auto"/>
            <w:tcW w:w="386"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4</w:t>
            </w:r>
            <w:r/>
          </w:p>
        </w:tc>
        <w:tc>
          <w:tcPr>
            <w:shd w:val="clear" w:color="auto" w:fill="auto"/>
            <w:tcW w:w="621"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545"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545"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544"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659"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shd w:val="clear" w:color="auto" w:fill="auto"/>
            <w:tcW w:w="433"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422"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415"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shd w:val="clear" w:color="auto" w:fill="auto"/>
            <w:tcW w:w="430"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r>
      <w:tr>
        <w:trPr>
          <w:jc w:val="center"/>
        </w:trPr>
        <w:tc>
          <w:tcPr>
            <w:shd w:val="clear" w:color="auto" w:fill="auto"/>
            <w:tcW w:w="386"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5</w:t>
            </w:r>
            <w:r/>
          </w:p>
        </w:tc>
        <w:tc>
          <w:tcPr>
            <w:shd w:val="clear" w:color="auto" w:fill="auto"/>
            <w:tcW w:w="621"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545"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545"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544"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659"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shd w:val="clear" w:color="auto" w:fill="auto"/>
            <w:tcW w:w="433"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422"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415"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shd w:val="clear" w:color="auto" w:fill="auto"/>
            <w:tcW w:w="430"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r>
      <w:tr>
        <w:trPr>
          <w:jc w:val="center"/>
        </w:trPr>
        <w:tc>
          <w:tcPr>
            <w:shd w:val="clear" w:color="auto" w:fill="auto"/>
            <w:tcW w:w="386" w:type="pct"/>
            <w:textDirection w:val="lrTb"/>
            <w:noWrap w:val="false"/>
          </w:tcPr>
          <w:p>
            <w:pPr>
              <w:jc w:val="center"/>
              <w:spacing w:line="360" w:lineRule="auto"/>
              <w:rPr>
                <w:rFonts w:hint="eastAsia" w:ascii="宋体" w:hAnsi="宋体"/>
                <w:color w:val="000000"/>
                <w:szCs w:val="21"/>
              </w:rPr>
            </w:pPr>
            <w:r>
              <w:rPr>
                <w:rFonts w:ascii="宋体" w:hAnsi="宋体"/>
                <w:color w:val="000000"/>
                <w:szCs w:val="21"/>
              </w:rPr>
              <w:t xml:space="preserve">…</w:t>
            </w:r>
            <w:r/>
          </w:p>
        </w:tc>
        <w:tc>
          <w:tcPr>
            <w:shd w:val="clear" w:color="auto" w:fill="auto"/>
            <w:tcW w:w="621"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545"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545"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544"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659"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shd w:val="clear" w:color="auto" w:fill="auto"/>
            <w:tcW w:w="433"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422"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415"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shd w:val="clear" w:color="auto" w:fill="auto"/>
            <w:tcW w:w="430"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r>
      <w:tr>
        <w:trPr>
          <w:jc w:val="center"/>
        </w:trPr>
        <w:tc>
          <w:tcPr>
            <w:shd w:val="clear" w:color="auto" w:fill="auto"/>
            <w:tcW w:w="386"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合计</w:t>
            </w:r>
            <w:r/>
          </w:p>
        </w:tc>
        <w:tc>
          <w:tcPr>
            <w:gridSpan w:val="9"/>
            <w:tcW w:w="4614" w:type="pct"/>
            <w:textDirection w:val="lrTb"/>
            <w:noWrap w:val="false"/>
          </w:tcPr>
          <w:p>
            <w:pPr>
              <w:jc w:val="center"/>
              <w:spacing w:line="360" w:lineRule="auto"/>
              <w:rPr>
                <w:rFonts w:hint="eastAsia" w:ascii="宋体" w:hAnsi="宋体"/>
                <w:color w:val="000000"/>
                <w:szCs w:val="21"/>
              </w:rPr>
            </w:pPr>
            <w:r>
              <w:rPr>
                <w:rFonts w:hint="eastAsia" w:hAnsi="宋体"/>
                <w:color w:val="000000"/>
                <w:szCs w:val="21"/>
              </w:rPr>
              <w:t xml:space="preserve">金额大写：人民币</w:t>
            </w:r>
            <w:r>
              <w:rPr>
                <w:rFonts w:hint="eastAsia" w:hAnsi="宋体"/>
                <w:color w:val="000000"/>
                <w:szCs w:val="21"/>
              </w:rPr>
              <w:t xml:space="preserve">           </w:t>
            </w:r>
            <w:r>
              <w:rPr>
                <w:rFonts w:hint="eastAsia" w:hAnsi="宋体"/>
                <w:color w:val="000000"/>
                <w:szCs w:val="21"/>
              </w:rPr>
              <w:t xml:space="preserve">元</w:t>
            </w:r>
            <w:r>
              <w:rPr>
                <w:rFonts w:hint="eastAsia" w:hAnsi="宋体"/>
                <w:color w:val="000000"/>
                <w:szCs w:val="21"/>
              </w:rPr>
              <w:t xml:space="preserve">      </w:t>
            </w:r>
            <w:r>
              <w:rPr>
                <w:rFonts w:hint="eastAsia" w:hAnsi="宋体"/>
                <w:color w:val="000000"/>
                <w:szCs w:val="21"/>
              </w:rPr>
              <w:t xml:space="preserve">（¥：</w:t>
            </w:r>
            <w:r>
              <w:rPr>
                <w:rFonts w:hint="eastAsia" w:hAnsi="宋体"/>
                <w:color w:val="000000"/>
                <w:szCs w:val="21"/>
              </w:rPr>
              <w:t xml:space="preserve">              </w:t>
            </w:r>
            <w:r>
              <w:rPr>
                <w:rFonts w:hint="eastAsia" w:hAnsi="宋体"/>
                <w:color w:val="000000"/>
                <w:szCs w:val="21"/>
              </w:rPr>
              <w:t xml:space="preserve">）</w:t>
            </w:r>
            <w:r/>
          </w:p>
        </w:tc>
      </w:tr>
    </w:tbl>
    <w:p>
      <w:pPr>
        <w:spacing w:line="360" w:lineRule="auto"/>
        <w:rPr>
          <w:rFonts w:hint="eastAsia" w:hAnsi="宋体"/>
          <w:b/>
          <w:color w:val="000000"/>
          <w:szCs w:val="21"/>
        </w:rPr>
      </w:pPr>
      <w:r>
        <w:rPr>
          <w:rFonts w:hint="eastAsia" w:hAnsi="宋体"/>
          <w:b/>
          <w:color w:val="000000"/>
          <w:szCs w:val="21"/>
        </w:rPr>
        <w:t xml:space="preserve">注：</w:t>
      </w:r>
      <w:r>
        <w:rPr>
          <w:rFonts w:hint="eastAsia"/>
          <w:b/>
        </w:rPr>
        <w:t xml:space="preserve">供应商成交后，</w:t>
      </w:r>
      <w:r>
        <w:rPr>
          <w:rFonts w:hint="eastAsia"/>
          <w:b/>
          <w:szCs w:val="21"/>
        </w:rPr>
        <w:t xml:space="preserve">请</w:t>
      </w:r>
      <w:r>
        <w:rPr>
          <w:b/>
          <w:szCs w:val="21"/>
        </w:rPr>
        <w:t xml:space="preserve">将</w:t>
      </w:r>
      <w:r>
        <w:rPr>
          <w:rFonts w:hint="eastAsia"/>
          <w:b/>
          <w:szCs w:val="21"/>
        </w:rPr>
        <w:t xml:space="preserve">已成交的报价分析表（</w:t>
      </w:r>
      <w:r>
        <w:rPr>
          <w:rFonts w:hint="eastAsia"/>
          <w:b/>
          <w:szCs w:val="21"/>
        </w:rPr>
        <w:t xml:space="preserve">word</w:t>
      </w:r>
      <w:r>
        <w:rPr>
          <w:rFonts w:hint="eastAsia"/>
          <w:b/>
          <w:szCs w:val="21"/>
        </w:rPr>
        <w:t xml:space="preserve">档）</w:t>
      </w:r>
      <w:r>
        <w:rPr>
          <w:b/>
          <w:szCs w:val="21"/>
        </w:rPr>
        <w:t xml:space="preserve">于</w:t>
      </w:r>
      <w:r>
        <w:rPr>
          <w:rFonts w:hint="eastAsia"/>
          <w:b/>
          <w:szCs w:val="21"/>
        </w:rPr>
        <w:t xml:space="preserve">1</w:t>
      </w:r>
      <w:r>
        <w:rPr>
          <w:rFonts w:hint="eastAsia"/>
          <w:b/>
          <w:szCs w:val="21"/>
        </w:rPr>
        <w:t xml:space="preserve">个</w:t>
      </w:r>
      <w:r>
        <w:rPr>
          <w:b/>
          <w:szCs w:val="21"/>
        </w:rPr>
        <w:t xml:space="preserve">工作日内发至</w:t>
      </w:r>
      <w:r>
        <w:rPr>
          <w:b/>
          <w:szCs w:val="21"/>
        </w:rPr>
        <w:t xml:space="preserve">kszcggzy@163.com</w:t>
      </w:r>
      <w:r>
        <w:rPr>
          <w:b/>
          <w:szCs w:val="21"/>
        </w:rPr>
        <w:t xml:space="preserve">邮箱</w:t>
      </w:r>
      <w:r>
        <w:rPr>
          <w:rFonts w:hint="eastAsia"/>
          <w:b/>
          <w:szCs w:val="21"/>
        </w:rPr>
        <w:t xml:space="preserve">，</w:t>
      </w:r>
      <w:r>
        <w:rPr>
          <w:rStyle w:val="801"/>
          <w:rFonts w:hint="eastAsia" w:ascii="宋体" w:hAnsi="宋体"/>
          <w:b/>
          <w:color w:val="auto"/>
          <w:szCs w:val="21"/>
          <w:u w:val="none"/>
        </w:rPr>
        <w:t xml:space="preserve">联系电话：</w:t>
      </w:r>
      <w:r>
        <w:rPr>
          <w:rFonts w:hint="eastAsia" w:ascii="宋体" w:hAnsi="宋体"/>
          <w:b/>
        </w:rPr>
        <w:t xml:space="preserve">0512-57337661，</w:t>
      </w:r>
      <w:r>
        <w:rPr>
          <w:rFonts w:hint="eastAsia"/>
          <w:b/>
          <w:szCs w:val="21"/>
        </w:rPr>
        <w:t xml:space="preserve">以免影响成交公告发布。</w:t>
      </w:r>
      <w:r/>
    </w:p>
    <w:p>
      <w:pPr>
        <w:jc w:val="right"/>
        <w:spacing w:line="360" w:lineRule="auto"/>
      </w:pPr>
      <w:r>
        <w:rPr>
          <w:rFonts w:hint="eastAsia"/>
        </w:rPr>
        <w:t xml:space="preserve">供应商</w:t>
      </w:r>
      <w:r>
        <w:t xml:space="preserve">：（加盖</w:t>
      </w:r>
      <w:r>
        <w:rPr>
          <w:rFonts w:hint="eastAsia"/>
        </w:rPr>
        <w:t xml:space="preserve">公章</w:t>
      </w:r>
      <w:r>
        <w:t xml:space="preserve">）</w:t>
      </w:r>
      <w:r/>
    </w:p>
    <w:p>
      <w:pPr>
        <w:jc w:val="right"/>
        <w:spacing w:line="360" w:lineRule="auto"/>
      </w:pPr>
      <w:r>
        <w:rPr>
          <w:rFonts w:hint="eastAsia"/>
        </w:rPr>
        <w:t xml:space="preserve">日期：</w:t>
      </w:r>
      <w:r>
        <w:rPr>
          <w:rFonts w:hint="eastAsia"/>
        </w:rPr>
        <w:t xml:space="preserve">    </w:t>
      </w:r>
      <w:r>
        <w:t xml:space="preserve">年</w:t>
      </w:r>
      <w:r>
        <w:rPr>
          <w:rFonts w:hint="eastAsia"/>
        </w:rPr>
        <w:t xml:space="preserve"> </w:t>
      </w:r>
      <w:r>
        <w:t xml:space="preserve"> </w:t>
      </w:r>
      <w:r>
        <w:t xml:space="preserve">月</w:t>
      </w:r>
      <w:r>
        <w:rPr>
          <w:rFonts w:hint="eastAsia"/>
        </w:rPr>
        <w:t xml:space="preserve"> </w:t>
      </w:r>
      <w:r>
        <w:t xml:space="preserve"> </w:t>
      </w:r>
      <w:r>
        <w:t xml:space="preserve">日</w:t>
      </w:r>
      <w:r/>
    </w:p>
    <w:p>
      <w:pPr>
        <w:rPr>
          <w:rFonts w:hint="eastAsia" w:ascii="宋体" w:hAnsi="宋体"/>
          <w:sz w:val="24"/>
          <w:lang w:val="zh-CN"/>
        </w:rPr>
        <w:sectPr>
          <w:footnotePr/>
          <w:endnotePr/>
          <w:type w:val="nextPage"/>
          <w:pgSz w:w="11906" w:h="16838" w:orient="portrait"/>
          <w:pgMar w:top="1474" w:right="1247" w:bottom="1247" w:left="1531" w:header="851" w:footer="680" w:gutter="0"/>
          <w:cols w:num="1" w:sep="0" w:space="425" w:equalWidth="1"/>
          <w:docGrid w:linePitch="360"/>
        </w:sectPr>
      </w:pPr>
      <w:r/>
      <w:bookmarkStart w:id="103" w:name="_Toc161067524"/>
      <w:r/>
      <w:r/>
    </w:p>
    <w:p>
      <w:pPr>
        <w:pStyle w:val="739"/>
        <w:spacing w:before="0" w:after="0" w:line="360" w:lineRule="auto"/>
        <w:rPr>
          <w:rFonts w:hint="eastAsia" w:ascii="宋体" w:hAnsi="宋体" w:eastAsia="宋体"/>
          <w:sz w:val="24"/>
          <w:szCs w:val="24"/>
          <w:lang w:val="zh-CN"/>
        </w:rPr>
      </w:pPr>
      <w:r/>
      <w:bookmarkStart w:id="104" w:name="_Toc161126696"/>
      <w:r/>
      <w:bookmarkStart w:id="105" w:name="_Toc166338844"/>
      <w:r/>
      <w:bookmarkStart w:id="106" w:name="_Toc196309690"/>
      <w:r>
        <w:rPr>
          <w:rFonts w:hint="eastAsia" w:ascii="宋体" w:hAnsi="宋体" w:eastAsia="宋体"/>
          <w:sz w:val="24"/>
          <w:szCs w:val="24"/>
          <w:lang w:val="zh-CN"/>
        </w:rPr>
        <w:t xml:space="preserve">八、响应及</w:t>
      </w:r>
      <w:r>
        <w:rPr>
          <w:rFonts w:ascii="宋体" w:hAnsi="宋体" w:eastAsia="宋体"/>
          <w:sz w:val="24"/>
          <w:szCs w:val="24"/>
          <w:lang w:val="zh-CN"/>
        </w:rPr>
        <w:t xml:space="preserve">偏离表（技术</w:t>
      </w:r>
      <w:r>
        <w:rPr>
          <w:rFonts w:hint="eastAsia" w:ascii="宋体" w:hAnsi="宋体" w:eastAsia="宋体"/>
          <w:sz w:val="24"/>
          <w:szCs w:val="24"/>
          <w:lang w:val="zh-CN"/>
        </w:rPr>
        <w:t xml:space="preserve">要求</w:t>
      </w:r>
      <w:r>
        <w:rPr>
          <w:rFonts w:ascii="宋体" w:hAnsi="宋体" w:eastAsia="宋体"/>
          <w:sz w:val="24"/>
          <w:szCs w:val="24"/>
          <w:lang w:val="zh-CN"/>
        </w:rPr>
        <w:t xml:space="preserve">）</w:t>
      </w:r>
      <w:bookmarkEnd w:id="103"/>
      <w:r/>
      <w:bookmarkEnd w:id="104"/>
      <w:r/>
      <w:bookmarkEnd w:id="105"/>
      <w:r/>
      <w:bookmarkEnd w:id="106"/>
      <w:r/>
      <w:r/>
    </w:p>
    <w:p>
      <w:pPr>
        <w:jc w:val="center"/>
        <w:spacing w:line="360" w:lineRule="auto"/>
      </w:pPr>
      <w:r>
        <w:rPr>
          <w:rFonts w:hint="eastAsia"/>
        </w:rPr>
        <w:t xml:space="preserve">偏离表（技术要求）</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86"/>
        <w:gridCol w:w="3532"/>
        <w:gridCol w:w="2287"/>
        <w:gridCol w:w="2413"/>
      </w:tblGrid>
      <w:tr>
        <w:trPr>
          <w:jc w:val="center"/>
        </w:trPr>
        <w:tc>
          <w:tcPr>
            <w:tcW w:w="486"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序号</w:t>
            </w:r>
            <w:r/>
          </w:p>
        </w:tc>
        <w:tc>
          <w:tcPr>
            <w:tcW w:w="1937"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谈判文件要求</w:t>
            </w:r>
            <w:r/>
          </w:p>
        </w:tc>
        <w:tc>
          <w:tcPr>
            <w:tcW w:w="1254"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响应情况</w:t>
            </w:r>
            <w:r/>
          </w:p>
        </w:tc>
        <w:tc>
          <w:tcPr>
            <w:tcW w:w="1323"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偏离说明</w:t>
            </w:r>
            <w:r/>
          </w:p>
        </w:tc>
      </w:tr>
      <w:tr>
        <w:trPr>
          <w:jc w:val="center"/>
        </w:trPr>
        <w:tc>
          <w:tcPr>
            <w:tcW w:w="486"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1</w:t>
            </w:r>
            <w:r/>
          </w:p>
        </w:tc>
        <w:tc>
          <w:tcPr>
            <w:tcW w:w="1937"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采购清单</w:t>
            </w:r>
            <w:r/>
          </w:p>
        </w:tc>
        <w:tc>
          <w:tcPr>
            <w:tcW w:w="1254"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1323"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r>
      <w:tr>
        <w:trPr>
          <w:jc w:val="center"/>
        </w:trPr>
        <w:tc>
          <w:tcPr>
            <w:tcW w:w="486"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2</w:t>
            </w:r>
            <w:r/>
          </w:p>
        </w:tc>
        <w:tc>
          <w:tcPr>
            <w:tcW w:w="1937"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检测报告</w:t>
            </w:r>
            <w:r/>
          </w:p>
        </w:tc>
        <w:tc>
          <w:tcPr>
            <w:tcW w:w="1254"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1323"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r>
      <w:tr>
        <w:trPr>
          <w:jc w:val="center"/>
        </w:trPr>
        <w:tc>
          <w:tcPr>
            <w:tcW w:w="486" w:type="pct"/>
            <w:vAlign w:val="center"/>
            <w:textDirection w:val="lrTb"/>
            <w:noWrap w:val="false"/>
          </w:tcPr>
          <w:p>
            <w:pPr>
              <w:jc w:val="center"/>
              <w:spacing w:line="360" w:lineRule="auto"/>
              <w:rPr>
                <w:rFonts w:hint="eastAsia" w:ascii="宋体" w:hAnsi="宋体"/>
                <w:color w:val="000000"/>
                <w:szCs w:val="21"/>
              </w:rPr>
            </w:pPr>
            <w:r>
              <w:rPr>
                <w:rFonts w:ascii="宋体" w:hAnsi="宋体"/>
                <w:color w:val="000000"/>
                <w:szCs w:val="21"/>
              </w:rPr>
              <w:t xml:space="preserve">3</w:t>
            </w:r>
            <w:r/>
          </w:p>
        </w:tc>
        <w:tc>
          <w:tcPr>
            <w:tcW w:w="1937"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验收要求及程序</w:t>
            </w:r>
            <w:r/>
          </w:p>
        </w:tc>
        <w:tc>
          <w:tcPr>
            <w:tcW w:w="1254"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1323"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r>
      <w:tr>
        <w:trPr>
          <w:jc w:val="center"/>
        </w:trPr>
        <w:tc>
          <w:tcPr>
            <w:tcW w:w="486" w:type="pct"/>
            <w:vAlign w:val="center"/>
            <w:textDirection w:val="lrTb"/>
            <w:noWrap w:val="false"/>
          </w:tcPr>
          <w:p>
            <w:pPr>
              <w:jc w:val="center"/>
              <w:spacing w:line="360" w:lineRule="auto"/>
              <w:rPr>
                <w:rFonts w:hint="eastAsia" w:ascii="宋体" w:hAnsi="宋体"/>
                <w:color w:val="000000"/>
                <w:szCs w:val="21"/>
              </w:rPr>
            </w:pPr>
            <w:r>
              <w:rPr>
                <w:rFonts w:ascii="宋体" w:hAnsi="宋体"/>
                <w:color w:val="000000"/>
                <w:szCs w:val="21"/>
              </w:rPr>
              <w:t xml:space="preserve">4</w:t>
            </w:r>
            <w:r/>
          </w:p>
        </w:tc>
        <w:tc>
          <w:tcPr>
            <w:tcW w:w="1937"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综合说明</w:t>
            </w:r>
            <w:r/>
          </w:p>
        </w:tc>
        <w:tc>
          <w:tcPr>
            <w:tcW w:w="1254"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1323"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r>
    </w:tbl>
    <w:p>
      <w:pPr>
        <w:jc w:val="left"/>
        <w:spacing w:line="360" w:lineRule="auto"/>
      </w:pPr>
      <w:r>
        <w:rPr>
          <w:rFonts w:hint="eastAsia" w:ascii="宋体" w:hAnsi="宋体"/>
          <w:b/>
          <w:color w:val="000000"/>
          <w:szCs w:val="21"/>
        </w:rPr>
        <w:t xml:space="preserve">注：供应商须在偏离表中如实填写响应情况，如有要求提供材料的，须按要求提供相应材料。偏离表未填写、负偏离、未提供所要求的材料的，将被视为无效响应。</w:t>
      </w:r>
      <w:r/>
    </w:p>
    <w:p>
      <w:pPr>
        <w:jc w:val="right"/>
        <w:spacing w:line="360" w:lineRule="auto"/>
      </w:pPr>
      <w:r>
        <w:rPr>
          <w:rFonts w:hint="eastAsia"/>
        </w:rPr>
        <w:t xml:space="preserve">供应商</w:t>
      </w:r>
      <w:r>
        <w:t xml:space="preserve">：（加盖</w:t>
      </w:r>
      <w:r>
        <w:rPr>
          <w:rFonts w:hint="eastAsia"/>
        </w:rPr>
        <w:t xml:space="preserve">公章</w:t>
      </w:r>
      <w:r>
        <w:t xml:space="preserve">）</w:t>
      </w:r>
      <w:r/>
    </w:p>
    <w:p>
      <w:pPr>
        <w:jc w:val="right"/>
        <w:spacing w:line="360" w:lineRule="auto"/>
      </w:pPr>
      <w:r>
        <w:rPr>
          <w:rFonts w:hint="eastAsia"/>
        </w:rPr>
        <w:t xml:space="preserve">日期：</w:t>
      </w:r>
      <w:r>
        <w:rPr>
          <w:rFonts w:hint="eastAsia"/>
        </w:rPr>
        <w:t xml:space="preserve">    </w:t>
      </w:r>
      <w:r>
        <w:t xml:space="preserve">年</w:t>
      </w:r>
      <w:r>
        <w:rPr>
          <w:rFonts w:hint="eastAsia"/>
        </w:rPr>
        <w:t xml:space="preserve"> </w:t>
      </w:r>
      <w:r>
        <w:t xml:space="preserve"> </w:t>
      </w:r>
      <w:r>
        <w:t xml:space="preserve">月</w:t>
      </w:r>
      <w:r>
        <w:rPr>
          <w:rFonts w:hint="eastAsia"/>
        </w:rPr>
        <w:t xml:space="preserve"> </w:t>
      </w:r>
      <w:r>
        <w:t xml:space="preserve"> </w:t>
      </w:r>
      <w:r>
        <w:t xml:space="preserve">日</w:t>
      </w:r>
      <w:r/>
    </w:p>
    <w:p>
      <w:pPr>
        <w:rPr>
          <w:rFonts w:hint="eastAsia" w:ascii="宋体" w:hAnsi="宋体"/>
          <w:sz w:val="24"/>
          <w:lang w:val="zh-CN"/>
        </w:rPr>
        <w:sectPr>
          <w:footnotePr/>
          <w:endnotePr/>
          <w:type w:val="nextPage"/>
          <w:pgSz w:w="11906" w:h="16838" w:orient="portrait"/>
          <w:pgMar w:top="1474" w:right="1247" w:bottom="1247" w:left="1531" w:header="851" w:footer="680" w:gutter="0"/>
          <w:cols w:num="1" w:sep="0" w:space="425" w:equalWidth="1"/>
          <w:docGrid w:linePitch="360"/>
        </w:sectPr>
      </w:pPr>
      <w:r/>
      <w:bookmarkStart w:id="107" w:name="_Toc161067525"/>
      <w:r/>
      <w:r/>
    </w:p>
    <w:p>
      <w:pPr>
        <w:pStyle w:val="739"/>
        <w:spacing w:before="0" w:after="0" w:line="360" w:lineRule="auto"/>
        <w:rPr>
          <w:rFonts w:hint="eastAsia" w:ascii="宋体" w:hAnsi="宋体" w:eastAsia="宋体"/>
          <w:sz w:val="24"/>
          <w:szCs w:val="24"/>
          <w:lang w:val="zh-CN"/>
        </w:rPr>
      </w:pPr>
      <w:r/>
      <w:bookmarkStart w:id="108" w:name="_Toc161126697"/>
      <w:r/>
      <w:bookmarkStart w:id="109" w:name="_Toc166338845"/>
      <w:r/>
      <w:bookmarkStart w:id="110" w:name="_Toc196309691"/>
      <w:r>
        <w:rPr>
          <w:rFonts w:hint="eastAsia" w:ascii="宋体" w:hAnsi="宋体" w:eastAsia="宋体"/>
          <w:sz w:val="24"/>
          <w:szCs w:val="24"/>
          <w:lang w:val="zh-CN"/>
        </w:rPr>
        <w:t xml:space="preserve">九、响应及</w:t>
      </w:r>
      <w:r>
        <w:rPr>
          <w:rFonts w:ascii="宋体" w:hAnsi="宋体" w:eastAsia="宋体"/>
          <w:sz w:val="24"/>
          <w:szCs w:val="24"/>
          <w:lang w:val="zh-CN"/>
        </w:rPr>
        <w:t xml:space="preserve">偏离表（</w:t>
      </w:r>
      <w:r>
        <w:rPr>
          <w:rFonts w:hint="eastAsia" w:ascii="宋体" w:hAnsi="宋体" w:eastAsia="宋体"/>
          <w:sz w:val="24"/>
          <w:szCs w:val="24"/>
          <w:lang w:val="zh-CN"/>
        </w:rPr>
        <w:t xml:space="preserve">商务要求</w:t>
      </w:r>
      <w:r>
        <w:rPr>
          <w:rFonts w:ascii="宋体" w:hAnsi="宋体" w:eastAsia="宋体"/>
          <w:sz w:val="24"/>
          <w:szCs w:val="24"/>
          <w:lang w:val="zh-CN"/>
        </w:rPr>
        <w:t xml:space="preserve">）</w:t>
      </w:r>
      <w:bookmarkEnd w:id="108"/>
      <w:r/>
      <w:bookmarkEnd w:id="109"/>
      <w:r/>
      <w:bookmarkEnd w:id="110"/>
      <w:r/>
      <w:r/>
    </w:p>
    <w:p>
      <w:pPr>
        <w:jc w:val="center"/>
        <w:spacing w:line="360" w:lineRule="auto"/>
      </w:pPr>
      <w:r>
        <w:rPr>
          <w:rFonts w:hint="eastAsia"/>
        </w:rPr>
        <w:t xml:space="preserve">偏离表（商务要求）</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86"/>
        <w:gridCol w:w="3532"/>
        <w:gridCol w:w="2382"/>
        <w:gridCol w:w="2318"/>
      </w:tblGrid>
      <w:tr>
        <w:trPr>
          <w:jc w:val="center"/>
        </w:trPr>
        <w:tc>
          <w:tcPr>
            <w:tcW w:w="486"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序号</w:t>
            </w:r>
            <w:r/>
          </w:p>
        </w:tc>
        <w:tc>
          <w:tcPr>
            <w:tcW w:w="1937"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谈判文件要求</w:t>
            </w:r>
            <w:r/>
          </w:p>
        </w:tc>
        <w:tc>
          <w:tcPr>
            <w:tcW w:w="1306"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响应情况</w:t>
            </w:r>
            <w:r/>
          </w:p>
        </w:tc>
        <w:tc>
          <w:tcPr>
            <w:tcW w:w="1272"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偏离说明</w:t>
            </w:r>
            <w:r/>
          </w:p>
        </w:tc>
      </w:tr>
      <w:tr>
        <w:trPr>
          <w:jc w:val="center"/>
        </w:trPr>
        <w:tc>
          <w:tcPr>
            <w:tcW w:w="486"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1</w:t>
            </w:r>
            <w:r/>
          </w:p>
        </w:tc>
        <w:tc>
          <w:tcPr>
            <w:tcW w:w="1937"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商务要求</w:t>
            </w:r>
            <w:r/>
          </w:p>
        </w:tc>
        <w:tc>
          <w:tcPr>
            <w:tcW w:w="1306"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1272"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r>
    </w:tbl>
    <w:p>
      <w:pPr>
        <w:jc w:val="left"/>
        <w:spacing w:line="360" w:lineRule="auto"/>
      </w:pPr>
      <w:r>
        <w:rPr>
          <w:rFonts w:hint="eastAsia" w:ascii="宋体" w:hAnsi="宋体"/>
          <w:b/>
          <w:color w:val="000000"/>
          <w:szCs w:val="21"/>
        </w:rPr>
        <w:t xml:space="preserve">注：供应商须在偏离表中如实填写响应情况，如有要求提供材料的，须按要求提供相应材料。偏离表未填写、负偏离、未提供所要求的材料的，将被视为无效响应。</w:t>
      </w:r>
      <w:bookmarkEnd w:id="107"/>
      <w:r/>
      <w:r/>
    </w:p>
    <w:p>
      <w:pPr>
        <w:jc w:val="right"/>
        <w:spacing w:line="360" w:lineRule="auto"/>
      </w:pPr>
      <w:r>
        <w:rPr>
          <w:rFonts w:hint="eastAsia"/>
        </w:rPr>
        <w:t xml:space="preserve">供应商</w:t>
      </w:r>
      <w:r>
        <w:t xml:space="preserve">：（加盖</w:t>
      </w:r>
      <w:r>
        <w:rPr>
          <w:rFonts w:hint="eastAsia"/>
        </w:rPr>
        <w:t xml:space="preserve">公章</w:t>
      </w:r>
      <w:r>
        <w:t xml:space="preserve">）</w:t>
      </w:r>
      <w:r/>
    </w:p>
    <w:p>
      <w:pPr>
        <w:jc w:val="right"/>
        <w:spacing w:line="360" w:lineRule="auto"/>
      </w:pPr>
      <w:r>
        <w:rPr>
          <w:rFonts w:hint="eastAsia"/>
        </w:rPr>
        <w:t xml:space="preserve">日期：</w:t>
      </w:r>
      <w:r>
        <w:rPr>
          <w:rFonts w:hint="eastAsia"/>
        </w:rPr>
        <w:t xml:space="preserve">    </w:t>
      </w:r>
      <w:r>
        <w:t xml:space="preserve">年</w:t>
      </w:r>
      <w:r>
        <w:rPr>
          <w:rFonts w:hint="eastAsia"/>
        </w:rPr>
        <w:t xml:space="preserve"> </w:t>
      </w:r>
      <w:r>
        <w:t xml:space="preserve"> </w:t>
      </w:r>
      <w:r>
        <w:t xml:space="preserve">月</w:t>
      </w:r>
      <w:r>
        <w:rPr>
          <w:rFonts w:hint="eastAsia"/>
        </w:rPr>
        <w:t xml:space="preserve"> </w:t>
      </w:r>
      <w:r>
        <w:t xml:space="preserve"> </w:t>
      </w:r>
      <w:r>
        <w:t xml:space="preserve">日</w:t>
      </w:r>
      <w:r/>
    </w:p>
    <w:sectPr>
      <w:footnotePr/>
      <w:endnotePr/>
      <w:type w:val="nextPage"/>
      <w:pgSz w:w="11906" w:h="16838" w:orient="portrait"/>
      <w:pgMar w:top="1474" w:right="1247" w:bottom="1247" w:left="1531" w:header="851" w:footer="680"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Wingdings">
    <w:panose1 w:val="05000000000000000000"/>
  </w:font>
  <w:font w:name="方正小标宋_GBK">
    <w:panose1 w:val="020B0503020202020204"/>
  </w:font>
  <w:font w:name="Symbol">
    <w:panose1 w:val="05050102010706020507"/>
  </w:font>
  <w:font w:name=".a..DD..">
    <w:panose1 w:val="020B0503020202020204"/>
  </w:font>
  <w:font w:name="仿宋">
    <w:panose1 w:val="02010609060101010101"/>
  </w:font>
  <w:font w:name="等线">
    <w:panose1 w:val="02010600030101010101"/>
  </w:font>
  <w:font w:name="Courier New">
    <w:panose1 w:val="02070309020205020404"/>
  </w:font>
  <w:font w:name="MS Mincho">
    <w:panose1 w:val="02020603050405090304"/>
  </w:font>
  <w:font w:name="方正仿宋简体">
    <w:panose1 w:val="020B0503020202020204"/>
  </w:font>
  <w:font w:name="Tahoma">
    <w:panose1 w:val="020B0604030504040204"/>
  </w:font>
  <w:font w:name="BankGothic Lt BT">
    <w:panose1 w:val="020B0503020202020204"/>
  </w:font>
  <w:font w:name="Cambria">
    <w:panose1 w:val="02040503050406030204"/>
  </w:font>
  <w:font w:name="ˎ̥">
    <w:panose1 w:val="020B0503020202020204"/>
  </w:font>
  <w:font w:name="楷体_GB2312">
    <w:panose1 w:val="02010609060101010101"/>
  </w:font>
  <w:font w:name="华文中宋">
    <w:panose1 w:val="02010600040101010101"/>
  </w:font>
  <w:font w:name="仿宋_GB2312">
    <w:panose1 w:val="02010609060101010101"/>
  </w:font>
  <w:font w:name="Verdana">
    <w:panose1 w:val="020B0604030504040204"/>
  </w:font>
  <w:font w:name="黑体">
    <w:panose1 w:val="020106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011445567"/>
      <w:rPr/>
    </w:sdtPr>
    <w:sdtContent>
      <w:sdt>
        <w:sdtPr>
          <w15:appearance w15:val="boundingBox"/>
          <w:id w:val="1728636285"/>
          <w:rPr/>
        </w:sdtPr>
        <w:sdtContent>
          <w:p>
            <w:pPr>
              <w:pStyle w:val="771"/>
              <w:jc w:val="center"/>
            </w:pPr>
            <w: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4</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37</w:t>
            </w:r>
            <w:r>
              <w:rPr>
                <w:b/>
                <w:bCs/>
                <w:sz w:val="24"/>
                <w:szCs w:val="24"/>
              </w:rPr>
              <w:fldChar w:fldCharType="end"/>
            </w:r>
            <w:r/>
          </w:p>
        </w:sdtContent>
      </w:sdt>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rPr>
        <w:rStyle w:val="798"/>
      </w:rPr>
      <w:framePr w:wrap="around" w:vAnchor="text" w:hAnchor="margin" w:xAlign="center" w:y="1"/>
    </w:pPr>
    <w:r>
      <w:rPr>
        <w:rStyle w:val="798"/>
      </w:rPr>
      <w:fldChar w:fldCharType="begin"/>
    </w:r>
    <w:r>
      <w:rPr>
        <w:rStyle w:val="798"/>
      </w:rPr>
      <w:instrText xml:space="preserve">PAGE  </w:instrText>
    </w:r>
    <w:r>
      <w:rPr>
        <w:rStyle w:val="798"/>
      </w:rPr>
      <w:fldChar w:fldCharType="end"/>
    </w:r>
    <w:r/>
  </w:p>
  <w:p>
    <w:pPr>
      <w:pStyle w:val="77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jc w:val="both"/>
    </w:pPr>
    <w:r>
      <w:rPr>
        <w:rFonts w:hint="eastAsia"/>
      </w:rPr>
      <w:t xml:space="preserve">苏州市公共资源交易中心昆山分中心（昆山市政府集中采购中心）</w:t>
    </w:r>
    <w:r>
      <w:t xml:space="preserve">      </w:t>
    </w:r>
    <w:r>
      <w:rPr>
        <w:rFonts w:hint="eastAsia"/>
      </w:rPr>
      <w:t xml:space="preserve">项目编号：</w:t>
    </w:r>
    <w:r>
      <w:rPr>
        <w:rFonts w:ascii="宋体" w:hAnsi="宋体"/>
      </w:rPr>
      <w:t xml:space="preserve">JSZC-320583-JZCG-T2025-0076</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jc w:val="both"/>
    </w:pPr>
    <w:r>
      <w:rPr>
        <w:rFonts w:hint="eastAsia"/>
      </w:rPr>
      <w:t xml:space="preserve">苏州市公共资源交易中心昆山分中心（昆山市政府集中采购中心）</w:t>
    </w:r>
    <w:r>
      <w:t xml:space="preserve">      </w:t>
    </w:r>
    <w:r>
      <w:rPr>
        <w:rFonts w:hint="eastAsia"/>
      </w:rPr>
      <w:t xml:space="preserve">项目编号：</w:t>
    </w:r>
    <w:r>
      <w:rPr>
        <w:rFonts w:ascii="宋体" w:hAnsi="宋体"/>
      </w:rPr>
      <w:t xml:space="preserve">JSZC-320583-JZCG-T2025-0076</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1140"/>
      <w:isLgl w:val="false"/>
      <w:suff w:val="tab"/>
      <w:lvlText w:val="第%1章"/>
      <w:lvlJc w:val="center"/>
      <w:pPr>
        <w:ind w:left="0" w:firstLine="288"/>
        <w:tabs>
          <w:tab w:val="left" w:pos="0" w:leader="none"/>
        </w:tabs>
      </w:pPr>
      <w:rPr>
        <w:rFonts w:hint="default" w:ascii="Arial" w:hAnsi="Arial"/>
        <w:b/>
        <w:i w:val="0"/>
        <w:sz w:val="36"/>
        <w:szCs w:val="36"/>
      </w:rPr>
    </w:lvl>
    <w:lvl w:ilvl="1">
      <w:start w:val="1"/>
      <w:numFmt w:val="decimal"/>
      <w:pStyle w:val="1141"/>
      <w:isLgl/>
      <w:suff w:val="tab"/>
      <w:lvlText w:val="%1.%2"/>
      <w:lvlJc w:val="left"/>
      <w:pPr>
        <w:ind w:left="0" w:firstLine="0"/>
        <w:tabs>
          <w:tab w:val="left" w:pos="0" w:leader="none"/>
        </w:tabs>
      </w:pPr>
      <w:rPr>
        <w:rFonts w:hint="default" w:ascii="宋体" w:hAnsi="宋体" w:eastAsia="宋体"/>
        <w:b w:val="0"/>
        <w:i w:val="0"/>
        <w:sz w:val="30"/>
        <w:szCs w:val="30"/>
      </w:rPr>
    </w:lvl>
    <w:lvl w:ilvl="2">
      <w:start w:val="1"/>
      <w:numFmt w:val="decimal"/>
      <w:isLgl/>
      <w:suff w:val="tab"/>
      <w:lvlText w:val="%1.%2.%3"/>
      <w:lvlJc w:val="left"/>
      <w:pPr>
        <w:ind w:left="0" w:firstLine="0"/>
        <w:tabs>
          <w:tab w:val="left" w:pos="0" w:leader="none"/>
        </w:tabs>
      </w:pPr>
      <w:rPr>
        <w:rFonts w:hint="default" w:ascii="Times New Roman" w:hAnsi="Times New Roman" w:eastAsia="黑体" w:cs="Times New Roman"/>
        <w:b w:val="0"/>
        <w:i w:val="0"/>
        <w:iCs w:val="0"/>
        <w:caps w:val="0"/>
        <w:smallCaps w:val="0"/>
        <w:strike w:val="0"/>
        <w:vanish w:val="0"/>
        <w:color w:val="000000"/>
        <w:spacing w:val="0"/>
        <w:position w:val="0"/>
        <w:u w:val="none"/>
        <w:vertAlign w:val="baseline"/>
      </w:rPr>
    </w:lvl>
    <w:lvl w:ilvl="3">
      <w:start w:val="1"/>
      <w:numFmt w:val="decimal"/>
      <w:isLgl/>
      <w:suff w:val="tab"/>
      <w:lvlText w:val="%1.%2.%3.%4"/>
      <w:lvlJc w:val="left"/>
      <w:pPr>
        <w:ind w:left="0" w:firstLine="0"/>
        <w:tabs>
          <w:tab w:val="left" w:pos="0" w:leader="none"/>
        </w:tabs>
      </w:pPr>
      <w:rPr>
        <w:rFonts w:hint="default" w:ascii="Times New Roman" w:hAnsi="Times New Roman" w:eastAsia="黑体"/>
        <w:b w:val="0"/>
        <w:i w:val="0"/>
        <w:sz w:val="24"/>
        <w:szCs w:val="24"/>
      </w:rPr>
    </w:lvl>
    <w:lvl w:ilvl="4">
      <w:start w:val="1"/>
      <w:numFmt w:val="decimal"/>
      <w:isLgl/>
      <w:suff w:val="tab"/>
      <w:lvlText w:val="%1.%2.%3.%4.%5"/>
      <w:lvlJc w:val="left"/>
      <w:pPr>
        <w:ind w:left="0" w:firstLine="0"/>
        <w:tabs>
          <w:tab w:val="left" w:pos="0" w:leader="none"/>
        </w:tabs>
      </w:pPr>
      <w:rPr>
        <w:rFonts w:hint="default" w:ascii="Times New Roman" w:hAnsi="Times New Roman" w:eastAsia="黑体"/>
        <w:b w:val="0"/>
        <w:i w:val="0"/>
        <w:sz w:val="24"/>
        <w:szCs w:val="24"/>
      </w:rPr>
    </w:lvl>
    <w:lvl w:ilvl="5">
      <w:start w:val="1"/>
      <w:numFmt w:val="decimal"/>
      <w:isLgl/>
      <w:suff w:val="tab"/>
      <w:lvlText w:val="%1.%2.%3.%4.%5.%6"/>
      <w:lvlJc w:val="left"/>
      <w:pPr>
        <w:ind w:left="0" w:firstLine="0"/>
        <w:tabs>
          <w:tab w:val="left" w:pos="-2160" w:leader="none"/>
        </w:tabs>
      </w:pPr>
      <w:rPr>
        <w:rFonts w:hint="default" w:ascii="Times New Roman" w:hAnsi="Times New Roman" w:eastAsia="黑体"/>
        <w:b w:val="0"/>
        <w:i w:val="0"/>
        <w:sz w:val="24"/>
        <w:szCs w:val="24"/>
      </w:rPr>
    </w:lvl>
    <w:lvl w:ilvl="6">
      <w:start w:val="1"/>
      <w:numFmt w:val="decimal"/>
      <w:isLgl/>
      <w:suff w:val="tab"/>
      <w:lvlText w:val="%1.%2.%3.%4.%5.%6.%7"/>
      <w:lvlJc w:val="left"/>
      <w:pPr>
        <w:ind w:left="0" w:firstLine="0"/>
        <w:tabs>
          <w:tab w:val="left" w:pos="-2160" w:leader="none"/>
        </w:tabs>
      </w:pPr>
      <w:rPr>
        <w:rFonts w:hint="default" w:ascii="Times New Roman" w:hAnsi="Times New Roman"/>
        <w:sz w:val="24"/>
      </w:rPr>
    </w:lvl>
    <w:lvl w:ilvl="7">
      <w:start w:val="1"/>
      <w:numFmt w:val="decimal"/>
      <w:isLgl/>
      <w:suff w:val="tab"/>
      <w:lvlText w:val="%1.%2.%3.%4.%5.%6.%7.%8"/>
      <w:lvlJc w:val="left"/>
      <w:pPr>
        <w:ind w:left="0" w:firstLine="0"/>
        <w:tabs>
          <w:tab w:val="left" w:pos="-2160" w:leader="none"/>
        </w:tabs>
      </w:pPr>
      <w:rPr>
        <w:rFonts w:hint="default" w:ascii="Times New Roman" w:hAnsi="Times New Roman"/>
        <w:sz w:val="24"/>
      </w:rPr>
    </w:lvl>
    <w:lvl w:ilvl="8">
      <w:start w:val="1"/>
      <w:numFmt w:val="decimal"/>
      <w:isLgl/>
      <w:suff w:val="tab"/>
      <w:lvlText w:val="%1.%2.%3.%4.%5.%6.%7.%8.%9"/>
      <w:lvlJc w:val="left"/>
      <w:pPr>
        <w:ind w:left="0" w:firstLine="0"/>
        <w:tabs>
          <w:tab w:val="left" w:pos="-2160" w:leader="none"/>
        </w:tabs>
      </w:pPr>
      <w:rPr>
        <w:rFonts w:hint="default" w:ascii="Times New Roman" w:hAnsi="Times New Roman"/>
        <w:sz w:val="24"/>
      </w:rPr>
    </w:lvl>
  </w:abstractNum>
  <w:abstractNum w:abstractNumId="1">
    <w:multiLevelType w:val="hybridMultilevel"/>
    <w:lvl w:ilvl="0">
      <w:start w:val="1"/>
      <w:numFmt w:val="decimal"/>
      <w:isLgl w:val="false"/>
      <w:suff w:val="tab"/>
      <w:lvlText w:val="%1."/>
      <w:lvlJc w:val="left"/>
      <w:pPr>
        <w:ind w:left="780" w:hanging="360"/>
      </w:pPr>
      <w:rPr>
        <w:rFonts w:hint="default"/>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2">
    <w:multiLevelType w:val="hybridMultilevel"/>
    <w:lvl w:ilvl="0">
      <w:start w:val="1"/>
      <w:numFmt w:val="decimal"/>
      <w:pStyle w:val="981"/>
      <w:isLgl w:val="false"/>
      <w:suff w:val="tab"/>
      <w:lvlText w:val="%1．"/>
      <w:lvlJc w:val="left"/>
      <w:pPr>
        <w:ind w:left="720" w:hanging="720"/>
        <w:tabs>
          <w:tab w:val="left" w:pos="720" w:leader="none"/>
        </w:tabs>
      </w:pPr>
      <w:rPr>
        <w:rFonts w:hint="eastAsia"/>
      </w:rPr>
    </w:lvl>
    <w:lvl w:ilvl="1">
      <w:start w:val="1"/>
      <w:numFmt w:val="lowerLetter"/>
      <w:pStyle w:val="1111"/>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742"/>
      <w:isLgl w:val="false"/>
      <w:suff w:val="tab"/>
      <w:lvlText w:val="%5)"/>
      <w:lvlJc w:val="left"/>
      <w:pPr>
        <w:ind w:left="2100" w:hanging="420"/>
        <w:tabs>
          <w:tab w:val="left" w:pos="2100" w:leader="none"/>
        </w:tabs>
      </w:pPr>
    </w:lvl>
    <w:lvl w:ilvl="5">
      <w:start w:val="1"/>
      <w:numFmt w:val="lowerRoman"/>
      <w:pStyle w:val="743"/>
      <w:isLgl w:val="false"/>
      <w:suff w:val="tab"/>
      <w:lvlText w:val="%6."/>
      <w:lvlJc w:val="right"/>
      <w:pPr>
        <w:ind w:left="2520" w:hanging="420"/>
        <w:tabs>
          <w:tab w:val="left" w:pos="2520" w:leader="none"/>
        </w:tabs>
      </w:pPr>
    </w:lvl>
    <w:lvl w:ilvl="6">
      <w:start w:val="1"/>
      <w:numFmt w:val="decimal"/>
      <w:pStyle w:val="744"/>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pStyle w:val="1175"/>
      <w:isLgl w:val="false"/>
      <w:suff w:val="tab"/>
      <w:lvlText w:val="%1)"/>
      <w:lvlJc w:val="left"/>
      <w:pPr>
        <w:ind w:left="722" w:hanging="420"/>
      </w:pPr>
      <w:rPr>
        <w:rFonts w:hint="eastAsia" w:ascii="宋体" w:hAnsi="宋体"/>
        <w:caps w:val="0"/>
        <w:strike w:val="0"/>
        <w:vanish w:val="0"/>
        <w:vertAlign w:val="baseline"/>
      </w:rPr>
    </w:lvl>
    <w:lvl w:ilvl="1">
      <w:start w:val="1"/>
      <w:numFmt w:val="lowerLetter"/>
      <w:isLgl w:val="false"/>
      <w:suff w:val="tab"/>
      <w:lvlText w:val="%2)"/>
      <w:lvlJc w:val="left"/>
      <w:pPr>
        <w:ind w:left="1142" w:hanging="420"/>
      </w:pPr>
    </w:lvl>
    <w:lvl w:ilvl="2">
      <w:start w:val="1"/>
      <w:numFmt w:val="lowerRoman"/>
      <w:isLgl w:val="false"/>
      <w:suff w:val="tab"/>
      <w:lvlText w:val="%3."/>
      <w:lvlJc w:val="right"/>
      <w:pPr>
        <w:ind w:left="1562" w:hanging="420"/>
      </w:pPr>
    </w:lvl>
    <w:lvl w:ilvl="3">
      <w:start w:val="1"/>
      <w:numFmt w:val="decimal"/>
      <w:isLgl w:val="false"/>
      <w:suff w:val="tab"/>
      <w:lvlText w:val="%4."/>
      <w:lvlJc w:val="left"/>
      <w:pPr>
        <w:ind w:left="1982" w:hanging="420"/>
      </w:pPr>
    </w:lvl>
    <w:lvl w:ilvl="4">
      <w:start w:val="1"/>
      <w:numFmt w:val="lowerLetter"/>
      <w:isLgl w:val="false"/>
      <w:suff w:val="tab"/>
      <w:lvlText w:val="%5)"/>
      <w:lvlJc w:val="left"/>
      <w:pPr>
        <w:ind w:left="2402" w:hanging="420"/>
      </w:pPr>
    </w:lvl>
    <w:lvl w:ilvl="5">
      <w:start w:val="1"/>
      <w:numFmt w:val="lowerRoman"/>
      <w:isLgl w:val="false"/>
      <w:suff w:val="tab"/>
      <w:lvlText w:val="%6."/>
      <w:lvlJc w:val="right"/>
      <w:pPr>
        <w:ind w:left="2822" w:hanging="420"/>
      </w:pPr>
    </w:lvl>
    <w:lvl w:ilvl="6">
      <w:start w:val="1"/>
      <w:numFmt w:val="decimal"/>
      <w:isLgl w:val="false"/>
      <w:suff w:val="tab"/>
      <w:lvlText w:val="%7."/>
      <w:lvlJc w:val="left"/>
      <w:pPr>
        <w:ind w:left="3242" w:hanging="420"/>
      </w:pPr>
    </w:lvl>
    <w:lvl w:ilvl="7">
      <w:start w:val="1"/>
      <w:numFmt w:val="lowerLetter"/>
      <w:isLgl w:val="false"/>
      <w:suff w:val="tab"/>
      <w:lvlText w:val="%8)"/>
      <w:lvlJc w:val="left"/>
      <w:pPr>
        <w:ind w:left="3662" w:hanging="420"/>
      </w:pPr>
    </w:lvl>
    <w:lvl w:ilvl="8">
      <w:start w:val="1"/>
      <w:numFmt w:val="lowerRoman"/>
      <w:isLgl w:val="false"/>
      <w:suff w:val="tab"/>
      <w:lvlText w:val="%9."/>
      <w:lvlJc w:val="right"/>
      <w:pPr>
        <w:ind w:left="4082" w:hanging="420"/>
      </w:pPr>
    </w:lvl>
  </w:abstractNum>
  <w:abstractNum w:abstractNumId="4">
    <w:multiLevelType w:val="hybridMultilevel"/>
    <w:lvl w:ilvl="0">
      <w:start w:val="1"/>
      <w:numFmt w:val="decimal"/>
      <w:isLgl w:val="false"/>
      <w:suff w:val="tab"/>
      <w:lvlText w:val="%1."/>
      <w:lvlJc w:val="left"/>
      <w:pPr>
        <w:ind w:left="780" w:hanging="360"/>
      </w:pPr>
      <w:rPr>
        <w:rFonts w:hint="default"/>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5">
    <w:multiLevelType w:val="hybridMultilevel"/>
    <w:lvl w:ilvl="0">
      <w:start w:val="1"/>
      <w:numFmt w:val="bullet"/>
      <w:pStyle w:val="1105"/>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6">
    <w:multiLevelType w:val="hybridMultilevel"/>
    <w:lvl w:ilvl="0">
      <w:start w:val="1"/>
      <w:numFmt w:val="chineseCountingThousand"/>
      <w:pStyle w:val="987"/>
      <w:isLgl w:val="false"/>
      <w:suff w:val="tab"/>
      <w:lvlText w:val="第%1章"/>
      <w:lvlJc w:val="center"/>
      <w:pPr>
        <w:ind w:left="144" w:hanging="144"/>
        <w:tabs>
          <w:tab w:val="left" w:pos="720" w:leader="none"/>
        </w:tabs>
      </w:pPr>
      <w:rPr>
        <w:rFonts w:hint="eastAsia" w:eastAsia="黑体"/>
        <w:b w:val="0"/>
        <w:i w:val="0"/>
        <w:sz w:val="36"/>
        <w:szCs w:val="36"/>
      </w:rPr>
    </w:lvl>
    <w:lvl w:ilvl="1">
      <w:start w:val="1"/>
      <w:numFmt w:val="decimal"/>
      <w:pStyle w:val="988"/>
      <w:isLgl/>
      <w:suff w:val="tab"/>
      <w:lvlText w:val="%1.%2"/>
      <w:lvlJc w:val="left"/>
      <w:pPr>
        <w:ind w:left="315" w:firstLine="0"/>
        <w:tabs>
          <w:tab w:val="left" w:pos="315" w:leader="none"/>
        </w:tabs>
      </w:pPr>
      <w:rPr>
        <w:rFonts w:hint="default" w:ascii="Times New Roman" w:hAnsi="Times New Roman" w:eastAsia="宋体" w:cs="Times New Roman"/>
        <w:b w:val="0"/>
        <w:i w:val="0"/>
        <w:sz w:val="30"/>
        <w:szCs w:val="30"/>
      </w:rPr>
    </w:lvl>
    <w:lvl w:ilvl="2">
      <w:start w:val="1"/>
      <w:numFmt w:val="decimal"/>
      <w:isLgl/>
      <w:suff w:val="tab"/>
      <w:lvlText w:val="%1.%2.%3"/>
      <w:lvlJc w:val="left"/>
      <w:pPr>
        <w:ind w:left="720" w:hanging="720"/>
        <w:tabs>
          <w:tab w:val="left" w:pos="720" w:leader="none"/>
        </w:tabs>
      </w:pPr>
      <w:rPr>
        <w:rFonts w:hint="default" w:ascii="Times New Roman" w:hAnsi="Times New Roman" w:eastAsia="宋体" w:cs="Times New Roman"/>
        <w:b w:val="0"/>
        <w:i w:val="0"/>
        <w:sz w:val="28"/>
        <w:szCs w:val="28"/>
      </w:rPr>
    </w:lvl>
    <w:lvl w:ilvl="3">
      <w:start w:val="1"/>
      <w:numFmt w:val="decimal"/>
      <w:isLgl/>
      <w:suff w:val="tab"/>
      <w:lvlText w:val="%4."/>
      <w:lvlJc w:val="left"/>
      <w:pPr>
        <w:ind w:left="0" w:firstLine="0"/>
        <w:tabs>
          <w:tab w:val="left" w:pos="360" w:leader="none"/>
        </w:tabs>
      </w:pPr>
      <w:rPr>
        <w:rFonts w:hint="eastAsia" w:ascii="黑体" w:eastAsia="黑体"/>
        <w:b w:val="0"/>
        <w:i w:val="0"/>
        <w:sz w:val="24"/>
        <w:szCs w:val="24"/>
      </w:rPr>
    </w:lvl>
    <w:lvl w:ilvl="4">
      <w:start w:val="1"/>
      <w:numFmt w:val="decimal"/>
      <w:isLgl/>
      <w:suff w:val="tab"/>
      <w:lvlText w:val="（%5）"/>
      <w:lvlJc w:val="left"/>
      <w:pPr>
        <w:ind w:left="0" w:firstLine="0"/>
        <w:tabs>
          <w:tab w:val="left" w:pos="0" w:leader="none"/>
        </w:tabs>
      </w:pPr>
      <w:rPr>
        <w:rFonts w:hint="eastAsia"/>
      </w:rPr>
    </w:lvl>
    <w:lvl w:ilvl="5">
      <w:start w:val="1"/>
      <w:numFmt w:val="upperLetter"/>
      <w:isLgl w:val="false"/>
      <w:suff w:val="tab"/>
      <w:lvlText w:val="%6."/>
      <w:lvlJc w:val="left"/>
      <w:pPr>
        <w:ind w:left="0" w:firstLine="0"/>
        <w:tabs>
          <w:tab w:val="left" w:pos="0" w:leader="none"/>
        </w:tabs>
      </w:pPr>
      <w:rPr>
        <w:rFonts w:hint="eastAsia"/>
      </w:rPr>
    </w:lvl>
    <w:lvl w:ilvl="6">
      <w:start w:val="1"/>
      <w:numFmt w:val="bullet"/>
      <w:isLgl w:val="false"/>
      <w:suff w:val="tab"/>
      <w:lvlText w:val=""/>
      <w:lvlJc w:val="left"/>
      <w:pPr>
        <w:ind w:left="0" w:firstLine="0"/>
        <w:tabs>
          <w:tab w:val="left" w:pos="0" w:leader="none"/>
        </w:tabs>
      </w:pPr>
      <w:rPr>
        <w:rFonts w:hint="default" w:ascii="Symbol" w:hAnsi="Symbol" w:cs="Times New Roman"/>
        <w:color w:val="auto"/>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7">
    <w:multiLevelType w:val="hybridMultilevel"/>
    <w:lvl w:ilvl="0">
      <w:start w:val="1"/>
      <w:numFmt w:val="japaneseCounting"/>
      <w:pStyle w:val="1007"/>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8">
    <w:multiLevelType w:val="hybridMultilevel"/>
    <w:lvl w:ilvl="0">
      <w:start w:val="1"/>
      <w:numFmt w:val="japaneseCounting"/>
      <w:pStyle w:val="1071"/>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9">
    <w:multiLevelType w:val="hybridMultilevel"/>
    <w:lvl w:ilvl="0">
      <w:start w:val="1"/>
      <w:numFmt w:val="bullet"/>
      <w:pStyle w:val="1022"/>
      <w:isLgl w:val="false"/>
      <w:suff w:val="tab"/>
      <w:lvlText w:val=""/>
      <w:lvlJc w:val="left"/>
      <w:pPr>
        <w:ind w:left="1409" w:hanging="724"/>
        <w:tabs>
          <w:tab w:val="left" w:pos="1409" w:leader="none"/>
        </w:tabs>
      </w:pPr>
      <w:rPr>
        <w:rFonts w:hint="default" w:ascii="Wingdings" w:hAnsi="Wingdings"/>
      </w:rPr>
    </w:lvl>
    <w:lvl w:ilvl="1">
      <w:start w:val="1"/>
      <w:numFmt w:val="lowerLetter"/>
      <w:isLgl w:val="false"/>
      <w:suff w:val="tab"/>
      <w:lvlText w:val="%2)"/>
      <w:lvlJc w:val="right"/>
      <w:pPr>
        <w:ind w:left="1474" w:hanging="340"/>
        <w:tabs>
          <w:tab w:val="left" w:pos="1474" w:leader="none"/>
        </w:tabs>
      </w:pPr>
      <w:rPr>
        <w:rFonts w:hint="eastAsia"/>
      </w:rPr>
    </w:lvl>
    <w:lvl w:ilvl="2">
      <w:start w:val="1"/>
      <w:numFmt w:val="decimal"/>
      <w:isLgl w:val="false"/>
      <w:suff w:val="tab"/>
      <w:lvlText w:val="%3、"/>
      <w:lvlJc w:val="left"/>
      <w:pPr>
        <w:ind w:left="2155" w:hanging="360"/>
        <w:tabs>
          <w:tab w:val="left" w:pos="2155" w:leader="none"/>
        </w:tabs>
      </w:pPr>
      <w:rPr>
        <w:rFonts w:hint="eastAsia"/>
      </w:rPr>
    </w:lvl>
    <w:lvl w:ilvl="3">
      <w:start w:val="1"/>
      <w:numFmt w:val="bullet"/>
      <w:isLgl w:val="false"/>
      <w:suff w:val="tab"/>
      <w:lvlText w:val=""/>
      <w:lvlJc w:val="left"/>
      <w:pPr>
        <w:ind w:left="2635" w:hanging="420"/>
        <w:tabs>
          <w:tab w:val="left" w:pos="2635" w:leader="none"/>
        </w:tabs>
      </w:pPr>
      <w:rPr>
        <w:rFonts w:hint="default" w:ascii="Wingdings" w:hAnsi="Wingdings"/>
      </w:rPr>
    </w:lvl>
    <w:lvl w:ilvl="4">
      <w:start w:val="1"/>
      <w:numFmt w:val="bullet"/>
      <w:isLgl w:val="false"/>
      <w:suff w:val="tab"/>
      <w:lvlText w:val=""/>
      <w:lvlJc w:val="left"/>
      <w:pPr>
        <w:ind w:left="3055" w:hanging="420"/>
        <w:tabs>
          <w:tab w:val="left" w:pos="3055" w:leader="none"/>
        </w:tabs>
      </w:pPr>
      <w:rPr>
        <w:rFonts w:hint="default" w:ascii="Wingdings" w:hAnsi="Wingdings"/>
      </w:rPr>
    </w:lvl>
    <w:lvl w:ilvl="5">
      <w:start w:val="1"/>
      <w:numFmt w:val="bullet"/>
      <w:isLgl w:val="false"/>
      <w:suff w:val="tab"/>
      <w:lvlText w:val=""/>
      <w:lvlJc w:val="left"/>
      <w:pPr>
        <w:ind w:left="3475" w:hanging="420"/>
        <w:tabs>
          <w:tab w:val="left" w:pos="3475" w:leader="none"/>
        </w:tabs>
      </w:pPr>
      <w:rPr>
        <w:rFonts w:hint="default" w:ascii="Wingdings" w:hAnsi="Wingdings"/>
      </w:rPr>
    </w:lvl>
    <w:lvl w:ilvl="6">
      <w:start w:val="1"/>
      <w:numFmt w:val="bullet"/>
      <w:isLgl w:val="false"/>
      <w:suff w:val="tab"/>
      <w:lvlText w:val=""/>
      <w:lvlJc w:val="left"/>
      <w:pPr>
        <w:ind w:left="3895" w:hanging="420"/>
        <w:tabs>
          <w:tab w:val="left" w:pos="3895" w:leader="none"/>
        </w:tabs>
      </w:pPr>
      <w:rPr>
        <w:rFonts w:hint="default" w:ascii="Wingdings" w:hAnsi="Wingdings"/>
      </w:rPr>
    </w:lvl>
    <w:lvl w:ilvl="7">
      <w:start w:val="1"/>
      <w:numFmt w:val="bullet"/>
      <w:isLgl w:val="false"/>
      <w:suff w:val="tab"/>
      <w:lvlText w:val=""/>
      <w:lvlJc w:val="left"/>
      <w:pPr>
        <w:ind w:left="4315" w:hanging="420"/>
        <w:tabs>
          <w:tab w:val="left" w:pos="4315" w:leader="none"/>
        </w:tabs>
      </w:pPr>
      <w:rPr>
        <w:rFonts w:hint="default" w:ascii="Wingdings" w:hAnsi="Wingdings"/>
      </w:rPr>
    </w:lvl>
    <w:lvl w:ilvl="8">
      <w:start w:val="1"/>
      <w:numFmt w:val="bullet"/>
      <w:isLgl w:val="false"/>
      <w:suff w:val="tab"/>
      <w:lvlText w:val=""/>
      <w:lvlJc w:val="left"/>
      <w:pPr>
        <w:ind w:left="4735" w:hanging="420"/>
        <w:tabs>
          <w:tab w:val="left" w:pos="4735" w:leader="none"/>
        </w:tabs>
      </w:pPr>
      <w:rPr>
        <w:rFonts w:hint="default" w:ascii="Wingdings" w:hAnsi="Wingdings"/>
      </w:rPr>
    </w:lvl>
  </w:abstractNum>
  <w:abstractNum w:abstractNumId="10">
    <w:multiLevelType w:val="hybridMultilevel"/>
    <w:lvl w:ilvl="0">
      <w:start w:val="1"/>
      <w:numFmt w:val="bullet"/>
      <w:pStyle w:val="994"/>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11">
    <w:multiLevelType w:val="hybridMultilevel"/>
    <w:lvl w:ilvl="0">
      <w:start w:val="1"/>
      <w:numFmt w:val="bullet"/>
      <w:pStyle w:val="1106"/>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12">
    <w:multiLevelType w:val="hybridMultilevel"/>
    <w:lvl w:ilvl="0">
      <w:start w:val="1"/>
      <w:numFmt w:val="decimal"/>
      <w:isLgl w:val="false"/>
      <w:suff w:val="nothing"/>
      <w:lvlText w:val="%1."/>
      <w:lvlJc w:val="left"/>
      <w:pPr>
        <w:ind w:left="0" w:firstLine="422"/>
      </w:pPr>
      <w:rPr>
        <w:color w:val="auto"/>
        <w:sz w:val="21"/>
        <w:szCs w:val="21"/>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13">
    <w:multiLevelType w:val="hybridMultilevel"/>
    <w:lvl w:ilvl="0">
      <w:start w:val="1"/>
      <w:numFmt w:val="bullet"/>
      <w:pStyle w:val="1107"/>
      <w:isLgl w:val="false"/>
      <w:suff w:val="tab"/>
      <w:lvlText w:val=""/>
      <w:lvlJc w:val="left"/>
      <w:pPr>
        <w:ind w:left="980" w:hanging="420"/>
        <w:tabs>
          <w:tab w:val="left" w:pos="980" w:leader="none"/>
        </w:tabs>
      </w:pPr>
      <w:rPr>
        <w:rFonts w:hint="default" w:ascii="Wingdings" w:hAnsi="Wingdings"/>
      </w:rPr>
    </w:lvl>
    <w:lvl w:ilvl="1">
      <w:start w:val="1"/>
      <w:numFmt w:val="bullet"/>
      <w:isLgl w:val="false"/>
      <w:suff w:val="tab"/>
      <w:lvlText w:val=""/>
      <w:lvlJc w:val="left"/>
      <w:pPr>
        <w:ind w:left="1400" w:hanging="420"/>
        <w:tabs>
          <w:tab w:val="left" w:pos="1400" w:leader="none"/>
        </w:tabs>
      </w:pPr>
      <w:rPr>
        <w:rFonts w:hint="default" w:ascii="Wingdings" w:hAnsi="Wingdings"/>
      </w:rPr>
    </w:lvl>
    <w:lvl w:ilvl="2">
      <w:start w:val="1"/>
      <w:numFmt w:val="bullet"/>
      <w:isLgl w:val="false"/>
      <w:suff w:val="tab"/>
      <w:lvlText w:val=""/>
      <w:lvlJc w:val="left"/>
      <w:pPr>
        <w:ind w:left="1820" w:hanging="420"/>
        <w:tabs>
          <w:tab w:val="left" w:pos="1820" w:leader="none"/>
        </w:tabs>
      </w:pPr>
      <w:rPr>
        <w:rFonts w:hint="default" w:ascii="Wingdings" w:hAnsi="Wingdings"/>
      </w:rPr>
    </w:lvl>
    <w:lvl w:ilvl="3">
      <w:start w:val="1"/>
      <w:numFmt w:val="bullet"/>
      <w:isLgl w:val="false"/>
      <w:suff w:val="tab"/>
      <w:lvlText w:val=""/>
      <w:lvlJc w:val="left"/>
      <w:pPr>
        <w:ind w:left="2240" w:hanging="420"/>
        <w:tabs>
          <w:tab w:val="left" w:pos="2240" w:leader="none"/>
        </w:tabs>
      </w:pPr>
      <w:rPr>
        <w:rFonts w:hint="default" w:ascii="Wingdings" w:hAnsi="Wingdings"/>
      </w:rPr>
    </w:lvl>
    <w:lvl w:ilvl="4">
      <w:start w:val="1"/>
      <w:numFmt w:val="bullet"/>
      <w:isLgl w:val="false"/>
      <w:suff w:val="tab"/>
      <w:lvlText w:val=""/>
      <w:lvlJc w:val="left"/>
      <w:pPr>
        <w:ind w:left="2660" w:hanging="420"/>
        <w:tabs>
          <w:tab w:val="left" w:pos="2660" w:leader="none"/>
        </w:tabs>
      </w:pPr>
      <w:rPr>
        <w:rFonts w:hint="default" w:ascii="Wingdings" w:hAnsi="Wingdings"/>
      </w:rPr>
    </w:lvl>
    <w:lvl w:ilvl="5">
      <w:start w:val="1"/>
      <w:numFmt w:val="bullet"/>
      <w:isLgl w:val="false"/>
      <w:suff w:val="tab"/>
      <w:lvlText w:val=""/>
      <w:lvlJc w:val="left"/>
      <w:pPr>
        <w:ind w:left="3080" w:hanging="420"/>
        <w:tabs>
          <w:tab w:val="left" w:pos="3080" w:leader="none"/>
        </w:tabs>
      </w:pPr>
      <w:rPr>
        <w:rFonts w:hint="default" w:ascii="Wingdings" w:hAnsi="Wingdings"/>
      </w:rPr>
    </w:lvl>
    <w:lvl w:ilvl="6">
      <w:start w:val="1"/>
      <w:numFmt w:val="bullet"/>
      <w:isLgl w:val="false"/>
      <w:suff w:val="tab"/>
      <w:lvlText w:val=""/>
      <w:lvlJc w:val="left"/>
      <w:pPr>
        <w:ind w:left="3500" w:hanging="420"/>
        <w:tabs>
          <w:tab w:val="left" w:pos="3500" w:leader="none"/>
        </w:tabs>
      </w:pPr>
      <w:rPr>
        <w:rFonts w:hint="default" w:ascii="Wingdings" w:hAnsi="Wingdings"/>
      </w:rPr>
    </w:lvl>
    <w:lvl w:ilvl="7">
      <w:start w:val="1"/>
      <w:numFmt w:val="bullet"/>
      <w:isLgl w:val="false"/>
      <w:suff w:val="tab"/>
      <w:lvlText w:val=""/>
      <w:lvlJc w:val="left"/>
      <w:pPr>
        <w:ind w:left="3920" w:hanging="420"/>
        <w:tabs>
          <w:tab w:val="left" w:pos="3920" w:leader="none"/>
        </w:tabs>
      </w:pPr>
      <w:rPr>
        <w:rFonts w:hint="default" w:ascii="Wingdings" w:hAnsi="Wingdings"/>
      </w:rPr>
    </w:lvl>
    <w:lvl w:ilvl="8">
      <w:start w:val="1"/>
      <w:numFmt w:val="bullet"/>
      <w:isLgl w:val="false"/>
      <w:suff w:val="tab"/>
      <w:lvlText w:val=""/>
      <w:lvlJc w:val="left"/>
      <w:pPr>
        <w:ind w:left="4340" w:hanging="420"/>
        <w:tabs>
          <w:tab w:val="left" w:pos="4340" w:leader="none"/>
        </w:tabs>
      </w:pPr>
      <w:rPr>
        <w:rFonts w:hint="default" w:ascii="Wingdings" w:hAnsi="Wingdings"/>
      </w:rPr>
    </w:lvl>
  </w:abstractNum>
  <w:num w:numId="1">
    <w:abstractNumId w:val="2"/>
  </w:num>
  <w:num w:numId="2">
    <w:abstractNumId w:val="6"/>
  </w:num>
  <w:num w:numId="3">
    <w:abstractNumId w:val="10"/>
  </w:num>
  <w:num w:numId="4">
    <w:abstractNumId w:val="7"/>
  </w:num>
  <w:num w:numId="5">
    <w:abstractNumId w:val="9"/>
  </w:num>
  <w:num w:numId="6">
    <w:abstractNumId w:val="8"/>
  </w:num>
  <w:num w:numId="7">
    <w:abstractNumId w:val="5"/>
  </w:num>
  <w:num w:numId="8">
    <w:abstractNumId w:val="11"/>
  </w:num>
  <w:num w:numId="9">
    <w:abstractNumId w:val="13"/>
  </w:num>
  <w:num w:numId="10">
    <w:abstractNumId w:val="0"/>
  </w:num>
  <w:num w:numId="11">
    <w:abstractNumId w:val="3"/>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4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4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4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4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4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4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4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4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4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4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79"/>
    <w:uiPriority w:val="99"/>
    <w:rPr>
      <w:sz w:val="18"/>
    </w:rPr>
  </w:style>
  <w:style w:type="character" w:styleId="178">
    <w:name w:val="Endnote Text Char"/>
    <w:link w:val="769"/>
    <w:uiPriority w:val="99"/>
    <w:rPr>
      <w:sz w:val="20"/>
    </w:rPr>
  </w:style>
  <w:style w:type="paragraph" w:styleId="189">
    <w:name w:val="TOC Heading"/>
    <w:uiPriority w:val="39"/>
    <w:unhideWhenUsed/>
  </w:style>
  <w:style w:type="paragraph" w:styleId="737" w:default="1">
    <w:name w:val="Normal"/>
    <w:qFormat/>
    <w:pPr>
      <w:jc w:val="both"/>
      <w:widowControl w:val="off"/>
    </w:pPr>
    <w:rPr>
      <w:sz w:val="21"/>
      <w:szCs w:val="24"/>
    </w:rPr>
  </w:style>
  <w:style w:type="paragraph" w:styleId="738">
    <w:name w:val="Heading 1"/>
    <w:basedOn w:val="737"/>
    <w:next w:val="737"/>
    <w:link w:val="947"/>
    <w:qFormat/>
    <w:pPr>
      <w:keepLines/>
      <w:keepNext/>
      <w:outlineLvl w:val="0"/>
    </w:pPr>
    <w:rPr>
      <w:rFonts w:ascii="Calibri" w:hAnsi="Calibri"/>
      <w:b/>
      <w:bCs/>
      <w:szCs w:val="44"/>
    </w:rPr>
  </w:style>
  <w:style w:type="paragraph" w:styleId="739">
    <w:name w:val="Heading 2"/>
    <w:basedOn w:val="737"/>
    <w:next w:val="737"/>
    <w:link w:val="948"/>
    <w:uiPriority w:val="9"/>
    <w:qFormat/>
    <w:pPr>
      <w:keepLines/>
      <w:keepNext/>
      <w:spacing w:before="260" w:after="260" w:line="416" w:lineRule="auto"/>
      <w:outlineLvl w:val="1"/>
    </w:pPr>
    <w:rPr>
      <w:rFonts w:ascii="Arial" w:hAnsi="Arial" w:eastAsia="黑体"/>
      <w:b/>
      <w:bCs/>
      <w:sz w:val="32"/>
      <w:szCs w:val="32"/>
    </w:rPr>
  </w:style>
  <w:style w:type="paragraph" w:styleId="740">
    <w:name w:val="Heading 3"/>
    <w:basedOn w:val="737"/>
    <w:next w:val="737"/>
    <w:link w:val="949"/>
    <w:qFormat/>
    <w:pPr>
      <w:keepLines/>
      <w:keepNext/>
      <w:spacing w:before="260" w:after="260" w:line="416" w:lineRule="auto"/>
      <w:outlineLvl w:val="2"/>
    </w:pPr>
    <w:rPr>
      <w:rFonts w:ascii="Calibri" w:hAnsi="Calibri"/>
      <w:b/>
      <w:bCs/>
      <w:sz w:val="32"/>
      <w:szCs w:val="32"/>
    </w:rPr>
  </w:style>
  <w:style w:type="paragraph" w:styleId="741">
    <w:name w:val="Heading 4"/>
    <w:basedOn w:val="737"/>
    <w:next w:val="737"/>
    <w:link w:val="950"/>
    <w:uiPriority w:val="99"/>
    <w:qFormat/>
    <w:pPr>
      <w:keepLines/>
      <w:keepNext/>
      <w:spacing w:before="280" w:after="290" w:line="374" w:lineRule="auto"/>
      <w:outlineLvl w:val="3"/>
    </w:pPr>
    <w:rPr>
      <w:rFonts w:ascii="Arial" w:hAnsi="Arial" w:eastAsia="黑体"/>
      <w:b/>
      <w:sz w:val="28"/>
      <w:szCs w:val="20"/>
    </w:rPr>
  </w:style>
  <w:style w:type="paragraph" w:styleId="742">
    <w:name w:val="Heading 5"/>
    <w:basedOn w:val="737"/>
    <w:next w:val="737"/>
    <w:link w:val="951"/>
    <w:uiPriority w:val="99"/>
    <w:qFormat/>
    <w:pPr>
      <w:numPr>
        <w:ilvl w:val="4"/>
        <w:numId w:val="1"/>
      </w:numPr>
      <w:jc w:val="left"/>
      <w:keepLines/>
      <w:keepNext/>
      <w:spacing w:before="280" w:after="290" w:line="372" w:lineRule="auto"/>
      <w:widowControl/>
      <w:tabs>
        <w:tab w:val="left" w:pos="1800" w:leader="none"/>
        <w:tab w:val="left" w:pos="2520" w:leader="none"/>
      </w:tabs>
      <w:outlineLvl w:val="4"/>
    </w:pPr>
    <w:rPr>
      <w:rFonts w:ascii="Calibri" w:hAnsi="Calibri"/>
      <w:b/>
      <w:sz w:val="24"/>
      <w:szCs w:val="20"/>
    </w:rPr>
  </w:style>
  <w:style w:type="paragraph" w:styleId="743">
    <w:name w:val="Heading 6"/>
    <w:basedOn w:val="737"/>
    <w:next w:val="737"/>
    <w:link w:val="952"/>
    <w:uiPriority w:val="99"/>
    <w:qFormat/>
    <w:pPr>
      <w:numPr>
        <w:ilvl w:val="5"/>
        <w:numId w:val="1"/>
      </w:numPr>
      <w:jc w:val="left"/>
      <w:keepLines/>
      <w:keepNext/>
      <w:spacing w:before="240" w:after="64" w:line="317" w:lineRule="auto"/>
      <w:widowControl/>
      <w:tabs>
        <w:tab w:val="left" w:pos="2160" w:leader="none"/>
        <w:tab w:val="left" w:pos="2940" w:leader="none"/>
      </w:tabs>
      <w:outlineLvl w:val="5"/>
    </w:pPr>
    <w:rPr>
      <w:rFonts w:ascii="Calibri" w:hAnsi="Calibri"/>
      <w:b/>
      <w:sz w:val="24"/>
      <w:szCs w:val="20"/>
    </w:rPr>
  </w:style>
  <w:style w:type="paragraph" w:styleId="744">
    <w:name w:val="Heading 7"/>
    <w:basedOn w:val="737"/>
    <w:next w:val="737"/>
    <w:link w:val="953"/>
    <w:uiPriority w:val="99"/>
    <w:qFormat/>
    <w:pPr>
      <w:numPr>
        <w:ilvl w:val="6"/>
        <w:numId w:val="1"/>
      </w:numPr>
      <w:jc w:val="left"/>
      <w:keepLines/>
      <w:keepNext/>
      <w:spacing w:before="240" w:after="64" w:line="317" w:lineRule="auto"/>
      <w:widowControl/>
      <w:tabs>
        <w:tab w:val="left" w:pos="2520" w:leader="none"/>
        <w:tab w:val="left" w:pos="3360" w:leader="none"/>
      </w:tabs>
      <w:outlineLvl w:val="6"/>
    </w:pPr>
    <w:rPr>
      <w:rFonts w:ascii="Calibri" w:hAnsi="Calibri"/>
      <w:b/>
      <w:sz w:val="24"/>
      <w:szCs w:val="20"/>
    </w:rPr>
  </w:style>
  <w:style w:type="paragraph" w:styleId="745">
    <w:name w:val="Heading 8"/>
    <w:basedOn w:val="737"/>
    <w:next w:val="737"/>
    <w:link w:val="954"/>
    <w:uiPriority w:val="99"/>
    <w:qFormat/>
    <w:pPr>
      <w:ind w:left="1440" w:hanging="1440"/>
      <w:keepLines/>
      <w:keepNext/>
      <w:spacing w:before="240" w:after="64" w:line="319" w:lineRule="auto"/>
      <w:tabs>
        <w:tab w:val="left" w:pos="1440" w:leader="none"/>
      </w:tabs>
      <w:outlineLvl w:val="7"/>
    </w:pPr>
    <w:rPr>
      <w:rFonts w:ascii="Arial" w:hAnsi="Arial" w:eastAsia="黑体"/>
      <w:sz w:val="24"/>
    </w:rPr>
  </w:style>
  <w:style w:type="paragraph" w:styleId="746">
    <w:name w:val="Heading 9"/>
    <w:basedOn w:val="737"/>
    <w:next w:val="737"/>
    <w:link w:val="955"/>
    <w:uiPriority w:val="99"/>
    <w:qFormat/>
    <w:pPr>
      <w:ind w:left="1584" w:hanging="1584"/>
      <w:keepLines/>
      <w:keepNext/>
      <w:spacing w:before="240" w:after="64" w:line="319" w:lineRule="auto"/>
      <w:tabs>
        <w:tab w:val="left" w:pos="1584" w:leader="none"/>
      </w:tabs>
      <w:outlineLvl w:val="8"/>
    </w:pPr>
    <w:rPr>
      <w:rFonts w:ascii="Arial" w:hAnsi="Arial" w:eastAsia="黑体"/>
      <w:szCs w:val="21"/>
    </w:rPr>
  </w:style>
  <w:style w:type="character" w:styleId="747" w:default="1">
    <w:name w:val="Default Paragraph Font"/>
    <w:uiPriority w:val="1"/>
    <w:semiHidden/>
    <w:unhideWhenUsed/>
  </w:style>
  <w:style w:type="table" w:styleId="748" w:default="1">
    <w:name w:val="Normal Table"/>
    <w:uiPriority w:val="99"/>
    <w:semiHidden/>
    <w:unhideWhenUsed/>
    <w:tblPr>
      <w:tblInd w:w="0" w:type="dxa"/>
      <w:tblCellMar>
        <w:left w:w="108" w:type="dxa"/>
        <w:top w:w="0" w:type="dxa"/>
        <w:right w:w="108" w:type="dxa"/>
        <w:bottom w:w="0" w:type="dxa"/>
      </w:tblCellMar>
    </w:tblPr>
  </w:style>
  <w:style w:type="numbering" w:styleId="749" w:default="1">
    <w:name w:val="No List"/>
    <w:uiPriority w:val="99"/>
    <w:semiHidden/>
    <w:unhideWhenUsed/>
  </w:style>
  <w:style w:type="paragraph" w:styleId="750">
    <w:name w:val="toc 7"/>
    <w:basedOn w:val="737"/>
    <w:next w:val="737"/>
    <w:uiPriority w:val="99"/>
    <w:qFormat/>
    <w:pPr>
      <w:ind w:left="1440"/>
      <w:jc w:val="left"/>
      <w:spacing w:line="360" w:lineRule="auto"/>
    </w:pPr>
    <w:rPr>
      <w:rFonts w:ascii="Calibri" w:hAnsi="Calibri" w:cs="Calibri"/>
      <w:sz w:val="18"/>
      <w:szCs w:val="18"/>
    </w:rPr>
  </w:style>
  <w:style w:type="paragraph" w:styleId="751">
    <w:name w:val="Normal Indent"/>
    <w:basedOn w:val="737"/>
    <w:link w:val="956"/>
    <w:qFormat/>
    <w:pPr>
      <w:ind w:firstLine="420"/>
      <w:jc w:val="left"/>
    </w:pPr>
    <w:rPr>
      <w:rFonts w:ascii="Calibri" w:hAnsi="Calibri" w:eastAsia="楷体_GB2312"/>
      <w:sz w:val="24"/>
      <w:szCs w:val="20"/>
    </w:rPr>
  </w:style>
  <w:style w:type="paragraph" w:styleId="752">
    <w:name w:val="Caption"/>
    <w:basedOn w:val="737"/>
    <w:next w:val="737"/>
    <w:uiPriority w:val="99"/>
    <w:qFormat/>
    <w:pPr>
      <w:ind w:left="640" w:hanging="640"/>
      <w:jc w:val="center"/>
    </w:pPr>
    <w:rPr>
      <w:rFonts w:ascii="BankGothic Lt BT" w:hAnsi="BankGothic Lt BT" w:cs="Arial"/>
      <w:sz w:val="32"/>
    </w:rPr>
  </w:style>
  <w:style w:type="paragraph" w:styleId="753">
    <w:name w:val="Document Map"/>
    <w:basedOn w:val="737"/>
    <w:link w:val="957"/>
    <w:uiPriority w:val="99"/>
    <w:semiHidden/>
    <w:qFormat/>
    <w:pPr>
      <w:shd w:val="clear" w:color="auto" w:fill="000080"/>
    </w:pPr>
    <w:rPr>
      <w:szCs w:val="20"/>
    </w:rPr>
  </w:style>
  <w:style w:type="paragraph" w:styleId="754">
    <w:name w:val="annotation text"/>
    <w:basedOn w:val="737"/>
    <w:link w:val="958"/>
    <w:uiPriority w:val="99"/>
    <w:unhideWhenUsed/>
    <w:qFormat/>
    <w:pPr>
      <w:jc w:val="left"/>
    </w:pPr>
  </w:style>
  <w:style w:type="paragraph" w:styleId="755">
    <w:name w:val="Salutation"/>
    <w:basedOn w:val="737"/>
    <w:next w:val="737"/>
    <w:qFormat/>
    <w:rPr>
      <w:rFonts w:ascii="宋体" w:hAnsi="宋体"/>
      <w:spacing w:val="20"/>
      <w:sz w:val="24"/>
      <w:szCs w:val="22"/>
      <w:lang w:eastAsia="en-US" w:bidi="en-US"/>
    </w:rPr>
  </w:style>
  <w:style w:type="paragraph" w:styleId="756">
    <w:name w:val="Body Text 3"/>
    <w:basedOn w:val="737"/>
    <w:link w:val="1209"/>
    <w:qFormat/>
    <w:pPr>
      <w:ind w:firstLine="250"/>
      <w:spacing w:after="120" w:line="300" w:lineRule="auto"/>
    </w:pPr>
    <w:rPr>
      <w:sz w:val="16"/>
      <w:szCs w:val="16"/>
    </w:rPr>
  </w:style>
  <w:style w:type="paragraph" w:styleId="757">
    <w:name w:val="Closing"/>
    <w:basedOn w:val="737"/>
    <w:qFormat/>
    <w:pPr>
      <w:ind w:left="100"/>
    </w:pPr>
    <w:rPr>
      <w:rFonts w:ascii="宋体" w:hAnsi="宋体"/>
      <w:spacing w:val="20"/>
      <w:sz w:val="24"/>
      <w:szCs w:val="22"/>
      <w:lang w:eastAsia="en-US" w:bidi="en-US"/>
    </w:rPr>
  </w:style>
  <w:style w:type="paragraph" w:styleId="758">
    <w:name w:val="Body Text"/>
    <w:basedOn w:val="737"/>
    <w:link w:val="959"/>
    <w:uiPriority w:val="99"/>
    <w:qFormat/>
    <w:pPr>
      <w:tabs>
        <w:tab w:val="left" w:pos="5250" w:leader="none"/>
      </w:tabs>
    </w:pPr>
    <w:rPr>
      <w:rFonts w:ascii="Calibri" w:hAnsi="Calibri"/>
      <w:sz w:val="28"/>
    </w:rPr>
  </w:style>
  <w:style w:type="paragraph" w:styleId="759">
    <w:name w:val="Body Text Indent"/>
    <w:basedOn w:val="737"/>
    <w:link w:val="960"/>
    <w:qFormat/>
    <w:pPr>
      <w:ind w:left="570"/>
      <w:spacing w:line="520" w:lineRule="exact"/>
    </w:pPr>
    <w:rPr>
      <w:rFonts w:ascii="方正仿宋简体" w:hAnsi="创艺简仿宋" w:eastAsia="方正仿宋简体"/>
      <w:sz w:val="24"/>
      <w:szCs w:val="20"/>
    </w:rPr>
  </w:style>
  <w:style w:type="paragraph" w:styleId="760">
    <w:name w:val="List 2"/>
    <w:basedOn w:val="737"/>
    <w:qFormat/>
    <w:pPr>
      <w:ind w:left="100" w:hanging="200"/>
    </w:pPr>
    <w:rPr>
      <w:lang w:eastAsia="en-US" w:bidi="en-US"/>
    </w:rPr>
  </w:style>
  <w:style w:type="paragraph" w:styleId="761">
    <w:name w:val="Block Text"/>
    <w:basedOn w:val="737"/>
    <w:qFormat/>
    <w:pPr>
      <w:ind w:left="113" w:right="113"/>
      <w:jc w:val="center"/>
    </w:pPr>
    <w:rPr>
      <w:rFonts w:ascii="仿宋_GB2312" w:eastAsia="仿宋_GB2312"/>
      <w:b/>
      <w:szCs w:val="20"/>
    </w:rPr>
  </w:style>
  <w:style w:type="paragraph" w:styleId="762">
    <w:name w:val="List Bullet 2"/>
    <w:basedOn w:val="737"/>
    <w:qFormat/>
    <w:pPr>
      <w:ind w:left="780" w:hanging="360"/>
      <w:tabs>
        <w:tab w:val="left" w:pos="780" w:leader="none"/>
      </w:tabs>
      <w:outlineLvl w:val="0"/>
    </w:pPr>
    <w:rPr>
      <w:color w:val="0000ff"/>
      <w:sz w:val="24"/>
      <w:szCs w:val="20"/>
    </w:rPr>
  </w:style>
  <w:style w:type="paragraph" w:styleId="763">
    <w:name w:val="toc 5"/>
    <w:basedOn w:val="737"/>
    <w:next w:val="737"/>
    <w:uiPriority w:val="99"/>
    <w:qFormat/>
    <w:pPr>
      <w:ind w:left="960"/>
      <w:jc w:val="left"/>
      <w:spacing w:line="360" w:lineRule="auto"/>
    </w:pPr>
    <w:rPr>
      <w:rFonts w:ascii="Calibri" w:hAnsi="Calibri" w:cs="Calibri"/>
      <w:sz w:val="18"/>
      <w:szCs w:val="18"/>
    </w:rPr>
  </w:style>
  <w:style w:type="paragraph" w:styleId="764">
    <w:name w:val="toc 3"/>
    <w:basedOn w:val="737"/>
    <w:next w:val="737"/>
    <w:uiPriority w:val="99"/>
    <w:qFormat/>
    <w:pPr>
      <w:ind w:left="840"/>
    </w:pPr>
  </w:style>
  <w:style w:type="paragraph" w:styleId="765">
    <w:name w:val="Plain Text"/>
    <w:basedOn w:val="737"/>
    <w:link w:val="961"/>
    <w:qFormat/>
    <w:rPr>
      <w:rFonts w:ascii="宋体" w:hAnsi="Courier New" w:eastAsia="楷体_GB2312"/>
      <w:sz w:val="28"/>
      <w:szCs w:val="20"/>
    </w:rPr>
  </w:style>
  <w:style w:type="paragraph" w:styleId="766">
    <w:name w:val="toc 8"/>
    <w:basedOn w:val="737"/>
    <w:next w:val="737"/>
    <w:uiPriority w:val="99"/>
    <w:qFormat/>
    <w:pPr>
      <w:ind w:left="1680"/>
      <w:jc w:val="left"/>
      <w:spacing w:line="360" w:lineRule="auto"/>
    </w:pPr>
    <w:rPr>
      <w:rFonts w:ascii="Calibri" w:hAnsi="Calibri" w:cs="Calibri"/>
      <w:sz w:val="18"/>
      <w:szCs w:val="18"/>
    </w:rPr>
  </w:style>
  <w:style w:type="paragraph" w:styleId="767">
    <w:name w:val="Date"/>
    <w:basedOn w:val="737"/>
    <w:next w:val="737"/>
    <w:link w:val="962"/>
    <w:uiPriority w:val="99"/>
    <w:qFormat/>
    <w:pPr>
      <w:ind w:left="100"/>
    </w:pPr>
    <w:rPr>
      <w:rFonts w:ascii="Calibri" w:hAnsi="Calibri"/>
      <w:sz w:val="28"/>
    </w:rPr>
  </w:style>
  <w:style w:type="paragraph" w:styleId="768">
    <w:name w:val="Body Text Indent 2"/>
    <w:basedOn w:val="737"/>
    <w:qFormat/>
    <w:pPr>
      <w:ind w:firstLine="570"/>
      <w:spacing w:line="520" w:lineRule="exact"/>
    </w:pPr>
    <w:rPr>
      <w:rFonts w:ascii="方正仿宋简体" w:hAnsi="创艺简仿宋" w:eastAsia="方正仿宋简体"/>
      <w:bCs/>
      <w:sz w:val="24"/>
      <w:szCs w:val="20"/>
    </w:rPr>
  </w:style>
  <w:style w:type="paragraph" w:styleId="769">
    <w:name w:val="endnote text"/>
    <w:basedOn w:val="737"/>
    <w:link w:val="945"/>
    <w:uiPriority w:val="99"/>
    <w:semiHidden/>
    <w:unhideWhenUsed/>
    <w:qFormat/>
    <w:rPr>
      <w:sz w:val="20"/>
    </w:rPr>
  </w:style>
  <w:style w:type="paragraph" w:styleId="770">
    <w:name w:val="Balloon Text"/>
    <w:basedOn w:val="737"/>
    <w:link w:val="963"/>
    <w:uiPriority w:val="99"/>
    <w:qFormat/>
    <w:rPr>
      <w:sz w:val="18"/>
      <w:szCs w:val="18"/>
    </w:rPr>
  </w:style>
  <w:style w:type="paragraph" w:styleId="771">
    <w:name w:val="Footer"/>
    <w:basedOn w:val="737"/>
    <w:link w:val="964"/>
    <w:uiPriority w:val="99"/>
    <w:qFormat/>
    <w:pPr>
      <w:jc w:val="left"/>
      <w:tabs>
        <w:tab w:val="center" w:pos="4153" w:leader="none"/>
        <w:tab w:val="right" w:pos="8306" w:leader="none"/>
      </w:tabs>
    </w:pPr>
    <w:rPr>
      <w:sz w:val="18"/>
      <w:szCs w:val="18"/>
    </w:rPr>
  </w:style>
  <w:style w:type="paragraph" w:styleId="772">
    <w:name w:val="Header"/>
    <w:basedOn w:val="737"/>
    <w:link w:val="965"/>
    <w:uiPriority w:val="99"/>
    <w:qFormat/>
    <w:pPr>
      <w:jc w:val="center"/>
      <w:tabs>
        <w:tab w:val="center" w:pos="4153" w:leader="none"/>
        <w:tab w:val="right" w:pos="8306" w:leader="none"/>
      </w:tabs>
      <w:pBdr>
        <w:bottom w:val="single" w:color="auto" w:sz="6" w:space="1"/>
      </w:pBdr>
    </w:pPr>
    <w:rPr>
      <w:rFonts w:ascii="Calibri" w:hAnsi="Calibri"/>
      <w:sz w:val="18"/>
      <w:szCs w:val="18"/>
    </w:rPr>
  </w:style>
  <w:style w:type="paragraph" w:styleId="773">
    <w:name w:val="toc 1"/>
    <w:basedOn w:val="737"/>
    <w:next w:val="737"/>
    <w:uiPriority w:val="39"/>
    <w:qFormat/>
    <w:rPr>
      <w:sz w:val="30"/>
    </w:rPr>
  </w:style>
  <w:style w:type="paragraph" w:styleId="774">
    <w:name w:val="toc 4"/>
    <w:basedOn w:val="737"/>
    <w:next w:val="737"/>
    <w:uiPriority w:val="99"/>
    <w:qFormat/>
    <w:pPr>
      <w:ind w:left="720"/>
      <w:jc w:val="left"/>
      <w:spacing w:line="360" w:lineRule="auto"/>
    </w:pPr>
    <w:rPr>
      <w:rFonts w:ascii="Calibri" w:hAnsi="Calibri" w:cs="Calibri"/>
      <w:sz w:val="18"/>
      <w:szCs w:val="18"/>
    </w:rPr>
  </w:style>
  <w:style w:type="paragraph" w:styleId="775">
    <w:name w:val="index heading"/>
    <w:basedOn w:val="737"/>
    <w:next w:val="776"/>
    <w:semiHidden/>
    <w:qFormat/>
    <w:pPr>
      <w:jc w:val="left"/>
      <w:spacing w:after="200" w:line="276" w:lineRule="auto"/>
      <w:widowControl/>
    </w:pPr>
    <w:rPr>
      <w:rFonts w:ascii="Arial" w:hAnsi="Arial" w:cs="Arial"/>
      <w:b/>
      <w:bCs/>
      <w:sz w:val="22"/>
      <w:szCs w:val="22"/>
      <w:lang w:eastAsia="en-US" w:bidi="en-US"/>
    </w:rPr>
  </w:style>
  <w:style w:type="paragraph" w:styleId="776">
    <w:name w:val="index 1"/>
    <w:basedOn w:val="737"/>
    <w:next w:val="737"/>
    <w:qFormat/>
    <w:rPr>
      <w:b/>
      <w:bCs/>
    </w:rPr>
  </w:style>
  <w:style w:type="paragraph" w:styleId="777">
    <w:name w:val="Subtitle"/>
    <w:basedOn w:val="737"/>
    <w:next w:val="737"/>
    <w:link w:val="966"/>
    <w:qFormat/>
    <w:pPr>
      <w:jc w:val="left"/>
      <w:spacing w:after="200" w:line="276" w:lineRule="auto"/>
      <w:widowControl/>
    </w:pPr>
    <w:rPr>
      <w:rFonts w:ascii="Calibri" w:hAnsi="Calibri"/>
    </w:rPr>
  </w:style>
  <w:style w:type="paragraph" w:styleId="778">
    <w:name w:val="List"/>
    <w:basedOn w:val="737"/>
    <w:qFormat/>
    <w:pPr>
      <w:ind w:left="420" w:hanging="420"/>
    </w:pPr>
    <w:rPr>
      <w:szCs w:val="20"/>
    </w:rPr>
  </w:style>
  <w:style w:type="paragraph" w:styleId="779">
    <w:name w:val="footnote text"/>
    <w:basedOn w:val="737"/>
    <w:link w:val="944"/>
    <w:uiPriority w:val="99"/>
    <w:semiHidden/>
    <w:unhideWhenUsed/>
    <w:qFormat/>
    <w:pPr>
      <w:spacing w:after="40"/>
    </w:pPr>
    <w:rPr>
      <w:sz w:val="18"/>
    </w:rPr>
  </w:style>
  <w:style w:type="paragraph" w:styleId="780">
    <w:name w:val="toc 6"/>
    <w:basedOn w:val="737"/>
    <w:next w:val="737"/>
    <w:uiPriority w:val="99"/>
    <w:qFormat/>
    <w:pPr>
      <w:ind w:left="2100"/>
    </w:pPr>
  </w:style>
  <w:style w:type="paragraph" w:styleId="781">
    <w:name w:val="Body Text Indent 3"/>
    <w:basedOn w:val="737"/>
    <w:qFormat/>
    <w:pPr>
      <w:ind w:left="659"/>
      <w:spacing w:line="360" w:lineRule="auto"/>
    </w:pPr>
    <w:rPr>
      <w:rFonts w:ascii="宋体" w:hAnsi="宋体"/>
      <w:sz w:val="24"/>
    </w:rPr>
  </w:style>
  <w:style w:type="paragraph" w:styleId="782">
    <w:name w:val="table of figures"/>
    <w:basedOn w:val="737"/>
    <w:next w:val="737"/>
    <w:uiPriority w:val="99"/>
    <w:unhideWhenUsed/>
  </w:style>
  <w:style w:type="paragraph" w:styleId="783">
    <w:name w:val="toc 2"/>
    <w:basedOn w:val="737"/>
    <w:next w:val="737"/>
    <w:uiPriority w:val="39"/>
    <w:qFormat/>
    <w:pPr>
      <w:ind w:left="420"/>
    </w:pPr>
  </w:style>
  <w:style w:type="paragraph" w:styleId="784">
    <w:name w:val="toc 9"/>
    <w:basedOn w:val="737"/>
    <w:next w:val="737"/>
    <w:uiPriority w:val="99"/>
    <w:qFormat/>
    <w:pPr>
      <w:ind w:left="1920"/>
      <w:jc w:val="left"/>
      <w:spacing w:line="360" w:lineRule="auto"/>
    </w:pPr>
    <w:rPr>
      <w:rFonts w:ascii="Calibri" w:hAnsi="Calibri" w:cs="Calibri"/>
      <w:sz w:val="18"/>
      <w:szCs w:val="18"/>
    </w:rPr>
  </w:style>
  <w:style w:type="paragraph" w:styleId="785">
    <w:name w:val="Body Text 2"/>
    <w:basedOn w:val="737"/>
    <w:qFormat/>
    <w:pPr>
      <w:spacing w:after="120" w:line="480" w:lineRule="auto"/>
    </w:pPr>
  </w:style>
  <w:style w:type="paragraph" w:styleId="786">
    <w:name w:val="List Continue 2"/>
    <w:basedOn w:val="737"/>
    <w:qFormat/>
    <w:pPr>
      <w:ind w:left="840"/>
      <w:spacing w:after="120"/>
    </w:pPr>
    <w:rPr>
      <w:lang w:eastAsia="en-US" w:bidi="en-US"/>
    </w:rPr>
  </w:style>
  <w:style w:type="paragraph" w:styleId="787">
    <w:name w:val="HTML Preformatted"/>
    <w:basedOn w:val="737"/>
    <w:link w:val="1158"/>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788">
    <w:name w:val="Normal (Web)"/>
    <w:basedOn w:val="737"/>
    <w:uiPriority w:val="99"/>
    <w:unhideWhenUsed/>
    <w:qFormat/>
    <w:pPr>
      <w:jc w:val="left"/>
      <w:spacing w:before="100" w:beforeAutospacing="1" w:after="100" w:afterAutospacing="1"/>
      <w:widowControl/>
    </w:pPr>
    <w:rPr>
      <w:rFonts w:ascii="宋体" w:hAnsi="宋体" w:cs="宋体"/>
      <w:sz w:val="24"/>
    </w:rPr>
  </w:style>
  <w:style w:type="paragraph" w:styleId="789">
    <w:name w:val="Title"/>
    <w:basedOn w:val="737"/>
    <w:next w:val="737"/>
    <w:qFormat/>
    <w:pPr>
      <w:contextualSpacing/>
      <w:jc w:val="left"/>
      <w:spacing w:after="300"/>
      <w:widowControl/>
    </w:pPr>
    <w:rPr>
      <w:rFonts w:ascii="Cambria" w:hAnsi="Cambria"/>
      <w:smallCaps/>
      <w:sz w:val="52"/>
      <w:szCs w:val="52"/>
      <w:lang w:eastAsia="en-US" w:bidi="en-US"/>
    </w:rPr>
  </w:style>
  <w:style w:type="paragraph" w:styleId="790">
    <w:name w:val="annotation subject"/>
    <w:basedOn w:val="754"/>
    <w:next w:val="754"/>
    <w:link w:val="967"/>
    <w:uiPriority w:val="99"/>
    <w:semiHidden/>
    <w:unhideWhenUsed/>
    <w:qFormat/>
    <w:rPr>
      <w:b/>
      <w:bCs/>
    </w:rPr>
  </w:style>
  <w:style w:type="paragraph" w:styleId="791">
    <w:name w:val="Body Text First Indent"/>
    <w:next w:val="792"/>
    <w:link w:val="968"/>
    <w:uiPriority w:val="99"/>
    <w:unhideWhenUsed/>
    <w:qFormat/>
    <w:pPr>
      <w:ind w:firstLine="420"/>
      <w:spacing w:before="200" w:after="120" w:line="276" w:lineRule="auto"/>
    </w:pPr>
    <w:rPr>
      <w:rFonts w:ascii="Cambria" w:hAnsi="Cambria"/>
      <w:sz w:val="21"/>
      <w:szCs w:val="24"/>
    </w:rPr>
  </w:style>
  <w:style w:type="paragraph" w:styleId="792" w:customStyle="1">
    <w:name w:val="样式 正文首行缩进 + 首行缩进:  1 字符"/>
    <w:basedOn w:val="737"/>
    <w:next w:val="772"/>
    <w:qFormat/>
    <w:pPr>
      <w:ind w:firstLine="200"/>
      <w:jc w:val="left"/>
      <w:spacing w:after="40" w:line="276" w:lineRule="auto"/>
      <w:widowControl/>
    </w:pPr>
    <w:rPr>
      <w:rFonts w:ascii="Cambria" w:hAnsi="Cambria"/>
      <w:sz w:val="22"/>
      <w:szCs w:val="20"/>
      <w:lang w:eastAsia="en-US" w:bidi="en-US"/>
    </w:rPr>
  </w:style>
  <w:style w:type="paragraph" w:styleId="793">
    <w:name w:val="Body Text First Indent 2"/>
    <w:basedOn w:val="759"/>
    <w:link w:val="1210"/>
    <w:semiHidden/>
    <w:unhideWhenUsed/>
    <w:pPr>
      <w:ind w:left="420" w:firstLine="420"/>
      <w:spacing w:after="120" w:line="240" w:lineRule="auto"/>
    </w:pPr>
    <w:rPr>
      <w:rFonts w:ascii="Times New Roman" w:hAnsi="Times New Roman" w:eastAsia="宋体"/>
      <w:sz w:val="21"/>
      <w:szCs w:val="24"/>
    </w:rPr>
  </w:style>
  <w:style w:type="table" w:styleId="794">
    <w:name w:val="Table Grid"/>
    <w:basedOn w:val="748"/>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95">
    <w:name w:val="Table Theme"/>
    <w:basedOn w:val="748"/>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6">
    <w:name w:val="Strong"/>
    <w:uiPriority w:val="22"/>
    <w:qFormat/>
    <w:rPr>
      <w:b/>
      <w:bCs/>
    </w:rPr>
  </w:style>
  <w:style w:type="character" w:styleId="797">
    <w:name w:val="endnote reference"/>
    <w:basedOn w:val="747"/>
    <w:uiPriority w:val="99"/>
    <w:semiHidden/>
    <w:unhideWhenUsed/>
    <w:qFormat/>
    <w:rPr>
      <w:vertAlign w:val="superscript"/>
    </w:rPr>
  </w:style>
  <w:style w:type="character" w:styleId="798">
    <w:name w:val="page number"/>
    <w:basedOn w:val="747"/>
    <w:uiPriority w:val="99"/>
    <w:qFormat/>
  </w:style>
  <w:style w:type="character" w:styleId="799">
    <w:name w:val="FollowedHyperlink"/>
    <w:uiPriority w:val="99"/>
    <w:qFormat/>
    <w:rPr>
      <w:color w:val="800080"/>
      <w:u w:val="single"/>
    </w:rPr>
  </w:style>
  <w:style w:type="character" w:styleId="800">
    <w:name w:val="Emphasis"/>
    <w:basedOn w:val="747"/>
    <w:qFormat/>
  </w:style>
  <w:style w:type="character" w:styleId="801">
    <w:name w:val="Hyperlink"/>
    <w:uiPriority w:val="99"/>
    <w:qFormat/>
    <w:rPr>
      <w:color w:val="0000ff"/>
      <w:u w:val="single"/>
    </w:rPr>
  </w:style>
  <w:style w:type="character" w:styleId="802">
    <w:name w:val="annotation reference"/>
    <w:basedOn w:val="747"/>
    <w:uiPriority w:val="99"/>
    <w:semiHidden/>
    <w:unhideWhenUsed/>
    <w:qFormat/>
    <w:rPr>
      <w:sz w:val="21"/>
      <w:szCs w:val="21"/>
    </w:rPr>
  </w:style>
  <w:style w:type="character" w:styleId="803">
    <w:name w:val="footnote reference"/>
    <w:basedOn w:val="747"/>
    <w:uiPriority w:val="99"/>
    <w:unhideWhenUsed/>
    <w:rPr>
      <w:vertAlign w:val="superscript"/>
    </w:rPr>
  </w:style>
  <w:style w:type="character" w:styleId="804" w:customStyle="1">
    <w:name w:val="Heading 1 Char"/>
    <w:basedOn w:val="747"/>
    <w:uiPriority w:val="9"/>
    <w:rPr>
      <w:rFonts w:ascii="Arial" w:hAnsi="Arial" w:eastAsia="Arial" w:cs="Arial"/>
      <w:sz w:val="40"/>
      <w:szCs w:val="40"/>
    </w:rPr>
  </w:style>
  <w:style w:type="character" w:styleId="805" w:customStyle="1">
    <w:name w:val="Heading 2 Char"/>
    <w:basedOn w:val="747"/>
    <w:uiPriority w:val="9"/>
    <w:rPr>
      <w:rFonts w:ascii="Arial" w:hAnsi="Arial" w:eastAsia="Arial" w:cs="Arial"/>
      <w:sz w:val="34"/>
    </w:rPr>
  </w:style>
  <w:style w:type="character" w:styleId="806" w:customStyle="1">
    <w:name w:val="Heading 4 Char"/>
    <w:basedOn w:val="747"/>
    <w:uiPriority w:val="9"/>
    <w:rPr>
      <w:rFonts w:ascii="Arial" w:hAnsi="Arial" w:eastAsia="Arial" w:cs="Arial"/>
      <w:b/>
      <w:bCs/>
      <w:sz w:val="26"/>
      <w:szCs w:val="26"/>
    </w:rPr>
  </w:style>
  <w:style w:type="character" w:styleId="807" w:customStyle="1">
    <w:name w:val="Heading 5 Char"/>
    <w:basedOn w:val="747"/>
    <w:uiPriority w:val="9"/>
    <w:rPr>
      <w:rFonts w:ascii="Arial" w:hAnsi="Arial" w:eastAsia="Arial" w:cs="Arial"/>
      <w:b/>
      <w:bCs/>
      <w:sz w:val="24"/>
      <w:szCs w:val="24"/>
    </w:rPr>
  </w:style>
  <w:style w:type="character" w:styleId="808" w:customStyle="1">
    <w:name w:val="Heading 6 Char"/>
    <w:basedOn w:val="747"/>
    <w:uiPriority w:val="9"/>
    <w:rPr>
      <w:rFonts w:ascii="Arial" w:hAnsi="Arial" w:eastAsia="Arial" w:cs="Arial"/>
      <w:b/>
      <w:bCs/>
      <w:sz w:val="22"/>
      <w:szCs w:val="22"/>
    </w:rPr>
  </w:style>
  <w:style w:type="character" w:styleId="809" w:customStyle="1">
    <w:name w:val="Heading 7 Char"/>
    <w:basedOn w:val="747"/>
    <w:uiPriority w:val="9"/>
    <w:rPr>
      <w:rFonts w:ascii="Arial" w:hAnsi="Arial" w:eastAsia="Arial" w:cs="Arial"/>
      <w:b/>
      <w:bCs/>
      <w:i/>
      <w:iCs/>
      <w:sz w:val="22"/>
      <w:szCs w:val="22"/>
    </w:rPr>
  </w:style>
  <w:style w:type="character" w:styleId="810" w:customStyle="1">
    <w:name w:val="Heading 8 Char"/>
    <w:basedOn w:val="747"/>
    <w:uiPriority w:val="9"/>
    <w:rPr>
      <w:rFonts w:ascii="Arial" w:hAnsi="Arial" w:eastAsia="Arial" w:cs="Arial"/>
      <w:i/>
      <w:iCs/>
      <w:sz w:val="22"/>
      <w:szCs w:val="22"/>
    </w:rPr>
  </w:style>
  <w:style w:type="character" w:styleId="811" w:customStyle="1">
    <w:name w:val="Heading 9 Char"/>
    <w:basedOn w:val="747"/>
    <w:uiPriority w:val="9"/>
    <w:rPr>
      <w:rFonts w:ascii="Arial" w:hAnsi="Arial" w:eastAsia="Arial" w:cs="Arial"/>
      <w:i/>
      <w:iCs/>
      <w:sz w:val="21"/>
      <w:szCs w:val="21"/>
    </w:rPr>
  </w:style>
  <w:style w:type="character" w:styleId="812" w:customStyle="1">
    <w:name w:val="Title Char"/>
    <w:basedOn w:val="747"/>
    <w:uiPriority w:val="10"/>
    <w:rPr>
      <w:sz w:val="48"/>
      <w:szCs w:val="48"/>
    </w:rPr>
  </w:style>
  <w:style w:type="character" w:styleId="813" w:customStyle="1">
    <w:name w:val="Subtitle Char"/>
    <w:basedOn w:val="747"/>
    <w:uiPriority w:val="11"/>
    <w:qFormat/>
    <w:rPr>
      <w:sz w:val="24"/>
      <w:szCs w:val="24"/>
    </w:rPr>
  </w:style>
  <w:style w:type="character" w:styleId="814" w:customStyle="1">
    <w:name w:val="Quote Char"/>
    <w:uiPriority w:val="29"/>
    <w:rPr>
      <w:i/>
    </w:rPr>
  </w:style>
  <w:style w:type="character" w:styleId="815" w:customStyle="1">
    <w:name w:val="Intense Quote Char"/>
    <w:uiPriority w:val="30"/>
    <w:rPr>
      <w:i/>
    </w:rPr>
  </w:style>
  <w:style w:type="character" w:styleId="816" w:customStyle="1">
    <w:name w:val="Header Char"/>
    <w:basedOn w:val="747"/>
    <w:uiPriority w:val="99"/>
  </w:style>
  <w:style w:type="character" w:styleId="817" w:customStyle="1">
    <w:name w:val="Footer Char"/>
    <w:basedOn w:val="747"/>
    <w:uiPriority w:val="99"/>
  </w:style>
  <w:style w:type="character" w:styleId="818" w:customStyle="1">
    <w:name w:val="Caption Char"/>
    <w:uiPriority w:val="99"/>
  </w:style>
  <w:style w:type="table" w:styleId="819" w:customStyle="1">
    <w:name w:val="Table Grid Light"/>
    <w:basedOn w:val="748"/>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20" w:customStyle="1">
    <w:name w:val="无格式表格 11"/>
    <w:basedOn w:val="748"/>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1" w:customStyle="1">
    <w:name w:val="无格式表格 21"/>
    <w:basedOn w:val="748"/>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2" w:customStyle="1">
    <w:name w:val="无格式表格 31"/>
    <w:basedOn w:val="748"/>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3" w:customStyle="1">
    <w:name w:val="无格式表格 41"/>
    <w:basedOn w:val="748"/>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4" w:customStyle="1">
    <w:name w:val="无格式表格 51"/>
    <w:basedOn w:val="748"/>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5" w:customStyle="1">
    <w:name w:val="网格表 1 浅色1"/>
    <w:basedOn w:val="748"/>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1"/>
    <w:basedOn w:val="748"/>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2"/>
    <w:basedOn w:val="748"/>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3"/>
    <w:basedOn w:val="748"/>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4"/>
    <w:basedOn w:val="748"/>
    <w:uiPriority w:val="99"/>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5"/>
    <w:basedOn w:val="748"/>
    <w:uiPriority w:val="99"/>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6"/>
    <w:basedOn w:val="748"/>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32" w:customStyle="1">
    <w:name w:val="网格表 21"/>
    <w:basedOn w:val="748"/>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33" w:customStyle="1">
    <w:name w:val="Grid Table 2 - Accent 1"/>
    <w:basedOn w:val="748"/>
    <w:uiPriority w:val="99"/>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834" w:customStyle="1">
    <w:name w:val="Grid Table 2 - Accent 2"/>
    <w:basedOn w:val="748"/>
    <w:uiPriority w:val="99"/>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835" w:customStyle="1">
    <w:name w:val="Grid Table 2 - Accent 3"/>
    <w:basedOn w:val="748"/>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36" w:customStyle="1">
    <w:name w:val="Grid Table 2 - Accent 4"/>
    <w:basedOn w:val="748"/>
    <w:uiPriority w:val="99"/>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837" w:customStyle="1">
    <w:name w:val="Grid Table 2 - Accent 5"/>
    <w:basedOn w:val="748"/>
    <w:uiPriority w:val="99"/>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38" w:customStyle="1">
    <w:name w:val="Grid Table 2 - Accent 6"/>
    <w:basedOn w:val="748"/>
    <w:uiPriority w:val="99"/>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39" w:customStyle="1">
    <w:name w:val="网格表 31"/>
    <w:basedOn w:val="748"/>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1"/>
    <w:basedOn w:val="748"/>
    <w:uiPriority w:val="99"/>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2"/>
    <w:basedOn w:val="748"/>
    <w:uiPriority w:val="99"/>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3"/>
    <w:basedOn w:val="748"/>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4"/>
    <w:basedOn w:val="748"/>
    <w:uiPriority w:val="99"/>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5"/>
    <w:basedOn w:val="748"/>
    <w:uiPriority w:val="99"/>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6"/>
    <w:basedOn w:val="748"/>
    <w:uiPriority w:val="99"/>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网格表 41"/>
    <w:basedOn w:val="748"/>
    <w:uiPriority w:val="59"/>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7" w:customStyle="1">
    <w:name w:val="Grid Table 4 - Accent 1"/>
    <w:basedOn w:val="748"/>
    <w:uiPriority w:val="5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848" w:customStyle="1">
    <w:name w:val="Grid Table 4 - Accent 2"/>
    <w:basedOn w:val="748"/>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849" w:customStyle="1">
    <w:name w:val="Grid Table 4 - Accent 3"/>
    <w:basedOn w:val="748"/>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50" w:customStyle="1">
    <w:name w:val="Grid Table 4 - Accent 4"/>
    <w:basedOn w:val="748"/>
    <w:uiPriority w:val="59"/>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851" w:customStyle="1">
    <w:name w:val="Grid Table 4 - Accent 5"/>
    <w:basedOn w:val="748"/>
    <w:uiPriority w:val="5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52" w:customStyle="1">
    <w:name w:val="Grid Table 4 - Accent 6"/>
    <w:basedOn w:val="748"/>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53" w:customStyle="1">
    <w:name w:val="网格表 5 深色1"/>
    <w:basedOn w:val="748"/>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4" w:customStyle="1">
    <w:name w:val="Grid Table 5 Dark- Accent 1"/>
    <w:basedOn w:val="748"/>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55" w:customStyle="1">
    <w:name w:val="Grid Table 5 Dark - Accent 2"/>
    <w:basedOn w:val="748"/>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56" w:customStyle="1">
    <w:name w:val="Grid Table 5 Dark - Accent 3"/>
    <w:basedOn w:val="748"/>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57" w:customStyle="1">
    <w:name w:val="Grid Table 5 Dark- Accent 4"/>
    <w:basedOn w:val="748"/>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58" w:customStyle="1">
    <w:name w:val="Grid Table 5 Dark - Accent 5"/>
    <w:basedOn w:val="748"/>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59" w:customStyle="1">
    <w:name w:val="Grid Table 5 Dark - Accent 6"/>
    <w:basedOn w:val="748"/>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60" w:customStyle="1">
    <w:name w:val="网格表 6 彩色1"/>
    <w:basedOn w:val="748"/>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61" w:customStyle="1">
    <w:name w:val="Grid Table 6 Colorful - Accent 1"/>
    <w:basedOn w:val="748"/>
    <w:uiPriority w:val="99"/>
    <w:tblPr>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b/>
        <w:color w:val="acccea" w:themeColor="accent1" w:themeTint="80"/>
      </w:rPr>
    </w:tblStylePr>
    <w:tblStylePr w:type="firstRow">
      <w:rPr>
        <w:b/>
        <w:color w:val="acccea" w:themeColor="accent1" w:themeTint="80"/>
      </w:rPr>
      <w:tcPr>
        <w:tcBorders>
          <w:bottom w:val="single" w:color="ACCCEA" w:themeColor="accent1" w:themeTint="80" w:sz="12" w:space="0"/>
        </w:tcBorders>
      </w:tcPr>
    </w:tblStylePr>
    <w:tblStylePr w:type="lastCol">
      <w:rPr>
        <w:b/>
        <w:color w:val="acccea" w:themeColor="accent1" w:themeTint="80"/>
      </w:rPr>
    </w:tblStylePr>
    <w:tblStylePr w:type="lastRow">
      <w:rPr>
        <w:b/>
        <w:color w:val="acccea" w:themeColor="accent1" w:themeTint="80"/>
      </w:rPr>
    </w:tblStylePr>
  </w:style>
  <w:style w:type="table" w:styleId="862" w:customStyle="1">
    <w:name w:val="Grid Table 6 Colorful - Accent 2"/>
    <w:basedOn w:val="748"/>
    <w:uiPriority w:val="99"/>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863" w:customStyle="1">
    <w:name w:val="Grid Table 6 Colorful - Accent 3"/>
    <w:basedOn w:val="748"/>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864" w:customStyle="1">
    <w:name w:val="Grid Table 6 Colorful - Accent 4"/>
    <w:basedOn w:val="748"/>
    <w:uiPriority w:val="99"/>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865" w:customStyle="1">
    <w:name w:val="Grid Table 6 Colorful - Accent 5"/>
    <w:basedOn w:val="748"/>
    <w:uiPriority w:val="99"/>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66" w:customStyle="1">
    <w:name w:val="Grid Table 6 Colorful - Accent 6"/>
    <w:basedOn w:val="748"/>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67" w:customStyle="1">
    <w:name w:val="网格表 7 彩色1"/>
    <w:basedOn w:val="748"/>
    <w:uiPriority w:val="99"/>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68" w:customStyle="1">
    <w:name w:val="Grid Table 7 Colorful - Accent 1"/>
    <w:basedOn w:val="748"/>
    <w:uiPriority w:val="99"/>
    <w:tblPr>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rFonts w:ascii="Arial" w:hAnsi="Arial"/>
        <w:i/>
        <w:color w:val="acccea"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869" w:customStyle="1">
    <w:name w:val="Grid Table 7 Colorful - Accent 2"/>
    <w:basedOn w:val="748"/>
    <w:uiPriority w:val="99"/>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70" w:customStyle="1">
    <w:name w:val="Grid Table 7 Colorful - Accent 3"/>
    <w:basedOn w:val="748"/>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71" w:customStyle="1">
    <w:name w:val="Grid Table 7 Colorful - Accent 4"/>
    <w:basedOn w:val="748"/>
    <w:uiPriority w:val="99"/>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72" w:customStyle="1">
    <w:name w:val="Grid Table 7 Colorful - Accent 5"/>
    <w:basedOn w:val="748"/>
    <w:uiPriority w:val="99"/>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73" w:customStyle="1">
    <w:name w:val="Grid Table 7 Colorful - Accent 6"/>
    <w:basedOn w:val="748"/>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74" w:customStyle="1">
    <w:name w:val="清单表 1 浅色1"/>
    <w:basedOn w:val="748"/>
    <w:uiPriority w:val="99"/>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5" w:customStyle="1">
    <w:name w:val="List Table 1 Light - Accent 1"/>
    <w:basedOn w:val="748"/>
    <w:uiPriority w:val="99"/>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76" w:customStyle="1">
    <w:name w:val="List Table 1 Light - Accent 2"/>
    <w:basedOn w:val="748"/>
    <w:uiPriority w:val="99"/>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77" w:customStyle="1">
    <w:name w:val="List Table 1 Light - Accent 3"/>
    <w:basedOn w:val="748"/>
    <w:uiPriority w:val="99"/>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78" w:customStyle="1">
    <w:name w:val="List Table 1 Light - Accent 4"/>
    <w:basedOn w:val="748"/>
    <w:uiPriority w:val="99"/>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79" w:customStyle="1">
    <w:name w:val="List Table 1 Light - Accent 5"/>
    <w:basedOn w:val="748"/>
    <w:uiPriority w:val="99"/>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80" w:customStyle="1">
    <w:name w:val="List Table 1 Light - Accent 6"/>
    <w:basedOn w:val="748"/>
    <w:uiPriority w:val="99"/>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81" w:customStyle="1">
    <w:name w:val="清单表 21"/>
    <w:basedOn w:val="748"/>
    <w:uiPriority w:val="99"/>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82" w:customStyle="1">
    <w:name w:val="List Table 2 - Accent 1"/>
    <w:basedOn w:val="748"/>
    <w:uiPriority w:val="99"/>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83" w:customStyle="1">
    <w:name w:val="List Table 2 - Accent 2"/>
    <w:basedOn w:val="748"/>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84" w:customStyle="1">
    <w:name w:val="List Table 2 - Accent 3"/>
    <w:basedOn w:val="748"/>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85" w:customStyle="1">
    <w:name w:val="List Table 2 - Accent 4"/>
    <w:basedOn w:val="748"/>
    <w:uiPriority w:val="99"/>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886" w:customStyle="1">
    <w:name w:val="List Table 2 - Accent 5"/>
    <w:basedOn w:val="748"/>
    <w:uiPriority w:val="99"/>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87" w:customStyle="1">
    <w:name w:val="List Table 2 - Accent 6"/>
    <w:basedOn w:val="748"/>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88" w:customStyle="1">
    <w:name w:val="清单表 31"/>
    <w:basedOn w:val="748"/>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9" w:customStyle="1">
    <w:name w:val="List Table 3 - Accent 1"/>
    <w:basedOn w:val="748"/>
    <w:uiPriority w:val="99"/>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0" w:customStyle="1">
    <w:name w:val="List Table 3 - Accent 2"/>
    <w:basedOn w:val="748"/>
    <w:uiPriority w:val="99"/>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891" w:customStyle="1">
    <w:name w:val="List Table 3 - Accent 3"/>
    <w:basedOn w:val="748"/>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92" w:customStyle="1">
    <w:name w:val="List Table 3 - Accent 4"/>
    <w:basedOn w:val="748"/>
    <w:uiPriority w:val="99"/>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893" w:customStyle="1">
    <w:name w:val="List Table 3 - Accent 5"/>
    <w:basedOn w:val="748"/>
    <w:uiPriority w:val="99"/>
    <w:tblPr>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894" w:customStyle="1">
    <w:name w:val="List Table 3 - Accent 6"/>
    <w:basedOn w:val="748"/>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95" w:customStyle="1">
    <w:name w:val="清单表 41"/>
    <w:basedOn w:val="748"/>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6" w:customStyle="1">
    <w:name w:val="List Table 4 - Accent 1"/>
    <w:basedOn w:val="748"/>
    <w:uiPriority w:val="9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7" w:customStyle="1">
    <w:name w:val="List Table 4 - Accent 2"/>
    <w:basedOn w:val="748"/>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98" w:customStyle="1">
    <w:name w:val="List Table 4 - Accent 3"/>
    <w:basedOn w:val="748"/>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99" w:customStyle="1">
    <w:name w:val="List Table 4 - Accent 4"/>
    <w:basedOn w:val="748"/>
    <w:uiPriority w:val="99"/>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00" w:customStyle="1">
    <w:name w:val="List Table 4 - Accent 5"/>
    <w:basedOn w:val="748"/>
    <w:uiPriority w:val="9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01" w:customStyle="1">
    <w:name w:val="List Table 4 - Accent 6"/>
    <w:basedOn w:val="748"/>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02" w:customStyle="1">
    <w:name w:val="清单表 5 深色1"/>
    <w:basedOn w:val="748"/>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03" w:customStyle="1">
    <w:name w:val="List Table 5 Dark - Accent 1"/>
    <w:basedOn w:val="748"/>
    <w:uiPriority w:val="99"/>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904" w:customStyle="1">
    <w:name w:val="List Table 5 Dark - Accent 2"/>
    <w:basedOn w:val="748"/>
    <w:uiPriority w:val="99"/>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905" w:customStyle="1">
    <w:name w:val="List Table 5 Dark - Accent 3"/>
    <w:basedOn w:val="748"/>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906" w:customStyle="1">
    <w:name w:val="List Table 5 Dark - Accent 4"/>
    <w:basedOn w:val="748"/>
    <w:uiPriority w:val="99"/>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907" w:customStyle="1">
    <w:name w:val="List Table 5 Dark - Accent 5"/>
    <w:basedOn w:val="748"/>
    <w:uiPriority w:val="99"/>
    <w:tblPr>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908" w:customStyle="1">
    <w:name w:val="List Table 5 Dark - Accent 6"/>
    <w:basedOn w:val="748"/>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909" w:customStyle="1">
    <w:name w:val="清单表 6 彩色1"/>
    <w:basedOn w:val="748"/>
    <w:uiPriority w:val="99"/>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10" w:customStyle="1">
    <w:name w:val="List Table 6 Colorful - Accent 1"/>
    <w:basedOn w:val="748"/>
    <w:uiPriority w:val="99"/>
    <w:tblPr>
      <w:tblBorders>
        <w:top w:val="single" w:color="5B9BD5" w:themeColor="accent1" w:sz="4" w:space="0"/>
        <w:bottom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911" w:customStyle="1">
    <w:name w:val="List Table 6 Colorful - Accent 2"/>
    <w:basedOn w:val="748"/>
    <w:uiPriority w:val="99"/>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912" w:customStyle="1">
    <w:name w:val="List Table 6 Colorful - Accent 3"/>
    <w:basedOn w:val="748"/>
    <w:uiPriority w:val="99"/>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913" w:customStyle="1">
    <w:name w:val="List Table 6 Colorful - Accent 4"/>
    <w:basedOn w:val="748"/>
    <w:uiPriority w:val="99"/>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914" w:customStyle="1">
    <w:name w:val="List Table 6 Colorful - Accent 5"/>
    <w:basedOn w:val="748"/>
    <w:uiPriority w:val="99"/>
    <w:tblPr>
      <w:tblBorders>
        <w:top w:val="single" w:color="8DA9DB" w:themeColor="accent5" w:themeTint="9A" w:sz="4" w:space="0"/>
        <w:bottom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D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DA9DB" w:themeColor="accent5" w:themeTint="9A" w:sz="4" w:space="0"/>
        </w:tcBorders>
      </w:tcPr>
    </w:tblStylePr>
  </w:style>
  <w:style w:type="table" w:styleId="915" w:customStyle="1">
    <w:name w:val="List Table 6 Colorful - Accent 6"/>
    <w:basedOn w:val="748"/>
    <w:uiPriority w:val="99"/>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916" w:customStyle="1">
    <w:name w:val="清单表 7 彩色1"/>
    <w:basedOn w:val="748"/>
    <w:uiPriority w:val="99"/>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17" w:customStyle="1">
    <w:name w:val="List Table 7 Colorful - Accent 1"/>
    <w:basedOn w:val="748"/>
    <w:uiPriority w:val="99"/>
    <w:tblPr>
      <w:tblBorders>
        <w:right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rFonts w:ascii="Arial" w:hAnsi="Arial"/>
        <w:i/>
        <w:color w:val="24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18" w:customStyle="1">
    <w:name w:val="List Table 7 Colorful - Accent 2"/>
    <w:basedOn w:val="748"/>
    <w:uiPriority w:val="99"/>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19" w:customStyle="1">
    <w:name w:val="List Table 7 Colorful - Accent 3"/>
    <w:basedOn w:val="748"/>
    <w:uiPriority w:val="99"/>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20" w:customStyle="1">
    <w:name w:val="List Table 7 Colorful - Accent 4"/>
    <w:basedOn w:val="748"/>
    <w:uiPriority w:val="99"/>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21" w:customStyle="1">
    <w:name w:val="List Table 7 Colorful - Accent 5"/>
    <w:basedOn w:val="748"/>
    <w:uiPriority w:val="99"/>
    <w:tblPr>
      <w:tblBorders>
        <w:right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922" w:customStyle="1">
    <w:name w:val="List Table 7 Colorful - Accent 6"/>
    <w:basedOn w:val="748"/>
    <w:uiPriority w:val="99"/>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23" w:customStyle="1">
    <w:name w:val="Lined - Accent"/>
    <w:basedOn w:val="748"/>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24" w:customStyle="1">
    <w:name w:val="Lined - Accent 1"/>
    <w:basedOn w:val="748"/>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925" w:customStyle="1">
    <w:name w:val="Lined - Accent 2"/>
    <w:basedOn w:val="748"/>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26" w:customStyle="1">
    <w:name w:val="Lined - Accent 3"/>
    <w:basedOn w:val="748"/>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7" w:customStyle="1">
    <w:name w:val="Lined - Accent 4"/>
    <w:basedOn w:val="748"/>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28" w:customStyle="1">
    <w:name w:val="Lined - Accent 5"/>
    <w:basedOn w:val="748"/>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29" w:customStyle="1">
    <w:name w:val="Lined - Accent 6"/>
    <w:basedOn w:val="748"/>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0" w:customStyle="1">
    <w:name w:val="Bordered &amp; Lined - Accent"/>
    <w:basedOn w:val="748"/>
    <w:uiPriority w:val="99"/>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31" w:customStyle="1">
    <w:name w:val="Bordered &amp; Lined - Accent 1"/>
    <w:basedOn w:val="748"/>
    <w:uiPriority w:val="99"/>
    <w:rPr>
      <w:color w:val="404040"/>
    </w:rPr>
    <w:tblPr>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932" w:customStyle="1">
    <w:name w:val="Bordered &amp; Lined - Accent 2"/>
    <w:basedOn w:val="748"/>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33" w:customStyle="1">
    <w:name w:val="Bordered &amp; Lined - Accent 3"/>
    <w:basedOn w:val="748"/>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4" w:customStyle="1">
    <w:name w:val="Bordered &amp; Lined - Accent 4"/>
    <w:basedOn w:val="748"/>
    <w:uiPriority w:val="99"/>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35" w:customStyle="1">
    <w:name w:val="Bordered &amp; Lined - Accent 5"/>
    <w:basedOn w:val="748"/>
    <w:uiPriority w:val="99"/>
    <w:rPr>
      <w:color w:val="404040"/>
    </w:rPr>
    <w:tblPr>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6" w:customStyle="1">
    <w:name w:val="Bordered &amp; Lined - Accent 6"/>
    <w:basedOn w:val="748"/>
    <w:uiPriority w:val="99"/>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7" w:customStyle="1">
    <w:name w:val="Bordered"/>
    <w:basedOn w:val="748"/>
    <w:uiPriority w:val="99"/>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38" w:customStyle="1">
    <w:name w:val="Bordered - Accent 1"/>
    <w:basedOn w:val="748"/>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39" w:customStyle="1">
    <w:name w:val="Bordered - Accent 2"/>
    <w:basedOn w:val="748"/>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940" w:customStyle="1">
    <w:name w:val="Bordered - Accent 3"/>
    <w:basedOn w:val="748"/>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41" w:customStyle="1">
    <w:name w:val="Bordered - Accent 4"/>
    <w:basedOn w:val="748"/>
    <w:uiPriority w:val="99"/>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942" w:customStyle="1">
    <w:name w:val="Bordered - Accent 5"/>
    <w:basedOn w:val="748"/>
    <w:uiPriority w:val="99"/>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943" w:customStyle="1">
    <w:name w:val="Bordered - Accent 6"/>
    <w:basedOn w:val="748"/>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44" w:customStyle="1">
    <w:name w:val="脚注文本 字符"/>
    <w:link w:val="779"/>
    <w:uiPriority w:val="99"/>
    <w:rPr>
      <w:sz w:val="18"/>
    </w:rPr>
  </w:style>
  <w:style w:type="character" w:styleId="945" w:customStyle="1">
    <w:name w:val="尾注文本 字符"/>
    <w:link w:val="769"/>
    <w:uiPriority w:val="99"/>
    <w:rPr>
      <w:sz w:val="20"/>
    </w:rPr>
  </w:style>
  <w:style w:type="paragraph" w:styleId="946" w:customStyle="1">
    <w:name w:val="TOC 标题1"/>
    <w:uiPriority w:val="39"/>
    <w:unhideWhenUsed/>
  </w:style>
  <w:style w:type="character" w:styleId="947" w:customStyle="1">
    <w:name w:val="标题 1 字符"/>
    <w:link w:val="738"/>
    <w:uiPriority w:val="99"/>
    <w:qFormat/>
    <w:rPr>
      <w:rFonts w:ascii="Calibri" w:hAnsi="Calibri"/>
      <w:b/>
      <w:bCs/>
      <w:sz w:val="21"/>
      <w:szCs w:val="44"/>
    </w:rPr>
  </w:style>
  <w:style w:type="character" w:styleId="948" w:customStyle="1">
    <w:name w:val="标题 2 字符1"/>
    <w:link w:val="739"/>
    <w:qFormat/>
    <w:rPr>
      <w:rFonts w:ascii="Arial" w:hAnsi="Arial" w:eastAsia="黑体"/>
      <w:b/>
      <w:bCs/>
      <w:sz w:val="32"/>
      <w:szCs w:val="32"/>
      <w:lang w:val="en-US" w:eastAsia="zh-CN" w:bidi="ar-SA"/>
    </w:rPr>
  </w:style>
  <w:style w:type="character" w:styleId="949" w:customStyle="1">
    <w:name w:val="标题 3 字符"/>
    <w:link w:val="740"/>
    <w:uiPriority w:val="99"/>
    <w:qFormat/>
    <w:rPr>
      <w:rFonts w:eastAsia="宋体"/>
      <w:b/>
      <w:bCs/>
      <w:sz w:val="32"/>
      <w:szCs w:val="32"/>
      <w:lang w:val="en-US" w:eastAsia="zh-CN" w:bidi="ar-SA"/>
    </w:rPr>
  </w:style>
  <w:style w:type="character" w:styleId="950" w:customStyle="1">
    <w:name w:val="标题 4 字符"/>
    <w:link w:val="741"/>
    <w:uiPriority w:val="99"/>
    <w:qFormat/>
    <w:rPr>
      <w:rFonts w:ascii="Arial" w:hAnsi="Arial" w:eastAsia="黑体"/>
      <w:b/>
      <w:sz w:val="28"/>
      <w:lang w:val="en-US" w:eastAsia="zh-CN" w:bidi="ar-SA"/>
    </w:rPr>
  </w:style>
  <w:style w:type="character" w:styleId="951" w:customStyle="1">
    <w:name w:val="标题 5 字符"/>
    <w:link w:val="742"/>
    <w:uiPriority w:val="99"/>
    <w:qFormat/>
    <w:rPr>
      <w:rFonts w:ascii="Calibri" w:hAnsi="Calibri"/>
      <w:b/>
      <w:sz w:val="24"/>
    </w:rPr>
  </w:style>
  <w:style w:type="character" w:styleId="952" w:customStyle="1">
    <w:name w:val="标题 6 字符"/>
    <w:link w:val="743"/>
    <w:uiPriority w:val="99"/>
    <w:qFormat/>
    <w:rPr>
      <w:rFonts w:ascii="Calibri" w:hAnsi="Calibri"/>
      <w:b/>
      <w:sz w:val="24"/>
    </w:rPr>
  </w:style>
  <w:style w:type="character" w:styleId="953" w:customStyle="1">
    <w:name w:val="标题 7 字符"/>
    <w:link w:val="744"/>
    <w:uiPriority w:val="99"/>
    <w:qFormat/>
    <w:rPr>
      <w:rFonts w:ascii="Calibri" w:hAnsi="Calibri"/>
      <w:b/>
      <w:sz w:val="24"/>
    </w:rPr>
  </w:style>
  <w:style w:type="character" w:styleId="954" w:customStyle="1">
    <w:name w:val="标题 8 字符"/>
    <w:link w:val="745"/>
    <w:uiPriority w:val="99"/>
    <w:qFormat/>
    <w:rPr>
      <w:rFonts w:ascii="Arial" w:hAnsi="Arial" w:eastAsia="黑体"/>
      <w:sz w:val="24"/>
      <w:szCs w:val="24"/>
      <w:lang w:val="en-US" w:eastAsia="zh-CN" w:bidi="ar-SA"/>
    </w:rPr>
  </w:style>
  <w:style w:type="character" w:styleId="955" w:customStyle="1">
    <w:name w:val="标题 9 字符"/>
    <w:link w:val="746"/>
    <w:uiPriority w:val="99"/>
    <w:qFormat/>
    <w:rPr>
      <w:rFonts w:ascii="Arial" w:hAnsi="Arial" w:eastAsia="黑体"/>
      <w:sz w:val="21"/>
      <w:szCs w:val="21"/>
      <w:lang w:val="en-US" w:eastAsia="zh-CN" w:bidi="ar-SA"/>
    </w:rPr>
  </w:style>
  <w:style w:type="character" w:styleId="956" w:customStyle="1">
    <w:name w:val="正文缩进 字符1"/>
    <w:link w:val="751"/>
    <w:qFormat/>
    <w:rPr>
      <w:rFonts w:eastAsia="楷体_GB2312"/>
      <w:sz w:val="24"/>
      <w:lang w:val="en-US" w:eastAsia="zh-CN" w:bidi="ar-SA"/>
    </w:rPr>
  </w:style>
  <w:style w:type="character" w:styleId="957" w:customStyle="1">
    <w:name w:val="文档结构图 字符"/>
    <w:link w:val="753"/>
    <w:uiPriority w:val="99"/>
    <w:semiHidden/>
    <w:rPr>
      <w:sz w:val="21"/>
      <w:shd w:val="clear" w:color="auto" w:fill="000080"/>
    </w:rPr>
  </w:style>
  <w:style w:type="character" w:styleId="958" w:customStyle="1">
    <w:name w:val="批注文字 字符"/>
    <w:basedOn w:val="747"/>
    <w:link w:val="754"/>
    <w:uiPriority w:val="99"/>
    <w:qFormat/>
    <w:rPr>
      <w:sz w:val="21"/>
      <w:szCs w:val="24"/>
    </w:rPr>
  </w:style>
  <w:style w:type="character" w:styleId="959" w:customStyle="1">
    <w:name w:val="正文文本 字符"/>
    <w:link w:val="758"/>
    <w:qFormat/>
    <w:rPr>
      <w:rFonts w:eastAsia="宋体"/>
      <w:sz w:val="28"/>
      <w:szCs w:val="24"/>
      <w:lang w:val="en-US" w:eastAsia="zh-CN" w:bidi="ar-SA"/>
    </w:rPr>
  </w:style>
  <w:style w:type="character" w:styleId="960" w:customStyle="1">
    <w:name w:val="正文文本缩进 字符"/>
    <w:link w:val="759"/>
    <w:qFormat/>
    <w:rPr>
      <w:rFonts w:ascii="方正仿宋简体" w:hAnsi="创艺简仿宋" w:eastAsia="方正仿宋简体"/>
      <w:sz w:val="24"/>
    </w:rPr>
  </w:style>
  <w:style w:type="character" w:styleId="961" w:customStyle="1">
    <w:name w:val="纯文本 字符"/>
    <w:link w:val="765"/>
    <w:qFormat/>
    <w:rPr>
      <w:rFonts w:ascii="宋体" w:hAnsi="Courier New" w:eastAsia="楷体_GB2312"/>
      <w:sz w:val="28"/>
      <w:lang w:val="en-US" w:eastAsia="zh-CN" w:bidi="ar-SA"/>
    </w:rPr>
  </w:style>
  <w:style w:type="character" w:styleId="962" w:customStyle="1">
    <w:name w:val="日期 字符"/>
    <w:link w:val="767"/>
    <w:qFormat/>
    <w:rPr>
      <w:sz w:val="28"/>
      <w:szCs w:val="24"/>
    </w:rPr>
  </w:style>
  <w:style w:type="character" w:styleId="963" w:customStyle="1">
    <w:name w:val="批注框文本 字符"/>
    <w:link w:val="770"/>
    <w:uiPriority w:val="99"/>
    <w:rPr>
      <w:sz w:val="18"/>
      <w:szCs w:val="18"/>
    </w:rPr>
  </w:style>
  <w:style w:type="character" w:styleId="964" w:customStyle="1">
    <w:name w:val="页脚 字符"/>
    <w:link w:val="771"/>
    <w:uiPriority w:val="99"/>
    <w:qFormat/>
    <w:rPr>
      <w:sz w:val="18"/>
      <w:szCs w:val="18"/>
    </w:rPr>
  </w:style>
  <w:style w:type="character" w:styleId="965" w:customStyle="1">
    <w:name w:val="页眉 字符"/>
    <w:link w:val="772"/>
    <w:uiPriority w:val="99"/>
    <w:qFormat/>
    <w:rPr>
      <w:rFonts w:eastAsia="宋体"/>
      <w:sz w:val="18"/>
      <w:szCs w:val="18"/>
      <w:lang w:val="en-US" w:eastAsia="zh-CN" w:bidi="ar-SA"/>
    </w:rPr>
  </w:style>
  <w:style w:type="character" w:styleId="966" w:customStyle="1">
    <w:name w:val="副标题 字符"/>
    <w:link w:val="777"/>
    <w:qFormat/>
    <w:rPr>
      <w:rFonts w:eastAsia="宋体"/>
      <w:sz w:val="21"/>
      <w:szCs w:val="24"/>
      <w:lang w:val="en-US" w:eastAsia="zh-CN" w:bidi="ar-SA"/>
    </w:rPr>
  </w:style>
  <w:style w:type="character" w:styleId="967" w:customStyle="1">
    <w:name w:val="批注主题 字符"/>
    <w:basedOn w:val="958"/>
    <w:link w:val="790"/>
    <w:uiPriority w:val="99"/>
    <w:semiHidden/>
    <w:rPr>
      <w:b/>
      <w:bCs/>
      <w:sz w:val="21"/>
      <w:szCs w:val="24"/>
    </w:rPr>
  </w:style>
  <w:style w:type="character" w:styleId="968" w:customStyle="1">
    <w:name w:val="正文文本首行缩进 字符"/>
    <w:link w:val="791"/>
    <w:qFormat/>
    <w:rPr>
      <w:rFonts w:ascii="Cambria" w:hAnsi="Cambria"/>
      <w:sz w:val="21"/>
      <w:szCs w:val="24"/>
      <w:lang w:val="en-US" w:eastAsia="zh-CN" w:bidi="ar-SA"/>
    </w:rPr>
  </w:style>
  <w:style w:type="table" w:styleId="969" w:customStyle="1">
    <w:name w:val="浅色网格 - 强调文字颜色 61"/>
    <w:basedOn w:val="748"/>
    <w:qFormat/>
    <w:rPr>
      <w:rFonts w:ascii="Cambria" w:hAnsi="Cambria"/>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band1Horz">
      <w:tcPr>
        <w:shd w:val="clear" w:color="auto" w:fill="fde4d0"/>
        <w:tcBorders>
          <w:top w:val="single" w:color="F79646" w:sz="8" w:space="0"/>
          <w:left w:val="single" w:color="F79646" w:sz="8" w:space="0"/>
          <w:bottom w:val="single" w:color="F79646" w:sz="8" w:space="0"/>
          <w:right w:val="single" w:color="F79646" w:sz="8" w:space="0"/>
          <w:insideV w:val="single" w:color="000000" w:sz="8" w:space="0"/>
        </w:tcBorders>
      </w:tcPr>
    </w:tblStylePr>
    <w:tblStylePr w:type="band1Vert">
      <w:tcPr>
        <w:shd w:val="clear" w:color="auto" w:fill="fde4d0"/>
        <w:tcBorders>
          <w:top w:val="single" w:color="F79646" w:sz="8" w:space="0"/>
          <w:left w:val="single" w:color="F79646" w:sz="8" w:space="0"/>
          <w:bottom w:val="single" w:color="F79646" w:sz="8" w:space="0"/>
          <w:right w:val="single" w:color="F79646" w:sz="8" w:space="0"/>
        </w:tcBorders>
      </w:tcPr>
    </w:tblStylePr>
    <w:tblStylePr w:type="band2Horz">
      <w:tcPr>
        <w:tcBorders>
          <w:top w:val="single" w:color="F79646" w:sz="8" w:space="0"/>
          <w:left w:val="single" w:color="F79646" w:sz="8" w:space="0"/>
          <w:bottom w:val="single" w:color="F79646" w:sz="8" w:space="0"/>
          <w:right w:val="single" w:color="F79646" w:sz="8" w:space="0"/>
          <w:insideV w:val="single" w:color="000000" w:sz="8" w:space="0"/>
        </w:tcBorders>
      </w:tcPr>
    </w:tblStylePr>
    <w:tblStylePr w:type="firstCol">
      <w:rPr>
        <w:rFonts w:ascii="等线" w:hAnsi="等线" w:eastAsia="宋体" w:cs="Times New Roman"/>
        <w:b/>
        <w:bCs/>
      </w:rPr>
    </w:tblStylePr>
    <w:tblStylePr w:type="firstRow">
      <w:rPr>
        <w:rFonts w:ascii="等线" w:hAnsi="等线" w:eastAsia="宋体" w:cs="Times New Roman"/>
        <w:b/>
        <w:bCs/>
      </w:rPr>
      <w:pPr>
        <w:spacing w:before="0" w:after="0" w:line="240" w:lineRule="auto"/>
      </w:pPr>
      <w:tcPr>
        <w:tcBorders>
          <w:top w:val="single" w:color="F79646" w:sz="8" w:space="0"/>
          <w:left w:val="single" w:color="F79646" w:sz="8" w:space="0"/>
          <w:bottom w:val="single" w:color="F79646" w:sz="18" w:space="0"/>
          <w:right w:val="single" w:color="F79646" w:sz="8" w:space="0"/>
          <w:insideH w:val="none" w:color="000000" w:sz="4" w:space="0"/>
          <w:insideV w:val="single" w:color="000000" w:sz="8" w:space="0"/>
        </w:tcBorders>
      </w:tcPr>
    </w:tblStylePr>
    <w:tblStylePr w:type="lastCol">
      <w:rPr>
        <w:rFonts w:ascii="等线" w:hAnsi="等线" w:eastAsia="宋体" w:cs="Times New Roman"/>
        <w:b/>
        <w:bCs/>
      </w:rPr>
      <w:tcPr>
        <w:tcBorders>
          <w:top w:val="single" w:color="F79646" w:sz="8" w:space="0"/>
          <w:left w:val="single" w:color="F79646" w:sz="8" w:space="0"/>
          <w:bottom w:val="single" w:color="F79646" w:sz="8" w:space="0"/>
          <w:right w:val="single" w:color="F79646" w:sz="8" w:space="0"/>
        </w:tcBorders>
      </w:tcPr>
    </w:tblStylePr>
    <w:tblStylePr w:type="lastRow">
      <w:rPr>
        <w:rFonts w:ascii="等线" w:hAnsi="等线" w:eastAsia="宋体" w:cs="Times New Roman"/>
        <w:b/>
        <w:bCs/>
      </w:rPr>
      <w:pPr>
        <w:spacing w:before="0" w:after="0" w:line="240" w:lineRule="auto"/>
      </w:pPr>
      <w:tcPr>
        <w:tcBorders>
          <w:top w:val="single" w:color="F79646" w:sz="6" w:space="0"/>
          <w:left w:val="single" w:color="F79646" w:sz="8" w:space="0"/>
          <w:bottom w:val="single" w:color="F79646" w:sz="8" w:space="0"/>
          <w:right w:val="single" w:color="F79646" w:sz="8" w:space="0"/>
          <w:insideH w:val="none" w:color="000000" w:sz="4" w:space="0"/>
          <w:insideV w:val="single" w:color="000000" w:sz="8" w:space="0"/>
        </w:tcBorders>
      </w:tcPr>
    </w:tblStylePr>
  </w:style>
  <w:style w:type="table" w:styleId="970" w:customStyle="1">
    <w:name w:val="彩色底纹 - 强调文字颜色 51"/>
    <w:basedOn w:val="748"/>
    <w:qFormat/>
    <w:rPr>
      <w:rFonts w:ascii="Cambria" w:hAnsi="Cambria"/>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band1Horz">
      <w:tcPr>
        <w:shd w:val="clear" w:color="auto" w:fill="a5d5e2"/>
      </w:tcPr>
    </w:tblStylePr>
    <w:tblStylePr w:type="band1Vert">
      <w:tcPr>
        <w:shd w:val="clear" w:color="auto" w:fill="b6dde8"/>
      </w:tcPr>
    </w:tblStylePr>
    <w:tblStylePr w:type="firstCol">
      <w:rPr>
        <w:color w:val="ffffff"/>
      </w:rPr>
      <w:tcPr>
        <w:shd w:val="clear" w:color="auto" w:fill="276a7c"/>
        <w:tcBorders>
          <w:top w:val="none" w:color="000000" w:sz="4" w:space="0"/>
          <w:left w:val="none" w:color="000000" w:sz="4" w:space="0"/>
          <w:bottom w:val="none" w:color="000000" w:sz="4" w:space="0"/>
          <w:right w:val="none" w:color="000000" w:sz="4" w:space="0"/>
          <w:insideH w:val="single" w:color="000000" w:sz="4" w:space="0"/>
          <w:insideV w:val="none" w:color="000000" w:sz="4" w:space="0"/>
        </w:tcBorders>
      </w:tcPr>
    </w:tblStylePr>
    <w:tblStylePr w:type="firstRow">
      <w:rPr>
        <w:b/>
        <w:bCs/>
      </w:rPr>
      <w:tcPr>
        <w:shd w:val="clear" w:color="auto" w:fill="ffffff"/>
        <w:tcBorders>
          <w:top w:val="none" w:color="000000" w:sz="4" w:space="0"/>
          <w:left w:val="none" w:color="000000" w:sz="4" w:space="0"/>
          <w:bottom w:val="single" w:color="F79646" w:sz="24" w:space="0"/>
          <w:right w:val="none" w:color="000000" w:sz="4" w:space="0"/>
          <w:insideH w:val="none" w:color="000000" w:sz="4" w:space="0"/>
          <w:insideV w:val="none" w:color="000000" w:sz="4" w:space="0"/>
        </w:tcBorders>
      </w:tcPr>
    </w:tblStylePr>
    <w:tblStylePr w:type="lastCol">
      <w:rPr>
        <w:color w:val="ffffff"/>
      </w:rPr>
      <w:tcPr>
        <w:shd w:val="clear" w:color="auto" w:fill="276a7c"/>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olor w:val="ffffff"/>
      </w:rPr>
      <w:tcPr>
        <w:shd w:val="clear" w:color="auto" w:fill="276a7c"/>
        <w:tcBorders>
          <w:top w:val="single" w:color="FFFFFF" w:sz="6" w:space="0"/>
        </w:tcBorders>
      </w:tcPr>
    </w:tblStylePr>
    <w:tblStylePr w:type="nwCell">
      <w:rPr>
        <w:color w:val="000000"/>
      </w:rPr>
    </w:tblStylePr>
    <w:tblStylePr w:type="neCell">
      <w:rPr>
        <w:color w:val="000000"/>
      </w:rPr>
    </w:tblStylePr>
  </w:style>
  <w:style w:type="table" w:styleId="971" w:customStyle="1">
    <w:name w:val="彩色列表 - 强调文字颜色 41"/>
    <w:basedOn w:val="748"/>
    <w:qFormat/>
    <w:rPr>
      <w:rFonts w:ascii="Cambria" w:hAnsi="Cambria"/>
      <w:color w:val="000000"/>
    </w:rPr>
    <w:tblPr/>
    <w:tcPr>
      <w:shd w:val="clear" w:color="auto" w:fill="f2eff6"/>
    </w:tcPr>
    <w:tblStylePr w:type="band1Horz">
      <w:tcPr>
        <w:shd w:val="clear" w:color="auto" w:fill="e5dfec"/>
      </w:tcPr>
    </w:tblStylePr>
    <w:tblStylePr w:type="band1Vert">
      <w:tcPr>
        <w:shd w:val="clear" w:color="auto" w:fill="dfd8e8"/>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rPr>
        <w:b/>
        <w:bCs/>
      </w:rPr>
    </w:tblStylePr>
    <w:tblStylePr w:type="firstRow">
      <w:rPr>
        <w:b/>
        <w:bCs/>
        <w:color w:val="ffffff"/>
      </w:rPr>
      <w:tcPr>
        <w:shd w:val="clear" w:color="auto" w:fill="7e9c40"/>
        <w:tcBorders>
          <w:bottom w:val="single" w:color="FFFFFF" w:sz="12" w:space="0"/>
        </w:tcBorders>
      </w:tcPr>
    </w:tblStylePr>
    <w:tblStylePr w:type="lastCol">
      <w:rPr>
        <w:b/>
        <w:bCs/>
      </w:rPr>
    </w:tblStylePr>
    <w:tblStylePr w:type="lastRow">
      <w:rPr>
        <w:b/>
        <w:bCs/>
        <w:color w:val="7e9c40"/>
      </w:rPr>
      <w:tcPr>
        <w:shd w:val="clear" w:color="auto" w:fill="ffffff"/>
        <w:tcBorders>
          <w:top w:val="single" w:color="000000" w:sz="12" w:space="0"/>
        </w:tcBorders>
      </w:tcPr>
    </w:tblStylePr>
  </w:style>
  <w:style w:type="paragraph" w:styleId="972" w:customStyle="1">
    <w:name w:val="pa-0"/>
    <w:basedOn w:val="737"/>
    <w:qFormat/>
    <w:pPr>
      <w:jc w:val="center"/>
      <w:spacing w:line="320" w:lineRule="atLeast"/>
      <w:widowControl/>
    </w:pPr>
    <w:rPr>
      <w:rFonts w:ascii="宋体" w:hAnsi="宋体" w:cs="宋体"/>
      <w:sz w:val="24"/>
    </w:rPr>
  </w:style>
  <w:style w:type="paragraph" w:styleId="973" w:customStyle="1">
    <w:name w:val="pa-1"/>
    <w:basedOn w:val="737"/>
    <w:qFormat/>
    <w:pPr>
      <w:ind w:firstLine="540"/>
      <w:spacing w:line="360" w:lineRule="atLeast"/>
      <w:widowControl/>
    </w:pPr>
    <w:rPr>
      <w:rFonts w:ascii="宋体" w:hAnsi="宋体" w:cs="宋体"/>
      <w:sz w:val="24"/>
    </w:rPr>
  </w:style>
  <w:style w:type="paragraph" w:styleId="974" w:customStyle="1">
    <w:name w:val="pa-2"/>
    <w:basedOn w:val="737"/>
    <w:qFormat/>
    <w:pPr>
      <w:ind w:firstLine="480"/>
      <w:spacing w:line="280" w:lineRule="atLeast"/>
      <w:widowControl/>
    </w:pPr>
    <w:rPr>
      <w:rFonts w:ascii="宋体" w:hAnsi="宋体" w:cs="宋体"/>
      <w:sz w:val="24"/>
    </w:rPr>
  </w:style>
  <w:style w:type="paragraph" w:styleId="975" w:customStyle="1">
    <w:name w:val="pa-3"/>
    <w:basedOn w:val="737"/>
    <w:qFormat/>
    <w:pPr>
      <w:ind w:firstLine="480"/>
      <w:spacing w:line="360" w:lineRule="atLeast"/>
      <w:widowControl/>
    </w:pPr>
    <w:rPr>
      <w:rFonts w:ascii="宋体" w:hAnsi="宋体" w:cs="宋体"/>
      <w:sz w:val="24"/>
    </w:rPr>
  </w:style>
  <w:style w:type="paragraph" w:styleId="976" w:customStyle="1">
    <w:name w:val="pa-4"/>
    <w:basedOn w:val="737"/>
    <w:qFormat/>
    <w:pPr>
      <w:spacing w:line="360" w:lineRule="atLeast"/>
      <w:widowControl/>
    </w:pPr>
    <w:rPr>
      <w:rFonts w:ascii="宋体" w:hAnsi="宋体" w:cs="宋体"/>
      <w:sz w:val="24"/>
    </w:rPr>
  </w:style>
  <w:style w:type="paragraph" w:styleId="977" w:customStyle="1">
    <w:name w:val="pa-5"/>
    <w:basedOn w:val="737"/>
    <w:qFormat/>
    <w:pPr>
      <w:spacing w:line="280" w:lineRule="atLeast"/>
      <w:widowControl/>
    </w:pPr>
    <w:rPr>
      <w:rFonts w:ascii="宋体" w:hAnsi="宋体" w:cs="宋体"/>
      <w:sz w:val="24"/>
    </w:rPr>
  </w:style>
  <w:style w:type="character" w:styleId="978" w:customStyle="1">
    <w:name w:val="ca-01"/>
    <w:qFormat/>
    <w:rPr>
      <w:rFonts w:hint="eastAsia" w:ascii="黑体" w:eastAsia="黑体"/>
      <w:sz w:val="28"/>
      <w:szCs w:val="28"/>
    </w:rPr>
  </w:style>
  <w:style w:type="character" w:styleId="979" w:customStyle="1">
    <w:name w:val="ca-11"/>
    <w:qFormat/>
    <w:rPr>
      <w:rFonts w:hint="eastAsia" w:ascii="宋体" w:hAnsi="宋体" w:eastAsia="宋体"/>
      <w:sz w:val="24"/>
      <w:szCs w:val="24"/>
    </w:rPr>
  </w:style>
  <w:style w:type="character" w:styleId="980" w:customStyle="1">
    <w:name w:val="ca-21"/>
    <w:qFormat/>
    <w:rPr>
      <w:rFonts w:hint="eastAsia" w:ascii="宋体" w:hAnsi="宋体" w:eastAsia="宋体"/>
      <w:b/>
      <w:bCs/>
      <w:color w:val="000000"/>
      <w:spacing w:val="-20"/>
      <w:sz w:val="24"/>
      <w:szCs w:val="24"/>
    </w:rPr>
  </w:style>
  <w:style w:type="paragraph" w:styleId="981" w:customStyle="1">
    <w:name w:val="Char"/>
    <w:basedOn w:val="737"/>
    <w:qFormat/>
    <w:pPr>
      <w:numPr>
        <w:numId w:val="1"/>
      </w:numPr>
    </w:pPr>
    <w:rPr>
      <w:sz w:val="24"/>
    </w:rPr>
  </w:style>
  <w:style w:type="paragraph" w:styleId="982" w:customStyle="1">
    <w:name w:val="Char2"/>
    <w:basedOn w:val="737"/>
    <w:qFormat/>
    <w:rPr>
      <w:rFonts w:ascii="Tahoma" w:hAnsi="Tahoma"/>
      <w:sz w:val="24"/>
      <w:szCs w:val="20"/>
    </w:rPr>
  </w:style>
  <w:style w:type="character" w:styleId="983" w:customStyle="1">
    <w:name w:val="正文（首行缩进两字） Char1"/>
    <w:qFormat/>
    <w:rPr>
      <w:rFonts w:eastAsia="宋体"/>
      <w:sz w:val="21"/>
      <w:szCs w:val="24"/>
      <w:lang w:val="en-US" w:eastAsia="zh-CN" w:bidi="ar-SA"/>
    </w:rPr>
  </w:style>
  <w:style w:type="paragraph" w:styleId="984" w:customStyle="1">
    <w:name w:val="Char Char"/>
    <w:basedOn w:val="737"/>
    <w:qFormat/>
    <w:rPr>
      <w:rFonts w:ascii="Tahoma" w:hAnsi="Tahoma"/>
      <w:sz w:val="24"/>
      <w:szCs w:val="20"/>
    </w:rPr>
  </w:style>
  <w:style w:type="paragraph" w:styleId="985" w:customStyle="1">
    <w:name w:val="默认段落字体 Para Char Char Char Char"/>
    <w:basedOn w:val="737"/>
    <w:qFormat/>
  </w:style>
  <w:style w:type="paragraph" w:styleId="986" w:customStyle="1">
    <w:name w:val="默认段落字体 Para Char Char"/>
    <w:basedOn w:val="737"/>
    <w:qFormat/>
  </w:style>
  <w:style w:type="paragraph" w:styleId="987" w:customStyle="1">
    <w:name w:val="金保标题1"/>
    <w:basedOn w:val="738"/>
    <w:next w:val="737"/>
    <w:qFormat/>
    <w:pPr>
      <w:numPr>
        <w:numId w:val="2"/>
      </w:numPr>
      <w:jc w:val="center"/>
      <w:pageBreakBefore/>
    </w:pPr>
    <w:rPr>
      <w:rFonts w:ascii="黑体" w:hAnsi="Tahoma" w:eastAsia="黑体"/>
      <w:sz w:val="32"/>
      <w:szCs w:val="32"/>
    </w:rPr>
  </w:style>
  <w:style w:type="paragraph" w:styleId="988" w:customStyle="1">
    <w:name w:val="标题2"/>
    <w:basedOn w:val="739"/>
    <w:next w:val="737"/>
    <w:link w:val="989"/>
    <w:qFormat/>
    <w:pPr>
      <w:numPr>
        <w:ilvl w:val="1"/>
        <w:numId w:val="2"/>
      </w:numPr>
      <w:jc w:val="left"/>
      <w:spacing w:line="415" w:lineRule="auto"/>
    </w:pPr>
    <w:rPr>
      <w:rFonts w:ascii="Calibri" w:hAnsi="Calibri"/>
      <w:b w:val="0"/>
      <w:sz w:val="30"/>
      <w:szCs w:val="30"/>
    </w:rPr>
  </w:style>
  <w:style w:type="character" w:styleId="989" w:customStyle="1">
    <w:name w:val="标题2 Char"/>
    <w:link w:val="988"/>
    <w:qFormat/>
    <w:rPr>
      <w:rFonts w:ascii="Calibri" w:hAnsi="Calibri" w:eastAsia="黑体"/>
      <w:bCs/>
      <w:sz w:val="30"/>
      <w:szCs w:val="30"/>
    </w:rPr>
  </w:style>
  <w:style w:type="paragraph" w:styleId="990" w:customStyle="1">
    <w:name w:val="金保标题3"/>
    <w:basedOn w:val="740"/>
    <w:next w:val="737"/>
    <w:qFormat/>
    <w:pPr>
      <w:ind w:left="720" w:hanging="720"/>
      <w:spacing w:line="480" w:lineRule="auto"/>
      <w:tabs>
        <w:tab w:val="left" w:pos="720" w:leader="none"/>
        <w:tab w:val="left" w:pos="900" w:leader="none"/>
      </w:tabs>
    </w:pPr>
    <w:rPr>
      <w:rFonts w:ascii="黑体" w:hAnsi="黑体" w:eastAsia="黑体" w:cs="Arial"/>
      <w:b w:val="0"/>
      <w:color w:val="000000"/>
      <w:sz w:val="28"/>
      <w:szCs w:val="28"/>
    </w:rPr>
  </w:style>
  <w:style w:type="paragraph" w:styleId="991" w:customStyle="1">
    <w:name w:val="标准正文格式"/>
    <w:basedOn w:val="737"/>
    <w:link w:val="992"/>
    <w:qFormat/>
    <w:pPr>
      <w:ind w:firstLine="200"/>
      <w:spacing w:before="60" w:after="120" w:line="360" w:lineRule="auto"/>
      <w:widowControl/>
    </w:pPr>
    <w:rPr>
      <w:rFonts w:ascii="Calibri" w:hAnsi="Calibri" w:eastAsia="仿宋_GB2312"/>
      <w:bCs/>
      <w:sz w:val="28"/>
      <w:szCs w:val="20"/>
    </w:rPr>
  </w:style>
  <w:style w:type="character" w:styleId="992" w:customStyle="1">
    <w:name w:val="标准正文格式 Char"/>
    <w:link w:val="991"/>
    <w:qFormat/>
    <w:rPr>
      <w:rFonts w:eastAsia="仿宋_GB2312"/>
      <w:bCs/>
      <w:sz w:val="28"/>
      <w:lang w:val="en-US" w:eastAsia="zh-CN" w:bidi="ar-SA"/>
    </w:rPr>
  </w:style>
  <w:style w:type="paragraph" w:styleId="993">
    <w:name w:val="List Paragraph"/>
    <w:basedOn w:val="737"/>
    <w:link w:val="1212"/>
    <w:uiPriority w:val="34"/>
    <w:qFormat/>
    <w:pPr>
      <w:ind w:firstLine="420"/>
    </w:pPr>
    <w:rPr>
      <w:rFonts w:ascii="Calibri" w:hAnsi="Calibri"/>
      <w:szCs w:val="20"/>
    </w:rPr>
  </w:style>
  <w:style w:type="paragraph" w:styleId="994" w:customStyle="1">
    <w:name w:val="样式 标题 1第一章：标题 1µÚÒ»ÕÂ£º±êÌâ 1合同标题H1标书1h1Section HeadingH..."/>
    <w:basedOn w:val="738"/>
    <w:qFormat/>
    <w:pPr>
      <w:numPr>
        <w:numId w:val="3"/>
      </w:numPr>
      <w:jc w:val="left"/>
      <w:pageBreakBefore/>
      <w:spacing w:after="120" w:line="360" w:lineRule="auto"/>
      <w:pBdr>
        <w:top w:val="single" w:color="auto" w:sz="18" w:space="1"/>
      </w:pBdr>
    </w:pPr>
    <w:rPr>
      <w:rFonts w:ascii="Times New Roman" w:hAnsi="Times New Roman"/>
      <w:szCs w:val="20"/>
    </w:rPr>
  </w:style>
  <w:style w:type="paragraph" w:styleId="995" w:customStyle="1">
    <w:name w:val="标准正文1"/>
    <w:basedOn w:val="737"/>
    <w:link w:val="996"/>
    <w:qFormat/>
    <w:pPr>
      <w:ind w:firstLine="420"/>
      <w:spacing w:line="288" w:lineRule="auto"/>
    </w:pPr>
    <w:rPr>
      <w:rFonts w:ascii="Calibri" w:hAnsi="Calibri" w:cs="宋体"/>
      <w:szCs w:val="20"/>
    </w:rPr>
  </w:style>
  <w:style w:type="character" w:styleId="996" w:customStyle="1">
    <w:name w:val="标准正文1 Char"/>
    <w:link w:val="995"/>
    <w:qFormat/>
    <w:rPr>
      <w:rFonts w:eastAsia="宋体" w:cs="宋体"/>
      <w:sz w:val="21"/>
      <w:lang w:val="en-US" w:eastAsia="zh-CN" w:bidi="ar-SA"/>
    </w:rPr>
  </w:style>
  <w:style w:type="paragraph" w:styleId="997" w:customStyle="1">
    <w:name w:val="样式 标题 2h22nd levelheading 2H2Title2H21Heading 2 HiddenHe...1"/>
    <w:basedOn w:val="739"/>
    <w:qFormat/>
    <w:pPr>
      <w:ind w:left="576" w:hanging="576"/>
      <w:jc w:val="left"/>
      <w:spacing w:before="0" w:after="0" w:line="360" w:lineRule="auto"/>
      <w:widowControl/>
      <w:tabs>
        <w:tab w:val="left" w:pos="576" w:leader="none"/>
      </w:tabs>
    </w:pPr>
    <w:rPr>
      <w:rFonts w:ascii="黑体" w:hAnsi="宋体" w:cs="宋体"/>
      <w:szCs w:val="20"/>
    </w:rPr>
  </w:style>
  <w:style w:type="paragraph" w:styleId="998" w:customStyle="1">
    <w:name w:val="样式 标题 3heading 3H3h33rd levelHeading 3 - oldl3CTLevel 3 ..."/>
    <w:basedOn w:val="740"/>
    <w:qFormat/>
    <w:pPr>
      <w:ind w:left="720" w:hanging="720"/>
      <w:jc w:val="left"/>
      <w:spacing w:before="0" w:after="0" w:line="360" w:lineRule="auto"/>
      <w:widowControl/>
      <w:tabs>
        <w:tab w:val="left" w:pos="720" w:leader="none"/>
      </w:tabs>
    </w:pPr>
    <w:rPr>
      <w:rFonts w:ascii="宋体" w:hAnsi="宋体" w:cs="宋体"/>
      <w:sz w:val="28"/>
      <w:szCs w:val="20"/>
    </w:rPr>
  </w:style>
  <w:style w:type="paragraph" w:styleId="999" w:customStyle="1">
    <w:name w:val="Char Char Char Char Char Char Char Char Char Char Char Char Char Char Char Char"/>
    <w:basedOn w:val="737"/>
    <w:qFormat/>
    <w:rPr>
      <w:rFonts w:ascii="Tahoma" w:hAnsi="Tahoma" w:eastAsia="仿宋_GB2312"/>
      <w:color w:val="000000"/>
      <w:sz w:val="24"/>
      <w:szCs w:val="20"/>
    </w:rPr>
  </w:style>
  <w:style w:type="character" w:styleId="1000" w:customStyle="1">
    <w:name w:val="grame"/>
    <w:basedOn w:val="747"/>
    <w:qFormat/>
  </w:style>
  <w:style w:type="character" w:styleId="1001" w:customStyle="1">
    <w:name w:val="p101"/>
    <w:qFormat/>
    <w:rPr>
      <w:rFonts w:hint="default"/>
      <w:sz w:val="20"/>
      <w:u w:val="none"/>
    </w:rPr>
  </w:style>
  <w:style w:type="paragraph" w:styleId="1002" w:customStyle="1">
    <w:name w:val="textfontgray"/>
    <w:basedOn w:val="737"/>
    <w:qFormat/>
    <w:pPr>
      <w:jc w:val="left"/>
      <w:spacing w:before="100" w:beforeAutospacing="1" w:after="100" w:afterAutospacing="1" w:line="432" w:lineRule="auto"/>
      <w:widowControl/>
    </w:pPr>
    <w:rPr>
      <w:color w:val="999999"/>
      <w:sz w:val="18"/>
      <w:szCs w:val="20"/>
    </w:rPr>
  </w:style>
  <w:style w:type="paragraph" w:styleId="1003" w:customStyle="1">
    <w:name w:val="dashed"/>
    <w:basedOn w:val="737"/>
    <w:qFormat/>
    <w:pPr>
      <w:jc w:val="left"/>
      <w:spacing w:before="100" w:beforeAutospacing="1" w:after="100" w:afterAutospacing="1"/>
      <w:widowControl/>
      <w:pBdr>
        <w:top w:val="single" w:color="999999" w:sz="6" w:space="0"/>
        <w:left w:val="single" w:color="999999" w:sz="6" w:space="0"/>
        <w:bottom w:val="single" w:color="999999" w:sz="6" w:space="0"/>
        <w:right w:val="single" w:color="999999" w:sz="6" w:space="0"/>
      </w:pBdr>
    </w:pPr>
    <w:rPr>
      <w:rFonts w:ascii="Arial Unicode MS" w:hAnsi="Arial Unicode MS"/>
      <w:color w:val="000000"/>
      <w:sz w:val="24"/>
      <w:szCs w:val="20"/>
    </w:rPr>
  </w:style>
  <w:style w:type="paragraph" w:styleId="1004" w:customStyle="1">
    <w:name w:val="salefont9"/>
    <w:basedOn w:val="737"/>
    <w:qFormat/>
    <w:pPr>
      <w:jc w:val="left"/>
      <w:spacing w:before="100" w:beforeAutospacing="1" w:after="100" w:afterAutospacing="1" w:line="384" w:lineRule="auto"/>
      <w:widowControl/>
    </w:pPr>
    <w:rPr>
      <w:color w:val="ff3300"/>
      <w:sz w:val="18"/>
      <w:szCs w:val="20"/>
    </w:rPr>
  </w:style>
  <w:style w:type="paragraph" w:styleId="1005" w:customStyle="1">
    <w:name w:val="flType"/>
    <w:basedOn w:val="737"/>
    <w:qFormat/>
    <w:pPr>
      <w:jc w:val="center"/>
      <w:spacing w:after="284" w:line="113" w:lineRule="atLeast"/>
    </w:pPr>
    <w:rPr>
      <w:sz w:val="24"/>
      <w:szCs w:val="20"/>
    </w:rPr>
  </w:style>
  <w:style w:type="paragraph" w:styleId="1006" w:customStyle="1">
    <w:name w:val="Char1"/>
    <w:basedOn w:val="753"/>
    <w:qFormat/>
    <w:rPr>
      <w:rFonts w:ascii="Tahoma" w:hAnsi="Tahoma"/>
      <w:sz w:val="24"/>
    </w:rPr>
  </w:style>
  <w:style w:type="paragraph" w:styleId="1007" w:customStyle="1">
    <w:name w:val="序号正文"/>
    <w:basedOn w:val="737"/>
    <w:qFormat/>
    <w:pPr>
      <w:numPr>
        <w:numId w:val="4"/>
      </w:numPr>
      <w:ind w:left="0" w:firstLine="0"/>
      <w:spacing w:before="156" w:after="156" w:line="300" w:lineRule="auto"/>
      <w:tabs>
        <w:tab w:val="left" w:pos="360" w:leader="none"/>
        <w:tab w:val="left" w:pos="425" w:leader="none"/>
      </w:tabs>
    </w:pPr>
    <w:rPr>
      <w:sz w:val="24"/>
      <w:szCs w:val="20"/>
    </w:rPr>
  </w:style>
  <w:style w:type="paragraph" w:styleId="1008" w:customStyle="1">
    <w:name w:val="p10"/>
    <w:basedOn w:val="737"/>
    <w:qFormat/>
    <w:pPr>
      <w:jc w:val="left"/>
      <w:spacing w:before="100" w:beforeAutospacing="1" w:after="100" w:afterAutospacing="1" w:line="432" w:lineRule="auto"/>
      <w:widowControl/>
    </w:pPr>
    <w:rPr>
      <w:color w:val="000000"/>
      <w:sz w:val="20"/>
      <w:szCs w:val="20"/>
    </w:rPr>
  </w:style>
  <w:style w:type="paragraph" w:styleId="1009" w:customStyle="1">
    <w:name w:val="headfont9"/>
    <w:basedOn w:val="737"/>
    <w:qFormat/>
    <w:pPr>
      <w:jc w:val="left"/>
      <w:spacing w:before="100" w:beforeAutospacing="1" w:after="100" w:afterAutospacing="1"/>
      <w:widowControl/>
    </w:pPr>
    <w:rPr>
      <w:color w:val="ffffff"/>
      <w:sz w:val="18"/>
      <w:szCs w:val="20"/>
    </w:rPr>
  </w:style>
  <w:style w:type="paragraph" w:styleId="1010" w:customStyle="1">
    <w:name w:val="textfont12"/>
    <w:basedOn w:val="737"/>
    <w:qFormat/>
    <w:pPr>
      <w:jc w:val="left"/>
      <w:spacing w:before="100" w:beforeAutospacing="1" w:after="100" w:afterAutospacing="1"/>
      <w:widowControl/>
    </w:pPr>
    <w:rPr>
      <w:b/>
      <w:color w:val="000000"/>
      <w:sz w:val="24"/>
      <w:szCs w:val="20"/>
    </w:rPr>
  </w:style>
  <w:style w:type="paragraph" w:styleId="1011" w:customStyle="1">
    <w:name w:val="表1"/>
    <w:basedOn w:val="737"/>
    <w:qFormat/>
    <w:pPr>
      <w:jc w:val="center"/>
    </w:pPr>
    <w:rPr>
      <w:spacing w:val="20"/>
      <w:szCs w:val="20"/>
    </w:rPr>
  </w:style>
  <w:style w:type="paragraph" w:styleId="1012" w:customStyle="1">
    <w:name w:val="p9"/>
    <w:basedOn w:val="737"/>
    <w:qFormat/>
    <w:pPr>
      <w:jc w:val="left"/>
      <w:spacing w:before="100" w:beforeAutospacing="1" w:after="100" w:afterAutospacing="1"/>
      <w:widowControl/>
    </w:pPr>
    <w:rPr>
      <w:color w:val="000000"/>
      <w:sz w:val="18"/>
      <w:szCs w:val="20"/>
    </w:rPr>
  </w:style>
  <w:style w:type="paragraph" w:styleId="1013" w:customStyle="1">
    <w:name w:val="profont"/>
    <w:basedOn w:val="737"/>
    <w:qFormat/>
    <w:pPr>
      <w:jc w:val="left"/>
      <w:spacing w:before="100" w:beforeAutospacing="1" w:after="100" w:afterAutospacing="1"/>
      <w:widowControl/>
    </w:pPr>
    <w:rPr>
      <w:rFonts w:ascii="Verdana" w:hAnsi="Verdana"/>
      <w:b/>
      <w:color w:val="333333"/>
      <w:sz w:val="24"/>
      <w:szCs w:val="20"/>
    </w:rPr>
  </w:style>
  <w:style w:type="paragraph" w:styleId="1014" w:customStyle="1">
    <w:name w:val="纯文本1"/>
    <w:basedOn w:val="737"/>
    <w:link w:val="1015"/>
    <w:qFormat/>
    <w:rPr>
      <w:rFonts w:ascii="宋体" w:hAnsi="Courier New" w:eastAsia="楷体_GB2312"/>
      <w:sz w:val="28"/>
      <w:szCs w:val="20"/>
    </w:rPr>
  </w:style>
  <w:style w:type="character" w:styleId="1015" w:customStyle="1">
    <w:name w:val="Plain Text Char"/>
    <w:link w:val="1014"/>
    <w:qFormat/>
    <w:rPr>
      <w:rFonts w:ascii="宋体" w:hAnsi="Courier New" w:eastAsia="楷体_GB2312"/>
      <w:sz w:val="28"/>
    </w:rPr>
  </w:style>
  <w:style w:type="paragraph" w:styleId="1016" w:customStyle="1">
    <w:name w:val="段"/>
    <w:qFormat/>
    <w:pPr>
      <w:ind w:firstLine="200"/>
      <w:jc w:val="both"/>
    </w:pPr>
    <w:rPr>
      <w:rFonts w:ascii="宋体"/>
      <w:sz w:val="21"/>
    </w:rPr>
  </w:style>
  <w:style w:type="paragraph" w:styleId="1017" w:customStyle="1">
    <w:name w:val="font0"/>
    <w:basedOn w:val="737"/>
    <w:qFormat/>
    <w:pPr>
      <w:jc w:val="left"/>
      <w:spacing w:before="100" w:beforeAutospacing="1" w:after="100" w:afterAutospacing="1"/>
      <w:widowControl/>
    </w:pPr>
    <w:rPr>
      <w:rFonts w:hint="eastAsia" w:ascii="宋体" w:hAnsi="宋体"/>
      <w:sz w:val="24"/>
      <w:szCs w:val="20"/>
    </w:rPr>
  </w:style>
  <w:style w:type="paragraph" w:styleId="1018" w:customStyle="1">
    <w:name w:val="input"/>
    <w:basedOn w:val="737"/>
    <w:qFormat/>
    <w:pPr>
      <w:jc w:val="left"/>
      <w:spacing w:before="100" w:beforeAutospacing="1" w:after="100" w:afterAutospacing="1"/>
      <w:widowControl/>
      <w:pBdr>
        <w:top w:val="single" w:color="666666" w:sz="6" w:space="0"/>
        <w:left w:val="single" w:color="666666" w:sz="6" w:space="0"/>
        <w:bottom w:val="single" w:color="CCCCCC" w:sz="6" w:space="0"/>
        <w:right w:val="single" w:color="CCCCCC" w:sz="6" w:space="0"/>
      </w:pBdr>
    </w:pPr>
    <w:rPr>
      <w:color w:val="000000"/>
      <w:sz w:val="18"/>
      <w:szCs w:val="20"/>
    </w:rPr>
  </w:style>
  <w:style w:type="paragraph" w:styleId="1019" w:customStyle="1">
    <w:name w:val="小标题"/>
    <w:basedOn w:val="737"/>
    <w:qFormat/>
    <w:rPr>
      <w:rFonts w:ascii="宋体" w:hAnsi="宋体"/>
      <w:b/>
      <w:sz w:val="24"/>
      <w:szCs w:val="20"/>
    </w:rPr>
  </w:style>
  <w:style w:type="paragraph" w:styleId="1020" w:customStyle="1">
    <w:name w:val="样式 Arial 小四 行距: 1.5 倍行距"/>
    <w:basedOn w:val="737"/>
    <w:qFormat/>
    <w:pPr>
      <w:ind w:firstLine="480"/>
      <w:spacing w:line="360" w:lineRule="auto"/>
    </w:pPr>
    <w:rPr>
      <w:rFonts w:ascii="Arial" w:hAnsi="Arial"/>
      <w:sz w:val="24"/>
      <w:szCs w:val="20"/>
    </w:rPr>
  </w:style>
  <w:style w:type="paragraph" w:styleId="1021" w:customStyle="1">
    <w:name w:val="条例"/>
    <w:basedOn w:val="737"/>
    <w:qFormat/>
    <w:pPr>
      <w:ind w:left="2" w:right="210" w:firstLine="2"/>
      <w:keepLines/>
      <w:spacing w:line="320" w:lineRule="exact"/>
      <w:widowControl/>
    </w:pPr>
    <w:rPr>
      <w:rFonts w:ascii="宋体" w:hAnsi="宋体"/>
      <w:sz w:val="24"/>
      <w:szCs w:val="20"/>
    </w:rPr>
  </w:style>
  <w:style w:type="paragraph" w:styleId="1022" w:customStyle="1">
    <w:name w:val="符号列表"/>
    <w:basedOn w:val="737"/>
    <w:qFormat/>
    <w:pPr>
      <w:numPr>
        <w:numId w:val="5"/>
      </w:numPr>
      <w:spacing w:line="440" w:lineRule="exact"/>
    </w:pPr>
    <w:rPr>
      <w:sz w:val="24"/>
      <w:szCs w:val="20"/>
    </w:rPr>
  </w:style>
  <w:style w:type="paragraph" w:styleId="1023" w:customStyle="1">
    <w:name w:val="font5"/>
    <w:basedOn w:val="737"/>
    <w:qFormat/>
    <w:pPr>
      <w:jc w:val="left"/>
      <w:spacing w:before="100" w:beforeAutospacing="1" w:after="100" w:afterAutospacing="1"/>
      <w:widowControl/>
    </w:pPr>
    <w:rPr>
      <w:rFonts w:ascii="宋体" w:hAnsi="宋体" w:cs="宋体"/>
      <w:sz w:val="18"/>
      <w:szCs w:val="18"/>
    </w:rPr>
  </w:style>
  <w:style w:type="paragraph" w:styleId="1024" w:customStyle="1">
    <w:name w:val="xl23"/>
    <w:basedOn w:val="737"/>
    <w:qFormat/>
    <w:pPr>
      <w:jc w:val="center"/>
      <w:spacing w:before="100" w:beforeAutospacing="1" w:after="100" w:afterAutospacing="1"/>
      <w:widowControl/>
    </w:pPr>
    <w:rPr>
      <w:rFonts w:ascii="宋体" w:hAnsi="宋体" w:cs="宋体"/>
      <w:sz w:val="24"/>
    </w:rPr>
  </w:style>
  <w:style w:type="paragraph" w:styleId="1025" w:customStyle="1">
    <w:name w:val="xl24"/>
    <w:basedOn w:val="73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26" w:customStyle="1">
    <w:name w:val="xl25"/>
    <w:basedOn w:val="73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27" w:customStyle="1">
    <w:name w:val="xl26"/>
    <w:basedOn w:val="73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28" w:customStyle="1">
    <w:name w:val="xl27"/>
    <w:basedOn w:val="73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29" w:customStyle="1">
    <w:name w:val="xl28"/>
    <w:basedOn w:val="73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030" w:customStyle="1">
    <w:name w:val="xl29"/>
    <w:basedOn w:val="73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31" w:customStyle="1">
    <w:name w:val="xl30"/>
    <w:basedOn w:val="73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032" w:customStyle="1">
    <w:name w:val="xl31"/>
    <w:basedOn w:val="73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033" w:customStyle="1">
    <w:name w:val="xl32"/>
    <w:basedOn w:val="737"/>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rPr>
  </w:style>
  <w:style w:type="paragraph" w:styleId="1034" w:customStyle="1">
    <w:name w:val="xl33"/>
    <w:basedOn w:val="737"/>
    <w:qFormat/>
    <w:pPr>
      <w:jc w:val="center"/>
      <w:spacing w:before="100" w:beforeAutospacing="1" w:after="100" w:afterAutospacing="1"/>
      <w:widowControl/>
      <w:pBdr>
        <w:left w:val="single" w:color="auto" w:sz="4" w:space="0"/>
        <w:right w:val="single" w:color="auto" w:sz="4" w:space="0"/>
      </w:pBdr>
    </w:pPr>
    <w:rPr>
      <w:rFonts w:ascii="宋体" w:hAnsi="宋体" w:cs="宋体"/>
      <w:sz w:val="24"/>
    </w:rPr>
  </w:style>
  <w:style w:type="paragraph" w:styleId="1035" w:customStyle="1">
    <w:name w:val="xl34"/>
    <w:basedOn w:val="737"/>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036" w:customStyle="1">
    <w:name w:val="xl35"/>
    <w:basedOn w:val="737"/>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18"/>
      <w:szCs w:val="18"/>
    </w:rPr>
  </w:style>
  <w:style w:type="paragraph" w:styleId="1037" w:customStyle="1">
    <w:name w:val="xl36"/>
    <w:basedOn w:val="737"/>
    <w:qFormat/>
    <w:pPr>
      <w:jc w:val="center"/>
      <w:spacing w:before="100" w:beforeAutospacing="1" w:after="100" w:afterAutospacing="1"/>
      <w:widowControl/>
      <w:pBdr>
        <w:left w:val="single" w:color="auto" w:sz="4" w:space="0"/>
        <w:right w:val="single" w:color="auto" w:sz="4" w:space="0"/>
      </w:pBdr>
    </w:pPr>
    <w:rPr>
      <w:rFonts w:ascii="宋体" w:hAnsi="宋体" w:cs="宋体"/>
      <w:b/>
      <w:bCs/>
      <w:sz w:val="18"/>
      <w:szCs w:val="18"/>
    </w:rPr>
  </w:style>
  <w:style w:type="paragraph" w:styleId="1038" w:customStyle="1">
    <w:name w:val="xl37"/>
    <w:basedOn w:val="737"/>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18"/>
      <w:szCs w:val="18"/>
    </w:rPr>
  </w:style>
  <w:style w:type="paragraph" w:styleId="1039" w:customStyle="1">
    <w:name w:val="xl38"/>
    <w:basedOn w:val="737"/>
    <w:qFormat/>
    <w:pPr>
      <w:jc w:val="center"/>
      <w:spacing w:before="100" w:beforeAutospacing="1" w:after="100" w:afterAutospacing="1"/>
      <w:widowControl/>
    </w:pPr>
    <w:rPr>
      <w:rFonts w:ascii="宋体" w:hAnsi="宋体" w:cs="宋体"/>
      <w:b/>
      <w:bCs/>
      <w:sz w:val="32"/>
      <w:szCs w:val="32"/>
    </w:rPr>
  </w:style>
  <w:style w:type="paragraph" w:styleId="1040" w:customStyle="1">
    <w:name w:val="xl39"/>
    <w:basedOn w:val="737"/>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rPr>
  </w:style>
  <w:style w:type="paragraph" w:styleId="1041" w:customStyle="1">
    <w:name w:val="xl40"/>
    <w:basedOn w:val="737"/>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4"/>
    </w:rPr>
  </w:style>
  <w:style w:type="character" w:styleId="1042" w:customStyle="1">
    <w:name w:val="style31"/>
    <w:qFormat/>
    <w:rPr>
      <w:sz w:val="23"/>
      <w:szCs w:val="23"/>
    </w:rPr>
  </w:style>
  <w:style w:type="character" w:styleId="1043" w:customStyle="1">
    <w:name w:val="headertext"/>
    <w:basedOn w:val="747"/>
    <w:qFormat/>
  </w:style>
  <w:style w:type="character" w:styleId="1044" w:customStyle="1">
    <w:name w:val="style5"/>
    <w:basedOn w:val="747"/>
    <w:qFormat/>
  </w:style>
  <w:style w:type="character" w:styleId="1045" w:customStyle="1">
    <w:name w:val="style3"/>
    <w:basedOn w:val="747"/>
    <w:qFormat/>
  </w:style>
  <w:style w:type="character" w:styleId="1046" w:customStyle="1">
    <w:name w:val="font1"/>
    <w:qFormat/>
    <w:rPr>
      <w:color w:val="0066cc"/>
      <w:sz w:val="18"/>
      <w:szCs w:val="18"/>
      <w:u w:val="none"/>
    </w:rPr>
  </w:style>
  <w:style w:type="character" w:styleId="1047" w:customStyle="1">
    <w:name w:val="txt1"/>
    <w:qFormat/>
    <w:rPr>
      <w:rFonts w:hint="default"/>
      <w:sz w:val="18"/>
      <w:szCs w:val="18"/>
    </w:rPr>
  </w:style>
  <w:style w:type="character" w:styleId="1048" w:customStyle="1">
    <w:name w:val="font-121"/>
    <w:qFormat/>
    <w:rPr>
      <w:color w:val="666666"/>
      <w:sz w:val="24"/>
      <w:szCs w:val="24"/>
      <w:u w:val="none"/>
    </w:rPr>
  </w:style>
  <w:style w:type="character" w:styleId="1049" w:customStyle="1">
    <w:name w:val="style41"/>
    <w:qFormat/>
    <w:rPr>
      <w:color w:val="f49304"/>
    </w:rPr>
  </w:style>
  <w:style w:type="character" w:styleId="1050" w:customStyle="1">
    <w:name w:val="正文缩进 Char"/>
    <w:qFormat/>
    <w:rPr>
      <w:rFonts w:eastAsia="宋体"/>
      <w:sz w:val="24"/>
      <w:lang w:val="en-US" w:eastAsia="zh-CN" w:bidi="ar-SA"/>
    </w:rPr>
  </w:style>
  <w:style w:type="character" w:styleId="1051" w:customStyle="1">
    <w:name w:val="text1"/>
    <w:qFormat/>
    <w:rPr>
      <w:rFonts w:hint="default" w:ascii="ˎ̥" w:hAnsi="ˎ̥"/>
      <w:color w:val="000000"/>
      <w:sz w:val="18"/>
      <w:szCs w:val="18"/>
      <w:u w:val="none"/>
    </w:rPr>
  </w:style>
  <w:style w:type="character" w:styleId="1052" w:customStyle="1">
    <w:name w:val="style61"/>
    <w:qFormat/>
    <w:rPr>
      <w:b/>
      <w:bCs/>
      <w:color w:val="f49304"/>
    </w:rPr>
  </w:style>
  <w:style w:type="character" w:styleId="1053" w:customStyle="1">
    <w:name w:val="headerboxgreen"/>
    <w:basedOn w:val="747"/>
    <w:qFormat/>
  </w:style>
  <w:style w:type="character" w:styleId="1054" w:customStyle="1">
    <w:name w:val="textnorm_chn1"/>
    <w:qFormat/>
    <w:rPr>
      <w:rFonts w:hint="default" w:ascii="Arial" w:hAnsi="Arial" w:cs="Arial"/>
      <w:color w:val="21254a"/>
      <w:sz w:val="22"/>
      <w:szCs w:val="22"/>
    </w:rPr>
  </w:style>
  <w:style w:type="character" w:styleId="1055" w:customStyle="1">
    <w:name w:val="marklong"/>
    <w:basedOn w:val="747"/>
    <w:qFormat/>
  </w:style>
  <w:style w:type="character" w:styleId="1056" w:customStyle="1">
    <w:name w:val="style51"/>
    <w:qFormat/>
    <w:rPr>
      <w:color w:val="ffffff"/>
    </w:rPr>
  </w:style>
  <w:style w:type="character" w:styleId="1057" w:customStyle="1">
    <w:name w:val="Char Char4"/>
    <w:qFormat/>
    <w:rPr>
      <w:rFonts w:eastAsia="宋体"/>
      <w:b/>
      <w:bCs/>
      <w:sz w:val="44"/>
      <w:szCs w:val="44"/>
      <w:lang w:val="en-US" w:eastAsia="zh-CN" w:bidi="ar-SA"/>
    </w:rPr>
  </w:style>
  <w:style w:type="character" w:styleId="1058" w:customStyle="1">
    <w:name w:val="H2 Char"/>
    <w:qFormat/>
    <w:rPr>
      <w:rFonts w:ascii="Arial" w:hAnsi="Arial" w:eastAsia="黑体"/>
      <w:b/>
      <w:bCs/>
      <w:sz w:val="32"/>
      <w:szCs w:val="32"/>
    </w:rPr>
  </w:style>
  <w:style w:type="character" w:styleId="1059" w:customStyle="1">
    <w:name w:val="style35"/>
    <w:basedOn w:val="747"/>
    <w:qFormat/>
  </w:style>
  <w:style w:type="character" w:styleId="1060" w:customStyle="1">
    <w:name w:val="black1"/>
    <w:qFormat/>
    <w:rPr>
      <w:b/>
      <w:bCs/>
      <w:color w:val="000000"/>
      <w:sz w:val="19"/>
      <w:szCs w:val="19"/>
    </w:rPr>
  </w:style>
  <w:style w:type="paragraph" w:styleId="1061" w:customStyle="1">
    <w:name w:val="样式 标题 2 + 宋体 小四"/>
    <w:basedOn w:val="739"/>
    <w:next w:val="761"/>
    <w:qFormat/>
    <w:pPr>
      <w:spacing w:line="415" w:lineRule="auto"/>
    </w:pPr>
    <w:rPr>
      <w:rFonts w:ascii="宋体" w:hAnsi="宋体" w:eastAsia="宋体"/>
      <w:sz w:val="24"/>
    </w:rPr>
  </w:style>
  <w:style w:type="paragraph" w:styleId="1062" w:customStyle="1">
    <w:name w:val="CM20"/>
    <w:basedOn w:val="737"/>
    <w:next w:val="737"/>
    <w:qFormat/>
    <w:pPr>
      <w:jc w:val="left"/>
      <w:spacing w:after="115"/>
    </w:pPr>
    <w:rPr>
      <w:rFonts w:ascii=".a..DD.." w:eastAsia=".a..DD.."/>
      <w:sz w:val="24"/>
    </w:rPr>
  </w:style>
  <w:style w:type="paragraph" w:styleId="1063" w:customStyle="1">
    <w:name w:val="标准"/>
    <w:basedOn w:val="737"/>
    <w:qFormat/>
    <w:pPr>
      <w:spacing w:line="240" w:lineRule="atLeast"/>
    </w:pPr>
    <w:rPr>
      <w:rFonts w:eastAsia="楷体_GB2312"/>
      <w:sz w:val="24"/>
      <w:szCs w:val="20"/>
    </w:rPr>
  </w:style>
  <w:style w:type="paragraph" w:styleId="1064" w:customStyle="1">
    <w:name w:val="CM3"/>
    <w:basedOn w:val="1065"/>
    <w:next w:val="1065"/>
    <w:qFormat/>
    <w:pPr>
      <w:spacing w:line="626" w:lineRule="atLeast"/>
    </w:pPr>
    <w:rPr>
      <w:color w:val="auto"/>
    </w:rPr>
  </w:style>
  <w:style w:type="paragraph" w:styleId="1065" w:customStyle="1">
    <w:name w:val="Default"/>
    <w:qFormat/>
    <w:pPr>
      <w:widowControl w:val="off"/>
    </w:pPr>
    <w:rPr>
      <w:rFonts w:ascii=".a..DD.." w:eastAsia=".a..DD.."/>
      <w:color w:val="000000"/>
      <w:sz w:val="24"/>
      <w:szCs w:val="24"/>
    </w:rPr>
  </w:style>
  <w:style w:type="paragraph" w:styleId="1066" w:customStyle="1">
    <w:name w:val="Char21"/>
    <w:basedOn w:val="737"/>
    <w:qFormat/>
    <w:rPr>
      <w:rFonts w:ascii="Tahoma" w:hAnsi="Tahoma"/>
      <w:sz w:val="24"/>
      <w:szCs w:val="20"/>
    </w:rPr>
  </w:style>
  <w:style w:type="paragraph" w:styleId="1067" w:customStyle="1">
    <w:name w:val="6"/>
    <w:basedOn w:val="737"/>
    <w:next w:val="758"/>
    <w:qFormat/>
    <w:pPr>
      <w:spacing w:after="120"/>
    </w:pPr>
  </w:style>
  <w:style w:type="paragraph" w:styleId="1068" w:customStyle="1">
    <w:name w:val="标题 61"/>
    <w:basedOn w:val="737"/>
    <w:qFormat/>
    <w:pPr>
      <w:jc w:val="left"/>
      <w:widowControl/>
      <w:outlineLvl w:val="6"/>
    </w:pPr>
    <w:rPr>
      <w:rFonts w:ascii="宋体" w:hAnsi="宋体" w:cs="宋体"/>
      <w:color w:val="00569b"/>
      <w:szCs w:val="21"/>
    </w:rPr>
  </w:style>
  <w:style w:type="paragraph" w:styleId="1069" w:customStyle="1">
    <w:name w:val="项符&gt;"/>
    <w:basedOn w:val="737"/>
    <w:qFormat/>
    <w:pPr>
      <w:ind w:left="720" w:hanging="720"/>
      <w:spacing w:line="360" w:lineRule="auto"/>
      <w:tabs>
        <w:tab w:val="left" w:pos="420" w:leader="none"/>
        <w:tab w:val="left" w:pos="720" w:leader="none"/>
      </w:tabs>
    </w:pPr>
    <w:rPr>
      <w:rFonts w:ascii="宋体" w:hAnsi="宋体"/>
      <w:sz w:val="24"/>
      <w:szCs w:val="30"/>
    </w:rPr>
  </w:style>
  <w:style w:type="paragraph" w:styleId="1070" w:customStyle="1">
    <w:name w:val="样式1"/>
    <w:basedOn w:val="738"/>
    <w:qFormat/>
    <w:pPr>
      <w:ind w:left="720" w:hanging="720"/>
      <w:jc w:val="center"/>
      <w:spacing w:line="576" w:lineRule="auto"/>
      <w:tabs>
        <w:tab w:val="left" w:pos="720" w:leader="none"/>
        <w:tab w:val="left" w:pos="840" w:leader="none"/>
      </w:tabs>
    </w:pPr>
    <w:rPr>
      <w:rFonts w:ascii="Times New Roman" w:hAnsi="Times New Roman"/>
      <w:sz w:val="28"/>
    </w:rPr>
  </w:style>
  <w:style w:type="paragraph" w:styleId="1071" w:customStyle="1">
    <w:name w:val="样式2"/>
    <w:basedOn w:val="739"/>
    <w:qFormat/>
    <w:pPr>
      <w:numPr>
        <w:numId w:val="6"/>
      </w:numPr>
      <w:spacing w:line="415" w:lineRule="auto"/>
      <w:tabs>
        <w:tab w:val="left" w:pos="840" w:leader="none"/>
      </w:tabs>
    </w:pPr>
    <w:rPr>
      <w:rFonts w:eastAsia="宋体"/>
      <w:sz w:val="24"/>
    </w:rPr>
  </w:style>
  <w:style w:type="paragraph" w:styleId="1072" w:customStyle="1">
    <w:name w:val="CM2"/>
    <w:basedOn w:val="1065"/>
    <w:next w:val="1065"/>
    <w:qFormat/>
    <w:pPr>
      <w:spacing w:line="623" w:lineRule="atLeast"/>
    </w:pPr>
    <w:rPr>
      <w:color w:val="auto"/>
    </w:rPr>
  </w:style>
  <w:style w:type="paragraph" w:styleId="1073" w:customStyle="1">
    <w:name w:val="样式 Verdana 首行缩进:  0.74 厘米"/>
    <w:basedOn w:val="737"/>
    <w:qFormat/>
    <w:pPr>
      <w:ind w:firstLine="420"/>
      <w:spacing w:line="360" w:lineRule="auto"/>
    </w:pPr>
    <w:rPr>
      <w:rFonts w:ascii="Verdana" w:hAnsi="Verdana" w:cs="宋体"/>
      <w:sz w:val="24"/>
      <w:szCs w:val="20"/>
    </w:rPr>
  </w:style>
  <w:style w:type="paragraph" w:styleId="1074" w:customStyle="1">
    <w:name w:val="样式 正文（首行缩进两字） + 首行缩进:  2 字符"/>
    <w:basedOn w:val="751"/>
    <w:qFormat/>
    <w:pPr>
      <w:ind w:firstLine="200"/>
      <w:jc w:val="both"/>
    </w:pPr>
    <w:rPr>
      <w:rFonts w:eastAsia="宋体"/>
      <w:sz w:val="21"/>
      <w:szCs w:val="24"/>
    </w:rPr>
  </w:style>
  <w:style w:type="paragraph" w:styleId="1075" w:customStyle="1">
    <w:name w:val="样式3"/>
    <w:basedOn w:val="1071"/>
    <w:next w:val="1071"/>
    <w:qFormat/>
  </w:style>
  <w:style w:type="paragraph" w:styleId="1076" w:customStyle="1">
    <w:name w:val="Char Char Char Char"/>
    <w:basedOn w:val="737"/>
    <w:qFormat/>
  </w:style>
  <w:style w:type="paragraph" w:styleId="1077" w:customStyle="1">
    <w:name w:val="Definition Term"/>
    <w:basedOn w:val="737"/>
    <w:next w:val="737"/>
    <w:qFormat/>
    <w:pPr>
      <w:jc w:val="left"/>
      <w:widowControl/>
    </w:pPr>
    <w:rPr>
      <w:sz w:val="20"/>
      <w:lang w:eastAsia="en-US"/>
    </w:rPr>
  </w:style>
  <w:style w:type="paragraph" w:styleId="1078" w:customStyle="1">
    <w:name w:val="7"/>
    <w:basedOn w:val="737"/>
    <w:next w:val="765"/>
    <w:qFormat/>
    <w:rPr>
      <w:rFonts w:ascii="宋体" w:hAnsi="Courier New"/>
      <w:sz w:val="24"/>
      <w:szCs w:val="20"/>
    </w:rPr>
  </w:style>
  <w:style w:type="paragraph" w:styleId="1079" w:customStyle="1">
    <w:name w:val="Char3"/>
    <w:basedOn w:val="737"/>
    <w:qFormat/>
    <w:pPr>
      <w:ind w:left="-284"/>
      <w:jc w:val="left"/>
      <w:spacing w:after="160" w:line="240" w:lineRule="exact"/>
      <w:widowControl/>
      <w:tabs>
        <w:tab w:val="left" w:pos="76" w:leader="none"/>
      </w:tabs>
    </w:pPr>
    <w:rPr>
      <w:rFonts w:ascii="Verdana" w:hAnsi="Verdana" w:eastAsia="MS Mincho" w:cs="Verdana"/>
      <w:sz w:val="20"/>
      <w:szCs w:val="20"/>
      <w:lang w:eastAsia="en-US" w:bidi="kn-IN"/>
    </w:rPr>
  </w:style>
  <w:style w:type="paragraph" w:styleId="1080" w:customStyle="1">
    <w:name w:val="-"/>
    <w:basedOn w:val="737"/>
    <w:qFormat/>
    <w:pPr>
      <w:ind w:left="720" w:hanging="720"/>
      <w:spacing w:line="360" w:lineRule="auto"/>
      <w:tabs>
        <w:tab w:val="left" w:pos="720" w:leader="none"/>
        <w:tab w:val="left" w:pos="840" w:leader="none"/>
      </w:tabs>
    </w:pPr>
    <w:rPr>
      <w:rFonts w:ascii="Arial" w:hAnsi="Arial" w:cs="Arial"/>
      <w:b/>
      <w:bCs/>
      <w:sz w:val="24"/>
      <w:szCs w:val="32"/>
    </w:rPr>
  </w:style>
  <w:style w:type="paragraph" w:styleId="1081" w:customStyle="1">
    <w:name w:val="style8801"/>
    <w:basedOn w:val="737"/>
    <w:qFormat/>
    <w:pPr>
      <w:jc w:val="left"/>
      <w:spacing w:before="100" w:beforeAutospacing="1" w:after="100" w:afterAutospacing="1"/>
      <w:widowControl/>
    </w:pPr>
    <w:rPr>
      <w:rFonts w:ascii="宋体" w:hAnsi="宋体" w:cs="宋体"/>
      <w:color w:val="000000"/>
      <w:sz w:val="24"/>
    </w:rPr>
  </w:style>
  <w:style w:type="paragraph" w:styleId="1082" w:customStyle="1">
    <w:name w:val="biaoge1"/>
    <w:basedOn w:val="737"/>
    <w:qFormat/>
    <w:pPr>
      <w:jc w:val="left"/>
      <w:spacing w:before="100" w:beforeAutospacing="1" w:after="100" w:afterAutospacing="1" w:line="375" w:lineRule="atLeast"/>
      <w:widowControl/>
    </w:pPr>
    <w:rPr>
      <w:rFonts w:ascii="宋体" w:hAnsi="宋体" w:cs="宋体"/>
      <w:color w:val="000000"/>
      <w:sz w:val="20"/>
      <w:szCs w:val="20"/>
    </w:rPr>
  </w:style>
  <w:style w:type="character" w:styleId="1083" w:customStyle="1">
    <w:name w:val="info4"/>
    <w:qFormat/>
  </w:style>
  <w:style w:type="paragraph" w:styleId="1084">
    <w:name w:val="No Spacing"/>
    <w:basedOn w:val="737"/>
    <w:link w:val="1085"/>
    <w:uiPriority w:val="1"/>
    <w:qFormat/>
    <w:pPr>
      <w:jc w:val="left"/>
      <w:widowControl/>
    </w:pPr>
    <w:rPr>
      <w:rFonts w:ascii="Cambria" w:hAnsi="Cambria"/>
      <w:sz w:val="22"/>
      <w:szCs w:val="22"/>
      <w:lang w:eastAsia="en-US" w:bidi="en-US"/>
    </w:rPr>
  </w:style>
  <w:style w:type="character" w:styleId="1085" w:customStyle="1">
    <w:name w:val="无间隔 字符"/>
    <w:link w:val="1084"/>
    <w:qFormat/>
    <w:rPr>
      <w:rFonts w:ascii="Cambria" w:hAnsi="Cambria" w:eastAsia="宋体"/>
      <w:sz w:val="22"/>
      <w:szCs w:val="22"/>
      <w:lang w:val="en-US" w:eastAsia="en-US" w:bidi="en-US"/>
    </w:rPr>
  </w:style>
  <w:style w:type="paragraph" w:styleId="1086">
    <w:name w:val="Quote"/>
    <w:basedOn w:val="737"/>
    <w:next w:val="737"/>
    <w:link w:val="1087"/>
    <w:qFormat/>
    <w:pPr>
      <w:jc w:val="left"/>
      <w:spacing w:after="200" w:line="276" w:lineRule="auto"/>
      <w:widowControl/>
    </w:pPr>
    <w:rPr>
      <w:rFonts w:ascii="Cambria" w:hAnsi="Cambria"/>
      <w:i/>
      <w:iCs/>
      <w:sz w:val="22"/>
      <w:szCs w:val="22"/>
      <w:lang w:eastAsia="en-US" w:bidi="en-US"/>
    </w:rPr>
  </w:style>
  <w:style w:type="character" w:styleId="1087" w:customStyle="1">
    <w:name w:val="引用 字符"/>
    <w:link w:val="1086"/>
    <w:qFormat/>
    <w:rPr>
      <w:rFonts w:ascii="Cambria" w:hAnsi="Cambria" w:eastAsia="宋体"/>
      <w:i/>
      <w:iCs/>
      <w:sz w:val="22"/>
      <w:szCs w:val="22"/>
      <w:lang w:val="en-US" w:eastAsia="en-US" w:bidi="en-US"/>
    </w:rPr>
  </w:style>
  <w:style w:type="paragraph" w:styleId="1088">
    <w:name w:val="Intense Quote"/>
    <w:basedOn w:val="737"/>
    <w:next w:val="737"/>
    <w:link w:val="1089"/>
    <w:qFormat/>
    <w:pPr>
      <w:ind w:left="1152" w:right="1152"/>
      <w:spacing w:before="240" w:after="240" w:line="300" w:lineRule="auto"/>
      <w:widowControl/>
      <w:pBdr>
        <w:top w:val="single" w:color="auto" w:sz="4" w:space="10"/>
        <w:bottom w:val="single" w:color="auto" w:sz="4" w:space="10"/>
      </w:pBdr>
    </w:pPr>
    <w:rPr>
      <w:rFonts w:ascii="Cambria" w:hAnsi="Cambria"/>
      <w:i/>
      <w:iCs/>
      <w:sz w:val="22"/>
      <w:szCs w:val="22"/>
      <w:lang w:eastAsia="en-US" w:bidi="en-US"/>
    </w:rPr>
  </w:style>
  <w:style w:type="character" w:styleId="1089" w:customStyle="1">
    <w:name w:val="明显引用 字符"/>
    <w:link w:val="1088"/>
    <w:qFormat/>
    <w:rPr>
      <w:rFonts w:ascii="Cambria" w:hAnsi="Cambria" w:eastAsia="宋体"/>
      <w:i/>
      <w:iCs/>
      <w:sz w:val="22"/>
      <w:szCs w:val="22"/>
      <w:lang w:val="en-US" w:eastAsia="en-US" w:bidi="en-US"/>
    </w:rPr>
  </w:style>
  <w:style w:type="paragraph" w:styleId="1090" w:customStyle="1">
    <w:name w:val="TOC 标题1"/>
    <w:basedOn w:val="738"/>
    <w:next w:val="737"/>
    <w:uiPriority w:val="99"/>
    <w:qFormat/>
    <w:pPr>
      <w:contextualSpacing/>
      <w:jc w:val="left"/>
      <w:keepLines w:val="0"/>
      <w:keepNext w:val="0"/>
      <w:spacing w:before="480" w:line="276" w:lineRule="auto"/>
      <w:widowControl/>
      <w:outlineLvl w:val="9"/>
    </w:pPr>
    <w:rPr>
      <w:rFonts w:ascii="Cambria" w:hAnsi="Cambria"/>
      <w:b w:val="0"/>
      <w:bCs w:val="0"/>
      <w:smallCaps/>
      <w:spacing w:val="5"/>
      <w:sz w:val="36"/>
      <w:szCs w:val="36"/>
      <w:lang w:eastAsia="en-US" w:bidi="en-US"/>
    </w:rPr>
  </w:style>
  <w:style w:type="table" w:styleId="1091" w:customStyle="1">
    <w:name w:val="浅色列表 - 强调文字颜色 11"/>
    <w:basedOn w:val="748"/>
    <w:qFormat/>
    <w:rPr>
      <w:rFonts w:ascii="Cambria" w:hAnsi="Cambria"/>
    </w:rPr>
    <w:tblPr>
      <w:tblBorders>
        <w:top w:val="single" w:color="4F81BD" w:sz="8" w:space="0"/>
        <w:left w:val="single" w:color="4F81BD" w:sz="8" w:space="0"/>
        <w:bottom w:val="single" w:color="4F81BD" w:sz="8" w:space="0"/>
        <w:right w:val="single" w:color="4F81BD" w:sz="8" w:space="0"/>
      </w:tblBorders>
    </w:tblPr>
    <w:tblStylePr w:type="band1Horz">
      <w:tcPr>
        <w:tcBorders>
          <w:top w:val="single" w:color="4F81BD" w:sz="8" w:space="0"/>
          <w:left w:val="single" w:color="4F81BD" w:sz="8" w:space="0"/>
          <w:bottom w:val="single" w:color="4F81BD" w:sz="8" w:space="0"/>
          <w:right w:val="single" w:color="4F81BD" w:sz="8" w:space="0"/>
        </w:tcBorders>
      </w:tcPr>
    </w:tblStylePr>
    <w:tblStylePr w:type="band1Vert">
      <w:tcPr>
        <w:tcBorders>
          <w:top w:val="single" w:color="4F81BD" w:sz="8" w:space="0"/>
          <w:left w:val="single" w:color="4F81BD" w:sz="8" w:space="0"/>
          <w:bottom w:val="single" w:color="4F81BD" w:sz="8" w:space="0"/>
          <w:right w:val="single" w:color="4F81BD" w:sz="8" w:space="0"/>
        </w:tcBorders>
      </w:tcPr>
    </w:tblStylePr>
    <w:tblStylePr w:type="firstCol">
      <w:rPr>
        <w:b/>
        <w:bCs/>
      </w:rPr>
    </w:tblStylePr>
    <w:tblStylePr w:type="firstRow">
      <w:rPr>
        <w:b/>
        <w:bCs/>
        <w:color w:val="ffffff"/>
      </w:rPr>
      <w:pPr>
        <w:spacing w:before="0" w:after="0" w:line="240" w:lineRule="auto"/>
      </w:pPr>
      <w:tcPr>
        <w:shd w:val="clear" w:color="auto" w:fill="4f81bd"/>
      </w:tcPr>
    </w:tblStylePr>
    <w:tblStylePr w:type="lastCol">
      <w:rPr>
        <w:b/>
        <w:bCs/>
      </w:rPr>
    </w:tblStylePr>
    <w:tblStylePr w:type="lastRow">
      <w:rPr>
        <w:b/>
        <w:bCs/>
      </w:rPr>
      <w:pPr>
        <w:spacing w:before="0" w:after="0" w:line="240" w:lineRule="auto"/>
      </w:pPr>
      <w:tcPr>
        <w:tcBorders>
          <w:top w:val="single" w:color="4F81BD" w:sz="6" w:space="0"/>
          <w:left w:val="single" w:color="4F81BD" w:sz="8" w:space="0"/>
          <w:bottom w:val="single" w:color="4F81BD" w:sz="8" w:space="0"/>
          <w:right w:val="single" w:color="4F81BD" w:sz="8" w:space="0"/>
        </w:tcBorders>
      </w:tcPr>
    </w:tblStylePr>
  </w:style>
  <w:style w:type="table" w:styleId="1092" w:customStyle="1">
    <w:name w:val="浅色网格 - 强调文字颜色 11"/>
    <w:basedOn w:val="748"/>
    <w:qFormat/>
    <w:rPr>
      <w:rFonts w:ascii="Cambria" w:hAnsi="Cambria"/>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band1Horz">
      <w:tcPr>
        <w:shd w:val="clear" w:color="auto" w:fill="d3dfee"/>
        <w:tcBorders>
          <w:top w:val="single" w:color="4F81BD" w:sz="8" w:space="0"/>
          <w:left w:val="single" w:color="4F81BD" w:sz="8" w:space="0"/>
          <w:bottom w:val="single" w:color="4F81BD" w:sz="8" w:space="0"/>
          <w:right w:val="single" w:color="4F81BD" w:sz="8" w:space="0"/>
          <w:insideV w:val="single" w:color="000000" w:sz="8" w:space="0"/>
        </w:tcBorders>
      </w:tcPr>
    </w:tblStylePr>
    <w:tblStylePr w:type="band1Vert">
      <w:tcPr>
        <w:shd w:val="clear" w:color="auto" w:fill="d3dfee"/>
        <w:tcBorders>
          <w:top w:val="single" w:color="4F81BD" w:sz="8" w:space="0"/>
          <w:left w:val="single" w:color="4F81BD" w:sz="8" w:space="0"/>
          <w:bottom w:val="single" w:color="4F81BD" w:sz="8" w:space="0"/>
          <w:right w:val="single" w:color="4F81BD" w:sz="8" w:space="0"/>
        </w:tcBorders>
      </w:tcPr>
    </w:tblStylePr>
    <w:tblStylePr w:type="band2Horz">
      <w:tcPr>
        <w:tcBorders>
          <w:top w:val="single" w:color="4F81BD" w:sz="8" w:space="0"/>
          <w:left w:val="single" w:color="4F81BD" w:sz="8" w:space="0"/>
          <w:bottom w:val="single" w:color="4F81BD" w:sz="8" w:space="0"/>
          <w:right w:val="single" w:color="4F81BD" w:sz="8" w:space="0"/>
          <w:insideV w:val="single" w:color="000000" w:sz="8" w:space="0"/>
        </w:tcBorders>
      </w:tcPr>
    </w:tblStylePr>
    <w:tblStylePr w:type="firstCol">
      <w:rPr>
        <w:rFonts w:ascii="等线" w:hAnsi="等线" w:eastAsia="宋体" w:cs="Times New Roman"/>
        <w:b/>
        <w:bCs/>
      </w:rPr>
    </w:tblStylePr>
    <w:tblStylePr w:type="firstRow">
      <w:rPr>
        <w:rFonts w:ascii="等线" w:hAnsi="等线" w:eastAsia="宋体" w:cs="Times New Roman"/>
        <w:b/>
        <w:bCs/>
      </w:rPr>
      <w:pPr>
        <w:spacing w:before="0" w:after="0" w:line="240" w:lineRule="auto"/>
      </w:pPr>
      <w:tcPr>
        <w:tcBorders>
          <w:top w:val="single" w:color="4F81BD" w:sz="8" w:space="0"/>
          <w:left w:val="single" w:color="4F81BD" w:sz="8" w:space="0"/>
          <w:bottom w:val="single" w:color="4F81BD" w:sz="18" w:space="0"/>
          <w:right w:val="single" w:color="4F81BD" w:sz="8" w:space="0"/>
          <w:insideH w:val="none" w:color="000000" w:sz="4" w:space="0"/>
          <w:insideV w:val="single" w:color="000000" w:sz="8" w:space="0"/>
        </w:tcBorders>
      </w:tcPr>
    </w:tblStylePr>
    <w:tblStylePr w:type="lastCol">
      <w:rPr>
        <w:rFonts w:ascii="等线" w:hAnsi="等线" w:eastAsia="宋体" w:cs="Times New Roman"/>
        <w:b/>
        <w:bCs/>
      </w:rPr>
      <w:tcPr>
        <w:tcBorders>
          <w:top w:val="single" w:color="4F81BD" w:sz="8" w:space="0"/>
          <w:left w:val="single" w:color="4F81BD" w:sz="8" w:space="0"/>
          <w:bottom w:val="single" w:color="4F81BD" w:sz="8" w:space="0"/>
          <w:right w:val="single" w:color="4F81BD" w:sz="8" w:space="0"/>
        </w:tcBorders>
      </w:tcPr>
    </w:tblStylePr>
    <w:tblStylePr w:type="lastRow">
      <w:rPr>
        <w:rFonts w:ascii="等线" w:hAnsi="等线" w:eastAsia="宋体" w:cs="Times New Roman"/>
        <w:b/>
        <w:bCs/>
      </w:rPr>
      <w:pPr>
        <w:spacing w:before="0" w:after="0" w:line="240" w:lineRule="auto"/>
      </w:pPr>
      <w:tcPr>
        <w:tcBorders>
          <w:top w:val="single" w:color="4F81BD" w:sz="6" w:space="0"/>
          <w:left w:val="single" w:color="4F81BD" w:sz="8" w:space="0"/>
          <w:bottom w:val="single" w:color="4F81BD" w:sz="8" w:space="0"/>
          <w:right w:val="single" w:color="4F81BD" w:sz="8" w:space="0"/>
          <w:insideH w:val="none" w:color="000000" w:sz="4" w:space="0"/>
          <w:insideV w:val="single" w:color="000000" w:sz="8" w:space="0"/>
        </w:tcBorders>
      </w:tcPr>
    </w:tblStylePr>
  </w:style>
  <w:style w:type="paragraph" w:styleId="1093" w:customStyle="1">
    <w:name w:val="navtext"/>
    <w:basedOn w:val="737"/>
    <w:qFormat/>
    <w:pPr>
      <w:spacing w:before="100" w:beforeAutospacing="1" w:after="100" w:afterAutospacing="1"/>
      <w:widowControl/>
    </w:pPr>
    <w:rPr>
      <w:rFonts w:ascii="Arial" w:hAnsi="Arial" w:cs="Arial"/>
      <w:color w:val="333333"/>
      <w:sz w:val="18"/>
      <w:szCs w:val="18"/>
      <w:lang w:eastAsia="en-US" w:bidi="en-US"/>
    </w:rPr>
  </w:style>
  <w:style w:type="paragraph" w:styleId="1094" w:customStyle="1">
    <w:name w:val="锐丰正文 Char"/>
    <w:basedOn w:val="737"/>
    <w:link w:val="1095"/>
    <w:qFormat/>
    <w:pPr>
      <w:ind w:firstLine="200"/>
      <w:spacing w:line="520" w:lineRule="exact"/>
    </w:pPr>
    <w:rPr>
      <w:rFonts w:ascii="Calibri" w:hAnsi="Calibri" w:eastAsia="楷体_GB2312"/>
      <w:sz w:val="28"/>
      <w:lang w:eastAsia="en-US" w:bidi="en-US"/>
    </w:rPr>
  </w:style>
  <w:style w:type="character" w:styleId="1095" w:customStyle="1">
    <w:name w:val="锐丰正文 Char Char"/>
    <w:link w:val="1094"/>
    <w:qFormat/>
    <w:rPr>
      <w:rFonts w:eastAsia="楷体_GB2312"/>
      <w:sz w:val="28"/>
      <w:szCs w:val="24"/>
      <w:lang w:val="en-US" w:eastAsia="en-US" w:bidi="en-US"/>
    </w:rPr>
  </w:style>
  <w:style w:type="paragraph" w:styleId="1096" w:customStyle="1">
    <w:name w:val="锐丰图片"/>
    <w:link w:val="1097"/>
    <w:qFormat/>
    <w:pPr>
      <w:jc w:val="center"/>
      <w:spacing w:after="200" w:line="276" w:lineRule="auto"/>
    </w:pPr>
    <w:rPr>
      <w:rFonts w:ascii="Calibri" w:hAnsi="Calibri" w:eastAsia="楷体_GB2312"/>
      <w:color w:val="0000ff"/>
      <w:sz w:val="28"/>
      <w:szCs w:val="28"/>
    </w:rPr>
  </w:style>
  <w:style w:type="character" w:styleId="1097" w:customStyle="1">
    <w:name w:val="锐丰图片 Char"/>
    <w:link w:val="1096"/>
    <w:qFormat/>
    <w:rPr>
      <w:rFonts w:eastAsia="楷体_GB2312"/>
      <w:color w:val="0000ff"/>
      <w:sz w:val="28"/>
      <w:szCs w:val="28"/>
      <w:lang w:val="en-US" w:eastAsia="zh-CN" w:bidi="ar-SA"/>
    </w:rPr>
  </w:style>
  <w:style w:type="paragraph" w:styleId="1098" w:customStyle="1">
    <w:name w:val="锐丰图片 Char Char"/>
    <w:link w:val="1099"/>
    <w:qFormat/>
    <w:pPr>
      <w:jc w:val="center"/>
      <w:spacing w:after="200" w:line="276" w:lineRule="auto"/>
    </w:pPr>
    <w:rPr>
      <w:rFonts w:ascii="Calibri" w:hAnsi="Calibri" w:eastAsia="楷体_GB2312"/>
      <w:color w:val="0000ff"/>
      <w:sz w:val="28"/>
      <w:szCs w:val="28"/>
    </w:rPr>
  </w:style>
  <w:style w:type="character" w:styleId="1099" w:customStyle="1">
    <w:name w:val="锐丰图片 Char Char Char"/>
    <w:link w:val="1098"/>
    <w:qFormat/>
    <w:rPr>
      <w:rFonts w:eastAsia="楷体_GB2312"/>
      <w:color w:val="0000ff"/>
      <w:sz w:val="28"/>
      <w:szCs w:val="28"/>
      <w:lang w:val="en-US" w:eastAsia="zh-CN" w:bidi="ar-SA"/>
    </w:rPr>
  </w:style>
  <w:style w:type="paragraph" w:styleId="1100" w:customStyle="1">
    <w:name w:val="样式 样式 标题 4 + 楷体_GB2312 非加粗 段前: 0 磅 段后: 0 磅 + 段前: 0.5 行"/>
    <w:basedOn w:val="737"/>
    <w:qFormat/>
    <w:pPr>
      <w:keepLines/>
      <w:keepNext/>
      <w:spacing w:line="377" w:lineRule="auto"/>
      <w:outlineLvl w:val="3"/>
    </w:pPr>
    <w:rPr>
      <w:rFonts w:ascii="楷体_GB2312" w:hAnsi="Arial" w:eastAsia="楷体_GB2312" w:cs="宋体"/>
      <w:b/>
      <w:bCs/>
      <w:sz w:val="28"/>
      <w:szCs w:val="22"/>
      <w:lang w:eastAsia="en-US" w:bidi="en-US"/>
    </w:rPr>
  </w:style>
  <w:style w:type="paragraph" w:styleId="1101" w:customStyle="1">
    <w:name w:val="锐丰表格"/>
    <w:basedOn w:val="737"/>
    <w:qFormat/>
    <w:pPr>
      <w:jc w:val="left"/>
    </w:pPr>
    <w:rPr>
      <w:rFonts w:ascii="Arial" w:hAnsi="Arial" w:cs="Arial"/>
      <w:sz w:val="24"/>
      <w:lang w:eastAsia="en-US" w:bidi="en-US"/>
    </w:rPr>
  </w:style>
  <w:style w:type="paragraph" w:styleId="1102" w:customStyle="1">
    <w:name w:val="bodytext"/>
    <w:basedOn w:val="737"/>
    <w:qFormat/>
    <w:pPr>
      <w:spacing w:before="100" w:beforeAutospacing="1" w:after="100" w:afterAutospacing="1"/>
      <w:widowControl/>
    </w:pPr>
    <w:rPr>
      <w:rFonts w:ascii="Arial" w:hAnsi="Arial" w:cs="Arial"/>
      <w:color w:val="000033"/>
      <w:sz w:val="16"/>
      <w:szCs w:val="16"/>
      <w:lang w:eastAsia="en-US" w:bidi="en-US"/>
    </w:rPr>
  </w:style>
  <w:style w:type="paragraph" w:styleId="1103" w:customStyle="1">
    <w:name w:val="样式 (中文) 楷体_GB2312 四号 左 行距: 固定值 28 磅"/>
    <w:basedOn w:val="737"/>
    <w:qFormat/>
    <w:pPr>
      <w:ind w:firstLine="200"/>
      <w:jc w:val="left"/>
      <w:spacing w:line="560" w:lineRule="exact"/>
    </w:pPr>
    <w:rPr>
      <w:rFonts w:eastAsia="楷体_GB2312" w:cs="宋体"/>
      <w:sz w:val="28"/>
      <w:szCs w:val="22"/>
      <w:lang w:eastAsia="en-US" w:bidi="en-US"/>
    </w:rPr>
  </w:style>
  <w:style w:type="paragraph" w:styleId="1104" w:customStyle="1">
    <w:name w:val="锐丰正文"/>
    <w:basedOn w:val="737"/>
    <w:qFormat/>
    <w:pPr>
      <w:ind w:firstLine="200"/>
      <w:spacing w:line="520" w:lineRule="exact"/>
    </w:pPr>
    <w:rPr>
      <w:rFonts w:eastAsia="楷体_GB2312"/>
      <w:sz w:val="28"/>
      <w:lang w:eastAsia="en-US" w:bidi="en-US"/>
    </w:rPr>
  </w:style>
  <w:style w:type="paragraph" w:styleId="1105" w:customStyle="1">
    <w:name w:val="锐丰编号3"/>
    <w:basedOn w:val="1104"/>
    <w:qFormat/>
    <w:pPr>
      <w:numPr>
        <w:numId w:val="7"/>
      </w:numPr>
      <w:ind w:firstLine="0"/>
    </w:pPr>
    <w:rPr>
      <w:szCs w:val="20"/>
    </w:rPr>
  </w:style>
  <w:style w:type="paragraph" w:styleId="1106" w:customStyle="1">
    <w:name w:val="锐丰编号二"/>
    <w:basedOn w:val="1104"/>
    <w:qFormat/>
    <w:pPr>
      <w:numPr>
        <w:numId w:val="8"/>
      </w:numPr>
      <w:ind w:firstLine="0"/>
    </w:pPr>
    <w:rPr>
      <w:szCs w:val="20"/>
    </w:rPr>
  </w:style>
  <w:style w:type="paragraph" w:styleId="1107" w:customStyle="1">
    <w:name w:val="样式 宋体 小三 行距: 1.5 倍行距1"/>
    <w:basedOn w:val="758"/>
    <w:qFormat/>
    <w:pPr>
      <w:numPr>
        <w:numId w:val="9"/>
      </w:numPr>
      <w:ind w:left="601" w:hanging="201"/>
      <w:tabs>
        <w:tab w:val="left" w:pos="600" w:leader="none"/>
        <w:tab w:val="clear" w:pos="980" w:leader="none"/>
        <w:tab w:val="clear" w:pos="5250" w:leader="none"/>
      </w:tabs>
    </w:pPr>
    <w:rPr>
      <w:rFonts w:cs="宋体"/>
      <w:sz w:val="30"/>
      <w:szCs w:val="20"/>
    </w:rPr>
  </w:style>
  <w:style w:type="character" w:styleId="1108" w:customStyle="1">
    <w:name w:val="bigtitle1"/>
    <w:qFormat/>
    <w:rPr>
      <w:rFonts w:hint="default" w:ascii="Arial" w:hAnsi="Arial" w:cs="Arial"/>
      <w:color w:val="263470"/>
      <w:sz w:val="48"/>
      <w:szCs w:val="48"/>
    </w:rPr>
  </w:style>
  <w:style w:type="character" w:styleId="1109" w:customStyle="1">
    <w:name w:val="product_nav_bg1"/>
    <w:basedOn w:val="747"/>
    <w:qFormat/>
  </w:style>
  <w:style w:type="paragraph" w:styleId="1110" w:customStyle="1">
    <w:name w:val="标题 3 + 宋体"/>
    <w:basedOn w:val="739"/>
    <w:qFormat/>
    <w:pPr>
      <w:keepLines w:val="0"/>
      <w:spacing w:before="0" w:after="0" w:line="360" w:lineRule="auto"/>
    </w:pPr>
    <w:rPr>
      <w:rFonts w:ascii="宋体" w:hAnsi="宋体" w:eastAsia="宋体"/>
      <w:caps/>
      <w:smallCaps/>
      <w:color w:val="000000"/>
      <w:sz w:val="21"/>
      <w:szCs w:val="21"/>
      <w:lang w:bidi="en-US"/>
    </w:rPr>
  </w:style>
  <w:style w:type="paragraph" w:styleId="1111" w:customStyle="1">
    <w:name w:val="样式 样式 标题 2H2Heading 2 HiddenHeading 2 CCBS部分标题h2Underrubrik1... ..."/>
    <w:basedOn w:val="737"/>
    <w:qFormat/>
    <w:pPr>
      <w:numPr>
        <w:ilvl w:val="1"/>
        <w:numId w:val="1"/>
      </w:numPr>
      <w:contextualSpacing/>
      <w:jc w:val="left"/>
      <w:keepLines/>
      <w:keepNext/>
      <w:spacing w:beforeAutospacing="1" w:after="100" w:afterAutospacing="1"/>
      <w:widowControl/>
      <w:outlineLvl w:val="1"/>
    </w:pPr>
    <w:rPr>
      <w:rFonts w:ascii="宋体" w:hAnsi="宋体" w:eastAsia="黑体" w:cs="宋体"/>
      <w:bCs/>
      <w:sz w:val="28"/>
      <w:szCs w:val="21"/>
    </w:rPr>
  </w:style>
  <w:style w:type="paragraph" w:styleId="1112" w:customStyle="1">
    <w:name w:val="列出段落1"/>
    <w:basedOn w:val="737"/>
    <w:uiPriority w:val="99"/>
    <w:qFormat/>
    <w:pPr>
      <w:ind w:firstLine="420"/>
    </w:pPr>
    <w:rPr>
      <w:sz w:val="28"/>
    </w:rPr>
  </w:style>
  <w:style w:type="character" w:styleId="1113" w:customStyle="1">
    <w:name w:val="Heading 3 Char"/>
    <w:qFormat/>
    <w:rPr>
      <w:rFonts w:eastAsia="黑体" w:cs="Times New Roman"/>
      <w:b/>
      <w:bCs/>
      <w:sz w:val="32"/>
      <w:szCs w:val="32"/>
    </w:rPr>
  </w:style>
  <w:style w:type="character" w:styleId="1114" w:customStyle="1">
    <w:name w:val="short_text"/>
    <w:basedOn w:val="747"/>
    <w:qFormat/>
  </w:style>
  <w:style w:type="character" w:styleId="1115" w:customStyle="1">
    <w:name w:val="普通文字 Char1"/>
    <w:qFormat/>
    <w:rPr>
      <w:rFonts w:ascii="宋体" w:hAnsi="Courier New" w:eastAsia="楷体_GB2312"/>
      <w:sz w:val="28"/>
      <w:lang w:val="en-US" w:eastAsia="zh-CN" w:bidi="ar-SA"/>
    </w:rPr>
  </w:style>
  <w:style w:type="paragraph" w:styleId="1116" w:customStyle="1">
    <w:name w:val="样式 仿宋_GB2312 四号 黑色 行距: 1.5 倍行距1"/>
    <w:basedOn w:val="737"/>
    <w:qFormat/>
    <w:pPr>
      <w:spacing w:line="360" w:lineRule="auto"/>
    </w:pPr>
    <w:rPr>
      <w:rFonts w:ascii="仿宋_GB2312" w:hAnsi="宋体" w:eastAsia="仿宋_GB2312"/>
      <w:color w:val="000000"/>
      <w:sz w:val="24"/>
      <w:szCs w:val="20"/>
    </w:rPr>
  </w:style>
  <w:style w:type="character" w:styleId="1117" w:customStyle="1">
    <w:name w:val="正文缩进 Char Char Char Char Char Char Char Char Char Char Char Char Char Char Char Char Char Char Char Char Char Char Char Char Char Char Char Char Char"/>
    <w:qFormat/>
    <w:rPr>
      <w:rFonts w:eastAsia="楷体_GB2312"/>
      <w:sz w:val="24"/>
      <w:lang w:val="en-US" w:eastAsia="zh-CN" w:bidi="ar-SA"/>
    </w:rPr>
  </w:style>
  <w:style w:type="paragraph" w:styleId="1118" w:customStyle="1">
    <w:name w:val="纯文本3"/>
    <w:basedOn w:val="737"/>
    <w:qFormat/>
    <w:rPr>
      <w:rFonts w:hint="eastAsia" w:ascii="宋体" w:hAnsi="Courier New" w:eastAsia="楷体_GB2312"/>
      <w:sz w:val="28"/>
      <w:szCs w:val="20"/>
    </w:rPr>
  </w:style>
  <w:style w:type="paragraph" w:styleId="1119" w:customStyle="1">
    <w:name w:val="p0"/>
    <w:basedOn w:val="737"/>
    <w:qFormat/>
    <w:pPr>
      <w:jc w:val="left"/>
      <w:spacing w:before="100" w:beforeAutospacing="1" w:after="100" w:afterAutospacing="1"/>
      <w:widowControl/>
    </w:pPr>
    <w:rPr>
      <w:rFonts w:ascii="宋体" w:hAnsi="宋体" w:cs="宋体"/>
      <w:sz w:val="24"/>
    </w:rPr>
  </w:style>
  <w:style w:type="paragraph" w:styleId="1120" w:customStyle="1">
    <w:name w:val="p15"/>
    <w:basedOn w:val="737"/>
    <w:qFormat/>
    <w:pPr>
      <w:widowControl/>
    </w:pPr>
    <w:rPr>
      <w:rFonts w:ascii="宋体" w:hAnsi="宋体" w:cs="宋体"/>
      <w:sz w:val="28"/>
      <w:szCs w:val="28"/>
    </w:rPr>
  </w:style>
  <w:style w:type="paragraph" w:styleId="1121" w:customStyle="1">
    <w:name w:val="纯文本11"/>
    <w:basedOn w:val="737"/>
    <w:link w:val="1122"/>
    <w:qFormat/>
    <w:rPr>
      <w:rFonts w:ascii="宋体" w:hAnsi="Courier New" w:eastAsia="楷体_GB2312"/>
      <w:sz w:val="28"/>
      <w:szCs w:val="20"/>
    </w:rPr>
  </w:style>
  <w:style w:type="character" w:styleId="1122" w:customStyle="1">
    <w:name w:val="Plain Text Char Char"/>
    <w:link w:val="1121"/>
    <w:qFormat/>
    <w:rPr>
      <w:rFonts w:ascii="宋体" w:hAnsi="Courier New" w:eastAsia="楷体_GB2312"/>
      <w:sz w:val="28"/>
    </w:rPr>
  </w:style>
  <w:style w:type="paragraph" w:styleId="1123" w:customStyle="1">
    <w:name w:val="列出段落4"/>
    <w:basedOn w:val="737"/>
    <w:uiPriority w:val="34"/>
    <w:qFormat/>
    <w:pPr>
      <w:ind w:firstLine="420"/>
      <w:jc w:val="left"/>
      <w:spacing w:after="200"/>
      <w:widowControl/>
    </w:pPr>
    <w:rPr>
      <w:rFonts w:ascii="Tahoma" w:hAnsi="Tahoma" w:eastAsia="微软雅黑"/>
      <w:sz w:val="22"/>
      <w:szCs w:val="22"/>
    </w:rPr>
  </w:style>
  <w:style w:type="character" w:styleId="1124" w:customStyle="1">
    <w:name w:val="正文缩进 字符"/>
    <w:qFormat/>
    <w:rPr>
      <w:rFonts w:eastAsia="楷体_GB2312"/>
      <w:sz w:val="24"/>
      <w:lang w:val="en-US" w:eastAsia="zh-CN" w:bidi="ar-SA"/>
    </w:rPr>
  </w:style>
  <w:style w:type="paragraph" w:styleId="1125" w:customStyle="1">
    <w:name w:val="纯文本2"/>
    <w:basedOn w:val="737"/>
    <w:qFormat/>
    <w:rPr>
      <w:rFonts w:hint="eastAsia" w:ascii="宋体" w:hAnsi="Courier New" w:eastAsia="楷体_GB2312"/>
      <w:sz w:val="28"/>
      <w:szCs w:val="20"/>
    </w:rPr>
  </w:style>
  <w:style w:type="paragraph" w:styleId="1126" w:customStyle="1">
    <w:name w:val="纯文本4"/>
    <w:basedOn w:val="737"/>
    <w:qFormat/>
    <w:rPr>
      <w:rFonts w:ascii="宋体" w:hAnsi="Courier New" w:eastAsia="楷体_GB2312"/>
      <w:sz w:val="28"/>
      <w:szCs w:val="20"/>
    </w:rPr>
  </w:style>
  <w:style w:type="character" w:styleId="1127" w:customStyle="1">
    <w:name w:val="标题 2 字符"/>
    <w:uiPriority w:val="99"/>
    <w:qFormat/>
    <w:rPr>
      <w:rFonts w:ascii="Arial" w:hAnsi="Arial" w:eastAsia="黑体"/>
      <w:b/>
      <w:bCs/>
      <w:sz w:val="32"/>
      <w:szCs w:val="32"/>
    </w:rPr>
  </w:style>
  <w:style w:type="paragraph" w:styleId="1128" w:customStyle="1">
    <w:name w:val="纯文本41"/>
    <w:basedOn w:val="737"/>
    <w:qFormat/>
    <w:rPr>
      <w:rFonts w:ascii="宋体" w:hAnsi="Courier New" w:eastAsia="楷体_GB2312"/>
      <w:sz w:val="28"/>
      <w:szCs w:val="20"/>
    </w:rPr>
  </w:style>
  <w:style w:type="paragraph" w:styleId="1129" w:customStyle="1">
    <w:name w:val="纯文本5"/>
    <w:basedOn w:val="737"/>
    <w:qFormat/>
    <w:rPr>
      <w:rFonts w:ascii="宋体" w:hAnsi="Courier New" w:eastAsia="楷体_GB2312"/>
      <w:sz w:val="28"/>
      <w:szCs w:val="20"/>
    </w:rPr>
  </w:style>
  <w:style w:type="paragraph" w:styleId="1130" w:customStyle="1">
    <w:name w:val="TOC 标题2"/>
    <w:basedOn w:val="738"/>
    <w:next w:val="737"/>
    <w:uiPriority w:val="39"/>
    <w:unhideWhenUsed/>
    <w:qFormat/>
    <w:pPr>
      <w:jc w:val="left"/>
      <w:spacing w:before="240" w:line="259" w:lineRule="auto"/>
      <w:widowControl/>
      <w:outlineLvl w:val="9"/>
    </w:pPr>
    <w:rPr>
      <w:rFonts w:asciiTheme="majorHAnsi" w:hAnsiTheme="majorHAnsi" w:eastAsiaTheme="majorEastAsia" w:cstheme="majorBidi"/>
      <w:b w:val="0"/>
      <w:bCs w:val="0"/>
      <w:color w:val="2e74b5" w:themeColor="accent1" w:themeShade="BF"/>
      <w:sz w:val="32"/>
      <w:szCs w:val="32"/>
    </w:rPr>
  </w:style>
  <w:style w:type="paragraph" w:styleId="1131" w:customStyle="1">
    <w:name w:val="正文首行缩进1"/>
    <w:basedOn w:val="758"/>
    <w:qFormat/>
    <w:pPr>
      <w:ind w:firstLine="420"/>
      <w:spacing w:line="360" w:lineRule="auto"/>
      <w:widowControl/>
      <w:tabs>
        <w:tab w:val="clear" w:pos="5250" w:leader="none"/>
      </w:tabs>
    </w:pPr>
    <w:rPr>
      <w:rFonts w:hAnsi="Times New Roman"/>
      <w:sz w:val="24"/>
      <w:szCs w:val="20"/>
    </w:rPr>
  </w:style>
  <w:style w:type="paragraph" w:styleId="1132" w:customStyle="1">
    <w:name w:val="首行缩进"/>
    <w:basedOn w:val="737"/>
    <w:qFormat/>
    <w:pPr>
      <w:ind w:firstLine="480"/>
      <w:jc w:val="left"/>
      <w:spacing w:line="360" w:lineRule="auto"/>
      <w:widowControl/>
    </w:pPr>
    <w:rPr>
      <w:rFonts w:ascii="宋体" w:hAnsi="宋体"/>
      <w:sz w:val="24"/>
    </w:rPr>
  </w:style>
  <w:style w:type="paragraph" w:styleId="1133" w:customStyle="1">
    <w:name w:val="_Style 143"/>
    <w:basedOn w:val="758"/>
    <w:next w:val="1131"/>
    <w:qFormat/>
    <w:pPr>
      <w:ind w:firstLine="420"/>
      <w:spacing w:line="360" w:lineRule="auto"/>
      <w:widowControl/>
      <w:tabs>
        <w:tab w:val="clear" w:pos="5250" w:leader="none"/>
      </w:tabs>
    </w:pPr>
    <w:rPr>
      <w:rFonts w:hAnsi="Times New Roman"/>
      <w:sz w:val="24"/>
      <w:szCs w:val="20"/>
    </w:rPr>
  </w:style>
  <w:style w:type="paragraph" w:styleId="1134" w:customStyle="1">
    <w:name w:val="纯文本12"/>
    <w:basedOn w:val="737"/>
    <w:qFormat/>
    <w:rPr>
      <w:rFonts w:hint="eastAsia" w:ascii="宋体" w:hAnsi="Courier New" w:eastAsia="楷体_GB2312"/>
      <w:sz w:val="28"/>
      <w:szCs w:val="20"/>
    </w:rPr>
  </w:style>
  <w:style w:type="paragraph" w:styleId="1135" w:customStyle="1">
    <w:name w:val="paragraph"/>
    <w:basedOn w:val="737"/>
    <w:qFormat/>
    <w:pPr>
      <w:jc w:val="left"/>
      <w:spacing w:before="100" w:beforeAutospacing="1" w:after="100" w:afterAutospacing="1"/>
      <w:widowControl/>
    </w:pPr>
    <w:rPr>
      <w:rFonts w:ascii="宋体" w:hAnsi="宋体" w:cs="宋体"/>
      <w:sz w:val="24"/>
    </w:rPr>
  </w:style>
  <w:style w:type="character" w:styleId="1136" w:customStyle="1">
    <w:name w:val="font101"/>
    <w:basedOn w:val="747"/>
    <w:qFormat/>
    <w:rPr>
      <w:rFonts w:hint="eastAsia" w:ascii="宋体" w:hAnsi="宋体" w:eastAsia="宋体" w:cs="宋体"/>
      <w:color w:val="000000"/>
      <w:sz w:val="18"/>
      <w:szCs w:val="18"/>
      <w:u w:val="none"/>
    </w:rPr>
  </w:style>
  <w:style w:type="character" w:styleId="1137" w:customStyle="1">
    <w:name w:val="font91"/>
    <w:basedOn w:val="747"/>
    <w:qFormat/>
    <w:rPr>
      <w:rFonts w:hint="eastAsia" w:ascii="宋体" w:hAnsi="宋体" w:eastAsia="宋体" w:cs="宋体"/>
      <w:color w:val="000000"/>
      <w:sz w:val="18"/>
      <w:szCs w:val="18"/>
      <w:u w:val="none"/>
    </w:rPr>
  </w:style>
  <w:style w:type="paragraph" w:styleId="1138" w:customStyle="1">
    <w:name w:val="表格"/>
    <w:link w:val="1139"/>
    <w:qFormat/>
    <w:pPr>
      <w:jc w:val="center"/>
    </w:pPr>
    <w:rPr>
      <w:rFonts w:eastAsia="仿宋"/>
      <w:sz w:val="21"/>
      <w:szCs w:val="22"/>
    </w:rPr>
  </w:style>
  <w:style w:type="character" w:styleId="1139" w:customStyle="1">
    <w:name w:val="表格 Char"/>
    <w:link w:val="1138"/>
    <w:qFormat/>
    <w:rPr>
      <w:rFonts w:eastAsia="仿宋"/>
      <w:sz w:val="21"/>
      <w:szCs w:val="22"/>
    </w:rPr>
  </w:style>
  <w:style w:type="paragraph" w:styleId="1140" w:customStyle="1">
    <w:name w:val="1"/>
    <w:basedOn w:val="737"/>
    <w:pPr>
      <w:numPr>
        <w:numId w:val="10"/>
      </w:numPr>
      <w:jc w:val="center"/>
      <w:keepNext/>
      <w:pageBreakBefore/>
      <w:spacing w:before="156" w:after="156" w:line="360" w:lineRule="auto"/>
      <w:widowControl/>
      <w:outlineLvl w:val="0"/>
    </w:pPr>
    <w:rPr>
      <w:rFonts w:ascii="黑体" w:hAnsi="宋体" w:eastAsia="黑体" w:cs="宋体"/>
      <w:b/>
      <w:sz w:val="36"/>
      <w:szCs w:val="20"/>
    </w:rPr>
  </w:style>
  <w:style w:type="paragraph" w:styleId="1141" w:customStyle="1">
    <w:name w:val="2"/>
    <w:basedOn w:val="737"/>
    <w:qFormat/>
    <w:pPr>
      <w:numPr>
        <w:ilvl w:val="1"/>
        <w:numId w:val="10"/>
      </w:numPr>
      <w:jc w:val="left"/>
      <w:keepLines/>
      <w:keepNext/>
      <w:spacing w:line="360" w:lineRule="auto"/>
      <w:widowControl/>
      <w:outlineLvl w:val="1"/>
    </w:pPr>
    <w:rPr>
      <w:rFonts w:ascii="黑体" w:hAnsi="Arial" w:eastAsia="黑体" w:cs="宋体"/>
      <w:color w:val="000000"/>
      <w:sz w:val="30"/>
      <w:szCs w:val="20"/>
    </w:rPr>
  </w:style>
  <w:style w:type="paragraph" w:styleId="1142" w:customStyle="1">
    <w:name w:val="3"/>
    <w:basedOn w:val="740"/>
    <w:qFormat/>
    <w:pPr>
      <w:ind w:left="720" w:hanging="720"/>
      <w:spacing w:before="50" w:after="0" w:line="240" w:lineRule="auto"/>
      <w:tabs>
        <w:tab w:val="left" w:pos="1440" w:leader="none"/>
      </w:tabs>
    </w:pPr>
    <w:rPr>
      <w:rFonts w:ascii="黑体" w:hAnsi="宋体" w:eastAsia="黑体"/>
      <w:sz w:val="28"/>
    </w:rPr>
  </w:style>
  <w:style w:type="paragraph" w:styleId="1143" w:customStyle="1">
    <w:name w:val="_Style 43"/>
    <w:basedOn w:val="737"/>
    <w:next w:val="993"/>
    <w:uiPriority w:val="34"/>
    <w:qFormat/>
    <w:pPr>
      <w:ind w:firstLine="420"/>
    </w:pPr>
  </w:style>
  <w:style w:type="paragraph" w:styleId="1144" w:customStyle="1">
    <w:name w:val="0正文"/>
    <w:basedOn w:val="737"/>
    <w:link w:val="1145"/>
    <w:qFormat/>
    <w:pPr>
      <w:ind w:firstLine="480"/>
      <w:spacing w:line="360" w:lineRule="auto"/>
    </w:pPr>
    <w:rPr>
      <w:rFonts w:ascii="Verdana" w:hAnsi="Verdana" w:eastAsia="华文中宋"/>
      <w:color w:val="0070c0"/>
      <w:sz w:val="24"/>
    </w:rPr>
  </w:style>
  <w:style w:type="character" w:styleId="1145" w:customStyle="1">
    <w:name w:val="0正文 Char"/>
    <w:link w:val="1144"/>
    <w:qFormat/>
    <w:rPr>
      <w:rFonts w:ascii="Verdana" w:hAnsi="Verdana" w:eastAsia="华文中宋"/>
      <w:color w:val="0070c0"/>
      <w:sz w:val="24"/>
      <w:szCs w:val="24"/>
    </w:rPr>
  </w:style>
  <w:style w:type="paragraph" w:styleId="1146" w:customStyle="1">
    <w:name w:val="样式 首行缩进:  2 字符"/>
    <w:basedOn w:val="737"/>
    <w:link w:val="1147"/>
    <w:qFormat/>
    <w:pPr>
      <w:ind w:firstLine="480"/>
      <w:spacing w:line="360" w:lineRule="auto"/>
    </w:pPr>
    <w:rPr>
      <w:sz w:val="24"/>
      <w:szCs w:val="20"/>
    </w:rPr>
  </w:style>
  <w:style w:type="character" w:styleId="1147" w:customStyle="1">
    <w:name w:val="样式 首行缩进:  2 字符 Char"/>
    <w:link w:val="1146"/>
    <w:qFormat/>
    <w:rPr>
      <w:sz w:val="24"/>
    </w:rPr>
  </w:style>
  <w:style w:type="paragraph" w:styleId="1148" w:customStyle="1">
    <w:name w:val="纯文本6"/>
    <w:basedOn w:val="737"/>
    <w:qFormat/>
    <w:rPr>
      <w:rFonts w:ascii="宋体" w:hAnsi="Courier New" w:eastAsia="楷体_GB2312"/>
      <w:sz w:val="28"/>
      <w:szCs w:val="20"/>
    </w:rPr>
  </w:style>
  <w:style w:type="paragraph" w:styleId="1149" w:customStyle="1">
    <w:name w:val="正文1"/>
    <w:basedOn w:val="737"/>
    <w:qFormat/>
    <w:pPr>
      <w:ind w:firstLine="420"/>
      <w:spacing w:line="360" w:lineRule="auto"/>
      <w:tabs>
        <w:tab w:val="left" w:pos="420" w:leader="none"/>
      </w:tabs>
    </w:pPr>
    <w:rPr>
      <w:rFonts w:ascii="宋体" w:hAnsi="宋体"/>
    </w:rPr>
  </w:style>
  <w:style w:type="paragraph" w:styleId="1150" w:customStyle="1">
    <w:name w:val="投标标题2"/>
    <w:basedOn w:val="739"/>
    <w:next w:val="737"/>
    <w:link w:val="1151"/>
    <w:qFormat/>
    <w:pPr>
      <w:ind w:left="576" w:hanging="576"/>
      <w:spacing w:line="415" w:lineRule="auto"/>
      <w:tabs>
        <w:tab w:val="left" w:pos="576" w:leader="none"/>
      </w:tabs>
    </w:pPr>
    <w:rPr>
      <w:rFonts w:ascii="Times New Roman" w:hAnsi="Times New Roman"/>
      <w:sz w:val="28"/>
      <w:szCs w:val="28"/>
    </w:rPr>
  </w:style>
  <w:style w:type="character" w:styleId="1151" w:customStyle="1">
    <w:name w:val="投标标题2 Char"/>
    <w:basedOn w:val="747"/>
    <w:link w:val="1150"/>
    <w:qFormat/>
    <w:rPr>
      <w:rFonts w:eastAsia="黑体"/>
      <w:b/>
      <w:bCs/>
      <w:sz w:val="28"/>
      <w:szCs w:val="28"/>
    </w:rPr>
  </w:style>
  <w:style w:type="paragraph" w:styleId="1152" w:customStyle="1">
    <w:name w:val="投标标题4"/>
    <w:basedOn w:val="741"/>
    <w:link w:val="1153"/>
    <w:qFormat/>
    <w:pPr>
      <w:ind w:left="16"/>
      <w:spacing w:line="360" w:lineRule="auto"/>
      <w:tabs>
        <w:tab w:val="left" w:pos="376" w:leader="none"/>
      </w:tabs>
    </w:pPr>
    <w:rPr>
      <w:rFonts w:ascii="宋体" w:hAnsi="宋体" w:eastAsia="宋体" w:cs="Arial"/>
      <w:bCs/>
      <w:color w:val="000000"/>
      <w:sz w:val="24"/>
      <w:szCs w:val="24"/>
    </w:rPr>
  </w:style>
  <w:style w:type="character" w:styleId="1153" w:customStyle="1">
    <w:name w:val="投标标题4 Char"/>
    <w:basedOn w:val="747"/>
    <w:link w:val="1152"/>
    <w:qFormat/>
    <w:rPr>
      <w:rFonts w:ascii="宋体" w:hAnsi="宋体" w:cs="Arial"/>
      <w:b/>
      <w:bCs/>
      <w:color w:val="000000"/>
      <w:sz w:val="24"/>
      <w:szCs w:val="24"/>
    </w:rPr>
  </w:style>
  <w:style w:type="paragraph" w:styleId="1154" w:customStyle="1">
    <w:name w:val="投标标题3"/>
    <w:basedOn w:val="737"/>
    <w:link w:val="1155"/>
    <w:qFormat/>
    <w:pPr>
      <w:ind w:left="720" w:hanging="720"/>
      <w:keepLines/>
      <w:keepNext/>
      <w:spacing w:line="480" w:lineRule="auto"/>
      <w:tabs>
        <w:tab w:val="left" w:pos="720" w:leader="none"/>
        <w:tab w:val="left" w:pos="900" w:leader="none"/>
      </w:tabs>
      <w:outlineLvl w:val="2"/>
    </w:pPr>
    <w:rPr>
      <w:rFonts w:ascii="宋体" w:hAnsi="宋体" w:cs="Arial" w:eastAsiaTheme="minorEastAsia"/>
      <w:b/>
      <w:bCs/>
      <w:color w:val="000000"/>
      <w:sz w:val="24"/>
    </w:rPr>
  </w:style>
  <w:style w:type="character" w:styleId="1155" w:customStyle="1">
    <w:name w:val="投标标题3 Char"/>
    <w:basedOn w:val="747"/>
    <w:link w:val="1154"/>
    <w:qFormat/>
    <w:rPr>
      <w:rFonts w:ascii="宋体" w:hAnsi="宋体" w:cs="Arial" w:eastAsiaTheme="minorEastAsia"/>
      <w:b/>
      <w:bCs/>
      <w:color w:val="000000"/>
      <w:sz w:val="24"/>
      <w:szCs w:val="24"/>
    </w:rPr>
  </w:style>
  <w:style w:type="paragraph" w:styleId="1156" w:customStyle="1">
    <w:name w:val="投标正文"/>
    <w:basedOn w:val="737"/>
    <w:link w:val="1157"/>
    <w:qFormat/>
    <w:pPr>
      <w:ind w:left="100" w:firstLine="480"/>
      <w:spacing w:line="360" w:lineRule="auto"/>
    </w:pPr>
    <w:rPr>
      <w:rFonts w:asciiTheme="minorHAnsi" w:hAnsiTheme="minorHAnsi" w:eastAsiaTheme="minorEastAsia" w:cstheme="minorBidi"/>
      <w:sz w:val="24"/>
    </w:rPr>
  </w:style>
  <w:style w:type="character" w:styleId="1157" w:customStyle="1">
    <w:name w:val="投标正文 Char"/>
    <w:basedOn w:val="747"/>
    <w:link w:val="1156"/>
    <w:qFormat/>
    <w:rPr>
      <w:rFonts w:asciiTheme="minorHAnsi" w:hAnsiTheme="minorHAnsi" w:eastAsiaTheme="minorEastAsia" w:cstheme="minorBidi"/>
      <w:sz w:val="24"/>
      <w:szCs w:val="24"/>
    </w:rPr>
  </w:style>
  <w:style w:type="character" w:styleId="1158" w:customStyle="1">
    <w:name w:val="HTML 预设格式 字符"/>
    <w:basedOn w:val="747"/>
    <w:link w:val="787"/>
    <w:qFormat/>
    <w:rPr>
      <w:rFonts w:ascii="宋体" w:hAnsi="宋体" w:cs="宋体"/>
      <w:sz w:val="24"/>
      <w:szCs w:val="24"/>
    </w:rPr>
  </w:style>
  <w:style w:type="paragraph" w:styleId="1159" w:customStyle="1">
    <w:name w:val="_Style 23"/>
    <w:basedOn w:val="737"/>
    <w:next w:val="993"/>
    <w:uiPriority w:val="34"/>
    <w:qFormat/>
    <w:pPr>
      <w:ind w:firstLine="420"/>
    </w:pPr>
    <w:rPr>
      <w:rFonts w:ascii="Calibri" w:hAnsi="Calibri"/>
      <w:szCs w:val="22"/>
    </w:rPr>
  </w:style>
  <w:style w:type="paragraph" w:styleId="1160" w:customStyle="1">
    <w:name w:val="msonormal"/>
    <w:basedOn w:val="737"/>
    <w:qFormat/>
    <w:pPr>
      <w:jc w:val="left"/>
      <w:spacing w:before="100" w:beforeAutospacing="1" w:after="100" w:afterAutospacing="1"/>
      <w:widowControl/>
    </w:pPr>
    <w:rPr>
      <w:rFonts w:ascii="宋体" w:hAnsi="宋体" w:cs="宋体"/>
      <w:sz w:val="24"/>
    </w:rPr>
  </w:style>
  <w:style w:type="paragraph" w:styleId="1161" w:customStyle="1">
    <w:name w:val="font6"/>
    <w:basedOn w:val="737"/>
    <w:qFormat/>
    <w:pPr>
      <w:jc w:val="left"/>
      <w:spacing w:before="100" w:beforeAutospacing="1" w:after="100" w:afterAutospacing="1"/>
      <w:widowControl/>
    </w:pPr>
    <w:rPr>
      <w:rFonts w:ascii="宋体" w:hAnsi="宋体" w:cs="宋体"/>
      <w:sz w:val="18"/>
      <w:szCs w:val="18"/>
    </w:rPr>
  </w:style>
  <w:style w:type="paragraph" w:styleId="1162" w:customStyle="1">
    <w:name w:val="xl65"/>
    <w:basedOn w:val="73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63" w:customStyle="1">
    <w:name w:val="xl66"/>
    <w:basedOn w:val="73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64" w:customStyle="1">
    <w:name w:val="xl67"/>
    <w:basedOn w:val="73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65" w:customStyle="1">
    <w:name w:val="xl68"/>
    <w:basedOn w:val="73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66" w:customStyle="1">
    <w:name w:val="xl69"/>
    <w:basedOn w:val="73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67" w:customStyle="1">
    <w:name w:val="xl70"/>
    <w:basedOn w:val="73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68" w:customStyle="1">
    <w:name w:val="xl71"/>
    <w:basedOn w:val="73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69" w:customStyle="1">
    <w:name w:val="xl72"/>
    <w:basedOn w:val="73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70" w:customStyle="1">
    <w:name w:val="xl73"/>
    <w:basedOn w:val="73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36"/>
      <w:szCs w:val="36"/>
    </w:rPr>
  </w:style>
  <w:style w:type="paragraph" w:styleId="1171" w:customStyle="1">
    <w:name w:val="xl74"/>
    <w:basedOn w:val="737"/>
    <w:qFormat/>
    <w:pPr>
      <w:jc w:val="center"/>
      <w:spacing w:before="100" w:beforeAutospacing="1" w:after="100" w:afterAutospacing="1"/>
      <w:widowControl/>
      <w:pBdr>
        <w:bottom w:val="single" w:color="auto" w:sz="4" w:space="0"/>
      </w:pBdr>
    </w:pPr>
    <w:rPr>
      <w:rFonts w:ascii="宋体" w:hAnsi="宋体" w:cs="宋体"/>
      <w:sz w:val="52"/>
      <w:szCs w:val="52"/>
    </w:rPr>
  </w:style>
  <w:style w:type="character" w:styleId="1172" w:customStyle="1">
    <w:name w:val="（三级）1.1.1 Char"/>
    <w:link w:val="1173"/>
    <w:qFormat/>
    <w:rPr>
      <w:sz w:val="28"/>
    </w:rPr>
  </w:style>
  <w:style w:type="paragraph" w:styleId="1173" w:customStyle="1">
    <w:name w:val="（三级）1.1.1"/>
    <w:basedOn w:val="737"/>
    <w:link w:val="1172"/>
    <w:qFormat/>
    <w:pPr>
      <w:ind w:left="1969" w:hanging="420"/>
      <w:jc w:val="left"/>
      <w:tabs>
        <w:tab w:val="left" w:pos="360" w:leader="none"/>
        <w:tab w:val="left" w:pos="420" w:leader="none"/>
        <w:tab w:val="left" w:pos="2982" w:leader="none"/>
      </w:tabs>
      <w:outlineLvl w:val="2"/>
    </w:pPr>
    <w:rPr>
      <w:sz w:val="28"/>
      <w:szCs w:val="20"/>
    </w:rPr>
  </w:style>
  <w:style w:type="paragraph" w:styleId="1174" w:customStyle="1">
    <w:name w:val="（二级）1.1"/>
    <w:basedOn w:val="737"/>
    <w:qFormat/>
    <w:pPr>
      <w:ind w:left="1407" w:hanging="420"/>
      <w:jc w:val="left"/>
      <w:tabs>
        <w:tab w:val="left" w:pos="360" w:leader="none"/>
        <w:tab w:val="left" w:pos="420" w:leader="none"/>
        <w:tab w:val="left" w:pos="2982" w:leader="none"/>
      </w:tabs>
      <w:outlineLvl w:val="1"/>
    </w:pPr>
    <w:rPr>
      <w:b/>
      <w:sz w:val="32"/>
      <w:szCs w:val="32"/>
    </w:rPr>
  </w:style>
  <w:style w:type="paragraph" w:styleId="1175" w:customStyle="1">
    <w:name w:val="投标标题5"/>
    <w:basedOn w:val="1156"/>
    <w:link w:val="1176"/>
    <w:qFormat/>
    <w:pPr>
      <w:numPr>
        <w:numId w:val="11"/>
      </w:numPr>
      <w:ind w:left="0" w:firstLine="482"/>
      <w:outlineLvl w:val="4"/>
    </w:pPr>
    <w:rPr>
      <w:b/>
    </w:rPr>
  </w:style>
  <w:style w:type="character" w:styleId="1176" w:customStyle="1">
    <w:name w:val="投标标题5 Char"/>
    <w:basedOn w:val="1157"/>
    <w:link w:val="1175"/>
    <w:qFormat/>
    <w:rPr>
      <w:rFonts w:asciiTheme="minorHAnsi" w:hAnsiTheme="minorHAnsi" w:eastAsiaTheme="minorEastAsia" w:cstheme="minorBidi"/>
      <w:b/>
      <w:sz w:val="24"/>
      <w:szCs w:val="24"/>
    </w:rPr>
  </w:style>
  <w:style w:type="character" w:styleId="1177" w:customStyle="1">
    <w:name w:val="批注主题 Char"/>
    <w:link w:val="1178"/>
    <w:uiPriority w:val="99"/>
    <w:qFormat/>
    <w:rPr>
      <w:b/>
    </w:rPr>
  </w:style>
  <w:style w:type="paragraph" w:styleId="1178" w:customStyle="1">
    <w:name w:val="批注主题1"/>
    <w:basedOn w:val="754"/>
    <w:next w:val="754"/>
    <w:link w:val="1177"/>
    <w:uiPriority w:val="99"/>
    <w:qFormat/>
    <w:pPr>
      <w:ind w:firstLine="560"/>
      <w:spacing w:line="360" w:lineRule="auto"/>
    </w:pPr>
    <w:rPr>
      <w:b/>
      <w:sz w:val="20"/>
      <w:szCs w:val="20"/>
    </w:rPr>
  </w:style>
  <w:style w:type="character" w:styleId="1179" w:customStyle="1">
    <w:name w:val="表格样式 Char"/>
    <w:link w:val="1180"/>
    <w:uiPriority w:val="99"/>
    <w:qFormat/>
    <w:rPr>
      <w:rFonts w:ascii="宋体"/>
      <w:sz w:val="21"/>
    </w:rPr>
  </w:style>
  <w:style w:type="paragraph" w:styleId="1180" w:customStyle="1">
    <w:name w:val="表格样式"/>
    <w:basedOn w:val="737"/>
    <w:link w:val="1179"/>
    <w:uiPriority w:val="99"/>
    <w:qFormat/>
    <w:pPr>
      <w:jc w:val="center"/>
      <w:spacing w:line="360" w:lineRule="auto"/>
    </w:pPr>
    <w:rPr>
      <w:rFonts w:ascii="宋体"/>
      <w:szCs w:val="20"/>
    </w:rPr>
  </w:style>
  <w:style w:type="character" w:styleId="1181" w:customStyle="1">
    <w:name w:val="样式 正文缩进 + 首行缩进:  2 字符 Char"/>
    <w:link w:val="1182"/>
    <w:uiPriority w:val="99"/>
    <w:qFormat/>
  </w:style>
  <w:style w:type="paragraph" w:styleId="1182" w:customStyle="1">
    <w:name w:val="样式 正文缩进 + 首行缩进:  2 字符"/>
    <w:basedOn w:val="751"/>
    <w:link w:val="1181"/>
    <w:uiPriority w:val="99"/>
    <w:qFormat/>
    <w:pPr>
      <w:ind w:firstLine="200"/>
      <w:jc w:val="both"/>
      <w:spacing w:line="360" w:lineRule="auto"/>
    </w:pPr>
    <w:rPr>
      <w:rFonts w:ascii="Times New Roman" w:hAnsi="Times New Roman" w:eastAsia="宋体"/>
      <w:sz w:val="20"/>
    </w:rPr>
  </w:style>
  <w:style w:type="character" w:styleId="1183" w:customStyle="1">
    <w:name w:val="图片样式 Char"/>
    <w:link w:val="1184"/>
    <w:uiPriority w:val="99"/>
    <w:qFormat/>
    <w:rPr>
      <w:rFonts w:ascii="宋体"/>
      <w:sz w:val="21"/>
    </w:rPr>
  </w:style>
  <w:style w:type="paragraph" w:styleId="1184" w:customStyle="1">
    <w:name w:val="图片样式"/>
    <w:basedOn w:val="737"/>
    <w:link w:val="1183"/>
    <w:uiPriority w:val="99"/>
    <w:qFormat/>
    <w:pPr>
      <w:spacing w:line="360" w:lineRule="auto"/>
    </w:pPr>
    <w:rPr>
      <w:rFonts w:ascii="宋体"/>
      <w:szCs w:val="20"/>
    </w:rPr>
  </w:style>
  <w:style w:type="character" w:styleId="1185" w:customStyle="1">
    <w:name w:val="普通(网站) Char"/>
    <w:link w:val="1186"/>
    <w:uiPriority w:val="99"/>
    <w:qFormat/>
    <w:rPr>
      <w:sz w:val="24"/>
    </w:rPr>
  </w:style>
  <w:style w:type="paragraph" w:styleId="1186" w:customStyle="1">
    <w:name w:val="普通(网站)1"/>
    <w:basedOn w:val="737"/>
    <w:link w:val="1185"/>
    <w:uiPriority w:val="99"/>
    <w:qFormat/>
    <w:pPr>
      <w:ind w:firstLine="560"/>
      <w:jc w:val="left"/>
      <w:spacing w:line="360" w:lineRule="auto"/>
    </w:pPr>
    <w:rPr>
      <w:sz w:val="24"/>
      <w:szCs w:val="20"/>
    </w:rPr>
  </w:style>
  <w:style w:type="character" w:styleId="1187" w:customStyle="1">
    <w:name w:val="图表标题 Char"/>
    <w:link w:val="1188"/>
    <w:uiPriority w:val="99"/>
    <w:qFormat/>
    <w:rPr>
      <w:rFonts w:ascii="黑体" w:hAnsi="黑体" w:eastAsia="黑体"/>
      <w:b/>
      <w:sz w:val="21"/>
    </w:rPr>
  </w:style>
  <w:style w:type="paragraph" w:styleId="1188" w:customStyle="1">
    <w:name w:val="图表标题"/>
    <w:basedOn w:val="1184"/>
    <w:link w:val="1187"/>
    <w:uiPriority w:val="99"/>
    <w:qFormat/>
    <w:pPr>
      <w:jc w:val="center"/>
    </w:pPr>
    <w:rPr>
      <w:rFonts w:ascii="黑体" w:hAnsi="黑体" w:eastAsia="黑体"/>
      <w:b/>
    </w:rPr>
  </w:style>
  <w:style w:type="character" w:styleId="1189" w:customStyle="1">
    <w:name w:val="批注引用1"/>
    <w:uiPriority w:val="99"/>
    <w:qFormat/>
    <w:rPr>
      <w:sz w:val="21"/>
    </w:rPr>
  </w:style>
  <w:style w:type="paragraph" w:styleId="1190" w:customStyle="1">
    <w:name w:val="*正文"/>
    <w:basedOn w:val="737"/>
    <w:uiPriority w:val="99"/>
    <w:qFormat/>
    <w:pPr>
      <w:ind w:firstLine="560"/>
      <w:jc w:val="left"/>
      <w:spacing w:before="100" w:line="300" w:lineRule="auto"/>
      <w:widowControl/>
    </w:pPr>
    <w:rPr>
      <w:rFonts w:ascii="仿宋" w:hAnsi="仿宋" w:eastAsia="仿宋"/>
      <w:sz w:val="30"/>
      <w:szCs w:val="28"/>
    </w:rPr>
  </w:style>
  <w:style w:type="paragraph" w:styleId="1191" w:customStyle="1">
    <w:name w:val="_表格标题"/>
    <w:basedOn w:val="737"/>
    <w:uiPriority w:val="99"/>
    <w:qFormat/>
    <w:pPr>
      <w:ind w:firstLine="560"/>
      <w:jc w:val="center"/>
      <w:spacing w:line="360" w:lineRule="auto"/>
    </w:pPr>
    <w:rPr>
      <w:rFonts w:ascii="宋体" w:hAnsi="仿宋" w:eastAsia="仿宋"/>
      <w:b/>
      <w:sz w:val="30"/>
      <w:szCs w:val="32"/>
    </w:rPr>
  </w:style>
  <w:style w:type="paragraph" w:styleId="1192" w:customStyle="1">
    <w:name w:val="_表格文字"/>
    <w:basedOn w:val="737"/>
    <w:uiPriority w:val="99"/>
    <w:qFormat/>
    <w:pPr>
      <w:ind w:firstLine="560"/>
      <w:spacing w:line="360" w:lineRule="auto"/>
    </w:pPr>
    <w:rPr>
      <w:rFonts w:ascii="宋体" w:hAnsi="仿宋" w:eastAsia="仿宋"/>
      <w:sz w:val="30"/>
      <w:szCs w:val="32"/>
    </w:rPr>
  </w:style>
  <w:style w:type="paragraph" w:styleId="1193" w:customStyle="1">
    <w:name w:val="文档正文"/>
    <w:basedOn w:val="737"/>
    <w:link w:val="1194"/>
    <w:uiPriority w:val="99"/>
    <w:qFormat/>
    <w:pPr>
      <w:jc w:val="center"/>
      <w:spacing w:line="360" w:lineRule="auto"/>
    </w:pPr>
    <w:rPr>
      <w:rFonts w:ascii="方正小标宋_GBK" w:hAnsi="方正小标宋_GBK" w:eastAsia="方正小标宋_GBK"/>
      <w:bCs/>
      <w:color w:val="000000"/>
      <w:sz w:val="52"/>
      <w:szCs w:val="52"/>
    </w:rPr>
  </w:style>
  <w:style w:type="character" w:styleId="1194" w:customStyle="1">
    <w:name w:val="文档正文 Char"/>
    <w:link w:val="1193"/>
    <w:uiPriority w:val="99"/>
    <w:qFormat/>
    <w:rPr>
      <w:rFonts w:ascii="方正小标宋_GBK" w:hAnsi="方正小标宋_GBK" w:eastAsia="方正小标宋_GBK"/>
      <w:bCs/>
      <w:color w:val="000000"/>
      <w:sz w:val="52"/>
      <w:szCs w:val="52"/>
    </w:rPr>
  </w:style>
  <w:style w:type="character" w:styleId="1195" w:customStyle="1">
    <w:name w:val="图片居中 Char"/>
    <w:link w:val="1196"/>
    <w:uiPriority w:val="99"/>
    <w:qFormat/>
    <w:rPr>
      <w:rFonts w:ascii="Arial" w:hAnsi="Arial"/>
      <w:sz w:val="22"/>
    </w:rPr>
  </w:style>
  <w:style w:type="paragraph" w:styleId="1196" w:customStyle="1">
    <w:name w:val="图片居中"/>
    <w:basedOn w:val="737"/>
    <w:link w:val="1195"/>
    <w:uiPriority w:val="99"/>
    <w:qFormat/>
    <w:pPr>
      <w:jc w:val="center"/>
      <w:spacing w:line="360" w:lineRule="auto"/>
      <w:widowControl/>
    </w:pPr>
    <w:rPr>
      <w:rFonts w:ascii="Arial" w:hAnsi="Arial"/>
      <w:sz w:val="22"/>
      <w:szCs w:val="20"/>
    </w:rPr>
  </w:style>
  <w:style w:type="character" w:styleId="1197" w:customStyle="1">
    <w:name w:val="zw Char"/>
    <w:link w:val="1198"/>
    <w:uiPriority w:val="99"/>
    <w:qFormat/>
    <w:rPr>
      <w:rFonts w:ascii="仿宋" w:hAnsi="仿宋" w:eastAsia="仿宋" w:cs="仿宋"/>
      <w:sz w:val="32"/>
      <w:szCs w:val="32"/>
    </w:rPr>
  </w:style>
  <w:style w:type="paragraph" w:styleId="1198" w:customStyle="1">
    <w:name w:val="zw"/>
    <w:basedOn w:val="737"/>
    <w:link w:val="1197"/>
    <w:uiPriority w:val="99"/>
    <w:qFormat/>
    <w:pPr>
      <w:ind w:firstLine="560"/>
      <w:spacing w:line="360" w:lineRule="auto"/>
    </w:pPr>
    <w:rPr>
      <w:rFonts w:ascii="仿宋" w:hAnsi="仿宋" w:eastAsia="仿宋" w:cs="仿宋"/>
      <w:sz w:val="32"/>
      <w:szCs w:val="32"/>
    </w:rPr>
  </w:style>
  <w:style w:type="paragraph" w:styleId="1199" w:customStyle="1">
    <w:name w:val="Default Text"/>
    <w:basedOn w:val="737"/>
    <w:link w:val="1200"/>
    <w:uiPriority w:val="99"/>
    <w:qFormat/>
    <w:pPr>
      <w:ind w:firstLine="200"/>
      <w:jc w:val="left"/>
      <w:spacing w:line="360" w:lineRule="auto"/>
      <w:widowControl/>
    </w:pPr>
    <w:rPr>
      <w:rFonts w:ascii="Arial" w:hAnsi="Arial"/>
      <w:sz w:val="24"/>
      <w:szCs w:val="20"/>
    </w:rPr>
  </w:style>
  <w:style w:type="character" w:styleId="1200" w:customStyle="1">
    <w:name w:val="Default Text Char Char"/>
    <w:link w:val="1199"/>
    <w:uiPriority w:val="99"/>
    <w:qFormat/>
    <w:rPr>
      <w:rFonts w:ascii="Arial" w:hAnsi="Arial"/>
      <w:sz w:val="24"/>
    </w:rPr>
  </w:style>
  <w:style w:type="paragraph" w:styleId="1201" w:customStyle="1">
    <w:name w:val="xl63"/>
    <w:basedOn w:val="73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4"/>
    </w:rPr>
  </w:style>
  <w:style w:type="paragraph" w:styleId="1202" w:customStyle="1">
    <w:name w:val="xl64"/>
    <w:basedOn w:val="737"/>
    <w:qFormat/>
    <w:pPr>
      <w:jc w:val="left"/>
      <w:spacing w:before="100" w:beforeAutospacing="1" w:after="100" w:afterAutospacing="1"/>
      <w:widowControl/>
    </w:pPr>
    <w:rPr>
      <w:rFonts w:ascii="宋体" w:hAnsi="宋体" w:cs="宋体"/>
      <w:sz w:val="24"/>
    </w:rPr>
  </w:style>
  <w:style w:type="paragraph" w:styleId="1203" w:customStyle="1">
    <w:name w:val="xl75"/>
    <w:basedOn w:val="737"/>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color w:val="000000"/>
      <w:sz w:val="24"/>
    </w:rPr>
  </w:style>
  <w:style w:type="paragraph" w:styleId="1204" w:customStyle="1">
    <w:name w:val="xl76"/>
    <w:basedOn w:val="737"/>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24"/>
    </w:rPr>
  </w:style>
  <w:style w:type="paragraph" w:styleId="1205" w:customStyle="1">
    <w:name w:val="xl77"/>
    <w:basedOn w:val="737"/>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4"/>
    </w:rPr>
  </w:style>
  <w:style w:type="character" w:styleId="1206" w:customStyle="1">
    <w:name w:val="font71"/>
    <w:basedOn w:val="747"/>
    <w:qFormat/>
    <w:rPr>
      <w:rFonts w:hint="eastAsia" w:ascii="华文中宋" w:hAnsi="华文中宋" w:eastAsia="华文中宋" w:cs="华文中宋"/>
      <w:b/>
      <w:bCs/>
      <w:color w:val="000000"/>
      <w:sz w:val="20"/>
      <w:szCs w:val="20"/>
      <w:u w:val="none"/>
    </w:rPr>
  </w:style>
  <w:style w:type="character" w:styleId="1207" w:customStyle="1">
    <w:name w:val="font121"/>
    <w:basedOn w:val="747"/>
    <w:qFormat/>
    <w:rPr>
      <w:rFonts w:hint="eastAsia" w:ascii="宋体" w:hAnsi="宋体" w:eastAsia="宋体" w:cs="宋体"/>
      <w:b/>
      <w:bCs/>
      <w:color w:val="000000"/>
      <w:sz w:val="20"/>
      <w:szCs w:val="20"/>
      <w:u w:val="none"/>
    </w:rPr>
  </w:style>
  <w:style w:type="character" w:styleId="1208" w:customStyle="1">
    <w:name w:val="font31"/>
    <w:basedOn w:val="747"/>
    <w:qFormat/>
    <w:rPr>
      <w:rFonts w:hint="eastAsia" w:ascii="华文中宋" w:hAnsi="华文中宋" w:eastAsia="华文中宋" w:cs="华文中宋"/>
      <w:b/>
      <w:bCs/>
      <w:color w:val="000000"/>
      <w:sz w:val="20"/>
      <w:szCs w:val="20"/>
      <w:u w:val="none"/>
    </w:rPr>
  </w:style>
  <w:style w:type="character" w:styleId="1209" w:customStyle="1">
    <w:name w:val="正文文本 3 字符"/>
    <w:basedOn w:val="747"/>
    <w:link w:val="756"/>
    <w:qFormat/>
    <w:rPr>
      <w:sz w:val="16"/>
      <w:szCs w:val="16"/>
    </w:rPr>
  </w:style>
  <w:style w:type="character" w:styleId="1210" w:customStyle="1">
    <w:name w:val="正文文本首行缩进 2 字符"/>
    <w:basedOn w:val="960"/>
    <w:link w:val="793"/>
    <w:semiHidden/>
    <w:qFormat/>
    <w:rPr>
      <w:rFonts w:ascii="方正仿宋简体" w:hAnsi="创艺简仿宋" w:eastAsia="方正仿宋简体"/>
      <w:sz w:val="21"/>
      <w:szCs w:val="24"/>
    </w:rPr>
  </w:style>
  <w:style w:type="character" w:styleId="1211" w:customStyle="1">
    <w:name w:val="HTML 预设格式 Char2"/>
    <w:uiPriority w:val="99"/>
    <w:qFormat/>
    <w:rPr>
      <w:rFonts w:ascii="宋体" w:hAnsi="宋体" w:cs="宋体"/>
      <w:sz w:val="24"/>
      <w:szCs w:val="24"/>
    </w:rPr>
  </w:style>
  <w:style w:type="character" w:styleId="1212" w:customStyle="1">
    <w:name w:val="列表段落 字符"/>
    <w:link w:val="993"/>
    <w:uiPriority w:val="34"/>
    <w:qFormat/>
    <w:rPr>
      <w:rFonts w:ascii="Calibri" w:hAnsi="Calibri"/>
      <w:sz w:val="21"/>
    </w:rPr>
  </w:style>
  <w:style w:type="character" w:styleId="1213" w:customStyle="1">
    <w:name w:val="正文缩进 Char2"/>
    <w:qFormat/>
    <w:rPr>
      <w:rFonts w:eastAsia="楷体_GB2312"/>
      <w:sz w:val="24"/>
    </w:rPr>
  </w:style>
  <w:style w:type="paragraph" w:styleId="1214" w:customStyle="1">
    <w:name w:val="纯文本7"/>
    <w:basedOn w:val="737"/>
    <w:qFormat/>
    <w:rPr>
      <w:rFonts w:ascii="宋体" w:hAnsi="Courier New" w:eastAsia="楷体_GB2312"/>
      <w:sz w:val="28"/>
      <w:szCs w:val="20"/>
      <w:lang w:val="zh-CN"/>
    </w:rPr>
  </w:style>
  <w:style w:type="character" w:styleId="1215" w:customStyle="1">
    <w:name w:val="正文缩进 Char1"/>
    <w:qFormat/>
    <w:rPr>
      <w:rFonts w:eastAsia="楷体_GB2312"/>
      <w:sz w:val="24"/>
      <w:lang w:val="en-US" w:eastAsia="zh-CN" w:bidi="ar-SA"/>
    </w:rPr>
  </w:style>
  <w:style w:type="paragraph" w:styleId="1216" w:customStyle="1">
    <w:name w:val="正文左对齐"/>
    <w:basedOn w:val="737"/>
    <w:link w:val="1217"/>
    <w:qFormat/>
    <w:pPr>
      <w:spacing w:line="360" w:lineRule="auto"/>
    </w:pPr>
    <w:rPr>
      <w:rFonts w:ascii="宋体" w:hAnsi="宋体" w:cstheme="minorBidi"/>
      <w:sz w:val="24"/>
      <w:szCs w:val="22"/>
    </w:rPr>
  </w:style>
  <w:style w:type="character" w:styleId="1217" w:customStyle="1">
    <w:name w:val="正文左对齐 Char"/>
    <w:basedOn w:val="747"/>
    <w:link w:val="1216"/>
    <w:qFormat/>
    <w:rPr>
      <w:rFonts w:ascii="宋体" w:hAnsi="宋体" w:cstheme="minorBidi"/>
      <w:sz w:val="24"/>
      <w:szCs w:val="22"/>
    </w:rPr>
  </w:style>
  <w:style w:type="character" w:styleId="1218" w:customStyle="1">
    <w:name w:val="未处理的提及1"/>
    <w:basedOn w:val="747"/>
    <w:uiPriority w:val="99"/>
    <w:semiHidden/>
    <w:unhideWhenUsed/>
    <w:qFormat/>
    <w:rPr>
      <w:color w:val="605e5c"/>
      <w:shd w:val="clear" w:color="auto" w:fill="e1dfdd"/>
    </w:rPr>
  </w:style>
  <w:style w:type="paragraph" w:styleId="1219" w:customStyle="1">
    <w:name w:val="TOC 标题3"/>
    <w:basedOn w:val="738"/>
    <w:next w:val="737"/>
    <w:uiPriority w:val="39"/>
    <w:unhideWhenUsed/>
    <w:qFormat/>
    <w:pPr>
      <w:jc w:val="left"/>
      <w:spacing w:before="240" w:line="259" w:lineRule="auto"/>
      <w:widowControl/>
      <w:outlineLvl w:val="9"/>
    </w:pPr>
    <w:rPr>
      <w:rFonts w:asciiTheme="majorHAnsi" w:hAnsiTheme="majorHAnsi" w:eastAsiaTheme="majorEastAsia" w:cstheme="majorBidi"/>
      <w:b w:val="0"/>
      <w:bCs w:val="0"/>
      <w:color w:val="2e74b5" w:themeColor="accent1" w:themeShade="BF"/>
      <w:sz w:val="32"/>
      <w:szCs w:val="32"/>
    </w:rPr>
  </w:style>
  <w:style w:type="character" w:styleId="1220" w:customStyle="1">
    <w:name w:val="wx_text_underline"/>
    <w:basedOn w:val="747"/>
    <w:qFormat/>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 Id="rId15" Type="http://schemas.openxmlformats.org/officeDocument/2006/relationships/image" Target="media/image2.emf"/><Relationship Id="rId16" Type="http://schemas.openxmlformats.org/officeDocument/2006/relationships/package" Target="embeddings/Microsoft_Excel_Worksheet1.xlsx"/></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 China</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dc:creator>
  <cp:lastModifiedBy>陆美莉</cp:lastModifiedBy>
  <cp:revision>951</cp:revision>
  <dcterms:created xsi:type="dcterms:W3CDTF">2022-11-15T05:53:00Z</dcterms:created>
  <dcterms:modified xsi:type="dcterms:W3CDTF">2025-07-11T07:34:00Z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92E45F51DF5F43FFABA83490813B76FA</vt:lpwstr>
  </property>
</Properties>
</file>