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6731B0">
      <w:pPr>
        <w:jc w:val="center"/>
        <w:rPr>
          <w:rFonts w:hint="eastAsia" w:eastAsia="黑体"/>
          <w:sz w:val="36"/>
          <w:highlight w:val="none"/>
          <w:lang w:val="en-US" w:eastAsia="zh-CN"/>
        </w:rPr>
      </w:pPr>
      <w:r>
        <w:rPr>
          <w:rFonts w:hint="eastAsia" w:eastAsia="黑体"/>
          <w:sz w:val="36"/>
          <w:highlight w:val="none"/>
          <w:lang w:val="en-US" w:eastAsia="zh-CN"/>
        </w:rPr>
        <w:t xml:space="preserve">  </w:t>
      </w:r>
    </w:p>
    <w:p w14:paraId="35EBDEAF">
      <w:pPr>
        <w:pStyle w:val="45"/>
        <w:ind w:firstLine="600"/>
        <w:rPr>
          <w:highlight w:val="none"/>
        </w:rPr>
      </w:pPr>
    </w:p>
    <w:p w14:paraId="5B22CF97">
      <w:pPr>
        <w:jc w:val="center"/>
        <w:rPr>
          <w:rFonts w:hint="eastAsia"/>
          <w:b/>
          <w:sz w:val="84"/>
          <w:highlight w:val="none"/>
        </w:rPr>
      </w:pPr>
      <w:r>
        <w:rPr>
          <w:rFonts w:hint="eastAsia"/>
          <w:b/>
          <w:sz w:val="84"/>
          <w:highlight w:val="none"/>
        </w:rPr>
        <w:t>招 标 文 件</w:t>
      </w:r>
    </w:p>
    <w:p w14:paraId="6250F0BE">
      <w:pPr>
        <w:rPr>
          <w:rFonts w:eastAsia="黑体"/>
          <w:b/>
          <w:sz w:val="32"/>
          <w:highlight w:val="none"/>
        </w:rPr>
      </w:pPr>
      <w:r>
        <w:rPr>
          <w:rFonts w:hint="eastAsia" w:eastAsia="黑体"/>
          <w:b/>
          <w:sz w:val="32"/>
          <w:highlight w:val="none"/>
        </w:rPr>
        <w:t xml:space="preserve">  </w:t>
      </w:r>
    </w:p>
    <w:p w14:paraId="5C5C4CED">
      <w:pPr>
        <w:jc w:val="center"/>
        <w:rPr>
          <w:rFonts w:hint="eastAsia" w:eastAsia="黑体"/>
          <w:b/>
          <w:sz w:val="32"/>
          <w:highlight w:val="none"/>
        </w:rPr>
      </w:pPr>
    </w:p>
    <w:p w14:paraId="49B965D1">
      <w:pPr>
        <w:jc w:val="center"/>
        <w:rPr>
          <w:rFonts w:hint="eastAsia" w:eastAsia="黑体"/>
          <w:b/>
          <w:sz w:val="32"/>
          <w:highlight w:val="none"/>
        </w:rPr>
      </w:pPr>
    </w:p>
    <w:p w14:paraId="7D896B45">
      <w:pPr>
        <w:pStyle w:val="45"/>
        <w:ind w:firstLine="0" w:firstLineChars="0"/>
        <w:rPr>
          <w:rFonts w:hint="eastAsia"/>
          <w:highlight w:val="none"/>
        </w:rPr>
      </w:pPr>
    </w:p>
    <w:p w14:paraId="0C5F42D4">
      <w:pPr>
        <w:jc w:val="center"/>
        <w:rPr>
          <w:rFonts w:hint="eastAsia" w:ascii="宋体"/>
          <w:b/>
          <w:sz w:val="36"/>
          <w:szCs w:val="36"/>
          <w:highlight w:val="none"/>
        </w:rPr>
      </w:pPr>
      <w:r>
        <w:rPr>
          <w:rFonts w:hint="eastAsia" w:ascii="宋体"/>
          <w:b/>
          <w:sz w:val="36"/>
          <w:szCs w:val="36"/>
          <w:highlight w:val="none"/>
        </w:rPr>
        <w:t>项目编</w:t>
      </w:r>
      <w:r>
        <w:rPr>
          <w:rFonts w:hint="eastAsia" w:ascii="宋体" w:hAnsi="宋体" w:cs="宋体"/>
          <w:b/>
          <w:sz w:val="36"/>
          <w:szCs w:val="36"/>
          <w:highlight w:val="none"/>
          <w:lang w:val="en-US" w:eastAsia="zh-CN"/>
        </w:rPr>
        <w:t>号：</w:t>
      </w:r>
      <w:r>
        <w:rPr>
          <w:rFonts w:hint="eastAsia" w:ascii="宋体"/>
          <w:b/>
          <w:sz w:val="36"/>
          <w:szCs w:val="36"/>
          <w:highlight w:val="none"/>
        </w:rPr>
        <w:t>JSZC-320904-RHZX-G2025-0004</w:t>
      </w:r>
    </w:p>
    <w:p w14:paraId="62231558">
      <w:pPr>
        <w:ind w:firstLine="2692" w:firstLineChars="745"/>
        <w:rPr>
          <w:rFonts w:hint="eastAsia" w:ascii="宋体"/>
          <w:b/>
          <w:sz w:val="36"/>
          <w:szCs w:val="36"/>
          <w:highlight w:val="none"/>
        </w:rPr>
      </w:pPr>
    </w:p>
    <w:p w14:paraId="277837AA">
      <w:pPr>
        <w:jc w:val="center"/>
        <w:rPr>
          <w:rFonts w:hint="eastAsia" w:ascii="宋体"/>
          <w:b/>
          <w:sz w:val="36"/>
          <w:szCs w:val="36"/>
          <w:highlight w:val="none"/>
        </w:rPr>
      </w:pPr>
    </w:p>
    <w:p w14:paraId="28D36A74">
      <w:pPr>
        <w:jc w:val="center"/>
        <w:rPr>
          <w:rFonts w:hint="eastAsia" w:ascii="宋体"/>
          <w:b/>
          <w:sz w:val="36"/>
          <w:szCs w:val="36"/>
          <w:highlight w:val="none"/>
        </w:rPr>
      </w:pPr>
      <w:r>
        <w:rPr>
          <w:rFonts w:hint="eastAsia" w:ascii="宋体"/>
          <w:b/>
          <w:sz w:val="36"/>
          <w:szCs w:val="36"/>
          <w:highlight w:val="none"/>
        </w:rPr>
        <w:t>项</w:t>
      </w:r>
      <w:r>
        <w:rPr>
          <w:rFonts w:hint="eastAsia" w:ascii="宋体" w:hAnsi="宋体" w:cs="宋体"/>
          <w:b/>
          <w:sz w:val="36"/>
          <w:szCs w:val="36"/>
          <w:highlight w:val="none"/>
        </w:rPr>
        <w:t>目名称：</w:t>
      </w:r>
      <w:r>
        <w:rPr>
          <w:rFonts w:hint="eastAsia" w:ascii="宋体" w:hAnsi="宋体" w:cs="宋体"/>
          <w:b/>
          <w:sz w:val="36"/>
          <w:szCs w:val="36"/>
          <w:highlight w:val="none"/>
          <w:lang w:val="en-US" w:eastAsia="zh-CN"/>
        </w:rPr>
        <w:t>盐城市大丰区补充耕地地块选取工作</w:t>
      </w:r>
    </w:p>
    <w:p w14:paraId="21CE9247">
      <w:pPr>
        <w:rPr>
          <w:rFonts w:hint="eastAsia" w:ascii="宋体"/>
          <w:b/>
          <w:sz w:val="32"/>
          <w:highlight w:val="none"/>
        </w:rPr>
      </w:pPr>
    </w:p>
    <w:p w14:paraId="1BA035BA">
      <w:pPr>
        <w:rPr>
          <w:rFonts w:hint="eastAsia" w:ascii="宋体"/>
          <w:b/>
          <w:sz w:val="32"/>
          <w:highlight w:val="none"/>
        </w:rPr>
      </w:pPr>
    </w:p>
    <w:p w14:paraId="08F8283B">
      <w:pPr>
        <w:rPr>
          <w:rFonts w:hint="eastAsia" w:ascii="宋体"/>
          <w:b/>
          <w:sz w:val="32"/>
          <w:highlight w:val="none"/>
        </w:rPr>
      </w:pPr>
    </w:p>
    <w:p w14:paraId="370C9B9E">
      <w:pPr>
        <w:rPr>
          <w:rFonts w:hint="eastAsia"/>
          <w:highlight w:val="none"/>
        </w:rPr>
      </w:pPr>
    </w:p>
    <w:p w14:paraId="0EE7D92A">
      <w:pPr>
        <w:pStyle w:val="45"/>
        <w:ind w:firstLine="600"/>
        <w:rPr>
          <w:rFonts w:hint="eastAsia"/>
          <w:highlight w:val="none"/>
        </w:rPr>
      </w:pPr>
    </w:p>
    <w:p w14:paraId="41E52E8F">
      <w:pPr>
        <w:rPr>
          <w:rFonts w:hint="eastAsia"/>
          <w:highlight w:val="none"/>
        </w:rPr>
      </w:pPr>
    </w:p>
    <w:p w14:paraId="2EB6061F">
      <w:pPr>
        <w:rPr>
          <w:rFonts w:hint="eastAsia"/>
          <w:highlight w:val="none"/>
        </w:rPr>
      </w:pPr>
    </w:p>
    <w:p w14:paraId="176E8DAC">
      <w:pPr>
        <w:rPr>
          <w:rFonts w:hint="eastAsia"/>
          <w:highlight w:val="none"/>
        </w:rPr>
      </w:pPr>
    </w:p>
    <w:p w14:paraId="194AD887">
      <w:pPr>
        <w:rPr>
          <w:rFonts w:hint="eastAsia"/>
          <w:highlight w:val="none"/>
        </w:rPr>
      </w:pPr>
    </w:p>
    <w:p w14:paraId="0239F194">
      <w:pPr>
        <w:spacing w:before="120" w:after="120" w:line="700" w:lineRule="exact"/>
        <w:jc w:val="center"/>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lang w:eastAsia="zh-CN"/>
        </w:rPr>
        <w:t>盐城市大丰区自然资源和规划局</w:t>
      </w:r>
    </w:p>
    <w:p w14:paraId="344879AD">
      <w:pPr>
        <w:spacing w:before="120" w:after="120" w:line="700" w:lineRule="exact"/>
        <w:jc w:val="center"/>
        <w:rPr>
          <w:rFonts w:hint="eastAsia" w:ascii="宋体" w:hAnsi="宋体" w:cs="宋体"/>
          <w:b/>
          <w:bCs/>
          <w:sz w:val="36"/>
          <w:szCs w:val="36"/>
          <w:highlight w:val="none"/>
        </w:rPr>
      </w:pPr>
      <w:r>
        <w:rPr>
          <w:rFonts w:hint="eastAsia" w:ascii="宋体" w:hAnsi="宋体" w:cs="宋体"/>
          <w:b/>
          <w:bCs/>
          <w:sz w:val="36"/>
          <w:szCs w:val="36"/>
          <w:highlight w:val="none"/>
        </w:rPr>
        <w:t>江苏仁禾中衡工程咨询房地产估价有限公司</w:t>
      </w:r>
    </w:p>
    <w:p w14:paraId="317A25CF">
      <w:pPr>
        <w:spacing w:before="120" w:after="120" w:line="700" w:lineRule="exact"/>
        <w:jc w:val="center"/>
        <w:rPr>
          <w:rFonts w:hint="default" w:ascii="宋体" w:hAnsi="宋体" w:cs="宋体"/>
          <w:b/>
          <w:bCs/>
          <w:sz w:val="36"/>
          <w:szCs w:val="36"/>
          <w:highlight w:val="none"/>
        </w:rPr>
      </w:pPr>
      <w:r>
        <w:rPr>
          <w:rFonts w:hint="eastAsia" w:ascii="宋体" w:hAnsi="宋体" w:cs="宋体"/>
          <w:b/>
          <w:bCs/>
          <w:sz w:val="36"/>
          <w:szCs w:val="36"/>
          <w:highlight w:val="none"/>
          <w:lang w:eastAsia="zh-CN"/>
        </w:rPr>
        <w:t>20</w:t>
      </w:r>
      <w:r>
        <w:rPr>
          <w:rFonts w:hint="eastAsia" w:ascii="宋体" w:hAnsi="宋体" w:cs="宋体"/>
          <w:b/>
          <w:bCs/>
          <w:sz w:val="36"/>
          <w:szCs w:val="36"/>
          <w:highlight w:val="none"/>
          <w:lang w:val="en-US" w:eastAsia="zh-CN"/>
        </w:rPr>
        <w:t>25</w:t>
      </w:r>
      <w:r>
        <w:rPr>
          <w:rFonts w:hint="eastAsia" w:ascii="宋体" w:hAnsi="宋体" w:cs="宋体"/>
          <w:b/>
          <w:bCs/>
          <w:sz w:val="36"/>
          <w:szCs w:val="36"/>
          <w:highlight w:val="none"/>
        </w:rPr>
        <w:t>年</w:t>
      </w:r>
      <w:r>
        <w:rPr>
          <w:rFonts w:hint="eastAsia" w:ascii="宋体" w:hAnsi="宋体" w:cs="宋体"/>
          <w:b/>
          <w:bCs/>
          <w:sz w:val="36"/>
          <w:szCs w:val="36"/>
          <w:highlight w:val="none"/>
          <w:lang w:val="en-US" w:eastAsia="zh-CN"/>
        </w:rPr>
        <w:t>4</w:t>
      </w:r>
      <w:r>
        <w:rPr>
          <w:rFonts w:hint="eastAsia" w:ascii="宋体" w:hAnsi="宋体" w:cs="宋体"/>
          <w:b/>
          <w:bCs/>
          <w:sz w:val="36"/>
          <w:szCs w:val="36"/>
          <w:highlight w:val="none"/>
        </w:rPr>
        <w:t>月</w:t>
      </w:r>
    </w:p>
    <w:p w14:paraId="00E37E0B">
      <w:pPr>
        <w:spacing w:line="480" w:lineRule="auto"/>
        <w:jc w:val="center"/>
        <w:outlineLvl w:val="0"/>
        <w:rPr>
          <w:rFonts w:hint="eastAsia" w:ascii="宋体" w:hAnsi="宋体" w:cs="宋体"/>
          <w:b/>
          <w:sz w:val="36"/>
          <w:szCs w:val="36"/>
          <w:highlight w:val="none"/>
        </w:rPr>
      </w:pPr>
      <w:r>
        <w:rPr>
          <w:highlight w:val="none"/>
        </w:rPr>
        <w:br w:type="page"/>
      </w:r>
      <w:bookmarkStart w:id="0" w:name="_Toc120614210"/>
      <w:bookmarkStart w:id="1" w:name="_Toc513029200"/>
      <w:bookmarkStart w:id="2" w:name="_Toc479757206"/>
      <w:bookmarkStart w:id="3" w:name="_Toc16938516"/>
      <w:bookmarkStart w:id="4" w:name="_Toc523127445"/>
      <w:bookmarkStart w:id="5" w:name="_Toc20823272"/>
      <w:r>
        <w:rPr>
          <w:rFonts w:hint="eastAsia" w:ascii="宋体" w:hAnsi="宋体" w:cs="宋体"/>
          <w:b/>
          <w:sz w:val="36"/>
          <w:szCs w:val="36"/>
          <w:highlight w:val="none"/>
        </w:rPr>
        <w:t>总  目  录</w:t>
      </w:r>
    </w:p>
    <w:p w14:paraId="1E58ADAA">
      <w:pPr>
        <w:pStyle w:val="45"/>
        <w:ind w:firstLine="0" w:firstLineChars="0"/>
        <w:rPr>
          <w:rFonts w:hint="eastAsia"/>
          <w:highlight w:val="none"/>
        </w:rPr>
      </w:pPr>
    </w:p>
    <w:p w14:paraId="4924C775">
      <w:pPr>
        <w:pStyle w:val="32"/>
        <w:tabs>
          <w:tab w:val="right" w:leader="dot" w:pos="9746"/>
          <w:tab w:val="clear" w:pos="8720"/>
        </w:tabs>
        <w:spacing w:line="360" w:lineRule="auto"/>
        <w:rPr>
          <w:rFonts w:hint="default" w:eastAsia="宋体"/>
          <w:sz w:val="24"/>
          <w:szCs w:val="24"/>
          <w:highlight w:val="none"/>
          <w:lang w:val="en-US" w:eastAsia="zh-CN"/>
        </w:rPr>
      </w:pPr>
      <w:r>
        <w:rPr>
          <w:sz w:val="24"/>
          <w:szCs w:val="24"/>
          <w:highlight w:val="none"/>
        </w:rPr>
        <w:fldChar w:fldCharType="begin"/>
      </w:r>
      <w:r>
        <w:rPr>
          <w:sz w:val="24"/>
          <w:szCs w:val="24"/>
          <w:highlight w:val="none"/>
        </w:rPr>
        <w:instrText xml:space="preserve">TOC \o "1-2" \h \u </w:instrText>
      </w:r>
      <w:r>
        <w:rPr>
          <w:sz w:val="24"/>
          <w:szCs w:val="24"/>
          <w:highlight w:val="none"/>
        </w:rPr>
        <w:fldChar w:fldCharType="separate"/>
      </w:r>
      <w:r>
        <w:rPr>
          <w:highlight w:val="none"/>
        </w:rPr>
        <w:fldChar w:fldCharType="begin"/>
      </w:r>
      <w:r>
        <w:rPr>
          <w:highlight w:val="none"/>
        </w:rPr>
        <w:instrText xml:space="preserve"> HYPERLINK \l "_Toc18509" </w:instrText>
      </w:r>
      <w:r>
        <w:rPr>
          <w:highlight w:val="none"/>
        </w:rPr>
        <w:fldChar w:fldCharType="separate"/>
      </w:r>
      <w:r>
        <w:rPr>
          <w:rFonts w:hint="eastAsia" w:hAnsi="宋体"/>
          <w:sz w:val="24"/>
          <w:szCs w:val="24"/>
          <w:highlight w:val="none"/>
        </w:rPr>
        <w:t>第一章 招标公告</w:t>
      </w:r>
      <w:r>
        <w:rPr>
          <w:sz w:val="24"/>
          <w:szCs w:val="24"/>
          <w:highlight w:val="none"/>
        </w:rPr>
        <w:tab/>
      </w:r>
      <w:r>
        <w:rPr>
          <w:sz w:val="24"/>
          <w:szCs w:val="24"/>
          <w:highlight w:val="none"/>
        </w:rPr>
        <w:fldChar w:fldCharType="end"/>
      </w:r>
      <w:r>
        <w:rPr>
          <w:rFonts w:hint="eastAsia"/>
          <w:sz w:val="24"/>
          <w:szCs w:val="24"/>
          <w:highlight w:val="none"/>
          <w:lang w:val="en-US" w:eastAsia="zh-CN"/>
        </w:rPr>
        <w:t>2</w:t>
      </w:r>
    </w:p>
    <w:p w14:paraId="2D4DBE75">
      <w:pPr>
        <w:pStyle w:val="32"/>
        <w:tabs>
          <w:tab w:val="right" w:leader="dot" w:pos="9746"/>
          <w:tab w:val="clear" w:pos="8720"/>
        </w:tabs>
        <w:spacing w:line="360" w:lineRule="auto"/>
        <w:rPr>
          <w:rFonts w:hint="eastAsia" w:eastAsia="宋体"/>
          <w:sz w:val="24"/>
          <w:szCs w:val="24"/>
          <w:highlight w:val="none"/>
          <w:lang w:val="en-US" w:eastAsia="zh-CN"/>
        </w:rPr>
      </w:pPr>
      <w:r>
        <w:rPr>
          <w:highlight w:val="none"/>
        </w:rPr>
        <w:fldChar w:fldCharType="begin"/>
      </w:r>
      <w:r>
        <w:rPr>
          <w:highlight w:val="none"/>
        </w:rPr>
        <w:instrText xml:space="preserve"> HYPERLINK \l "_Toc10015" </w:instrText>
      </w:r>
      <w:r>
        <w:rPr>
          <w:highlight w:val="none"/>
        </w:rPr>
        <w:fldChar w:fldCharType="separate"/>
      </w:r>
      <w:r>
        <w:rPr>
          <w:rFonts w:hint="eastAsia" w:ascii="宋体" w:hAnsi="宋体" w:cs="宋体"/>
          <w:sz w:val="24"/>
          <w:szCs w:val="24"/>
          <w:highlight w:val="none"/>
        </w:rPr>
        <w:t>第二章 投标须知</w:t>
      </w:r>
      <w:r>
        <w:rPr>
          <w:sz w:val="24"/>
          <w:szCs w:val="24"/>
          <w:highlight w:val="none"/>
        </w:rPr>
        <w:tab/>
      </w:r>
      <w:r>
        <w:rPr>
          <w:sz w:val="24"/>
          <w:szCs w:val="24"/>
          <w:highlight w:val="none"/>
        </w:rPr>
        <w:fldChar w:fldCharType="end"/>
      </w:r>
      <w:r>
        <w:rPr>
          <w:rFonts w:hint="eastAsia"/>
          <w:sz w:val="24"/>
          <w:szCs w:val="24"/>
          <w:highlight w:val="none"/>
          <w:lang w:val="en-US" w:eastAsia="zh-CN"/>
        </w:rPr>
        <w:t>5</w:t>
      </w:r>
    </w:p>
    <w:p w14:paraId="48FA770D">
      <w:pPr>
        <w:pStyle w:val="32"/>
        <w:tabs>
          <w:tab w:val="right" w:leader="dot" w:pos="9746"/>
          <w:tab w:val="clear" w:pos="8720"/>
        </w:tabs>
        <w:spacing w:line="360" w:lineRule="auto"/>
        <w:rPr>
          <w:rFonts w:hint="eastAsia" w:eastAsia="宋体"/>
          <w:sz w:val="24"/>
          <w:szCs w:val="24"/>
          <w:highlight w:val="none"/>
          <w:lang w:val="en-US" w:eastAsia="zh-CN"/>
        </w:rPr>
      </w:pPr>
      <w:r>
        <w:rPr>
          <w:highlight w:val="none"/>
        </w:rPr>
        <w:fldChar w:fldCharType="begin"/>
      </w:r>
      <w:r>
        <w:rPr>
          <w:highlight w:val="none"/>
        </w:rPr>
        <w:instrText xml:space="preserve"> HYPERLINK \l "_Toc2866" </w:instrText>
      </w:r>
      <w:r>
        <w:rPr>
          <w:highlight w:val="none"/>
        </w:rPr>
        <w:fldChar w:fldCharType="separate"/>
      </w:r>
      <w:r>
        <w:rPr>
          <w:rFonts w:hint="eastAsia" w:ascii="宋体" w:hAnsi="宋体" w:cs="宋体"/>
          <w:sz w:val="24"/>
          <w:szCs w:val="24"/>
          <w:highlight w:val="none"/>
        </w:rPr>
        <w:t>第三章 采购需求</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2</w:t>
      </w:r>
    </w:p>
    <w:p w14:paraId="4268616B">
      <w:pPr>
        <w:pStyle w:val="32"/>
        <w:tabs>
          <w:tab w:val="right" w:leader="dot" w:pos="9746"/>
          <w:tab w:val="clear" w:pos="8720"/>
        </w:tabs>
        <w:spacing w:line="360" w:lineRule="auto"/>
        <w:rPr>
          <w:rFonts w:hint="eastAsia" w:eastAsia="宋体"/>
          <w:sz w:val="24"/>
          <w:szCs w:val="24"/>
          <w:highlight w:val="none"/>
          <w:lang w:val="en-US" w:eastAsia="zh-CN"/>
        </w:rPr>
      </w:pPr>
      <w:r>
        <w:rPr>
          <w:highlight w:val="none"/>
        </w:rPr>
        <w:fldChar w:fldCharType="begin"/>
      </w:r>
      <w:r>
        <w:rPr>
          <w:highlight w:val="none"/>
        </w:rPr>
        <w:instrText xml:space="preserve"> HYPERLINK \l "_Toc25848" </w:instrText>
      </w:r>
      <w:r>
        <w:rPr>
          <w:highlight w:val="none"/>
        </w:rPr>
        <w:fldChar w:fldCharType="separate"/>
      </w:r>
      <w:r>
        <w:rPr>
          <w:rFonts w:hint="eastAsia" w:ascii="宋体" w:hAnsi="宋体" w:cs="宋体"/>
          <w:sz w:val="24"/>
          <w:szCs w:val="24"/>
          <w:highlight w:val="none"/>
        </w:rPr>
        <w:t>第四章 评标办法及评分标准</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3</w:t>
      </w:r>
    </w:p>
    <w:p w14:paraId="39D7727C">
      <w:pPr>
        <w:pStyle w:val="32"/>
        <w:tabs>
          <w:tab w:val="right" w:leader="dot" w:pos="9746"/>
          <w:tab w:val="clear" w:pos="8720"/>
        </w:tabs>
        <w:spacing w:line="360" w:lineRule="auto"/>
        <w:rPr>
          <w:rFonts w:hint="eastAsia" w:eastAsia="宋体"/>
          <w:sz w:val="24"/>
          <w:szCs w:val="24"/>
          <w:highlight w:val="none"/>
          <w:lang w:val="en-US" w:eastAsia="zh-CN"/>
        </w:rPr>
      </w:pPr>
      <w:r>
        <w:rPr>
          <w:highlight w:val="none"/>
        </w:rPr>
        <w:fldChar w:fldCharType="begin"/>
      </w:r>
      <w:r>
        <w:rPr>
          <w:highlight w:val="none"/>
        </w:rPr>
        <w:instrText xml:space="preserve"> HYPERLINK \l "_Toc15858" </w:instrText>
      </w:r>
      <w:r>
        <w:rPr>
          <w:highlight w:val="none"/>
        </w:rPr>
        <w:fldChar w:fldCharType="separate"/>
      </w:r>
      <w:r>
        <w:rPr>
          <w:rFonts w:hint="eastAsia" w:ascii="宋体" w:hAnsi="宋体"/>
          <w:sz w:val="24"/>
          <w:szCs w:val="24"/>
          <w:highlight w:val="none"/>
        </w:rPr>
        <w:t>第五章 合同主要条款</w:t>
      </w:r>
      <w:r>
        <w:rPr>
          <w:sz w:val="24"/>
          <w:szCs w:val="24"/>
          <w:highlight w:val="none"/>
        </w:rPr>
        <w:tab/>
      </w:r>
      <w:r>
        <w:rPr>
          <w:rFonts w:hint="eastAsia"/>
          <w:sz w:val="24"/>
          <w:szCs w:val="24"/>
          <w:highlight w:val="none"/>
          <w:lang w:val="en-US" w:eastAsia="zh-CN"/>
        </w:rPr>
        <w:t>2</w:t>
      </w:r>
      <w:r>
        <w:rPr>
          <w:sz w:val="24"/>
          <w:szCs w:val="24"/>
          <w:highlight w:val="none"/>
        </w:rPr>
        <w:fldChar w:fldCharType="end"/>
      </w:r>
      <w:r>
        <w:rPr>
          <w:rFonts w:hint="eastAsia"/>
          <w:sz w:val="24"/>
          <w:szCs w:val="24"/>
          <w:highlight w:val="none"/>
          <w:lang w:val="en-US" w:eastAsia="zh-CN"/>
        </w:rPr>
        <w:t>9</w:t>
      </w:r>
    </w:p>
    <w:p w14:paraId="647E9F33">
      <w:pPr>
        <w:pStyle w:val="32"/>
        <w:tabs>
          <w:tab w:val="right" w:leader="dot" w:pos="9746"/>
          <w:tab w:val="clear" w:pos="8720"/>
        </w:tabs>
        <w:spacing w:line="360" w:lineRule="auto"/>
        <w:rPr>
          <w:rFonts w:hint="default" w:eastAsia="宋体"/>
          <w:sz w:val="24"/>
          <w:szCs w:val="24"/>
          <w:highlight w:val="none"/>
          <w:lang w:val="en-US" w:eastAsia="zh-CN"/>
        </w:rPr>
      </w:pPr>
      <w:r>
        <w:rPr>
          <w:highlight w:val="none"/>
        </w:rPr>
        <w:fldChar w:fldCharType="begin"/>
      </w:r>
      <w:r>
        <w:rPr>
          <w:highlight w:val="none"/>
        </w:rPr>
        <w:instrText xml:space="preserve"> HYPERLINK \l "_Toc25681" </w:instrText>
      </w:r>
      <w:r>
        <w:rPr>
          <w:highlight w:val="none"/>
        </w:rPr>
        <w:fldChar w:fldCharType="separate"/>
      </w:r>
      <w:r>
        <w:rPr>
          <w:rFonts w:hint="eastAsia"/>
          <w:sz w:val="24"/>
          <w:szCs w:val="24"/>
          <w:highlight w:val="none"/>
        </w:rPr>
        <w:t>第六章 投标文件及格式</w:t>
      </w:r>
      <w:r>
        <w:rPr>
          <w:sz w:val="24"/>
          <w:szCs w:val="24"/>
          <w:highlight w:val="none"/>
        </w:rPr>
        <w:tab/>
      </w:r>
      <w:r>
        <w:rPr>
          <w:rFonts w:hint="eastAsia"/>
          <w:sz w:val="24"/>
          <w:szCs w:val="24"/>
          <w:highlight w:val="none"/>
          <w:lang w:val="en-US" w:eastAsia="zh-CN"/>
        </w:rPr>
        <w:t>3</w:t>
      </w:r>
      <w:r>
        <w:rPr>
          <w:sz w:val="24"/>
          <w:szCs w:val="24"/>
          <w:highlight w:val="none"/>
        </w:rPr>
        <w:fldChar w:fldCharType="end"/>
      </w:r>
      <w:r>
        <w:rPr>
          <w:rFonts w:hint="eastAsia"/>
          <w:sz w:val="24"/>
          <w:szCs w:val="24"/>
          <w:highlight w:val="none"/>
          <w:lang w:val="en-US" w:eastAsia="zh-CN"/>
        </w:rPr>
        <w:t>6</w:t>
      </w:r>
    </w:p>
    <w:p w14:paraId="08C5F3C9">
      <w:pPr>
        <w:pStyle w:val="3"/>
        <w:jc w:val="both"/>
        <w:rPr>
          <w:rFonts w:hint="eastAsia" w:ascii="黑体" w:eastAsia="黑体"/>
          <w:sz w:val="44"/>
          <w:szCs w:val="44"/>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type="lines" w:linePitch="290" w:charSpace="0"/>
        </w:sectPr>
      </w:pPr>
      <w:r>
        <w:rPr>
          <w:sz w:val="24"/>
          <w:szCs w:val="24"/>
          <w:highlight w:val="none"/>
        </w:rPr>
        <w:fldChar w:fldCharType="end"/>
      </w:r>
    </w:p>
    <w:p w14:paraId="5DC7877C">
      <w:pPr>
        <w:pStyle w:val="3"/>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招标公告</w:t>
      </w:r>
    </w:p>
    <w:p w14:paraId="78761CF8">
      <w:pPr>
        <w:pBdr>
          <w:top w:val="single" w:color="auto" w:sz="4" w:space="1"/>
          <w:left w:val="single" w:color="auto" w:sz="4" w:space="4"/>
          <w:bottom w:val="single" w:color="auto" w:sz="4" w:space="1"/>
          <w:right w:val="single" w:color="auto" w:sz="4" w:space="4"/>
        </w:pBdr>
        <w:ind w:firstLine="480" w:firstLineChars="200"/>
        <w:rPr>
          <w:rFonts w:hint="eastAsia" w:ascii="宋体" w:hAnsi="宋体" w:cs="宋体"/>
          <w:sz w:val="24"/>
          <w:szCs w:val="24"/>
          <w:highlight w:val="none"/>
        </w:rPr>
      </w:pPr>
      <w:r>
        <w:rPr>
          <w:rFonts w:hint="eastAsia" w:ascii="宋体" w:hAnsi="宋体" w:cs="宋体"/>
          <w:sz w:val="24"/>
          <w:szCs w:val="24"/>
          <w:highlight w:val="none"/>
        </w:rPr>
        <w:t>项目概况</w:t>
      </w:r>
    </w:p>
    <w:p w14:paraId="7AC4962C">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b w:val="0"/>
          <w:bCs/>
          <w:sz w:val="24"/>
          <w:szCs w:val="24"/>
          <w:highlight w:val="none"/>
          <w:lang w:eastAsia="zh-CN"/>
        </w:rPr>
      </w:pPr>
      <w:r>
        <w:rPr>
          <w:rFonts w:hint="eastAsia" w:ascii="宋体" w:hAnsi="宋体"/>
          <w:bCs/>
          <w:sz w:val="24"/>
          <w:highlight w:val="none"/>
          <w:lang w:eastAsia="zh-CN"/>
        </w:rPr>
        <w:t>盐城市大丰区补充耕地地块选取工作</w:t>
      </w:r>
      <w:r>
        <w:rPr>
          <w:rFonts w:ascii="宋体" w:hAnsi="宋体"/>
          <w:bCs/>
          <w:sz w:val="24"/>
          <w:highlight w:val="none"/>
        </w:rPr>
        <w:t>的潜</w:t>
      </w:r>
      <w:r>
        <w:rPr>
          <w:rFonts w:ascii="宋体" w:hAnsi="宋体"/>
          <w:b w:val="0"/>
          <w:bCs/>
          <w:sz w:val="24"/>
          <w:highlight w:val="none"/>
        </w:rPr>
        <w:t>在投标人应在</w:t>
      </w:r>
      <w:r>
        <w:rPr>
          <w:rFonts w:hint="eastAsia" w:ascii="宋体" w:hAnsi="宋体"/>
          <w:b w:val="0"/>
          <w:bCs/>
          <w:sz w:val="24"/>
          <w:highlight w:val="none"/>
        </w:rPr>
        <w:t>“</w:t>
      </w:r>
      <w:r>
        <w:rPr>
          <w:rFonts w:hint="eastAsia" w:ascii="宋体" w:hAnsi="宋体" w:cs="宋体"/>
          <w:b w:val="0"/>
          <w:bCs/>
          <w:sz w:val="24"/>
          <w:szCs w:val="24"/>
          <w:highlight w:val="none"/>
        </w:rPr>
        <w:t>政府采购一体化平台（苏采云）</w:t>
      </w:r>
      <w:r>
        <w:rPr>
          <w:rFonts w:hint="eastAsia" w:ascii="宋体" w:hAnsi="宋体"/>
          <w:b w:val="0"/>
          <w:bCs/>
          <w:sz w:val="24"/>
          <w:highlight w:val="none"/>
        </w:rPr>
        <w:t>”</w:t>
      </w:r>
      <w:r>
        <w:rPr>
          <w:rFonts w:ascii="宋体" w:hAnsi="宋体"/>
          <w:b w:val="0"/>
          <w:bCs/>
          <w:sz w:val="24"/>
          <w:highlight w:val="none"/>
        </w:rPr>
        <w:t>获取招标文件，并于</w:t>
      </w:r>
      <w:r>
        <w:rPr>
          <w:rFonts w:hint="eastAsia" w:ascii="宋体" w:hAnsi="宋体"/>
          <w:b w:val="0"/>
          <w:bCs/>
          <w:sz w:val="24"/>
          <w:highlight w:val="none"/>
          <w:lang w:val="en-US" w:eastAsia="zh-CN"/>
        </w:rPr>
        <w:t>2025</w:t>
      </w:r>
      <w:r>
        <w:rPr>
          <w:rFonts w:ascii="宋体" w:hAnsi="宋体"/>
          <w:b w:val="0"/>
          <w:bCs/>
          <w:sz w:val="24"/>
          <w:highlight w:val="none"/>
        </w:rPr>
        <w:t>年</w:t>
      </w:r>
      <w:r>
        <w:rPr>
          <w:rFonts w:hint="eastAsia" w:ascii="宋体" w:hAnsi="宋体"/>
          <w:b w:val="0"/>
          <w:bCs/>
          <w:sz w:val="24"/>
          <w:highlight w:val="none"/>
          <w:lang w:val="en-US" w:eastAsia="zh-CN"/>
        </w:rPr>
        <w:t>5</w:t>
      </w:r>
      <w:r>
        <w:rPr>
          <w:rFonts w:ascii="宋体" w:hAnsi="宋体"/>
          <w:b w:val="0"/>
          <w:bCs/>
          <w:sz w:val="24"/>
          <w:highlight w:val="none"/>
        </w:rPr>
        <w:t>月</w:t>
      </w:r>
      <w:r>
        <w:rPr>
          <w:rFonts w:hint="eastAsia" w:ascii="宋体" w:hAnsi="宋体"/>
          <w:b w:val="0"/>
          <w:bCs/>
          <w:sz w:val="24"/>
          <w:highlight w:val="none"/>
          <w:lang w:val="en-US" w:eastAsia="zh-CN"/>
        </w:rPr>
        <w:t>14</w:t>
      </w:r>
      <w:r>
        <w:rPr>
          <w:rFonts w:ascii="宋体" w:hAnsi="宋体"/>
          <w:b w:val="0"/>
          <w:bCs/>
          <w:sz w:val="24"/>
          <w:highlight w:val="none"/>
        </w:rPr>
        <w:t>日</w:t>
      </w:r>
      <w:bookmarkStart w:id="6" w:name="_Hlk128673662"/>
      <w:r>
        <w:rPr>
          <w:rFonts w:hint="eastAsia" w:ascii="宋体" w:hAnsi="宋体"/>
          <w:b w:val="0"/>
          <w:bCs/>
          <w:sz w:val="24"/>
          <w:highlight w:val="none"/>
          <w:lang w:val="en-US" w:eastAsia="zh-CN"/>
        </w:rPr>
        <w:t>9</w:t>
      </w:r>
      <w:r>
        <w:rPr>
          <w:rFonts w:hint="eastAsia" w:ascii="宋体" w:hAnsi="宋体"/>
          <w:b w:val="0"/>
          <w:bCs/>
          <w:sz w:val="24"/>
          <w:highlight w:val="none"/>
        </w:rPr>
        <w:t>时</w:t>
      </w:r>
      <w:r>
        <w:rPr>
          <w:rFonts w:hint="eastAsia" w:ascii="宋体" w:hAnsi="宋体"/>
          <w:b w:val="0"/>
          <w:bCs/>
          <w:sz w:val="24"/>
          <w:highlight w:val="none"/>
          <w:lang w:val="en-US" w:eastAsia="zh-CN"/>
        </w:rPr>
        <w:t>00</w:t>
      </w:r>
      <w:r>
        <w:rPr>
          <w:rFonts w:ascii="宋体" w:hAnsi="宋体"/>
          <w:b w:val="0"/>
          <w:bCs/>
          <w:sz w:val="24"/>
          <w:highlight w:val="none"/>
        </w:rPr>
        <w:t>分（北京时间）前</w:t>
      </w:r>
      <w:bookmarkEnd w:id="6"/>
      <w:r>
        <w:rPr>
          <w:rFonts w:hint="eastAsia" w:ascii="宋体" w:hAnsi="宋体"/>
          <w:b w:val="0"/>
          <w:bCs/>
          <w:sz w:val="24"/>
          <w:highlight w:val="none"/>
        </w:rPr>
        <w:t>递交</w:t>
      </w:r>
      <w:r>
        <w:rPr>
          <w:rFonts w:ascii="宋体" w:hAnsi="宋体"/>
          <w:b w:val="0"/>
          <w:bCs/>
          <w:sz w:val="24"/>
          <w:highlight w:val="none"/>
        </w:rPr>
        <w:t>投标文件</w:t>
      </w:r>
      <w:r>
        <w:rPr>
          <w:rFonts w:hint="eastAsia" w:ascii="宋体" w:hAnsi="宋体" w:cs="宋体"/>
          <w:b w:val="0"/>
          <w:bCs/>
          <w:sz w:val="24"/>
          <w:szCs w:val="24"/>
          <w:highlight w:val="none"/>
          <w:lang w:eastAsia="zh-CN"/>
        </w:rPr>
        <w:t>。</w:t>
      </w:r>
    </w:p>
    <w:p w14:paraId="56FF6418">
      <w:pPr>
        <w:adjustRightInd w:val="0"/>
        <w:spacing w:line="500" w:lineRule="exact"/>
        <w:ind w:firstLine="482" w:firstLineChars="200"/>
        <w:rPr>
          <w:rFonts w:hint="eastAsia" w:ascii="宋体" w:hAnsi="宋体" w:cs="宋体"/>
          <w:b/>
          <w:bCs/>
          <w:sz w:val="24"/>
          <w:szCs w:val="24"/>
          <w:highlight w:val="none"/>
        </w:rPr>
      </w:pPr>
      <w:bookmarkStart w:id="7" w:name="_Toc35393790"/>
      <w:bookmarkStart w:id="8" w:name="_Toc28359002"/>
      <w:bookmarkStart w:id="9" w:name="_Toc28359079"/>
      <w:bookmarkStart w:id="10" w:name="_Toc35393621"/>
      <w:bookmarkStart w:id="11" w:name="_Hlk24379207"/>
      <w:r>
        <w:rPr>
          <w:rFonts w:hint="eastAsia" w:ascii="宋体" w:hAnsi="宋体" w:cs="宋体"/>
          <w:b/>
          <w:bCs/>
          <w:sz w:val="24"/>
          <w:szCs w:val="24"/>
          <w:highlight w:val="none"/>
        </w:rPr>
        <w:t>一、项目基本情况</w:t>
      </w:r>
      <w:bookmarkEnd w:id="7"/>
      <w:bookmarkEnd w:id="8"/>
      <w:bookmarkEnd w:id="9"/>
      <w:bookmarkEnd w:id="10"/>
    </w:p>
    <w:p w14:paraId="546DF329">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rPr>
        <w:t>项目编号：</w:t>
      </w:r>
      <w:r>
        <w:rPr>
          <w:rFonts w:hint="eastAsia" w:ascii="宋体" w:hAnsi="宋体" w:cs="宋体"/>
          <w:sz w:val="24"/>
          <w:szCs w:val="24"/>
          <w:highlight w:val="none"/>
          <w:u w:val="none"/>
          <w:lang w:eastAsia="zh-CN"/>
        </w:rPr>
        <w:t>JSZC-320904-RHZX-G2025-0004</w:t>
      </w:r>
      <w:r>
        <w:rPr>
          <w:rFonts w:hint="eastAsia" w:ascii="宋体" w:hAnsi="宋体" w:cs="宋体"/>
          <w:sz w:val="24"/>
          <w:szCs w:val="24"/>
          <w:highlight w:val="none"/>
          <w:u w:val="none"/>
          <w:lang w:val="en-US" w:eastAsia="zh-CN"/>
        </w:rPr>
        <w:t xml:space="preserve"> </w:t>
      </w:r>
    </w:p>
    <w:p w14:paraId="0984FDB4">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u w:val="none"/>
        </w:rPr>
      </w:pPr>
      <w:r>
        <w:rPr>
          <w:rFonts w:hint="eastAsia" w:ascii="宋体" w:hAnsi="宋体" w:cs="宋体"/>
          <w:sz w:val="24"/>
          <w:szCs w:val="24"/>
          <w:highlight w:val="none"/>
        </w:rPr>
        <w:t>项目名称：</w:t>
      </w:r>
      <w:r>
        <w:rPr>
          <w:rFonts w:hint="eastAsia" w:ascii="宋体" w:hAnsi="宋体" w:cs="宋体"/>
          <w:sz w:val="24"/>
          <w:szCs w:val="24"/>
          <w:highlight w:val="none"/>
          <w:u w:val="none"/>
          <w:lang w:eastAsia="zh-CN"/>
        </w:rPr>
        <w:t>盐城市大丰区补充耕地地块选取工作</w:t>
      </w:r>
      <w:r>
        <w:rPr>
          <w:rFonts w:hint="eastAsia" w:ascii="宋体" w:hAnsi="宋体" w:cs="宋体"/>
          <w:sz w:val="24"/>
          <w:szCs w:val="24"/>
          <w:highlight w:val="none"/>
          <w:u w:val="none"/>
        </w:rPr>
        <w:t>；</w:t>
      </w:r>
    </w:p>
    <w:bookmarkEnd w:id="11"/>
    <w:p w14:paraId="36E5E82C">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195</w:t>
      </w:r>
      <w:r>
        <w:rPr>
          <w:rFonts w:hint="eastAsia" w:ascii="宋体" w:hAnsi="宋体" w:cs="宋体"/>
          <w:sz w:val="24"/>
          <w:szCs w:val="24"/>
          <w:highlight w:val="none"/>
        </w:rPr>
        <w:t>万元；</w:t>
      </w:r>
    </w:p>
    <w:p w14:paraId="3824B28F">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最高限价：</w:t>
      </w:r>
      <w:r>
        <w:rPr>
          <w:rFonts w:hint="eastAsia" w:ascii="宋体" w:hAnsi="宋体" w:cs="宋体"/>
          <w:sz w:val="24"/>
          <w:szCs w:val="24"/>
          <w:highlight w:val="none"/>
          <w:lang w:val="en-US" w:eastAsia="zh-CN"/>
        </w:rPr>
        <w:t>195</w:t>
      </w:r>
      <w:r>
        <w:rPr>
          <w:rFonts w:hint="eastAsia" w:ascii="宋体" w:hAnsi="宋体" w:cs="宋体"/>
          <w:sz w:val="24"/>
          <w:szCs w:val="24"/>
          <w:highlight w:val="none"/>
        </w:rPr>
        <w:t>万元，投标报价高于最高限价的作无效标处理；</w:t>
      </w:r>
    </w:p>
    <w:p w14:paraId="6A9B5DE2">
      <w:pPr>
        <w:pStyle w:val="19"/>
        <w:overflowPunct w:val="0"/>
        <w:spacing w:line="360" w:lineRule="auto"/>
        <w:ind w:firstLine="480" w:firstLineChars="200"/>
        <w:jc w:val="left"/>
        <w:rPr>
          <w:rFonts w:hint="eastAsia" w:ascii="宋体" w:hAnsi="宋体" w:eastAsia="宋体" w:cs="宋体"/>
          <w:kern w:val="2"/>
          <w:sz w:val="24"/>
          <w:szCs w:val="24"/>
          <w:highlight w:val="none"/>
          <w:u w:val="none"/>
          <w:lang w:val="en-US" w:eastAsia="zh-CN" w:bidi="ar-SA"/>
        </w:rPr>
      </w:pPr>
      <w:bookmarkStart w:id="12" w:name="_Toc35393624"/>
      <w:bookmarkStart w:id="13" w:name="_Toc28359005"/>
      <w:bookmarkStart w:id="14" w:name="_Toc35393793"/>
      <w:bookmarkStart w:id="15" w:name="_Toc28359082"/>
      <w:r>
        <w:rPr>
          <w:rFonts w:hint="eastAsia" w:ascii="宋体" w:hAnsi="宋体" w:eastAsia="宋体" w:cs="宋体"/>
          <w:kern w:val="2"/>
          <w:sz w:val="24"/>
          <w:szCs w:val="24"/>
          <w:highlight w:val="none"/>
          <w:lang w:val="en-US" w:eastAsia="zh-CN" w:bidi="ar-SA"/>
        </w:rPr>
        <w:t>采购需求：</w:t>
      </w:r>
      <w:r>
        <w:rPr>
          <w:rFonts w:hint="eastAsia" w:ascii="宋体" w:hAnsi="宋体" w:eastAsia="宋体" w:cs="宋体"/>
          <w:kern w:val="2"/>
          <w:sz w:val="24"/>
          <w:szCs w:val="24"/>
          <w:highlight w:val="none"/>
          <w:u w:val="none"/>
          <w:lang w:val="zh-CN" w:eastAsia="zh-CN" w:bidi="ar-SA"/>
        </w:rPr>
        <w:t>依据非农建设“以补定占”管控规模上限，在纳入年度稳定利用耕地净增加量核算的地块中，选取禀赋良好、集中连片、稳定耕种，耕地质量达到上年度辖区内非农建设占用耕地平均质量等级的地块作为补充耕地地块来源（单个地块面积不得小于400平米）；通过遥感影像、无人机航拍、现场核实等方式，全面调查补充耕地地块情况，汇总建立补充耕地地块数据库。</w:t>
      </w:r>
    </w:p>
    <w:p w14:paraId="51F0E98B">
      <w:pPr>
        <w:spacing w:line="360" w:lineRule="auto"/>
        <w:ind w:firstLine="480" w:firstLineChars="200"/>
        <w:jc w:val="left"/>
        <w:rPr>
          <w:rFonts w:hint="eastAsia" w:ascii="宋体" w:hAnsi="宋体" w:cs="宋体"/>
          <w:sz w:val="24"/>
          <w:szCs w:val="24"/>
          <w:highlight w:val="none"/>
        </w:rPr>
      </w:pPr>
      <w:bookmarkStart w:id="16" w:name="_Toc28359080"/>
      <w:bookmarkStart w:id="17" w:name="_Toc28359003"/>
      <w:bookmarkStart w:id="18" w:name="_Toc35393622"/>
      <w:bookmarkStart w:id="19" w:name="_Toc35393791"/>
      <w:r>
        <w:rPr>
          <w:rFonts w:hint="eastAsia" w:ascii="宋体" w:hAnsi="宋体" w:cs="宋体"/>
          <w:sz w:val="24"/>
          <w:szCs w:val="24"/>
          <w:highlight w:val="none"/>
          <w:lang w:val="en-US" w:eastAsia="zh-CN"/>
        </w:rPr>
        <w:t>服务期限：</w:t>
      </w:r>
      <w:r>
        <w:rPr>
          <w:rFonts w:hint="eastAsia" w:ascii="宋体" w:hAnsi="宋体" w:cs="宋体"/>
          <w:sz w:val="24"/>
          <w:szCs w:val="24"/>
          <w:highlight w:val="none"/>
        </w:rPr>
        <w:t>2025年12月底前完成编制。（具体根据主管部门要求时间完成，至合同内容全部履行完毕止）</w:t>
      </w:r>
    </w:p>
    <w:p w14:paraId="3E1B1C84">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质量要求：提交的成果内容必须符合招标文件要求、通过自然资源主管部门审查。</w:t>
      </w:r>
    </w:p>
    <w:p w14:paraId="2A508F01">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本项目不接受联合体投标。</w:t>
      </w:r>
    </w:p>
    <w:p w14:paraId="23BBC80E">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二、申请人的资格要求：</w:t>
      </w:r>
      <w:bookmarkEnd w:id="16"/>
      <w:bookmarkEnd w:id="17"/>
      <w:bookmarkEnd w:id="18"/>
      <w:bookmarkEnd w:id="19"/>
    </w:p>
    <w:p w14:paraId="26096C9D">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1.满足《中华人民共和国政府采购法》第二十二条规定，并提供下列材料；</w:t>
      </w:r>
    </w:p>
    <w:p w14:paraId="6CEE4D73">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(1)法人或者其他组织的营业执照等证明文件，自然人的身份证明；</w:t>
      </w:r>
    </w:p>
    <w:p w14:paraId="1863283A">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(2)上一年度的财务报表（</w:t>
      </w:r>
      <w:r>
        <w:rPr>
          <w:rFonts w:hint="eastAsia" w:ascii="宋体" w:hAnsi="宋体" w:cs="宋体"/>
          <w:sz w:val="24"/>
          <w:szCs w:val="24"/>
          <w:highlight w:val="none"/>
          <w:lang w:val="en-US" w:eastAsia="zh-CN"/>
        </w:rPr>
        <w:t>至少提供资产负债表、利润表、现金流量表，投标人成立不满一年无需提供</w:t>
      </w:r>
      <w:r>
        <w:rPr>
          <w:rFonts w:hint="eastAsia" w:ascii="宋体" w:hAnsi="宋体" w:cs="宋体"/>
          <w:sz w:val="24"/>
          <w:szCs w:val="24"/>
          <w:highlight w:val="none"/>
        </w:rPr>
        <w:t>）；</w:t>
      </w:r>
    </w:p>
    <w:p w14:paraId="281CB45C">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(3)依法缴纳税收和社会保障资金的相关材料；</w:t>
      </w:r>
    </w:p>
    <w:p w14:paraId="0D246DC4">
      <w:pPr>
        <w:keepLines w:val="0"/>
        <w:pageBreakBefore w:val="0"/>
        <w:kinsoku/>
        <w:wordWrap/>
        <w:overflowPunct/>
        <w:topLinePunct w:val="0"/>
        <w:bidi w:val="0"/>
        <w:adjustRightInd w:val="0"/>
        <w:snapToGrid/>
        <w:spacing w:line="500" w:lineRule="exact"/>
        <w:ind w:firstLine="360" w:firstLineChars="150"/>
        <w:textAlignment w:val="auto"/>
        <w:rPr>
          <w:rFonts w:hint="eastAsia" w:ascii="宋体" w:hAnsi="宋体" w:cs="宋体"/>
          <w:sz w:val="24"/>
          <w:szCs w:val="24"/>
          <w:highlight w:val="none"/>
        </w:rPr>
      </w:pPr>
      <w:r>
        <w:rPr>
          <w:rFonts w:hint="eastAsia" w:ascii="宋体" w:hAnsi="宋体" w:cs="宋体"/>
          <w:sz w:val="24"/>
          <w:szCs w:val="24"/>
          <w:highlight w:val="none"/>
        </w:rPr>
        <w:t xml:space="preserve"> (4)具备履行合同所必需的设备和专业技术能力的书面声明；</w:t>
      </w:r>
    </w:p>
    <w:p w14:paraId="0B9C0E72">
      <w:pPr>
        <w:keepLines w:val="0"/>
        <w:pageBreakBefore w:val="0"/>
        <w:kinsoku/>
        <w:wordWrap/>
        <w:overflowPunct/>
        <w:topLinePunct w:val="0"/>
        <w:bidi w:val="0"/>
        <w:adjustRightInd w:val="0"/>
        <w:snapToGrid/>
        <w:spacing w:line="500" w:lineRule="exact"/>
        <w:ind w:firstLine="360" w:firstLineChars="150"/>
        <w:textAlignment w:val="auto"/>
        <w:rPr>
          <w:rFonts w:hint="eastAsia" w:ascii="宋体" w:hAnsi="宋体" w:cs="宋体"/>
          <w:sz w:val="24"/>
          <w:szCs w:val="24"/>
          <w:highlight w:val="none"/>
        </w:rPr>
      </w:pPr>
      <w:r>
        <w:rPr>
          <w:rFonts w:hint="eastAsia" w:ascii="宋体" w:hAnsi="宋体" w:cs="宋体"/>
          <w:sz w:val="24"/>
          <w:szCs w:val="24"/>
          <w:highlight w:val="none"/>
        </w:rPr>
        <w:t xml:space="preserve"> (5)参加政府采购活动前3年内在经营活动中没有重大违法记录的书面声明；</w:t>
      </w:r>
    </w:p>
    <w:p w14:paraId="78BCCCE7">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highlight w:val="none"/>
        </w:rPr>
      </w:pPr>
      <w:bookmarkStart w:id="20" w:name="_Toc28359081"/>
      <w:bookmarkStart w:id="21" w:name="_Toc28359004"/>
      <w:r>
        <w:rPr>
          <w:rFonts w:hint="eastAsia" w:ascii="宋体" w:hAnsi="宋体" w:cs="宋体"/>
          <w:sz w:val="24"/>
          <w:szCs w:val="24"/>
          <w:highlight w:val="none"/>
        </w:rPr>
        <w:t>2.落实政府采购政策需满足的资格要求：</w:t>
      </w:r>
      <w:r>
        <w:rPr>
          <w:rFonts w:hint="eastAsia" w:ascii="宋体" w:hAnsi="宋体" w:cs="宋体"/>
          <w:sz w:val="24"/>
          <w:szCs w:val="24"/>
          <w:highlight w:val="none"/>
          <w:lang w:val="en-US" w:eastAsia="zh-CN"/>
        </w:rPr>
        <w:t>无</w:t>
      </w:r>
      <w:r>
        <w:rPr>
          <w:rFonts w:hint="eastAsia" w:ascii="宋体" w:hAnsi="宋体" w:eastAsia="宋体" w:cs="宋体"/>
          <w:sz w:val="24"/>
          <w:szCs w:val="24"/>
          <w:highlight w:val="none"/>
          <w:lang w:eastAsia="zh-CN"/>
        </w:rPr>
        <w:t>。</w:t>
      </w:r>
    </w:p>
    <w:p w14:paraId="06D69E33">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3.本项目的特定资格要求：</w:t>
      </w:r>
      <w:bookmarkEnd w:id="20"/>
      <w:bookmarkEnd w:id="21"/>
      <w:bookmarkStart w:id="22" w:name="_Toc35393792"/>
      <w:bookmarkStart w:id="23" w:name="_Toc35393623"/>
    </w:p>
    <w:p w14:paraId="6A474074">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（1）投标人具备</w:t>
      </w:r>
      <w:r>
        <w:rPr>
          <w:rFonts w:hint="eastAsia" w:ascii="宋体" w:hAnsi="宋体" w:cs="宋体"/>
          <w:sz w:val="24"/>
          <w:highlight w:val="none"/>
        </w:rPr>
        <w:t>土地整治二级及</w:t>
      </w:r>
      <w:r>
        <w:rPr>
          <w:rFonts w:hint="eastAsia" w:ascii="宋体" w:hAnsi="宋体" w:cs="宋体"/>
          <w:sz w:val="24"/>
          <w:szCs w:val="24"/>
          <w:highlight w:val="none"/>
        </w:rPr>
        <w:t>以上资质提供相关资质证书</w:t>
      </w:r>
      <w:r>
        <w:rPr>
          <w:rFonts w:hint="eastAsia" w:ascii="宋体" w:hAnsi="宋体" w:cs="宋体"/>
          <w:sz w:val="24"/>
          <w:szCs w:val="24"/>
          <w:highlight w:val="none"/>
          <w:lang w:val="en-US" w:eastAsia="zh-CN"/>
        </w:rPr>
        <w:t>扫描件</w:t>
      </w:r>
      <w:r>
        <w:rPr>
          <w:rFonts w:hint="eastAsia" w:ascii="宋体" w:hAnsi="宋体" w:cs="宋体"/>
          <w:sz w:val="24"/>
          <w:szCs w:val="24"/>
          <w:highlight w:val="none"/>
        </w:rPr>
        <w:t>，因政策原因导致资质证书无法延期或换证的，原资质证书视同有效）。</w:t>
      </w:r>
    </w:p>
    <w:p w14:paraId="3B27ABD7">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（2）投标人未被“信用中国”网站（www.creditchina.gov.cn）列入失信被执行人、重大税收违法案件当事人名单、政府采购严重违法失信名单。</w:t>
      </w:r>
    </w:p>
    <w:p w14:paraId="78C25D3F">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（3）单位负责人为同一人或者存在直接控股、管理关系的不同供应商，不得参加同一合同项下的政府采购活动。</w:t>
      </w:r>
    </w:p>
    <w:p w14:paraId="62A5DD97">
      <w:pPr>
        <w:pStyle w:val="3"/>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三、获取招标文件</w:t>
      </w:r>
      <w:bookmarkEnd w:id="22"/>
      <w:bookmarkEnd w:id="23"/>
    </w:p>
    <w:p w14:paraId="42C9480D">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时间：自招标文件公告发布之日起5个工作日。 </w:t>
      </w:r>
    </w:p>
    <w:p w14:paraId="716EA235">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地点：</w:t>
      </w:r>
      <w:r>
        <w:rPr>
          <w:rFonts w:hint="eastAsia" w:ascii="宋体" w:hAnsi="宋体" w:cs="宋体"/>
          <w:i w:val="0"/>
          <w:iCs w:val="0"/>
          <w:caps w:val="0"/>
          <w:color w:val="333333"/>
          <w:spacing w:val="0"/>
          <w:sz w:val="24"/>
          <w:szCs w:val="24"/>
          <w:highlight w:val="none"/>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333333"/>
          <w:spacing w:val="0"/>
          <w:sz w:val="24"/>
          <w:szCs w:val="24"/>
          <w:highlight w:val="none"/>
          <w:shd w:val="clear" w:color="auto" w:fill="FFFFFF"/>
        </w:rPr>
        <w:t> </w:t>
      </w:r>
    </w:p>
    <w:p w14:paraId="56D7EF07">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方式：</w:t>
      </w:r>
      <w:r>
        <w:rPr>
          <w:rFonts w:hint="eastAsia" w:ascii="宋体" w:hAnsi="宋体" w:cs="宋体"/>
          <w:sz w:val="24"/>
          <w:szCs w:val="24"/>
          <w:highlight w:val="none"/>
        </w:rPr>
        <w:t>网上注册登记成功后</w:t>
      </w:r>
      <w:r>
        <w:rPr>
          <w:rFonts w:hint="eastAsia" w:ascii="宋体" w:hAnsi="宋体" w:cs="宋体"/>
          <w:sz w:val="24"/>
          <w:szCs w:val="24"/>
          <w:highlight w:val="none"/>
          <w:lang w:eastAsia="zh-CN"/>
        </w:rPr>
        <w:t>“</w:t>
      </w:r>
      <w:r>
        <w:rPr>
          <w:rFonts w:hint="eastAsia" w:ascii="宋体" w:hAnsi="宋体" w:cs="宋体"/>
          <w:i w:val="0"/>
          <w:iCs w:val="0"/>
          <w:caps w:val="0"/>
          <w:color w:val="333333"/>
          <w:spacing w:val="0"/>
          <w:sz w:val="24"/>
          <w:szCs w:val="24"/>
          <w:highlight w:val="none"/>
          <w:shd w:val="clear" w:color="auto" w:fill="FFFFFF"/>
          <w:lang w:eastAsia="zh-CN"/>
        </w:rPr>
        <w:t>苏采云”系统内免费下载</w:t>
      </w:r>
      <w:r>
        <w:rPr>
          <w:rFonts w:hint="eastAsia" w:ascii="宋体" w:hAnsi="宋体" w:eastAsia="宋体" w:cs="宋体"/>
          <w:i w:val="0"/>
          <w:iCs w:val="0"/>
          <w:caps w:val="0"/>
          <w:color w:val="333333"/>
          <w:spacing w:val="0"/>
          <w:sz w:val="24"/>
          <w:szCs w:val="24"/>
          <w:highlight w:val="none"/>
          <w:shd w:val="clear" w:color="auto" w:fill="FFFFFF"/>
        </w:rPr>
        <w:t>。 </w:t>
      </w:r>
    </w:p>
    <w:p w14:paraId="4ED5CF0E">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cs="宋体"/>
          <w:i w:val="0"/>
          <w:iCs w:val="0"/>
          <w:caps w:val="0"/>
          <w:color w:val="333333"/>
          <w:spacing w:val="0"/>
          <w:sz w:val="24"/>
          <w:szCs w:val="24"/>
          <w:highlight w:val="none"/>
          <w:shd w:val="clear" w:color="auto" w:fill="FFFFFF"/>
          <w:lang w:val="en-US" w:eastAsia="zh-CN"/>
        </w:rPr>
        <w:t>售价：0元</w:t>
      </w:r>
    </w:p>
    <w:p w14:paraId="0E417D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highlight w:val="none"/>
        </w:rPr>
      </w:pPr>
      <w:r>
        <w:rPr>
          <w:rStyle w:val="50"/>
          <w:rFonts w:hint="eastAsia" w:ascii="宋体" w:hAnsi="宋体" w:eastAsia="宋体" w:cs="宋体"/>
          <w:b/>
          <w:bCs/>
          <w:i w:val="0"/>
          <w:iCs w:val="0"/>
          <w:caps w:val="0"/>
          <w:color w:val="212529"/>
          <w:spacing w:val="0"/>
          <w:sz w:val="24"/>
          <w:szCs w:val="24"/>
          <w:highlight w:val="none"/>
          <w:shd w:val="clear" w:color="auto" w:fill="FFFFFF"/>
        </w:rPr>
        <w:t>四、提交投标文件截止时间、开标时间和地点</w:t>
      </w:r>
    </w:p>
    <w:p w14:paraId="7E2AD71E">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202</w:t>
      </w:r>
      <w:r>
        <w:rPr>
          <w:rFonts w:hint="eastAsia" w:ascii="宋体" w:hAnsi="宋体" w:cs="宋体"/>
          <w:i w:val="0"/>
          <w:iCs w:val="0"/>
          <w:caps w:val="0"/>
          <w:color w:val="333333"/>
          <w:spacing w:val="0"/>
          <w:sz w:val="24"/>
          <w:szCs w:val="24"/>
          <w:highlight w:val="none"/>
          <w:shd w:val="clear" w:color="auto" w:fill="FFFFFF"/>
          <w:lang w:val="en-US" w:eastAsia="zh-CN"/>
        </w:rPr>
        <w:t>5</w:t>
      </w:r>
      <w:r>
        <w:rPr>
          <w:rFonts w:hint="eastAsia" w:ascii="宋体" w:hAnsi="宋体" w:cs="宋体"/>
          <w:i w:val="0"/>
          <w:iCs w:val="0"/>
          <w:caps w:val="0"/>
          <w:color w:val="333333"/>
          <w:spacing w:val="0"/>
          <w:sz w:val="24"/>
          <w:szCs w:val="24"/>
          <w:highlight w:val="none"/>
          <w:shd w:val="clear" w:color="auto" w:fill="FFFFFF"/>
          <w:lang w:eastAsia="zh-CN"/>
        </w:rPr>
        <w:t>年</w:t>
      </w:r>
      <w:r>
        <w:rPr>
          <w:rFonts w:hint="eastAsia" w:cs="宋体"/>
          <w:i w:val="0"/>
          <w:iCs w:val="0"/>
          <w:caps w:val="0"/>
          <w:color w:val="333333"/>
          <w:spacing w:val="0"/>
          <w:sz w:val="24"/>
          <w:szCs w:val="24"/>
          <w:highlight w:val="none"/>
          <w:shd w:val="clear" w:color="auto" w:fill="FFFFFF"/>
          <w:lang w:val="en-US" w:eastAsia="zh-CN"/>
        </w:rPr>
        <w:t>5</w:t>
      </w:r>
      <w:r>
        <w:rPr>
          <w:rFonts w:hint="eastAsia" w:ascii="宋体" w:hAnsi="宋体" w:cs="宋体"/>
          <w:i w:val="0"/>
          <w:iCs w:val="0"/>
          <w:caps w:val="0"/>
          <w:color w:val="333333"/>
          <w:spacing w:val="0"/>
          <w:sz w:val="24"/>
          <w:szCs w:val="24"/>
          <w:highlight w:val="none"/>
          <w:shd w:val="clear" w:color="auto" w:fill="FFFFFF"/>
          <w:lang w:val="en-US" w:eastAsia="zh-CN"/>
        </w:rPr>
        <w:t>月</w:t>
      </w:r>
      <w:r>
        <w:rPr>
          <w:rFonts w:hint="eastAsia" w:cs="宋体"/>
          <w:i w:val="0"/>
          <w:iCs w:val="0"/>
          <w:caps w:val="0"/>
          <w:color w:val="333333"/>
          <w:spacing w:val="0"/>
          <w:sz w:val="24"/>
          <w:szCs w:val="24"/>
          <w:highlight w:val="none"/>
          <w:shd w:val="clear" w:color="auto" w:fill="FFFFFF"/>
          <w:lang w:val="en-US" w:eastAsia="zh-CN"/>
        </w:rPr>
        <w:t>14</w:t>
      </w:r>
      <w:r>
        <w:rPr>
          <w:rFonts w:hint="eastAsia" w:ascii="宋体" w:hAnsi="宋体" w:cs="宋体"/>
          <w:i w:val="0"/>
          <w:iCs w:val="0"/>
          <w:caps w:val="0"/>
          <w:color w:val="333333"/>
          <w:spacing w:val="0"/>
          <w:sz w:val="24"/>
          <w:szCs w:val="24"/>
          <w:highlight w:val="none"/>
          <w:shd w:val="clear" w:color="auto" w:fill="FFFFFF"/>
          <w:lang w:val="en-US" w:eastAsia="zh-CN"/>
        </w:rPr>
        <w:t>日9时00分</w:t>
      </w:r>
      <w:r>
        <w:rPr>
          <w:rFonts w:hint="eastAsia" w:ascii="宋体" w:hAnsi="宋体" w:eastAsia="宋体" w:cs="宋体"/>
          <w:i w:val="0"/>
          <w:iCs w:val="0"/>
          <w:caps w:val="0"/>
          <w:color w:val="333333"/>
          <w:spacing w:val="0"/>
          <w:sz w:val="24"/>
          <w:szCs w:val="24"/>
          <w:highlight w:val="none"/>
          <w:shd w:val="clear" w:color="auto" w:fill="FFFFFF"/>
        </w:rPr>
        <w:t>（北京时间）</w:t>
      </w:r>
    </w:p>
    <w:p w14:paraId="6B499E8A">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0"/>
        <w:jc w:val="left"/>
        <w:rPr>
          <w:rFonts w:hint="eastAsia" w:ascii="宋体" w:hAnsi="宋体" w:eastAsia="宋体" w:cs="宋体"/>
          <w:color w:val="333333"/>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地点：</w:t>
      </w:r>
      <w:r>
        <w:rPr>
          <w:rFonts w:hint="eastAsia" w:ascii="宋体" w:hAnsi="宋体"/>
          <w:bCs/>
          <w:color w:val="000000" w:themeColor="text1"/>
          <w:sz w:val="24"/>
          <w:highlight w:val="none"/>
          <w14:textFill>
            <w14:solidFill>
              <w14:schemeClr w14:val="tx1"/>
            </w14:solidFill>
          </w14:textFill>
        </w:rPr>
        <w:t>“苏采云”系统（网址：http://jszfcg.jsczt.cn/）“开标大厅”</w:t>
      </w:r>
      <w:r>
        <w:rPr>
          <w:rFonts w:hint="eastAsia" w:ascii="宋体" w:hAnsi="宋体"/>
          <w:bCs/>
          <w:color w:val="000000" w:themeColor="text1"/>
          <w:sz w:val="24"/>
          <w:highlight w:val="none"/>
          <w:lang w:eastAsia="zh-CN"/>
          <w14:textFill>
            <w14:solidFill>
              <w14:schemeClr w14:val="tx1"/>
            </w14:solidFill>
          </w14:textFill>
        </w:rPr>
        <w:t>。</w:t>
      </w:r>
      <w:r>
        <w:rPr>
          <w:rFonts w:hint="eastAsia" w:ascii="宋体" w:hAnsi="宋体" w:eastAsia="宋体" w:cs="宋体"/>
          <w:i w:val="0"/>
          <w:iCs w:val="0"/>
          <w:caps w:val="0"/>
          <w:color w:val="333333"/>
          <w:spacing w:val="0"/>
          <w:sz w:val="24"/>
          <w:szCs w:val="24"/>
          <w:highlight w:val="none"/>
          <w:shd w:val="clear" w:color="auto" w:fill="FFFFFF"/>
        </w:rPr>
        <w:t> </w:t>
      </w:r>
    </w:p>
    <w:p w14:paraId="79EA31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2"/>
        <w:jc w:val="left"/>
        <w:rPr>
          <w:rFonts w:hint="eastAsia" w:ascii="宋体" w:hAnsi="宋体" w:eastAsia="宋体" w:cs="宋体"/>
          <w:i w:val="0"/>
          <w:iCs w:val="0"/>
          <w:caps w:val="0"/>
          <w:color w:val="212529"/>
          <w:spacing w:val="0"/>
          <w:sz w:val="24"/>
          <w:szCs w:val="24"/>
          <w:highlight w:val="none"/>
        </w:rPr>
      </w:pPr>
      <w:r>
        <w:rPr>
          <w:rStyle w:val="50"/>
          <w:rFonts w:hint="eastAsia" w:ascii="宋体" w:hAnsi="宋体" w:eastAsia="宋体" w:cs="宋体"/>
          <w:b/>
          <w:bCs/>
          <w:i w:val="0"/>
          <w:iCs w:val="0"/>
          <w:caps w:val="0"/>
          <w:color w:val="212529"/>
          <w:spacing w:val="0"/>
          <w:sz w:val="24"/>
          <w:szCs w:val="24"/>
          <w:highlight w:val="none"/>
          <w:shd w:val="clear" w:color="auto" w:fill="FFFFFF"/>
        </w:rPr>
        <w:t>五、公告期限</w:t>
      </w:r>
    </w:p>
    <w:p w14:paraId="19FAB331">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自本公告发布之日起5个工作日。</w:t>
      </w:r>
    </w:p>
    <w:p w14:paraId="6AAC547C">
      <w:pPr>
        <w:pStyle w:val="19"/>
        <w:keepNext w:val="0"/>
        <w:keepLines w:val="0"/>
        <w:pageBreakBefore w:val="0"/>
        <w:spacing w:line="400" w:lineRule="exact"/>
        <w:ind w:left="0" w:righ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六、评标办法</w:t>
      </w:r>
    </w:p>
    <w:p w14:paraId="36D598B5">
      <w:pPr>
        <w:pStyle w:val="19"/>
        <w:keepNext w:val="0"/>
        <w:keepLines w:val="0"/>
        <w:pageBreakBefore w:val="0"/>
        <w:tabs>
          <w:tab w:val="left" w:pos="5458"/>
          <w:tab w:val="left" w:pos="8800"/>
        </w:tabs>
        <w:spacing w:line="400" w:lineRule="exact"/>
        <w:ind w:left="0" w:right="0" w:firstLine="592"/>
        <w:rPr>
          <w:rFonts w:hint="eastAsia" w:ascii="宋体" w:hAnsi="宋体" w:eastAsia="宋体" w:cs="宋体"/>
          <w:i w:val="0"/>
          <w:iCs w:val="0"/>
          <w:caps w:val="0"/>
          <w:color w:val="333333"/>
          <w:spacing w:val="0"/>
          <w:sz w:val="24"/>
          <w:szCs w:val="24"/>
          <w:highlight w:val="none"/>
          <w:shd w:val="clear" w:color="auto" w:fill="FFFFFF"/>
        </w:rPr>
      </w:pPr>
      <w:r>
        <w:rPr>
          <w:rFonts w:hint="default" w:asciiTheme="minorEastAsia" w:hAnsiTheme="minorEastAsia" w:eastAsiaTheme="minorEastAsia" w:cstheme="minorEastAsia"/>
          <w:color w:val="auto"/>
          <w:sz w:val="24"/>
          <w:szCs w:val="24"/>
          <w:highlight w:val="none"/>
          <w:lang w:val="en-US" w:eastAsia="zh-CN"/>
        </w:rPr>
        <w:t>本项目评标办法为</w:t>
      </w:r>
      <w:r>
        <w:rPr>
          <w:rFonts w:hint="eastAsia" w:asciiTheme="minorEastAsia" w:hAnsiTheme="minorEastAsia" w:eastAsiaTheme="minorEastAsia" w:cstheme="minorEastAsia"/>
          <w:color w:val="auto"/>
          <w:sz w:val="24"/>
          <w:szCs w:val="24"/>
          <w:highlight w:val="none"/>
          <w:lang w:val="en-US" w:eastAsia="zh-CN"/>
        </w:rPr>
        <w:t>综合评分法</w:t>
      </w:r>
      <w:r>
        <w:rPr>
          <w:rFonts w:hint="default" w:asciiTheme="minorEastAsia" w:hAnsiTheme="minorEastAsia" w:eastAsiaTheme="minorEastAsia" w:cstheme="minorEastAsia"/>
          <w:color w:val="auto"/>
          <w:sz w:val="24"/>
          <w:szCs w:val="24"/>
          <w:highlight w:val="none"/>
          <w:lang w:val="en-US" w:eastAsia="zh-CN"/>
        </w:rPr>
        <w:t>，详见本项目招标文件第</w:t>
      </w:r>
      <w:r>
        <w:rPr>
          <w:rFonts w:hint="eastAsia" w:asciiTheme="minorEastAsia" w:hAnsiTheme="minorEastAsia" w:eastAsiaTheme="minorEastAsia" w:cstheme="minorEastAsia"/>
          <w:color w:val="auto"/>
          <w:sz w:val="24"/>
          <w:szCs w:val="24"/>
          <w:highlight w:val="none"/>
          <w:lang w:val="en-US" w:eastAsia="zh-CN"/>
        </w:rPr>
        <w:t>五</w:t>
      </w:r>
      <w:r>
        <w:rPr>
          <w:rFonts w:hint="default" w:asciiTheme="minorEastAsia" w:hAnsiTheme="minorEastAsia" w:eastAsiaTheme="minorEastAsia" w:cstheme="minorEastAsia"/>
          <w:color w:val="auto"/>
          <w:sz w:val="24"/>
          <w:szCs w:val="24"/>
          <w:highlight w:val="none"/>
          <w:lang w:val="en-US" w:eastAsia="zh-CN"/>
        </w:rPr>
        <w:t>章。</w:t>
      </w:r>
    </w:p>
    <w:p w14:paraId="26A544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40" w:lineRule="exact"/>
        <w:ind w:left="0" w:right="0" w:firstLine="482"/>
        <w:jc w:val="left"/>
        <w:rPr>
          <w:rFonts w:hint="eastAsia" w:ascii="宋体" w:hAnsi="宋体" w:eastAsia="宋体" w:cs="宋体"/>
          <w:sz w:val="24"/>
          <w:szCs w:val="24"/>
          <w:highlight w:val="none"/>
        </w:rPr>
      </w:pPr>
      <w:r>
        <w:rPr>
          <w:rStyle w:val="50"/>
          <w:rFonts w:hint="eastAsia" w:ascii="宋体" w:hAnsi="宋体" w:eastAsia="宋体" w:cs="宋体"/>
          <w:b/>
          <w:bCs/>
          <w:i w:val="0"/>
          <w:iCs w:val="0"/>
          <w:caps w:val="0"/>
          <w:color w:val="212529"/>
          <w:spacing w:val="0"/>
          <w:sz w:val="24"/>
          <w:szCs w:val="24"/>
          <w:highlight w:val="none"/>
          <w:shd w:val="clear" w:color="auto" w:fill="FFFFFF"/>
          <w:lang w:val="en-US" w:eastAsia="zh-CN"/>
        </w:rPr>
        <w:t>七</w:t>
      </w:r>
      <w:r>
        <w:rPr>
          <w:rStyle w:val="50"/>
          <w:rFonts w:hint="eastAsia" w:ascii="宋体" w:hAnsi="宋体" w:eastAsia="宋体" w:cs="宋体"/>
          <w:b/>
          <w:bCs/>
          <w:i w:val="0"/>
          <w:iCs w:val="0"/>
          <w:caps w:val="0"/>
          <w:color w:val="212529"/>
          <w:spacing w:val="0"/>
          <w:sz w:val="24"/>
          <w:szCs w:val="24"/>
          <w:highlight w:val="none"/>
          <w:shd w:val="clear" w:color="auto" w:fill="FFFFFF"/>
        </w:rPr>
        <w:t>、其他补充事宜</w:t>
      </w:r>
    </w:p>
    <w:p w14:paraId="341B1665">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1、电子投标文件一份(通过系统提交)；纸质投标文件正本一份，副本</w:t>
      </w:r>
      <w:r>
        <w:rPr>
          <w:rFonts w:hint="eastAsia" w:cs="宋体"/>
          <w:i w:val="0"/>
          <w:iCs w:val="0"/>
          <w:caps w:val="0"/>
          <w:color w:val="333333"/>
          <w:spacing w:val="0"/>
          <w:sz w:val="24"/>
          <w:szCs w:val="24"/>
          <w:highlight w:val="none"/>
          <w:shd w:val="clear" w:color="auto" w:fill="FFFFFF"/>
          <w:lang w:val="en-US" w:eastAsia="zh-CN"/>
        </w:rPr>
        <w:t>三</w:t>
      </w:r>
      <w:r>
        <w:rPr>
          <w:rFonts w:hint="eastAsia" w:ascii="宋体" w:hAnsi="宋体" w:eastAsia="宋体" w:cs="宋体"/>
          <w:i w:val="0"/>
          <w:iCs w:val="0"/>
          <w:caps w:val="0"/>
          <w:color w:val="333333"/>
          <w:spacing w:val="0"/>
          <w:sz w:val="24"/>
          <w:szCs w:val="24"/>
          <w:highlight w:val="none"/>
          <w:shd w:val="clear" w:color="auto" w:fill="FFFFFF"/>
        </w:rPr>
        <w:t>份（评审结束后由中标候选人邮寄至采购人，未中标单位不需要提供）。</w:t>
      </w:r>
    </w:p>
    <w:p w14:paraId="2B33BD84">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w:t>
      </w:r>
      <w:r>
        <w:rPr>
          <w:rFonts w:hint="eastAsia" w:ascii="宋体" w:hAnsi="宋体" w:cs="宋体"/>
          <w:i w:val="0"/>
          <w:iCs w:val="0"/>
          <w:caps w:val="0"/>
          <w:color w:val="333333"/>
          <w:spacing w:val="0"/>
          <w:sz w:val="24"/>
          <w:szCs w:val="24"/>
          <w:highlight w:val="none"/>
          <w:shd w:val="clear" w:color="auto" w:fill="FFFFFF"/>
          <w:lang w:val="en-US" w:eastAsia="zh-CN"/>
        </w:rPr>
        <w:t>至“盐城市政府采购网”“办事指南”栏目下载</w:t>
      </w:r>
      <w:r>
        <w:rPr>
          <w:rFonts w:hint="eastAsia" w:ascii="宋体" w:hAnsi="宋体" w:eastAsia="宋体" w:cs="宋体"/>
          <w:i w:val="0"/>
          <w:iCs w:val="0"/>
          <w:caps w:val="0"/>
          <w:color w:val="333333"/>
          <w:spacing w:val="0"/>
          <w:sz w:val="24"/>
          <w:szCs w:val="24"/>
          <w:highlight w:val="none"/>
          <w:shd w:val="clear" w:color="auto" w:fill="FFFFFF"/>
        </w:rPr>
        <w:t>。</w:t>
      </w:r>
    </w:p>
    <w:p w14:paraId="163F4AAF">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2E90E654">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3、</w:t>
      </w:r>
      <w:r>
        <w:rPr>
          <w:rFonts w:hint="eastAsia" w:ascii="宋体" w:hAnsi="宋体" w:eastAsia="宋体" w:cs="宋体"/>
          <w:i w:val="0"/>
          <w:iCs w:val="0"/>
          <w:caps w:val="0"/>
          <w:color w:val="333333"/>
          <w:spacing w:val="0"/>
          <w:sz w:val="24"/>
          <w:szCs w:val="24"/>
          <w:highlight w:val="none"/>
          <w:shd w:val="clear" w:color="auto" w:fill="FFFFFF"/>
          <w:lang w:val="en-US" w:eastAsia="zh-CN"/>
        </w:rPr>
        <w:t>有关本次招标的事项若存在变动或修改，敬请及时关注采购人在“中国政府采购网”“江苏政府采购网”、“盐城市政府采购网”发布的更正公告</w:t>
      </w:r>
      <w:r>
        <w:rPr>
          <w:rFonts w:hint="eastAsia" w:ascii="宋体" w:hAnsi="宋体" w:cs="宋体"/>
          <w:i w:val="0"/>
          <w:iCs w:val="0"/>
          <w:caps w:val="0"/>
          <w:color w:val="333333"/>
          <w:spacing w:val="0"/>
          <w:sz w:val="24"/>
          <w:szCs w:val="24"/>
          <w:highlight w:val="none"/>
          <w:shd w:val="clear" w:color="auto" w:fill="FFFFFF"/>
          <w:lang w:val="en-US" w:eastAsia="zh-CN"/>
        </w:rPr>
        <w:t>。</w:t>
      </w:r>
    </w:p>
    <w:p w14:paraId="01088DC6">
      <w:pPr>
        <w:pStyle w:val="4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480"/>
        <w:jc w:val="lef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lang w:val="en-US" w:eastAsia="zh-CN"/>
        </w:rPr>
        <w:t>4、</w:t>
      </w:r>
      <w:r>
        <w:rPr>
          <w:rFonts w:hint="eastAsia" w:ascii="宋体" w:hAnsi="宋体" w:eastAsia="宋体" w:cs="宋体"/>
          <w:i w:val="0"/>
          <w:iCs w:val="0"/>
          <w:caps w:val="0"/>
          <w:color w:val="333333"/>
          <w:spacing w:val="0"/>
          <w:sz w:val="24"/>
          <w:szCs w:val="24"/>
          <w:highlight w:val="none"/>
          <w:shd w:val="clear" w:color="auto" w:fill="FFFFFF"/>
        </w:rPr>
        <w:t>本项目不收取投标保证金</w:t>
      </w:r>
      <w:r>
        <w:rPr>
          <w:rFonts w:hint="eastAsia" w:ascii="宋体" w:hAnsi="宋体" w:cs="宋体"/>
          <w:b w:val="0"/>
          <w:bCs w:val="0"/>
          <w:i w:val="0"/>
          <w:iCs w:val="0"/>
          <w:caps w:val="0"/>
          <w:color w:val="333333"/>
          <w:spacing w:val="0"/>
          <w:sz w:val="24"/>
          <w:szCs w:val="24"/>
          <w:highlight w:val="none"/>
          <w:shd w:val="clear" w:color="auto" w:fill="FFFFFF"/>
          <w:lang w:eastAsia="zh-CN"/>
        </w:rPr>
        <w:t>，不收取质量保证金</w:t>
      </w:r>
      <w:r>
        <w:rPr>
          <w:rFonts w:hint="eastAsia" w:ascii="宋体" w:hAnsi="宋体" w:eastAsia="宋体" w:cs="宋体"/>
          <w:i w:val="0"/>
          <w:iCs w:val="0"/>
          <w:caps w:val="0"/>
          <w:color w:val="333333"/>
          <w:spacing w:val="0"/>
          <w:sz w:val="24"/>
          <w:szCs w:val="24"/>
          <w:highlight w:val="none"/>
          <w:shd w:val="clear" w:color="auto" w:fill="FFFFFF"/>
        </w:rPr>
        <w:t>。</w:t>
      </w:r>
    </w:p>
    <w:p w14:paraId="5DBBFBCE">
      <w:pPr>
        <w:keepLines w:val="0"/>
        <w:pageBreakBefore w:val="0"/>
        <w:kinsoku/>
        <w:wordWrap/>
        <w:overflowPunct/>
        <w:topLinePunct w:val="0"/>
        <w:bidi w:val="0"/>
        <w:adjustRightInd w:val="0"/>
        <w:snapToGrid/>
        <w:spacing w:line="500" w:lineRule="exact"/>
        <w:ind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八</w:t>
      </w:r>
      <w:r>
        <w:rPr>
          <w:rFonts w:hint="eastAsia" w:ascii="宋体" w:hAnsi="宋体" w:cs="宋体"/>
          <w:b/>
          <w:bCs/>
          <w:sz w:val="24"/>
          <w:szCs w:val="24"/>
          <w:highlight w:val="none"/>
        </w:rPr>
        <w:t>、对本次招标提出询问，请按以下方式联系。</w:t>
      </w:r>
    </w:p>
    <w:p w14:paraId="7E21D1EE">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1.采购人信息</w:t>
      </w:r>
    </w:p>
    <w:p w14:paraId="12AF4D69">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名    称：盐城市大丰区自然资源和规划局</w:t>
      </w:r>
    </w:p>
    <w:p w14:paraId="2E089E34">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eastAsia="宋体"/>
          <w:bCs/>
          <w:sz w:val="24"/>
          <w:highlight w:val="none"/>
          <w:lang w:val="en-US" w:eastAsia="zh-CN"/>
        </w:rPr>
      </w:pPr>
      <w:r>
        <w:rPr>
          <w:rFonts w:hint="eastAsia" w:ascii="宋体" w:hAnsi="宋体"/>
          <w:bCs/>
          <w:sz w:val="24"/>
          <w:highlight w:val="none"/>
        </w:rPr>
        <w:t>地    址：盐城市大丰区幸福西大街</w:t>
      </w:r>
      <w:r>
        <w:rPr>
          <w:rFonts w:hint="eastAsia" w:ascii="宋体" w:hAnsi="宋体"/>
          <w:bCs/>
          <w:sz w:val="24"/>
          <w:highlight w:val="none"/>
          <w:lang w:val="en-US" w:eastAsia="zh-CN"/>
        </w:rPr>
        <w:t>9号</w:t>
      </w:r>
    </w:p>
    <w:p w14:paraId="141AF885">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 xml:space="preserve">联系人： </w:t>
      </w:r>
      <w:r>
        <w:rPr>
          <w:rFonts w:hint="eastAsia" w:ascii="宋体" w:hAnsi="宋体"/>
          <w:bCs/>
          <w:sz w:val="24"/>
          <w:highlight w:val="none"/>
          <w:lang w:val="en-US" w:eastAsia="zh-CN"/>
        </w:rPr>
        <w:t>倪怀玉</w:t>
      </w:r>
      <w:r>
        <w:rPr>
          <w:rFonts w:hint="eastAsia" w:ascii="宋体" w:hAnsi="宋体"/>
          <w:bCs/>
          <w:sz w:val="24"/>
          <w:highlight w:val="none"/>
        </w:rPr>
        <w:t xml:space="preserve">       </w:t>
      </w:r>
    </w:p>
    <w:p w14:paraId="765A86D2">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lang w:val="en-US" w:eastAsia="zh-CN"/>
        </w:rPr>
      </w:pPr>
      <w:r>
        <w:rPr>
          <w:rFonts w:hint="eastAsia" w:ascii="宋体" w:hAnsi="宋体"/>
          <w:bCs/>
          <w:sz w:val="24"/>
          <w:highlight w:val="none"/>
        </w:rPr>
        <w:t>联系电话：</w:t>
      </w:r>
      <w:r>
        <w:rPr>
          <w:rFonts w:hint="eastAsia" w:ascii="宋体" w:hAnsi="宋体"/>
          <w:bCs/>
          <w:sz w:val="24"/>
          <w:highlight w:val="none"/>
          <w:lang w:val="en-US" w:eastAsia="zh-CN"/>
        </w:rPr>
        <w:t>13651588378</w:t>
      </w:r>
    </w:p>
    <w:p w14:paraId="2E6B75E0">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2.采购代理机构信息</w:t>
      </w:r>
    </w:p>
    <w:p w14:paraId="1A2205CA">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名    称：江苏仁禾中衡工程咨询房地产估价有限公司</w:t>
      </w:r>
    </w:p>
    <w:p w14:paraId="0F045202">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highlight w:val="none"/>
        </w:rPr>
      </w:pPr>
      <w:r>
        <w:rPr>
          <w:rFonts w:hint="eastAsia" w:ascii="宋体" w:hAnsi="宋体"/>
          <w:bCs/>
          <w:sz w:val="24"/>
          <w:highlight w:val="none"/>
        </w:rPr>
        <w:t>地　　址：</w:t>
      </w:r>
      <w:r>
        <w:rPr>
          <w:rFonts w:hint="eastAsia" w:ascii="宋体" w:hAnsi="宋体"/>
          <w:bCs/>
          <w:sz w:val="24"/>
          <w:highlight w:val="none"/>
          <w:lang w:val="zh-CN"/>
        </w:rPr>
        <w:t>大丰区</w:t>
      </w:r>
      <w:r>
        <w:rPr>
          <w:rFonts w:hint="eastAsia" w:ascii="宋体" w:hAnsi="宋体"/>
          <w:bCs/>
          <w:sz w:val="24"/>
          <w:highlight w:val="none"/>
        </w:rPr>
        <w:t>丰尚国际1号楼9楼</w:t>
      </w:r>
    </w:p>
    <w:p w14:paraId="36F04CAD">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 xml:space="preserve">联系人：金燕                       </w:t>
      </w:r>
    </w:p>
    <w:p w14:paraId="6C3410D0">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 xml:space="preserve">联系电话：15161955460 　 </w:t>
      </w:r>
    </w:p>
    <w:p w14:paraId="5593F1E0">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rPr>
      </w:pPr>
      <w:r>
        <w:rPr>
          <w:rFonts w:hint="eastAsia" w:ascii="宋体" w:hAnsi="宋体"/>
          <w:bCs/>
          <w:sz w:val="24"/>
          <w:highlight w:val="none"/>
        </w:rPr>
        <w:t>3.项目联系方式</w:t>
      </w:r>
    </w:p>
    <w:bookmarkEnd w:id="12"/>
    <w:bookmarkEnd w:id="13"/>
    <w:bookmarkEnd w:id="14"/>
    <w:bookmarkEnd w:id="15"/>
    <w:p w14:paraId="34DAA2F4">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highlight w:val="none"/>
        </w:rPr>
      </w:pPr>
      <w:bookmarkStart w:id="24" w:name="_Toc120614211"/>
      <w:r>
        <w:rPr>
          <w:rFonts w:hint="eastAsia" w:ascii="宋体" w:hAnsi="宋体"/>
          <w:bCs/>
          <w:sz w:val="24"/>
          <w:highlight w:val="none"/>
        </w:rPr>
        <w:t>项目联系人：</w:t>
      </w:r>
      <w:r>
        <w:rPr>
          <w:rFonts w:hint="eastAsia" w:ascii="宋体" w:hAnsi="宋体"/>
          <w:bCs/>
          <w:sz w:val="24"/>
          <w:highlight w:val="none"/>
          <w:lang w:val="en-US" w:eastAsia="zh-CN"/>
        </w:rPr>
        <w:t>金燕</w:t>
      </w:r>
      <w:r>
        <w:rPr>
          <w:rFonts w:hint="eastAsia" w:ascii="宋体" w:hAnsi="宋体"/>
          <w:bCs/>
          <w:sz w:val="24"/>
          <w:highlight w:val="none"/>
        </w:rPr>
        <w:t xml:space="preserve"> </w:t>
      </w:r>
    </w:p>
    <w:p w14:paraId="522919CD">
      <w:pPr>
        <w:keepLines w:val="0"/>
        <w:pageBreakBefore w:val="0"/>
        <w:widowControl/>
        <w:kinsoku/>
        <w:wordWrap/>
        <w:overflowPunct/>
        <w:topLinePunct w:val="0"/>
        <w:bidi w:val="0"/>
        <w:snapToGrid/>
        <w:spacing w:line="500" w:lineRule="exact"/>
        <w:ind w:firstLine="480"/>
        <w:jc w:val="left"/>
        <w:textAlignment w:val="auto"/>
        <w:rPr>
          <w:rFonts w:hint="default" w:ascii="宋体" w:hAnsi="宋体"/>
          <w:bCs/>
          <w:sz w:val="24"/>
          <w:highlight w:val="none"/>
          <w:lang w:val="en-US"/>
        </w:rPr>
      </w:pPr>
      <w:r>
        <w:rPr>
          <w:rFonts w:hint="eastAsia" w:ascii="宋体" w:hAnsi="宋体"/>
          <w:bCs/>
          <w:sz w:val="24"/>
          <w:highlight w:val="none"/>
        </w:rPr>
        <w:t>电话：</w:t>
      </w:r>
      <w:r>
        <w:rPr>
          <w:rFonts w:hint="eastAsia" w:ascii="宋体" w:hAnsi="宋体"/>
          <w:bCs/>
          <w:sz w:val="24"/>
          <w:highlight w:val="none"/>
          <w:lang w:val="en-US" w:eastAsia="zh-CN"/>
        </w:rPr>
        <w:t>15161955460</w:t>
      </w:r>
    </w:p>
    <w:p w14:paraId="6D03DE0F">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highlight w:val="none"/>
        </w:rPr>
      </w:pPr>
      <w:r>
        <w:rPr>
          <w:rFonts w:hint="eastAsia" w:ascii="宋体" w:hAnsi="宋体"/>
          <w:bCs/>
          <w:sz w:val="24"/>
          <w:highlight w:val="none"/>
        </w:rPr>
        <w:t>4</w:t>
      </w:r>
      <w:r>
        <w:rPr>
          <w:rFonts w:ascii="宋体" w:hAnsi="宋体"/>
          <w:bCs/>
          <w:sz w:val="24"/>
          <w:highlight w:val="none"/>
        </w:rPr>
        <w:t>.</w:t>
      </w:r>
      <w:r>
        <w:rPr>
          <w:rFonts w:hint="eastAsia" w:ascii="宋体" w:hAnsi="宋体"/>
          <w:bCs/>
          <w:sz w:val="24"/>
          <w:highlight w:val="none"/>
        </w:rPr>
        <w:t>软件技术支持：</w:t>
      </w:r>
      <w:r>
        <w:rPr>
          <w:rFonts w:ascii="宋体" w:hAnsi="宋体"/>
          <w:bCs/>
          <w:sz w:val="24"/>
          <w:highlight w:val="none"/>
        </w:rPr>
        <w:t>0519-86722805</w:t>
      </w:r>
    </w:p>
    <w:p w14:paraId="005BDF9F">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highlight w:val="none"/>
          <w:lang w:eastAsia="zh-CN"/>
        </w:rPr>
      </w:pPr>
    </w:p>
    <w:p w14:paraId="0EAF1881">
      <w:pPr>
        <w:pStyle w:val="62"/>
        <w:rPr>
          <w:rFonts w:hint="eastAsia" w:ascii="仿宋" w:hAnsi="仿宋" w:eastAsia="仿宋"/>
          <w:sz w:val="28"/>
          <w:szCs w:val="28"/>
          <w:highlight w:val="none"/>
          <w:lang w:eastAsia="zh-CN"/>
        </w:rPr>
      </w:pPr>
    </w:p>
    <w:p w14:paraId="5574B1D4">
      <w:pPr>
        <w:spacing w:line="360" w:lineRule="auto"/>
        <w:jc w:val="both"/>
        <w:rPr>
          <w:rFonts w:hint="eastAsia" w:ascii="黑体" w:eastAsia="黑体"/>
          <w:sz w:val="36"/>
          <w:szCs w:val="36"/>
          <w:highlight w:val="none"/>
        </w:rPr>
      </w:pPr>
    </w:p>
    <w:p w14:paraId="469B4B4C">
      <w:pPr>
        <w:spacing w:line="360" w:lineRule="auto"/>
        <w:jc w:val="center"/>
        <w:rPr>
          <w:rFonts w:hint="eastAsia" w:ascii="黑体" w:eastAsia="黑体"/>
          <w:b/>
          <w:bCs/>
          <w:highlight w:val="none"/>
        </w:rPr>
      </w:pPr>
      <w:r>
        <w:rPr>
          <w:rFonts w:hint="eastAsia" w:ascii="黑体" w:eastAsia="黑体"/>
          <w:sz w:val="36"/>
          <w:szCs w:val="36"/>
          <w:highlight w:val="none"/>
        </w:rPr>
        <w:t xml:space="preserve">第二章  </w:t>
      </w:r>
      <w:bookmarkEnd w:id="1"/>
      <w:bookmarkEnd w:id="2"/>
      <w:bookmarkEnd w:id="3"/>
      <w:bookmarkEnd w:id="4"/>
      <w:bookmarkEnd w:id="5"/>
      <w:bookmarkEnd w:id="24"/>
      <w:bookmarkStart w:id="25" w:name="_Toc513029202"/>
      <w:bookmarkStart w:id="26" w:name="_Toc20823274"/>
      <w:bookmarkStart w:id="27" w:name="_Toc16938518"/>
      <w:bookmarkStart w:id="28" w:name="_Toc120614213"/>
      <w:r>
        <w:rPr>
          <w:rFonts w:hint="eastAsia" w:ascii="黑体" w:eastAsia="黑体"/>
          <w:sz w:val="36"/>
          <w:szCs w:val="36"/>
          <w:highlight w:val="none"/>
        </w:rPr>
        <w:t>投标人须知</w:t>
      </w:r>
      <w:bookmarkEnd w:id="25"/>
      <w:bookmarkEnd w:id="26"/>
      <w:bookmarkEnd w:id="27"/>
      <w:bookmarkEnd w:id="28"/>
    </w:p>
    <w:p w14:paraId="71EA78B6">
      <w:pPr>
        <w:spacing w:before="120" w:after="120" w:line="400" w:lineRule="exact"/>
        <w:ind w:left="238"/>
        <w:jc w:val="center"/>
        <w:outlineLvl w:val="1"/>
        <w:rPr>
          <w:rFonts w:ascii="宋体" w:hAnsi="宋体" w:cs="宋体"/>
          <w:b/>
          <w:sz w:val="36"/>
          <w:szCs w:val="36"/>
          <w:highlight w:val="none"/>
        </w:rPr>
      </w:pPr>
      <w:bookmarkStart w:id="29" w:name="_Toc24741"/>
      <w:bookmarkStart w:id="30" w:name="_Toc15009"/>
      <w:bookmarkStart w:id="31" w:name="_Toc20823275"/>
      <w:bookmarkStart w:id="32" w:name="_Toc120614214"/>
      <w:bookmarkStart w:id="33" w:name="_Toc513029203"/>
      <w:bookmarkStart w:id="34" w:name="_Toc16938519"/>
      <w:r>
        <w:rPr>
          <w:rFonts w:hint="eastAsia" w:ascii="宋体" w:hAnsi="宋体" w:cs="宋体"/>
          <w:b/>
          <w:sz w:val="36"/>
          <w:szCs w:val="36"/>
          <w:highlight w:val="none"/>
        </w:rPr>
        <w:t>一、投标须知前附表</w:t>
      </w:r>
      <w:bookmarkEnd w:id="29"/>
      <w:bookmarkEnd w:id="30"/>
    </w:p>
    <w:tbl>
      <w:tblPr>
        <w:tblStyle w:val="47"/>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1"/>
        <w:gridCol w:w="2258"/>
        <w:gridCol w:w="1523"/>
        <w:gridCol w:w="3807"/>
      </w:tblGrid>
      <w:tr w14:paraId="585B9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7BF09745">
            <w:pPr>
              <w:spacing w:line="400" w:lineRule="exact"/>
              <w:jc w:val="center"/>
              <w:rPr>
                <w:rFonts w:ascii="宋体" w:hAnsi="宋体"/>
                <w:bCs/>
                <w:sz w:val="24"/>
                <w:szCs w:val="24"/>
                <w:highlight w:val="none"/>
              </w:rPr>
            </w:pPr>
            <w:r>
              <w:rPr>
                <w:rFonts w:hint="eastAsia" w:ascii="宋体" w:hAnsi="宋体"/>
                <w:bCs/>
                <w:sz w:val="24"/>
                <w:szCs w:val="24"/>
                <w:highlight w:val="none"/>
              </w:rPr>
              <w:t>项目名称</w:t>
            </w:r>
          </w:p>
        </w:tc>
        <w:tc>
          <w:tcPr>
            <w:tcW w:w="7588" w:type="dxa"/>
            <w:gridSpan w:val="3"/>
            <w:noWrap/>
            <w:vAlign w:val="center"/>
          </w:tcPr>
          <w:p w14:paraId="0B7169B2">
            <w:pPr>
              <w:widowControl/>
              <w:spacing w:line="400" w:lineRule="exact"/>
              <w:jc w:val="center"/>
              <w:rPr>
                <w:rFonts w:ascii="宋体" w:hAnsi="宋体" w:cs="宋体"/>
                <w:bCs/>
                <w:sz w:val="24"/>
                <w:szCs w:val="24"/>
                <w:highlight w:val="none"/>
              </w:rPr>
            </w:pPr>
            <w:r>
              <w:rPr>
                <w:rFonts w:hint="eastAsia" w:ascii="宋体" w:hAnsi="宋体" w:cs="宋体"/>
                <w:sz w:val="24"/>
                <w:szCs w:val="24"/>
                <w:highlight w:val="none"/>
                <w:u w:val="none"/>
                <w:lang w:eastAsia="zh-CN"/>
              </w:rPr>
              <w:t>盐城市大丰区补充耕地地块选取工作</w:t>
            </w:r>
          </w:p>
        </w:tc>
      </w:tr>
      <w:tr w14:paraId="39DE3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atLeast"/>
        </w:trPr>
        <w:tc>
          <w:tcPr>
            <w:tcW w:w="1931" w:type="dxa"/>
            <w:noWrap/>
            <w:vAlign w:val="center"/>
          </w:tcPr>
          <w:p w14:paraId="33D1653C">
            <w:pPr>
              <w:spacing w:line="340" w:lineRule="exact"/>
              <w:jc w:val="center"/>
              <w:rPr>
                <w:rFonts w:ascii="宋体" w:hAnsi="宋体"/>
                <w:bCs/>
                <w:sz w:val="24"/>
                <w:szCs w:val="24"/>
                <w:highlight w:val="none"/>
              </w:rPr>
            </w:pPr>
            <w:r>
              <w:rPr>
                <w:rFonts w:hint="eastAsia" w:ascii="宋体" w:hAnsi="宋体"/>
                <w:bCs/>
                <w:sz w:val="24"/>
                <w:szCs w:val="24"/>
                <w:highlight w:val="none"/>
              </w:rPr>
              <w:t>采购需求</w:t>
            </w:r>
          </w:p>
        </w:tc>
        <w:tc>
          <w:tcPr>
            <w:tcW w:w="7588" w:type="dxa"/>
            <w:gridSpan w:val="3"/>
            <w:noWrap/>
            <w:vAlign w:val="center"/>
          </w:tcPr>
          <w:p w14:paraId="29D9AC4E">
            <w:pPr>
              <w:widowControl/>
              <w:spacing w:line="400" w:lineRule="exact"/>
              <w:ind w:firstLine="480" w:firstLineChars="200"/>
              <w:jc w:val="left"/>
              <w:rPr>
                <w:rFonts w:hint="default" w:ascii="宋体" w:hAnsi="宋体" w:cs="宋体"/>
                <w:sz w:val="24"/>
                <w:szCs w:val="24"/>
                <w:highlight w:val="none"/>
                <w:lang w:val="en-US"/>
              </w:rPr>
            </w:pPr>
            <w:r>
              <w:rPr>
                <w:rFonts w:hint="eastAsia" w:ascii="宋体" w:hAnsi="宋体" w:eastAsia="宋体" w:cs="宋体"/>
                <w:sz w:val="24"/>
                <w:szCs w:val="24"/>
                <w:highlight w:val="none"/>
                <w:u w:val="none"/>
                <w:lang w:val="zh-CN" w:eastAsia="zh-CN"/>
              </w:rPr>
              <w:t>依据非农建设“以补定占”管控规模上限，在纳入年度稳定利用耕地净增加量核算的地块中，选取禀赋良好、集中连片、稳定耕种，耕地质量达到上年度辖区内非农建设占用耕地平均质量等级的地块作为补充耕地地块来源（单个地块面积不得小于400平米）；通过遥感影像、无人机航拍、现场核实等方式，全面调查补充耕地地块情况，汇总建立补充耕地地块数据库。</w:t>
            </w:r>
            <w:r>
              <w:rPr>
                <w:rFonts w:hint="eastAsia" w:ascii="宋体" w:hAnsi="宋体" w:eastAsia="宋体" w:cs="宋体"/>
                <w:sz w:val="24"/>
                <w:szCs w:val="24"/>
                <w:highlight w:val="none"/>
                <w:u w:val="none"/>
                <w:lang w:eastAsia="zh-CN"/>
              </w:rPr>
              <w:t>具体范围详见招标文件第五章</w:t>
            </w:r>
          </w:p>
        </w:tc>
      </w:tr>
      <w:tr w14:paraId="44311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2AFD2DED">
            <w:pPr>
              <w:spacing w:line="340" w:lineRule="exact"/>
              <w:jc w:val="center"/>
              <w:rPr>
                <w:rFonts w:ascii="宋体" w:hAnsi="宋体"/>
                <w:bCs/>
                <w:sz w:val="24"/>
                <w:szCs w:val="24"/>
                <w:highlight w:val="none"/>
              </w:rPr>
            </w:pPr>
            <w:r>
              <w:rPr>
                <w:rFonts w:hint="eastAsia" w:ascii="宋体" w:hAnsi="宋体"/>
                <w:bCs/>
                <w:sz w:val="24"/>
                <w:szCs w:val="24"/>
                <w:highlight w:val="none"/>
              </w:rPr>
              <w:t>项目地点</w:t>
            </w:r>
          </w:p>
        </w:tc>
        <w:tc>
          <w:tcPr>
            <w:tcW w:w="7588" w:type="dxa"/>
            <w:gridSpan w:val="3"/>
            <w:noWrap/>
            <w:vAlign w:val="center"/>
          </w:tcPr>
          <w:p w14:paraId="507417E3">
            <w:pPr>
              <w:spacing w:line="340" w:lineRule="exact"/>
              <w:jc w:val="center"/>
              <w:rPr>
                <w:rFonts w:ascii="宋体" w:hAnsi="宋体"/>
                <w:b/>
                <w:spacing w:val="14"/>
                <w:sz w:val="24"/>
                <w:szCs w:val="24"/>
                <w:highlight w:val="none"/>
                <w:shd w:val="clear" w:color="auto" w:fill="FFFFFF"/>
              </w:rPr>
            </w:pPr>
            <w:r>
              <w:rPr>
                <w:rFonts w:hint="eastAsia" w:ascii="宋体" w:hAnsi="宋体"/>
                <w:bCs/>
                <w:spacing w:val="14"/>
                <w:sz w:val="24"/>
                <w:szCs w:val="24"/>
                <w:highlight w:val="none"/>
                <w:shd w:val="clear" w:color="auto" w:fill="FFFFFF"/>
              </w:rPr>
              <w:t>采购人指定地点</w:t>
            </w:r>
          </w:p>
        </w:tc>
      </w:tr>
      <w:tr w14:paraId="40E2C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1219557D">
            <w:pPr>
              <w:spacing w:line="340" w:lineRule="exact"/>
              <w:jc w:val="center"/>
              <w:rPr>
                <w:rFonts w:ascii="宋体" w:hAnsi="宋体"/>
                <w:bCs/>
                <w:sz w:val="24"/>
                <w:szCs w:val="24"/>
                <w:highlight w:val="none"/>
              </w:rPr>
            </w:pPr>
            <w:r>
              <w:rPr>
                <w:rFonts w:hint="eastAsia" w:ascii="宋体" w:hAnsi="宋体"/>
                <w:bCs/>
                <w:sz w:val="24"/>
                <w:szCs w:val="24"/>
                <w:highlight w:val="none"/>
              </w:rPr>
              <w:t>分包划分</w:t>
            </w:r>
          </w:p>
        </w:tc>
        <w:tc>
          <w:tcPr>
            <w:tcW w:w="7588" w:type="dxa"/>
            <w:gridSpan w:val="3"/>
            <w:noWrap/>
            <w:vAlign w:val="center"/>
          </w:tcPr>
          <w:p w14:paraId="0CB4ECA0">
            <w:pPr>
              <w:spacing w:line="340" w:lineRule="exact"/>
              <w:jc w:val="center"/>
              <w:rPr>
                <w:rFonts w:hint="eastAsia" w:ascii="宋体" w:hAnsi="宋体" w:eastAsia="宋体"/>
                <w:bCs/>
                <w:sz w:val="24"/>
                <w:szCs w:val="24"/>
                <w:highlight w:val="none"/>
                <w:lang w:val="en-US" w:eastAsia="zh-CN"/>
              </w:rPr>
            </w:pPr>
            <w:r>
              <w:rPr>
                <w:rFonts w:hint="eastAsia" w:ascii="宋体" w:hAnsi="宋体" w:cs="Arial"/>
                <w:bCs/>
                <w:sz w:val="24"/>
                <w:szCs w:val="24"/>
                <w:highlight w:val="none"/>
                <w:lang w:val="en-US" w:eastAsia="zh-CN"/>
              </w:rPr>
              <w:t>一</w:t>
            </w:r>
            <w:r>
              <w:rPr>
                <w:rFonts w:hint="eastAsia" w:ascii="宋体" w:hAnsi="宋体" w:cs="Arial"/>
                <w:bCs/>
                <w:sz w:val="24"/>
                <w:szCs w:val="24"/>
                <w:highlight w:val="none"/>
              </w:rPr>
              <w:t>个分包</w:t>
            </w:r>
            <w:r>
              <w:rPr>
                <w:rFonts w:hint="eastAsia" w:ascii="宋体" w:hAnsi="宋体" w:cs="Arial"/>
                <w:bCs/>
                <w:sz w:val="24"/>
                <w:szCs w:val="24"/>
                <w:highlight w:val="none"/>
                <w:lang w:val="en-US" w:eastAsia="zh-CN"/>
              </w:rPr>
              <w:t xml:space="preserve"> </w:t>
            </w:r>
          </w:p>
        </w:tc>
      </w:tr>
      <w:tr w14:paraId="69F01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28963B23">
            <w:pPr>
              <w:spacing w:line="340" w:lineRule="exact"/>
              <w:jc w:val="center"/>
              <w:rPr>
                <w:rFonts w:ascii="宋体" w:hAnsi="宋体"/>
                <w:bCs/>
                <w:sz w:val="24"/>
                <w:szCs w:val="24"/>
                <w:highlight w:val="none"/>
              </w:rPr>
            </w:pPr>
            <w:r>
              <w:rPr>
                <w:rFonts w:hint="eastAsia" w:ascii="宋体" w:hAnsi="宋体"/>
                <w:bCs/>
                <w:sz w:val="24"/>
                <w:szCs w:val="24"/>
                <w:highlight w:val="none"/>
              </w:rPr>
              <w:t>采购单位联系人</w:t>
            </w:r>
          </w:p>
        </w:tc>
        <w:tc>
          <w:tcPr>
            <w:tcW w:w="2258" w:type="dxa"/>
            <w:noWrap/>
            <w:vAlign w:val="center"/>
          </w:tcPr>
          <w:p w14:paraId="05C5C557">
            <w:pPr>
              <w:spacing w:line="340" w:lineRule="exact"/>
              <w:jc w:val="center"/>
              <w:rPr>
                <w:rFonts w:hint="default" w:ascii="宋体" w:hAnsi="宋体" w:eastAsia="新宋体"/>
                <w:bCs/>
                <w:sz w:val="24"/>
                <w:szCs w:val="24"/>
                <w:highlight w:val="none"/>
                <w:lang w:val="en-US" w:eastAsia="zh-CN"/>
              </w:rPr>
            </w:pPr>
            <w:r>
              <w:rPr>
                <w:rFonts w:hint="eastAsia" w:ascii="宋体" w:hAnsi="宋体" w:eastAsia="新宋体"/>
                <w:bCs/>
                <w:sz w:val="24"/>
                <w:szCs w:val="24"/>
                <w:highlight w:val="none"/>
                <w:lang w:val="en-US" w:eastAsia="zh-CN"/>
              </w:rPr>
              <w:t>倪怀玉</w:t>
            </w:r>
          </w:p>
        </w:tc>
        <w:tc>
          <w:tcPr>
            <w:tcW w:w="1523" w:type="dxa"/>
            <w:noWrap/>
            <w:vAlign w:val="center"/>
          </w:tcPr>
          <w:p w14:paraId="2DC3C45E">
            <w:pPr>
              <w:spacing w:line="340" w:lineRule="exact"/>
              <w:ind w:firstLine="240" w:firstLineChars="100"/>
              <w:jc w:val="both"/>
              <w:rPr>
                <w:rFonts w:hint="eastAsia" w:ascii="宋体" w:hAnsi="宋体" w:cs="宋体"/>
                <w:sz w:val="24"/>
                <w:szCs w:val="24"/>
                <w:highlight w:val="none"/>
              </w:rPr>
            </w:pPr>
            <w:r>
              <w:rPr>
                <w:rFonts w:hint="eastAsia" w:ascii="宋体" w:hAnsi="宋体" w:cs="宋体"/>
                <w:sz w:val="24"/>
                <w:szCs w:val="24"/>
                <w:highlight w:val="none"/>
              </w:rPr>
              <w:t>电  话</w:t>
            </w:r>
          </w:p>
        </w:tc>
        <w:tc>
          <w:tcPr>
            <w:tcW w:w="3807" w:type="dxa"/>
            <w:noWrap/>
            <w:vAlign w:val="center"/>
          </w:tcPr>
          <w:p w14:paraId="63690093">
            <w:pPr>
              <w:spacing w:line="340" w:lineRule="exact"/>
              <w:ind w:firstLine="1200" w:firstLineChars="500"/>
              <w:jc w:val="both"/>
              <w:rPr>
                <w:rFonts w:hint="eastAsia" w:ascii="宋体" w:hAnsi="宋体" w:cs="宋体"/>
                <w:sz w:val="24"/>
                <w:szCs w:val="24"/>
                <w:highlight w:val="none"/>
                <w:lang w:eastAsia="zh-CN"/>
              </w:rPr>
            </w:pPr>
            <w:r>
              <w:rPr>
                <w:rFonts w:hint="eastAsia" w:ascii="宋体" w:hAnsi="宋体"/>
                <w:bCs/>
                <w:sz w:val="24"/>
                <w:highlight w:val="none"/>
                <w:lang w:val="en-US" w:eastAsia="zh-CN"/>
              </w:rPr>
              <w:t>13651588378</w:t>
            </w:r>
          </w:p>
        </w:tc>
      </w:tr>
      <w:tr w14:paraId="6CBBF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3729D19A">
            <w:pPr>
              <w:spacing w:line="340" w:lineRule="exact"/>
              <w:jc w:val="center"/>
              <w:rPr>
                <w:rFonts w:ascii="宋体" w:hAnsi="宋体"/>
                <w:bCs/>
                <w:sz w:val="24"/>
                <w:szCs w:val="24"/>
                <w:highlight w:val="none"/>
              </w:rPr>
            </w:pPr>
            <w:r>
              <w:rPr>
                <w:rFonts w:hint="eastAsia" w:ascii="宋体" w:hAnsi="宋体"/>
                <w:bCs/>
                <w:sz w:val="24"/>
                <w:szCs w:val="24"/>
                <w:highlight w:val="none"/>
              </w:rPr>
              <w:t>代理机构联系人</w:t>
            </w:r>
          </w:p>
        </w:tc>
        <w:tc>
          <w:tcPr>
            <w:tcW w:w="2258" w:type="dxa"/>
            <w:noWrap/>
            <w:vAlign w:val="center"/>
          </w:tcPr>
          <w:p w14:paraId="67ACD48D">
            <w:pPr>
              <w:spacing w:line="340" w:lineRule="exact"/>
              <w:jc w:val="center"/>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金燕</w:t>
            </w:r>
          </w:p>
        </w:tc>
        <w:tc>
          <w:tcPr>
            <w:tcW w:w="1523" w:type="dxa"/>
            <w:noWrap/>
            <w:vAlign w:val="center"/>
          </w:tcPr>
          <w:p w14:paraId="48837DF1">
            <w:pPr>
              <w:spacing w:line="340" w:lineRule="exact"/>
              <w:jc w:val="center"/>
              <w:rPr>
                <w:rFonts w:ascii="宋体" w:hAnsi="宋体"/>
                <w:bCs/>
                <w:sz w:val="24"/>
                <w:szCs w:val="24"/>
                <w:highlight w:val="none"/>
              </w:rPr>
            </w:pPr>
            <w:r>
              <w:rPr>
                <w:rFonts w:hint="eastAsia" w:ascii="宋体" w:hAnsi="宋体"/>
                <w:bCs/>
                <w:sz w:val="24"/>
                <w:szCs w:val="24"/>
                <w:highlight w:val="none"/>
              </w:rPr>
              <w:t>电  话</w:t>
            </w:r>
          </w:p>
        </w:tc>
        <w:tc>
          <w:tcPr>
            <w:tcW w:w="3807" w:type="dxa"/>
            <w:noWrap/>
            <w:vAlign w:val="center"/>
          </w:tcPr>
          <w:p w14:paraId="143E92FC">
            <w:pPr>
              <w:spacing w:line="340" w:lineRule="exact"/>
              <w:jc w:val="center"/>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 15161955460</w:t>
            </w:r>
          </w:p>
        </w:tc>
      </w:tr>
      <w:tr w14:paraId="51D99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exact"/>
        </w:trPr>
        <w:tc>
          <w:tcPr>
            <w:tcW w:w="1931" w:type="dxa"/>
            <w:noWrap/>
            <w:vAlign w:val="center"/>
          </w:tcPr>
          <w:p w14:paraId="792C9ABB">
            <w:pPr>
              <w:spacing w:line="340" w:lineRule="exact"/>
              <w:jc w:val="center"/>
              <w:rPr>
                <w:rFonts w:ascii="宋体" w:hAnsi="宋体"/>
                <w:bCs/>
                <w:sz w:val="24"/>
                <w:szCs w:val="24"/>
                <w:highlight w:val="none"/>
              </w:rPr>
            </w:pPr>
            <w:r>
              <w:rPr>
                <w:rFonts w:hint="eastAsia" w:ascii="宋体" w:hAnsi="宋体"/>
                <w:bCs/>
                <w:sz w:val="24"/>
                <w:szCs w:val="24"/>
                <w:highlight w:val="none"/>
              </w:rPr>
              <w:t>投标保证金</w:t>
            </w:r>
          </w:p>
        </w:tc>
        <w:tc>
          <w:tcPr>
            <w:tcW w:w="7588" w:type="dxa"/>
            <w:gridSpan w:val="3"/>
            <w:noWrap/>
            <w:vAlign w:val="center"/>
          </w:tcPr>
          <w:p w14:paraId="428167BA">
            <w:pPr>
              <w:spacing w:line="340" w:lineRule="exact"/>
              <w:ind w:firstLine="241"/>
              <w:rPr>
                <w:rFonts w:ascii="宋体" w:hAnsi="宋体"/>
                <w:bCs/>
                <w:sz w:val="24"/>
                <w:szCs w:val="24"/>
                <w:highlight w:val="none"/>
              </w:rPr>
            </w:pPr>
            <w:r>
              <w:rPr>
                <w:rFonts w:hint="eastAsia" w:ascii="宋体" w:hAnsi="宋体" w:cs="宋体"/>
                <w:b/>
                <w:bCs/>
                <w:sz w:val="24"/>
                <w:highlight w:val="none"/>
              </w:rPr>
              <w:t>本项目落实江苏省财政厅《关于做好政府采购支持企业发展有关事项的通知》(苏财购(2020)52号)文件精神，不收取投标保证金。</w:t>
            </w:r>
          </w:p>
        </w:tc>
      </w:tr>
      <w:tr w14:paraId="0DBF2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2" w:hRule="atLeast"/>
        </w:trPr>
        <w:tc>
          <w:tcPr>
            <w:tcW w:w="1931" w:type="dxa"/>
            <w:noWrap/>
            <w:vAlign w:val="center"/>
          </w:tcPr>
          <w:p w14:paraId="6A7F6EF0">
            <w:pPr>
              <w:spacing w:line="340" w:lineRule="exact"/>
              <w:jc w:val="center"/>
              <w:rPr>
                <w:rFonts w:ascii="宋体" w:hAnsi="宋体"/>
                <w:bCs/>
                <w:sz w:val="24"/>
                <w:szCs w:val="24"/>
                <w:highlight w:val="none"/>
              </w:rPr>
            </w:pPr>
            <w:r>
              <w:rPr>
                <w:rFonts w:hint="eastAsia" w:ascii="宋体" w:hAnsi="宋体"/>
                <w:bCs/>
                <w:sz w:val="24"/>
                <w:szCs w:val="24"/>
                <w:highlight w:val="none"/>
              </w:rPr>
              <w:t>履约保证金</w:t>
            </w:r>
          </w:p>
        </w:tc>
        <w:tc>
          <w:tcPr>
            <w:tcW w:w="7588" w:type="dxa"/>
            <w:gridSpan w:val="3"/>
            <w:noWrap/>
            <w:vAlign w:val="center"/>
          </w:tcPr>
          <w:p w14:paraId="5F28AC82">
            <w:pPr>
              <w:spacing w:line="340" w:lineRule="exact"/>
              <w:ind w:firstLine="480"/>
              <w:jc w:val="left"/>
              <w:rPr>
                <w:rFonts w:ascii="宋体" w:hAnsi="宋体" w:cs="宋体"/>
                <w:b/>
                <w:bCs/>
                <w:sz w:val="24"/>
                <w:szCs w:val="24"/>
                <w:highlight w:val="none"/>
              </w:rPr>
            </w:pPr>
            <w:r>
              <w:rPr>
                <w:rFonts w:hint="eastAsia" w:ascii="宋体" w:hAnsi="宋体" w:cs="宋体"/>
                <w:sz w:val="24"/>
                <w:szCs w:val="24"/>
                <w:highlight w:val="none"/>
              </w:rPr>
              <w:t>中标单位在签订合同前，须向采购人交纳中标价</w:t>
            </w:r>
            <w:r>
              <w:rPr>
                <w:rFonts w:ascii="宋体" w:hAnsi="宋体" w:cs="宋体"/>
                <w:sz w:val="24"/>
                <w:szCs w:val="24"/>
                <w:highlight w:val="none"/>
              </w:rPr>
              <w:t>10</w:t>
            </w:r>
            <w:r>
              <w:rPr>
                <w:rFonts w:hint="eastAsia" w:ascii="宋体" w:hAnsi="宋体" w:cs="宋体"/>
                <w:sz w:val="24"/>
                <w:szCs w:val="24"/>
                <w:highlight w:val="none"/>
              </w:rPr>
              <w:t>%的履约保证金，</w:t>
            </w:r>
            <w:r>
              <w:rPr>
                <w:rFonts w:hint="eastAsia" w:ascii="宋体" w:hAnsi="宋体"/>
                <w:sz w:val="24"/>
                <w:szCs w:val="24"/>
                <w:highlight w:val="none"/>
              </w:rPr>
              <w:t>于项目完成，验收合格后退还</w:t>
            </w:r>
            <w:r>
              <w:rPr>
                <w:rFonts w:hint="eastAsia" w:ascii="宋体" w:hAnsi="宋体" w:cs="宋体"/>
                <w:sz w:val="24"/>
                <w:szCs w:val="24"/>
                <w:highlight w:val="none"/>
              </w:rPr>
              <w:t>。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sz w:val="24"/>
                <w:szCs w:val="24"/>
                <w:highlight w:val="none"/>
              </w:rPr>
              <w:t>免交</w:t>
            </w:r>
            <w:r>
              <w:rPr>
                <w:rFonts w:hint="eastAsia" w:ascii="宋体" w:hAnsi="宋体" w:cs="宋体"/>
                <w:b/>
                <w:sz w:val="24"/>
                <w:szCs w:val="24"/>
                <w:highlight w:val="none"/>
                <w:lang w:val="en-US" w:eastAsia="zh-CN"/>
              </w:rPr>
              <w:t>/降</w:t>
            </w:r>
            <w:r>
              <w:rPr>
                <w:rFonts w:hint="eastAsia" w:ascii="宋体" w:hAnsi="宋体" w:cs="宋体"/>
                <w:b/>
                <w:sz w:val="24"/>
                <w:szCs w:val="24"/>
                <w:highlight w:val="none"/>
              </w:rPr>
              <w:t>低</w:t>
            </w:r>
            <w:r>
              <w:rPr>
                <w:rFonts w:hint="eastAsia" w:ascii="宋体" w:hAnsi="宋体" w:cs="宋体"/>
                <w:b/>
                <w:bCs/>
                <w:sz w:val="24"/>
                <w:szCs w:val="24"/>
                <w:highlight w:val="none"/>
              </w:rPr>
              <w:t>履约保证金。</w:t>
            </w:r>
          </w:p>
          <w:p w14:paraId="24F56E93">
            <w:pPr>
              <w:widowControl/>
              <w:spacing w:line="340" w:lineRule="exact"/>
              <w:ind w:firstLine="480"/>
              <w:jc w:val="left"/>
              <w:rPr>
                <w:rFonts w:ascii="宋体" w:hAnsi="宋体" w:cs="Arial"/>
                <w:sz w:val="24"/>
                <w:szCs w:val="24"/>
                <w:highlight w:val="none"/>
              </w:rPr>
            </w:pPr>
            <w:r>
              <w:rPr>
                <w:rFonts w:hint="eastAsia" w:ascii="宋体" w:hAnsi="宋体" w:cs="Arial"/>
                <w:sz w:val="24"/>
                <w:szCs w:val="24"/>
                <w:highlight w:val="none"/>
              </w:rPr>
              <w:t>履约保证金形式：投标人应当以支票、汇票、本票或者金融机构、担保机构出具的保函等非现金形式提交。</w:t>
            </w:r>
          </w:p>
          <w:p w14:paraId="0FB2ADBC">
            <w:pPr>
              <w:pStyle w:val="2"/>
              <w:ind w:firstLine="480" w:firstLineChars="200"/>
              <w:rPr>
                <w:color w:val="auto"/>
                <w:highlight w:val="none"/>
              </w:rPr>
            </w:pPr>
            <w:r>
              <w:rPr>
                <w:rFonts w:hint="eastAsia"/>
                <w:color w:val="auto"/>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tc>
      </w:tr>
      <w:tr w14:paraId="13C80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45D641BC">
            <w:pPr>
              <w:spacing w:line="340" w:lineRule="exact"/>
              <w:jc w:val="center"/>
              <w:rPr>
                <w:rFonts w:ascii="宋体" w:hAnsi="宋体" w:cs="Arial"/>
                <w:bCs/>
                <w:sz w:val="24"/>
                <w:szCs w:val="24"/>
                <w:highlight w:val="none"/>
              </w:rPr>
            </w:pPr>
            <w:r>
              <w:rPr>
                <w:rFonts w:hint="eastAsia" w:ascii="宋体" w:hAnsi="宋体" w:cs="Arial"/>
                <w:bCs/>
                <w:sz w:val="24"/>
                <w:szCs w:val="24"/>
                <w:highlight w:val="none"/>
              </w:rPr>
              <w:t>合同履行</w:t>
            </w:r>
            <w:r>
              <w:rPr>
                <w:rFonts w:ascii="宋体" w:hAnsi="宋体" w:cs="Arial"/>
                <w:bCs/>
                <w:sz w:val="24"/>
                <w:szCs w:val="24"/>
                <w:highlight w:val="none"/>
              </w:rPr>
              <w:t>期限</w:t>
            </w:r>
          </w:p>
        </w:tc>
        <w:tc>
          <w:tcPr>
            <w:tcW w:w="7588" w:type="dxa"/>
            <w:gridSpan w:val="3"/>
            <w:noWrap/>
            <w:vAlign w:val="center"/>
          </w:tcPr>
          <w:p w14:paraId="394E68E0">
            <w:pPr>
              <w:spacing w:line="340" w:lineRule="exact"/>
              <w:jc w:val="center"/>
              <w:rPr>
                <w:rFonts w:hint="default" w:ascii="宋体" w:hAnsi="宋体" w:eastAsia="宋体" w:cs="Arial"/>
                <w:sz w:val="24"/>
                <w:szCs w:val="24"/>
                <w:highlight w:val="none"/>
                <w:lang w:val="en-US" w:eastAsia="zh-CN"/>
              </w:rPr>
            </w:pPr>
            <w:r>
              <w:rPr>
                <w:rFonts w:hint="eastAsia" w:hAnsi="宋体"/>
                <w:bCs/>
                <w:sz w:val="24"/>
                <w:szCs w:val="24"/>
                <w:highlight w:val="none"/>
                <w:lang w:val="en-US" w:eastAsia="zh-CN"/>
              </w:rPr>
              <w:t>合同签订之日起至</w:t>
            </w:r>
            <w:r>
              <w:rPr>
                <w:rFonts w:hint="eastAsia" w:hAnsi="宋体"/>
                <w:bCs/>
                <w:sz w:val="24"/>
                <w:szCs w:val="24"/>
                <w:highlight w:val="none"/>
              </w:rPr>
              <w:t>2025年12月底前完成编制。（具体根据主管部门要求时间完成，至合同内容全部履行完毕止。</w:t>
            </w:r>
          </w:p>
        </w:tc>
      </w:tr>
      <w:tr w14:paraId="71DFC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2BF0C304">
            <w:pPr>
              <w:spacing w:line="340" w:lineRule="exact"/>
              <w:jc w:val="center"/>
              <w:rPr>
                <w:rFonts w:ascii="宋体" w:hAnsi="宋体"/>
                <w:bCs/>
                <w:sz w:val="24"/>
                <w:szCs w:val="24"/>
                <w:highlight w:val="none"/>
              </w:rPr>
            </w:pPr>
            <w:r>
              <w:rPr>
                <w:rFonts w:hint="eastAsia" w:ascii="宋体" w:hAnsi="宋体"/>
                <w:bCs/>
                <w:sz w:val="24"/>
                <w:szCs w:val="24"/>
                <w:highlight w:val="none"/>
              </w:rPr>
              <w:t>投标有效期</w:t>
            </w:r>
          </w:p>
        </w:tc>
        <w:tc>
          <w:tcPr>
            <w:tcW w:w="7588" w:type="dxa"/>
            <w:gridSpan w:val="3"/>
            <w:noWrap/>
            <w:vAlign w:val="center"/>
          </w:tcPr>
          <w:p w14:paraId="71277366">
            <w:pPr>
              <w:spacing w:line="340" w:lineRule="exact"/>
              <w:jc w:val="center"/>
              <w:rPr>
                <w:rFonts w:ascii="宋体" w:hAnsi="宋体"/>
                <w:b/>
                <w:bCs/>
                <w:sz w:val="24"/>
                <w:szCs w:val="24"/>
                <w:highlight w:val="none"/>
              </w:rPr>
            </w:pPr>
            <w:r>
              <w:rPr>
                <w:rFonts w:hint="eastAsia" w:ascii="宋体" w:hAnsi="宋体"/>
                <w:sz w:val="24"/>
                <w:szCs w:val="24"/>
                <w:highlight w:val="none"/>
              </w:rPr>
              <w:t>投标截止日起</w:t>
            </w:r>
            <w:r>
              <w:rPr>
                <w:rFonts w:hint="eastAsia" w:ascii="宋体" w:hAnsi="宋体"/>
                <w:sz w:val="24"/>
                <w:szCs w:val="24"/>
                <w:highlight w:val="none"/>
                <w:u w:val="single"/>
              </w:rPr>
              <w:t xml:space="preserve"> 45 </w:t>
            </w:r>
            <w:r>
              <w:rPr>
                <w:rFonts w:hint="eastAsia" w:ascii="宋体" w:hAnsi="宋体"/>
                <w:sz w:val="24"/>
                <w:szCs w:val="24"/>
                <w:highlight w:val="none"/>
              </w:rPr>
              <w:t>天（日历天）</w:t>
            </w:r>
          </w:p>
        </w:tc>
      </w:tr>
      <w:tr w14:paraId="56FD2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6D8546DA">
            <w:pPr>
              <w:spacing w:line="340" w:lineRule="exact"/>
              <w:jc w:val="center"/>
              <w:rPr>
                <w:rFonts w:ascii="宋体" w:hAnsi="宋体"/>
                <w:bCs/>
                <w:sz w:val="24"/>
                <w:szCs w:val="24"/>
                <w:highlight w:val="none"/>
              </w:rPr>
            </w:pPr>
            <w:r>
              <w:rPr>
                <w:rFonts w:hint="eastAsia" w:ascii="宋体" w:hAnsi="宋体"/>
                <w:bCs/>
                <w:sz w:val="24"/>
                <w:szCs w:val="24"/>
                <w:highlight w:val="none"/>
              </w:rPr>
              <w:t>投标截止时间</w:t>
            </w:r>
          </w:p>
        </w:tc>
        <w:tc>
          <w:tcPr>
            <w:tcW w:w="7588" w:type="dxa"/>
            <w:gridSpan w:val="3"/>
            <w:noWrap/>
            <w:vAlign w:val="center"/>
          </w:tcPr>
          <w:p w14:paraId="32EAC561">
            <w:pPr>
              <w:spacing w:line="340" w:lineRule="exact"/>
              <w:jc w:val="center"/>
              <w:rPr>
                <w:rFonts w:ascii="宋体" w:hAnsi="宋体"/>
                <w:bCs/>
                <w:sz w:val="24"/>
                <w:szCs w:val="24"/>
                <w:highlight w:val="none"/>
              </w:rPr>
            </w:pPr>
            <w:r>
              <w:rPr>
                <w:rFonts w:hint="eastAsia" w:ascii="宋体" w:hAnsi="宋体" w:cs="宋体"/>
                <w:sz w:val="24"/>
                <w:szCs w:val="24"/>
                <w:highlight w:val="none"/>
              </w:rPr>
              <w:t>时间:</w:t>
            </w:r>
            <w:r>
              <w:rPr>
                <w:rFonts w:hint="eastAsia" w:ascii="宋体" w:hAnsi="宋体"/>
                <w:b/>
                <w:bCs/>
                <w:sz w:val="24"/>
                <w:szCs w:val="24"/>
                <w:highlight w:val="none"/>
                <w:u w:val="single"/>
                <w:lang w:eastAsia="zh-CN"/>
              </w:rPr>
              <w:t>2025</w:t>
            </w:r>
            <w:r>
              <w:rPr>
                <w:rFonts w:hint="eastAsia" w:ascii="宋体" w:hAnsi="宋体"/>
                <w:b/>
                <w:bCs/>
                <w:sz w:val="24"/>
                <w:szCs w:val="24"/>
                <w:highlight w:val="none"/>
                <w:u w:val="single"/>
              </w:rPr>
              <w:t>年</w:t>
            </w:r>
            <w:bookmarkStart w:id="95" w:name="_GoBack"/>
            <w:r>
              <w:rPr>
                <w:rFonts w:hint="eastAsia" w:ascii="宋体" w:hAnsi="宋体"/>
                <w:b/>
                <w:bCs/>
                <w:sz w:val="24"/>
                <w:szCs w:val="24"/>
                <w:highlight w:val="none"/>
                <w:u w:val="single"/>
                <w:lang w:val="en-US" w:eastAsia="zh-CN"/>
              </w:rPr>
              <w:t>5</w:t>
            </w:r>
            <w:r>
              <w:rPr>
                <w:rFonts w:hint="eastAsia" w:ascii="宋体" w:hAnsi="宋体"/>
                <w:b/>
                <w:bCs/>
                <w:sz w:val="24"/>
                <w:szCs w:val="24"/>
                <w:highlight w:val="none"/>
                <w:u w:val="single"/>
              </w:rPr>
              <w:t>月</w:t>
            </w:r>
            <w:bookmarkEnd w:id="95"/>
            <w:r>
              <w:rPr>
                <w:rFonts w:hint="eastAsia" w:ascii="宋体" w:hAnsi="宋体"/>
                <w:b/>
                <w:bCs/>
                <w:sz w:val="24"/>
                <w:szCs w:val="24"/>
                <w:highlight w:val="none"/>
                <w:u w:val="single"/>
                <w:lang w:val="en-US" w:eastAsia="zh-CN"/>
              </w:rPr>
              <w:t>14</w:t>
            </w:r>
            <w:r>
              <w:rPr>
                <w:rFonts w:hint="eastAsia" w:ascii="宋体" w:hAnsi="宋体"/>
                <w:b/>
                <w:bCs/>
                <w:sz w:val="24"/>
                <w:szCs w:val="24"/>
                <w:highlight w:val="none"/>
                <w:u w:val="single"/>
              </w:rPr>
              <w:t>日</w:t>
            </w:r>
            <w:r>
              <w:rPr>
                <w:rFonts w:hint="eastAsia" w:ascii="宋体" w:hAnsi="宋体"/>
                <w:b/>
                <w:bCs/>
                <w:sz w:val="24"/>
                <w:szCs w:val="24"/>
                <w:highlight w:val="none"/>
                <w:u w:val="single"/>
                <w:lang w:val="en-US" w:eastAsia="zh-CN"/>
              </w:rPr>
              <w:t xml:space="preserve"> 9 </w:t>
            </w:r>
            <w:r>
              <w:rPr>
                <w:rFonts w:hint="eastAsia" w:ascii="宋体" w:hAnsi="宋体"/>
                <w:b/>
                <w:bCs/>
                <w:sz w:val="24"/>
                <w:szCs w:val="24"/>
                <w:highlight w:val="none"/>
                <w:u w:val="single"/>
              </w:rPr>
              <w:t>时0</w:t>
            </w:r>
            <w:r>
              <w:rPr>
                <w:rFonts w:ascii="宋体" w:hAnsi="宋体"/>
                <w:b/>
                <w:bCs/>
                <w:sz w:val="24"/>
                <w:szCs w:val="24"/>
                <w:highlight w:val="none"/>
                <w:u w:val="single"/>
              </w:rPr>
              <w:t>0</w:t>
            </w:r>
            <w:r>
              <w:rPr>
                <w:rFonts w:hint="eastAsia" w:ascii="宋体" w:hAnsi="宋体"/>
                <w:b/>
                <w:bCs/>
                <w:sz w:val="24"/>
                <w:szCs w:val="24"/>
                <w:highlight w:val="none"/>
                <w:u w:val="single"/>
              </w:rPr>
              <w:t>分</w:t>
            </w:r>
            <w:r>
              <w:rPr>
                <w:rFonts w:hint="eastAsia" w:ascii="宋体" w:hAnsi="宋体"/>
                <w:b/>
                <w:sz w:val="24"/>
                <w:szCs w:val="24"/>
                <w:highlight w:val="none"/>
                <w:u w:val="single"/>
              </w:rPr>
              <w:t xml:space="preserve"> </w:t>
            </w:r>
          </w:p>
        </w:tc>
      </w:tr>
      <w:tr w14:paraId="56577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1931" w:type="dxa"/>
            <w:noWrap/>
            <w:vAlign w:val="center"/>
          </w:tcPr>
          <w:p w14:paraId="5E563339">
            <w:pPr>
              <w:spacing w:line="340" w:lineRule="exact"/>
              <w:jc w:val="center"/>
              <w:rPr>
                <w:rFonts w:ascii="宋体" w:hAnsi="宋体"/>
                <w:bCs/>
                <w:sz w:val="24"/>
                <w:szCs w:val="24"/>
                <w:highlight w:val="none"/>
              </w:rPr>
            </w:pPr>
            <w:r>
              <w:rPr>
                <w:rFonts w:hint="eastAsia" w:ascii="宋体" w:hAnsi="宋体"/>
                <w:bCs/>
                <w:sz w:val="24"/>
                <w:szCs w:val="24"/>
                <w:highlight w:val="none"/>
              </w:rPr>
              <w:t>开标时间及地点</w:t>
            </w:r>
          </w:p>
        </w:tc>
        <w:tc>
          <w:tcPr>
            <w:tcW w:w="7588" w:type="dxa"/>
            <w:gridSpan w:val="3"/>
            <w:noWrap/>
            <w:vAlign w:val="center"/>
          </w:tcPr>
          <w:p w14:paraId="34F724FC">
            <w:pPr>
              <w:spacing w:line="340" w:lineRule="exact"/>
              <w:jc w:val="center"/>
              <w:rPr>
                <w:rFonts w:ascii="宋体" w:hAnsi="宋体"/>
                <w:b/>
                <w:bCs/>
                <w:sz w:val="24"/>
                <w:szCs w:val="24"/>
                <w:highlight w:val="none"/>
                <w:u w:val="single"/>
              </w:rPr>
            </w:pPr>
            <w:r>
              <w:rPr>
                <w:rFonts w:hint="eastAsia" w:ascii="宋体" w:hAnsi="宋体" w:cs="宋体"/>
                <w:sz w:val="24"/>
                <w:szCs w:val="24"/>
                <w:highlight w:val="none"/>
              </w:rPr>
              <w:t>时间:</w:t>
            </w:r>
            <w:r>
              <w:rPr>
                <w:rFonts w:hint="eastAsia" w:ascii="宋体" w:hAnsi="宋体"/>
                <w:b/>
                <w:bCs/>
                <w:sz w:val="24"/>
                <w:szCs w:val="24"/>
                <w:highlight w:val="none"/>
                <w:u w:val="single"/>
                <w:lang w:eastAsia="zh-CN"/>
              </w:rPr>
              <w:t>2025</w:t>
            </w:r>
            <w:r>
              <w:rPr>
                <w:rFonts w:hint="eastAsia" w:ascii="宋体" w:hAnsi="宋体"/>
                <w:b/>
                <w:bCs/>
                <w:sz w:val="24"/>
                <w:szCs w:val="24"/>
                <w:highlight w:val="none"/>
                <w:u w:val="single"/>
              </w:rPr>
              <w:t>年</w:t>
            </w:r>
            <w:r>
              <w:rPr>
                <w:rFonts w:hint="eastAsia" w:ascii="宋体" w:hAnsi="宋体"/>
                <w:b/>
                <w:bCs/>
                <w:sz w:val="24"/>
                <w:szCs w:val="24"/>
                <w:highlight w:val="none"/>
                <w:u w:val="single"/>
                <w:lang w:val="en-US" w:eastAsia="zh-CN"/>
              </w:rPr>
              <w:t>5</w:t>
            </w:r>
            <w:r>
              <w:rPr>
                <w:rFonts w:hint="eastAsia" w:ascii="宋体" w:hAnsi="宋体"/>
                <w:b/>
                <w:bCs/>
                <w:sz w:val="24"/>
                <w:szCs w:val="24"/>
                <w:highlight w:val="none"/>
                <w:u w:val="single"/>
              </w:rPr>
              <w:t>月</w:t>
            </w:r>
            <w:r>
              <w:rPr>
                <w:rFonts w:hint="eastAsia" w:ascii="宋体" w:hAnsi="宋体"/>
                <w:b/>
                <w:bCs/>
                <w:sz w:val="24"/>
                <w:szCs w:val="24"/>
                <w:highlight w:val="none"/>
                <w:u w:val="single"/>
                <w:lang w:val="en-US" w:eastAsia="zh-CN"/>
              </w:rPr>
              <w:t>14</w:t>
            </w:r>
            <w:r>
              <w:rPr>
                <w:rFonts w:hint="eastAsia" w:ascii="宋体" w:hAnsi="宋体"/>
                <w:b/>
                <w:bCs/>
                <w:sz w:val="24"/>
                <w:szCs w:val="24"/>
                <w:highlight w:val="none"/>
                <w:u w:val="single"/>
              </w:rPr>
              <w:t>日</w:t>
            </w:r>
            <w:r>
              <w:rPr>
                <w:rFonts w:hint="eastAsia" w:ascii="宋体" w:hAnsi="宋体"/>
                <w:b/>
                <w:bCs/>
                <w:sz w:val="24"/>
                <w:szCs w:val="24"/>
                <w:highlight w:val="none"/>
                <w:u w:val="single"/>
                <w:lang w:val="en-US" w:eastAsia="zh-CN"/>
              </w:rPr>
              <w:t xml:space="preserve">9 </w:t>
            </w:r>
            <w:r>
              <w:rPr>
                <w:rFonts w:hint="eastAsia" w:ascii="宋体" w:hAnsi="宋体"/>
                <w:b/>
                <w:bCs/>
                <w:sz w:val="24"/>
                <w:szCs w:val="24"/>
                <w:highlight w:val="none"/>
                <w:u w:val="single"/>
              </w:rPr>
              <w:t xml:space="preserve">时00分 </w:t>
            </w:r>
          </w:p>
          <w:p w14:paraId="38B06D6C">
            <w:pPr>
              <w:spacing w:line="340" w:lineRule="exact"/>
              <w:jc w:val="center"/>
              <w:rPr>
                <w:rFonts w:ascii="宋体" w:hAnsi="宋体" w:cs="宋体"/>
                <w:sz w:val="24"/>
                <w:szCs w:val="24"/>
                <w:highlight w:val="none"/>
              </w:rPr>
            </w:pPr>
            <w:r>
              <w:rPr>
                <w:rFonts w:hint="eastAsia" w:ascii="宋体" w:hAnsi="宋体" w:cs="宋体"/>
                <w:sz w:val="24"/>
                <w:szCs w:val="24"/>
                <w:highlight w:val="none"/>
              </w:rPr>
              <w:t>地点:</w:t>
            </w:r>
            <w:r>
              <w:rPr>
                <w:rFonts w:hint="eastAsia"/>
                <w:highlight w:val="none"/>
              </w:rPr>
              <w:t xml:space="preserve"> </w:t>
            </w:r>
            <w:r>
              <w:rPr>
                <w:rFonts w:hint="eastAsia" w:hAnsi="宋体"/>
                <w:bCs/>
                <w:sz w:val="24"/>
                <w:szCs w:val="24"/>
                <w:highlight w:val="none"/>
              </w:rPr>
              <w:t>“苏采云”系统（网址：http://jszfcg.jsczt.cn/）“开标大厅”。</w:t>
            </w:r>
          </w:p>
        </w:tc>
      </w:tr>
      <w:tr w14:paraId="66DC6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1931" w:type="dxa"/>
            <w:noWrap/>
            <w:vAlign w:val="center"/>
          </w:tcPr>
          <w:p w14:paraId="12D9893C">
            <w:pPr>
              <w:spacing w:line="340" w:lineRule="exact"/>
              <w:jc w:val="center"/>
              <w:rPr>
                <w:rFonts w:ascii="宋体" w:hAnsi="宋体"/>
                <w:bCs/>
                <w:sz w:val="24"/>
                <w:szCs w:val="24"/>
                <w:highlight w:val="none"/>
              </w:rPr>
            </w:pPr>
            <w:r>
              <w:rPr>
                <w:rFonts w:hint="eastAsia" w:ascii="宋体" w:hAnsi="宋体"/>
                <w:bCs/>
                <w:sz w:val="24"/>
                <w:szCs w:val="24"/>
                <w:highlight w:val="none"/>
              </w:rPr>
              <w:t>投标文件</w:t>
            </w:r>
          </w:p>
        </w:tc>
        <w:tc>
          <w:tcPr>
            <w:tcW w:w="7588" w:type="dxa"/>
            <w:gridSpan w:val="3"/>
            <w:noWrap/>
            <w:vAlign w:val="center"/>
          </w:tcPr>
          <w:p w14:paraId="3DEE927B">
            <w:pPr>
              <w:spacing w:line="340" w:lineRule="exact"/>
              <w:jc w:val="center"/>
              <w:rPr>
                <w:rFonts w:ascii="宋体" w:hAnsi="宋体" w:cs="宋体"/>
                <w:b/>
                <w:sz w:val="24"/>
                <w:szCs w:val="24"/>
                <w:highlight w:val="none"/>
              </w:rPr>
            </w:pPr>
            <w:r>
              <w:rPr>
                <w:rFonts w:hint="eastAsia" w:ascii="宋体" w:hAnsi="宋体"/>
                <w:b/>
                <w:bCs/>
                <w:sz w:val="24"/>
                <w:szCs w:val="24"/>
                <w:highlight w:val="none"/>
              </w:rPr>
              <w:t>电子投标文件一份</w:t>
            </w:r>
            <w:r>
              <w:rPr>
                <w:rFonts w:ascii="宋体" w:hAnsi="宋体"/>
                <w:b/>
                <w:bCs/>
                <w:sz w:val="24"/>
                <w:szCs w:val="24"/>
                <w:highlight w:val="none"/>
              </w:rPr>
              <w:t>(通过系统提交)；纸质投标文件正本一份，副本</w:t>
            </w:r>
            <w:r>
              <w:rPr>
                <w:rFonts w:hint="eastAsia" w:ascii="宋体" w:hAnsi="宋体"/>
                <w:b/>
                <w:bCs/>
                <w:sz w:val="24"/>
                <w:szCs w:val="24"/>
                <w:highlight w:val="none"/>
              </w:rPr>
              <w:t>三</w:t>
            </w:r>
            <w:r>
              <w:rPr>
                <w:rFonts w:ascii="宋体" w:hAnsi="宋体"/>
                <w:b/>
                <w:bCs/>
                <w:sz w:val="24"/>
                <w:szCs w:val="24"/>
                <w:highlight w:val="none"/>
              </w:rPr>
              <w:t>份（评审结束后由中标候选人邮寄至</w:t>
            </w:r>
            <w:r>
              <w:rPr>
                <w:rFonts w:hint="eastAsia" w:ascii="宋体" w:hAnsi="宋体"/>
                <w:b/>
                <w:bCs/>
                <w:sz w:val="24"/>
                <w:szCs w:val="24"/>
                <w:highlight w:val="none"/>
                <w:lang w:eastAsia="zh-CN"/>
              </w:rPr>
              <w:t>江苏仁禾中衡工程咨询房地产估价有限公司</w:t>
            </w:r>
            <w:r>
              <w:rPr>
                <w:rFonts w:hint="eastAsia" w:ascii="宋体" w:hAnsi="宋体"/>
                <w:b/>
                <w:bCs/>
                <w:sz w:val="24"/>
                <w:szCs w:val="24"/>
                <w:highlight w:val="none"/>
              </w:rPr>
              <w:t>（盐城市大丰区人民北路丰尚国际</w:t>
            </w:r>
            <w:r>
              <w:rPr>
                <w:rFonts w:hint="eastAsia" w:ascii="宋体" w:hAnsi="宋体"/>
                <w:b/>
                <w:bCs/>
                <w:sz w:val="24"/>
                <w:szCs w:val="24"/>
                <w:highlight w:val="none"/>
                <w:lang w:val="en-US" w:eastAsia="zh-CN"/>
              </w:rPr>
              <w:t>1号楼</w:t>
            </w:r>
            <w:r>
              <w:rPr>
                <w:rFonts w:hint="eastAsia" w:ascii="宋体" w:hAnsi="宋体"/>
                <w:b/>
                <w:bCs/>
                <w:sz w:val="24"/>
                <w:szCs w:val="24"/>
                <w:highlight w:val="none"/>
                <w:lang w:eastAsia="zh-CN"/>
              </w:rPr>
              <w:t>九</w:t>
            </w:r>
            <w:r>
              <w:rPr>
                <w:rFonts w:hint="eastAsia" w:ascii="宋体" w:hAnsi="宋体"/>
                <w:b/>
                <w:bCs/>
                <w:sz w:val="24"/>
                <w:szCs w:val="24"/>
                <w:highlight w:val="none"/>
              </w:rPr>
              <w:t>楼</w:t>
            </w:r>
            <w:r>
              <w:rPr>
                <w:rFonts w:ascii="宋体" w:hAnsi="宋体"/>
                <w:b/>
                <w:bCs/>
                <w:sz w:val="24"/>
                <w:szCs w:val="24"/>
                <w:highlight w:val="none"/>
              </w:rPr>
              <w:t>）。</w:t>
            </w:r>
          </w:p>
        </w:tc>
      </w:tr>
      <w:tr w14:paraId="2E8FB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11689DEE">
            <w:pPr>
              <w:spacing w:line="340" w:lineRule="exact"/>
              <w:jc w:val="center"/>
              <w:rPr>
                <w:rFonts w:ascii="宋体" w:hAnsi="宋体"/>
                <w:bCs/>
                <w:sz w:val="24"/>
                <w:szCs w:val="24"/>
                <w:highlight w:val="none"/>
              </w:rPr>
            </w:pPr>
            <w:r>
              <w:rPr>
                <w:rFonts w:hint="eastAsia" w:ascii="宋体" w:hAnsi="宋体"/>
                <w:bCs/>
                <w:sz w:val="24"/>
                <w:szCs w:val="24"/>
                <w:highlight w:val="none"/>
              </w:rPr>
              <w:t>最高限价</w:t>
            </w:r>
          </w:p>
        </w:tc>
        <w:tc>
          <w:tcPr>
            <w:tcW w:w="7588" w:type="dxa"/>
            <w:gridSpan w:val="3"/>
            <w:noWrap/>
            <w:vAlign w:val="center"/>
          </w:tcPr>
          <w:p w14:paraId="1E77DCC0">
            <w:pPr>
              <w:spacing w:line="340" w:lineRule="exact"/>
              <w:jc w:val="center"/>
              <w:rPr>
                <w:rFonts w:ascii="宋体" w:hAnsi="宋体"/>
                <w:b/>
                <w:bCs/>
                <w:sz w:val="24"/>
                <w:szCs w:val="24"/>
                <w:highlight w:val="none"/>
              </w:rPr>
            </w:pPr>
            <w:r>
              <w:rPr>
                <w:rFonts w:hint="eastAsia" w:ascii="宋体" w:hAnsi="宋体" w:cs="宋体"/>
                <w:bCs/>
                <w:sz w:val="24"/>
                <w:highlight w:val="none"/>
                <w:lang w:val="en-US" w:eastAsia="zh-CN"/>
              </w:rPr>
              <w:t>195万元</w:t>
            </w:r>
            <w:r>
              <w:rPr>
                <w:rFonts w:hint="eastAsia" w:ascii="宋体" w:hAnsi="宋体" w:cs="Arial"/>
                <w:bCs/>
                <w:sz w:val="24"/>
                <w:szCs w:val="24"/>
                <w:highlight w:val="none"/>
              </w:rPr>
              <w:t>，投标报价高于该最高限价的作无效标论处。</w:t>
            </w:r>
          </w:p>
        </w:tc>
      </w:tr>
      <w:tr w14:paraId="2BC7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6F8D16F2">
            <w:pPr>
              <w:spacing w:line="340" w:lineRule="exact"/>
              <w:jc w:val="center"/>
              <w:rPr>
                <w:rFonts w:ascii="宋体" w:hAnsi="宋体"/>
                <w:bCs/>
                <w:sz w:val="24"/>
                <w:szCs w:val="24"/>
                <w:highlight w:val="none"/>
              </w:rPr>
            </w:pPr>
            <w:r>
              <w:rPr>
                <w:rFonts w:hint="eastAsia" w:ascii="宋体" w:hAnsi="宋体"/>
                <w:bCs/>
                <w:sz w:val="24"/>
                <w:szCs w:val="24"/>
                <w:highlight w:val="none"/>
              </w:rPr>
              <w:t>评标办法</w:t>
            </w:r>
          </w:p>
        </w:tc>
        <w:tc>
          <w:tcPr>
            <w:tcW w:w="7588" w:type="dxa"/>
            <w:gridSpan w:val="3"/>
            <w:noWrap/>
            <w:vAlign w:val="center"/>
          </w:tcPr>
          <w:p w14:paraId="76AC1EA7">
            <w:pPr>
              <w:spacing w:line="340" w:lineRule="exact"/>
              <w:jc w:val="center"/>
              <w:rPr>
                <w:rFonts w:ascii="宋体" w:hAnsi="宋体" w:cs="Arial"/>
                <w:b/>
                <w:sz w:val="24"/>
                <w:szCs w:val="24"/>
                <w:highlight w:val="none"/>
              </w:rPr>
            </w:pPr>
            <w:r>
              <w:rPr>
                <w:rFonts w:hint="eastAsia" w:ascii="宋体" w:hAnsi="宋体" w:cs="Arial"/>
                <w:b/>
                <w:sz w:val="24"/>
                <w:szCs w:val="24"/>
                <w:highlight w:val="none"/>
              </w:rPr>
              <w:t>综合评分法</w:t>
            </w:r>
          </w:p>
        </w:tc>
      </w:tr>
      <w:tr w14:paraId="0A85D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1931" w:type="dxa"/>
            <w:noWrap/>
            <w:vAlign w:val="center"/>
          </w:tcPr>
          <w:p w14:paraId="1FB1C9F0">
            <w:pPr>
              <w:spacing w:line="340" w:lineRule="exact"/>
              <w:jc w:val="center"/>
              <w:rPr>
                <w:rFonts w:ascii="宋体" w:hAnsi="宋体"/>
                <w:bCs/>
                <w:sz w:val="24"/>
                <w:szCs w:val="24"/>
                <w:highlight w:val="none"/>
              </w:rPr>
            </w:pPr>
            <w:r>
              <w:rPr>
                <w:rFonts w:hint="eastAsia" w:ascii="宋体" w:hAnsi="宋体"/>
                <w:bCs/>
                <w:sz w:val="24"/>
                <w:szCs w:val="24"/>
                <w:highlight w:val="none"/>
              </w:rPr>
              <w:t>其他要求</w:t>
            </w:r>
          </w:p>
        </w:tc>
        <w:tc>
          <w:tcPr>
            <w:tcW w:w="7588" w:type="dxa"/>
            <w:gridSpan w:val="3"/>
            <w:noWrap/>
            <w:vAlign w:val="center"/>
          </w:tcPr>
          <w:p w14:paraId="68776BC3">
            <w:pPr>
              <w:spacing w:line="340" w:lineRule="exact"/>
              <w:rPr>
                <w:rFonts w:ascii="宋体" w:hAnsi="宋体" w:cs="宋体"/>
                <w:b/>
                <w:spacing w:val="-2"/>
                <w:sz w:val="24"/>
                <w:szCs w:val="24"/>
                <w:highlight w:val="none"/>
              </w:rPr>
            </w:pPr>
            <w:r>
              <w:rPr>
                <w:rFonts w:hint="eastAsia" w:ascii="宋体" w:hAnsi="宋体" w:cs="宋体"/>
                <w:b/>
                <w:bCs/>
                <w:sz w:val="24"/>
                <w:szCs w:val="24"/>
                <w:highlight w:val="none"/>
              </w:rPr>
              <w:t>投标人如在投标过程中提供虚假材料谋取中标成交的或采取不正当手段诋毁、排挤其他投标人的,列入不良行为记录名单。</w:t>
            </w:r>
          </w:p>
        </w:tc>
      </w:tr>
      <w:tr w14:paraId="22A65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767A8EA6">
            <w:pPr>
              <w:spacing w:line="340" w:lineRule="exact"/>
              <w:jc w:val="center"/>
              <w:rPr>
                <w:rFonts w:ascii="宋体" w:hAnsi="宋体"/>
                <w:bCs/>
                <w:sz w:val="24"/>
                <w:szCs w:val="24"/>
                <w:highlight w:val="none"/>
              </w:rPr>
            </w:pPr>
            <w:r>
              <w:rPr>
                <w:rFonts w:hint="eastAsia" w:ascii="宋体" w:hAnsi="宋体"/>
                <w:bCs/>
                <w:sz w:val="24"/>
                <w:szCs w:val="24"/>
                <w:highlight w:val="none"/>
              </w:rPr>
              <w:t>解释权</w:t>
            </w:r>
          </w:p>
        </w:tc>
        <w:tc>
          <w:tcPr>
            <w:tcW w:w="7588" w:type="dxa"/>
            <w:gridSpan w:val="3"/>
            <w:noWrap/>
            <w:vAlign w:val="center"/>
          </w:tcPr>
          <w:p w14:paraId="624C107C">
            <w:pPr>
              <w:spacing w:line="340" w:lineRule="exact"/>
              <w:jc w:val="center"/>
              <w:rPr>
                <w:rFonts w:ascii="宋体" w:hAnsi="宋体"/>
                <w:b/>
                <w:bCs/>
                <w:sz w:val="24"/>
                <w:szCs w:val="24"/>
                <w:highlight w:val="none"/>
              </w:rPr>
            </w:pPr>
            <w:r>
              <w:rPr>
                <w:rFonts w:hint="eastAsia" w:ascii="宋体" w:hAnsi="宋体"/>
                <w:b/>
                <w:bCs/>
                <w:sz w:val="24"/>
                <w:szCs w:val="24"/>
                <w:highlight w:val="none"/>
              </w:rPr>
              <w:t>本采购文件的最终解释权归采购单位所有。</w:t>
            </w:r>
          </w:p>
        </w:tc>
      </w:tr>
      <w:tr w14:paraId="21B20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7" w:hRule="atLeast"/>
        </w:trPr>
        <w:tc>
          <w:tcPr>
            <w:tcW w:w="1931" w:type="dxa"/>
            <w:noWrap/>
            <w:vAlign w:val="center"/>
          </w:tcPr>
          <w:p w14:paraId="00861C1E">
            <w:pPr>
              <w:spacing w:line="340" w:lineRule="exact"/>
              <w:jc w:val="center"/>
              <w:rPr>
                <w:rFonts w:ascii="宋体" w:hAnsi="宋体"/>
                <w:bCs/>
                <w:sz w:val="24"/>
                <w:szCs w:val="24"/>
                <w:highlight w:val="none"/>
              </w:rPr>
            </w:pPr>
            <w:r>
              <w:rPr>
                <w:rFonts w:hint="eastAsia" w:ascii="宋体" w:hAnsi="宋体"/>
                <w:bCs/>
                <w:sz w:val="24"/>
                <w:szCs w:val="24"/>
                <w:highlight w:val="none"/>
              </w:rPr>
              <w:t>质疑</w:t>
            </w:r>
            <w:r>
              <w:rPr>
                <w:rFonts w:ascii="宋体" w:hAnsi="宋体"/>
                <w:bCs/>
                <w:sz w:val="24"/>
                <w:szCs w:val="24"/>
                <w:highlight w:val="none"/>
              </w:rPr>
              <w:t>受理部门</w:t>
            </w:r>
          </w:p>
        </w:tc>
        <w:tc>
          <w:tcPr>
            <w:tcW w:w="7588" w:type="dxa"/>
            <w:gridSpan w:val="3"/>
            <w:noWrap/>
            <w:vAlign w:val="center"/>
          </w:tcPr>
          <w:p w14:paraId="4A7D568D">
            <w:pPr>
              <w:spacing w:line="340" w:lineRule="exact"/>
              <w:rPr>
                <w:rFonts w:hint="eastAsia" w:ascii="宋体" w:hAnsi="宋体" w:eastAsia="宋体"/>
                <w:b/>
                <w:bCs/>
                <w:sz w:val="24"/>
                <w:szCs w:val="24"/>
                <w:highlight w:val="none"/>
                <w:lang w:eastAsia="zh-CN"/>
              </w:rPr>
            </w:pPr>
            <w:r>
              <w:rPr>
                <w:rFonts w:hint="eastAsia" w:ascii="宋体" w:hAnsi="宋体"/>
                <w:b/>
                <w:bCs/>
                <w:sz w:val="24"/>
                <w:szCs w:val="24"/>
                <w:highlight w:val="none"/>
              </w:rPr>
              <w:t>联系部门：</w:t>
            </w:r>
            <w:r>
              <w:rPr>
                <w:rFonts w:hint="eastAsia" w:ascii="宋体" w:hAnsi="宋体"/>
                <w:b/>
                <w:bCs/>
                <w:sz w:val="24"/>
                <w:szCs w:val="24"/>
                <w:highlight w:val="none"/>
                <w:lang w:eastAsia="zh-CN"/>
              </w:rPr>
              <w:t>盐城市大丰区自然资源和规划局</w:t>
            </w:r>
            <w:r>
              <w:rPr>
                <w:rFonts w:hint="eastAsia" w:ascii="宋体" w:hAnsi="宋体"/>
                <w:b/>
                <w:bCs/>
                <w:sz w:val="24"/>
                <w:szCs w:val="24"/>
                <w:highlight w:val="none"/>
              </w:rPr>
              <w:t>/</w:t>
            </w:r>
            <w:r>
              <w:rPr>
                <w:rFonts w:hint="eastAsia" w:ascii="宋体" w:hAnsi="宋体"/>
                <w:b/>
                <w:bCs/>
                <w:sz w:val="24"/>
                <w:szCs w:val="24"/>
                <w:highlight w:val="none"/>
                <w:lang w:eastAsia="zh-CN"/>
              </w:rPr>
              <w:t>江苏仁禾中衡工程咨询房地产估价有限公司</w:t>
            </w:r>
          </w:p>
          <w:p w14:paraId="2FA11084">
            <w:pPr>
              <w:spacing w:line="340" w:lineRule="exact"/>
              <w:rPr>
                <w:rFonts w:hint="default" w:ascii="宋体" w:hAnsi="宋体"/>
                <w:b/>
                <w:bCs/>
                <w:sz w:val="24"/>
                <w:szCs w:val="24"/>
                <w:highlight w:val="none"/>
                <w:lang w:val="en-US" w:eastAsia="zh-CN"/>
              </w:rPr>
            </w:pPr>
            <w:r>
              <w:rPr>
                <w:rFonts w:hint="eastAsia" w:ascii="宋体" w:hAnsi="宋体"/>
                <w:b/>
                <w:bCs/>
                <w:sz w:val="24"/>
                <w:szCs w:val="24"/>
                <w:highlight w:val="none"/>
              </w:rPr>
              <w:t>联系电话：</w:t>
            </w:r>
            <w:r>
              <w:rPr>
                <w:rFonts w:hint="eastAsia" w:ascii="宋体" w:hAnsi="宋体"/>
                <w:b/>
                <w:bCs/>
                <w:sz w:val="24"/>
                <w:szCs w:val="24"/>
                <w:highlight w:val="none"/>
                <w:lang w:val="en-US" w:eastAsia="zh-CN"/>
              </w:rPr>
              <w:t>13651588378</w:t>
            </w:r>
            <w:r>
              <w:rPr>
                <w:rFonts w:hint="eastAsia" w:ascii="宋体" w:hAnsi="宋体"/>
                <w:b/>
                <w:bCs/>
                <w:sz w:val="24"/>
                <w:szCs w:val="24"/>
                <w:highlight w:val="none"/>
              </w:rPr>
              <w:t>/</w:t>
            </w:r>
            <w:r>
              <w:rPr>
                <w:rFonts w:hint="eastAsia" w:ascii="宋体" w:hAnsi="宋体"/>
                <w:b/>
                <w:bCs/>
                <w:sz w:val="24"/>
                <w:szCs w:val="24"/>
                <w:highlight w:val="none"/>
                <w:lang w:val="en-US" w:eastAsia="zh-CN"/>
              </w:rPr>
              <w:t>15161955460</w:t>
            </w:r>
          </w:p>
          <w:p w14:paraId="37BCFB49">
            <w:pPr>
              <w:spacing w:line="340" w:lineRule="exact"/>
              <w:rPr>
                <w:rFonts w:hint="default" w:ascii="宋体" w:hAnsi="宋体" w:eastAsia="宋体"/>
                <w:b/>
                <w:bCs/>
                <w:sz w:val="24"/>
                <w:szCs w:val="24"/>
                <w:highlight w:val="none"/>
                <w:lang w:val="en-US" w:eastAsia="zh-CN"/>
              </w:rPr>
            </w:pPr>
            <w:r>
              <w:rPr>
                <w:rFonts w:hint="eastAsia" w:ascii="宋体" w:hAnsi="宋体"/>
                <w:b/>
                <w:bCs/>
                <w:sz w:val="24"/>
                <w:szCs w:val="24"/>
                <w:highlight w:val="none"/>
              </w:rPr>
              <w:t>通讯地址：盐城市大丰区幸福西大街/盐城市大丰区丰尚国际</w:t>
            </w:r>
            <w:r>
              <w:rPr>
                <w:rFonts w:hint="eastAsia" w:ascii="宋体" w:hAnsi="宋体"/>
                <w:b/>
                <w:bCs/>
                <w:sz w:val="24"/>
                <w:szCs w:val="24"/>
                <w:highlight w:val="none"/>
                <w:lang w:val="en-US" w:eastAsia="zh-CN"/>
              </w:rPr>
              <w:t>1号</w:t>
            </w:r>
            <w:r>
              <w:rPr>
                <w:rFonts w:hint="eastAsia" w:ascii="宋体" w:hAnsi="宋体"/>
                <w:b/>
                <w:bCs/>
                <w:sz w:val="24"/>
                <w:szCs w:val="24"/>
                <w:highlight w:val="none"/>
              </w:rPr>
              <w:t>楼</w:t>
            </w:r>
            <w:r>
              <w:rPr>
                <w:rFonts w:hint="eastAsia" w:ascii="宋体" w:hAnsi="宋体"/>
                <w:b/>
                <w:bCs/>
                <w:sz w:val="24"/>
                <w:szCs w:val="24"/>
                <w:highlight w:val="none"/>
                <w:lang w:val="en-US" w:eastAsia="zh-CN"/>
              </w:rPr>
              <w:t>9楼</w:t>
            </w:r>
          </w:p>
        </w:tc>
      </w:tr>
      <w:tr w14:paraId="4DC38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rPr>
        <w:tc>
          <w:tcPr>
            <w:tcW w:w="1931" w:type="dxa"/>
            <w:noWrap/>
            <w:vAlign w:val="center"/>
          </w:tcPr>
          <w:p w14:paraId="7103AC3C">
            <w:pPr>
              <w:spacing w:line="340" w:lineRule="exact"/>
              <w:jc w:val="center"/>
              <w:rPr>
                <w:rFonts w:ascii="宋体" w:hAnsi="宋体"/>
                <w:bCs/>
                <w:sz w:val="24"/>
                <w:szCs w:val="24"/>
                <w:highlight w:val="none"/>
              </w:rPr>
            </w:pPr>
            <w:r>
              <w:rPr>
                <w:rFonts w:hint="eastAsia" w:ascii="宋体" w:hAnsi="宋体"/>
                <w:bCs/>
                <w:sz w:val="24"/>
                <w:szCs w:val="24"/>
                <w:highlight w:val="none"/>
              </w:rPr>
              <w:t>投诉</w:t>
            </w:r>
            <w:r>
              <w:rPr>
                <w:rFonts w:ascii="宋体" w:hAnsi="宋体"/>
                <w:bCs/>
                <w:sz w:val="24"/>
                <w:szCs w:val="24"/>
                <w:highlight w:val="none"/>
              </w:rPr>
              <w:t>受理部门</w:t>
            </w:r>
          </w:p>
        </w:tc>
        <w:tc>
          <w:tcPr>
            <w:tcW w:w="7588" w:type="dxa"/>
            <w:gridSpan w:val="3"/>
            <w:noWrap/>
            <w:vAlign w:val="center"/>
          </w:tcPr>
          <w:p w14:paraId="6CA8A39D">
            <w:pPr>
              <w:spacing w:line="340" w:lineRule="exact"/>
              <w:rPr>
                <w:rFonts w:ascii="宋体" w:hAnsi="宋体" w:cs="Arial"/>
                <w:sz w:val="24"/>
                <w:szCs w:val="24"/>
                <w:highlight w:val="none"/>
              </w:rPr>
            </w:pPr>
            <w:r>
              <w:rPr>
                <w:rFonts w:hint="eastAsia" w:ascii="宋体" w:hAnsi="宋体" w:cs="Arial"/>
                <w:sz w:val="24"/>
                <w:szCs w:val="24"/>
                <w:highlight w:val="none"/>
              </w:rPr>
              <w:t>联系部门：盐城市大丰区财政局</w:t>
            </w:r>
          </w:p>
          <w:p w14:paraId="579FB5ED">
            <w:pPr>
              <w:spacing w:line="340" w:lineRule="exact"/>
              <w:rPr>
                <w:sz w:val="24"/>
                <w:szCs w:val="24"/>
                <w:highlight w:val="none"/>
              </w:rPr>
            </w:pPr>
            <w:r>
              <w:rPr>
                <w:rFonts w:hint="eastAsia" w:ascii="宋体" w:hAnsi="宋体" w:cs="Arial"/>
                <w:sz w:val="24"/>
                <w:szCs w:val="24"/>
                <w:highlight w:val="none"/>
              </w:rPr>
              <w:t>通讯</w:t>
            </w:r>
            <w:r>
              <w:rPr>
                <w:rFonts w:ascii="宋体" w:hAnsi="宋体" w:cs="Arial"/>
                <w:sz w:val="24"/>
                <w:szCs w:val="24"/>
                <w:highlight w:val="none"/>
              </w:rPr>
              <w:t>地址：</w:t>
            </w:r>
            <w:r>
              <w:rPr>
                <w:rFonts w:hint="eastAsia" w:ascii="宋体" w:hAnsi="宋体" w:cs="Arial"/>
                <w:sz w:val="24"/>
                <w:szCs w:val="24"/>
                <w:highlight w:val="none"/>
              </w:rPr>
              <w:t>江苏省盐城市大丰区飞达东路100号丰华大厦</w:t>
            </w:r>
            <w:r>
              <w:rPr>
                <w:rFonts w:ascii="宋体" w:hAnsi="宋体" w:cs="Arial"/>
                <w:sz w:val="24"/>
                <w:szCs w:val="24"/>
                <w:highlight w:val="none"/>
              </w:rPr>
              <w:t>5</w:t>
            </w:r>
            <w:r>
              <w:rPr>
                <w:rFonts w:hint="eastAsia" w:ascii="宋体" w:hAnsi="宋体" w:cs="Arial"/>
                <w:sz w:val="24"/>
                <w:szCs w:val="24"/>
                <w:highlight w:val="none"/>
              </w:rPr>
              <w:t>楼</w:t>
            </w:r>
          </w:p>
        </w:tc>
      </w:tr>
    </w:tbl>
    <w:p w14:paraId="68858700">
      <w:pPr>
        <w:pStyle w:val="5"/>
        <w:spacing w:before="145" w:beforeLines="50" w:after="145" w:afterLines="50" w:line="360" w:lineRule="auto"/>
        <w:ind w:firstLine="321" w:firstLineChars="100"/>
        <w:jc w:val="center"/>
        <w:rPr>
          <w:rFonts w:hint="eastAsia"/>
          <w:highlight w:val="none"/>
          <w:lang w:val="en-US" w:eastAsia="zh-CN"/>
        </w:rPr>
      </w:pPr>
    </w:p>
    <w:p w14:paraId="4F491A53">
      <w:pPr>
        <w:pStyle w:val="5"/>
        <w:spacing w:before="145" w:beforeLines="50" w:after="145" w:afterLines="50" w:line="360" w:lineRule="auto"/>
        <w:ind w:firstLine="321" w:firstLineChars="100"/>
        <w:jc w:val="center"/>
        <w:rPr>
          <w:rFonts w:hint="eastAsia"/>
          <w:highlight w:val="none"/>
          <w:lang w:val="en-US" w:eastAsia="zh-CN"/>
        </w:rPr>
      </w:pPr>
    </w:p>
    <w:p w14:paraId="2D610C9C">
      <w:pPr>
        <w:pStyle w:val="5"/>
        <w:spacing w:before="145" w:beforeLines="50" w:after="145" w:afterLines="50" w:line="360" w:lineRule="auto"/>
        <w:ind w:firstLine="321" w:firstLineChars="100"/>
        <w:jc w:val="center"/>
        <w:rPr>
          <w:rFonts w:hint="eastAsia"/>
          <w:highlight w:val="none"/>
          <w:lang w:val="en-US" w:eastAsia="zh-CN"/>
        </w:rPr>
      </w:pPr>
    </w:p>
    <w:p w14:paraId="46A5F800">
      <w:pPr>
        <w:pStyle w:val="5"/>
        <w:spacing w:before="145" w:beforeLines="50" w:after="145" w:afterLines="50" w:line="360" w:lineRule="auto"/>
        <w:jc w:val="both"/>
        <w:rPr>
          <w:rFonts w:hint="eastAsia"/>
          <w:highlight w:val="none"/>
          <w:lang w:val="en-US" w:eastAsia="zh-CN"/>
        </w:rPr>
      </w:pPr>
    </w:p>
    <w:p w14:paraId="10DE1D10">
      <w:pPr>
        <w:pStyle w:val="7"/>
        <w:ind w:left="0" w:leftChars="0" w:firstLine="0" w:firstLineChars="0"/>
        <w:rPr>
          <w:rFonts w:hint="eastAsia"/>
          <w:highlight w:val="none"/>
          <w:lang w:val="en-US" w:eastAsia="zh-CN"/>
        </w:rPr>
      </w:pPr>
    </w:p>
    <w:p w14:paraId="3C992ECA">
      <w:pPr>
        <w:pStyle w:val="5"/>
        <w:spacing w:before="145" w:beforeLines="50" w:after="145" w:afterLines="50" w:line="360" w:lineRule="auto"/>
        <w:jc w:val="both"/>
        <w:rPr>
          <w:rFonts w:hint="eastAsia"/>
          <w:highlight w:val="none"/>
          <w:lang w:val="en-US" w:eastAsia="zh-CN"/>
        </w:rPr>
      </w:pPr>
    </w:p>
    <w:p w14:paraId="1EC9D11C">
      <w:pPr>
        <w:pStyle w:val="5"/>
        <w:spacing w:before="145" w:beforeLines="50" w:after="145" w:afterLines="50" w:line="360" w:lineRule="auto"/>
        <w:ind w:firstLine="321" w:firstLineChars="100"/>
        <w:jc w:val="center"/>
        <w:rPr>
          <w:rFonts w:hint="eastAsia"/>
          <w:highlight w:val="none"/>
        </w:rPr>
      </w:pPr>
      <w:r>
        <w:rPr>
          <w:rFonts w:hint="eastAsia"/>
          <w:highlight w:val="none"/>
          <w:lang w:val="en-US" w:eastAsia="zh-CN"/>
        </w:rPr>
        <w:t>二</w:t>
      </w:r>
      <w:r>
        <w:rPr>
          <w:rFonts w:hint="eastAsia"/>
          <w:highlight w:val="none"/>
        </w:rPr>
        <w:t>、总则</w:t>
      </w:r>
      <w:bookmarkEnd w:id="31"/>
      <w:bookmarkEnd w:id="32"/>
      <w:bookmarkEnd w:id="33"/>
      <w:bookmarkEnd w:id="34"/>
    </w:p>
    <w:p w14:paraId="12212501">
      <w:pPr>
        <w:tabs>
          <w:tab w:val="left" w:pos="7665"/>
        </w:tabs>
        <w:spacing w:line="480" w:lineRule="exact"/>
        <w:ind w:firstLine="472"/>
        <w:rPr>
          <w:rFonts w:ascii="宋体" w:hAnsi="宋体" w:cs="宋体"/>
          <w:b/>
          <w:sz w:val="24"/>
          <w:highlight w:val="none"/>
        </w:rPr>
      </w:pPr>
      <w:bookmarkStart w:id="35" w:name="_Hlt16619475"/>
      <w:bookmarkEnd w:id="35"/>
      <w:bookmarkStart w:id="36" w:name="_Toc20823314"/>
      <w:bookmarkStart w:id="37" w:name="_Toc16938558"/>
      <w:bookmarkStart w:id="38" w:name="_Toc513029242"/>
      <w:bookmarkStart w:id="39" w:name="_Toc120614221"/>
      <w:bookmarkStart w:id="40" w:name="_Toc479757207"/>
      <w:r>
        <w:rPr>
          <w:rFonts w:hint="eastAsia" w:ascii="宋体" w:hAnsi="宋体" w:cs="宋体"/>
          <w:b/>
          <w:sz w:val="24"/>
          <w:highlight w:val="none"/>
        </w:rPr>
        <w:t>1. 适用范围</w:t>
      </w:r>
    </w:p>
    <w:p w14:paraId="0247A0B0">
      <w:pPr>
        <w:tabs>
          <w:tab w:val="left" w:pos="7665"/>
        </w:tabs>
        <w:spacing w:line="480" w:lineRule="exact"/>
        <w:ind w:firstLine="480"/>
        <w:rPr>
          <w:rFonts w:ascii="宋体" w:hAnsi="宋体" w:cs="宋体"/>
          <w:sz w:val="24"/>
          <w:highlight w:val="none"/>
        </w:rPr>
      </w:pPr>
      <w:r>
        <w:rPr>
          <w:rFonts w:hint="eastAsia" w:ascii="宋体" w:hAnsi="宋体" w:cs="宋体"/>
          <w:sz w:val="24"/>
          <w:highlight w:val="none"/>
        </w:rPr>
        <w:t>1.1 本次项目仅适用于招标文件中所叙述项目的货物采购。</w:t>
      </w:r>
    </w:p>
    <w:p w14:paraId="08E85687">
      <w:pPr>
        <w:tabs>
          <w:tab w:val="left" w:pos="7665"/>
        </w:tabs>
        <w:spacing w:line="480" w:lineRule="exact"/>
        <w:ind w:firstLine="472"/>
        <w:rPr>
          <w:rFonts w:ascii="宋体" w:hAnsi="宋体" w:cs="宋体"/>
          <w:b/>
          <w:sz w:val="24"/>
          <w:highlight w:val="none"/>
        </w:rPr>
      </w:pPr>
      <w:r>
        <w:rPr>
          <w:rFonts w:hint="eastAsia" w:ascii="宋体" w:hAnsi="宋体" w:cs="宋体"/>
          <w:b/>
          <w:sz w:val="24"/>
          <w:highlight w:val="none"/>
        </w:rPr>
        <w:t>2. 定义</w:t>
      </w:r>
    </w:p>
    <w:p w14:paraId="2D9CA726">
      <w:pP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2.1 “采购人”、“采购单位”系指本次采购项目的业主方。</w:t>
      </w:r>
    </w:p>
    <w:p w14:paraId="11172419">
      <w:pP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2.2 “采购代理机构”系指本次招标采购项目活动组织方。</w:t>
      </w:r>
    </w:p>
    <w:p w14:paraId="1933AD6D">
      <w:pP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2.3 “投标人”系指获取了本招标文件，且已经提交或者准备提交本次投标文件的制造商或供货商。</w:t>
      </w:r>
    </w:p>
    <w:p w14:paraId="258AF2FA">
      <w:pP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2.4 “投标文件有效期” 系指本次采购项目投标截止之日起至合同签订之日止的期限。</w:t>
      </w:r>
    </w:p>
    <w:p w14:paraId="5343ED7F">
      <w:pPr>
        <w:tabs>
          <w:tab w:val="left" w:pos="7665"/>
        </w:tabs>
        <w:spacing w:line="480" w:lineRule="exact"/>
        <w:ind w:firstLine="480"/>
        <w:rPr>
          <w:rFonts w:ascii="宋体" w:hAnsi="宋体" w:cs="宋体"/>
          <w:sz w:val="24"/>
          <w:highlight w:val="none"/>
        </w:rPr>
      </w:pPr>
      <w:r>
        <w:rPr>
          <w:rFonts w:hint="eastAsia" w:ascii="宋体" w:hAnsi="宋体" w:cs="宋体"/>
          <w:sz w:val="24"/>
          <w:highlight w:val="none"/>
        </w:rPr>
        <w:t>2.5 不可抗力：不可预见、不能避免并且不能克服的客观情况。</w:t>
      </w:r>
    </w:p>
    <w:p w14:paraId="755D82C7">
      <w:pPr>
        <w:tabs>
          <w:tab w:val="left" w:pos="7665"/>
        </w:tabs>
        <w:spacing w:line="480" w:lineRule="exact"/>
        <w:ind w:firstLine="482"/>
        <w:rPr>
          <w:rFonts w:ascii="宋体" w:hAnsi="宋体" w:cs="宋体"/>
          <w:b/>
          <w:sz w:val="24"/>
          <w:highlight w:val="none"/>
        </w:rPr>
      </w:pPr>
      <w:r>
        <w:rPr>
          <w:rFonts w:hint="eastAsia" w:ascii="宋体" w:hAnsi="宋体" w:cs="宋体"/>
          <w:b/>
          <w:sz w:val="24"/>
          <w:highlight w:val="none"/>
        </w:rPr>
        <w:t>3. 申请人的资格要求：</w:t>
      </w:r>
    </w:p>
    <w:p w14:paraId="0015FE12">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ascii="宋体" w:hAnsi="宋体" w:cs="宋体"/>
          <w:bCs/>
          <w:sz w:val="24"/>
          <w:highlight w:val="none"/>
        </w:rPr>
        <w:t>3.1</w:t>
      </w:r>
      <w:r>
        <w:rPr>
          <w:rFonts w:hint="eastAsia" w:ascii="宋体" w:hAnsi="宋体" w:cs="宋体"/>
          <w:bCs/>
          <w:sz w:val="24"/>
          <w:highlight w:val="none"/>
        </w:rPr>
        <w:t>.满足《中华人民共和国政府采购法》第二十二条规定，并提供下列材料；</w:t>
      </w:r>
    </w:p>
    <w:p w14:paraId="7E8F7A6E">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(1)法人或者其他组织的营业执照等证明文件，自然人的身份证明；</w:t>
      </w:r>
    </w:p>
    <w:p w14:paraId="3F328405">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lang w:val="en-US" w:eastAsia="zh-CN"/>
        </w:rPr>
        <w:t>2024</w:t>
      </w:r>
      <w:r>
        <w:rPr>
          <w:rFonts w:hint="eastAsia" w:ascii="宋体" w:hAnsi="宋体" w:cs="宋体"/>
          <w:bCs/>
          <w:sz w:val="24"/>
          <w:highlight w:val="none"/>
        </w:rPr>
        <w:t>年度的财务报表（</w:t>
      </w:r>
      <w:r>
        <w:rPr>
          <w:rFonts w:hint="eastAsia" w:ascii="宋体" w:hAnsi="宋体" w:cs="宋体"/>
          <w:sz w:val="24"/>
          <w:szCs w:val="24"/>
          <w:highlight w:val="none"/>
          <w:lang w:val="en-US" w:eastAsia="zh-CN"/>
        </w:rPr>
        <w:t>至少提供资产负债表、利润表、现金流量表，投标人成立不满一年无需提供</w:t>
      </w:r>
      <w:r>
        <w:rPr>
          <w:rFonts w:hint="eastAsia" w:ascii="宋体" w:hAnsi="宋体" w:cs="宋体"/>
          <w:bCs/>
          <w:sz w:val="24"/>
          <w:highlight w:val="none"/>
        </w:rPr>
        <w:t>）；</w:t>
      </w:r>
    </w:p>
    <w:p w14:paraId="031A38A5">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(3)具备履行合同所必需的设备和专业技术能力的书面声明；</w:t>
      </w:r>
    </w:p>
    <w:p w14:paraId="77C97CB0">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(4)依法缴纳税收和社会保障资金的相关材料；</w:t>
      </w:r>
    </w:p>
    <w:p w14:paraId="7372C963">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(5)参加政府采购活动前3年内在经营活动中没有重大违法记录的书面声明；</w:t>
      </w:r>
    </w:p>
    <w:p w14:paraId="4E9D4233">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Cs/>
          <w:sz w:val="24"/>
          <w:highlight w:val="none"/>
          <w:lang w:eastAsia="zh-CN"/>
        </w:rPr>
      </w:pPr>
      <w:r>
        <w:rPr>
          <w:rFonts w:ascii="宋体" w:hAnsi="宋体" w:cs="宋体"/>
          <w:bCs/>
          <w:sz w:val="24"/>
          <w:highlight w:val="none"/>
        </w:rPr>
        <w:t>3.</w:t>
      </w:r>
      <w:r>
        <w:rPr>
          <w:rFonts w:hint="eastAsia" w:ascii="宋体" w:hAnsi="宋体" w:cs="宋体"/>
          <w:bCs/>
          <w:sz w:val="24"/>
          <w:highlight w:val="none"/>
        </w:rPr>
        <w:t>2.落实政府采购政策需满足的资格要求：</w:t>
      </w:r>
      <w:r>
        <w:rPr>
          <w:rFonts w:hint="eastAsia" w:ascii="宋体" w:hAnsi="宋体" w:cs="宋体"/>
          <w:sz w:val="24"/>
          <w:szCs w:val="24"/>
          <w:highlight w:val="none"/>
          <w:lang w:val="en-US" w:eastAsia="zh-CN"/>
        </w:rPr>
        <w:t>无</w:t>
      </w:r>
      <w:r>
        <w:rPr>
          <w:rFonts w:hint="eastAsia" w:ascii="宋体" w:hAnsi="宋体" w:cs="宋体"/>
          <w:sz w:val="24"/>
          <w:szCs w:val="24"/>
          <w:highlight w:val="none"/>
          <w:lang w:eastAsia="zh-CN"/>
        </w:rPr>
        <w:t>。</w:t>
      </w:r>
    </w:p>
    <w:p w14:paraId="1D14EE33">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ascii="宋体" w:hAnsi="宋体" w:cs="宋体"/>
          <w:bCs/>
          <w:sz w:val="24"/>
          <w:highlight w:val="none"/>
        </w:rPr>
        <w:t>3.3</w:t>
      </w:r>
      <w:r>
        <w:rPr>
          <w:rFonts w:hint="eastAsia" w:ascii="宋体" w:hAnsi="宋体" w:cs="宋体"/>
          <w:bCs/>
          <w:sz w:val="24"/>
          <w:highlight w:val="none"/>
        </w:rPr>
        <w:t>.本项目的特定资格要求：</w:t>
      </w:r>
    </w:p>
    <w:p w14:paraId="46D27CFE">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cs="宋体"/>
          <w:bCs/>
          <w:sz w:val="24"/>
          <w:highlight w:val="none"/>
          <w:lang w:val="en-US" w:eastAsia="zh-CN"/>
        </w:rPr>
      </w:pPr>
      <w:r>
        <w:rPr>
          <w:rFonts w:hint="eastAsia" w:ascii="宋体" w:hAnsi="宋体" w:cs="宋体"/>
          <w:bCs/>
          <w:sz w:val="24"/>
          <w:highlight w:val="none"/>
        </w:rPr>
        <w:t>3.3.</w:t>
      </w:r>
      <w:r>
        <w:rPr>
          <w:rFonts w:hint="eastAsia" w:ascii="宋体" w:hAnsi="宋体" w:cs="宋体"/>
          <w:bCs/>
          <w:sz w:val="24"/>
          <w:highlight w:val="none"/>
          <w:lang w:val="en-US" w:eastAsia="zh-CN"/>
        </w:rPr>
        <w:t>1</w:t>
      </w:r>
      <w:r>
        <w:rPr>
          <w:rFonts w:hint="eastAsia" w:ascii="宋体" w:hAnsi="宋体" w:cs="宋体"/>
          <w:bCs/>
          <w:sz w:val="24"/>
          <w:highlight w:val="none"/>
        </w:rPr>
        <w:t>投标人具备土地整治二级及以上资质提供相关资质证书</w:t>
      </w:r>
      <w:r>
        <w:rPr>
          <w:rFonts w:hint="eastAsia" w:ascii="宋体" w:hAnsi="宋体" w:cs="宋体"/>
          <w:bCs/>
          <w:sz w:val="24"/>
          <w:highlight w:val="none"/>
          <w:lang w:val="en-US" w:eastAsia="zh-CN"/>
        </w:rPr>
        <w:t>扫描件</w:t>
      </w:r>
      <w:r>
        <w:rPr>
          <w:rFonts w:hint="eastAsia" w:ascii="宋体" w:hAnsi="宋体" w:cs="宋体"/>
          <w:bCs/>
          <w:sz w:val="24"/>
          <w:highlight w:val="none"/>
        </w:rPr>
        <w:t>，因政策原因导致资质证书无法延期或换证的，原资质证书视同有效）</w:t>
      </w:r>
    </w:p>
    <w:p w14:paraId="42781E14">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lang w:val="en-US" w:eastAsia="zh-CN"/>
        </w:rPr>
        <w:t>3.3.2</w:t>
      </w:r>
      <w:r>
        <w:rPr>
          <w:rFonts w:hint="eastAsia" w:ascii="宋体" w:hAnsi="宋体" w:cs="宋体"/>
          <w:bCs/>
          <w:sz w:val="24"/>
          <w:highlight w:val="none"/>
        </w:rPr>
        <w:t>投标人未被“信用中国”网站（www.creditchina.gov.cn）列入失信被执行人、重大税收违法案件当事人名单、政府采购严重违法失信名单；</w:t>
      </w:r>
    </w:p>
    <w:p w14:paraId="44D55798">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highlight w:val="none"/>
        </w:rPr>
      </w:pPr>
      <w:r>
        <w:rPr>
          <w:rFonts w:hint="eastAsia" w:ascii="宋体" w:hAnsi="宋体" w:cs="宋体"/>
          <w:bCs/>
          <w:sz w:val="24"/>
          <w:highlight w:val="none"/>
        </w:rPr>
        <w:t>3.3.</w:t>
      </w:r>
      <w:r>
        <w:rPr>
          <w:rFonts w:hint="eastAsia" w:ascii="宋体" w:hAnsi="宋体" w:cs="宋体"/>
          <w:bCs/>
          <w:sz w:val="24"/>
          <w:highlight w:val="none"/>
          <w:lang w:val="en-US" w:eastAsia="zh-CN"/>
        </w:rPr>
        <w:t>3</w:t>
      </w:r>
      <w:r>
        <w:rPr>
          <w:rFonts w:hint="eastAsia" w:ascii="宋体" w:hAnsi="宋体" w:cs="宋体"/>
          <w:bCs/>
          <w:sz w:val="24"/>
          <w:highlight w:val="none"/>
        </w:rPr>
        <w:t>单位负责人为同一人或者存在直接控股、管理关系的不同投标人，不得参加同一合同项下的政府采购活动。</w:t>
      </w:r>
    </w:p>
    <w:p w14:paraId="255C7C79">
      <w:pPr>
        <w:widowControl/>
        <w:spacing w:before="100" w:beforeAutospacing="1" w:after="100" w:afterAutospacing="1" w:line="480" w:lineRule="exact"/>
        <w:jc w:val="center"/>
        <w:outlineLvl w:val="1"/>
        <w:rPr>
          <w:rFonts w:hint="eastAsia" w:ascii="宋体" w:hAnsi="宋体" w:cs="宋体"/>
          <w:b/>
          <w:sz w:val="36"/>
          <w:szCs w:val="36"/>
          <w:highlight w:val="none"/>
        </w:rPr>
      </w:pPr>
      <w:bookmarkStart w:id="41" w:name="_Toc5118"/>
      <w:bookmarkStart w:id="42" w:name="_Toc30920"/>
    </w:p>
    <w:p w14:paraId="1DB47785">
      <w:pPr>
        <w:widowControl/>
        <w:spacing w:before="100" w:beforeAutospacing="1" w:after="100" w:afterAutospacing="1" w:line="480" w:lineRule="exact"/>
        <w:jc w:val="center"/>
        <w:outlineLvl w:val="1"/>
        <w:rPr>
          <w:rFonts w:ascii="宋体" w:hAnsi="宋体" w:cs="宋体"/>
          <w:b/>
          <w:sz w:val="36"/>
          <w:szCs w:val="36"/>
          <w:highlight w:val="none"/>
        </w:rPr>
      </w:pPr>
      <w:r>
        <w:rPr>
          <w:rFonts w:hint="eastAsia" w:ascii="宋体" w:hAnsi="宋体" w:cs="宋体"/>
          <w:b/>
          <w:sz w:val="36"/>
          <w:szCs w:val="36"/>
          <w:highlight w:val="none"/>
        </w:rPr>
        <w:t>三、招标文件</w:t>
      </w:r>
      <w:bookmarkEnd w:id="41"/>
      <w:bookmarkEnd w:id="42"/>
    </w:p>
    <w:p w14:paraId="69055862">
      <w:pPr>
        <w:spacing w:line="480" w:lineRule="exact"/>
        <w:ind w:firstLine="482"/>
        <w:rPr>
          <w:rFonts w:ascii="宋体" w:hAnsi="宋体"/>
          <w:b/>
          <w:sz w:val="24"/>
          <w:highlight w:val="none"/>
        </w:rPr>
      </w:pPr>
      <w:r>
        <w:rPr>
          <w:rFonts w:hint="eastAsia" w:ascii="宋体" w:hAnsi="宋体"/>
          <w:b/>
          <w:sz w:val="24"/>
          <w:highlight w:val="none"/>
        </w:rPr>
        <w:t>4．招标文件的构成</w:t>
      </w:r>
    </w:p>
    <w:p w14:paraId="4609E3A4">
      <w:pPr>
        <w:tabs>
          <w:tab w:val="left" w:pos="7665"/>
        </w:tabs>
        <w:spacing w:line="480" w:lineRule="exact"/>
        <w:rPr>
          <w:rFonts w:ascii="宋体" w:hAnsi="宋体"/>
          <w:sz w:val="24"/>
          <w:highlight w:val="none"/>
        </w:rPr>
      </w:pPr>
      <w:r>
        <w:rPr>
          <w:rFonts w:hint="eastAsia" w:ascii="宋体" w:hAnsi="宋体"/>
          <w:sz w:val="24"/>
          <w:highlight w:val="none"/>
        </w:rPr>
        <w:t xml:space="preserve">    4.1招标文件用以阐明招标项目所需的资质、技术、服务及报价等要求、招标投标程序、有关规定和注意事项以及合同主要条款等。本招标文件包括以下内容：</w:t>
      </w:r>
    </w:p>
    <w:p w14:paraId="37628794">
      <w:pPr>
        <w:tabs>
          <w:tab w:val="left" w:pos="7665"/>
        </w:tabs>
        <w:spacing w:line="480" w:lineRule="exact"/>
        <w:ind w:firstLine="480"/>
        <w:rPr>
          <w:rFonts w:ascii="宋体" w:hAnsi="宋体"/>
          <w:sz w:val="24"/>
          <w:highlight w:val="none"/>
        </w:rPr>
      </w:pPr>
      <w:r>
        <w:rPr>
          <w:rFonts w:hint="eastAsia" w:ascii="宋体" w:hAnsi="宋体"/>
          <w:sz w:val="24"/>
          <w:highlight w:val="none"/>
        </w:rPr>
        <w:t>4.1.1招标公告；</w:t>
      </w:r>
    </w:p>
    <w:p w14:paraId="08F767F6">
      <w:pPr>
        <w:tabs>
          <w:tab w:val="left" w:pos="7665"/>
        </w:tabs>
        <w:spacing w:line="480" w:lineRule="exact"/>
        <w:ind w:firstLine="480"/>
        <w:rPr>
          <w:rFonts w:ascii="宋体" w:hAnsi="宋体"/>
          <w:sz w:val="24"/>
          <w:highlight w:val="none"/>
        </w:rPr>
      </w:pPr>
      <w:r>
        <w:rPr>
          <w:rFonts w:hint="eastAsia" w:ascii="宋体" w:hAnsi="宋体"/>
          <w:sz w:val="24"/>
          <w:highlight w:val="none"/>
        </w:rPr>
        <w:t>4.1.2投标人须知；</w:t>
      </w:r>
    </w:p>
    <w:p w14:paraId="16D373E9">
      <w:pPr>
        <w:tabs>
          <w:tab w:val="left" w:pos="7665"/>
        </w:tabs>
        <w:spacing w:line="480" w:lineRule="exact"/>
        <w:ind w:firstLine="480"/>
        <w:rPr>
          <w:rFonts w:ascii="宋体" w:hAnsi="宋体"/>
          <w:sz w:val="24"/>
          <w:highlight w:val="none"/>
        </w:rPr>
      </w:pPr>
      <w:r>
        <w:rPr>
          <w:rFonts w:hint="eastAsia" w:ascii="宋体" w:hAnsi="宋体"/>
          <w:sz w:val="24"/>
          <w:highlight w:val="none"/>
        </w:rPr>
        <w:t>4.1.3招标内容及要求；</w:t>
      </w:r>
    </w:p>
    <w:p w14:paraId="42DA335F">
      <w:pPr>
        <w:tabs>
          <w:tab w:val="left" w:pos="7665"/>
        </w:tabs>
        <w:spacing w:line="480" w:lineRule="exact"/>
        <w:ind w:firstLine="480"/>
        <w:rPr>
          <w:rFonts w:ascii="宋体" w:hAnsi="宋体"/>
          <w:sz w:val="24"/>
          <w:highlight w:val="none"/>
        </w:rPr>
      </w:pPr>
      <w:r>
        <w:rPr>
          <w:rFonts w:hint="eastAsia" w:ascii="宋体" w:hAnsi="宋体"/>
          <w:sz w:val="24"/>
          <w:highlight w:val="none"/>
        </w:rPr>
        <w:t>4.1.4评标办法及评分标准；</w:t>
      </w:r>
    </w:p>
    <w:p w14:paraId="4C7327F6">
      <w:pPr>
        <w:tabs>
          <w:tab w:val="left" w:pos="7665"/>
        </w:tabs>
        <w:spacing w:line="480" w:lineRule="exact"/>
        <w:ind w:firstLine="480"/>
        <w:rPr>
          <w:rFonts w:ascii="宋体" w:hAnsi="宋体"/>
          <w:sz w:val="24"/>
          <w:highlight w:val="none"/>
        </w:rPr>
      </w:pPr>
      <w:r>
        <w:rPr>
          <w:rFonts w:hint="eastAsia" w:ascii="宋体" w:hAnsi="宋体"/>
          <w:sz w:val="24"/>
          <w:highlight w:val="none"/>
        </w:rPr>
        <w:t>4.1.5合同主要条款；</w:t>
      </w:r>
    </w:p>
    <w:p w14:paraId="4614F53E">
      <w:pPr>
        <w:tabs>
          <w:tab w:val="left" w:pos="7665"/>
        </w:tabs>
        <w:spacing w:line="480" w:lineRule="exact"/>
        <w:ind w:firstLine="480"/>
        <w:rPr>
          <w:rFonts w:ascii="宋体" w:hAnsi="宋体"/>
          <w:sz w:val="24"/>
          <w:highlight w:val="none"/>
        </w:rPr>
      </w:pPr>
      <w:r>
        <w:rPr>
          <w:rFonts w:hint="eastAsia" w:ascii="宋体" w:hAnsi="宋体"/>
          <w:sz w:val="24"/>
          <w:highlight w:val="none"/>
        </w:rPr>
        <w:t>4.1.6投标文件格式。</w:t>
      </w:r>
    </w:p>
    <w:p w14:paraId="660453B1">
      <w:pPr>
        <w:tabs>
          <w:tab w:val="left" w:pos="7665"/>
        </w:tabs>
        <w:spacing w:line="480" w:lineRule="exact"/>
        <w:ind w:firstLine="480"/>
        <w:rPr>
          <w:rFonts w:ascii="宋体" w:hAnsi="宋体"/>
          <w:sz w:val="24"/>
          <w:highlight w:val="none"/>
        </w:rPr>
      </w:pPr>
      <w:r>
        <w:rPr>
          <w:rFonts w:hint="eastAsia" w:ascii="宋体" w:hAnsi="宋体"/>
          <w:sz w:val="24"/>
          <w:highlight w:val="none"/>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40E8D825">
      <w:pPr>
        <w:spacing w:line="460" w:lineRule="exact"/>
        <w:ind w:firstLine="480"/>
        <w:rPr>
          <w:rFonts w:ascii="宋体" w:hAnsi="宋体" w:cs="宋体"/>
          <w:b/>
          <w:sz w:val="24"/>
          <w:highlight w:val="none"/>
        </w:rPr>
      </w:pPr>
      <w:r>
        <w:rPr>
          <w:rFonts w:hint="eastAsia" w:ascii="宋体" w:hAnsi="宋体" w:cs="宋体"/>
          <w:sz w:val="24"/>
          <w:highlight w:val="none"/>
        </w:rPr>
        <w:t xml:space="preserve">4.3 </w:t>
      </w:r>
      <w:r>
        <w:rPr>
          <w:rFonts w:hint="eastAsia" w:ascii="宋体" w:hAnsi="宋体" w:cs="宋体"/>
          <w:b/>
          <w:sz w:val="24"/>
          <w:highlight w:val="none"/>
        </w:rPr>
        <w:t>勘察现场</w:t>
      </w:r>
    </w:p>
    <w:p w14:paraId="1D84DA5C">
      <w:pPr>
        <w:spacing w:line="460" w:lineRule="exact"/>
        <w:ind w:firstLine="480"/>
        <w:rPr>
          <w:rFonts w:ascii="宋体" w:hAnsi="宋体" w:cs="宋体"/>
          <w:sz w:val="24"/>
          <w:highlight w:val="none"/>
        </w:rPr>
      </w:pPr>
      <w:r>
        <w:rPr>
          <w:rFonts w:hint="eastAsia" w:ascii="宋体" w:hAnsi="宋体" w:cs="宋体"/>
          <w:sz w:val="24"/>
          <w:highlight w:val="none"/>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4EB908E6">
      <w:pPr>
        <w:spacing w:line="460" w:lineRule="exact"/>
        <w:ind w:firstLine="480"/>
        <w:rPr>
          <w:rFonts w:ascii="宋体" w:hAnsi="宋体" w:cs="宋体"/>
          <w:sz w:val="24"/>
          <w:highlight w:val="none"/>
        </w:rPr>
      </w:pPr>
      <w:r>
        <w:rPr>
          <w:rFonts w:hint="eastAsia" w:ascii="宋体" w:hAnsi="宋体" w:cs="宋体"/>
          <w:sz w:val="24"/>
          <w:highlight w:val="none"/>
        </w:rPr>
        <w:t>4.3.2 无论投标人踏勘与否，都将被视为熟悉履行该项目有关的一切情况，并承担一切与投标有关的风险、责任和义务。</w:t>
      </w:r>
    </w:p>
    <w:p w14:paraId="66E879CD">
      <w:pPr>
        <w:spacing w:line="460" w:lineRule="exact"/>
        <w:ind w:firstLine="480"/>
        <w:rPr>
          <w:rFonts w:ascii="宋体" w:hAnsi="宋体" w:cs="宋体"/>
          <w:sz w:val="24"/>
          <w:highlight w:val="none"/>
        </w:rPr>
      </w:pPr>
      <w:r>
        <w:rPr>
          <w:rFonts w:hint="eastAsia" w:ascii="宋体" w:hAnsi="宋体" w:cs="宋体"/>
          <w:sz w:val="24"/>
          <w:highlight w:val="none"/>
        </w:rPr>
        <w:t>4.3.3 现场踏勘由各投标人自行实施，采购人不统一组织现场踏勘。</w:t>
      </w:r>
    </w:p>
    <w:p w14:paraId="6E78E358">
      <w:pPr>
        <w:pStyle w:val="7"/>
        <w:spacing w:line="460" w:lineRule="exact"/>
        <w:ind w:firstLine="480"/>
        <w:rPr>
          <w:highlight w:val="none"/>
        </w:rPr>
      </w:pPr>
      <w:r>
        <w:rPr>
          <w:rFonts w:hint="eastAsia" w:ascii="宋体" w:hAnsi="宋体" w:cs="宋体"/>
          <w:sz w:val="24"/>
          <w:highlight w:val="none"/>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2EBEEEF7">
      <w:pPr>
        <w:spacing w:line="480" w:lineRule="exact"/>
        <w:ind w:firstLine="482"/>
        <w:rPr>
          <w:rFonts w:ascii="宋体" w:hAnsi="宋体"/>
          <w:b/>
          <w:bCs/>
          <w:sz w:val="24"/>
          <w:highlight w:val="none"/>
        </w:rPr>
      </w:pPr>
      <w:r>
        <w:rPr>
          <w:rFonts w:hint="eastAsia" w:ascii="宋体" w:hAnsi="宋体"/>
          <w:b/>
          <w:bCs/>
          <w:sz w:val="24"/>
          <w:highlight w:val="none"/>
        </w:rPr>
        <w:t>5．招标文件的澄清、修改及补充：</w:t>
      </w:r>
    </w:p>
    <w:p w14:paraId="1904937E">
      <w:pPr>
        <w:widowControl/>
        <w:tabs>
          <w:tab w:val="left" w:pos="7665"/>
        </w:tabs>
        <w:spacing w:line="480" w:lineRule="exact"/>
        <w:ind w:firstLine="480"/>
        <w:jc w:val="left"/>
        <w:rPr>
          <w:rFonts w:ascii="宋体" w:hAnsi="宋体"/>
          <w:sz w:val="24"/>
          <w:highlight w:val="none"/>
        </w:rPr>
      </w:pPr>
      <w:r>
        <w:rPr>
          <w:rFonts w:ascii="宋体" w:hAnsi="宋体"/>
          <w:sz w:val="24"/>
          <w:highlight w:val="none"/>
        </w:rPr>
        <w:t>5.1投标人在收到招标文件后，如有疑问需要澄清，应以规定的时间和方式（</w:t>
      </w:r>
      <w:r>
        <w:rPr>
          <w:rFonts w:hint="eastAsia" w:ascii="宋体" w:hAnsi="宋体"/>
          <w:b/>
          <w:bCs/>
          <w:sz w:val="24"/>
          <w:highlight w:val="none"/>
          <w:lang w:eastAsia="zh-CN"/>
        </w:rPr>
        <w:t>2025</w:t>
      </w:r>
      <w:r>
        <w:rPr>
          <w:rFonts w:ascii="宋体" w:hAnsi="宋体"/>
          <w:b/>
          <w:bCs/>
          <w:sz w:val="24"/>
          <w:highlight w:val="none"/>
        </w:rPr>
        <w:t>年</w:t>
      </w:r>
      <w:r>
        <w:rPr>
          <w:rFonts w:hint="eastAsia" w:ascii="宋体" w:hAnsi="宋体"/>
          <w:b/>
          <w:bCs/>
          <w:sz w:val="24"/>
          <w:highlight w:val="none"/>
          <w:lang w:val="en-US" w:eastAsia="zh-CN"/>
        </w:rPr>
        <w:t xml:space="preserve">4 </w:t>
      </w:r>
      <w:r>
        <w:rPr>
          <w:rFonts w:ascii="宋体" w:hAnsi="宋体"/>
          <w:b/>
          <w:bCs/>
          <w:sz w:val="24"/>
          <w:highlight w:val="none"/>
        </w:rPr>
        <w:t>月</w:t>
      </w:r>
      <w:r>
        <w:rPr>
          <w:rFonts w:hint="eastAsia" w:ascii="宋体" w:hAnsi="宋体"/>
          <w:b/>
          <w:bCs/>
          <w:sz w:val="24"/>
          <w:highlight w:val="none"/>
          <w:lang w:val="en-US" w:eastAsia="zh-CN"/>
        </w:rPr>
        <w:t>30</w:t>
      </w:r>
      <w:r>
        <w:rPr>
          <w:rFonts w:ascii="宋体" w:hAnsi="宋体"/>
          <w:b/>
          <w:bCs/>
          <w:sz w:val="24"/>
          <w:highlight w:val="none"/>
        </w:rPr>
        <w:t>日18:00前</w:t>
      </w:r>
      <w:r>
        <w:rPr>
          <w:rFonts w:ascii="宋体" w:hAnsi="宋体"/>
          <w:sz w:val="24"/>
          <w:highlight w:val="none"/>
        </w:rPr>
        <w:t>）向采购人或代理机构提出，如在规定期限内未递交疑问或未按规定提交投标疑问的，则视为该投标人无疑问。</w:t>
      </w:r>
    </w:p>
    <w:p w14:paraId="5C6E566F">
      <w:pPr>
        <w:widowControl/>
        <w:tabs>
          <w:tab w:val="left" w:pos="7665"/>
        </w:tabs>
        <w:spacing w:line="480" w:lineRule="exact"/>
        <w:ind w:firstLine="480"/>
        <w:jc w:val="left"/>
        <w:rPr>
          <w:rFonts w:ascii="宋体" w:hAnsi="宋体"/>
          <w:sz w:val="24"/>
          <w:highlight w:val="none"/>
        </w:rPr>
      </w:pPr>
      <w:r>
        <w:rPr>
          <w:rFonts w:ascii="宋体" w:hAnsi="宋体"/>
          <w:sz w:val="24"/>
          <w:highlight w:val="none"/>
        </w:rPr>
        <w:t>5.2 在投标截止日期前，采购单位</w:t>
      </w:r>
      <w:r>
        <w:rPr>
          <w:rFonts w:hint="eastAsia" w:ascii="宋体" w:hAnsi="宋体"/>
          <w:sz w:val="24"/>
          <w:highlight w:val="none"/>
        </w:rPr>
        <w:t>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78420322">
      <w:pPr>
        <w:widowControl/>
        <w:spacing w:line="480" w:lineRule="exact"/>
        <w:ind w:firstLine="480"/>
        <w:jc w:val="left"/>
        <w:rPr>
          <w:rFonts w:ascii="宋体" w:hAnsi="宋体"/>
          <w:bCs/>
          <w:sz w:val="24"/>
          <w:highlight w:val="none"/>
        </w:rPr>
      </w:pPr>
      <w:r>
        <w:rPr>
          <w:rFonts w:ascii="宋体" w:hAnsi="宋体"/>
          <w:bCs/>
          <w:sz w:val="24"/>
          <w:highlight w:val="none"/>
        </w:rPr>
        <w:t>5.3 标书以外的内容，一律拒绝答复。</w:t>
      </w:r>
    </w:p>
    <w:p w14:paraId="4E7CF9BD">
      <w:pPr>
        <w:widowControl/>
        <w:spacing w:line="480" w:lineRule="exact"/>
        <w:ind w:firstLine="480"/>
        <w:jc w:val="left"/>
        <w:rPr>
          <w:rFonts w:ascii="宋体" w:hAnsi="宋体"/>
          <w:bCs/>
          <w:sz w:val="24"/>
          <w:highlight w:val="none"/>
        </w:rPr>
      </w:pPr>
      <w:r>
        <w:rPr>
          <w:rFonts w:ascii="宋体" w:hAnsi="宋体"/>
          <w:bCs/>
          <w:sz w:val="24"/>
          <w:highlight w:val="none"/>
        </w:rPr>
        <w:t>5.4 投标人对采购人提供的采购文件所做出的推论、解释和结论，采购人概不负责。投标人由于对招标文件的任何推论和误解以及采购人对有关问题的口头解释所造成的后果，均由投标人自负。</w:t>
      </w:r>
    </w:p>
    <w:p w14:paraId="31882FD9">
      <w:pPr>
        <w:widowControl/>
        <w:spacing w:line="480" w:lineRule="exact"/>
        <w:ind w:firstLine="480"/>
        <w:jc w:val="left"/>
        <w:rPr>
          <w:rFonts w:ascii="宋体" w:hAnsi="宋体"/>
          <w:bCs/>
          <w:sz w:val="24"/>
          <w:highlight w:val="none"/>
        </w:rPr>
      </w:pPr>
      <w:r>
        <w:rPr>
          <w:rFonts w:ascii="宋体" w:hAnsi="宋体"/>
          <w:bCs/>
          <w:sz w:val="24"/>
          <w:highlight w:val="none"/>
        </w:rPr>
        <w:t>5.5 本采购文件的最终解释权归采购单位所有</w:t>
      </w:r>
    </w:p>
    <w:p w14:paraId="4FECD227">
      <w:pPr>
        <w:pStyle w:val="30"/>
        <w:rPr>
          <w:highlight w:val="none"/>
        </w:rPr>
      </w:pPr>
    </w:p>
    <w:p w14:paraId="2BA67720">
      <w:pPr>
        <w:rPr>
          <w:highlight w:val="none"/>
        </w:rPr>
      </w:pPr>
    </w:p>
    <w:p w14:paraId="09B917E9">
      <w:pPr>
        <w:widowControl/>
        <w:spacing w:before="280" w:after="100" w:afterAutospacing="1" w:line="480" w:lineRule="exact"/>
        <w:jc w:val="center"/>
        <w:outlineLvl w:val="1"/>
        <w:rPr>
          <w:rFonts w:ascii="宋体" w:hAnsi="宋体" w:cs="宋体"/>
          <w:b/>
          <w:sz w:val="36"/>
          <w:szCs w:val="32"/>
          <w:highlight w:val="none"/>
        </w:rPr>
      </w:pPr>
      <w:bookmarkStart w:id="43" w:name="_Toc16152"/>
      <w:bookmarkStart w:id="44" w:name="_Toc15709"/>
      <w:r>
        <w:rPr>
          <w:rFonts w:hint="eastAsia" w:ascii="宋体" w:hAnsi="宋体" w:cs="宋体"/>
          <w:b/>
          <w:sz w:val="36"/>
          <w:szCs w:val="32"/>
          <w:highlight w:val="none"/>
        </w:rPr>
        <w:t>四、投标文件</w:t>
      </w:r>
      <w:bookmarkEnd w:id="43"/>
      <w:bookmarkEnd w:id="44"/>
    </w:p>
    <w:p w14:paraId="17EBAD65">
      <w:pPr>
        <w:spacing w:line="480" w:lineRule="exact"/>
        <w:ind w:firstLine="482"/>
        <w:rPr>
          <w:rFonts w:ascii="宋体" w:hAnsi="宋体"/>
          <w:b/>
          <w:bCs/>
          <w:sz w:val="24"/>
          <w:highlight w:val="none"/>
        </w:rPr>
      </w:pPr>
      <w:r>
        <w:rPr>
          <w:rFonts w:hint="eastAsia" w:ascii="宋体" w:hAnsi="宋体"/>
          <w:b/>
          <w:bCs/>
          <w:sz w:val="24"/>
          <w:highlight w:val="none"/>
        </w:rPr>
        <w:t>6．投标文件的编制</w:t>
      </w:r>
    </w:p>
    <w:p w14:paraId="7B46105C">
      <w:pPr>
        <w:widowControl/>
        <w:spacing w:line="480" w:lineRule="exact"/>
        <w:ind w:firstLine="480"/>
        <w:jc w:val="left"/>
        <w:rPr>
          <w:rFonts w:ascii="宋体" w:hAnsi="宋体"/>
          <w:sz w:val="24"/>
          <w:highlight w:val="none"/>
        </w:rPr>
      </w:pPr>
      <w:r>
        <w:rPr>
          <w:rFonts w:ascii="宋体" w:hAnsi="宋体"/>
          <w:sz w:val="24"/>
          <w:highlight w:val="none"/>
        </w:rPr>
        <w:t>6.1要求</w:t>
      </w:r>
    </w:p>
    <w:p w14:paraId="0DF3673F">
      <w:pPr>
        <w:widowControl/>
        <w:spacing w:line="480" w:lineRule="exact"/>
        <w:ind w:firstLine="480"/>
        <w:jc w:val="left"/>
        <w:rPr>
          <w:rFonts w:ascii="宋体" w:hAnsi="宋体"/>
          <w:sz w:val="24"/>
          <w:highlight w:val="none"/>
        </w:rPr>
      </w:pPr>
      <w:r>
        <w:rPr>
          <w:rFonts w:ascii="宋体" w:hAnsi="宋体"/>
          <w:sz w:val="24"/>
          <w:highlight w:val="none"/>
        </w:rPr>
        <w:t>6.1.1投标人应仔细阅读招标文件的所有内容，按招标文件的要求提供投标文件，并保证所提供的全部资料的真实性，以使其投标对招标文件作出实质性响应，否则，其投标可能被拒绝。</w:t>
      </w:r>
    </w:p>
    <w:p w14:paraId="601F372D">
      <w:pPr>
        <w:widowControl/>
        <w:tabs>
          <w:tab w:val="left" w:pos="7665"/>
        </w:tabs>
        <w:spacing w:line="480" w:lineRule="exact"/>
        <w:ind w:firstLine="480"/>
        <w:jc w:val="left"/>
        <w:rPr>
          <w:rFonts w:ascii="宋体" w:hAnsi="宋体"/>
          <w:sz w:val="24"/>
          <w:highlight w:val="none"/>
        </w:rPr>
      </w:pPr>
      <w:r>
        <w:rPr>
          <w:rFonts w:ascii="宋体" w:hAnsi="宋体"/>
          <w:sz w:val="24"/>
          <w:highlight w:val="none"/>
        </w:rPr>
        <w:t>6.1.2无论投标过程中的做法和结果如何，投标人自行承担所有与参加投标有关的全部费用</w:t>
      </w:r>
      <w:r>
        <w:rPr>
          <w:rFonts w:hint="eastAsia" w:ascii="宋体" w:hAnsi="宋体"/>
          <w:sz w:val="24"/>
          <w:highlight w:val="none"/>
        </w:rPr>
        <w:t>。</w:t>
      </w:r>
    </w:p>
    <w:p w14:paraId="03C856F1">
      <w:pPr>
        <w:widowControl/>
        <w:spacing w:line="480" w:lineRule="exact"/>
        <w:ind w:firstLine="480"/>
        <w:jc w:val="left"/>
        <w:rPr>
          <w:rFonts w:ascii="宋体" w:hAnsi="宋体"/>
          <w:sz w:val="24"/>
          <w:highlight w:val="none"/>
        </w:rPr>
      </w:pPr>
      <w:r>
        <w:rPr>
          <w:rFonts w:ascii="宋体" w:hAnsi="宋体"/>
          <w:sz w:val="24"/>
          <w:highlight w:val="none"/>
        </w:rPr>
        <w:t xml:space="preserve">6.2投标语言及计量单位  </w:t>
      </w:r>
    </w:p>
    <w:p w14:paraId="7C2BA742">
      <w:pPr>
        <w:widowControl/>
        <w:spacing w:line="480" w:lineRule="exact"/>
        <w:ind w:firstLine="480"/>
        <w:jc w:val="left"/>
        <w:rPr>
          <w:rFonts w:ascii="宋体" w:hAnsi="宋体"/>
          <w:sz w:val="24"/>
          <w:highlight w:val="none"/>
        </w:rPr>
      </w:pPr>
      <w:r>
        <w:rPr>
          <w:rFonts w:ascii="宋体" w:hAnsi="宋体"/>
          <w:sz w:val="24"/>
          <w:highlight w:val="none"/>
        </w:rPr>
        <w:t>6.2.1投标文件以及投标人与采购单位就有关投标事宜的所有来往函电均应使用简体中文书写。</w:t>
      </w:r>
    </w:p>
    <w:p w14:paraId="2980C940">
      <w:pPr>
        <w:widowControl/>
        <w:spacing w:line="480" w:lineRule="exact"/>
        <w:ind w:firstLine="480"/>
        <w:jc w:val="left"/>
        <w:rPr>
          <w:rFonts w:ascii="宋体" w:hAnsi="宋体"/>
          <w:sz w:val="24"/>
          <w:highlight w:val="none"/>
        </w:rPr>
      </w:pPr>
      <w:r>
        <w:rPr>
          <w:rFonts w:ascii="宋体" w:hAnsi="宋体"/>
          <w:sz w:val="24"/>
          <w:highlight w:val="none"/>
        </w:rPr>
        <w:t>6.2.2关于投标计量单位，招标文件已有明确规定的，使用招标文件规定的计量单位；招标文件没有规定的，应采用中华人民共和国法定计量单位。</w:t>
      </w:r>
    </w:p>
    <w:p w14:paraId="5DE49E20">
      <w:pPr>
        <w:widowControl/>
        <w:spacing w:line="480" w:lineRule="exact"/>
        <w:ind w:firstLine="480"/>
        <w:jc w:val="left"/>
        <w:rPr>
          <w:rFonts w:ascii="宋体" w:hAnsi="宋体"/>
          <w:sz w:val="24"/>
          <w:highlight w:val="none"/>
        </w:rPr>
      </w:pPr>
      <w:r>
        <w:rPr>
          <w:rFonts w:ascii="宋体" w:hAnsi="宋体"/>
          <w:sz w:val="24"/>
          <w:highlight w:val="none"/>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4CF7413A">
      <w:pPr>
        <w:widowControl/>
        <w:spacing w:line="480" w:lineRule="exact"/>
        <w:ind w:firstLine="480"/>
        <w:jc w:val="left"/>
        <w:rPr>
          <w:rFonts w:ascii="宋体" w:hAnsi="宋体"/>
          <w:sz w:val="24"/>
          <w:highlight w:val="none"/>
        </w:rPr>
      </w:pPr>
      <w:r>
        <w:rPr>
          <w:rFonts w:ascii="宋体" w:hAnsi="宋体"/>
          <w:sz w:val="24"/>
          <w:highlight w:val="none"/>
        </w:rPr>
        <w:t>6.2.4翻译的中文文件与外文文件如果出现差异和矛盾时，以中文为准。但不能故意错误翻译，否则，投标人的投标文件将作为无效投标处理。</w:t>
      </w:r>
    </w:p>
    <w:p w14:paraId="5AD0FD79">
      <w:pPr>
        <w:widowControl/>
        <w:spacing w:line="480" w:lineRule="exact"/>
        <w:ind w:firstLine="480"/>
        <w:jc w:val="left"/>
        <w:rPr>
          <w:rFonts w:ascii="宋体" w:hAnsi="宋体"/>
          <w:sz w:val="24"/>
          <w:highlight w:val="none"/>
        </w:rPr>
      </w:pPr>
      <w:r>
        <w:rPr>
          <w:rFonts w:ascii="宋体" w:hAnsi="宋体"/>
          <w:sz w:val="24"/>
          <w:highlight w:val="none"/>
        </w:rPr>
        <w:t>6.3电子投标文件其他要求</w:t>
      </w:r>
    </w:p>
    <w:p w14:paraId="2DC2AB8E">
      <w:pPr>
        <w:widowControl/>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.3.1电子招标投标交易平台（即“苏采云”系统）相关要求是本招标文件的组成部分。</w:t>
      </w:r>
    </w:p>
    <w:p w14:paraId="1EAF7F38">
      <w:pPr>
        <w:widowControl/>
        <w:spacing w:line="480" w:lineRule="exact"/>
        <w:ind w:firstLine="480"/>
        <w:jc w:val="left"/>
        <w:rPr>
          <w:rFonts w:ascii="宋体" w:hAnsi="宋体"/>
          <w:sz w:val="24"/>
          <w:highlight w:val="none"/>
        </w:rPr>
      </w:pPr>
      <w:r>
        <w:rPr>
          <w:rFonts w:ascii="宋体" w:hAnsi="宋体"/>
          <w:sz w:val="24"/>
          <w:highlight w:val="none"/>
        </w:rPr>
        <w:t>6.3.2投标人应对CA证书妥善保管，如被他人盗用投标，因此带来的结果均由投标人自行承担。</w:t>
      </w:r>
    </w:p>
    <w:p w14:paraId="7940C99F">
      <w:pPr>
        <w:widowControl/>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.3.3投标人应当对招标文件提出的实质性要求和条件作出实质性响应，并在电子投标系统逐条应答。</w:t>
      </w:r>
    </w:p>
    <w:p w14:paraId="49D1ADDF">
      <w:pPr>
        <w:widowControl/>
        <w:spacing w:line="480" w:lineRule="exact"/>
        <w:ind w:firstLine="480"/>
        <w:jc w:val="left"/>
        <w:rPr>
          <w:rFonts w:ascii="宋体" w:hAnsi="宋体"/>
          <w:sz w:val="24"/>
          <w:highlight w:val="none"/>
        </w:rPr>
      </w:pPr>
      <w:r>
        <w:rPr>
          <w:rFonts w:ascii="宋体" w:hAnsi="宋体"/>
          <w:sz w:val="24"/>
          <w:highlight w:val="none"/>
        </w:rPr>
        <w:t>6.4投标人应当在招标文件要求提交投标文件的截止时间前，将投标文件提交至“苏采云”系统，逾期提交的投标文件，“苏采云”系统将自动拒收。各投标人应在规定时间内凭CA证书进行网上解密。</w:t>
      </w:r>
    </w:p>
    <w:p w14:paraId="0ACC0953">
      <w:pPr>
        <w:spacing w:line="480" w:lineRule="exact"/>
        <w:ind w:firstLine="480"/>
        <w:rPr>
          <w:rFonts w:ascii="宋体" w:hAnsi="宋体"/>
          <w:sz w:val="24"/>
          <w:highlight w:val="none"/>
        </w:rPr>
      </w:pPr>
      <w:r>
        <w:rPr>
          <w:rFonts w:ascii="宋体" w:hAnsi="宋体"/>
          <w:sz w:val="24"/>
          <w:highlight w:val="none"/>
        </w:rPr>
        <w:t>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highlight w:val="none"/>
        </w:rPr>
        <w:t>。</w:t>
      </w:r>
    </w:p>
    <w:p w14:paraId="14B6676E">
      <w:pPr>
        <w:pStyle w:val="7"/>
        <w:spacing w:line="480" w:lineRule="exact"/>
        <w:ind w:firstLine="482"/>
        <w:rPr>
          <w:rFonts w:ascii="宋体" w:hAnsi="宋体"/>
          <w:b/>
          <w:sz w:val="24"/>
          <w:highlight w:val="none"/>
        </w:rPr>
      </w:pPr>
      <w:r>
        <w:rPr>
          <w:rFonts w:hint="eastAsia" w:ascii="宋体" w:hAnsi="宋体"/>
          <w:b/>
          <w:sz w:val="24"/>
          <w:highlight w:val="none"/>
        </w:rPr>
        <w:t>7．</w:t>
      </w:r>
      <w:r>
        <w:rPr>
          <w:rFonts w:hint="eastAsia" w:ascii="宋体" w:hAnsi="宋体"/>
          <w:b/>
          <w:bCs/>
          <w:sz w:val="24"/>
          <w:highlight w:val="none"/>
        </w:rPr>
        <w:t>本项目落实江苏省财政厅《关于做好政府采购支持企业发展有关事项的通知》(苏财购(2020)52号)文件精神，不收取投标保证金。</w:t>
      </w:r>
    </w:p>
    <w:p w14:paraId="2F05D858">
      <w:pPr>
        <w:spacing w:line="480" w:lineRule="exact"/>
        <w:ind w:firstLine="472"/>
        <w:rPr>
          <w:rFonts w:ascii="宋体" w:hAnsi="宋体"/>
          <w:b/>
          <w:bCs/>
          <w:sz w:val="24"/>
          <w:highlight w:val="none"/>
        </w:rPr>
      </w:pPr>
      <w:r>
        <w:rPr>
          <w:rFonts w:hint="eastAsia" w:ascii="宋体" w:hAnsi="宋体"/>
          <w:b/>
          <w:bCs/>
          <w:sz w:val="24"/>
          <w:highlight w:val="none"/>
        </w:rPr>
        <w:t>8. 投标报价：</w:t>
      </w:r>
    </w:p>
    <w:p w14:paraId="5F3A60CB">
      <w:pPr>
        <w:spacing w:line="480" w:lineRule="exact"/>
        <w:ind w:firstLine="463"/>
        <w:rPr>
          <w:rFonts w:ascii="宋体" w:hAnsi="宋体"/>
          <w:sz w:val="24"/>
          <w:highlight w:val="none"/>
        </w:rPr>
      </w:pPr>
      <w:r>
        <w:rPr>
          <w:rFonts w:hint="eastAsia" w:ascii="宋体" w:hAnsi="宋体"/>
          <w:b/>
          <w:sz w:val="24"/>
          <w:highlight w:val="none"/>
        </w:rPr>
        <w:t>8.1</w:t>
      </w:r>
      <w:r>
        <w:rPr>
          <w:rFonts w:hint="eastAsia" w:ascii="宋体" w:hAnsi="宋体"/>
          <w:sz w:val="24"/>
          <w:highlight w:val="none"/>
        </w:rPr>
        <w:t>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74A0DA96">
      <w:pPr>
        <w:spacing w:line="480" w:lineRule="exact"/>
        <w:ind w:firstLine="463"/>
        <w:rPr>
          <w:rFonts w:ascii="宋体" w:hAnsi="宋体"/>
          <w:b/>
          <w:sz w:val="24"/>
          <w:highlight w:val="none"/>
        </w:rPr>
      </w:pPr>
      <w:r>
        <w:rPr>
          <w:rFonts w:hint="eastAsia" w:ascii="宋体" w:hAnsi="宋体"/>
          <w:b/>
          <w:sz w:val="24"/>
          <w:highlight w:val="none"/>
        </w:rPr>
        <w:t>8.2</w:t>
      </w:r>
      <w:r>
        <w:rPr>
          <w:rFonts w:hint="eastAsia" w:ascii="宋体" w:hAnsi="宋体"/>
          <w:b/>
          <w:bCs/>
          <w:sz w:val="24"/>
          <w:highlight w:val="none"/>
        </w:rPr>
        <w:t>本项目最高限价：</w:t>
      </w:r>
      <w:r>
        <w:rPr>
          <w:rFonts w:hint="eastAsia" w:ascii="宋体" w:hAnsi="宋体"/>
          <w:b/>
          <w:bCs/>
          <w:sz w:val="24"/>
          <w:highlight w:val="none"/>
          <w:lang w:val="en-US" w:eastAsia="zh-CN"/>
        </w:rPr>
        <w:t>195万元</w:t>
      </w:r>
      <w:r>
        <w:rPr>
          <w:rFonts w:hint="eastAsia" w:ascii="宋体" w:hAnsi="宋体"/>
          <w:b/>
          <w:bCs/>
          <w:sz w:val="24"/>
          <w:highlight w:val="none"/>
        </w:rPr>
        <w:t>，投标报价高于</w:t>
      </w:r>
      <w:r>
        <w:rPr>
          <w:rFonts w:hint="eastAsia" w:ascii="宋体" w:hAnsi="宋体" w:cs="宋体"/>
          <w:b/>
          <w:sz w:val="24"/>
          <w:szCs w:val="24"/>
          <w:highlight w:val="none"/>
        </w:rPr>
        <w:t>最高限价</w:t>
      </w:r>
      <w:r>
        <w:rPr>
          <w:rFonts w:hint="eastAsia" w:ascii="宋体" w:hAnsi="宋体"/>
          <w:b/>
          <w:bCs/>
          <w:sz w:val="24"/>
          <w:highlight w:val="none"/>
        </w:rPr>
        <w:t>的作无效标论处。</w:t>
      </w:r>
    </w:p>
    <w:p w14:paraId="705EA221">
      <w:pPr>
        <w:spacing w:line="480" w:lineRule="exact"/>
        <w:ind w:firstLine="463"/>
        <w:rPr>
          <w:rFonts w:ascii="宋体" w:hAnsi="宋体"/>
          <w:bCs/>
          <w:sz w:val="24"/>
          <w:highlight w:val="none"/>
        </w:rPr>
      </w:pPr>
      <w:r>
        <w:rPr>
          <w:rFonts w:hint="eastAsia" w:ascii="宋体" w:hAnsi="宋体"/>
          <w:b/>
          <w:sz w:val="24"/>
          <w:highlight w:val="none"/>
        </w:rPr>
        <w:t>8.3 投标报价</w:t>
      </w:r>
    </w:p>
    <w:p w14:paraId="7414C63D">
      <w:pPr>
        <w:spacing w:line="480" w:lineRule="exact"/>
        <w:ind w:firstLine="460"/>
        <w:rPr>
          <w:rFonts w:hint="eastAsia" w:ascii="宋体" w:hAnsi="宋体" w:cs="宋体"/>
          <w:sz w:val="24"/>
          <w:highlight w:val="none"/>
        </w:rPr>
      </w:pPr>
      <w:r>
        <w:rPr>
          <w:rFonts w:hint="eastAsia" w:ascii="宋体" w:hAnsi="宋体" w:cs="宋体"/>
          <w:sz w:val="24"/>
          <w:highlight w:val="none"/>
        </w:rPr>
        <w:t>8.3.1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p>
    <w:p w14:paraId="065BAFB4">
      <w:pPr>
        <w:spacing w:line="480" w:lineRule="exact"/>
        <w:ind w:firstLine="460"/>
        <w:rPr>
          <w:rFonts w:ascii="宋体" w:hAnsi="宋体"/>
          <w:sz w:val="24"/>
          <w:highlight w:val="none"/>
        </w:rPr>
      </w:pPr>
      <w:r>
        <w:rPr>
          <w:rFonts w:hint="eastAsia" w:ascii="宋体" w:hAnsi="宋体"/>
          <w:sz w:val="24"/>
          <w:highlight w:val="none"/>
        </w:rPr>
        <w:t>8.3.2 开标一览表、投标价格表的报价一律用人民币（单位：元）填报。</w:t>
      </w:r>
    </w:p>
    <w:p w14:paraId="1375E3E1">
      <w:pPr>
        <w:spacing w:line="480" w:lineRule="exact"/>
        <w:ind w:firstLine="463"/>
        <w:rPr>
          <w:rFonts w:ascii="宋体" w:hAnsi="宋体"/>
          <w:b/>
          <w:sz w:val="24"/>
          <w:highlight w:val="none"/>
        </w:rPr>
      </w:pPr>
      <w:r>
        <w:rPr>
          <w:rFonts w:hint="eastAsia" w:ascii="宋体" w:hAnsi="宋体"/>
          <w:b/>
          <w:sz w:val="24"/>
          <w:highlight w:val="none"/>
        </w:rPr>
        <w:t>8.4 招标代理服务费：</w:t>
      </w:r>
      <w:r>
        <w:rPr>
          <w:rFonts w:hint="eastAsia" w:ascii="宋体" w:hAnsi="宋体" w:cs="宋体"/>
          <w:b/>
          <w:sz w:val="24"/>
          <w:szCs w:val="24"/>
          <w:highlight w:val="none"/>
        </w:rPr>
        <w:t>本项目招标代理费按苏招协【2022】002号文件标准向中标单位收取，此项费用含在投标报价中，不单独列项，由投标单位在报价时综合</w:t>
      </w:r>
      <w:r>
        <w:rPr>
          <w:rFonts w:hint="eastAsia" w:ascii="宋体"/>
          <w:b/>
          <w:sz w:val="24"/>
          <w:highlight w:val="none"/>
        </w:rPr>
        <w:t>考虑。</w:t>
      </w:r>
    </w:p>
    <w:p w14:paraId="44A36771">
      <w:pPr>
        <w:pStyle w:val="7"/>
        <w:spacing w:line="480" w:lineRule="exact"/>
        <w:ind w:firstLine="482"/>
        <w:rPr>
          <w:rFonts w:ascii="宋体" w:hAnsi="宋体"/>
          <w:sz w:val="24"/>
          <w:highlight w:val="none"/>
        </w:rPr>
      </w:pPr>
      <w:r>
        <w:rPr>
          <w:rFonts w:hint="eastAsia" w:ascii="宋体" w:hAnsi="宋体"/>
          <w:b/>
          <w:sz w:val="24"/>
          <w:highlight w:val="none"/>
        </w:rPr>
        <w:t>8.5</w:t>
      </w:r>
      <w:r>
        <w:rPr>
          <w:rFonts w:hint="eastAsia" w:ascii="宋体" w:hAnsi="宋体"/>
          <w:sz w:val="24"/>
          <w:highlight w:val="none"/>
        </w:rPr>
        <w:t>投标人在</w:t>
      </w:r>
      <w:r>
        <w:rPr>
          <w:rFonts w:hint="eastAsia" w:ascii="宋体" w:hAnsi="宋体"/>
          <w:sz w:val="24"/>
          <w:highlight w:val="none"/>
          <w:lang w:val="en-US" w:eastAsia="zh-CN"/>
        </w:rPr>
        <w:t xml:space="preserve"> </w:t>
      </w:r>
      <w:r>
        <w:rPr>
          <w:rFonts w:hint="eastAsia" w:ascii="宋体" w:hAnsi="宋体"/>
          <w:sz w:val="24"/>
          <w:highlight w:val="none"/>
        </w:rPr>
        <w:t>中应按照本招标文件所附的投标报价单样式进行报价，并计算总价。报价表必须由法定代表人或委托代理人签署。</w:t>
      </w:r>
    </w:p>
    <w:p w14:paraId="6F9E9671">
      <w:pPr>
        <w:widowControl/>
        <w:spacing w:line="480" w:lineRule="exact"/>
        <w:ind w:firstLine="472"/>
        <w:jc w:val="left"/>
        <w:rPr>
          <w:rFonts w:ascii="宋体" w:hAnsi="宋体"/>
          <w:b/>
          <w:bCs/>
          <w:sz w:val="24"/>
          <w:highlight w:val="none"/>
        </w:rPr>
      </w:pPr>
      <w:r>
        <w:rPr>
          <w:rFonts w:ascii="宋体" w:hAnsi="宋体"/>
          <w:b/>
          <w:bCs/>
          <w:sz w:val="24"/>
          <w:highlight w:val="none"/>
        </w:rPr>
        <w:t>9．</w:t>
      </w:r>
      <w:r>
        <w:rPr>
          <w:rFonts w:hint="eastAsia" w:ascii="宋体" w:hAnsi="宋体"/>
          <w:b/>
          <w:bCs/>
          <w:sz w:val="24"/>
          <w:highlight w:val="none"/>
        </w:rPr>
        <w:t>线上投标文件编制要求，请按照以下要求（包括但不限于以下要求）制作：</w:t>
      </w:r>
    </w:p>
    <w:p w14:paraId="4747125C">
      <w:pPr>
        <w:widowControl/>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.1</w:t>
      </w:r>
      <w:r>
        <w:rPr>
          <w:rFonts w:hint="eastAsia" w:ascii="宋体" w:hAnsi="宋体"/>
          <w:b/>
          <w:sz w:val="24"/>
          <w:highlight w:val="none"/>
        </w:rPr>
        <w:t>基本目录</w:t>
      </w:r>
    </w:p>
    <w:p w14:paraId="188BA98A">
      <w:pPr>
        <w:widowControl/>
        <w:tabs>
          <w:tab w:val="left" w:pos="540"/>
        </w:tabs>
        <w:spacing w:line="480" w:lineRule="exact"/>
        <w:ind w:firstLine="472"/>
        <w:jc w:val="left"/>
        <w:rPr>
          <w:rFonts w:ascii="宋体" w:hAnsi="宋体"/>
          <w:bCs/>
          <w:sz w:val="24"/>
          <w:highlight w:val="none"/>
        </w:rPr>
      </w:pPr>
      <w:r>
        <w:rPr>
          <w:rFonts w:hint="eastAsia" w:ascii="宋体" w:hAnsi="宋体"/>
          <w:bCs/>
          <w:sz w:val="24"/>
          <w:highlight w:val="none"/>
        </w:rPr>
        <w:t>（1）《开标一览表》（加盖电子签章，政府采购客户端工具输入报价自动生成）；</w:t>
      </w:r>
    </w:p>
    <w:p w14:paraId="102E4440">
      <w:pPr>
        <w:widowControl/>
        <w:tabs>
          <w:tab w:val="left" w:pos="540"/>
        </w:tabs>
        <w:spacing w:line="480" w:lineRule="exact"/>
        <w:ind w:firstLine="472"/>
        <w:jc w:val="left"/>
        <w:rPr>
          <w:rFonts w:ascii="宋体" w:hAnsi="宋体"/>
          <w:bCs/>
          <w:sz w:val="24"/>
          <w:highlight w:val="none"/>
        </w:rPr>
      </w:pPr>
      <w:r>
        <w:rPr>
          <w:rFonts w:hint="eastAsia" w:ascii="宋体" w:hAnsi="宋体"/>
          <w:bCs/>
          <w:sz w:val="24"/>
          <w:highlight w:val="none"/>
        </w:rPr>
        <w:t>（2）《</w:t>
      </w:r>
      <w:r>
        <w:rPr>
          <w:rFonts w:ascii="宋体" w:hAnsi="宋体"/>
          <w:sz w:val="24"/>
          <w:highlight w:val="none"/>
        </w:rPr>
        <w:t>法定代表人身份证明书</w:t>
      </w:r>
      <w:r>
        <w:rPr>
          <w:rFonts w:hint="eastAsia" w:ascii="宋体" w:hAnsi="宋体"/>
          <w:bCs/>
          <w:sz w:val="24"/>
          <w:highlight w:val="none"/>
        </w:rPr>
        <w:t>》</w:t>
      </w:r>
      <w:r>
        <w:rPr>
          <w:rFonts w:hint="eastAsia" w:ascii="宋体" w:hAnsi="宋体"/>
          <w:sz w:val="24"/>
          <w:highlight w:val="none"/>
        </w:rPr>
        <w:t>及</w:t>
      </w:r>
      <w:r>
        <w:rPr>
          <w:rFonts w:hint="eastAsia" w:ascii="宋体" w:hAnsi="宋体"/>
          <w:bCs/>
          <w:sz w:val="24"/>
          <w:highlight w:val="none"/>
        </w:rPr>
        <w:t>《授权委托书》（加盖电子签章，格式见招标文件第六章《投标文件相关格式》）；</w:t>
      </w:r>
    </w:p>
    <w:p w14:paraId="73F356E9">
      <w:pPr>
        <w:widowControl/>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.2</w:t>
      </w:r>
      <w:r>
        <w:rPr>
          <w:rFonts w:hint="eastAsia" w:ascii="宋体" w:hAnsi="宋体"/>
          <w:b/>
          <w:sz w:val="24"/>
          <w:highlight w:val="none"/>
        </w:rPr>
        <w:t>资格条件</w:t>
      </w:r>
    </w:p>
    <w:p w14:paraId="0C16BC4F">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rPr>
        <w:t>法人或者其他组织的营业执照等证明文件，自然人的身份证明</w:t>
      </w:r>
      <w:r>
        <w:rPr>
          <w:rFonts w:ascii="宋体" w:hAnsi="宋体"/>
          <w:sz w:val="24"/>
          <w:highlight w:val="none"/>
        </w:rPr>
        <w:t>；</w:t>
      </w:r>
    </w:p>
    <w:p w14:paraId="64C85517">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lang w:val="en-US" w:eastAsia="zh-CN"/>
        </w:rPr>
        <w:t>2024</w:t>
      </w:r>
      <w:r>
        <w:rPr>
          <w:rFonts w:hint="eastAsia" w:ascii="宋体" w:hAnsi="宋体"/>
          <w:sz w:val="24"/>
          <w:highlight w:val="none"/>
        </w:rPr>
        <w:t>年度的财务报表（</w:t>
      </w:r>
      <w:r>
        <w:rPr>
          <w:rFonts w:hint="eastAsia" w:ascii="宋体" w:hAnsi="宋体" w:cs="宋体"/>
          <w:sz w:val="24"/>
          <w:szCs w:val="24"/>
          <w:highlight w:val="none"/>
          <w:lang w:val="en-US" w:eastAsia="zh-CN"/>
        </w:rPr>
        <w:t>至少提供资产负债表、利润表、现金流量表，投标人成立不满一年无需提供</w:t>
      </w:r>
      <w:r>
        <w:rPr>
          <w:rFonts w:hint="eastAsia" w:ascii="宋体" w:hAnsi="宋体"/>
          <w:sz w:val="24"/>
          <w:highlight w:val="none"/>
        </w:rPr>
        <w:t>）</w:t>
      </w:r>
      <w:r>
        <w:rPr>
          <w:rFonts w:ascii="宋体" w:hAnsi="宋体"/>
          <w:sz w:val="24"/>
          <w:highlight w:val="none"/>
        </w:rPr>
        <w:t>；</w:t>
      </w:r>
    </w:p>
    <w:p w14:paraId="3F4B4526">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rPr>
        <w:t>依法缴纳税收和社会保障资金的相关材料；</w:t>
      </w:r>
    </w:p>
    <w:p w14:paraId="41D0CE41">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rPr>
        <w:t>具备履行合同所必需的设备和专业技术能力的书面声明；</w:t>
      </w:r>
    </w:p>
    <w:p w14:paraId="7A480C7C">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rPr>
        <w:t>参加政府采购活动前3年内在经营活动中没有重大违法记录的书面声明</w:t>
      </w:r>
      <w:r>
        <w:rPr>
          <w:rFonts w:hint="eastAsia" w:ascii="宋体" w:hAnsi="宋体"/>
          <w:sz w:val="24"/>
          <w:highlight w:val="none"/>
          <w:lang w:eastAsia="zh-CN"/>
        </w:rPr>
        <w:t>；</w:t>
      </w:r>
    </w:p>
    <w:p w14:paraId="7DFB0F91">
      <w:pPr>
        <w:widowControl/>
        <w:numPr>
          <w:ilvl w:val="0"/>
          <w:numId w:val="5"/>
        </w:numPr>
        <w:spacing w:line="480" w:lineRule="exact"/>
        <w:ind w:firstLine="360"/>
        <w:jc w:val="left"/>
        <w:rPr>
          <w:rFonts w:ascii="宋体" w:hAnsi="宋体"/>
          <w:sz w:val="24"/>
          <w:highlight w:val="none"/>
        </w:rPr>
      </w:pPr>
      <w:r>
        <w:rPr>
          <w:rFonts w:hint="eastAsia" w:ascii="宋体" w:hAnsi="宋体"/>
          <w:sz w:val="24"/>
          <w:highlight w:val="none"/>
        </w:rPr>
        <w:t>投标人具备土地整治二级及以上资质证书提供相关资质证书</w:t>
      </w:r>
      <w:r>
        <w:rPr>
          <w:rFonts w:hint="eastAsia" w:ascii="宋体" w:hAnsi="宋体" w:cs="宋体"/>
          <w:sz w:val="24"/>
          <w:szCs w:val="24"/>
          <w:highlight w:val="none"/>
          <w:lang w:eastAsia="zh-CN"/>
        </w:rPr>
        <w:t>。</w:t>
      </w:r>
    </w:p>
    <w:p w14:paraId="15A9CFC4">
      <w:pPr>
        <w:widowControl/>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.3</w:t>
      </w:r>
      <w:r>
        <w:rPr>
          <w:rFonts w:hint="eastAsia" w:ascii="宋体" w:hAnsi="宋体"/>
          <w:b/>
          <w:sz w:val="24"/>
          <w:highlight w:val="none"/>
        </w:rPr>
        <w:t>符合条件（符合条件要求内容必须提供，且须加盖电子签章，格式见招标文件第六章《投标文件相关格式》，否则投标无效</w:t>
      </w:r>
    </w:p>
    <w:p w14:paraId="3BFDF941">
      <w:pPr>
        <w:widowControl/>
        <w:spacing w:line="480" w:lineRule="exact"/>
        <w:ind w:firstLine="360"/>
        <w:jc w:val="left"/>
        <w:rPr>
          <w:rFonts w:ascii="宋体" w:hAnsi="宋体"/>
          <w:b/>
          <w:bCs/>
          <w:sz w:val="24"/>
          <w:highlight w:val="none"/>
        </w:rPr>
      </w:pPr>
      <w:r>
        <w:rPr>
          <w:rFonts w:hint="eastAsia" w:ascii="宋体" w:hAnsi="宋体"/>
          <w:b/>
          <w:bCs/>
          <w:sz w:val="24"/>
          <w:highlight w:val="none"/>
        </w:rPr>
        <w:t>（1）报价：</w:t>
      </w:r>
    </w:p>
    <w:p w14:paraId="35D95971">
      <w:pPr>
        <w:widowControl/>
        <w:spacing w:line="480" w:lineRule="exact"/>
        <w:ind w:firstLine="720"/>
        <w:jc w:val="left"/>
        <w:rPr>
          <w:rFonts w:ascii="宋体" w:hAnsi="宋体"/>
          <w:sz w:val="24"/>
          <w:highlight w:val="none"/>
        </w:rPr>
      </w:pPr>
      <w:r>
        <w:rPr>
          <w:rFonts w:hint="eastAsia" w:ascii="宋体" w:hAnsi="宋体"/>
          <w:sz w:val="24"/>
          <w:highlight w:val="none"/>
        </w:rPr>
        <w:t>①投标函；</w:t>
      </w:r>
    </w:p>
    <w:p w14:paraId="42C685E7">
      <w:pPr>
        <w:widowControl/>
        <w:spacing w:line="480" w:lineRule="exact"/>
        <w:ind w:firstLine="720"/>
        <w:jc w:val="left"/>
        <w:rPr>
          <w:rFonts w:ascii="宋体" w:hAnsi="宋体"/>
          <w:sz w:val="24"/>
          <w:highlight w:val="none"/>
        </w:rPr>
      </w:pPr>
      <w:r>
        <w:rPr>
          <w:rFonts w:hint="eastAsia" w:ascii="宋体" w:hAnsi="宋体"/>
          <w:sz w:val="24"/>
          <w:highlight w:val="none"/>
        </w:rPr>
        <w:t>②</w:t>
      </w:r>
      <w:r>
        <w:rPr>
          <w:rFonts w:hint="eastAsia" w:ascii="宋体" w:hAnsi="宋体"/>
          <w:sz w:val="24"/>
          <w:highlight w:val="none"/>
          <w:lang w:val="en-US" w:eastAsia="zh-CN"/>
        </w:rPr>
        <w:t>投标</w:t>
      </w:r>
      <w:r>
        <w:rPr>
          <w:rFonts w:hint="eastAsia" w:ascii="宋体" w:hAnsi="宋体"/>
          <w:sz w:val="24"/>
          <w:highlight w:val="none"/>
        </w:rPr>
        <w:t>清单报价表；</w:t>
      </w:r>
    </w:p>
    <w:p w14:paraId="0F2CF843">
      <w:pPr>
        <w:widowControl/>
        <w:spacing w:line="480" w:lineRule="exact"/>
        <w:ind w:firstLine="360"/>
        <w:jc w:val="left"/>
        <w:rPr>
          <w:rFonts w:ascii="宋体" w:hAnsi="宋体"/>
          <w:b/>
          <w:bCs/>
          <w:sz w:val="24"/>
          <w:highlight w:val="none"/>
        </w:rPr>
      </w:pPr>
      <w:r>
        <w:rPr>
          <w:rFonts w:hint="eastAsia" w:ascii="宋体" w:hAnsi="宋体"/>
          <w:b/>
          <w:bCs/>
          <w:sz w:val="24"/>
          <w:highlight w:val="none"/>
        </w:rPr>
        <w:t>（2）商务资信：</w:t>
      </w:r>
    </w:p>
    <w:p w14:paraId="719020AA">
      <w:pPr>
        <w:widowControl/>
        <w:spacing w:line="480" w:lineRule="exact"/>
        <w:ind w:firstLine="720"/>
        <w:jc w:val="left"/>
        <w:rPr>
          <w:rFonts w:hint="eastAsia" w:ascii="宋体" w:hAnsi="宋体"/>
          <w:sz w:val="24"/>
          <w:highlight w:val="none"/>
        </w:rPr>
      </w:pPr>
      <w:r>
        <w:rPr>
          <w:rFonts w:hint="eastAsia" w:ascii="宋体" w:hAnsi="宋体"/>
          <w:sz w:val="24"/>
          <w:highlight w:val="none"/>
        </w:rPr>
        <w:t>①</w:t>
      </w:r>
      <w:r>
        <w:rPr>
          <w:rFonts w:hint="eastAsia" w:ascii="宋体" w:hAnsi="宋体"/>
          <w:sz w:val="24"/>
          <w:highlight w:val="none"/>
          <w:lang w:val="en-US" w:eastAsia="zh-CN"/>
        </w:rPr>
        <w:t>营业执照副本</w:t>
      </w:r>
      <w:r>
        <w:rPr>
          <w:rFonts w:hint="eastAsia" w:ascii="宋体" w:hAnsi="宋体"/>
          <w:sz w:val="24"/>
          <w:highlight w:val="none"/>
        </w:rPr>
        <w:t>；</w:t>
      </w:r>
    </w:p>
    <w:p w14:paraId="512713D6">
      <w:pPr>
        <w:widowControl/>
        <w:spacing w:line="480" w:lineRule="exact"/>
        <w:ind w:firstLine="720"/>
        <w:jc w:val="left"/>
        <w:rPr>
          <w:rFonts w:hint="default" w:ascii="宋体" w:hAnsi="宋体"/>
          <w:sz w:val="24"/>
          <w:highlight w:val="none"/>
          <w:lang w:val="en-US" w:eastAsia="zh-CN"/>
        </w:rPr>
      </w:pPr>
      <w:r>
        <w:rPr>
          <w:rFonts w:hint="eastAsia" w:ascii="宋体" w:hAnsi="宋体"/>
          <w:sz w:val="24"/>
          <w:highlight w:val="none"/>
          <w:lang w:val="en-US" w:eastAsia="zh-CN"/>
        </w:rPr>
        <w:t>②公告要求的资质文件（如有）</w:t>
      </w:r>
    </w:p>
    <w:p w14:paraId="6E8CC5F1">
      <w:pPr>
        <w:widowControl/>
        <w:spacing w:line="480" w:lineRule="exact"/>
        <w:ind w:firstLine="720"/>
        <w:jc w:val="left"/>
        <w:rPr>
          <w:rFonts w:hint="eastAsia" w:ascii="宋体" w:hAnsi="宋体"/>
          <w:sz w:val="24"/>
          <w:highlight w:val="none"/>
        </w:rPr>
      </w:pPr>
      <w:r>
        <w:rPr>
          <w:rFonts w:hint="eastAsia" w:ascii="宋体" w:hAnsi="宋体"/>
          <w:sz w:val="24"/>
          <w:highlight w:val="none"/>
          <w:lang w:val="en-US" w:eastAsia="zh-CN"/>
        </w:rPr>
        <w:t>③</w:t>
      </w:r>
      <w:r>
        <w:rPr>
          <w:rFonts w:hint="eastAsia" w:ascii="宋体" w:hAnsi="宋体"/>
          <w:sz w:val="24"/>
          <w:highlight w:val="none"/>
        </w:rPr>
        <w:t>法定代表人身份证明书；</w:t>
      </w:r>
    </w:p>
    <w:p w14:paraId="399E94E2">
      <w:pPr>
        <w:widowControl/>
        <w:spacing w:line="480" w:lineRule="exact"/>
        <w:ind w:firstLine="720"/>
        <w:jc w:val="left"/>
        <w:rPr>
          <w:rFonts w:hint="eastAsia" w:ascii="宋体" w:hAnsi="宋体"/>
          <w:sz w:val="24"/>
          <w:highlight w:val="none"/>
        </w:rPr>
      </w:pPr>
      <w:r>
        <w:rPr>
          <w:rFonts w:hint="eastAsia" w:ascii="宋体" w:hAnsi="宋体"/>
          <w:sz w:val="24"/>
          <w:highlight w:val="none"/>
          <w:lang w:val="en-US" w:eastAsia="zh-CN"/>
        </w:rPr>
        <w:t>④</w:t>
      </w:r>
      <w:r>
        <w:rPr>
          <w:rFonts w:hint="eastAsia" w:ascii="宋体" w:hAnsi="宋体"/>
          <w:sz w:val="24"/>
          <w:highlight w:val="none"/>
        </w:rPr>
        <w:t>法定代表人授权委托书（如有）；</w:t>
      </w:r>
    </w:p>
    <w:p w14:paraId="34C35435">
      <w:pPr>
        <w:widowControl/>
        <w:spacing w:line="480" w:lineRule="exact"/>
        <w:ind w:firstLine="720"/>
        <w:jc w:val="left"/>
        <w:rPr>
          <w:rFonts w:hint="eastAsia" w:ascii="宋体" w:hAnsi="宋体"/>
          <w:sz w:val="24"/>
          <w:highlight w:val="none"/>
        </w:rPr>
      </w:pPr>
      <w:r>
        <w:rPr>
          <w:rFonts w:hint="eastAsia" w:ascii="宋体" w:hAnsi="宋体"/>
          <w:sz w:val="24"/>
          <w:highlight w:val="none"/>
          <w:lang w:val="en-US" w:eastAsia="zh-CN"/>
        </w:rPr>
        <w:t>⑤</w:t>
      </w:r>
      <w:r>
        <w:rPr>
          <w:rFonts w:hint="eastAsia" w:ascii="宋体" w:hAnsi="宋体"/>
          <w:sz w:val="24"/>
          <w:highlight w:val="none"/>
        </w:rPr>
        <w:t>盐城市政府采购事前信用承诺书。</w:t>
      </w:r>
    </w:p>
    <w:p w14:paraId="44E69650">
      <w:pPr>
        <w:widowControl/>
        <w:spacing w:line="460" w:lineRule="exact"/>
        <w:ind w:firstLine="360"/>
        <w:jc w:val="left"/>
        <w:rPr>
          <w:rFonts w:ascii="宋体" w:hAnsi="宋体"/>
          <w:b/>
          <w:bCs/>
          <w:sz w:val="24"/>
          <w:highlight w:val="none"/>
        </w:rPr>
      </w:pPr>
      <w:r>
        <w:rPr>
          <w:rFonts w:hint="eastAsia" w:ascii="宋体" w:hAnsi="宋体"/>
          <w:b/>
          <w:bCs/>
          <w:sz w:val="24"/>
          <w:highlight w:val="none"/>
        </w:rPr>
        <w:t>（3）服务内容响应：</w:t>
      </w:r>
    </w:p>
    <w:p w14:paraId="7496A83F">
      <w:pPr>
        <w:widowControl/>
        <w:spacing w:line="440" w:lineRule="exact"/>
        <w:ind w:firstLine="720"/>
        <w:jc w:val="left"/>
        <w:rPr>
          <w:rFonts w:ascii="宋体" w:hAnsi="宋体"/>
          <w:sz w:val="24"/>
          <w:highlight w:val="none"/>
        </w:rPr>
      </w:pPr>
      <w:r>
        <w:rPr>
          <w:rFonts w:hint="eastAsia" w:ascii="宋体" w:hAnsi="宋体"/>
          <w:sz w:val="24"/>
          <w:highlight w:val="none"/>
          <w:lang w:val="en-US" w:eastAsia="zh-CN"/>
        </w:rPr>
        <w:t>《商务要求响应及偏离表》</w:t>
      </w:r>
    </w:p>
    <w:p w14:paraId="7BA93905">
      <w:pPr>
        <w:widowControl/>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.4</w:t>
      </w:r>
      <w:r>
        <w:rPr>
          <w:rFonts w:hint="eastAsia" w:ascii="宋体" w:hAnsi="宋体"/>
          <w:b/>
          <w:sz w:val="24"/>
          <w:highlight w:val="none"/>
        </w:rPr>
        <w:t>企业声明函</w:t>
      </w:r>
    </w:p>
    <w:p w14:paraId="3BC45349">
      <w:pPr>
        <w:widowControl/>
        <w:tabs>
          <w:tab w:val="left" w:pos="1440"/>
        </w:tabs>
        <w:spacing w:line="460" w:lineRule="exact"/>
        <w:ind w:firstLine="482"/>
        <w:jc w:val="left"/>
        <w:rPr>
          <w:rFonts w:ascii="宋体" w:hAnsi="宋体"/>
          <w:bCs/>
          <w:sz w:val="24"/>
          <w:highlight w:val="none"/>
        </w:rPr>
      </w:pPr>
      <w:r>
        <w:rPr>
          <w:rFonts w:hint="eastAsia" w:ascii="宋体" w:hAnsi="宋体"/>
          <w:bCs/>
          <w:sz w:val="24"/>
          <w:highlight w:val="none"/>
        </w:rPr>
        <w:t>（1）投标人为中小企业（含中型、小型、微型企业，下同）的，</w:t>
      </w:r>
      <w:r>
        <w:rPr>
          <w:rFonts w:hint="eastAsia" w:ascii="宋体" w:hAnsi="宋体"/>
          <w:b/>
          <w:sz w:val="24"/>
          <w:highlight w:val="none"/>
        </w:rPr>
        <w:t>提供《中小企业声明函》（加盖电子签章，填写完整，格式见招标文件第六章《投标文件相关格式》）</w:t>
      </w:r>
      <w:r>
        <w:rPr>
          <w:rFonts w:hint="eastAsia" w:ascii="宋体" w:hAnsi="宋体"/>
          <w:bCs/>
          <w:sz w:val="24"/>
          <w:highlight w:val="none"/>
        </w:rPr>
        <w:t>。</w:t>
      </w:r>
    </w:p>
    <w:p w14:paraId="5437F5FA">
      <w:pPr>
        <w:widowControl/>
        <w:tabs>
          <w:tab w:val="left" w:pos="1440"/>
        </w:tabs>
        <w:spacing w:line="460" w:lineRule="exact"/>
        <w:ind w:firstLine="482"/>
        <w:jc w:val="left"/>
        <w:rPr>
          <w:rFonts w:ascii="宋体" w:hAnsi="宋体"/>
          <w:bCs/>
          <w:sz w:val="24"/>
          <w:highlight w:val="none"/>
        </w:rPr>
      </w:pPr>
      <w:r>
        <w:rPr>
          <w:rFonts w:hint="eastAsia" w:ascii="宋体" w:hAnsi="宋体"/>
          <w:bCs/>
          <w:sz w:val="24"/>
          <w:highlight w:val="none"/>
        </w:rPr>
        <w:t>（2）投标人为监狱企业的等同于小微企业，</w:t>
      </w:r>
      <w:r>
        <w:rPr>
          <w:rFonts w:hint="eastAsia" w:ascii="宋体" w:hAnsi="宋体"/>
          <w:b/>
          <w:sz w:val="24"/>
          <w:highlight w:val="none"/>
        </w:rPr>
        <w:t>提供省级以上监狱管理局、戒毒管理局（含新疆生产建设兵团）出具的属于监狱企业的证明文件。</w:t>
      </w:r>
    </w:p>
    <w:p w14:paraId="3CA913D2">
      <w:pPr>
        <w:widowControl/>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（3）投标人为享受政府采购支持政策的残疾人福利性单位的等同于小微企业，提供《残疾人福利性单位声明函》（加盖电子签章，格式见招标文件第六章《投标文件相关格式》）。</w:t>
      </w:r>
    </w:p>
    <w:p w14:paraId="2B4187A5">
      <w:pPr>
        <w:widowControl/>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9.5招标文件要求的其它证明资料和评标细则要求提供证明材料。</w:t>
      </w:r>
    </w:p>
    <w:p w14:paraId="7993762A">
      <w:pPr>
        <w:widowControl/>
        <w:tabs>
          <w:tab w:val="left" w:pos="1440"/>
        </w:tabs>
        <w:spacing w:line="480" w:lineRule="exact"/>
        <w:ind w:firstLine="482"/>
        <w:jc w:val="left"/>
        <w:rPr>
          <w:rFonts w:ascii="宋体" w:hAnsi="宋体"/>
          <w:b/>
          <w:sz w:val="24"/>
          <w:highlight w:val="none"/>
        </w:rPr>
      </w:pPr>
      <w:r>
        <w:rPr>
          <w:rFonts w:hint="eastAsia" w:ascii="宋体" w:hAnsi="宋体"/>
          <w:b/>
          <w:sz w:val="24"/>
          <w:highlight w:val="none"/>
        </w:rPr>
        <w:t>注：投标人应对以上文件的合法性、真实性负责，</w:t>
      </w:r>
      <w:r>
        <w:rPr>
          <w:rFonts w:ascii="宋体" w:hAnsi="宋体"/>
          <w:b/>
          <w:sz w:val="24"/>
          <w:highlight w:val="none"/>
        </w:rPr>
        <w:t>投标人提供的材料如有虚假，视为提供虚假材料谋取中标资格，将被列入不良行为记录名单</w:t>
      </w:r>
      <w:r>
        <w:rPr>
          <w:rFonts w:hint="eastAsia" w:ascii="宋体" w:hAnsi="宋体"/>
          <w:b/>
          <w:sz w:val="24"/>
          <w:highlight w:val="none"/>
        </w:rPr>
        <w:t>。</w:t>
      </w:r>
    </w:p>
    <w:p w14:paraId="45902DF3">
      <w:pPr>
        <w:widowControl/>
        <w:tabs>
          <w:tab w:val="left" w:pos="1440"/>
        </w:tabs>
        <w:spacing w:line="480" w:lineRule="exact"/>
        <w:ind w:firstLine="463"/>
        <w:jc w:val="left"/>
        <w:rPr>
          <w:rFonts w:ascii="宋体" w:hAnsi="宋体"/>
          <w:b/>
          <w:sz w:val="24"/>
          <w:highlight w:val="none"/>
        </w:rPr>
      </w:pPr>
      <w:r>
        <w:rPr>
          <w:rFonts w:ascii="宋体" w:hAnsi="宋体"/>
          <w:b/>
          <w:sz w:val="24"/>
          <w:highlight w:val="none"/>
        </w:rPr>
        <w:t>10．投标文件线上格式要求</w:t>
      </w:r>
    </w:p>
    <w:p w14:paraId="5CB76469">
      <w:pPr>
        <w:widowControl/>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0.1</w:t>
      </w:r>
      <w:r>
        <w:rPr>
          <w:rFonts w:hint="eastAsia" w:ascii="宋体" w:hAnsi="宋体"/>
          <w:sz w:val="24"/>
          <w:highlight w:val="none"/>
        </w:rPr>
        <w:t>投标人应当通过“苏采云”系统提交数据电文形式的投标文件（即电子投标）。</w:t>
      </w:r>
    </w:p>
    <w:p w14:paraId="588B241E">
      <w:pPr>
        <w:widowControl/>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0.2 </w:t>
      </w:r>
      <w:r>
        <w:rPr>
          <w:rFonts w:hint="eastAsia" w:ascii="宋体" w:hAnsi="宋体"/>
          <w:sz w:val="24"/>
          <w:highlight w:val="none"/>
        </w:rPr>
        <w:t>通过“苏采云”系统提交政府采购客户端工具导出加密的投标文件（后缀名为zip）。</w:t>
      </w:r>
      <w:r>
        <w:rPr>
          <w:rFonts w:hint="eastAsia" w:ascii="宋体" w:hAnsi="宋体"/>
          <w:b/>
          <w:bCs/>
          <w:sz w:val="24"/>
          <w:highlight w:val="none"/>
        </w:rPr>
        <w:t>投标文件不得超过</w:t>
      </w:r>
      <w:r>
        <w:rPr>
          <w:rFonts w:ascii="宋体" w:hAnsi="宋体"/>
          <w:b/>
          <w:bCs/>
          <w:sz w:val="24"/>
          <w:highlight w:val="none"/>
        </w:rPr>
        <w:t>1</w:t>
      </w:r>
      <w:r>
        <w:rPr>
          <w:rFonts w:hint="eastAsia" w:ascii="宋体" w:hAnsi="宋体"/>
          <w:b/>
          <w:bCs/>
          <w:sz w:val="24"/>
          <w:highlight w:val="none"/>
        </w:rPr>
        <w:t>50M</w:t>
      </w:r>
      <w:r>
        <w:rPr>
          <w:rFonts w:hint="eastAsia" w:ascii="宋体" w:hAnsi="宋体"/>
          <w:sz w:val="24"/>
          <w:highlight w:val="none"/>
        </w:rPr>
        <w:t>！</w:t>
      </w:r>
    </w:p>
    <w:p w14:paraId="2D4C7C41">
      <w:pPr>
        <w:widowControl/>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0.3 </w:t>
      </w:r>
      <w:r>
        <w:rPr>
          <w:rFonts w:hint="eastAsia" w:ascii="宋体" w:hAnsi="宋体"/>
          <w:sz w:val="24"/>
          <w:highlight w:val="none"/>
        </w:rPr>
        <w:t>本项目采用线上投标，即投标人投标文件从政府采购客户端工具制作通过“苏采云”系统提交，未提供线上投标文件的，投标无效。</w:t>
      </w:r>
    </w:p>
    <w:p w14:paraId="2F456E5A">
      <w:pPr>
        <w:widowControl/>
        <w:spacing w:line="480" w:lineRule="exact"/>
        <w:ind w:firstLine="484"/>
        <w:jc w:val="left"/>
        <w:rPr>
          <w:rFonts w:ascii="宋体" w:hAnsi="宋体"/>
          <w:b/>
          <w:sz w:val="24"/>
          <w:highlight w:val="none"/>
        </w:rPr>
      </w:pPr>
      <w:r>
        <w:rPr>
          <w:rFonts w:ascii="宋体" w:hAnsi="宋体"/>
          <w:b/>
          <w:sz w:val="24"/>
          <w:highlight w:val="none"/>
        </w:rPr>
        <w:t>11．</w:t>
      </w:r>
      <w:r>
        <w:rPr>
          <w:rFonts w:hint="eastAsia" w:ascii="宋体" w:hAnsi="宋体"/>
          <w:b/>
          <w:sz w:val="24"/>
          <w:highlight w:val="none"/>
        </w:rPr>
        <w:t>线上</w:t>
      </w:r>
      <w:r>
        <w:rPr>
          <w:rFonts w:ascii="宋体" w:hAnsi="宋体"/>
          <w:b/>
          <w:sz w:val="24"/>
          <w:highlight w:val="none"/>
        </w:rPr>
        <w:t>投标文件的密封</w:t>
      </w:r>
      <w:r>
        <w:rPr>
          <w:rFonts w:hint="eastAsia" w:ascii="宋体" w:hAnsi="宋体"/>
          <w:b/>
          <w:sz w:val="24"/>
          <w:highlight w:val="none"/>
        </w:rPr>
        <w:t>、签署、盖章要求</w:t>
      </w:r>
    </w:p>
    <w:p w14:paraId="41074040">
      <w:pPr>
        <w:widowControl/>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1.1</w:t>
      </w:r>
      <w:r>
        <w:rPr>
          <w:rFonts w:hint="eastAsia" w:ascii="宋体" w:hAnsi="宋体"/>
          <w:sz w:val="24"/>
          <w:highlight w:val="none"/>
        </w:rPr>
        <w:t>投标文件的密封（加密）要求：</w:t>
      </w:r>
    </w:p>
    <w:p w14:paraId="2F8BB03B">
      <w:pPr>
        <w:widowControl/>
        <w:spacing w:line="480" w:lineRule="exact"/>
        <w:ind w:right="-105" w:firstLine="482"/>
        <w:jc w:val="left"/>
        <w:rPr>
          <w:rFonts w:ascii="宋体" w:hAnsi="宋体"/>
          <w:sz w:val="24"/>
          <w:highlight w:val="none"/>
        </w:rPr>
      </w:pPr>
      <w:r>
        <w:rPr>
          <w:rFonts w:hint="eastAsia" w:ascii="宋体" w:hAnsi="宋体"/>
          <w:sz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5B37CF3B">
      <w:pPr>
        <w:widowControl/>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1.2</w:t>
      </w:r>
      <w:r>
        <w:rPr>
          <w:rFonts w:hint="eastAsia" w:ascii="宋体" w:hAnsi="宋体"/>
          <w:sz w:val="24"/>
          <w:highlight w:val="none"/>
        </w:rPr>
        <w:t>投标文件的签署要求：见招标文件第六章《投标文件相关格式》。</w:t>
      </w:r>
    </w:p>
    <w:p w14:paraId="5E2BB08C">
      <w:pPr>
        <w:widowControl/>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1.3</w:t>
      </w:r>
      <w:r>
        <w:rPr>
          <w:rFonts w:hint="eastAsia" w:ascii="宋体" w:hAnsi="宋体"/>
          <w:sz w:val="24"/>
          <w:highlight w:val="none"/>
        </w:rPr>
        <w:t>投标文件的盖章要求：见招标文件第二章《线上投标文件编制要求》和招标文件第六章《投标文件相关格式》。投标人须通过“苏采云”系统提供的政府采购客户端工具（使用“CA数字证书”）加盖电子签章。</w:t>
      </w:r>
    </w:p>
    <w:p w14:paraId="4A81B88D">
      <w:pPr>
        <w:widowControl/>
        <w:spacing w:line="480" w:lineRule="exact"/>
        <w:ind w:right="-105" w:firstLine="482"/>
        <w:jc w:val="left"/>
        <w:rPr>
          <w:rFonts w:ascii="宋体" w:hAnsi="宋体"/>
          <w:sz w:val="24"/>
          <w:highlight w:val="none"/>
        </w:rPr>
      </w:pPr>
      <w:r>
        <w:rPr>
          <w:rFonts w:hint="eastAsia" w:ascii="宋体" w:hAnsi="宋体"/>
          <w:sz w:val="24"/>
          <w:highlight w:val="none"/>
        </w:rPr>
        <w:t>说明：投标人应在用CA数字证书以及自备的能够登录“苏采云”系统的笔记本电脑，在达到开标时间后，使用CA数字证书解密各自投标文件。</w:t>
      </w:r>
    </w:p>
    <w:p w14:paraId="0CAFFD8E">
      <w:pPr>
        <w:widowControl/>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1.4</w:t>
      </w:r>
      <w:r>
        <w:rPr>
          <w:rFonts w:hint="eastAsia" w:ascii="宋体" w:hAnsi="宋体"/>
          <w:sz w:val="24"/>
          <w:highlight w:val="none"/>
        </w:rPr>
        <w:t>投标人未按规定加密的投标文件，“苏采云”系统应当拒收并提示。</w:t>
      </w:r>
    </w:p>
    <w:p w14:paraId="1A73ECF5">
      <w:pPr>
        <w:widowControl/>
        <w:spacing w:line="480" w:lineRule="exact"/>
        <w:ind w:firstLine="482"/>
        <w:jc w:val="left"/>
        <w:rPr>
          <w:rFonts w:ascii="宋体" w:hAnsi="宋体"/>
          <w:b/>
          <w:sz w:val="24"/>
          <w:highlight w:val="none"/>
        </w:rPr>
      </w:pPr>
      <w:r>
        <w:rPr>
          <w:rFonts w:hint="eastAsia" w:ascii="宋体" w:hAnsi="宋体"/>
          <w:b/>
          <w:sz w:val="24"/>
          <w:highlight w:val="none"/>
        </w:rPr>
        <w:t>1</w:t>
      </w:r>
      <w:r>
        <w:rPr>
          <w:rFonts w:ascii="宋体" w:hAnsi="宋体"/>
          <w:b/>
          <w:sz w:val="24"/>
          <w:highlight w:val="none"/>
        </w:rPr>
        <w:t xml:space="preserve">2. </w:t>
      </w:r>
      <w:r>
        <w:rPr>
          <w:rFonts w:hint="eastAsia" w:ascii="宋体" w:hAnsi="宋体"/>
          <w:b/>
          <w:sz w:val="24"/>
          <w:highlight w:val="none"/>
        </w:rPr>
        <w:t>投标文件的提交与接收</w:t>
      </w:r>
    </w:p>
    <w:p w14:paraId="317EA1F6">
      <w:pPr>
        <w:widowControl/>
        <w:spacing w:line="480" w:lineRule="exact"/>
        <w:ind w:right="-105" w:firstLine="482"/>
        <w:jc w:val="left"/>
        <w:rPr>
          <w:rFonts w:ascii="宋体" w:hAnsi="宋体"/>
          <w:sz w:val="24"/>
          <w:highlight w:val="none"/>
        </w:rPr>
      </w:pPr>
      <w:r>
        <w:rPr>
          <w:rFonts w:ascii="宋体" w:hAnsi="宋体"/>
          <w:sz w:val="24"/>
          <w:highlight w:val="none"/>
        </w:rPr>
        <w:t xml:space="preserve">12.1 </w:t>
      </w:r>
      <w:r>
        <w:rPr>
          <w:rFonts w:hint="eastAsia" w:ascii="宋体" w:hAnsi="宋体"/>
          <w:sz w:val="24"/>
          <w:highlight w:val="none"/>
        </w:rPr>
        <w:t>投标文件提交与接收时间：</w:t>
      </w:r>
    </w:p>
    <w:p w14:paraId="4813650A">
      <w:pPr>
        <w:widowControl/>
        <w:spacing w:line="480" w:lineRule="exact"/>
        <w:ind w:right="-105" w:firstLine="482"/>
        <w:jc w:val="left"/>
        <w:rPr>
          <w:rFonts w:ascii="宋体" w:hAnsi="宋体"/>
          <w:sz w:val="24"/>
          <w:highlight w:val="none"/>
        </w:rPr>
      </w:pPr>
      <w:r>
        <w:rPr>
          <w:rFonts w:hint="eastAsia" w:ascii="宋体" w:hAnsi="宋体"/>
          <w:sz w:val="24"/>
          <w:highlight w:val="none"/>
        </w:rPr>
        <w:t>线上提交与接收时间：提交投标文件截止时间（</w:t>
      </w:r>
      <w:r>
        <w:rPr>
          <w:rFonts w:hint="eastAsia" w:ascii="宋体" w:hAnsi="宋体"/>
          <w:sz w:val="24"/>
          <w:highlight w:val="none"/>
          <w:lang w:eastAsia="zh-CN"/>
        </w:rPr>
        <w:t>2025</w:t>
      </w:r>
      <w:r>
        <w:rPr>
          <w:rFonts w:hint="eastAsia" w:ascii="宋体" w:hAnsi="宋体"/>
          <w:sz w:val="24"/>
          <w:highlight w:val="none"/>
        </w:rPr>
        <w:t>年</w:t>
      </w:r>
      <w:r>
        <w:rPr>
          <w:rFonts w:hint="eastAsia" w:ascii="宋体" w:hAnsi="宋体"/>
          <w:sz w:val="24"/>
          <w:highlight w:val="none"/>
          <w:lang w:val="en-US" w:eastAsia="zh-CN"/>
        </w:rPr>
        <w:t>5</w:t>
      </w:r>
      <w:r>
        <w:rPr>
          <w:rFonts w:hint="eastAsia" w:ascii="宋体" w:hAnsi="宋体"/>
          <w:sz w:val="24"/>
          <w:highlight w:val="none"/>
        </w:rPr>
        <w:t>月</w:t>
      </w:r>
      <w:r>
        <w:rPr>
          <w:rFonts w:hint="eastAsia" w:ascii="宋体" w:hAnsi="宋体"/>
          <w:sz w:val="24"/>
          <w:highlight w:val="none"/>
          <w:lang w:val="en-US" w:eastAsia="zh-CN"/>
        </w:rPr>
        <w:t>14</w:t>
      </w:r>
      <w:r>
        <w:rPr>
          <w:rFonts w:hint="eastAsia" w:ascii="宋体" w:hAnsi="宋体"/>
          <w:sz w:val="24"/>
          <w:highlight w:val="none"/>
        </w:rPr>
        <w:t>日</w:t>
      </w:r>
      <w:r>
        <w:rPr>
          <w:rFonts w:hint="eastAsia" w:ascii="宋体" w:hAnsi="宋体"/>
          <w:sz w:val="24"/>
          <w:highlight w:val="none"/>
          <w:lang w:val="en-US" w:eastAsia="zh-CN"/>
        </w:rPr>
        <w:t>9</w:t>
      </w:r>
      <w:r>
        <w:rPr>
          <w:rFonts w:hint="eastAsia" w:ascii="宋体" w:hAnsi="宋体"/>
          <w:sz w:val="24"/>
          <w:highlight w:val="none"/>
        </w:rPr>
        <w:t>：0</w:t>
      </w:r>
      <w:r>
        <w:rPr>
          <w:rFonts w:ascii="宋体" w:hAnsi="宋体"/>
          <w:sz w:val="24"/>
          <w:highlight w:val="none"/>
        </w:rPr>
        <w:t>0</w:t>
      </w:r>
      <w:r>
        <w:rPr>
          <w:rFonts w:hint="eastAsia" w:ascii="宋体" w:hAnsi="宋体"/>
          <w:sz w:val="24"/>
          <w:highlight w:val="none"/>
        </w:rPr>
        <w:t>时）前。</w:t>
      </w:r>
    </w:p>
    <w:p w14:paraId="18D9C31F">
      <w:pPr>
        <w:widowControl/>
        <w:spacing w:line="480" w:lineRule="exact"/>
        <w:ind w:right="-105" w:firstLine="482"/>
        <w:jc w:val="left"/>
        <w:rPr>
          <w:rFonts w:ascii="宋体" w:hAnsi="宋体"/>
          <w:sz w:val="24"/>
          <w:highlight w:val="none"/>
        </w:rPr>
      </w:pPr>
      <w:r>
        <w:rPr>
          <w:rFonts w:ascii="宋体" w:hAnsi="宋体"/>
          <w:sz w:val="24"/>
          <w:highlight w:val="none"/>
        </w:rPr>
        <w:t>12.2</w:t>
      </w:r>
      <w:r>
        <w:rPr>
          <w:rFonts w:hint="eastAsia" w:ascii="宋体" w:hAnsi="宋体"/>
          <w:sz w:val="24"/>
          <w:highlight w:val="none"/>
        </w:rPr>
        <w:t>投标文件提交与接收地点：</w:t>
      </w:r>
    </w:p>
    <w:p w14:paraId="21836198">
      <w:pPr>
        <w:widowControl/>
        <w:spacing w:line="480" w:lineRule="exact"/>
        <w:ind w:right="-105" w:firstLine="482"/>
        <w:jc w:val="left"/>
        <w:rPr>
          <w:rFonts w:ascii="宋体" w:hAnsi="宋体"/>
          <w:sz w:val="24"/>
          <w:highlight w:val="none"/>
        </w:rPr>
      </w:pPr>
      <w:r>
        <w:rPr>
          <w:rFonts w:hint="eastAsia" w:ascii="宋体" w:hAnsi="宋体"/>
          <w:sz w:val="24"/>
          <w:highlight w:val="none"/>
        </w:rPr>
        <w:t>线上提交与接收地点：投标人应当通过“苏采云”系统提交数据电文形式的投标文件（即电子投标），“苏采云”系统自动接收。</w:t>
      </w:r>
    </w:p>
    <w:p w14:paraId="2061537B">
      <w:pPr>
        <w:widowControl/>
        <w:spacing w:line="480" w:lineRule="exact"/>
        <w:ind w:firstLine="482"/>
        <w:jc w:val="left"/>
        <w:rPr>
          <w:rFonts w:ascii="宋体" w:hAnsi="宋体"/>
          <w:b/>
          <w:sz w:val="24"/>
          <w:highlight w:val="none"/>
        </w:rPr>
      </w:pPr>
      <w:r>
        <w:rPr>
          <w:rFonts w:hint="eastAsia" w:ascii="宋体" w:hAnsi="宋体"/>
          <w:b/>
          <w:sz w:val="24"/>
          <w:highlight w:val="none"/>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427F8B51">
      <w:pPr>
        <w:widowControl/>
        <w:spacing w:line="480" w:lineRule="exact"/>
        <w:ind w:firstLine="482"/>
        <w:jc w:val="left"/>
        <w:rPr>
          <w:rFonts w:ascii="宋体" w:hAnsi="宋体"/>
          <w:b/>
          <w:sz w:val="24"/>
          <w:highlight w:val="none"/>
        </w:rPr>
      </w:pPr>
      <w:r>
        <w:rPr>
          <w:rFonts w:ascii="宋体" w:hAnsi="宋体"/>
          <w:b/>
          <w:sz w:val="24"/>
          <w:highlight w:val="none"/>
        </w:rPr>
        <w:t>13．投标文件的撤回与修改</w:t>
      </w:r>
    </w:p>
    <w:p w14:paraId="2320AC93">
      <w:pPr>
        <w:widowControl/>
        <w:spacing w:line="480" w:lineRule="exact"/>
        <w:ind w:firstLine="480"/>
        <w:jc w:val="left"/>
        <w:rPr>
          <w:rFonts w:ascii="宋体" w:hAnsi="宋体"/>
          <w:sz w:val="24"/>
          <w:highlight w:val="none"/>
        </w:rPr>
      </w:pPr>
      <w:r>
        <w:rPr>
          <w:rFonts w:ascii="宋体" w:hAnsi="宋体"/>
          <w:sz w:val="24"/>
          <w:highlight w:val="none"/>
        </w:rPr>
        <w:t>13.1投标文件的撤回</w:t>
      </w:r>
    </w:p>
    <w:p w14:paraId="6540BF02">
      <w:pPr>
        <w:widowControl/>
        <w:spacing w:line="480" w:lineRule="exact"/>
        <w:ind w:firstLine="480"/>
        <w:jc w:val="left"/>
        <w:rPr>
          <w:rFonts w:ascii="宋体" w:hAnsi="宋体"/>
          <w:sz w:val="24"/>
          <w:highlight w:val="none"/>
        </w:rPr>
      </w:pPr>
      <w:r>
        <w:rPr>
          <w:rFonts w:ascii="宋体" w:hAnsi="宋体"/>
          <w:sz w:val="24"/>
          <w:highlight w:val="none"/>
        </w:rPr>
        <w:t>13.1.1电子投标文件的撤回</w:t>
      </w:r>
    </w:p>
    <w:p w14:paraId="41471538">
      <w:pPr>
        <w:widowControl/>
        <w:spacing w:line="480" w:lineRule="exact"/>
        <w:ind w:firstLine="480"/>
        <w:jc w:val="left"/>
        <w:rPr>
          <w:rFonts w:ascii="宋体" w:hAnsi="宋体"/>
          <w:sz w:val="24"/>
          <w:highlight w:val="none"/>
        </w:rPr>
      </w:pPr>
      <w:r>
        <w:rPr>
          <w:rFonts w:hint="eastAsia" w:ascii="宋体" w:hAnsi="宋体"/>
          <w:sz w:val="24"/>
          <w:highlight w:val="none"/>
        </w:rPr>
        <w:t>投标人可在投标截止时间前，撤回其电子投标文件，具体操作方法见</w:t>
      </w:r>
      <w:r>
        <w:rPr>
          <w:rFonts w:hint="eastAsia" w:ascii="宋体" w:hAnsi="宋体" w:cs="宋体"/>
          <w:sz w:val="24"/>
          <w:szCs w:val="24"/>
          <w:highlight w:val="none"/>
        </w:rPr>
        <w:t>《江苏省政府采购（投标人）意源CA数字证书及电子签章办理指南》</w:t>
      </w:r>
      <w:r>
        <w:rPr>
          <w:rFonts w:hint="eastAsia" w:ascii="宋体" w:hAnsi="宋体"/>
          <w:sz w:val="24"/>
          <w:highlight w:val="none"/>
        </w:rPr>
        <w:t>。</w:t>
      </w:r>
    </w:p>
    <w:p w14:paraId="2AC0D74E">
      <w:pPr>
        <w:widowControl/>
        <w:spacing w:line="480" w:lineRule="exact"/>
        <w:ind w:firstLine="480"/>
        <w:jc w:val="left"/>
        <w:rPr>
          <w:rFonts w:ascii="宋体" w:hAnsi="宋体"/>
          <w:sz w:val="24"/>
          <w:highlight w:val="none"/>
        </w:rPr>
      </w:pPr>
      <w:r>
        <w:rPr>
          <w:rFonts w:ascii="宋体" w:hAnsi="宋体"/>
          <w:sz w:val="24"/>
          <w:highlight w:val="none"/>
        </w:rPr>
        <w:t>13.1.2投标人撤回电子投标文件，则认为其不再参与本项目投标活动。</w:t>
      </w:r>
    </w:p>
    <w:p w14:paraId="07A8B9C4">
      <w:pPr>
        <w:widowControl/>
        <w:spacing w:line="480" w:lineRule="exact"/>
        <w:ind w:firstLine="480"/>
        <w:jc w:val="left"/>
        <w:rPr>
          <w:rFonts w:ascii="宋体" w:hAnsi="宋体"/>
          <w:sz w:val="24"/>
          <w:highlight w:val="none"/>
        </w:rPr>
      </w:pPr>
      <w:r>
        <w:rPr>
          <w:rFonts w:ascii="宋体" w:hAnsi="宋体"/>
          <w:sz w:val="24"/>
          <w:highlight w:val="none"/>
        </w:rPr>
        <w:t>13.2 投标文件的修改</w:t>
      </w:r>
    </w:p>
    <w:p w14:paraId="755D9BB7">
      <w:pPr>
        <w:widowControl/>
        <w:spacing w:line="480" w:lineRule="exact"/>
        <w:ind w:firstLine="480"/>
        <w:jc w:val="left"/>
        <w:rPr>
          <w:rFonts w:ascii="宋体" w:hAnsi="宋体"/>
          <w:sz w:val="24"/>
          <w:highlight w:val="none"/>
        </w:rPr>
      </w:pPr>
      <w:r>
        <w:rPr>
          <w:rFonts w:hint="eastAsia" w:ascii="宋体" w:hAnsi="宋体"/>
          <w:sz w:val="24"/>
          <w:highlight w:val="none"/>
        </w:rPr>
        <w:t>投标人可在投标截止时间前，对其电子投标文件进行修改，具体操作方法见</w:t>
      </w:r>
      <w:r>
        <w:rPr>
          <w:rFonts w:hint="eastAsia" w:ascii="宋体" w:hAnsi="宋体" w:cs="宋体"/>
          <w:sz w:val="24"/>
          <w:szCs w:val="24"/>
          <w:highlight w:val="none"/>
        </w:rPr>
        <w:t>《江苏省政府采购（投标人）意源CA数字证书及电子签章办理指南》</w:t>
      </w:r>
      <w:r>
        <w:rPr>
          <w:rFonts w:hint="eastAsia" w:ascii="宋体" w:hAnsi="宋体"/>
          <w:sz w:val="24"/>
          <w:highlight w:val="none"/>
        </w:rPr>
        <w:t>。</w:t>
      </w:r>
    </w:p>
    <w:p w14:paraId="591D2CFB">
      <w:pPr>
        <w:widowControl/>
        <w:spacing w:line="480" w:lineRule="exact"/>
        <w:ind w:firstLine="480"/>
        <w:jc w:val="left"/>
        <w:rPr>
          <w:rFonts w:ascii="宋体" w:hAnsi="宋体"/>
          <w:sz w:val="24"/>
          <w:highlight w:val="none"/>
        </w:rPr>
      </w:pPr>
      <w:r>
        <w:rPr>
          <w:rFonts w:ascii="宋体" w:hAnsi="宋体"/>
          <w:sz w:val="24"/>
          <w:highlight w:val="none"/>
        </w:rPr>
        <w:t>13.3 在投标截止时间之后，投标人不得对其电子投标文件作任何修改。</w:t>
      </w:r>
    </w:p>
    <w:p w14:paraId="1E59004C">
      <w:pPr>
        <w:widowControl/>
        <w:spacing w:line="480" w:lineRule="exact"/>
        <w:ind w:firstLine="480"/>
        <w:jc w:val="left"/>
        <w:rPr>
          <w:rFonts w:ascii="宋体" w:hAnsi="宋体"/>
          <w:sz w:val="24"/>
          <w:highlight w:val="none"/>
        </w:rPr>
      </w:pPr>
      <w:r>
        <w:rPr>
          <w:rFonts w:ascii="宋体" w:hAnsi="宋体"/>
          <w:sz w:val="24"/>
          <w:highlight w:val="none"/>
        </w:rPr>
        <w:t>13.4 在投标截止时间至招标文件中规定的投标有效期满之间的这段时间内，投标人不得撤回其投标。</w:t>
      </w:r>
    </w:p>
    <w:p w14:paraId="7388FB24">
      <w:pPr>
        <w:pStyle w:val="30"/>
        <w:rPr>
          <w:highlight w:val="none"/>
        </w:rPr>
      </w:pPr>
    </w:p>
    <w:p w14:paraId="5B2339A6">
      <w:pPr>
        <w:widowControl/>
        <w:spacing w:before="100" w:beforeAutospacing="1" w:after="100" w:afterAutospacing="1" w:line="480" w:lineRule="exact"/>
        <w:ind w:firstLine="3054"/>
        <w:jc w:val="left"/>
        <w:outlineLvl w:val="1"/>
        <w:rPr>
          <w:rFonts w:ascii="宋体" w:hAnsi="宋体"/>
          <w:b/>
          <w:sz w:val="36"/>
          <w:szCs w:val="32"/>
          <w:highlight w:val="none"/>
        </w:rPr>
      </w:pPr>
      <w:bookmarkStart w:id="45" w:name="_Toc4318"/>
      <w:bookmarkStart w:id="46" w:name="_Toc1538"/>
      <w:r>
        <w:rPr>
          <w:rFonts w:ascii="宋体" w:hAnsi="宋体"/>
          <w:b/>
          <w:sz w:val="36"/>
          <w:szCs w:val="32"/>
          <w:highlight w:val="none"/>
        </w:rPr>
        <w:t>五、开标及资格审查</w:t>
      </w:r>
      <w:bookmarkEnd w:id="45"/>
      <w:bookmarkEnd w:id="46"/>
    </w:p>
    <w:p w14:paraId="19C4B079">
      <w:pPr>
        <w:widowControl/>
        <w:spacing w:line="480" w:lineRule="exact"/>
        <w:ind w:firstLine="482"/>
        <w:jc w:val="left"/>
        <w:rPr>
          <w:rFonts w:ascii="宋体" w:hAnsi="宋体"/>
          <w:b/>
          <w:sz w:val="24"/>
          <w:highlight w:val="none"/>
        </w:rPr>
      </w:pPr>
      <w:r>
        <w:rPr>
          <w:rFonts w:ascii="宋体" w:hAnsi="宋体"/>
          <w:b/>
          <w:sz w:val="24"/>
          <w:highlight w:val="none"/>
        </w:rPr>
        <w:t>14．开标、唱标、资格审查</w:t>
      </w:r>
    </w:p>
    <w:p w14:paraId="7096F06C">
      <w:pPr>
        <w:widowControl/>
        <w:spacing w:line="480" w:lineRule="exact"/>
        <w:ind w:firstLine="474"/>
        <w:jc w:val="left"/>
        <w:rPr>
          <w:rFonts w:ascii="宋体" w:hAnsi="宋体"/>
          <w:spacing w:val="-2"/>
          <w:sz w:val="24"/>
          <w:highlight w:val="none"/>
        </w:rPr>
      </w:pPr>
      <w:r>
        <w:rPr>
          <w:rFonts w:ascii="宋体" w:hAnsi="宋体"/>
          <w:spacing w:val="-2"/>
          <w:sz w:val="24"/>
          <w:highlight w:val="none"/>
        </w:rPr>
        <w:t xml:space="preserve">14.1 </w:t>
      </w:r>
      <w:r>
        <w:rPr>
          <w:rFonts w:hint="eastAsia" w:ascii="宋体" w:hAnsi="宋体"/>
          <w:spacing w:val="-2"/>
          <w:sz w:val="24"/>
          <w:highlight w:val="none"/>
        </w:rPr>
        <w:t>线上开标时，“苏采云”系统自动提取所有投标文件，投标人按招标文件规定方式按时在线解密。本项目招标文件规定的投标人按时在线解密方式：通过“苏采云”系统（使用“CA数字证书”）解密。</w:t>
      </w:r>
    </w:p>
    <w:p w14:paraId="6BA9485B">
      <w:pPr>
        <w:widowControl/>
        <w:spacing w:line="480" w:lineRule="exact"/>
        <w:ind w:firstLine="474"/>
        <w:jc w:val="left"/>
        <w:rPr>
          <w:rFonts w:ascii="宋体" w:hAnsi="宋体"/>
          <w:spacing w:val="-2"/>
          <w:sz w:val="24"/>
          <w:highlight w:val="none"/>
        </w:rPr>
      </w:pPr>
      <w:r>
        <w:rPr>
          <w:rFonts w:hint="eastAsia" w:ascii="宋体" w:hAnsi="宋体"/>
          <w:spacing w:val="-2"/>
          <w:sz w:val="24"/>
          <w:highlight w:val="none"/>
        </w:rPr>
        <w:t>1</w:t>
      </w:r>
      <w:r>
        <w:rPr>
          <w:rFonts w:ascii="宋体" w:hAnsi="宋体"/>
          <w:spacing w:val="-2"/>
          <w:sz w:val="24"/>
          <w:highlight w:val="none"/>
        </w:rPr>
        <w:t>4.2</w:t>
      </w:r>
      <w:r>
        <w:rPr>
          <w:rFonts w:hint="eastAsia" w:ascii="宋体" w:hAnsi="宋体"/>
          <w:spacing w:val="-2"/>
          <w:sz w:val="24"/>
          <w:highlight w:val="none"/>
        </w:rPr>
        <w:t>所有投标人解密（或解密时间）结束后，“苏采云”系统生成开标记录并向社会公众公布，但依法应当保密的除外。</w:t>
      </w:r>
    </w:p>
    <w:p w14:paraId="751F62F8">
      <w:pPr>
        <w:widowControl/>
        <w:spacing w:line="480" w:lineRule="exact"/>
        <w:ind w:firstLine="472"/>
        <w:jc w:val="left"/>
        <w:rPr>
          <w:rFonts w:ascii="宋体" w:hAnsi="宋体"/>
          <w:sz w:val="24"/>
          <w:highlight w:val="none"/>
          <w:lang w:val="zh-CN"/>
        </w:rPr>
      </w:pPr>
      <w:r>
        <w:rPr>
          <w:rFonts w:ascii="宋体" w:hAnsi="宋体"/>
          <w:spacing w:val="-2"/>
          <w:sz w:val="24"/>
          <w:highlight w:val="none"/>
        </w:rPr>
        <w:t>14.3开标时，《开标一览表》</w:t>
      </w:r>
      <w:r>
        <w:rPr>
          <w:rFonts w:ascii="宋体" w:hAnsi="宋体"/>
          <w:sz w:val="24"/>
          <w:highlight w:val="none"/>
          <w:lang w:val="zh-CN"/>
        </w:rPr>
        <w:t>（报价表）内容与投标文件中相应内容不一致的，以《开标一览表》（报价表）为准。</w:t>
      </w:r>
    </w:p>
    <w:p w14:paraId="26E1DB6F">
      <w:pPr>
        <w:widowControl/>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w:t>
      </w:r>
      <w:r>
        <w:rPr>
          <w:rFonts w:ascii="宋体" w:hAnsi="宋体"/>
          <w:sz w:val="24"/>
          <w:highlight w:val="none"/>
        </w:rPr>
        <w:t xml:space="preserve">4 </w:t>
      </w:r>
      <w:r>
        <w:rPr>
          <w:rFonts w:ascii="宋体" w:hAnsi="宋体"/>
          <w:sz w:val="24"/>
          <w:highlight w:val="none"/>
          <w:lang w:val="zh-CN"/>
        </w:rPr>
        <w:t>投标文件、《开标一览表》（报价表）中报价的大写金额与小写金额不一致的，以大写金额为准。</w:t>
      </w:r>
    </w:p>
    <w:p w14:paraId="703B071B">
      <w:pPr>
        <w:widowControl/>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w:t>
      </w:r>
      <w:r>
        <w:rPr>
          <w:rFonts w:ascii="宋体" w:hAnsi="宋体"/>
          <w:sz w:val="24"/>
          <w:highlight w:val="none"/>
        </w:rPr>
        <w:t xml:space="preserve">5 </w:t>
      </w:r>
      <w:r>
        <w:rPr>
          <w:rFonts w:ascii="宋体" w:hAnsi="宋体"/>
          <w:sz w:val="24"/>
          <w:highlight w:val="none"/>
          <w:lang w:val="zh-CN"/>
        </w:rPr>
        <w:t>单价金额小数点或者百分比有明显错位的，以《开标一览表》（报价表）的总价为准，并修改单价；</w:t>
      </w:r>
    </w:p>
    <w:p w14:paraId="64CC00DE">
      <w:pPr>
        <w:widowControl/>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.6</w:t>
      </w:r>
      <w:r>
        <w:rPr>
          <w:rFonts w:ascii="宋体" w:hAnsi="宋体"/>
          <w:sz w:val="24"/>
          <w:highlight w:val="none"/>
        </w:rPr>
        <w:t xml:space="preserve"> </w:t>
      </w:r>
      <w:r>
        <w:rPr>
          <w:rFonts w:ascii="宋体" w:hAnsi="宋体"/>
          <w:sz w:val="24"/>
          <w:highlight w:val="none"/>
          <w:lang w:val="zh-CN"/>
        </w:rPr>
        <w:t>总价金额与按单价汇总金额不一致的，以单价金额计算结果为准；</w:t>
      </w:r>
    </w:p>
    <w:p w14:paraId="30A6B865">
      <w:pPr>
        <w:widowControl/>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.7同时出现</w:t>
      </w:r>
      <w:r>
        <w:rPr>
          <w:rFonts w:ascii="宋体" w:hAnsi="宋体"/>
          <w:sz w:val="24"/>
          <w:highlight w:val="none"/>
        </w:rPr>
        <w:t>14</w:t>
      </w:r>
      <w:r>
        <w:rPr>
          <w:rFonts w:ascii="宋体" w:hAnsi="宋体"/>
          <w:sz w:val="24"/>
          <w:highlight w:val="none"/>
          <w:lang w:val="zh-CN"/>
        </w:rPr>
        <w:t>.</w:t>
      </w:r>
      <w:r>
        <w:rPr>
          <w:rFonts w:ascii="宋体" w:hAnsi="宋体"/>
          <w:sz w:val="24"/>
          <w:highlight w:val="none"/>
        </w:rPr>
        <w:t>3</w:t>
      </w:r>
      <w:r>
        <w:rPr>
          <w:rFonts w:ascii="宋体" w:hAnsi="宋体"/>
          <w:sz w:val="24"/>
          <w:highlight w:val="none"/>
          <w:lang w:val="zh-CN"/>
        </w:rPr>
        <w:t>-</w:t>
      </w:r>
      <w:r>
        <w:rPr>
          <w:rFonts w:ascii="宋体" w:hAnsi="宋体"/>
          <w:sz w:val="24"/>
          <w:highlight w:val="none"/>
        </w:rPr>
        <w:t>14</w:t>
      </w:r>
      <w:r>
        <w:rPr>
          <w:rFonts w:ascii="宋体" w:hAnsi="宋体"/>
          <w:sz w:val="24"/>
          <w:highlight w:val="none"/>
          <w:lang w:val="zh-CN"/>
        </w:rPr>
        <w:t>.6中两种以上不一致的,按照</w:t>
      </w:r>
      <w:r>
        <w:rPr>
          <w:rFonts w:ascii="宋体" w:hAnsi="宋体"/>
          <w:sz w:val="24"/>
          <w:highlight w:val="none"/>
        </w:rPr>
        <w:t>14</w:t>
      </w:r>
      <w:r>
        <w:rPr>
          <w:rFonts w:ascii="宋体" w:hAnsi="宋体"/>
          <w:sz w:val="24"/>
          <w:highlight w:val="none"/>
          <w:lang w:val="zh-CN"/>
        </w:rPr>
        <w:t>.</w:t>
      </w:r>
      <w:r>
        <w:rPr>
          <w:rFonts w:ascii="宋体" w:hAnsi="宋体"/>
          <w:sz w:val="24"/>
          <w:highlight w:val="none"/>
        </w:rPr>
        <w:t>3</w:t>
      </w:r>
      <w:r>
        <w:rPr>
          <w:rFonts w:ascii="宋体" w:hAnsi="宋体"/>
          <w:sz w:val="24"/>
          <w:highlight w:val="none"/>
          <w:lang w:val="zh-CN"/>
        </w:rPr>
        <w:t>-</w:t>
      </w:r>
      <w:r>
        <w:rPr>
          <w:rFonts w:ascii="宋体" w:hAnsi="宋体"/>
          <w:sz w:val="24"/>
          <w:highlight w:val="none"/>
        </w:rPr>
        <w:t>14</w:t>
      </w:r>
      <w:r>
        <w:rPr>
          <w:rFonts w:ascii="宋体" w:hAnsi="宋体"/>
          <w:sz w:val="24"/>
          <w:highlight w:val="none"/>
          <w:lang w:val="zh-CN"/>
        </w:rPr>
        <w:t>.6的顺序修正。修正后的报价由法定代表人</w:t>
      </w:r>
      <w:r>
        <w:rPr>
          <w:rFonts w:ascii="宋体" w:hAnsi="宋体"/>
          <w:sz w:val="24"/>
          <w:highlight w:val="none"/>
        </w:rPr>
        <w:t>/单位负责人</w:t>
      </w:r>
      <w:r>
        <w:rPr>
          <w:rFonts w:ascii="宋体" w:hAnsi="宋体"/>
          <w:sz w:val="24"/>
          <w:highlight w:val="none"/>
          <w:lang w:val="zh-CN"/>
        </w:rPr>
        <w:t>或其授权的代表签字确认后产生约束力，投标人不确认的，投标无效。</w:t>
      </w:r>
    </w:p>
    <w:p w14:paraId="662AE1AB">
      <w:pPr>
        <w:widowControl/>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.8</w:t>
      </w:r>
      <w:r>
        <w:rPr>
          <w:rFonts w:ascii="宋体" w:hAnsi="宋体"/>
          <w:sz w:val="24"/>
          <w:highlight w:val="none"/>
        </w:rPr>
        <w:t xml:space="preserve"> </w:t>
      </w:r>
      <w:r>
        <w:rPr>
          <w:rFonts w:ascii="宋体" w:hAnsi="宋体"/>
          <w:sz w:val="24"/>
          <w:highlight w:val="none"/>
          <w:lang w:val="zh-CN"/>
        </w:rPr>
        <w:t>对不同文字文本投标文件的解释发生异议的，以中文文本为准。</w:t>
      </w:r>
    </w:p>
    <w:p w14:paraId="71A93512">
      <w:pPr>
        <w:widowControl/>
        <w:spacing w:line="480" w:lineRule="exact"/>
        <w:ind w:firstLine="482"/>
        <w:jc w:val="left"/>
        <w:rPr>
          <w:rFonts w:ascii="宋体" w:hAnsi="宋体"/>
          <w:sz w:val="24"/>
          <w:highlight w:val="none"/>
        </w:rPr>
      </w:pPr>
      <w:r>
        <w:rPr>
          <w:rFonts w:ascii="宋体" w:hAnsi="宋体"/>
          <w:b/>
          <w:sz w:val="24"/>
          <w:highlight w:val="none"/>
        </w:rPr>
        <w:t>14.9</w:t>
      </w:r>
      <w:r>
        <w:rPr>
          <w:rFonts w:ascii="宋体" w:hAnsi="宋体"/>
          <w:b/>
          <w:bCs/>
          <w:sz w:val="24"/>
          <w:highlight w:val="none"/>
        </w:rPr>
        <w:t>资格审查：</w:t>
      </w:r>
      <w:r>
        <w:rPr>
          <w:rFonts w:ascii="宋体" w:hAnsi="宋体"/>
          <w:sz w:val="24"/>
          <w:highlight w:val="none"/>
        </w:rPr>
        <w:t>开标结束后，依据法规政策和招标文件的规定，在对投标文件详细评估之前，</w:t>
      </w:r>
      <w:r>
        <w:rPr>
          <w:rFonts w:ascii="宋体" w:hAnsi="宋体"/>
          <w:b/>
          <w:bCs/>
          <w:sz w:val="24"/>
          <w:highlight w:val="none"/>
        </w:rPr>
        <w:t>采购人或采购代理机构</w:t>
      </w:r>
      <w:r>
        <w:rPr>
          <w:rFonts w:ascii="宋体" w:hAnsi="宋体"/>
          <w:sz w:val="24"/>
          <w:highlight w:val="none"/>
        </w:rPr>
        <w:t>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p>
    <w:p w14:paraId="533522F3">
      <w:pPr>
        <w:widowControl/>
        <w:spacing w:line="480" w:lineRule="exact"/>
        <w:ind w:firstLine="480"/>
        <w:jc w:val="left"/>
        <w:rPr>
          <w:rFonts w:ascii="宋体" w:hAnsi="宋体"/>
          <w:sz w:val="24"/>
          <w:highlight w:val="none"/>
        </w:rPr>
      </w:pPr>
      <w:r>
        <w:rPr>
          <w:rFonts w:ascii="宋体" w:hAnsi="宋体"/>
          <w:sz w:val="24"/>
          <w:highlight w:val="none"/>
        </w:rPr>
        <w:t>采购人及采购代理机构在进行资格性审查的同时，将在“信用中国”网站</w:t>
      </w:r>
    </w:p>
    <w:p w14:paraId="5C4C176B">
      <w:pPr>
        <w:spacing w:line="480" w:lineRule="exact"/>
        <w:ind w:firstLine="470"/>
        <w:rPr>
          <w:rFonts w:ascii="宋体" w:hAnsi="宋体"/>
          <w:b/>
          <w:bCs/>
          <w:sz w:val="24"/>
          <w:highlight w:val="none"/>
        </w:rPr>
      </w:pPr>
      <w:r>
        <w:rPr>
          <w:rFonts w:ascii="宋体" w:hAnsi="宋体"/>
          <w:sz w:val="24"/>
          <w:highlight w:val="none"/>
        </w:rPr>
        <w:t>（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FD23EC9">
      <w:pPr>
        <w:spacing w:line="480" w:lineRule="exact"/>
        <w:ind w:firstLine="480"/>
        <w:rPr>
          <w:rFonts w:ascii="宋体" w:hAnsi="宋体" w:cs="宋体"/>
          <w:sz w:val="24"/>
          <w:highlight w:val="none"/>
        </w:rPr>
      </w:pPr>
    </w:p>
    <w:p w14:paraId="21F48AEA">
      <w:pPr>
        <w:widowControl/>
        <w:spacing w:before="100" w:beforeAutospacing="1" w:after="100" w:afterAutospacing="1" w:line="480" w:lineRule="exact"/>
        <w:jc w:val="center"/>
        <w:outlineLvl w:val="1"/>
        <w:rPr>
          <w:rFonts w:ascii="宋体" w:hAnsi="宋体" w:cs="宋体"/>
          <w:b/>
          <w:sz w:val="36"/>
          <w:szCs w:val="32"/>
          <w:highlight w:val="none"/>
        </w:rPr>
      </w:pPr>
      <w:bookmarkStart w:id="47" w:name="_Toc14932"/>
      <w:bookmarkStart w:id="48" w:name="_Toc19259"/>
      <w:r>
        <w:rPr>
          <w:rFonts w:hint="eastAsia" w:ascii="宋体" w:hAnsi="宋体" w:cs="宋体"/>
          <w:b/>
          <w:sz w:val="36"/>
          <w:szCs w:val="32"/>
          <w:highlight w:val="none"/>
        </w:rPr>
        <w:t>六、评  标</w:t>
      </w:r>
      <w:bookmarkEnd w:id="47"/>
      <w:bookmarkEnd w:id="48"/>
    </w:p>
    <w:p w14:paraId="2FF97552">
      <w:pPr>
        <w:widowControl/>
        <w:tabs>
          <w:tab w:val="left" w:pos="1095"/>
        </w:tabs>
        <w:spacing w:line="480" w:lineRule="exact"/>
        <w:ind w:firstLine="482"/>
        <w:jc w:val="left"/>
        <w:rPr>
          <w:rFonts w:ascii="宋体" w:hAnsi="宋体"/>
          <w:b/>
          <w:sz w:val="24"/>
          <w:highlight w:val="none"/>
        </w:rPr>
      </w:pPr>
      <w:r>
        <w:rPr>
          <w:rFonts w:ascii="宋体" w:hAnsi="宋体"/>
          <w:b/>
          <w:sz w:val="24"/>
          <w:highlight w:val="none"/>
        </w:rPr>
        <w:t>15．组建评标委员会</w:t>
      </w:r>
    </w:p>
    <w:p w14:paraId="034290EF">
      <w:pPr>
        <w:widowControl/>
        <w:tabs>
          <w:tab w:val="left" w:pos="1095"/>
        </w:tabs>
        <w:spacing w:line="480" w:lineRule="exact"/>
        <w:ind w:firstLine="480"/>
        <w:jc w:val="left"/>
        <w:rPr>
          <w:rFonts w:ascii="宋体" w:hAnsi="宋体"/>
          <w:b/>
          <w:bCs/>
          <w:sz w:val="24"/>
          <w:highlight w:val="none"/>
        </w:rPr>
      </w:pPr>
      <w:r>
        <w:rPr>
          <w:rFonts w:ascii="宋体" w:hAnsi="宋体"/>
          <w:sz w:val="24"/>
          <w:highlight w:val="none"/>
        </w:rPr>
        <w:t>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highlight w:val="none"/>
        </w:rPr>
        <w:t>推荐1名合格的中标候选人。</w:t>
      </w:r>
    </w:p>
    <w:p w14:paraId="3C454EB2">
      <w:pPr>
        <w:widowControl/>
        <w:tabs>
          <w:tab w:val="left" w:pos="1095"/>
        </w:tabs>
        <w:spacing w:line="480" w:lineRule="exact"/>
        <w:ind w:firstLine="482"/>
        <w:jc w:val="left"/>
        <w:rPr>
          <w:rFonts w:ascii="宋体" w:hAnsi="宋体"/>
          <w:b/>
          <w:sz w:val="24"/>
          <w:highlight w:val="none"/>
        </w:rPr>
      </w:pPr>
      <w:r>
        <w:rPr>
          <w:rFonts w:ascii="宋体" w:hAnsi="宋体"/>
          <w:b/>
          <w:sz w:val="24"/>
          <w:highlight w:val="none"/>
        </w:rPr>
        <w:t>16．投标文件的审查</w:t>
      </w:r>
    </w:p>
    <w:p w14:paraId="799A5F36">
      <w:pPr>
        <w:widowControl/>
        <w:tabs>
          <w:tab w:val="left" w:pos="1095"/>
        </w:tabs>
        <w:spacing w:line="480" w:lineRule="exact"/>
        <w:ind w:firstLine="480"/>
        <w:jc w:val="left"/>
        <w:rPr>
          <w:rFonts w:ascii="宋体" w:hAnsi="宋体"/>
          <w:sz w:val="24"/>
          <w:highlight w:val="none"/>
        </w:rPr>
      </w:pPr>
      <w:r>
        <w:rPr>
          <w:rFonts w:ascii="宋体" w:hAnsi="宋体"/>
          <w:sz w:val="24"/>
          <w:highlight w:val="none"/>
        </w:rPr>
        <w:t>16.1对所有投标人的评估，都采用相同的程序和标准。评标过程将严格按照招标文件的要求和条件进行。</w:t>
      </w:r>
    </w:p>
    <w:p w14:paraId="6C8235A5">
      <w:pPr>
        <w:widowControl/>
        <w:tabs>
          <w:tab w:val="left" w:pos="1095"/>
        </w:tabs>
        <w:spacing w:line="480" w:lineRule="exact"/>
        <w:ind w:firstLine="480"/>
        <w:jc w:val="left"/>
        <w:rPr>
          <w:rFonts w:ascii="宋体" w:hAnsi="宋体"/>
          <w:sz w:val="24"/>
          <w:highlight w:val="none"/>
        </w:rPr>
      </w:pPr>
      <w:r>
        <w:rPr>
          <w:rFonts w:ascii="宋体" w:hAnsi="宋体"/>
          <w:sz w:val="24"/>
          <w:highlight w:val="none"/>
        </w:rPr>
        <w:t>16.2评标委员会将对投标文件进行检查，以确定投标文件是否完整、有无计算上的错误、文件是否已正确签署等。</w:t>
      </w:r>
    </w:p>
    <w:p w14:paraId="7E71C161">
      <w:pPr>
        <w:widowControl/>
        <w:tabs>
          <w:tab w:val="left" w:pos="1095"/>
        </w:tabs>
        <w:spacing w:line="480" w:lineRule="exact"/>
        <w:ind w:firstLine="463"/>
        <w:jc w:val="left"/>
        <w:rPr>
          <w:rFonts w:ascii="宋体" w:hAnsi="宋体"/>
          <w:b/>
          <w:sz w:val="24"/>
          <w:highlight w:val="none"/>
        </w:rPr>
      </w:pPr>
      <w:r>
        <w:rPr>
          <w:rFonts w:ascii="宋体" w:hAnsi="宋体"/>
          <w:b/>
          <w:sz w:val="24"/>
          <w:highlight w:val="none"/>
        </w:rPr>
        <w:t>16.3评标委员会将对确定为实质性响应的投标文件进行进一步评审，看其是否有计算上或累加上的算术错误，修正错误的原则如下：</w:t>
      </w:r>
    </w:p>
    <w:p w14:paraId="3F10B158">
      <w:pPr>
        <w:widowControl/>
        <w:tabs>
          <w:tab w:val="left" w:pos="1095"/>
        </w:tabs>
        <w:spacing w:line="480" w:lineRule="exact"/>
        <w:ind w:firstLine="461"/>
        <w:jc w:val="left"/>
        <w:rPr>
          <w:rFonts w:ascii="宋体" w:hAnsi="宋体"/>
          <w:sz w:val="24"/>
          <w:highlight w:val="none"/>
        </w:rPr>
      </w:pPr>
      <w:r>
        <w:rPr>
          <w:rFonts w:ascii="宋体" w:hAnsi="宋体"/>
          <w:sz w:val="24"/>
          <w:highlight w:val="none"/>
        </w:rPr>
        <w:t>16.3.1如果用数字表示的金额和用文字表示的金额不一致时，应以文字表示的金额为准进行修正；</w:t>
      </w:r>
    </w:p>
    <w:p w14:paraId="305A12B4">
      <w:pPr>
        <w:widowControl/>
        <w:tabs>
          <w:tab w:val="left" w:pos="1095"/>
        </w:tabs>
        <w:spacing w:line="480" w:lineRule="exact"/>
        <w:ind w:firstLine="461"/>
        <w:jc w:val="left"/>
        <w:rPr>
          <w:rFonts w:ascii="宋体" w:hAnsi="宋体"/>
          <w:sz w:val="24"/>
          <w:highlight w:val="none"/>
        </w:rPr>
      </w:pPr>
      <w:r>
        <w:rPr>
          <w:rFonts w:ascii="宋体" w:hAnsi="宋体"/>
          <w:sz w:val="24"/>
          <w:highlight w:val="none"/>
        </w:rPr>
        <w:t>16.3.2当单价与数量的乘积和总价不一致时，以单价为准进行修正。只有在评委会认为单价有明显的小数点错误时，才能以标出的总价为准，并修改单价；</w:t>
      </w:r>
    </w:p>
    <w:p w14:paraId="453A7FE6">
      <w:pPr>
        <w:widowControl/>
        <w:tabs>
          <w:tab w:val="left" w:pos="1095"/>
        </w:tabs>
        <w:spacing w:line="480" w:lineRule="exact"/>
        <w:ind w:firstLine="461"/>
        <w:jc w:val="left"/>
        <w:rPr>
          <w:rFonts w:ascii="宋体" w:hAnsi="宋体"/>
          <w:sz w:val="24"/>
          <w:highlight w:val="none"/>
        </w:rPr>
      </w:pPr>
      <w:r>
        <w:rPr>
          <w:rFonts w:ascii="宋体" w:hAnsi="宋体"/>
          <w:sz w:val="24"/>
          <w:highlight w:val="none"/>
        </w:rPr>
        <w:t>16.3.3评标委员会将按上述修正错误的方法调整投标文件中的投标价，调整后的价格应对投标人具有约束力。如果投标人不接受修正后的价格，则其投标将被拒绝；</w:t>
      </w:r>
    </w:p>
    <w:p w14:paraId="2A7FE008">
      <w:pPr>
        <w:widowControl/>
        <w:tabs>
          <w:tab w:val="left" w:pos="1095"/>
        </w:tabs>
        <w:spacing w:line="480" w:lineRule="exact"/>
        <w:ind w:firstLine="461"/>
        <w:jc w:val="left"/>
        <w:rPr>
          <w:rFonts w:ascii="宋体" w:hAnsi="宋体"/>
          <w:b/>
          <w:sz w:val="24"/>
          <w:highlight w:val="none"/>
        </w:rPr>
      </w:pPr>
      <w:r>
        <w:rPr>
          <w:rFonts w:ascii="宋体" w:hAnsi="宋体"/>
          <w:sz w:val="24"/>
          <w:highlight w:val="none"/>
        </w:rPr>
        <w:t>16.3.4评委会将允许修正投标文件中不构成重大偏离的、微小的、非正规的、不一致的或不规则的地方，但这些修改不能影响任何投标人相应的名次排列。</w:t>
      </w:r>
    </w:p>
    <w:p w14:paraId="4961B505">
      <w:pPr>
        <w:widowControl/>
        <w:tabs>
          <w:tab w:val="left" w:pos="1095"/>
        </w:tabs>
        <w:spacing w:line="480" w:lineRule="exact"/>
        <w:ind w:firstLine="463"/>
        <w:jc w:val="left"/>
        <w:rPr>
          <w:rFonts w:ascii="宋体" w:hAnsi="宋体"/>
          <w:b/>
          <w:sz w:val="24"/>
          <w:highlight w:val="none"/>
        </w:rPr>
      </w:pPr>
      <w:r>
        <w:rPr>
          <w:rFonts w:ascii="宋体" w:hAnsi="宋体"/>
          <w:b/>
          <w:sz w:val="24"/>
          <w:highlight w:val="none"/>
        </w:rPr>
        <w:t>16.4符合性检查：</w:t>
      </w:r>
    </w:p>
    <w:p w14:paraId="551CA8A5">
      <w:pPr>
        <w:widowControl/>
        <w:spacing w:line="480" w:lineRule="exact"/>
        <w:ind w:firstLine="480"/>
        <w:jc w:val="left"/>
        <w:rPr>
          <w:rFonts w:ascii="宋体" w:hAnsi="宋体"/>
          <w:sz w:val="24"/>
          <w:highlight w:val="none"/>
        </w:rPr>
      </w:pPr>
      <w:r>
        <w:rPr>
          <w:rFonts w:ascii="宋体" w:hAnsi="宋体"/>
          <w:sz w:val="24"/>
          <w:highlight w:val="none"/>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highlight w:val="none"/>
        </w:rPr>
        <w:t>无效投标</w:t>
      </w:r>
      <w:r>
        <w:rPr>
          <w:rFonts w:ascii="宋体" w:hAnsi="宋体"/>
          <w:sz w:val="24"/>
          <w:highlight w:val="none"/>
        </w:rPr>
        <w:t>。凡有下列情况之一者，投标文件将被视为未实质性响应招标文件要求。</w:t>
      </w:r>
    </w:p>
    <w:p w14:paraId="278BE7CB">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投标人未按照招标文件要求上传电子投标文件的；</w:t>
      </w:r>
    </w:p>
    <w:p w14:paraId="3AAE227E">
      <w:pPr>
        <w:widowControl/>
        <w:spacing w:line="480" w:lineRule="exact"/>
        <w:ind w:firstLine="480"/>
        <w:jc w:val="left"/>
        <w:rPr>
          <w:rFonts w:ascii="宋体" w:hAnsi="宋体"/>
          <w:sz w:val="24"/>
          <w:highlight w:val="none"/>
        </w:rPr>
      </w:pPr>
      <w:r>
        <w:rPr>
          <w:rFonts w:hint="eastAsia" w:ascii="宋体" w:hAnsi="宋体"/>
          <w:sz w:val="24"/>
          <w:highlight w:val="none"/>
        </w:rPr>
        <w:t>（2）</w:t>
      </w:r>
      <w:r>
        <w:rPr>
          <w:rFonts w:ascii="宋体" w:hAnsi="宋体"/>
          <w:sz w:val="24"/>
          <w:highlight w:val="none"/>
        </w:rPr>
        <w:t>投标人未在规定解密时间内进行解密；</w:t>
      </w:r>
    </w:p>
    <w:p w14:paraId="5FE71CFB">
      <w:pPr>
        <w:widowControl/>
        <w:spacing w:line="480" w:lineRule="exact"/>
        <w:ind w:firstLine="480"/>
        <w:jc w:val="left"/>
        <w:rPr>
          <w:rFonts w:ascii="宋体" w:hAnsi="宋体"/>
          <w:sz w:val="24"/>
          <w:highlight w:val="none"/>
        </w:rPr>
      </w:pPr>
      <w:r>
        <w:rPr>
          <w:rFonts w:hint="eastAsia" w:ascii="宋体" w:hAnsi="宋体"/>
          <w:sz w:val="24"/>
          <w:highlight w:val="none"/>
        </w:rPr>
        <w:t>（3）</w:t>
      </w:r>
      <w:r>
        <w:rPr>
          <w:rFonts w:ascii="宋体" w:hAnsi="宋体"/>
          <w:sz w:val="24"/>
          <w:highlight w:val="none"/>
        </w:rPr>
        <w:t>投标人在报价时采用选择性报价；</w:t>
      </w:r>
    </w:p>
    <w:p w14:paraId="5527DEB8">
      <w:pPr>
        <w:widowControl/>
        <w:spacing w:line="480" w:lineRule="exact"/>
        <w:ind w:firstLine="480"/>
        <w:jc w:val="left"/>
        <w:rPr>
          <w:rFonts w:ascii="宋体" w:hAnsi="宋体"/>
          <w:sz w:val="24"/>
          <w:highlight w:val="none"/>
        </w:rPr>
      </w:pPr>
      <w:r>
        <w:rPr>
          <w:rFonts w:hint="eastAsia" w:ascii="宋体" w:hAnsi="宋体"/>
          <w:sz w:val="24"/>
          <w:highlight w:val="none"/>
        </w:rPr>
        <w:t>（4）</w:t>
      </w:r>
      <w:r>
        <w:rPr>
          <w:rFonts w:ascii="宋体" w:hAnsi="宋体"/>
          <w:sz w:val="24"/>
          <w:highlight w:val="none"/>
        </w:rPr>
        <w:t>投标人不具备招标文件中规定资格要求的；</w:t>
      </w:r>
    </w:p>
    <w:p w14:paraId="6D5BF987">
      <w:pPr>
        <w:widowControl/>
        <w:spacing w:line="480" w:lineRule="exact"/>
        <w:ind w:firstLine="480"/>
        <w:jc w:val="left"/>
        <w:rPr>
          <w:rFonts w:ascii="宋体" w:hAnsi="宋体"/>
          <w:sz w:val="24"/>
          <w:highlight w:val="none"/>
        </w:rPr>
      </w:pPr>
      <w:r>
        <w:rPr>
          <w:rFonts w:hint="eastAsia" w:ascii="宋体" w:hAnsi="宋体"/>
          <w:sz w:val="24"/>
          <w:highlight w:val="none"/>
        </w:rPr>
        <w:t>（5）</w:t>
      </w:r>
      <w:r>
        <w:rPr>
          <w:rFonts w:ascii="宋体" w:hAnsi="宋体"/>
          <w:sz w:val="24"/>
          <w:highlight w:val="none"/>
        </w:rPr>
        <w:t>投标人的报价超过了采购预算或最高限价的；</w:t>
      </w:r>
    </w:p>
    <w:p w14:paraId="46015D2A">
      <w:pPr>
        <w:widowControl/>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未通过符合性检查的；</w:t>
      </w:r>
    </w:p>
    <w:p w14:paraId="21360608">
      <w:pPr>
        <w:widowControl/>
        <w:spacing w:line="480" w:lineRule="exact"/>
        <w:ind w:firstLine="480"/>
        <w:jc w:val="left"/>
        <w:rPr>
          <w:rFonts w:ascii="宋体" w:hAnsi="宋体"/>
          <w:sz w:val="24"/>
          <w:highlight w:val="none"/>
        </w:rPr>
      </w:pPr>
      <w:r>
        <w:rPr>
          <w:rFonts w:hint="eastAsia" w:ascii="宋体" w:hAnsi="宋体"/>
          <w:sz w:val="24"/>
          <w:highlight w:val="none"/>
        </w:rPr>
        <w:t>（7）</w:t>
      </w:r>
      <w:r>
        <w:rPr>
          <w:rFonts w:ascii="宋体" w:hAnsi="宋体"/>
          <w:sz w:val="24"/>
          <w:highlight w:val="none"/>
        </w:rPr>
        <w:t>不符合招标文件中规定的其他实质性要求和条件的；</w:t>
      </w:r>
    </w:p>
    <w:p w14:paraId="5CF95461">
      <w:pPr>
        <w:widowControl/>
        <w:spacing w:line="480" w:lineRule="exact"/>
        <w:ind w:firstLine="480"/>
        <w:jc w:val="left"/>
        <w:rPr>
          <w:rFonts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w:t>
      </w:r>
      <w:r>
        <w:rPr>
          <w:rFonts w:ascii="宋体" w:hAnsi="宋体"/>
          <w:sz w:val="24"/>
          <w:highlight w:val="none"/>
        </w:rPr>
        <w:t>投标人串通投标；</w:t>
      </w:r>
    </w:p>
    <w:p w14:paraId="22C7EB85">
      <w:pPr>
        <w:widowControl/>
        <w:spacing w:line="480" w:lineRule="exact"/>
        <w:ind w:firstLine="480"/>
        <w:jc w:val="left"/>
        <w:rPr>
          <w:rFonts w:ascii="宋体" w:hAnsi="宋体"/>
          <w:sz w:val="24"/>
          <w:highlight w:val="none"/>
        </w:rPr>
      </w:pPr>
      <w:r>
        <w:rPr>
          <w:rFonts w:hint="eastAsia" w:ascii="宋体" w:hAnsi="宋体"/>
          <w:sz w:val="24"/>
          <w:highlight w:val="none"/>
        </w:rPr>
        <w:t>（9）</w:t>
      </w:r>
      <w:r>
        <w:rPr>
          <w:rFonts w:ascii="宋体" w:hAnsi="宋体"/>
          <w:sz w:val="24"/>
          <w:highlight w:val="none"/>
        </w:rPr>
        <w:t>投标文件含有采购人不能接受的附加条件的。</w:t>
      </w:r>
    </w:p>
    <w:p w14:paraId="121BD38D">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w:t>
      </w:r>
      <w:r>
        <w:rPr>
          <w:rFonts w:ascii="宋体" w:hAnsi="宋体"/>
          <w:sz w:val="24"/>
          <w:highlight w:val="none"/>
        </w:rPr>
        <w:t>不符合招标文件中规定的其它实质性条款以及法律法规规定的其他情形（如低于当地最低工资标准）</w:t>
      </w:r>
    </w:p>
    <w:p w14:paraId="12E50D15">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1</w:t>
      </w:r>
      <w:r>
        <w:rPr>
          <w:rFonts w:hint="eastAsia" w:ascii="宋体" w:hAnsi="宋体"/>
          <w:sz w:val="24"/>
          <w:highlight w:val="none"/>
        </w:rPr>
        <w:t>）</w:t>
      </w:r>
      <w:r>
        <w:rPr>
          <w:rFonts w:ascii="宋体" w:hAnsi="宋体"/>
          <w:sz w:val="24"/>
          <w:highlight w:val="none"/>
        </w:rPr>
        <w:t>被“信用中国”网站（www.creditchina.gov.cn）列入失信被执行人、重大税收违法案件当事人名单、政府采购严重失信行为记录名单</w:t>
      </w:r>
    </w:p>
    <w:p w14:paraId="025A4599">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w:t>
      </w:r>
      <w:r>
        <w:rPr>
          <w:rFonts w:ascii="宋体" w:hAnsi="宋体"/>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B469CE4">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3</w:t>
      </w:r>
      <w:r>
        <w:rPr>
          <w:rFonts w:hint="eastAsia" w:ascii="宋体" w:hAnsi="宋体"/>
          <w:sz w:val="24"/>
          <w:highlight w:val="none"/>
        </w:rPr>
        <w:t>）</w:t>
      </w:r>
      <w:r>
        <w:rPr>
          <w:rFonts w:ascii="宋体" w:hAnsi="宋体"/>
          <w:sz w:val="24"/>
          <w:highlight w:val="none"/>
        </w:rPr>
        <w:t>投标文件未按照招标文件要求加盖电子签章。</w:t>
      </w:r>
    </w:p>
    <w:p w14:paraId="540725A2">
      <w:pPr>
        <w:widowControl/>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4</w:t>
      </w:r>
      <w:r>
        <w:rPr>
          <w:rFonts w:hint="eastAsia" w:ascii="宋体" w:hAnsi="宋体"/>
          <w:sz w:val="24"/>
          <w:highlight w:val="none"/>
        </w:rPr>
        <w:t>）</w:t>
      </w:r>
      <w:r>
        <w:rPr>
          <w:rFonts w:ascii="宋体" w:hAnsi="宋体"/>
          <w:sz w:val="24"/>
          <w:highlight w:val="none"/>
        </w:rPr>
        <w:t>其他法律、法规及本招标文件规定的属无效投标的情形。</w:t>
      </w:r>
    </w:p>
    <w:p w14:paraId="49DC6FCA">
      <w:pPr>
        <w:widowControl/>
        <w:spacing w:line="480" w:lineRule="exact"/>
        <w:ind w:firstLine="480"/>
        <w:jc w:val="left"/>
        <w:rPr>
          <w:rFonts w:ascii="宋体" w:hAnsi="宋体"/>
          <w:sz w:val="24"/>
          <w:highlight w:val="none"/>
        </w:rPr>
      </w:pPr>
      <w:r>
        <w:rPr>
          <w:rFonts w:ascii="宋体" w:hAnsi="宋体"/>
          <w:sz w:val="24"/>
          <w:highlight w:val="none"/>
        </w:rPr>
        <w:t>评标委员会决定投标响应性只根据投标文件本身的内容，而不寻求其他的外部证据。</w:t>
      </w:r>
    </w:p>
    <w:p w14:paraId="1E80F1D2">
      <w:pPr>
        <w:widowControl/>
        <w:spacing w:line="480" w:lineRule="exact"/>
        <w:ind w:firstLine="480"/>
        <w:jc w:val="left"/>
        <w:rPr>
          <w:rFonts w:ascii="宋体" w:hAnsi="宋体"/>
          <w:sz w:val="24"/>
          <w:highlight w:val="none"/>
        </w:rPr>
      </w:pPr>
      <w:r>
        <w:rPr>
          <w:rFonts w:ascii="宋体" w:hAnsi="宋体"/>
          <w:sz w:val="24"/>
          <w:highlight w:val="none"/>
        </w:rPr>
        <w:t>16.5在评审过程中，评标委员会发现投标人有下列情形之一的，可以认定属于串标、围标的行为。具体表现形式如下：</w:t>
      </w:r>
    </w:p>
    <w:p w14:paraId="28F7A89A">
      <w:pPr>
        <w:widowControl/>
        <w:spacing w:line="480" w:lineRule="exact"/>
        <w:ind w:firstLine="480"/>
        <w:jc w:val="left"/>
        <w:rPr>
          <w:rFonts w:ascii="宋体" w:hAnsi="宋体"/>
          <w:sz w:val="24"/>
          <w:highlight w:val="none"/>
        </w:rPr>
      </w:pPr>
      <w:r>
        <w:rPr>
          <w:rFonts w:ascii="宋体" w:hAnsi="宋体"/>
          <w:sz w:val="24"/>
          <w:highlight w:val="none"/>
        </w:rPr>
        <w:t>16.5.1不同投标人的投标文件异常一致或者投标报价呈规律性差异的。</w:t>
      </w:r>
    </w:p>
    <w:p w14:paraId="32B920BB">
      <w:pPr>
        <w:widowControl/>
        <w:spacing w:line="480" w:lineRule="exact"/>
        <w:ind w:firstLine="480"/>
        <w:jc w:val="left"/>
        <w:rPr>
          <w:rFonts w:ascii="宋体" w:hAnsi="宋体"/>
          <w:sz w:val="24"/>
          <w:highlight w:val="none"/>
        </w:rPr>
      </w:pPr>
      <w:r>
        <w:rPr>
          <w:rFonts w:ascii="宋体" w:hAnsi="宋体"/>
          <w:sz w:val="24"/>
          <w:highlight w:val="none"/>
        </w:rPr>
        <w:t>16.5.2不同投标人的投标文件由同一单位或个人编制的。</w:t>
      </w:r>
    </w:p>
    <w:p w14:paraId="34634AE9">
      <w:pPr>
        <w:widowControl/>
        <w:spacing w:line="480" w:lineRule="exact"/>
        <w:ind w:firstLine="480"/>
        <w:jc w:val="left"/>
        <w:rPr>
          <w:rFonts w:ascii="宋体" w:hAnsi="宋体"/>
          <w:sz w:val="24"/>
          <w:highlight w:val="none"/>
        </w:rPr>
      </w:pPr>
      <w:r>
        <w:rPr>
          <w:rFonts w:ascii="宋体" w:hAnsi="宋体"/>
          <w:sz w:val="24"/>
          <w:highlight w:val="none"/>
        </w:rPr>
        <w:t>16.5.3不同投标人的投标文件载明的项目管理成员为同一人的。</w:t>
      </w:r>
    </w:p>
    <w:p w14:paraId="2A2DC6DC">
      <w:pPr>
        <w:widowControl/>
        <w:spacing w:line="480" w:lineRule="exact"/>
        <w:ind w:firstLine="480"/>
        <w:jc w:val="left"/>
        <w:rPr>
          <w:rFonts w:ascii="宋体" w:hAnsi="宋体"/>
          <w:sz w:val="24"/>
          <w:highlight w:val="none"/>
        </w:rPr>
      </w:pPr>
      <w:r>
        <w:rPr>
          <w:rFonts w:ascii="宋体" w:hAnsi="宋体"/>
          <w:sz w:val="24"/>
          <w:highlight w:val="none"/>
        </w:rPr>
        <w:t>16.5.4不同投标人的投标文件相互混装的。</w:t>
      </w:r>
    </w:p>
    <w:p w14:paraId="4B5D0734">
      <w:pPr>
        <w:widowControl/>
        <w:spacing w:line="480" w:lineRule="exact"/>
        <w:ind w:firstLine="480"/>
        <w:jc w:val="left"/>
        <w:rPr>
          <w:rFonts w:ascii="宋体" w:hAnsi="宋体"/>
          <w:sz w:val="24"/>
          <w:highlight w:val="none"/>
        </w:rPr>
      </w:pPr>
      <w:r>
        <w:rPr>
          <w:rFonts w:ascii="宋体" w:hAnsi="宋体"/>
          <w:sz w:val="24"/>
          <w:highlight w:val="none"/>
        </w:rPr>
        <w:t>16.5.5不同投标人授权同一人作为投标人代表的。</w:t>
      </w:r>
    </w:p>
    <w:p w14:paraId="51BA0036">
      <w:pPr>
        <w:widowControl/>
        <w:spacing w:line="480" w:lineRule="exact"/>
        <w:ind w:firstLine="480"/>
        <w:jc w:val="left"/>
        <w:rPr>
          <w:rFonts w:ascii="宋体" w:hAnsi="宋体"/>
          <w:sz w:val="24"/>
          <w:highlight w:val="none"/>
        </w:rPr>
      </w:pPr>
      <w:r>
        <w:rPr>
          <w:rFonts w:ascii="宋体" w:hAnsi="宋体"/>
          <w:sz w:val="24"/>
          <w:highlight w:val="none"/>
        </w:rPr>
        <w:t>16.5.6 有证据证明投标人与采购单位、采购代理机构或其他投标人串通的其他情形的。</w:t>
      </w:r>
    </w:p>
    <w:p w14:paraId="70A5CC34">
      <w:pPr>
        <w:widowControl/>
        <w:spacing w:line="480" w:lineRule="exact"/>
        <w:ind w:firstLine="480"/>
        <w:jc w:val="left"/>
        <w:rPr>
          <w:rFonts w:ascii="宋体" w:hAnsi="宋体"/>
          <w:sz w:val="24"/>
          <w:highlight w:val="none"/>
        </w:rPr>
      </w:pPr>
      <w:r>
        <w:rPr>
          <w:rFonts w:ascii="宋体" w:hAnsi="宋体"/>
          <w:sz w:val="24"/>
          <w:highlight w:val="none"/>
        </w:rPr>
        <w:t>16.5.7评标委员会认定的其他串标、围标情形。</w:t>
      </w:r>
    </w:p>
    <w:p w14:paraId="7F82566A">
      <w:pPr>
        <w:widowControl/>
        <w:spacing w:line="480" w:lineRule="exact"/>
        <w:ind w:firstLine="480"/>
        <w:jc w:val="left"/>
        <w:rPr>
          <w:rFonts w:ascii="宋体" w:hAnsi="宋体"/>
          <w:sz w:val="24"/>
          <w:highlight w:val="none"/>
        </w:rPr>
      </w:pPr>
      <w:r>
        <w:rPr>
          <w:rFonts w:ascii="宋体" w:hAnsi="宋体"/>
          <w:sz w:val="24"/>
          <w:highlight w:val="none"/>
        </w:rPr>
        <w:t>16.6有下列情形之一的予以废标，同时将废标理由通知所有服务单位：</w:t>
      </w:r>
    </w:p>
    <w:p w14:paraId="1BBACF0D">
      <w:pPr>
        <w:widowControl/>
        <w:spacing w:line="480" w:lineRule="exact"/>
        <w:ind w:firstLine="480"/>
        <w:jc w:val="left"/>
        <w:rPr>
          <w:rFonts w:ascii="宋体" w:hAnsi="宋体"/>
          <w:sz w:val="24"/>
          <w:highlight w:val="none"/>
        </w:rPr>
      </w:pPr>
      <w:r>
        <w:rPr>
          <w:rFonts w:ascii="宋体" w:hAnsi="宋体"/>
          <w:sz w:val="24"/>
          <w:highlight w:val="none"/>
        </w:rPr>
        <w:t>（1）符合专业条件的服务单位或者对招标文件作实质性响应的服务单位不足三家的；</w:t>
      </w:r>
    </w:p>
    <w:p w14:paraId="5DB4AC22">
      <w:pPr>
        <w:widowControl/>
        <w:spacing w:line="480" w:lineRule="exact"/>
        <w:ind w:firstLine="480"/>
        <w:jc w:val="left"/>
        <w:rPr>
          <w:rFonts w:ascii="宋体" w:hAnsi="宋体"/>
          <w:sz w:val="24"/>
          <w:highlight w:val="none"/>
        </w:rPr>
      </w:pPr>
      <w:r>
        <w:rPr>
          <w:rFonts w:ascii="宋体" w:hAnsi="宋体"/>
          <w:sz w:val="24"/>
          <w:highlight w:val="none"/>
        </w:rPr>
        <w:t>（2）出现影响采购公正的违法、违规行为的；</w:t>
      </w:r>
    </w:p>
    <w:p w14:paraId="38367241">
      <w:pPr>
        <w:widowControl/>
        <w:spacing w:line="480" w:lineRule="exact"/>
        <w:ind w:firstLine="480"/>
        <w:jc w:val="left"/>
        <w:rPr>
          <w:rFonts w:ascii="宋体" w:hAnsi="宋体"/>
          <w:sz w:val="24"/>
          <w:highlight w:val="none"/>
        </w:rPr>
      </w:pPr>
      <w:r>
        <w:rPr>
          <w:rFonts w:ascii="宋体" w:hAnsi="宋体"/>
          <w:sz w:val="24"/>
          <w:highlight w:val="none"/>
        </w:rPr>
        <w:t>（3）服务单位的报价均超过了采购预算或最高限价的，采购人不能支付的；</w:t>
      </w:r>
    </w:p>
    <w:p w14:paraId="23AF61A1">
      <w:pPr>
        <w:widowControl/>
        <w:spacing w:line="480" w:lineRule="exact"/>
        <w:ind w:firstLine="480"/>
        <w:jc w:val="left"/>
        <w:rPr>
          <w:rFonts w:ascii="宋体" w:hAnsi="宋体"/>
          <w:sz w:val="24"/>
          <w:highlight w:val="none"/>
        </w:rPr>
      </w:pPr>
      <w:r>
        <w:rPr>
          <w:rFonts w:ascii="宋体" w:hAnsi="宋体"/>
          <w:sz w:val="24"/>
          <w:highlight w:val="none"/>
        </w:rPr>
        <w:t>（4）因重大变故，采购任务取消的；</w:t>
      </w:r>
    </w:p>
    <w:p w14:paraId="33B8DC4F">
      <w:pPr>
        <w:widowControl/>
        <w:spacing w:line="480" w:lineRule="exact"/>
        <w:ind w:firstLine="480"/>
        <w:jc w:val="left"/>
        <w:rPr>
          <w:rFonts w:ascii="宋体" w:hAnsi="宋体"/>
          <w:sz w:val="24"/>
          <w:highlight w:val="none"/>
        </w:rPr>
      </w:pPr>
      <w:r>
        <w:rPr>
          <w:rFonts w:ascii="宋体" w:hAnsi="宋体"/>
          <w:sz w:val="24"/>
          <w:highlight w:val="none"/>
        </w:rPr>
        <w:t>（5）投标文件存在歧义、重大缺陷，或者招标文件内容违反国家有关强制性规定的。</w:t>
      </w:r>
    </w:p>
    <w:p w14:paraId="72D5F370">
      <w:pPr>
        <w:widowControl/>
        <w:spacing w:line="480" w:lineRule="exact"/>
        <w:ind w:firstLine="482"/>
        <w:jc w:val="left"/>
        <w:rPr>
          <w:rFonts w:ascii="宋体" w:hAnsi="宋体"/>
          <w:b/>
          <w:sz w:val="24"/>
          <w:highlight w:val="none"/>
        </w:rPr>
      </w:pPr>
      <w:r>
        <w:rPr>
          <w:rFonts w:ascii="宋体" w:hAnsi="宋体"/>
          <w:b/>
          <w:sz w:val="24"/>
          <w:highlight w:val="none"/>
        </w:rPr>
        <w:t>17．比较与评价</w:t>
      </w:r>
    </w:p>
    <w:p w14:paraId="732E08A9">
      <w:pPr>
        <w:widowControl/>
        <w:spacing w:line="480" w:lineRule="exact"/>
        <w:ind w:firstLine="480"/>
        <w:jc w:val="left"/>
        <w:rPr>
          <w:rFonts w:ascii="宋体" w:hAnsi="宋体"/>
          <w:sz w:val="24"/>
          <w:highlight w:val="none"/>
        </w:rPr>
      </w:pPr>
      <w:r>
        <w:rPr>
          <w:rFonts w:ascii="宋体" w:hAnsi="宋体"/>
          <w:sz w:val="24"/>
          <w:highlight w:val="none"/>
        </w:rPr>
        <w:t>17.1评标委员会将按本招标文件规定的评标方法与标准，对资格性检查和符合性检查合格的投标文件进行商务和技术评估，综合比较与评价。</w:t>
      </w:r>
    </w:p>
    <w:p w14:paraId="51EAF8FF">
      <w:pPr>
        <w:widowControl/>
        <w:spacing w:line="480" w:lineRule="exact"/>
        <w:ind w:firstLine="480"/>
        <w:jc w:val="left"/>
        <w:rPr>
          <w:rFonts w:ascii="宋体" w:hAnsi="宋体"/>
          <w:sz w:val="24"/>
          <w:highlight w:val="none"/>
        </w:rPr>
      </w:pPr>
      <w:r>
        <w:rPr>
          <w:rFonts w:ascii="宋体" w:hAnsi="宋体"/>
          <w:sz w:val="24"/>
          <w:highlight w:val="none"/>
        </w:rPr>
        <w:t>17.2对漏（缺）报项的处理：招标文件中要求列入报价的费用（含配置、功能），漏（缺）报的视同已含在投标总价中。对多报项及赠送项的价格评标时不予核减，全部进入评标评议。</w:t>
      </w:r>
    </w:p>
    <w:p w14:paraId="2C79BE69">
      <w:pPr>
        <w:widowControl/>
        <w:spacing w:line="480" w:lineRule="exact"/>
        <w:ind w:firstLine="482"/>
        <w:jc w:val="left"/>
        <w:rPr>
          <w:rFonts w:ascii="宋体" w:hAnsi="宋体"/>
          <w:b/>
          <w:sz w:val="24"/>
          <w:highlight w:val="none"/>
        </w:rPr>
      </w:pPr>
      <w:r>
        <w:rPr>
          <w:rFonts w:ascii="宋体" w:hAnsi="宋体"/>
          <w:b/>
          <w:sz w:val="24"/>
          <w:highlight w:val="none"/>
        </w:rPr>
        <w:t>18．评标过程及保密原则</w:t>
      </w:r>
    </w:p>
    <w:p w14:paraId="10D430E6">
      <w:pPr>
        <w:widowControl/>
        <w:spacing w:line="480" w:lineRule="exact"/>
        <w:ind w:firstLine="480"/>
        <w:jc w:val="left"/>
        <w:rPr>
          <w:rFonts w:ascii="宋体" w:hAnsi="宋体"/>
          <w:sz w:val="24"/>
          <w:highlight w:val="none"/>
        </w:rPr>
      </w:pPr>
      <w:r>
        <w:rPr>
          <w:rFonts w:ascii="宋体" w:hAnsi="宋体"/>
          <w:sz w:val="24"/>
          <w:highlight w:val="none"/>
        </w:rPr>
        <w:t>18.1凡与本次招标有关人员对属于审查、澄清、评价和比较投标的有关资料以及定标意向等，均不得向投标人或其他人员透露。否则,将按有关规定追究相关人员的责任。</w:t>
      </w:r>
    </w:p>
    <w:p w14:paraId="7728FBDE">
      <w:pPr>
        <w:spacing w:line="480" w:lineRule="exact"/>
        <w:ind w:firstLine="480"/>
        <w:rPr>
          <w:rFonts w:ascii="宋体" w:hAnsi="宋体"/>
          <w:sz w:val="24"/>
          <w:highlight w:val="none"/>
        </w:rPr>
      </w:pPr>
      <w:r>
        <w:rPr>
          <w:rFonts w:ascii="宋体" w:hAnsi="宋体"/>
          <w:sz w:val="24"/>
          <w:highlight w:val="none"/>
        </w:rPr>
        <w:t>18.2在评标期间，投标人试图影响或干预评审的任何行为，将导致其投标被作为无效投标，并承担相应的法律责任</w:t>
      </w:r>
      <w:r>
        <w:rPr>
          <w:rFonts w:hint="eastAsia" w:ascii="宋体" w:hAnsi="宋体"/>
          <w:sz w:val="24"/>
          <w:highlight w:val="none"/>
        </w:rPr>
        <w:t>。</w:t>
      </w:r>
    </w:p>
    <w:p w14:paraId="45469FBB">
      <w:pPr>
        <w:pStyle w:val="30"/>
        <w:rPr>
          <w:highlight w:val="none"/>
        </w:rPr>
      </w:pPr>
    </w:p>
    <w:p w14:paraId="5981E06F">
      <w:pPr>
        <w:widowControl/>
        <w:spacing w:before="100" w:beforeAutospacing="1" w:after="100" w:afterAutospacing="1" w:line="480" w:lineRule="exact"/>
        <w:jc w:val="center"/>
        <w:outlineLvl w:val="1"/>
        <w:rPr>
          <w:rFonts w:ascii="宋体" w:hAnsi="宋体" w:cs="宋体"/>
          <w:b/>
          <w:sz w:val="36"/>
          <w:szCs w:val="32"/>
          <w:highlight w:val="none"/>
        </w:rPr>
      </w:pPr>
      <w:bookmarkStart w:id="49" w:name="_Toc15952"/>
      <w:bookmarkStart w:id="50" w:name="_Toc21061"/>
      <w:r>
        <w:rPr>
          <w:rFonts w:hint="eastAsia" w:ascii="宋体" w:hAnsi="宋体" w:cs="宋体"/>
          <w:b/>
          <w:sz w:val="36"/>
          <w:szCs w:val="32"/>
          <w:highlight w:val="none"/>
        </w:rPr>
        <w:t>七、定  标</w:t>
      </w:r>
      <w:bookmarkEnd w:id="49"/>
      <w:bookmarkEnd w:id="50"/>
    </w:p>
    <w:p w14:paraId="5F0BD1CB">
      <w:pPr>
        <w:spacing w:line="480" w:lineRule="exact"/>
        <w:ind w:firstLine="482"/>
        <w:rPr>
          <w:rFonts w:ascii="宋体" w:hAnsi="宋体"/>
          <w:b/>
          <w:sz w:val="24"/>
          <w:highlight w:val="none"/>
        </w:rPr>
      </w:pPr>
      <w:r>
        <w:rPr>
          <w:rFonts w:ascii="宋体" w:hAnsi="宋体"/>
          <w:b/>
          <w:sz w:val="24"/>
          <w:highlight w:val="none"/>
        </w:rPr>
        <w:t>19</w:t>
      </w:r>
      <w:r>
        <w:rPr>
          <w:rFonts w:hint="eastAsia" w:ascii="宋体" w:hAnsi="宋体"/>
          <w:b/>
          <w:sz w:val="24"/>
          <w:highlight w:val="none"/>
        </w:rPr>
        <w:t>．定标原则</w:t>
      </w:r>
    </w:p>
    <w:p w14:paraId="52408C14">
      <w:pPr>
        <w:pStyle w:val="75"/>
        <w:spacing w:line="480" w:lineRule="exact"/>
        <w:rPr>
          <w:rFonts w:ascii="宋体" w:hAnsi="宋体"/>
          <w:szCs w:val="20"/>
          <w:highlight w:val="none"/>
        </w:rPr>
      </w:pPr>
      <w:r>
        <w:rPr>
          <w:rFonts w:hint="eastAsia" w:ascii="宋体" w:hAnsi="宋体"/>
          <w:szCs w:val="20"/>
          <w:highlight w:val="none"/>
        </w:rPr>
        <w:t>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评标委员会抽签确定。最低报价及任何单项因素的最优均不是中标的必要条件。</w:t>
      </w:r>
    </w:p>
    <w:p w14:paraId="11F65FB7">
      <w:pPr>
        <w:pStyle w:val="75"/>
        <w:spacing w:before="0" w:after="0" w:line="480" w:lineRule="exact"/>
        <w:rPr>
          <w:rFonts w:ascii="宋体" w:hAnsi="宋体" w:cs="宋体"/>
          <w:bCs/>
          <w:highlight w:val="none"/>
        </w:rPr>
      </w:pPr>
      <w:r>
        <w:rPr>
          <w:rFonts w:hint="eastAsia" w:ascii="宋体" w:hAnsi="宋体"/>
          <w:szCs w:val="20"/>
          <w:highlight w:val="none"/>
        </w:rPr>
        <w:t>19.2推荐的中标候选人数：1名。排名第一的中标候选人放弃中标，或因不可抗力提出不能履行合同，或者被查实存在影响中标结果的违法行为等情形，不符合中标条件的，本项目直接重新招标，不得确定其他投标人为中标人。</w:t>
      </w:r>
    </w:p>
    <w:p w14:paraId="17C7CA09">
      <w:pPr>
        <w:spacing w:line="480" w:lineRule="exact"/>
        <w:ind w:firstLine="482"/>
        <w:rPr>
          <w:rFonts w:ascii="宋体" w:hAnsi="宋体"/>
          <w:b/>
          <w:sz w:val="24"/>
          <w:highlight w:val="none"/>
        </w:rPr>
      </w:pPr>
      <w:r>
        <w:rPr>
          <w:rFonts w:hint="eastAsia" w:ascii="宋体" w:hAnsi="宋体"/>
          <w:b/>
          <w:sz w:val="24"/>
          <w:highlight w:val="none"/>
        </w:rPr>
        <w:t>2</w:t>
      </w:r>
      <w:r>
        <w:rPr>
          <w:rFonts w:ascii="宋体" w:hAnsi="宋体"/>
          <w:b/>
          <w:sz w:val="24"/>
          <w:highlight w:val="none"/>
        </w:rPr>
        <w:t>0</w:t>
      </w:r>
      <w:r>
        <w:rPr>
          <w:rFonts w:hint="eastAsia" w:ascii="宋体" w:hAnsi="宋体"/>
          <w:b/>
          <w:sz w:val="24"/>
          <w:highlight w:val="none"/>
        </w:rPr>
        <w:t>．确定中标投标人</w:t>
      </w:r>
    </w:p>
    <w:p w14:paraId="12DFA04E">
      <w:pPr>
        <w:spacing w:line="480" w:lineRule="exact"/>
        <w:ind w:firstLine="480"/>
        <w:rPr>
          <w:rFonts w:ascii="宋体" w:hAnsi="宋体"/>
          <w:sz w:val="24"/>
          <w:highlight w:val="none"/>
        </w:rPr>
      </w:pPr>
      <w:r>
        <w:rPr>
          <w:rFonts w:hint="eastAsia" w:ascii="宋体" w:hAnsi="宋体"/>
          <w:sz w:val="24"/>
          <w:highlight w:val="none"/>
        </w:rPr>
        <w:t>采购人将根据评标委员会的书面评标报告，依据法律法规确定中标人。采购人不得在评标委员会推荐的中标候选人之外确定中标人，否则中标结果无效。</w:t>
      </w:r>
    </w:p>
    <w:p w14:paraId="7006F1DF">
      <w:pPr>
        <w:numPr>
          <w:ilvl w:val="0"/>
          <w:numId w:val="6"/>
        </w:numPr>
        <w:spacing w:line="480" w:lineRule="exact"/>
        <w:ind w:firstLine="482"/>
        <w:rPr>
          <w:rFonts w:ascii="宋体" w:hAnsi="宋体" w:cs="宋体"/>
          <w:b/>
          <w:sz w:val="24"/>
          <w:highlight w:val="none"/>
        </w:rPr>
      </w:pPr>
      <w:r>
        <w:rPr>
          <w:rFonts w:hint="eastAsia" w:ascii="宋体" w:hAnsi="宋体" w:cs="宋体"/>
          <w:b/>
          <w:sz w:val="24"/>
          <w:highlight w:val="none"/>
        </w:rPr>
        <w:t>中标通知书和签订合同</w:t>
      </w:r>
    </w:p>
    <w:p w14:paraId="4B8026FE">
      <w:pPr>
        <w:spacing w:line="480" w:lineRule="exact"/>
        <w:ind w:firstLine="480"/>
        <w:rPr>
          <w:rFonts w:ascii="宋体" w:hAnsi="宋体" w:cs="宋体"/>
          <w:sz w:val="24"/>
          <w:highlight w:val="none"/>
        </w:rPr>
      </w:pPr>
      <w:r>
        <w:rPr>
          <w:rFonts w:hint="eastAsia" w:ascii="宋体" w:hAnsi="宋体" w:cs="宋体"/>
          <w:sz w:val="24"/>
          <w:highlight w:val="none"/>
        </w:rPr>
        <w:t>21.1 评审结束后，中标公告在江苏省政府采购网、盐城市政府采购网发布；公示结束向中标投标人发出中标通知书。中标通知书成为合同文件的组成部分，具有法律效力。</w:t>
      </w:r>
    </w:p>
    <w:p w14:paraId="3DCA209F">
      <w:pPr>
        <w:spacing w:line="480" w:lineRule="exact"/>
        <w:ind w:firstLine="480"/>
        <w:rPr>
          <w:rFonts w:ascii="宋体" w:hAnsi="宋体" w:cs="宋体"/>
          <w:sz w:val="24"/>
          <w:highlight w:val="none"/>
        </w:rPr>
      </w:pPr>
      <w:r>
        <w:rPr>
          <w:rFonts w:hint="eastAsia" w:ascii="宋体" w:hAnsi="宋体" w:cs="宋体"/>
          <w:sz w:val="24"/>
          <w:highlight w:val="none"/>
        </w:rPr>
        <w:t>21.2 中标投标人在规定的时间内不领取中标通知书的，视为中标后自动放弃中标资格，承担由此引起的一切后果。</w:t>
      </w:r>
    </w:p>
    <w:p w14:paraId="232F3643">
      <w:pPr>
        <w:spacing w:line="480" w:lineRule="exact"/>
        <w:ind w:firstLine="480"/>
        <w:rPr>
          <w:rFonts w:ascii="宋体" w:hAnsi="宋体" w:cs="宋体"/>
          <w:sz w:val="24"/>
          <w:highlight w:val="none"/>
        </w:rPr>
      </w:pPr>
      <w:r>
        <w:rPr>
          <w:rFonts w:hint="eastAsia" w:ascii="宋体" w:hAnsi="宋体" w:cs="宋体"/>
          <w:sz w:val="24"/>
          <w:highlight w:val="none"/>
        </w:rPr>
        <w:t>21.</w:t>
      </w:r>
      <w:r>
        <w:rPr>
          <w:rFonts w:ascii="宋体" w:hAnsi="宋体" w:cs="宋体"/>
          <w:sz w:val="24"/>
          <w:highlight w:val="none"/>
        </w:rPr>
        <w:t>3</w:t>
      </w:r>
      <w:r>
        <w:rPr>
          <w:rFonts w:hint="eastAsia" w:ascii="宋体" w:hAnsi="宋体" w:cs="宋体"/>
          <w:sz w:val="24"/>
          <w:highlight w:val="none"/>
        </w:rPr>
        <w:t xml:space="preserve"> </w:t>
      </w:r>
      <w:r>
        <w:rPr>
          <w:rFonts w:hint="eastAsia" w:ascii="宋体" w:hAnsi="宋体"/>
          <w:sz w:val="24"/>
          <w:highlight w:val="none"/>
        </w:rPr>
        <w:t>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highlight w:val="none"/>
        </w:rPr>
        <w:t>。</w:t>
      </w:r>
    </w:p>
    <w:p w14:paraId="5DB95848">
      <w:pPr>
        <w:spacing w:line="480" w:lineRule="exact"/>
        <w:ind w:firstLine="480"/>
        <w:rPr>
          <w:rFonts w:ascii="宋体" w:hAnsi="宋体" w:cs="宋体"/>
          <w:sz w:val="24"/>
          <w:highlight w:val="none"/>
        </w:rPr>
      </w:pPr>
      <w:r>
        <w:rPr>
          <w:rFonts w:hint="eastAsia" w:ascii="宋体" w:hAnsi="宋体" w:cs="宋体"/>
          <w:sz w:val="24"/>
          <w:highlight w:val="none"/>
        </w:rPr>
        <w:t xml:space="preserve">21.5 </w:t>
      </w:r>
      <w:r>
        <w:rPr>
          <w:rFonts w:hint="eastAsia" w:ascii="宋体" w:hAnsi="宋体"/>
          <w:sz w:val="24"/>
          <w:highlight w:val="none"/>
        </w:rPr>
        <w:t>中标单位如果未按中标通知书规定日期与采购单位签订合同，或要求更改招标文件内容而拖延合同签订，按照政府采购法相关法律法规执行</w:t>
      </w:r>
      <w:r>
        <w:rPr>
          <w:rFonts w:hint="eastAsia" w:ascii="宋体" w:hAnsi="宋体" w:cs="宋体"/>
          <w:sz w:val="24"/>
          <w:highlight w:val="none"/>
        </w:rPr>
        <w:t>。</w:t>
      </w:r>
    </w:p>
    <w:p w14:paraId="5CDDD5F3">
      <w:pPr>
        <w:spacing w:line="480" w:lineRule="exact"/>
        <w:ind w:firstLine="472"/>
        <w:rPr>
          <w:rFonts w:ascii="宋体" w:hAnsi="宋体" w:cs="宋体"/>
          <w:b/>
          <w:bCs/>
          <w:sz w:val="24"/>
          <w:highlight w:val="none"/>
        </w:rPr>
      </w:pPr>
      <w:r>
        <w:rPr>
          <w:rFonts w:hint="eastAsia" w:ascii="宋体" w:hAnsi="宋体" w:cs="宋体"/>
          <w:b/>
          <w:bCs/>
          <w:sz w:val="24"/>
          <w:highlight w:val="none"/>
        </w:rPr>
        <w:t>22. 质疑和投诉：</w:t>
      </w:r>
    </w:p>
    <w:p w14:paraId="5D070572">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 xml:space="preserve"> 质疑投标人是指直接参加本次投标活动的投标人，未参加投标活动的投标人或在投标活动中自身权益未受到损害的投标人所提出的质疑不予受理。</w:t>
      </w:r>
    </w:p>
    <w:p w14:paraId="192F365F">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 质疑投标人必须以书面形式向采购人、采购代理机构提出质疑。</w:t>
      </w:r>
    </w:p>
    <w:p w14:paraId="5D9612F7">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13CAA6B4">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（1）投标人的姓名或者名称、地址、邮编、联系人及联系电话；</w:t>
      </w:r>
    </w:p>
    <w:p w14:paraId="7656EF12">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（2）质疑项目的名称、编号；</w:t>
      </w:r>
    </w:p>
    <w:p w14:paraId="6EAA418D">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（3）具体、明确的质疑事项和与质疑事项相关的请求；</w:t>
      </w:r>
    </w:p>
    <w:p w14:paraId="7ED0AD1F">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（4）事实依据；</w:t>
      </w:r>
    </w:p>
    <w:p w14:paraId="4183FB59">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（5）必要的法律依据；</w:t>
      </w:r>
    </w:p>
    <w:p w14:paraId="10F74D1F">
      <w:pPr>
        <w:spacing w:line="480" w:lineRule="exact"/>
        <w:ind w:firstLine="480"/>
        <w:rPr>
          <w:rFonts w:ascii="宋体" w:hAnsi="宋体" w:cs="宋体"/>
          <w:sz w:val="24"/>
          <w:highlight w:val="none"/>
          <w:lang w:val="zh-CN"/>
        </w:rPr>
      </w:pPr>
      <w:r>
        <w:rPr>
          <w:rFonts w:hint="eastAsia" w:ascii="宋体" w:hAnsi="宋体" w:cs="宋体"/>
          <w:sz w:val="24"/>
          <w:highlight w:val="none"/>
          <w:lang w:val="zh-CN"/>
        </w:rPr>
        <w:t>（6）提出质疑的日期。</w:t>
      </w:r>
    </w:p>
    <w:p w14:paraId="01C6C8C8">
      <w:pPr>
        <w:spacing w:line="480" w:lineRule="exact"/>
        <w:ind w:firstLine="480"/>
        <w:rPr>
          <w:rFonts w:ascii="宋体" w:hAnsi="宋体" w:cs="宋体"/>
          <w:sz w:val="24"/>
          <w:highlight w:val="none"/>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 xml:space="preserve"> 采购人或代理机构在收到投标人的书面质疑后将及时组织调查核实，在七个工作日内作出答复，并以书面形式通知质疑投标人，答复的内容不涉及商业秘密。</w:t>
      </w:r>
    </w:p>
    <w:p w14:paraId="0F544F93">
      <w:pPr>
        <w:spacing w:line="480" w:lineRule="exact"/>
        <w:ind w:firstLine="480"/>
        <w:rPr>
          <w:rFonts w:ascii="宋体" w:hAnsi="宋体" w:cs="宋体"/>
          <w:sz w:val="24"/>
          <w:highlight w:val="none"/>
        </w:rPr>
      </w:pPr>
      <w:r>
        <w:rPr>
          <w:rFonts w:hint="eastAsia" w:ascii="宋体" w:hAnsi="宋体" w:cs="宋体"/>
          <w:sz w:val="24"/>
          <w:highlight w:val="none"/>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p>
    <w:p w14:paraId="4408A5F1">
      <w:pPr>
        <w:spacing w:line="480" w:lineRule="exact"/>
        <w:ind w:firstLine="480"/>
        <w:rPr>
          <w:rFonts w:ascii="宋体" w:hAnsi="宋体" w:cs="宋体"/>
          <w:sz w:val="24"/>
          <w:highlight w:val="none"/>
        </w:rPr>
      </w:pPr>
      <w:r>
        <w:rPr>
          <w:rFonts w:hint="eastAsia" w:ascii="宋体" w:hAnsi="宋体" w:cs="宋体"/>
          <w:sz w:val="24"/>
          <w:highlight w:val="none"/>
        </w:rPr>
        <w:t>22.6 质疑或投诉程序：</w:t>
      </w:r>
    </w:p>
    <w:p w14:paraId="554E4BE8">
      <w:pPr>
        <w:spacing w:before="50" w:line="480" w:lineRule="exact"/>
        <w:ind w:firstLine="480"/>
        <w:rPr>
          <w:rFonts w:ascii="宋体" w:hAnsi="宋体" w:cs="宋体"/>
          <w:sz w:val="24"/>
          <w:highlight w:val="none"/>
        </w:rPr>
      </w:pPr>
      <w:r>
        <w:rPr>
          <w:rFonts w:hint="eastAsia" w:ascii="宋体" w:hAnsi="宋体" w:cs="宋体"/>
          <w:sz w:val="24"/>
          <w:highlight w:val="none"/>
        </w:rPr>
        <w:t>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p>
    <w:p w14:paraId="39185B3D">
      <w:pPr>
        <w:spacing w:before="50" w:line="480" w:lineRule="exact"/>
        <w:ind w:firstLine="480"/>
        <w:rPr>
          <w:rFonts w:ascii="宋体" w:hAnsi="宋体" w:cs="宋体"/>
          <w:sz w:val="24"/>
          <w:highlight w:val="none"/>
        </w:rPr>
      </w:pPr>
      <w:r>
        <w:rPr>
          <w:rFonts w:hint="eastAsia" w:ascii="宋体" w:hAnsi="宋体" w:cs="宋体"/>
          <w:sz w:val="24"/>
          <w:highlight w:val="none"/>
        </w:rPr>
        <w:t>投标人或者其他利害关系人不按规定投诉或通过捏造事实、伪造证明材料等方式提出异议或投诉，影响招投标活动正常进行的，招投标行政监督部门不予受理，并给予警告。</w:t>
      </w:r>
    </w:p>
    <w:p w14:paraId="639547F8">
      <w:pPr>
        <w:tabs>
          <w:tab w:val="center" w:pos="4776"/>
        </w:tabs>
        <w:spacing w:before="50" w:line="480" w:lineRule="exact"/>
        <w:ind w:firstLine="480"/>
        <w:rPr>
          <w:rFonts w:ascii="宋体" w:hAnsi="宋体" w:cs="宋体"/>
          <w:sz w:val="24"/>
          <w:highlight w:val="none"/>
        </w:rPr>
      </w:pPr>
      <w:r>
        <w:rPr>
          <w:rFonts w:hint="eastAsia" w:ascii="宋体" w:hAnsi="宋体" w:cs="宋体"/>
          <w:sz w:val="24"/>
          <w:highlight w:val="none"/>
        </w:rPr>
        <w:t>22.7 恶意投诉情形：</w:t>
      </w:r>
      <w:r>
        <w:rPr>
          <w:rFonts w:ascii="宋体" w:hAnsi="宋体" w:cs="宋体"/>
          <w:sz w:val="24"/>
          <w:highlight w:val="none"/>
        </w:rPr>
        <w:tab/>
      </w:r>
    </w:p>
    <w:p w14:paraId="6532BEE5">
      <w:pPr>
        <w:spacing w:before="50" w:line="480" w:lineRule="exact"/>
        <w:ind w:firstLine="480"/>
        <w:rPr>
          <w:rFonts w:ascii="宋体" w:hAnsi="宋体" w:cs="宋体"/>
          <w:sz w:val="24"/>
          <w:highlight w:val="none"/>
        </w:rPr>
      </w:pPr>
      <w:r>
        <w:rPr>
          <w:rFonts w:hint="eastAsia" w:ascii="宋体" w:hAnsi="宋体" w:cs="宋体"/>
          <w:sz w:val="24"/>
          <w:highlight w:val="none"/>
        </w:rPr>
        <w:t>下列情况之一，投标人的投诉将被界定为恶意投诉，监管机构将对投诉人按有关规定列入不良记录名单并上网公示，投标人今后参与政府项目将受到影响：</w:t>
      </w:r>
    </w:p>
    <w:p w14:paraId="6FF84134">
      <w:pPr>
        <w:spacing w:before="50" w:line="480" w:lineRule="exact"/>
        <w:ind w:firstLine="480"/>
        <w:rPr>
          <w:rFonts w:ascii="宋体" w:hAnsi="宋体" w:cs="宋体"/>
          <w:sz w:val="24"/>
          <w:highlight w:val="none"/>
        </w:rPr>
      </w:pPr>
      <w:r>
        <w:rPr>
          <w:rFonts w:hint="eastAsia" w:ascii="宋体" w:hAnsi="宋体" w:cs="宋体"/>
          <w:sz w:val="24"/>
          <w:highlight w:val="none"/>
        </w:rPr>
        <w:t>（1）未按规定向投诉处理部门投诉或向不同部门多方投诉的；</w:t>
      </w:r>
    </w:p>
    <w:p w14:paraId="713DB7EA">
      <w:pPr>
        <w:spacing w:before="50" w:line="480" w:lineRule="exact"/>
        <w:ind w:firstLine="480"/>
        <w:rPr>
          <w:rFonts w:ascii="宋体" w:hAnsi="宋体" w:cs="宋体"/>
          <w:sz w:val="24"/>
          <w:highlight w:val="none"/>
        </w:rPr>
      </w:pPr>
      <w:r>
        <w:rPr>
          <w:rFonts w:hint="eastAsia" w:ascii="宋体" w:hAnsi="宋体" w:cs="宋体"/>
          <w:sz w:val="24"/>
          <w:highlight w:val="none"/>
        </w:rPr>
        <w:t>（2）不符合投诉受理条件，被告知后仍进行投诉的；</w:t>
      </w:r>
    </w:p>
    <w:p w14:paraId="58900A3B">
      <w:pPr>
        <w:spacing w:before="50" w:line="480" w:lineRule="exact"/>
        <w:ind w:firstLine="480"/>
        <w:rPr>
          <w:rFonts w:ascii="宋体" w:hAnsi="宋体" w:cs="宋体"/>
          <w:sz w:val="24"/>
          <w:highlight w:val="none"/>
        </w:rPr>
      </w:pPr>
      <w:r>
        <w:rPr>
          <w:rFonts w:hint="eastAsia" w:ascii="宋体" w:hAnsi="宋体" w:cs="宋体"/>
          <w:sz w:val="24"/>
          <w:highlight w:val="none"/>
        </w:rPr>
        <w:t>（3）投诉处理部门受理投诉后，投诉人仍就同一内容向其他部门进行投诉的；</w:t>
      </w:r>
    </w:p>
    <w:p w14:paraId="42DDBDB1">
      <w:pPr>
        <w:spacing w:before="50" w:line="480" w:lineRule="exact"/>
        <w:ind w:firstLine="480"/>
        <w:rPr>
          <w:rFonts w:ascii="宋体" w:hAnsi="宋体" w:cs="宋体"/>
          <w:sz w:val="24"/>
          <w:highlight w:val="none"/>
        </w:rPr>
      </w:pPr>
      <w:r>
        <w:rPr>
          <w:rFonts w:hint="eastAsia" w:ascii="宋体" w:hAnsi="宋体" w:cs="宋体"/>
          <w:sz w:val="24"/>
          <w:highlight w:val="none"/>
        </w:rPr>
        <w:t>（4）捏造事实、伪造材料进行投诉或在网络等媒体上进行失实报道的；</w:t>
      </w:r>
    </w:p>
    <w:p w14:paraId="1854C08F">
      <w:pPr>
        <w:spacing w:before="50" w:line="480" w:lineRule="exact"/>
        <w:ind w:firstLine="480"/>
        <w:rPr>
          <w:rFonts w:ascii="宋体" w:hAnsi="宋体" w:cs="宋体"/>
          <w:sz w:val="24"/>
          <w:highlight w:val="none"/>
        </w:rPr>
      </w:pPr>
      <w:r>
        <w:rPr>
          <w:rFonts w:hint="eastAsia" w:ascii="宋体" w:hAnsi="宋体" w:cs="宋体"/>
          <w:sz w:val="24"/>
          <w:highlight w:val="none"/>
        </w:rPr>
        <w:t>（5）投诉经查失实，被告知后，仍然恶意缠诉的；</w:t>
      </w:r>
    </w:p>
    <w:p w14:paraId="2F22CEC2">
      <w:pPr>
        <w:spacing w:before="50" w:line="480" w:lineRule="exact"/>
        <w:ind w:firstLine="480"/>
        <w:rPr>
          <w:rFonts w:ascii="宋体" w:hAnsi="宋体" w:cs="宋体"/>
          <w:sz w:val="24"/>
          <w:highlight w:val="none"/>
        </w:rPr>
      </w:pPr>
      <w:r>
        <w:rPr>
          <w:rFonts w:hint="eastAsia" w:ascii="宋体" w:hAnsi="宋体" w:cs="宋体"/>
          <w:sz w:val="24"/>
          <w:highlight w:val="none"/>
        </w:rPr>
        <w:t>（6）一年内三次以上失实投诉的；</w:t>
      </w:r>
    </w:p>
    <w:p w14:paraId="0620DFA6">
      <w:pPr>
        <w:spacing w:before="50" w:line="480" w:lineRule="exact"/>
        <w:ind w:firstLine="480"/>
        <w:rPr>
          <w:rFonts w:ascii="宋体" w:hAnsi="宋体" w:cs="宋体"/>
          <w:sz w:val="24"/>
          <w:highlight w:val="none"/>
        </w:rPr>
      </w:pPr>
      <w:r>
        <w:rPr>
          <w:rFonts w:hint="eastAsia" w:ascii="宋体" w:hAnsi="宋体" w:cs="宋体"/>
          <w:sz w:val="24"/>
          <w:highlight w:val="none"/>
        </w:rPr>
        <w:t>（7）直接向领导、纪委、检察部门写匿名信等。</w:t>
      </w:r>
    </w:p>
    <w:p w14:paraId="583DD5C2">
      <w:pPr>
        <w:spacing w:before="50" w:line="480" w:lineRule="exact"/>
        <w:ind w:firstLine="482"/>
        <w:rPr>
          <w:rFonts w:ascii="宋体" w:hAnsi="宋体" w:cs="宋体"/>
          <w:b/>
          <w:bCs/>
          <w:sz w:val="24"/>
          <w:highlight w:val="none"/>
        </w:rPr>
      </w:pPr>
      <w:r>
        <w:rPr>
          <w:rFonts w:hint="eastAsia" w:ascii="宋体" w:hAnsi="宋体" w:cs="宋体"/>
          <w:b/>
          <w:bCs/>
          <w:sz w:val="24"/>
          <w:highlight w:val="none"/>
        </w:rPr>
        <w:t>23. 其他</w:t>
      </w:r>
    </w:p>
    <w:p w14:paraId="03564765">
      <w:pPr>
        <w:spacing w:before="50" w:line="480" w:lineRule="exact"/>
        <w:ind w:firstLine="480"/>
        <w:rPr>
          <w:rFonts w:ascii="宋体" w:hAnsi="宋体" w:cs="宋体"/>
          <w:sz w:val="24"/>
          <w:highlight w:val="none"/>
        </w:rPr>
      </w:pPr>
      <w:r>
        <w:rPr>
          <w:rFonts w:hint="eastAsia" w:ascii="宋体" w:hAnsi="宋体" w:cs="宋体"/>
          <w:sz w:val="24"/>
          <w:highlight w:val="none"/>
        </w:rPr>
        <w:t>投标人有下列行为之一造成招标人重新招标的，招标人重新招标时可以拒绝其参加投标：</w:t>
      </w:r>
    </w:p>
    <w:p w14:paraId="2735E7CC">
      <w:pPr>
        <w:spacing w:before="50" w:line="480" w:lineRule="exact"/>
        <w:ind w:firstLine="480"/>
        <w:rPr>
          <w:rFonts w:ascii="宋体" w:hAnsi="宋体" w:cs="宋体"/>
          <w:sz w:val="24"/>
          <w:highlight w:val="none"/>
        </w:rPr>
      </w:pPr>
      <w:r>
        <w:rPr>
          <w:rFonts w:hint="eastAsia" w:ascii="宋体" w:hAnsi="宋体" w:cs="宋体"/>
          <w:sz w:val="24"/>
          <w:highlight w:val="none"/>
        </w:rPr>
        <w:t>（1）无故放弃中标；</w:t>
      </w:r>
    </w:p>
    <w:p w14:paraId="0623C4F9">
      <w:pPr>
        <w:spacing w:before="50" w:line="480" w:lineRule="exact"/>
        <w:ind w:firstLine="480"/>
        <w:rPr>
          <w:rFonts w:ascii="宋体" w:hAnsi="宋体" w:cs="宋体"/>
          <w:sz w:val="24"/>
          <w:highlight w:val="none"/>
        </w:rPr>
      </w:pPr>
      <w:r>
        <w:rPr>
          <w:rFonts w:hint="eastAsia" w:ascii="宋体" w:hAnsi="宋体" w:cs="宋体"/>
          <w:sz w:val="24"/>
          <w:highlight w:val="none"/>
        </w:rPr>
        <w:t>（2）串通投标；</w:t>
      </w:r>
    </w:p>
    <w:p w14:paraId="3631A924">
      <w:pPr>
        <w:spacing w:before="50" w:line="480" w:lineRule="exact"/>
        <w:ind w:firstLine="480"/>
        <w:rPr>
          <w:rFonts w:ascii="宋体" w:hAnsi="宋体" w:cs="宋体"/>
          <w:sz w:val="24"/>
          <w:highlight w:val="none"/>
        </w:rPr>
      </w:pPr>
      <w:r>
        <w:rPr>
          <w:rFonts w:hint="eastAsia" w:ascii="宋体" w:hAnsi="宋体" w:cs="宋体"/>
          <w:sz w:val="24"/>
          <w:highlight w:val="none"/>
        </w:rPr>
        <w:t>（3）存在弄虚作假行为；</w:t>
      </w:r>
    </w:p>
    <w:p w14:paraId="0B597280">
      <w:pPr>
        <w:spacing w:before="50" w:line="480" w:lineRule="exact"/>
        <w:ind w:firstLine="480"/>
        <w:rPr>
          <w:rFonts w:ascii="宋体" w:hAnsi="宋体" w:cs="宋体"/>
          <w:sz w:val="24"/>
          <w:highlight w:val="none"/>
        </w:rPr>
      </w:pPr>
      <w:r>
        <w:rPr>
          <w:rFonts w:hint="eastAsia" w:ascii="宋体" w:hAnsi="宋体" w:cs="宋体"/>
          <w:sz w:val="24"/>
          <w:highlight w:val="none"/>
        </w:rPr>
        <w:t>（4）以可能影响履约的异常低价参加投标；</w:t>
      </w:r>
    </w:p>
    <w:p w14:paraId="5C7532F4">
      <w:pPr>
        <w:spacing w:before="50" w:line="480" w:lineRule="exact"/>
        <w:ind w:firstLine="480"/>
        <w:rPr>
          <w:rFonts w:ascii="宋体" w:hAnsi="宋体" w:cs="宋体"/>
          <w:sz w:val="24"/>
          <w:highlight w:val="none"/>
        </w:rPr>
      </w:pPr>
      <w:r>
        <w:rPr>
          <w:rFonts w:hint="eastAsia" w:ascii="宋体" w:hAnsi="宋体" w:cs="宋体"/>
          <w:sz w:val="24"/>
          <w:highlight w:val="none"/>
        </w:rPr>
        <w:t>（5）其他违反法律、法规的行为。</w:t>
      </w:r>
    </w:p>
    <w:p w14:paraId="3C99187B">
      <w:pPr>
        <w:spacing w:before="50" w:line="480" w:lineRule="exact"/>
        <w:ind w:firstLine="480"/>
        <w:rPr>
          <w:rFonts w:ascii="宋体" w:hAnsi="宋体" w:cs="宋体"/>
          <w:sz w:val="24"/>
          <w:highlight w:val="none"/>
        </w:rPr>
      </w:pPr>
      <w:r>
        <w:rPr>
          <w:rFonts w:hint="eastAsia" w:ascii="宋体" w:hAnsi="宋体" w:cs="宋体"/>
          <w:sz w:val="24"/>
          <w:highlight w:val="none"/>
        </w:rPr>
        <w:t>对三年内在与招标人合同履行过程中被依法判定存在违约行为导致招标人重大损失或者被列入严重失信主体名单的法人、非法人组织或者自然人，招标人可以拒绝其参加投标。</w:t>
      </w:r>
    </w:p>
    <w:p w14:paraId="51FEC0C3">
      <w:pPr>
        <w:spacing w:before="50" w:line="480" w:lineRule="exact"/>
        <w:ind w:firstLine="482"/>
        <w:rPr>
          <w:rFonts w:ascii="宋体" w:hAnsi="宋体" w:cs="宋体"/>
          <w:sz w:val="24"/>
          <w:highlight w:val="none"/>
        </w:rPr>
      </w:pPr>
      <w:r>
        <w:rPr>
          <w:rFonts w:hint="eastAsia" w:ascii="宋体" w:hAnsi="宋体" w:cs="宋体"/>
          <w:b/>
          <w:bCs/>
          <w:sz w:val="24"/>
          <w:highlight w:val="none"/>
        </w:rPr>
        <w:t>24</w:t>
      </w:r>
      <w:r>
        <w:rPr>
          <w:rFonts w:ascii="宋体" w:hAnsi="宋体" w:cs="宋体"/>
          <w:b/>
          <w:bCs/>
          <w:sz w:val="24"/>
          <w:highlight w:val="none"/>
        </w:rPr>
        <w:t>.</w:t>
      </w:r>
      <w:r>
        <w:rPr>
          <w:rFonts w:hint="eastAsia" w:ascii="宋体" w:hAnsi="宋体" w:cs="宋体"/>
          <w:b/>
          <w:bCs/>
          <w:sz w:val="24"/>
          <w:highlight w:val="none"/>
        </w:rPr>
        <w:t xml:space="preserve"> 电子招标投标交易平台</w:t>
      </w:r>
    </w:p>
    <w:p w14:paraId="6B045A89">
      <w:pPr>
        <w:spacing w:before="50" w:line="480" w:lineRule="exact"/>
        <w:ind w:firstLine="480"/>
        <w:rPr>
          <w:rFonts w:ascii="宋体" w:hAnsi="宋体" w:cs="宋体"/>
          <w:sz w:val="24"/>
          <w:highlight w:val="none"/>
        </w:rPr>
      </w:pPr>
      <w:r>
        <w:rPr>
          <w:rFonts w:hint="eastAsia" w:ascii="宋体" w:hAnsi="宋体" w:cs="宋体"/>
          <w:sz w:val="24"/>
          <w:highlight w:val="none"/>
        </w:rPr>
        <w:t>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sz w:val="24"/>
          <w:highlight w:val="none"/>
        </w:rPr>
        <w:t>http://jszfcg.jsczt.cn/</w:t>
      </w:r>
      <w:r>
        <w:rPr>
          <w:rFonts w:hint="eastAsia" w:ascii="宋体" w:hAnsi="宋体" w:cs="宋体"/>
          <w:sz w:val="24"/>
          <w:highlight w:val="none"/>
        </w:rPr>
        <w:fldChar w:fldCharType="end"/>
      </w:r>
      <w:r>
        <w:rPr>
          <w:rFonts w:hint="eastAsia" w:ascii="宋体" w:hAnsi="宋体" w:cs="宋体"/>
          <w:sz w:val="24"/>
          <w:highlight w:val="none"/>
        </w:rPr>
        <w:t>）相关要求是本招标文件的组成部分。</w:t>
      </w:r>
    </w:p>
    <w:p w14:paraId="4DB9D6E4">
      <w:pPr>
        <w:spacing w:before="50" w:line="480" w:lineRule="exact"/>
        <w:ind w:firstLine="482"/>
        <w:rPr>
          <w:rFonts w:ascii="宋体" w:hAnsi="宋体" w:cs="宋体"/>
          <w:b/>
          <w:bCs/>
          <w:sz w:val="24"/>
          <w:highlight w:val="none"/>
        </w:rPr>
      </w:pPr>
      <w:r>
        <w:rPr>
          <w:rFonts w:hint="eastAsia" w:ascii="宋体" w:hAnsi="宋体" w:cs="宋体"/>
          <w:b/>
          <w:bCs/>
          <w:sz w:val="24"/>
          <w:highlight w:val="none"/>
        </w:rPr>
        <w:t>2</w:t>
      </w:r>
      <w:r>
        <w:rPr>
          <w:rFonts w:ascii="宋体" w:hAnsi="宋体" w:cs="宋体"/>
          <w:b/>
          <w:bCs/>
          <w:sz w:val="24"/>
          <w:highlight w:val="none"/>
        </w:rPr>
        <w:t xml:space="preserve">5. </w:t>
      </w:r>
      <w:r>
        <w:rPr>
          <w:rFonts w:hint="eastAsia" w:ascii="宋体" w:hAnsi="宋体" w:cs="宋体"/>
          <w:b/>
          <w:bCs/>
          <w:sz w:val="24"/>
          <w:highlight w:val="none"/>
        </w:rPr>
        <w:t>政府采购履约资金扶持政策</w:t>
      </w:r>
    </w:p>
    <w:p w14:paraId="00AC9874">
      <w:pPr>
        <w:tabs>
          <w:tab w:val="left" w:pos="900"/>
        </w:tabs>
        <w:spacing w:after="120" w:afterLines="50" w:line="560" w:lineRule="exact"/>
        <w:ind w:firstLine="480" w:firstLineChars="200"/>
        <w:rPr>
          <w:rFonts w:ascii="宋体" w:hAnsi="宋体" w:cs="宋体"/>
          <w:sz w:val="24"/>
          <w:highlight w:val="none"/>
        </w:rPr>
      </w:pPr>
      <w:r>
        <w:rPr>
          <w:rFonts w:hint="eastAsia" w:ascii="宋体" w:hAnsi="宋体" w:cs="宋体"/>
          <w:sz w:val="24"/>
          <w:highlight w:val="none"/>
        </w:rPr>
        <w:t>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p>
    <w:p w14:paraId="29D6AC4F">
      <w:pPr>
        <w:tabs>
          <w:tab w:val="left" w:pos="900"/>
        </w:tabs>
        <w:spacing w:after="120" w:afterLines="50" w:line="560" w:lineRule="exact"/>
        <w:ind w:firstLine="480" w:firstLineChars="200"/>
        <w:rPr>
          <w:rFonts w:hint="eastAsia" w:ascii="宋体" w:hAnsi="宋体" w:eastAsia="宋体" w:cs="宋体"/>
          <w:sz w:val="24"/>
          <w:highlight w:val="none"/>
          <w:lang w:val="en-US" w:eastAsia="zh-CN"/>
        </w:rPr>
      </w:pPr>
      <w:r>
        <w:rPr>
          <w:rFonts w:hint="eastAsia" w:ascii="宋体" w:hAnsi="宋体" w:cs="宋体"/>
          <w:sz w:val="24"/>
          <w:highlight w:val="none"/>
        </w:rPr>
        <w:t>投标人可登录江苏政府采购网“资料下载”栏目（网址：www.ccgp-jiangsu.gov.cn/jiangsu/zlxz）下载“政府采购电子履约保函（保险）操作手册”</w:t>
      </w:r>
    </w:p>
    <w:p w14:paraId="3784E357">
      <w:pPr>
        <w:pStyle w:val="56"/>
        <w:rPr>
          <w:rFonts w:hint="eastAsia"/>
          <w:highlight w:val="none"/>
        </w:rPr>
      </w:pPr>
    </w:p>
    <w:p w14:paraId="1F566FB9">
      <w:pPr>
        <w:rPr>
          <w:rFonts w:hint="eastAsia"/>
          <w:highlight w:val="none"/>
        </w:rPr>
      </w:pPr>
    </w:p>
    <w:p w14:paraId="0749E7CF">
      <w:pPr>
        <w:pStyle w:val="16"/>
        <w:rPr>
          <w:rFonts w:hint="eastAsia"/>
          <w:highlight w:val="none"/>
        </w:rPr>
      </w:pPr>
    </w:p>
    <w:p w14:paraId="34DAE99D">
      <w:pPr>
        <w:pStyle w:val="3"/>
        <w:ind w:firstLine="1760" w:firstLineChars="400"/>
        <w:jc w:val="both"/>
        <w:rPr>
          <w:rFonts w:hint="eastAsia" w:ascii="黑体" w:eastAsia="黑体"/>
          <w:bCs/>
          <w:sz w:val="44"/>
          <w:highlight w:val="none"/>
        </w:rPr>
      </w:pPr>
    </w:p>
    <w:p w14:paraId="5402E1E9">
      <w:pPr>
        <w:pStyle w:val="3"/>
        <w:ind w:firstLine="1760" w:firstLineChars="400"/>
        <w:jc w:val="both"/>
        <w:rPr>
          <w:rFonts w:hint="eastAsia" w:ascii="黑体" w:eastAsia="黑体"/>
          <w:bCs/>
          <w:sz w:val="44"/>
          <w:highlight w:val="none"/>
        </w:rPr>
      </w:pPr>
    </w:p>
    <w:p w14:paraId="751268DA">
      <w:pPr>
        <w:rPr>
          <w:rFonts w:hint="eastAsia" w:ascii="黑体" w:eastAsia="黑体"/>
          <w:bCs/>
          <w:sz w:val="44"/>
          <w:highlight w:val="none"/>
        </w:rPr>
      </w:pPr>
    </w:p>
    <w:p w14:paraId="762433B1">
      <w:pPr>
        <w:pStyle w:val="2"/>
        <w:rPr>
          <w:rFonts w:hint="eastAsia"/>
          <w:highlight w:val="none"/>
        </w:rPr>
      </w:pPr>
    </w:p>
    <w:p w14:paraId="6A47A5AA">
      <w:pPr>
        <w:pStyle w:val="3"/>
        <w:ind w:firstLine="1760" w:firstLineChars="400"/>
        <w:jc w:val="both"/>
        <w:rPr>
          <w:rFonts w:hint="eastAsia" w:ascii="黑体" w:eastAsia="黑体"/>
          <w:bCs/>
          <w:sz w:val="44"/>
          <w:highlight w:val="none"/>
        </w:rPr>
      </w:pPr>
      <w:r>
        <w:rPr>
          <w:rFonts w:hint="eastAsia" w:ascii="黑体" w:eastAsia="黑体"/>
          <w:bCs/>
          <w:sz w:val="44"/>
          <w:highlight w:val="none"/>
        </w:rPr>
        <w:t xml:space="preserve">第三章  </w:t>
      </w:r>
      <w:bookmarkEnd w:id="36"/>
      <w:bookmarkEnd w:id="37"/>
      <w:bookmarkEnd w:id="38"/>
      <w:bookmarkEnd w:id="39"/>
      <w:bookmarkEnd w:id="40"/>
      <w:bookmarkStart w:id="51" w:name="_Toc16938590"/>
      <w:bookmarkStart w:id="52" w:name="_Toc120614244"/>
      <w:bookmarkStart w:id="53" w:name="_Toc20823346"/>
      <w:bookmarkStart w:id="54" w:name="_Toc462564139"/>
      <w:bookmarkStart w:id="55" w:name="_Toc479757211"/>
      <w:r>
        <w:rPr>
          <w:rFonts w:hint="eastAsia" w:ascii="黑体" w:eastAsia="黑体"/>
          <w:bCs/>
          <w:sz w:val="44"/>
          <w:highlight w:val="none"/>
          <w:lang w:val="en-US" w:eastAsia="zh-CN"/>
        </w:rPr>
        <w:t xml:space="preserve"> </w:t>
      </w:r>
      <w:r>
        <w:rPr>
          <w:rFonts w:hint="eastAsia" w:ascii="黑体" w:eastAsia="黑体"/>
          <w:bCs/>
          <w:sz w:val="44"/>
          <w:highlight w:val="none"/>
        </w:rPr>
        <w:t>项目需求</w:t>
      </w:r>
      <w:bookmarkEnd w:id="51"/>
      <w:bookmarkEnd w:id="52"/>
      <w:bookmarkEnd w:id="53"/>
    </w:p>
    <w:p w14:paraId="75DBF2D8">
      <w:pPr>
        <w:rPr>
          <w:rFonts w:hint="eastAsia"/>
          <w:highlight w:val="none"/>
        </w:rPr>
      </w:pPr>
    </w:p>
    <w:p w14:paraId="223261D9">
      <w:pPr>
        <w:widowControl w:val="0"/>
        <w:kinsoku w:val="0"/>
        <w:overflowPunct w:val="0"/>
        <w:autoSpaceDE w:val="0"/>
        <w:autoSpaceDN w:val="0"/>
        <w:adjustRightInd w:val="0"/>
        <w:spacing w:before="0" w:line="360" w:lineRule="auto"/>
        <w:ind w:left="117"/>
        <w:jc w:val="left"/>
        <w:outlineLvl w:val="9"/>
        <w:rPr>
          <w:rFonts w:ascii="宋体" w:hAnsi="宋体" w:eastAsia="宋体" w:cs="宋体"/>
          <w:b w:val="0"/>
          <w:bCs w:val="0"/>
          <w:kern w:val="0"/>
          <w:sz w:val="24"/>
          <w:szCs w:val="24"/>
          <w:highlight w:val="none"/>
          <w:lang w:val="zh-CN" w:eastAsia="zh-CN" w:bidi="ar-SA"/>
          <w14:ligatures w14:val="none"/>
        </w:rPr>
      </w:pPr>
      <w:bookmarkStart w:id="56" w:name="_Toc49090575"/>
      <w:bookmarkStart w:id="57" w:name="_Toc26554093"/>
      <w:bookmarkStart w:id="58" w:name="_Toc120614281"/>
      <w:r>
        <w:rPr>
          <w:rFonts w:hint="eastAsia" w:ascii="宋体" w:hAnsi="宋体" w:eastAsia="宋体" w:cs="宋体"/>
          <w:b/>
          <w:bCs/>
          <w:kern w:val="0"/>
          <w:sz w:val="24"/>
          <w:szCs w:val="24"/>
          <w:highlight w:val="none"/>
          <w:lang w:val="zh-CN" w:eastAsia="zh-CN" w:bidi="ar-SA"/>
          <w14:ligatures w14:val="none"/>
        </w:rPr>
        <w:t>一、项目背景</w:t>
      </w:r>
    </w:p>
    <w:p w14:paraId="5F2CF179">
      <w:pPr>
        <w:widowControl w:val="0"/>
        <w:overflowPunct w:val="0"/>
        <w:spacing w:line="360" w:lineRule="auto"/>
        <w:ind w:firstLine="480" w:firstLineChars="200"/>
        <w:jc w:val="left"/>
        <w:rPr>
          <w:rFonts w:ascii="宋体" w:hAnsi="宋体" w:eastAsia="宋体" w:cs="宋体"/>
          <w:kern w:val="0"/>
          <w:sz w:val="24"/>
          <w:szCs w:val="24"/>
          <w:highlight w:val="none"/>
          <w:lang w:val="zh-CN" w:eastAsia="zh-CN" w:bidi="ar-SA"/>
          <w14:ligatures w14:val="none"/>
        </w:rPr>
      </w:pPr>
      <w:r>
        <w:rPr>
          <w:rFonts w:ascii="宋体" w:hAnsi="宋体" w:eastAsia="宋体" w:cs="宋体"/>
          <w:kern w:val="0"/>
          <w:sz w:val="24"/>
          <w:szCs w:val="24"/>
          <w:highlight w:val="none"/>
          <w:lang w:val="zh-CN" w:eastAsia="zh-CN" w:bidi="ar-SA"/>
          <w14:ligatures w14:val="none"/>
        </w:rPr>
        <w:t>根据《江苏省</w:t>
      </w:r>
      <w:bookmarkStart w:id="59" w:name="OLE_LINK5"/>
      <w:r>
        <w:rPr>
          <w:rFonts w:ascii="宋体" w:hAnsi="宋体" w:eastAsia="宋体" w:cs="宋体"/>
          <w:kern w:val="0"/>
          <w:sz w:val="24"/>
          <w:szCs w:val="24"/>
          <w:highlight w:val="none"/>
          <w:lang w:val="zh-CN" w:eastAsia="zh-CN" w:bidi="ar-SA"/>
          <w14:ligatures w14:val="none"/>
        </w:rPr>
        <w:t>自然资源</w:t>
      </w:r>
      <w:bookmarkEnd w:id="59"/>
      <w:r>
        <w:rPr>
          <w:rFonts w:ascii="宋体" w:hAnsi="宋体" w:eastAsia="宋体" w:cs="宋体"/>
          <w:kern w:val="0"/>
          <w:sz w:val="24"/>
          <w:szCs w:val="24"/>
          <w:highlight w:val="none"/>
          <w:lang w:val="zh-CN" w:eastAsia="zh-CN" w:bidi="ar-SA"/>
          <w14:ligatures w14:val="none"/>
        </w:rPr>
        <w:t>厅关于做好耕地占补平衡补充耕地地块选取工作的通知》、《江苏省自然资源厅 江苏省农业农村厅关于改革耕地占补平衡强化以补定占管理的通知》（苏自然资发〔2024〕356号）文件精神，结合自然资源部耕地占补平衡信息化培训会议有关要求，做好</w:t>
      </w:r>
      <w:r>
        <w:rPr>
          <w:rFonts w:hint="eastAsia" w:ascii="宋体" w:hAnsi="宋体" w:eastAsia="宋体" w:cs="宋体"/>
          <w:kern w:val="0"/>
          <w:sz w:val="24"/>
          <w:szCs w:val="24"/>
          <w:highlight w:val="none"/>
          <w:lang w:val="zh-CN" w:eastAsia="zh-CN" w:bidi="ar-SA"/>
          <w14:ligatures w14:val="none"/>
        </w:rPr>
        <w:t>本次</w:t>
      </w:r>
      <w:r>
        <w:rPr>
          <w:rFonts w:ascii="宋体" w:hAnsi="宋体" w:eastAsia="宋体" w:cs="宋体"/>
          <w:kern w:val="0"/>
          <w:sz w:val="24"/>
          <w:szCs w:val="24"/>
          <w:highlight w:val="none"/>
          <w:lang w:val="zh-CN" w:eastAsia="zh-CN" w:bidi="ar-SA"/>
          <w14:ligatures w14:val="none"/>
        </w:rPr>
        <w:t>补充耕地地块选取工作。</w:t>
      </w:r>
    </w:p>
    <w:p w14:paraId="69C0C50C">
      <w:pPr>
        <w:widowControl w:val="0"/>
        <w:overflowPunct w:val="0"/>
        <w:spacing w:line="360" w:lineRule="auto"/>
        <w:jc w:val="left"/>
        <w:rPr>
          <w:rFonts w:ascii="宋体" w:hAnsi="宋体" w:eastAsia="宋体" w:cs="宋体"/>
          <w:b/>
          <w:bCs/>
          <w:kern w:val="0"/>
          <w:sz w:val="24"/>
          <w:szCs w:val="24"/>
          <w:highlight w:val="none"/>
          <w:lang w:val="zh-CN" w:eastAsia="zh-CN" w:bidi="ar-SA"/>
          <w14:ligatures w14:val="none"/>
        </w:rPr>
      </w:pPr>
      <w:r>
        <w:rPr>
          <w:rFonts w:hint="eastAsia" w:ascii="宋体" w:hAnsi="宋体" w:eastAsia="宋体" w:cs="宋体"/>
          <w:b/>
          <w:bCs/>
          <w:kern w:val="0"/>
          <w:sz w:val="24"/>
          <w:szCs w:val="24"/>
          <w:highlight w:val="none"/>
          <w:lang w:val="zh-CN" w:eastAsia="zh-CN" w:bidi="ar-SA"/>
          <w14:ligatures w14:val="none"/>
        </w:rPr>
        <w:t>二、</w:t>
      </w:r>
      <w:r>
        <w:rPr>
          <w:rFonts w:ascii="宋体" w:hAnsi="宋体" w:eastAsia="宋体" w:cs="宋体"/>
          <w:b/>
          <w:bCs/>
          <w:kern w:val="0"/>
          <w:sz w:val="24"/>
          <w:szCs w:val="24"/>
          <w:highlight w:val="none"/>
          <w:lang w:val="zh-CN" w:eastAsia="zh-CN" w:bidi="ar-SA"/>
          <w14:ligatures w14:val="none"/>
        </w:rPr>
        <w:t>工作</w:t>
      </w:r>
      <w:r>
        <w:rPr>
          <w:rFonts w:hint="eastAsia" w:ascii="宋体" w:hAnsi="宋体" w:eastAsia="宋体" w:cs="宋体"/>
          <w:b/>
          <w:bCs/>
          <w:kern w:val="0"/>
          <w:sz w:val="24"/>
          <w:szCs w:val="24"/>
          <w:highlight w:val="none"/>
          <w:lang w:val="zh-CN" w:eastAsia="zh-CN" w:bidi="ar-SA"/>
          <w14:ligatures w14:val="none"/>
        </w:rPr>
        <w:t>内容</w:t>
      </w:r>
    </w:p>
    <w:p w14:paraId="66BA12E3">
      <w:pPr>
        <w:widowControl w:val="0"/>
        <w:overflowPunct w:val="0"/>
        <w:spacing w:line="360" w:lineRule="auto"/>
        <w:ind w:firstLine="480" w:firstLineChars="200"/>
        <w:jc w:val="left"/>
        <w:rPr>
          <w:rFonts w:ascii="宋体" w:hAnsi="宋体" w:eastAsia="宋体" w:cs="宋体"/>
          <w:kern w:val="0"/>
          <w:sz w:val="24"/>
          <w:szCs w:val="24"/>
          <w:highlight w:val="none"/>
          <w:lang w:val="zh-CN" w:eastAsia="zh-CN" w:bidi="ar-SA"/>
          <w14:ligatures w14:val="none"/>
        </w:rPr>
      </w:pPr>
      <w:r>
        <w:rPr>
          <w:rFonts w:hint="eastAsia" w:ascii="宋体" w:hAnsi="宋体" w:eastAsia="宋体" w:cs="宋体"/>
          <w:kern w:val="0"/>
          <w:sz w:val="24"/>
          <w:szCs w:val="24"/>
          <w:highlight w:val="none"/>
          <w:lang w:val="zh-CN" w:eastAsia="zh-CN" w:bidi="ar-SA"/>
          <w14:ligatures w14:val="none"/>
        </w:rPr>
        <w:t>1、</w:t>
      </w:r>
      <w:r>
        <w:rPr>
          <w:rFonts w:ascii="宋体" w:hAnsi="宋体" w:eastAsia="宋体" w:cs="宋体"/>
          <w:kern w:val="0"/>
          <w:sz w:val="24"/>
          <w:szCs w:val="24"/>
          <w:highlight w:val="none"/>
          <w:lang w:val="zh-CN" w:eastAsia="zh-CN" w:bidi="ar-SA"/>
          <w14:ligatures w14:val="none"/>
        </w:rPr>
        <w:t>依据非农建设“以补定占”管控规模上限，在纳入年度稳定利用耕地净增加量核算的地块中，选取禀赋良好、集中连片、稳定耕种，耕地质量达到上年度</w:t>
      </w:r>
      <w:r>
        <w:rPr>
          <w:rFonts w:hint="eastAsia" w:ascii="宋体" w:hAnsi="宋体" w:eastAsia="宋体" w:cs="宋体"/>
          <w:kern w:val="0"/>
          <w:sz w:val="24"/>
          <w:szCs w:val="24"/>
          <w:highlight w:val="none"/>
          <w:lang w:val="zh-CN" w:eastAsia="zh-CN" w:bidi="ar-SA"/>
          <w14:ligatures w14:val="none"/>
        </w:rPr>
        <w:t>辖区</w:t>
      </w:r>
      <w:r>
        <w:rPr>
          <w:rFonts w:ascii="宋体" w:hAnsi="宋体" w:eastAsia="宋体" w:cs="宋体"/>
          <w:kern w:val="0"/>
          <w:sz w:val="24"/>
          <w:szCs w:val="24"/>
          <w:highlight w:val="none"/>
          <w:lang w:val="zh-CN" w:eastAsia="zh-CN" w:bidi="ar-SA"/>
          <w14:ligatures w14:val="none"/>
        </w:rPr>
        <w:t>内非农建设占用耕地平均质量等级的地块</w:t>
      </w:r>
      <w:r>
        <w:rPr>
          <w:rFonts w:hint="eastAsia" w:ascii="宋体" w:hAnsi="宋体" w:eastAsia="宋体" w:cs="宋体"/>
          <w:kern w:val="0"/>
          <w:sz w:val="24"/>
          <w:szCs w:val="24"/>
          <w:highlight w:val="none"/>
          <w:lang w:val="zh-CN" w:eastAsia="zh-CN" w:bidi="ar-SA"/>
          <w14:ligatures w14:val="none"/>
        </w:rPr>
        <w:t>作为</w:t>
      </w:r>
      <w:r>
        <w:rPr>
          <w:rFonts w:ascii="宋体" w:hAnsi="宋体" w:eastAsia="宋体" w:cs="宋体"/>
          <w:kern w:val="0"/>
          <w:sz w:val="24"/>
          <w:szCs w:val="24"/>
          <w:highlight w:val="none"/>
          <w:lang w:val="zh-CN" w:eastAsia="zh-CN" w:bidi="ar-SA"/>
          <w14:ligatures w14:val="none"/>
        </w:rPr>
        <w:t>补充耕地地块</w:t>
      </w:r>
      <w:r>
        <w:rPr>
          <w:rFonts w:hint="eastAsia" w:ascii="宋体" w:hAnsi="宋体" w:eastAsia="宋体" w:cs="宋体"/>
          <w:kern w:val="0"/>
          <w:sz w:val="24"/>
          <w:szCs w:val="24"/>
          <w:highlight w:val="none"/>
          <w:lang w:val="zh-CN" w:eastAsia="zh-CN" w:bidi="ar-SA"/>
          <w14:ligatures w14:val="none"/>
        </w:rPr>
        <w:t>来源</w:t>
      </w:r>
      <w:r>
        <w:rPr>
          <w:rFonts w:ascii="宋体" w:hAnsi="宋体" w:eastAsia="宋体" w:cs="宋体"/>
          <w:kern w:val="0"/>
          <w:sz w:val="24"/>
          <w:szCs w:val="24"/>
          <w:highlight w:val="none"/>
          <w:lang w:val="zh-CN" w:eastAsia="zh-CN" w:bidi="ar-SA"/>
          <w14:ligatures w14:val="none"/>
        </w:rPr>
        <w:t>（单个地块面积不得小于400</w:t>
      </w:r>
      <w:r>
        <w:rPr>
          <w:rFonts w:hint="eastAsia" w:ascii="宋体" w:hAnsi="宋体" w:eastAsia="宋体" w:cs="宋体"/>
          <w:kern w:val="0"/>
          <w:sz w:val="24"/>
          <w:szCs w:val="24"/>
          <w:highlight w:val="none"/>
          <w:lang w:val="zh-CN" w:eastAsia="zh-CN" w:bidi="ar-SA"/>
          <w14:ligatures w14:val="none"/>
        </w:rPr>
        <w:t>平米）</w:t>
      </w:r>
      <w:r>
        <w:rPr>
          <w:rFonts w:ascii="宋体" w:hAnsi="宋体" w:eastAsia="宋体" w:cs="宋体"/>
          <w:kern w:val="0"/>
          <w:sz w:val="24"/>
          <w:szCs w:val="24"/>
          <w:highlight w:val="none"/>
          <w:lang w:val="zh-CN" w:eastAsia="zh-CN" w:bidi="ar-SA"/>
          <w14:ligatures w14:val="none"/>
        </w:rPr>
        <w:t>。</w:t>
      </w:r>
    </w:p>
    <w:p w14:paraId="7C38A489">
      <w:pPr>
        <w:widowControl w:val="0"/>
        <w:overflowPunct w:val="0"/>
        <w:spacing w:line="360" w:lineRule="auto"/>
        <w:ind w:firstLine="480" w:firstLineChars="200"/>
        <w:jc w:val="left"/>
        <w:rPr>
          <w:rFonts w:ascii="宋体" w:hAnsi="宋体" w:eastAsia="宋体" w:cs="宋体"/>
          <w:kern w:val="0"/>
          <w:sz w:val="24"/>
          <w:szCs w:val="24"/>
          <w:highlight w:val="none"/>
          <w:lang w:val="zh-CN" w:eastAsia="zh-CN" w:bidi="ar-SA"/>
          <w14:ligatures w14:val="none"/>
        </w:rPr>
      </w:pPr>
      <w:r>
        <w:rPr>
          <w:rFonts w:hint="eastAsia" w:ascii="宋体" w:hAnsi="宋体" w:eastAsia="宋体" w:cs="宋体"/>
          <w:kern w:val="0"/>
          <w:sz w:val="24"/>
          <w:szCs w:val="24"/>
          <w:highlight w:val="none"/>
          <w:lang w:val="zh-CN" w:eastAsia="zh-CN" w:bidi="ar-SA"/>
          <w14:ligatures w14:val="none"/>
        </w:rPr>
        <w:t>2、</w:t>
      </w:r>
      <w:r>
        <w:rPr>
          <w:rFonts w:ascii="宋体" w:hAnsi="宋体" w:eastAsia="宋体" w:cs="宋体"/>
          <w:kern w:val="0"/>
          <w:sz w:val="24"/>
          <w:szCs w:val="24"/>
          <w:highlight w:val="none"/>
          <w:lang w:val="zh-CN" w:eastAsia="zh-CN" w:bidi="ar-SA"/>
          <w14:ligatures w14:val="none"/>
        </w:rPr>
        <w:t>通过</w:t>
      </w:r>
      <w:r>
        <w:rPr>
          <w:rFonts w:hint="eastAsia" w:ascii="宋体" w:hAnsi="宋体" w:eastAsia="宋体" w:cs="宋体"/>
          <w:kern w:val="0"/>
          <w:sz w:val="24"/>
          <w:szCs w:val="24"/>
          <w:highlight w:val="none"/>
          <w:lang w:val="zh-CN" w:eastAsia="zh-CN" w:bidi="ar-SA"/>
          <w14:ligatures w14:val="none"/>
        </w:rPr>
        <w:t>遥感影像、</w:t>
      </w:r>
      <w:r>
        <w:rPr>
          <w:rFonts w:ascii="宋体" w:hAnsi="宋体" w:eastAsia="宋体" w:cs="宋体"/>
          <w:kern w:val="0"/>
          <w:sz w:val="24"/>
          <w:szCs w:val="24"/>
          <w:highlight w:val="none"/>
          <w:lang w:val="zh-CN" w:eastAsia="zh-CN" w:bidi="ar-SA"/>
          <w14:ligatures w14:val="none"/>
        </w:rPr>
        <w:t>无人机航拍、现场核实等方式，全面调查</w:t>
      </w:r>
      <w:bookmarkStart w:id="60" w:name="OLE_LINK7"/>
      <w:bookmarkStart w:id="61" w:name="OLE_LINK6"/>
      <w:r>
        <w:rPr>
          <w:rFonts w:ascii="宋体" w:hAnsi="宋体" w:eastAsia="宋体" w:cs="宋体"/>
          <w:kern w:val="0"/>
          <w:sz w:val="24"/>
          <w:szCs w:val="24"/>
          <w:highlight w:val="none"/>
          <w:lang w:val="zh-CN" w:eastAsia="zh-CN" w:bidi="ar-SA"/>
          <w14:ligatures w14:val="none"/>
        </w:rPr>
        <w:t>补充耕地地块</w:t>
      </w:r>
      <w:bookmarkEnd w:id="60"/>
      <w:bookmarkEnd w:id="61"/>
      <w:r>
        <w:rPr>
          <w:rFonts w:hint="eastAsia" w:ascii="宋体" w:hAnsi="宋体" w:eastAsia="宋体" w:cs="宋体"/>
          <w:kern w:val="0"/>
          <w:sz w:val="24"/>
          <w:szCs w:val="24"/>
          <w:highlight w:val="none"/>
          <w:lang w:val="zh-CN" w:eastAsia="zh-CN" w:bidi="ar-SA"/>
          <w14:ligatures w14:val="none"/>
        </w:rPr>
        <w:t>情况</w:t>
      </w:r>
      <w:r>
        <w:rPr>
          <w:rFonts w:ascii="宋体" w:hAnsi="宋体" w:eastAsia="宋体" w:cs="宋体"/>
          <w:kern w:val="0"/>
          <w:sz w:val="24"/>
          <w:szCs w:val="24"/>
          <w:highlight w:val="none"/>
          <w:lang w:val="zh-CN" w:eastAsia="zh-CN" w:bidi="ar-SA"/>
          <w14:ligatures w14:val="none"/>
        </w:rPr>
        <w:t>，</w:t>
      </w:r>
      <w:r>
        <w:rPr>
          <w:rFonts w:hint="eastAsia" w:ascii="宋体" w:hAnsi="宋体" w:eastAsia="宋体" w:cs="宋体"/>
          <w:kern w:val="0"/>
          <w:sz w:val="24"/>
          <w:szCs w:val="24"/>
          <w:highlight w:val="none"/>
          <w:lang w:val="zh-CN" w:eastAsia="zh-CN" w:bidi="ar-SA"/>
          <w14:ligatures w14:val="none"/>
        </w:rPr>
        <w:t>汇总建立</w:t>
      </w:r>
      <w:r>
        <w:rPr>
          <w:rFonts w:ascii="宋体" w:hAnsi="宋体" w:eastAsia="宋体" w:cs="宋体"/>
          <w:kern w:val="0"/>
          <w:sz w:val="24"/>
          <w:szCs w:val="24"/>
          <w:highlight w:val="none"/>
          <w:lang w:val="zh-CN" w:eastAsia="zh-CN" w:bidi="ar-SA"/>
          <w14:ligatures w14:val="none"/>
        </w:rPr>
        <w:t>补充耕地地块</w:t>
      </w:r>
      <w:r>
        <w:rPr>
          <w:rFonts w:hint="eastAsia" w:ascii="宋体" w:hAnsi="宋体" w:eastAsia="宋体" w:cs="宋体"/>
          <w:kern w:val="0"/>
          <w:sz w:val="24"/>
          <w:szCs w:val="24"/>
          <w:highlight w:val="none"/>
          <w:lang w:val="zh-CN" w:eastAsia="zh-CN" w:bidi="ar-SA"/>
          <w14:ligatures w14:val="none"/>
        </w:rPr>
        <w:t>数据库。</w:t>
      </w:r>
    </w:p>
    <w:p w14:paraId="29D0EEBD">
      <w:pPr>
        <w:spacing w:line="360" w:lineRule="auto"/>
        <w:jc w:val="left"/>
        <w:rPr>
          <w:rFonts w:ascii="宋体" w:hAnsi="宋体" w:eastAsia="宋体" w:cs="Times New Roman"/>
          <w:b/>
          <w:bCs/>
          <w:kern w:val="0"/>
          <w:sz w:val="24"/>
          <w:szCs w:val="24"/>
          <w:highlight w:val="none"/>
          <w14:ligatures w14:val="none"/>
        </w:rPr>
      </w:pPr>
      <w:r>
        <w:rPr>
          <w:rFonts w:hint="eastAsia" w:ascii="宋体" w:hAnsi="宋体" w:eastAsia="宋体" w:cs="Times New Roman"/>
          <w:b/>
          <w:bCs/>
          <w:kern w:val="0"/>
          <w:sz w:val="24"/>
          <w:szCs w:val="24"/>
          <w:highlight w:val="none"/>
          <w14:ligatures w14:val="none"/>
        </w:rPr>
        <w:t>三、服务</w:t>
      </w:r>
      <w:r>
        <w:rPr>
          <w:rFonts w:ascii="宋体" w:hAnsi="宋体" w:eastAsia="宋体" w:cs="Times New Roman"/>
          <w:b/>
          <w:bCs/>
          <w:kern w:val="0"/>
          <w:sz w:val="24"/>
          <w:szCs w:val="24"/>
          <w:highlight w:val="none"/>
          <w14:ligatures w14:val="none"/>
        </w:rPr>
        <w:t>期</w:t>
      </w:r>
    </w:p>
    <w:p w14:paraId="5E0F3155">
      <w:pPr>
        <w:spacing w:line="360" w:lineRule="auto"/>
        <w:ind w:firstLine="480" w:firstLineChars="200"/>
        <w:jc w:val="left"/>
        <w:rPr>
          <w:rFonts w:ascii="宋体" w:hAnsi="宋体" w:eastAsia="宋体" w:cs="Times New Roman"/>
          <w:kern w:val="0"/>
          <w:sz w:val="24"/>
          <w:szCs w:val="24"/>
          <w:highlight w:val="none"/>
          <w14:ligatures w14:val="none"/>
        </w:rPr>
      </w:pPr>
      <w:r>
        <w:rPr>
          <w:rFonts w:ascii="宋体" w:hAnsi="宋体" w:eastAsia="宋体" w:cs="Times New Roman"/>
          <w:kern w:val="0"/>
          <w:sz w:val="24"/>
          <w:szCs w:val="24"/>
          <w:highlight w:val="none"/>
          <w14:ligatures w14:val="none"/>
        </w:rPr>
        <w:t>2025年12月底前完成编制。（具体根据主管部门要求时间完成，至合同内容全部履行完毕止。）</w:t>
      </w:r>
    </w:p>
    <w:p w14:paraId="3C5A7563">
      <w:pPr>
        <w:widowControl w:val="0"/>
        <w:spacing w:line="360" w:lineRule="auto"/>
        <w:jc w:val="left"/>
        <w:rPr>
          <w:rFonts w:ascii="宋体" w:hAnsi="宋体" w:eastAsia="宋体" w:cs="宋体"/>
          <w:b/>
          <w:bCs/>
          <w:w w:val="99"/>
          <w:kern w:val="0"/>
          <w:sz w:val="24"/>
          <w:szCs w:val="24"/>
          <w:highlight w:val="none"/>
          <w:lang w:val="zh-CN" w:eastAsia="zh-CN" w:bidi="zh-CN"/>
          <w14:ligatures w14:val="none"/>
        </w:rPr>
      </w:pPr>
      <w:r>
        <w:rPr>
          <w:rFonts w:hint="eastAsia" w:ascii="宋体" w:hAnsi="宋体" w:eastAsia="宋体" w:cs="宋体"/>
          <w:b/>
          <w:bCs/>
          <w:kern w:val="0"/>
          <w:sz w:val="24"/>
          <w:szCs w:val="24"/>
          <w:highlight w:val="none"/>
          <w:lang w:val="zh-CN" w:eastAsia="zh-CN" w:bidi="zh-CN"/>
          <w14:ligatures w14:val="none"/>
        </w:rPr>
        <w:t>四、成果要求</w:t>
      </w:r>
    </w:p>
    <w:p w14:paraId="5E90F4D6">
      <w:pPr>
        <w:spacing w:line="360" w:lineRule="auto"/>
        <w:ind w:firstLine="480" w:firstLineChars="200"/>
        <w:jc w:val="left"/>
        <w:rPr>
          <w:rFonts w:ascii="宋体" w:hAnsi="宋体" w:eastAsia="宋体" w:cs="Times New Roman"/>
          <w:kern w:val="0"/>
          <w:sz w:val="24"/>
          <w:szCs w:val="24"/>
          <w:highlight w:val="none"/>
          <w14:ligatures w14:val="none"/>
        </w:rPr>
      </w:pPr>
      <w:r>
        <w:rPr>
          <w:rFonts w:ascii="宋体" w:hAnsi="宋体" w:eastAsia="宋体" w:cs="Times New Roman"/>
          <w:kern w:val="0"/>
          <w:sz w:val="24"/>
          <w:szCs w:val="24"/>
          <w:highlight w:val="none"/>
          <w14:ligatures w14:val="none"/>
        </w:rPr>
        <w:t>补充耕地地块</w:t>
      </w:r>
      <w:r>
        <w:rPr>
          <w:rFonts w:hint="eastAsia" w:ascii="宋体" w:hAnsi="宋体" w:eastAsia="宋体" w:cs="Times New Roman"/>
          <w:kern w:val="0"/>
          <w:sz w:val="24"/>
          <w:szCs w:val="24"/>
          <w:highlight w:val="none"/>
          <w14:ligatures w14:val="none"/>
        </w:rPr>
        <w:t>情况报告</w:t>
      </w:r>
      <w:r>
        <w:rPr>
          <w:rFonts w:ascii="宋体" w:hAnsi="宋体" w:eastAsia="宋体" w:cs="Times New Roman"/>
          <w:kern w:val="0"/>
          <w:sz w:val="24"/>
          <w:szCs w:val="24"/>
          <w:highlight w:val="none"/>
          <w14:ligatures w14:val="none"/>
        </w:rPr>
        <w:t>文本、图件、数据库等</w:t>
      </w:r>
    </w:p>
    <w:p w14:paraId="6F1A9D89">
      <w:pPr>
        <w:widowControl w:val="0"/>
        <w:kinsoku w:val="0"/>
        <w:overflowPunct w:val="0"/>
        <w:spacing w:line="360" w:lineRule="auto"/>
        <w:jc w:val="left"/>
        <w:rPr>
          <w:rFonts w:ascii="宋体" w:hAnsi="宋体" w:eastAsia="宋体" w:cs="宋体"/>
          <w:b/>
          <w:bCs/>
          <w:kern w:val="0"/>
          <w:sz w:val="24"/>
          <w:szCs w:val="24"/>
          <w:highlight w:val="none"/>
          <w:lang w:val="zh-CN" w:eastAsia="zh-CN" w:bidi="ar-SA"/>
          <w14:ligatures w14:val="none"/>
        </w:rPr>
      </w:pPr>
      <w:r>
        <w:rPr>
          <w:rFonts w:hint="eastAsia" w:ascii="宋体" w:hAnsi="宋体" w:eastAsia="宋体" w:cs="宋体"/>
          <w:b/>
          <w:bCs/>
          <w:kern w:val="0"/>
          <w:sz w:val="24"/>
          <w:szCs w:val="24"/>
          <w:highlight w:val="none"/>
          <w:lang w:val="zh-CN" w:eastAsia="zh-CN" w:bidi="ar-SA"/>
          <w14:ligatures w14:val="none"/>
        </w:rPr>
        <w:t>五、质量要求、验收标准</w:t>
      </w:r>
    </w:p>
    <w:p w14:paraId="26281C21">
      <w:pPr>
        <w:spacing w:line="360" w:lineRule="auto"/>
        <w:ind w:firstLine="480" w:firstLineChars="200"/>
        <w:jc w:val="left"/>
        <w:rPr>
          <w:rFonts w:ascii="宋体" w:hAnsi="宋体" w:eastAsia="宋体" w:cs="Times New Roman"/>
          <w:kern w:val="0"/>
          <w:sz w:val="24"/>
          <w:szCs w:val="24"/>
          <w:highlight w:val="none"/>
          <w14:ligatures w14:val="none"/>
        </w:rPr>
      </w:pPr>
      <w:r>
        <w:rPr>
          <w:rFonts w:hint="eastAsia" w:ascii="宋体" w:hAnsi="宋体" w:eastAsia="宋体" w:cs="Times New Roman"/>
          <w:kern w:val="0"/>
          <w:sz w:val="24"/>
          <w:szCs w:val="24"/>
          <w:highlight w:val="none"/>
          <w14:ligatures w14:val="none"/>
        </w:rPr>
        <w:t>1.技术依据：为保证本项目实施的科学性、规范性和准确性，技术设计需要严格遵照国家有关法律、法规、规章制度以及国家和行业颁布的相关技术标准和规范。</w:t>
      </w:r>
    </w:p>
    <w:p w14:paraId="095318D8">
      <w:pPr>
        <w:spacing w:line="360" w:lineRule="auto"/>
        <w:ind w:firstLine="480" w:firstLineChars="200"/>
        <w:jc w:val="left"/>
        <w:rPr>
          <w:rFonts w:hint="eastAsia"/>
          <w:highlight w:val="none"/>
        </w:rPr>
      </w:pPr>
      <w:r>
        <w:rPr>
          <w:rFonts w:hint="eastAsia" w:ascii="宋体" w:hAnsi="宋体" w:eastAsia="宋体" w:cs="Times New Roman"/>
          <w:kern w:val="0"/>
          <w:sz w:val="24"/>
          <w:szCs w:val="24"/>
          <w:highlight w:val="none"/>
          <w14:ligatures w14:val="none"/>
        </w:rPr>
        <w:t>2.提交的成果内容必须符合招标文件要求、通过自然资源主管部门审查。</w:t>
      </w:r>
    </w:p>
    <w:p w14:paraId="7521D88E">
      <w:pPr>
        <w:pStyle w:val="2"/>
        <w:rPr>
          <w:color w:val="auto"/>
          <w:highlight w:val="none"/>
        </w:rPr>
      </w:pPr>
    </w:p>
    <w:p w14:paraId="242B3A7F">
      <w:pPr>
        <w:spacing w:before="50" w:line="480" w:lineRule="exact"/>
        <w:ind w:firstLine="480"/>
        <w:rPr>
          <w:rFonts w:ascii="宋体" w:hAnsi="宋体" w:cs="宋体"/>
          <w:sz w:val="24"/>
          <w:highlight w:val="none"/>
        </w:rPr>
      </w:pPr>
      <w:r>
        <w:rPr>
          <w:rFonts w:hint="eastAsia" w:ascii="宋体" w:hAnsi="宋体" w:cs="宋体"/>
          <w:sz w:val="24"/>
          <w:highlight w:val="none"/>
        </w:rPr>
        <w:t>注：★采购标的的所属行业为</w:t>
      </w:r>
      <w:r>
        <w:rPr>
          <w:rFonts w:hint="eastAsia" w:ascii="宋体" w:hAnsi="宋体" w:cs="宋体"/>
          <w:sz w:val="24"/>
          <w:highlight w:val="none"/>
          <w:u w:val="single"/>
        </w:rPr>
        <w:t>其他未列明服务</w:t>
      </w:r>
      <w:r>
        <w:rPr>
          <w:rFonts w:hint="eastAsia" w:ascii="宋体" w:hAnsi="宋体" w:cs="宋体"/>
          <w:sz w:val="24"/>
          <w:highlight w:val="none"/>
        </w:rPr>
        <w:t>，根据《工业和信息化部、国家统计局、国家发展和改革委员会、财政部关于印发中小企业划型标准规定的通知》（工信部联企业[2011]300号）规定的划分标准填写。</w:t>
      </w:r>
    </w:p>
    <w:p w14:paraId="0F11D10A">
      <w:pPr>
        <w:rPr>
          <w:rFonts w:hint="eastAsia" w:ascii="黑体" w:eastAsia="黑体"/>
          <w:bCs/>
          <w:sz w:val="44"/>
          <w:highlight w:val="none"/>
        </w:rPr>
      </w:pPr>
    </w:p>
    <w:p w14:paraId="02A28DA0">
      <w:pPr>
        <w:pStyle w:val="3"/>
        <w:rPr>
          <w:rFonts w:hint="eastAsia" w:ascii="黑体" w:eastAsia="黑体"/>
          <w:bCs/>
          <w:sz w:val="44"/>
          <w:highlight w:val="none"/>
        </w:rPr>
      </w:pPr>
      <w:r>
        <w:rPr>
          <w:rFonts w:hint="eastAsia" w:ascii="黑体" w:eastAsia="黑体"/>
          <w:bCs/>
          <w:sz w:val="44"/>
          <w:highlight w:val="none"/>
        </w:rPr>
        <w:t>第</w:t>
      </w:r>
      <w:r>
        <w:rPr>
          <w:rFonts w:hint="eastAsia" w:ascii="黑体" w:eastAsia="黑体"/>
          <w:bCs/>
          <w:sz w:val="44"/>
          <w:highlight w:val="none"/>
          <w:lang w:val="en-US" w:eastAsia="zh-CN"/>
        </w:rPr>
        <w:t>四</w:t>
      </w:r>
      <w:r>
        <w:rPr>
          <w:rFonts w:hint="eastAsia" w:ascii="黑体" w:eastAsia="黑体"/>
          <w:bCs/>
          <w:sz w:val="44"/>
          <w:highlight w:val="none"/>
        </w:rPr>
        <w:t xml:space="preserve">章  </w:t>
      </w:r>
      <w:r>
        <w:rPr>
          <w:rFonts w:hint="eastAsia" w:ascii="黑体" w:eastAsia="黑体"/>
          <w:b/>
          <w:bCs/>
          <w:sz w:val="44"/>
          <w:highlight w:val="none"/>
        </w:rPr>
        <w:t>定标原则与评标标准</w:t>
      </w:r>
    </w:p>
    <w:p w14:paraId="30DEF192">
      <w:pPr>
        <w:rPr>
          <w:rFonts w:hint="eastAsia"/>
          <w:highlight w:val="none"/>
        </w:rPr>
      </w:pPr>
    </w:p>
    <w:bookmarkEnd w:id="56"/>
    <w:bookmarkEnd w:id="57"/>
    <w:bookmarkEnd w:id="58"/>
    <w:p w14:paraId="549E6C44">
      <w:pPr>
        <w:snapToGrid w:val="0"/>
        <w:spacing w:line="360" w:lineRule="auto"/>
        <w:rPr>
          <w:rFonts w:hint="eastAsia" w:ascii="宋体" w:hAnsi="宋体" w:cs="Courier New"/>
          <w:b/>
          <w:bCs/>
          <w:color w:val="auto"/>
          <w:highlight w:val="none"/>
        </w:rPr>
      </w:pPr>
      <w:r>
        <w:rPr>
          <w:rFonts w:hint="eastAsia" w:ascii="宋体" w:hAnsi="宋体" w:cs="Courier New"/>
          <w:b/>
          <w:bCs/>
          <w:color w:val="auto"/>
          <w:highlight w:val="none"/>
        </w:rPr>
        <w:t>一、定标原则</w:t>
      </w:r>
    </w:p>
    <w:p w14:paraId="53C59372">
      <w:pPr>
        <w:snapToGrid w:val="0"/>
        <w:spacing w:line="500" w:lineRule="exact"/>
        <w:ind w:firstLine="480" w:firstLineChars="200"/>
        <w:rPr>
          <w:rFonts w:hint="eastAsia" w:ascii="宋体" w:hAnsi="宋体" w:cs="Arial"/>
          <w:color w:val="auto"/>
          <w:kern w:val="0"/>
          <w:sz w:val="24"/>
          <w:szCs w:val="24"/>
          <w:highlight w:val="none"/>
        </w:rPr>
      </w:pPr>
      <w:r>
        <w:rPr>
          <w:rFonts w:hint="eastAsia" w:ascii="宋体" w:hAnsi="宋体" w:cs="Courier New"/>
          <w:bCs/>
          <w:color w:val="auto"/>
          <w:sz w:val="24"/>
          <w:szCs w:val="24"/>
          <w:highlight w:val="none"/>
        </w:rPr>
        <w:t>本项目采用</w:t>
      </w:r>
      <w:r>
        <w:rPr>
          <w:rFonts w:hint="eastAsia" w:ascii="宋体" w:hAnsi="宋体" w:cs="Courier New"/>
          <w:bCs/>
          <w:color w:val="auto"/>
          <w:sz w:val="24"/>
          <w:szCs w:val="24"/>
          <w:highlight w:val="none"/>
          <w:u w:val="single"/>
        </w:rPr>
        <w:t xml:space="preserve"> 综合评分</w:t>
      </w:r>
      <w:r>
        <w:rPr>
          <w:rFonts w:hint="eastAsia" w:ascii="宋体" w:hAnsi="宋体" w:cs="Courier New"/>
          <w:bCs/>
          <w:color w:val="auto"/>
          <w:sz w:val="24"/>
          <w:szCs w:val="24"/>
          <w:highlight w:val="none"/>
        </w:rPr>
        <w:t>法。</w:t>
      </w:r>
      <w:r>
        <w:rPr>
          <w:rFonts w:hint="eastAsia" w:ascii="宋体" w:hAnsi="宋体" w:cs="Arial"/>
          <w:color w:val="auto"/>
          <w:kern w:val="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BB61F04">
      <w:pPr>
        <w:pStyle w:val="111"/>
        <w:keepNext w:val="0"/>
        <w:keepLines w:val="0"/>
        <w:spacing w:before="0" w:after="0" w:line="460" w:lineRule="atLeast"/>
        <w:rPr>
          <w:rFonts w:ascii="宋体" w:hAnsi="宋体" w:eastAsia="宋体" w:cs="宋体"/>
          <w:sz w:val="24"/>
          <w:szCs w:val="24"/>
          <w:highlight w:val="none"/>
        </w:rPr>
      </w:pPr>
      <w:r>
        <w:rPr>
          <w:rFonts w:hint="eastAsia" w:ascii="宋体" w:hAnsi="宋体" w:eastAsia="宋体" w:cs="宋体"/>
          <w:sz w:val="24"/>
          <w:szCs w:val="24"/>
          <w:highlight w:val="none"/>
        </w:rPr>
        <w:t>二、对投标文件的初审</w:t>
      </w:r>
    </w:p>
    <w:p w14:paraId="4F4C31BF">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投标文件初审分为资格审查和符合性审查。</w:t>
      </w:r>
    </w:p>
    <w:p w14:paraId="4EAF97BC">
      <w:pPr>
        <w:spacing w:line="460" w:lineRule="atLeast"/>
        <w:ind w:firstLine="482"/>
        <w:rPr>
          <w:rFonts w:ascii="宋体" w:hAnsi="宋体" w:cs="宋体"/>
          <w:b/>
          <w:bCs/>
          <w:sz w:val="24"/>
          <w:szCs w:val="24"/>
          <w:highlight w:val="none"/>
        </w:rPr>
      </w:pPr>
      <w:r>
        <w:rPr>
          <w:rFonts w:hint="eastAsia" w:ascii="宋体" w:hAnsi="宋体" w:cs="宋体"/>
          <w:b/>
          <w:bCs/>
          <w:sz w:val="24"/>
          <w:szCs w:val="24"/>
          <w:highlight w:val="none"/>
        </w:rPr>
        <w:t>2.1资格审查</w:t>
      </w:r>
    </w:p>
    <w:p w14:paraId="5B53A2B7">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开标结束后，采购人或者采购代理机构依法对投标人的资格进行审查。</w:t>
      </w:r>
    </w:p>
    <w:p w14:paraId="22C06BE2">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审查投标文件中的资格、资信证明文件等，以确定投标人是否具备投标资格。（资格审查需提供的材料详见《资格信誉等证明文件要求》）</w:t>
      </w:r>
    </w:p>
    <w:p w14:paraId="7BA03B42">
      <w:pPr>
        <w:spacing w:line="460" w:lineRule="atLeast"/>
        <w:ind w:firstLine="482"/>
        <w:rPr>
          <w:rFonts w:ascii="宋体" w:hAnsi="宋体" w:cs="宋体"/>
          <w:b/>
          <w:bCs/>
          <w:sz w:val="24"/>
          <w:szCs w:val="24"/>
          <w:highlight w:val="none"/>
        </w:rPr>
      </w:pPr>
      <w:r>
        <w:rPr>
          <w:rFonts w:hint="eastAsia" w:ascii="宋体" w:hAnsi="宋体" w:cs="宋体"/>
          <w:b/>
          <w:bCs/>
          <w:sz w:val="24"/>
          <w:szCs w:val="24"/>
          <w:highlight w:val="none"/>
        </w:rPr>
        <w:t>2.2符合性审查</w:t>
      </w:r>
    </w:p>
    <w:p w14:paraId="371FC4BE">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1.评标委员会对符合资格的投标人的投标文件进行符合性审查。</w:t>
      </w:r>
    </w:p>
    <w:p w14:paraId="2CEBDF07">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2.依据招标文件的规定，从投标文件的有效性、完整性和对招标文件的响应程度进行审查，以确定其是否满足招标文件的实质性要求。</w:t>
      </w:r>
    </w:p>
    <w:p w14:paraId="4F983F13">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3.明确响应的投标应该是与招标文件要求的全部条款、条件和规格相符，没有重大偏离或保留的投标。</w:t>
      </w:r>
    </w:p>
    <w:p w14:paraId="5135BFD5">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做出结论。认定评委决定投标文件的响应性只根据投标文件本身的内容，而不寻求外部的证据。</w:t>
      </w:r>
    </w:p>
    <w:p w14:paraId="0DC78AF1">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5.如果投标文件没有明确响应招标文件的要求，评标委员会将按无效投标处理，投标人不得通过修改或撤销不合要求的偏离或保留而使其投标成为明确响应的投标。</w:t>
      </w:r>
    </w:p>
    <w:p w14:paraId="19CE4B15">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6.评标委员会将对确定为明确响应的投标进行进一步审核，投标文件报价出现前后不一致的，除招标文件另有规定外，按照下列规定修正：</w:t>
      </w:r>
    </w:p>
    <w:p w14:paraId="45D487AB">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7.投标文件中开标一览表内容与投标文件中相应内容不一致的，以开标一览表为准；</w:t>
      </w:r>
    </w:p>
    <w:p w14:paraId="731FC905">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8.大写金额和小写金额不一致的，以大写金额为准；</w:t>
      </w:r>
    </w:p>
    <w:p w14:paraId="5DB31E02">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9.单价金额小数点或者百分比有明显错位的，以开标一览表的总价为准，并修改单价；</w:t>
      </w:r>
    </w:p>
    <w:p w14:paraId="214CD812">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10.总价金额与按单价汇总金额不一致的，以单价金额计算结果为准。</w:t>
      </w:r>
    </w:p>
    <w:p w14:paraId="3FFCCE0D">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11.评标委员会将按上述修正错误的方法调整投标文件中的投标报价，修正后的报价应当采用书面形式，并加盖章，或者由法定代表人或其授权的代表签字，经投标人确认后产生约束力，投标人不确认的，其投标无效。</w:t>
      </w:r>
    </w:p>
    <w:p w14:paraId="728D593E">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4471403">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0AFFFF2">
      <w:pPr>
        <w:spacing w:line="460" w:lineRule="atLeast"/>
        <w:ind w:firstLine="480"/>
        <w:rPr>
          <w:rFonts w:ascii="宋体" w:hAnsi="宋体" w:cs="宋体"/>
          <w:sz w:val="24"/>
          <w:szCs w:val="24"/>
          <w:highlight w:val="none"/>
        </w:rPr>
      </w:pPr>
      <w:r>
        <w:rPr>
          <w:rFonts w:hint="eastAsia" w:ascii="宋体" w:hAnsi="宋体" w:cs="宋体"/>
          <w:sz w:val="24"/>
          <w:szCs w:val="24"/>
          <w:highlight w:val="none"/>
        </w:rPr>
        <w:t>14.非单一产品采购，采购人根据采购项目技术构成、产品价格比重等合理确定核心产品，并在招标文件中载明。多家投标人提供的核心产品品牌相同的按上述规定处理。</w:t>
      </w:r>
    </w:p>
    <w:p w14:paraId="0D2AACD7">
      <w:pPr>
        <w:widowControl/>
        <w:spacing w:line="360" w:lineRule="auto"/>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w:t>
      </w:r>
      <w:r>
        <w:rPr>
          <w:rFonts w:hint="eastAsia" w:ascii="宋体" w:hAnsi="宋体" w:eastAsia="宋体" w:cs="宋体"/>
          <w:sz w:val="24"/>
          <w:szCs w:val="24"/>
          <w:highlight w:val="none"/>
        </w:rPr>
        <w:t>评分标准</w:t>
      </w:r>
    </w:p>
    <w:p w14:paraId="110711EB">
      <w:pPr>
        <w:widowControl/>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3.1</w:t>
      </w:r>
      <w:r>
        <w:rPr>
          <w:rFonts w:hint="eastAsia" w:ascii="宋体" w:hAnsi="宋体" w:cs="宋体"/>
          <w:b/>
          <w:bCs/>
          <w:color w:val="auto"/>
          <w:sz w:val="24"/>
          <w:szCs w:val="24"/>
          <w:highlight w:val="none"/>
        </w:rPr>
        <w:t>政府采购政策功能落实</w:t>
      </w:r>
    </w:p>
    <w:p w14:paraId="5AD43A2A">
      <w:pPr>
        <w:widowControl/>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3.1.1</w:t>
      </w:r>
      <w:r>
        <w:rPr>
          <w:rFonts w:hint="eastAsia" w:ascii="宋体" w:hAnsi="宋体" w:cs="宋体"/>
          <w:color w:val="auto"/>
          <w:sz w:val="24"/>
          <w:szCs w:val="24"/>
          <w:highlight w:val="none"/>
        </w:rPr>
        <w:t>、小微型企业价格扣除</w:t>
      </w:r>
    </w:p>
    <w:p w14:paraId="1E5EDBA0">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（1）本项目对小型和微型企业产品给予20%的扣除价格，用扣除后的价格参与评审。</w:t>
      </w:r>
    </w:p>
    <w:p w14:paraId="34C2B24A">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（2）供应商需按照采购文件的要求提供相应的《企业声明函》。</w:t>
      </w:r>
    </w:p>
    <w:p w14:paraId="0C8D32AC">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（3）企业标准请参照《关于印发中小企业划型标准规定的通知》（工信部联企业[2011]300号）文件规定自行填写。</w:t>
      </w:r>
    </w:p>
    <w:p w14:paraId="3214FE50">
      <w:pPr>
        <w:widowControl/>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（4）在货物采购项目中，供应商提供的货物既有中小企业制造货物，也有大型企业制造货物的，不享受本办法规定的中小企业扶持政策。</w:t>
      </w:r>
    </w:p>
    <w:p w14:paraId="34F646B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2、残疾人福利单位价格扣除</w:t>
      </w:r>
    </w:p>
    <w:p w14:paraId="68EB2C1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（1）本项目对残疾人福利性单位视同小型、微型企业，给予20%的价格扣除，用扣除后的价格参与评审。</w:t>
      </w:r>
    </w:p>
    <w:p w14:paraId="3640A57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（2）残疾人福利单位需按照采购文件的要求提供《残疾人福利性单位声明函》。</w:t>
      </w:r>
    </w:p>
    <w:p w14:paraId="77DACFA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（3）残疾人福利单位标准请参照《关于促进残疾人就业政府采购政策的通知》（财库〔2017〕141号）。</w:t>
      </w:r>
    </w:p>
    <w:p w14:paraId="33C465A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3、监狱和戒毒企业价格扣除</w:t>
      </w:r>
    </w:p>
    <w:p w14:paraId="79F724A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（1）本项目对监狱和戒毒企业（简称监狱企业）视同小型、微型企业，给予20%的价格扣除，用扣除后的价格参与评审。</w:t>
      </w:r>
    </w:p>
    <w:p w14:paraId="7798265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E1D7E21">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（3）监狱企业标准请参照《关于政府采购支持监狱企业发展有关问题的通知》（财库[2014]68号）。</w:t>
      </w:r>
    </w:p>
    <w:p w14:paraId="5822687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4、残疾人福利单位、监狱企业属于小型、微型企业的，不重复享受政策。</w:t>
      </w:r>
    </w:p>
    <w:p w14:paraId="6FE4E9A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5、★符合本采购文件优先采购 “环境标志产品”或“节能产品”的；必须提供“环境标志产品”或“节能产品”证明，否则不予认可。</w:t>
      </w:r>
    </w:p>
    <w:p w14:paraId="51879B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0705C8C4">
      <w:pPr>
        <w:snapToGrid w:val="0"/>
        <w:spacing w:line="360" w:lineRule="auto"/>
        <w:rPr>
          <w:rFonts w:hint="eastAsia" w:ascii="宋体" w:hAnsi="宋体" w:cs="Courier New"/>
          <w:b/>
          <w:bCs/>
          <w:color w:val="auto"/>
          <w:sz w:val="24"/>
          <w:szCs w:val="24"/>
          <w:highlight w:val="none"/>
          <w:lang w:val="en-US" w:eastAsia="zh-CN"/>
        </w:rPr>
      </w:pPr>
    </w:p>
    <w:p w14:paraId="4FF6B7C1">
      <w:pPr>
        <w:snapToGrid w:val="0"/>
        <w:spacing w:line="360" w:lineRule="auto"/>
        <w:rPr>
          <w:rFonts w:hint="eastAsia" w:ascii="宋体" w:hAnsi="宋体" w:cs="Courier New"/>
          <w:b/>
          <w:bCs/>
          <w:color w:val="auto"/>
          <w:sz w:val="24"/>
          <w:szCs w:val="24"/>
          <w:highlight w:val="none"/>
          <w:lang w:val="en-US" w:eastAsia="zh-CN"/>
        </w:rPr>
      </w:pPr>
    </w:p>
    <w:p w14:paraId="691BF86E">
      <w:pPr>
        <w:snapToGrid w:val="0"/>
        <w:spacing w:line="360" w:lineRule="auto"/>
        <w:rPr>
          <w:rFonts w:hint="eastAsia" w:ascii="宋体" w:hAnsi="宋体" w:cs="Courier New"/>
          <w:b/>
          <w:bCs/>
          <w:color w:val="auto"/>
          <w:sz w:val="24"/>
          <w:szCs w:val="24"/>
          <w:highlight w:val="none"/>
          <w:lang w:val="en-US" w:eastAsia="zh-CN"/>
        </w:rPr>
      </w:pPr>
    </w:p>
    <w:p w14:paraId="7778BEC3">
      <w:pPr>
        <w:snapToGrid w:val="0"/>
        <w:spacing w:line="360" w:lineRule="auto"/>
        <w:rPr>
          <w:rFonts w:hint="eastAsia" w:ascii="宋体" w:hAnsi="宋体" w:cs="Courier New"/>
          <w:b/>
          <w:bCs/>
          <w:color w:val="auto"/>
          <w:sz w:val="24"/>
          <w:szCs w:val="24"/>
          <w:highlight w:val="none"/>
          <w:lang w:val="en-US" w:eastAsia="zh-CN"/>
        </w:rPr>
      </w:pPr>
    </w:p>
    <w:p w14:paraId="6B1DBB27">
      <w:pPr>
        <w:snapToGrid w:val="0"/>
        <w:spacing w:line="360" w:lineRule="auto"/>
        <w:rPr>
          <w:rFonts w:hint="eastAsia"/>
          <w:color w:val="auto"/>
          <w:sz w:val="24"/>
          <w:szCs w:val="24"/>
          <w:highlight w:val="none"/>
        </w:rPr>
      </w:pPr>
      <w:r>
        <w:rPr>
          <w:rFonts w:hint="eastAsia" w:ascii="宋体" w:hAnsi="宋体" w:cs="Courier New"/>
          <w:b/>
          <w:bCs/>
          <w:color w:val="auto"/>
          <w:sz w:val="24"/>
          <w:szCs w:val="24"/>
          <w:highlight w:val="none"/>
          <w:lang w:val="en-US" w:eastAsia="zh-CN"/>
        </w:rPr>
        <w:t>3.2</w:t>
      </w:r>
      <w:r>
        <w:rPr>
          <w:rFonts w:hint="eastAsia" w:ascii="宋体" w:hAnsi="宋体" w:cs="Courier New"/>
          <w:b/>
          <w:bCs/>
          <w:color w:val="auto"/>
          <w:sz w:val="24"/>
          <w:szCs w:val="24"/>
          <w:highlight w:val="none"/>
        </w:rPr>
        <w:t>、评标标准</w:t>
      </w:r>
    </w:p>
    <w:p w14:paraId="76E0C9EB">
      <w:pPr>
        <w:rPr>
          <w:rFonts w:hint="eastAsia"/>
          <w:color w:val="auto"/>
          <w:sz w:val="24"/>
          <w:szCs w:val="24"/>
          <w:highlight w:val="none"/>
        </w:rPr>
      </w:pPr>
    </w:p>
    <w:tbl>
      <w:tblPr>
        <w:tblStyle w:val="48"/>
        <w:tblpPr w:leftFromText="180" w:rightFromText="180" w:vertAnchor="text" w:horzAnchor="page" w:tblpX="883" w:tblpY="52"/>
        <w:tblOverlap w:val="never"/>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520"/>
        <w:gridCol w:w="7246"/>
      </w:tblGrid>
      <w:tr w14:paraId="00E6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073" w:type="dxa"/>
            <w:vAlign w:val="center"/>
          </w:tcPr>
          <w:p w14:paraId="729527D7">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序号</w:t>
            </w:r>
          </w:p>
        </w:tc>
        <w:tc>
          <w:tcPr>
            <w:tcW w:w="1520" w:type="dxa"/>
            <w:vAlign w:val="center"/>
          </w:tcPr>
          <w:p w14:paraId="774FC6C8">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评审因素</w:t>
            </w:r>
          </w:p>
        </w:tc>
        <w:tc>
          <w:tcPr>
            <w:tcW w:w="7246" w:type="dxa"/>
            <w:vAlign w:val="center"/>
          </w:tcPr>
          <w:p w14:paraId="087D72DF">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评审标准</w:t>
            </w:r>
          </w:p>
        </w:tc>
      </w:tr>
      <w:tr w14:paraId="40FE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8" w:hRule="atLeast"/>
        </w:trPr>
        <w:tc>
          <w:tcPr>
            <w:tcW w:w="1073" w:type="dxa"/>
            <w:vAlign w:val="center"/>
          </w:tcPr>
          <w:p w14:paraId="763E78A8">
            <w:pPr>
              <w:jc w:val="center"/>
              <w:rPr>
                <w:rFonts w:ascii="宋体" w:hAnsi="宋体" w:eastAsia="宋体" w:cs="宋体"/>
                <w:szCs w:val="21"/>
              </w:rPr>
            </w:pPr>
            <w:r>
              <w:rPr>
                <w:rFonts w:hint="eastAsia" w:ascii="宋体" w:hAnsi="宋体" w:eastAsia="宋体" w:cs="宋体"/>
                <w:szCs w:val="21"/>
              </w:rPr>
              <w:t>1</w:t>
            </w:r>
          </w:p>
        </w:tc>
        <w:tc>
          <w:tcPr>
            <w:tcW w:w="1520" w:type="dxa"/>
            <w:vAlign w:val="center"/>
          </w:tcPr>
          <w:p w14:paraId="75A270AB">
            <w:pPr>
              <w:widowControl/>
              <w:jc w:val="center"/>
              <w:rPr>
                <w:rFonts w:ascii="宋体" w:hAnsi="宋体" w:eastAsia="宋体" w:cs="宋体"/>
                <w:szCs w:val="21"/>
              </w:rPr>
            </w:pPr>
            <w:r>
              <w:rPr>
                <w:rFonts w:hint="eastAsia" w:ascii="宋体" w:hAnsi="宋体" w:eastAsia="宋体" w:cs="宋体"/>
                <w:kern w:val="0"/>
                <w:szCs w:val="21"/>
                <w:lang w:bidi="ar"/>
              </w:rPr>
              <w:t>投标报价</w:t>
            </w:r>
          </w:p>
          <w:p w14:paraId="050D353C">
            <w:pPr>
              <w:widowControl/>
              <w:jc w:val="center"/>
              <w:rPr>
                <w:rFonts w:ascii="宋体" w:hAnsi="宋体" w:eastAsia="宋体" w:cs="宋体"/>
                <w:szCs w:val="21"/>
              </w:rPr>
            </w:pPr>
            <w:r>
              <w:rPr>
                <w:rFonts w:hint="eastAsia" w:ascii="宋体" w:hAnsi="宋体" w:eastAsia="宋体" w:cs="宋体"/>
                <w:kern w:val="0"/>
                <w:szCs w:val="21"/>
                <w:lang w:bidi="ar"/>
              </w:rPr>
              <w:t>（10分）</w:t>
            </w:r>
          </w:p>
        </w:tc>
        <w:tc>
          <w:tcPr>
            <w:tcW w:w="7246" w:type="dxa"/>
            <w:vAlign w:val="center"/>
          </w:tcPr>
          <w:p w14:paraId="48AB0927">
            <w:pPr>
              <w:widowControl/>
              <w:spacing w:line="288" w:lineRule="auto"/>
              <w:jc w:val="left"/>
              <w:rPr>
                <w:rFonts w:ascii="宋体" w:hAnsi="宋体" w:eastAsia="宋体" w:cs="宋体"/>
                <w:szCs w:val="21"/>
              </w:rPr>
            </w:pPr>
            <w:r>
              <w:rPr>
                <w:rFonts w:hint="eastAsia" w:ascii="宋体" w:hAnsi="宋体" w:eastAsia="宋体" w:cs="宋体"/>
                <w:szCs w:val="21"/>
              </w:rPr>
              <w:t>满足招标文件要求且投标价格最低的投标报价为评标基准价，投标报价得分=（评标基准价／投标报价）×10，计算分数时四舍五入取小数点后两位。</w:t>
            </w:r>
            <w:r>
              <w:rPr>
                <w:rFonts w:hint="eastAsia" w:ascii="宋体" w:hAnsi="宋体" w:eastAsia="宋体" w:cs="宋体"/>
                <w:b/>
                <w:bCs/>
                <w:kern w:val="0"/>
                <w:szCs w:val="21"/>
                <w:lang w:bidi="ar"/>
              </w:rPr>
              <w:t>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p>
          <w:p w14:paraId="4B103B42">
            <w:pPr>
              <w:widowControl/>
              <w:spacing w:line="288" w:lineRule="auto"/>
              <w:jc w:val="left"/>
              <w:rPr>
                <w:rFonts w:ascii="宋体" w:hAnsi="宋体" w:eastAsia="宋体" w:cs="宋体"/>
                <w:szCs w:val="21"/>
              </w:rPr>
            </w:pPr>
            <w:r>
              <w:rPr>
                <w:rFonts w:hint="eastAsia" w:ascii="宋体" w:hAnsi="宋体" w:eastAsia="宋体" w:cs="宋体"/>
                <w:szCs w:val="21"/>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565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exact"/>
        </w:trPr>
        <w:tc>
          <w:tcPr>
            <w:tcW w:w="1073" w:type="dxa"/>
            <w:vAlign w:val="center"/>
          </w:tcPr>
          <w:p w14:paraId="2B573E1D">
            <w:pPr>
              <w:jc w:val="center"/>
              <w:rPr>
                <w:rFonts w:ascii="宋体" w:hAnsi="宋体" w:eastAsia="宋体" w:cs="宋体"/>
                <w:szCs w:val="21"/>
              </w:rPr>
            </w:pPr>
            <w:r>
              <w:rPr>
                <w:rFonts w:hint="eastAsia" w:ascii="宋体" w:hAnsi="宋体" w:eastAsia="宋体" w:cs="宋体"/>
                <w:szCs w:val="21"/>
              </w:rPr>
              <w:t>2</w:t>
            </w:r>
          </w:p>
        </w:tc>
        <w:tc>
          <w:tcPr>
            <w:tcW w:w="1520" w:type="dxa"/>
            <w:vAlign w:val="center"/>
          </w:tcPr>
          <w:p w14:paraId="501CC7FD">
            <w:pPr>
              <w:jc w:val="center"/>
              <w:rPr>
                <w:rFonts w:ascii="宋体" w:hAnsi="宋体" w:eastAsia="宋体" w:cs="宋体"/>
                <w:szCs w:val="21"/>
              </w:rPr>
            </w:pPr>
            <w:r>
              <w:rPr>
                <w:rFonts w:hint="eastAsia" w:ascii="宋体" w:hAnsi="宋体" w:eastAsia="宋体" w:cs="宋体"/>
                <w:szCs w:val="21"/>
              </w:rPr>
              <w:t>企业业绩</w:t>
            </w:r>
          </w:p>
          <w:p w14:paraId="50BEF82E">
            <w:pPr>
              <w:jc w:val="center"/>
              <w:rPr>
                <w:rFonts w:ascii="宋体" w:hAnsi="宋体" w:eastAsia="宋体" w:cs="宋体"/>
                <w:szCs w:val="21"/>
              </w:rPr>
            </w:pPr>
            <w:r>
              <w:rPr>
                <w:rFonts w:hint="eastAsia" w:ascii="宋体" w:hAnsi="宋体" w:eastAsia="宋体" w:cs="宋体"/>
                <w:szCs w:val="21"/>
              </w:rPr>
              <w:t>（6分）</w:t>
            </w:r>
          </w:p>
        </w:tc>
        <w:tc>
          <w:tcPr>
            <w:tcW w:w="7246" w:type="dxa"/>
            <w:vAlign w:val="center"/>
          </w:tcPr>
          <w:p w14:paraId="5D69A213">
            <w:pPr>
              <w:rPr>
                <w:rFonts w:ascii="宋体" w:hAnsi="宋体" w:eastAsia="宋体" w:cs="宋体"/>
                <w:szCs w:val="21"/>
              </w:rPr>
            </w:pPr>
            <w:r>
              <w:rPr>
                <w:rFonts w:hint="eastAsia" w:ascii="宋体" w:hAnsi="宋体" w:eastAsia="宋体" w:cs="宋体"/>
                <w:szCs w:val="21"/>
              </w:rPr>
              <w:t>投标人近三年（2022年1月1日）以来承担类似过耕地和永久基本农田划定核实处置、补充耕地排查整治、占补平衡补充耕地调查工作相关业绩的，有一个得1分，本项最高6分。</w:t>
            </w:r>
          </w:p>
          <w:p w14:paraId="5B75A7C2">
            <w:pPr>
              <w:rPr>
                <w:rFonts w:ascii="宋体" w:hAnsi="宋体" w:eastAsia="宋体" w:cs="宋体"/>
                <w:szCs w:val="21"/>
              </w:rPr>
            </w:pPr>
            <w:r>
              <w:rPr>
                <w:rFonts w:hint="eastAsia" w:ascii="宋体" w:hAnsi="宋体" w:eastAsia="宋体" w:cs="宋体"/>
                <w:szCs w:val="21"/>
              </w:rPr>
              <w:t xml:space="preserve">注：（1）类似业绩的认定以合同为准，业绩时间以合同签订时间为准，如提供的合同不能明示企业等业绩信息的，须提供业绩采购人单位出具的加盖公章的书面证明材料。 </w:t>
            </w:r>
          </w:p>
        </w:tc>
      </w:tr>
      <w:tr w14:paraId="65FB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0" w:hRule="atLeast"/>
        </w:trPr>
        <w:tc>
          <w:tcPr>
            <w:tcW w:w="1073" w:type="dxa"/>
            <w:vAlign w:val="center"/>
          </w:tcPr>
          <w:p w14:paraId="1F00EE59">
            <w:pPr>
              <w:jc w:val="center"/>
              <w:rPr>
                <w:rFonts w:ascii="宋体" w:hAnsi="宋体" w:eastAsia="宋体" w:cs="宋体"/>
                <w:szCs w:val="21"/>
                <w:highlight w:val="none"/>
              </w:rPr>
            </w:pPr>
            <w:r>
              <w:rPr>
                <w:rFonts w:hint="eastAsia" w:ascii="宋体" w:hAnsi="宋体" w:eastAsia="宋体" w:cs="宋体"/>
                <w:szCs w:val="21"/>
                <w:highlight w:val="none"/>
              </w:rPr>
              <w:t>3</w:t>
            </w:r>
          </w:p>
        </w:tc>
        <w:tc>
          <w:tcPr>
            <w:tcW w:w="1520" w:type="dxa"/>
            <w:vAlign w:val="center"/>
          </w:tcPr>
          <w:p w14:paraId="0582E138">
            <w:pPr>
              <w:widowControl/>
              <w:jc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人员配置</w:t>
            </w:r>
          </w:p>
          <w:p w14:paraId="6E8481FD">
            <w:pPr>
              <w:widowControl/>
              <w:jc w:val="center"/>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（20分）</w:t>
            </w:r>
          </w:p>
          <w:p w14:paraId="24958B04">
            <w:pPr>
              <w:jc w:val="center"/>
              <w:rPr>
                <w:rFonts w:ascii="宋体" w:hAnsi="宋体" w:eastAsia="宋体" w:cs="宋体"/>
                <w:szCs w:val="21"/>
                <w:highlight w:val="none"/>
              </w:rPr>
            </w:pPr>
          </w:p>
        </w:tc>
        <w:tc>
          <w:tcPr>
            <w:tcW w:w="7246" w:type="dxa"/>
          </w:tcPr>
          <w:p w14:paraId="60E6312E">
            <w:pPr>
              <w:widowControl/>
              <w:ind w:firstLine="210" w:firstLineChars="100"/>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1、拟派项目负责人具有</w:t>
            </w:r>
            <w:bookmarkStart w:id="62" w:name="OLE_LINK2"/>
            <w:bookmarkStart w:id="63" w:name="OLE_LINK1"/>
            <w:r>
              <w:rPr>
                <w:rFonts w:hint="eastAsia" w:ascii="宋体" w:hAnsi="宋体" w:eastAsia="宋体" w:cs="宋体"/>
                <w:kern w:val="0"/>
                <w:szCs w:val="21"/>
                <w:highlight w:val="none"/>
                <w:lang w:bidi="ar"/>
              </w:rPr>
              <w:t>土地类或规划类</w:t>
            </w:r>
            <w:bookmarkEnd w:id="62"/>
            <w:bookmarkEnd w:id="63"/>
            <w:bookmarkStart w:id="64" w:name="OLE_LINK3"/>
            <w:r>
              <w:rPr>
                <w:rFonts w:hint="eastAsia" w:ascii="宋体" w:hAnsi="宋体" w:eastAsia="宋体" w:cs="宋体"/>
                <w:kern w:val="0"/>
                <w:szCs w:val="21"/>
                <w:highlight w:val="none"/>
                <w:lang w:bidi="ar"/>
              </w:rPr>
              <w:t>专业</w:t>
            </w:r>
            <w:bookmarkEnd w:id="64"/>
            <w:r>
              <w:rPr>
                <w:rFonts w:hint="eastAsia" w:ascii="宋体" w:hAnsi="宋体" w:eastAsia="宋体" w:cs="宋体"/>
                <w:kern w:val="0"/>
                <w:szCs w:val="21"/>
                <w:highlight w:val="none"/>
                <w:lang w:bidi="ar"/>
              </w:rPr>
              <w:t>工程师职称的得2分，具有土地类或规划类专业高级工程师职称的得4分；本项最高得4分。</w:t>
            </w:r>
          </w:p>
          <w:p w14:paraId="59A37AEB">
            <w:pPr>
              <w:widowControl/>
              <w:ind w:firstLine="210" w:firstLineChars="100"/>
              <w:rPr>
                <w:rFonts w:ascii="宋体" w:hAnsi="宋体" w:eastAsia="宋体" w:cs="宋体"/>
                <w:kern w:val="0"/>
                <w:szCs w:val="21"/>
                <w:highlight w:val="none"/>
                <w:lang w:bidi="ar"/>
              </w:rPr>
            </w:pPr>
            <w:r>
              <w:rPr>
                <w:rFonts w:hint="eastAsia" w:ascii="宋体" w:hAnsi="宋体" w:eastAsia="宋体" w:cs="宋体"/>
                <w:kern w:val="0"/>
                <w:szCs w:val="21"/>
                <w:highlight w:val="none"/>
                <w:lang w:bidi="ar"/>
              </w:rPr>
              <w:t>2、拟派项目组成人员具备助理工程师或以上职称的，有一人得 2分，最多得8分；同时具备信息化工程师GIS应用水平资格证书的，每人加2分最多加8分；本项最多得16分。</w:t>
            </w:r>
          </w:p>
          <w:p w14:paraId="67B610E4">
            <w:pPr>
              <w:widowControl/>
              <w:ind w:firstLine="210" w:firstLineChars="100"/>
              <w:rPr>
                <w:rFonts w:hint="default" w:ascii="宋体" w:hAnsi="宋体" w:eastAsia="宋体" w:cs="宋体"/>
                <w:kern w:val="0"/>
                <w:szCs w:val="21"/>
                <w:highlight w:val="none"/>
                <w:lang w:val="en-US" w:eastAsia="zh-CN" w:bidi="ar"/>
              </w:rPr>
            </w:pPr>
            <w:r>
              <w:rPr>
                <w:rFonts w:hint="eastAsia" w:ascii="宋体" w:hAnsi="宋体" w:eastAsia="宋体" w:cs="宋体"/>
                <w:kern w:val="0"/>
                <w:szCs w:val="21"/>
                <w:highlight w:val="none"/>
                <w:lang w:bidi="ar"/>
              </w:rPr>
              <w:t>注：</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1</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提供相关人员证书扫描件</w:t>
            </w:r>
          </w:p>
          <w:p w14:paraId="71980EF3">
            <w:pPr>
              <w:widowControl/>
              <w:ind w:firstLine="210" w:firstLineChars="100"/>
              <w:rPr>
                <w:rFonts w:ascii="宋体" w:hAnsi="宋体" w:eastAsia="宋体" w:cs="宋体"/>
                <w:szCs w:val="21"/>
                <w:highlight w:val="none"/>
              </w:rPr>
            </w:pPr>
            <w:r>
              <w:rPr>
                <w:rFonts w:hint="eastAsia" w:ascii="宋体" w:hAnsi="宋体" w:eastAsia="宋体" w:cs="宋体"/>
                <w:kern w:val="0"/>
                <w:szCs w:val="21"/>
                <w:highlight w:val="none"/>
                <w:lang w:bidi="ar"/>
              </w:rPr>
              <w:t>（</w:t>
            </w:r>
            <w:r>
              <w:rPr>
                <w:rFonts w:hint="eastAsia" w:ascii="宋体" w:hAnsi="宋体" w:eastAsia="宋体" w:cs="宋体"/>
                <w:kern w:val="0"/>
                <w:szCs w:val="21"/>
                <w:highlight w:val="none"/>
                <w:lang w:val="en-US" w:eastAsia="zh-CN" w:bidi="ar"/>
              </w:rPr>
              <w:t>2</w:t>
            </w:r>
            <w:r>
              <w:rPr>
                <w:rFonts w:hint="eastAsia" w:ascii="宋体" w:hAnsi="宋体" w:eastAsia="宋体" w:cs="宋体"/>
                <w:kern w:val="0"/>
                <w:szCs w:val="21"/>
                <w:highlight w:val="none"/>
                <w:lang w:bidi="ar"/>
              </w:rPr>
              <w:t>）本项目所有人员必须是本单位在职人员（不接受离退休返聘人员），必须提供上述人员开标近1个月内由供应商为其缴纳的社保证明材料扫描件，否则不予认可。</w:t>
            </w:r>
          </w:p>
        </w:tc>
      </w:tr>
      <w:tr w14:paraId="6F0D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1073" w:type="dxa"/>
            <w:vAlign w:val="center"/>
          </w:tcPr>
          <w:p w14:paraId="4E629923">
            <w:pPr>
              <w:jc w:val="center"/>
              <w:rPr>
                <w:rFonts w:ascii="宋体" w:hAnsi="宋体" w:eastAsia="宋体" w:cs="宋体"/>
                <w:szCs w:val="21"/>
              </w:rPr>
            </w:pPr>
            <w:r>
              <w:rPr>
                <w:rFonts w:hint="eastAsia" w:ascii="宋体" w:hAnsi="宋体" w:eastAsia="宋体" w:cs="宋体"/>
                <w:szCs w:val="21"/>
              </w:rPr>
              <w:t>4</w:t>
            </w:r>
          </w:p>
        </w:tc>
        <w:tc>
          <w:tcPr>
            <w:tcW w:w="1520" w:type="dxa"/>
            <w:vAlign w:val="center"/>
          </w:tcPr>
          <w:p w14:paraId="6C7FEE60">
            <w:pPr>
              <w:adjustRightInd w:val="0"/>
              <w:snapToGrid w:val="0"/>
              <w:spacing w:line="276" w:lineRule="auto"/>
              <w:jc w:val="center"/>
              <w:rPr>
                <w:rFonts w:ascii="Times New Roman" w:hAnsi="Times New Roman" w:eastAsia="宋体" w:cs="Times New Roman"/>
                <w:b/>
                <w:szCs w:val="21"/>
              </w:rPr>
            </w:pPr>
            <w:r>
              <w:rPr>
                <w:rFonts w:ascii="Times New Roman" w:hAnsi="Times New Roman" w:eastAsia="宋体" w:cs="Times New Roman"/>
                <w:b/>
                <w:szCs w:val="21"/>
              </w:rPr>
              <w:t>企业实力</w:t>
            </w:r>
          </w:p>
          <w:p w14:paraId="48F6493A">
            <w:pPr>
              <w:jc w:val="center"/>
              <w:rPr>
                <w:rFonts w:ascii="宋体" w:hAnsi="宋体" w:eastAsia="宋体" w:cs="宋体"/>
                <w:szCs w:val="21"/>
              </w:rPr>
            </w:pPr>
            <w:r>
              <w:rPr>
                <w:rFonts w:ascii="Times New Roman" w:hAnsi="Times New Roman" w:eastAsia="宋体" w:cs="Times New Roman"/>
                <w:b/>
                <w:szCs w:val="21"/>
              </w:rPr>
              <w:t>（</w:t>
            </w:r>
            <w:r>
              <w:rPr>
                <w:rFonts w:hint="eastAsia" w:ascii="Times New Roman" w:hAnsi="Times New Roman" w:eastAsia="宋体" w:cs="Times New Roman"/>
                <w:b/>
                <w:szCs w:val="21"/>
              </w:rPr>
              <w:t>3</w:t>
            </w:r>
            <w:r>
              <w:rPr>
                <w:rFonts w:ascii="Times New Roman" w:hAnsi="Times New Roman" w:eastAsia="宋体" w:cs="Times New Roman"/>
                <w:b/>
                <w:szCs w:val="21"/>
              </w:rPr>
              <w:t>分）</w:t>
            </w:r>
          </w:p>
        </w:tc>
        <w:tc>
          <w:tcPr>
            <w:tcW w:w="7246" w:type="dxa"/>
            <w:vAlign w:val="center"/>
          </w:tcPr>
          <w:p w14:paraId="0D3BE7AC">
            <w:pPr>
              <w:widowControl/>
              <w:ind w:firstLine="210" w:firstLineChars="100"/>
              <w:rPr>
                <w:rFonts w:ascii="宋体" w:hAnsi="宋体" w:eastAsia="宋体" w:cs="宋体"/>
                <w:kern w:val="0"/>
                <w:szCs w:val="21"/>
                <w:lang w:bidi="ar"/>
              </w:rPr>
            </w:pPr>
            <w:r>
              <w:rPr>
                <w:rFonts w:hint="eastAsia" w:ascii="宋体" w:hAnsi="宋体" w:eastAsia="宋体" w:cs="宋体"/>
                <w:kern w:val="0"/>
                <w:szCs w:val="21"/>
                <w:lang w:bidi="ar"/>
              </w:rPr>
              <w:t>投标人具有环境管理体系认证证书得1分；</w:t>
            </w:r>
          </w:p>
          <w:p w14:paraId="65F122BC">
            <w:pPr>
              <w:widowControl/>
              <w:ind w:firstLine="210" w:firstLineChars="100"/>
              <w:rPr>
                <w:rFonts w:ascii="宋体" w:hAnsi="宋体" w:eastAsia="宋体" w:cs="宋体"/>
                <w:kern w:val="0"/>
                <w:szCs w:val="21"/>
                <w:lang w:bidi="ar"/>
              </w:rPr>
            </w:pPr>
            <w:r>
              <w:rPr>
                <w:rFonts w:hint="eastAsia" w:ascii="宋体" w:hAnsi="宋体" w:eastAsia="宋体" w:cs="宋体"/>
                <w:kern w:val="0"/>
                <w:szCs w:val="21"/>
                <w:lang w:bidi="ar"/>
              </w:rPr>
              <w:t>投标人具有质量管理体系认证证书得1分；</w:t>
            </w:r>
          </w:p>
          <w:p w14:paraId="7220083B">
            <w:pPr>
              <w:widowControl/>
              <w:ind w:firstLine="210" w:firstLineChars="100"/>
              <w:rPr>
                <w:rFonts w:ascii="宋体" w:hAnsi="宋体" w:eastAsia="宋体" w:cs="宋体"/>
                <w:kern w:val="0"/>
                <w:szCs w:val="21"/>
                <w:lang w:bidi="ar"/>
              </w:rPr>
            </w:pPr>
            <w:r>
              <w:rPr>
                <w:rFonts w:hint="eastAsia" w:ascii="宋体" w:hAnsi="宋体" w:eastAsia="宋体" w:cs="宋体"/>
                <w:kern w:val="0"/>
                <w:szCs w:val="21"/>
                <w:lang w:bidi="ar"/>
              </w:rPr>
              <w:t>投标人具有职业健康安全管理体系认证证书得1分；</w:t>
            </w:r>
          </w:p>
          <w:p w14:paraId="2286C54D">
            <w:pPr>
              <w:widowControl/>
              <w:ind w:firstLine="210" w:firstLineChars="100"/>
              <w:rPr>
                <w:rFonts w:ascii="宋体" w:hAnsi="宋体" w:eastAsia="宋体" w:cs="宋体"/>
                <w:kern w:val="0"/>
                <w:szCs w:val="21"/>
                <w:lang w:val="zh-CN" w:bidi="ar"/>
              </w:rPr>
            </w:pPr>
            <w:r>
              <w:rPr>
                <w:rFonts w:hint="eastAsia" w:ascii="宋体" w:hAnsi="宋体" w:eastAsia="宋体" w:cs="宋体"/>
                <w:kern w:val="0"/>
                <w:szCs w:val="21"/>
                <w:lang w:val="zh-CN" w:bidi="ar"/>
              </w:rPr>
              <w:t>投标时提供相关证书扫描件</w:t>
            </w:r>
            <w:r>
              <w:rPr>
                <w:rFonts w:hint="eastAsia" w:ascii="宋体" w:hAnsi="宋体" w:eastAsia="宋体" w:cs="宋体"/>
                <w:kern w:val="0"/>
                <w:szCs w:val="21"/>
                <w:lang w:bidi="ar"/>
              </w:rPr>
              <w:t>或相关网页截图</w:t>
            </w:r>
            <w:r>
              <w:rPr>
                <w:rFonts w:hint="eastAsia" w:ascii="宋体" w:hAnsi="宋体" w:eastAsia="宋体" w:cs="宋体"/>
                <w:kern w:val="0"/>
                <w:szCs w:val="21"/>
                <w:lang w:val="zh-CN" w:bidi="ar"/>
              </w:rPr>
              <w:t>，否则不得分</w:t>
            </w:r>
          </w:p>
        </w:tc>
      </w:tr>
      <w:tr w14:paraId="7485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1073" w:type="dxa"/>
            <w:vMerge w:val="restart"/>
            <w:vAlign w:val="center"/>
          </w:tcPr>
          <w:p w14:paraId="0F147C4C">
            <w:pPr>
              <w:jc w:val="center"/>
              <w:rPr>
                <w:rFonts w:ascii="宋体" w:hAnsi="宋体" w:eastAsia="宋体" w:cs="宋体"/>
                <w:szCs w:val="21"/>
                <w:highlight w:val="none"/>
              </w:rPr>
            </w:pPr>
            <w:r>
              <w:rPr>
                <w:rFonts w:hint="eastAsia" w:ascii="宋体" w:hAnsi="宋体" w:eastAsia="宋体" w:cs="宋体"/>
                <w:szCs w:val="21"/>
                <w:highlight w:val="none"/>
              </w:rPr>
              <w:t>5</w:t>
            </w:r>
          </w:p>
        </w:tc>
        <w:tc>
          <w:tcPr>
            <w:tcW w:w="1520" w:type="dxa"/>
            <w:vMerge w:val="restart"/>
            <w:vAlign w:val="center"/>
          </w:tcPr>
          <w:p w14:paraId="7E1B3FE8">
            <w:pPr>
              <w:widowControl/>
              <w:jc w:val="center"/>
              <w:rPr>
                <w:rFonts w:ascii="宋体" w:hAnsi="宋体" w:eastAsia="宋体" w:cs="宋体"/>
                <w:szCs w:val="21"/>
                <w:highlight w:val="none"/>
              </w:rPr>
            </w:pPr>
            <w:r>
              <w:rPr>
                <w:rFonts w:hint="eastAsia" w:ascii="宋体" w:hAnsi="宋体" w:eastAsia="宋体" w:cs="宋体"/>
                <w:kern w:val="0"/>
                <w:szCs w:val="21"/>
                <w:highlight w:val="none"/>
                <w:lang w:bidi="ar"/>
              </w:rPr>
              <w:t>技术方案</w:t>
            </w:r>
          </w:p>
          <w:p w14:paraId="0E079188">
            <w:pPr>
              <w:widowControl/>
              <w:jc w:val="center"/>
              <w:rPr>
                <w:rFonts w:ascii="宋体" w:hAnsi="宋体" w:eastAsia="宋体" w:cs="宋体"/>
                <w:szCs w:val="21"/>
                <w:highlight w:val="none"/>
              </w:rPr>
            </w:pPr>
            <w:r>
              <w:rPr>
                <w:rFonts w:hint="eastAsia" w:ascii="宋体" w:hAnsi="宋体" w:eastAsia="宋体" w:cs="宋体"/>
                <w:kern w:val="0"/>
                <w:szCs w:val="21"/>
                <w:highlight w:val="none"/>
                <w:lang w:bidi="ar"/>
              </w:rPr>
              <w:t>（60分）</w:t>
            </w:r>
          </w:p>
        </w:tc>
        <w:tc>
          <w:tcPr>
            <w:tcW w:w="7246" w:type="dxa"/>
            <w:vAlign w:val="center"/>
          </w:tcPr>
          <w:p w14:paraId="66D9F51C">
            <w:pPr>
              <w:rPr>
                <w:rFonts w:ascii="宋体" w:hAnsi="宋体" w:eastAsia="宋体" w:cs="宋体"/>
                <w:szCs w:val="21"/>
                <w:highlight w:val="none"/>
              </w:rPr>
            </w:pPr>
            <w:r>
              <w:rPr>
                <w:rFonts w:hint="eastAsia" w:ascii="宋体" w:hAnsi="宋体" w:eastAsia="宋体" w:cs="仿宋"/>
                <w:szCs w:val="21"/>
                <w:highlight w:val="none"/>
              </w:rPr>
              <w:t>对本项目的理解、工作思路、方法与技术路线（15分）：对本项目的总体设想、工作思路、方法及技术路线等方面等进行评审，总体设想、工作思路、方法及技术路线方案完整全面，可行性强得</w:t>
            </w:r>
            <w:r>
              <w:rPr>
                <w:rFonts w:hint="eastAsia" w:ascii="宋体" w:hAnsi="宋体" w:eastAsia="宋体" w:cs="仿宋"/>
                <w:szCs w:val="21"/>
                <w:highlight w:val="none"/>
                <w:lang w:val="en-US" w:eastAsia="zh-CN"/>
              </w:rPr>
              <w:t>10.1-15</w:t>
            </w:r>
            <w:r>
              <w:rPr>
                <w:rFonts w:hint="eastAsia" w:ascii="宋体" w:hAnsi="宋体" w:eastAsia="宋体" w:cs="仿宋"/>
                <w:szCs w:val="21"/>
                <w:highlight w:val="none"/>
              </w:rPr>
              <w:t>分；总体设想、工作思路、方法及技术路线方案基本全面，可行性较强得</w:t>
            </w:r>
            <w:r>
              <w:rPr>
                <w:rFonts w:hint="eastAsia" w:ascii="宋体" w:hAnsi="宋体" w:eastAsia="宋体" w:cs="仿宋"/>
                <w:szCs w:val="21"/>
                <w:highlight w:val="none"/>
                <w:lang w:val="en-US" w:eastAsia="zh-CN"/>
              </w:rPr>
              <w:t>5.1-10</w:t>
            </w:r>
            <w:r>
              <w:rPr>
                <w:rFonts w:hint="eastAsia" w:ascii="宋体" w:hAnsi="宋体" w:eastAsia="宋体" w:cs="仿宋"/>
                <w:szCs w:val="21"/>
                <w:highlight w:val="none"/>
              </w:rPr>
              <w:t>分；总体设想、工作思路、方法及技术路线方案一般，可行性一般得</w:t>
            </w:r>
            <w:r>
              <w:rPr>
                <w:rFonts w:hint="eastAsia" w:ascii="宋体" w:hAnsi="宋体" w:eastAsia="宋体" w:cs="仿宋"/>
                <w:szCs w:val="21"/>
                <w:highlight w:val="none"/>
                <w:lang w:val="en-US" w:eastAsia="zh-CN"/>
              </w:rPr>
              <w:t>0-5</w:t>
            </w:r>
            <w:r>
              <w:rPr>
                <w:rFonts w:hint="eastAsia" w:ascii="宋体" w:hAnsi="宋体" w:eastAsia="宋体" w:cs="仿宋"/>
                <w:szCs w:val="21"/>
                <w:highlight w:val="none"/>
              </w:rPr>
              <w:t>分；</w:t>
            </w:r>
            <w:bookmarkStart w:id="65" w:name="OLE_LINK9"/>
            <w:bookmarkStart w:id="66" w:name="OLE_LINK10"/>
            <w:r>
              <w:rPr>
                <w:rFonts w:hint="eastAsia" w:ascii="宋体" w:hAnsi="宋体" w:eastAsia="宋体" w:cs="仿宋"/>
                <w:szCs w:val="21"/>
                <w:highlight w:val="none"/>
              </w:rPr>
              <w:t>未提供不得分</w:t>
            </w:r>
            <w:r>
              <w:rPr>
                <w:rFonts w:hint="eastAsia" w:ascii="宋体" w:hAnsi="宋体" w:eastAsia="宋体" w:cs="仿宋"/>
                <w:b/>
                <w:bCs/>
                <w:szCs w:val="21"/>
                <w:highlight w:val="none"/>
              </w:rPr>
              <w:t>。</w:t>
            </w:r>
            <w:bookmarkEnd w:id="65"/>
            <w:bookmarkEnd w:id="66"/>
          </w:p>
        </w:tc>
      </w:tr>
      <w:tr w14:paraId="4D98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1073" w:type="dxa"/>
            <w:vMerge w:val="continue"/>
            <w:vAlign w:val="center"/>
          </w:tcPr>
          <w:p w14:paraId="7907C5C5">
            <w:pPr>
              <w:jc w:val="center"/>
              <w:rPr>
                <w:rFonts w:ascii="宋体" w:hAnsi="宋体" w:eastAsia="宋体" w:cs="宋体"/>
                <w:szCs w:val="21"/>
                <w:highlight w:val="none"/>
              </w:rPr>
            </w:pPr>
          </w:p>
        </w:tc>
        <w:tc>
          <w:tcPr>
            <w:tcW w:w="1520" w:type="dxa"/>
            <w:vMerge w:val="continue"/>
            <w:vAlign w:val="center"/>
          </w:tcPr>
          <w:p w14:paraId="036EFC62">
            <w:pPr>
              <w:jc w:val="center"/>
              <w:rPr>
                <w:rFonts w:ascii="宋体" w:hAnsi="宋体" w:eastAsia="宋体" w:cs="宋体"/>
                <w:szCs w:val="21"/>
                <w:highlight w:val="none"/>
              </w:rPr>
            </w:pPr>
          </w:p>
        </w:tc>
        <w:tc>
          <w:tcPr>
            <w:tcW w:w="7246" w:type="dxa"/>
            <w:vAlign w:val="center"/>
          </w:tcPr>
          <w:p w14:paraId="3BFF5E54">
            <w:pPr>
              <w:rPr>
                <w:rFonts w:ascii="宋体" w:hAnsi="宋体" w:eastAsia="宋体" w:cs="宋体"/>
                <w:szCs w:val="21"/>
                <w:highlight w:val="none"/>
              </w:rPr>
            </w:pPr>
            <w:r>
              <w:rPr>
                <w:rFonts w:hint="eastAsia" w:ascii="宋体" w:hAnsi="宋体" w:eastAsia="宋体" w:cs="仿宋"/>
                <w:szCs w:val="21"/>
                <w:highlight w:val="none"/>
              </w:rPr>
              <w:t>重点、难点分析与应对策略（15分）：对项目的重点、难点以及解决方案进行评审，项目的重点、难点等描述与分析全面清晰，以及对项目合理化建议、后续服务合理可行方案精准，可行性强得</w:t>
            </w:r>
            <w:r>
              <w:rPr>
                <w:rFonts w:hint="eastAsia" w:ascii="宋体" w:hAnsi="宋体" w:eastAsia="宋体" w:cs="仿宋"/>
                <w:szCs w:val="21"/>
                <w:highlight w:val="none"/>
                <w:lang w:val="en-US" w:eastAsia="zh-CN"/>
              </w:rPr>
              <w:t>10.1-15</w:t>
            </w:r>
            <w:r>
              <w:rPr>
                <w:rFonts w:hint="eastAsia" w:ascii="宋体" w:hAnsi="宋体" w:eastAsia="宋体" w:cs="仿宋"/>
                <w:szCs w:val="21"/>
                <w:highlight w:val="none"/>
              </w:rPr>
              <w:t>分；项目的重点、难点等描述与分析基本清晰，对项目合理化建议、后续服务基本合理可行，可行性较强得</w:t>
            </w:r>
            <w:r>
              <w:rPr>
                <w:rFonts w:hint="eastAsia" w:ascii="宋体" w:hAnsi="宋体" w:eastAsia="宋体" w:cs="仿宋"/>
                <w:szCs w:val="21"/>
                <w:highlight w:val="none"/>
                <w:lang w:val="en-US" w:eastAsia="zh-CN"/>
              </w:rPr>
              <w:t>5.1-10</w:t>
            </w:r>
            <w:r>
              <w:rPr>
                <w:rFonts w:hint="eastAsia" w:ascii="宋体" w:hAnsi="宋体" w:eastAsia="宋体" w:cs="仿宋"/>
                <w:szCs w:val="21"/>
                <w:highlight w:val="none"/>
              </w:rPr>
              <w:t>分；项目的重点、难点等描述与分析一般，对项目合理化建议、后续服务较合理可行方案一般，可行性欠缺得</w:t>
            </w:r>
            <w:r>
              <w:rPr>
                <w:rFonts w:hint="eastAsia" w:ascii="宋体" w:hAnsi="宋体" w:eastAsia="宋体" w:cs="仿宋"/>
                <w:szCs w:val="21"/>
                <w:highlight w:val="none"/>
                <w:lang w:val="en-US" w:eastAsia="zh-CN"/>
              </w:rPr>
              <w:t>0-5</w:t>
            </w:r>
            <w:r>
              <w:rPr>
                <w:rFonts w:hint="eastAsia" w:ascii="宋体" w:hAnsi="宋体" w:eastAsia="宋体" w:cs="仿宋"/>
                <w:szCs w:val="21"/>
                <w:highlight w:val="none"/>
              </w:rPr>
              <w:t>分；未提供不得分。</w:t>
            </w:r>
          </w:p>
        </w:tc>
      </w:tr>
      <w:tr w14:paraId="268E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1073" w:type="dxa"/>
            <w:vMerge w:val="continue"/>
            <w:vAlign w:val="center"/>
          </w:tcPr>
          <w:p w14:paraId="7008D3E0">
            <w:pPr>
              <w:jc w:val="center"/>
              <w:rPr>
                <w:rFonts w:ascii="宋体" w:hAnsi="宋体" w:eastAsia="宋体" w:cs="宋体"/>
                <w:szCs w:val="21"/>
                <w:highlight w:val="none"/>
              </w:rPr>
            </w:pPr>
          </w:p>
        </w:tc>
        <w:tc>
          <w:tcPr>
            <w:tcW w:w="1520" w:type="dxa"/>
            <w:vMerge w:val="continue"/>
            <w:vAlign w:val="center"/>
          </w:tcPr>
          <w:p w14:paraId="1F8945BF">
            <w:pPr>
              <w:jc w:val="center"/>
              <w:rPr>
                <w:rFonts w:ascii="宋体" w:hAnsi="宋体" w:eastAsia="宋体" w:cs="宋体"/>
                <w:szCs w:val="21"/>
                <w:highlight w:val="none"/>
              </w:rPr>
            </w:pPr>
          </w:p>
        </w:tc>
        <w:tc>
          <w:tcPr>
            <w:tcW w:w="7246" w:type="dxa"/>
            <w:vAlign w:val="center"/>
          </w:tcPr>
          <w:p w14:paraId="336115A5">
            <w:pPr>
              <w:rPr>
                <w:rFonts w:ascii="宋体" w:hAnsi="宋体" w:eastAsia="宋体" w:cs="宋体"/>
                <w:szCs w:val="21"/>
                <w:highlight w:val="none"/>
              </w:rPr>
            </w:pPr>
            <w:r>
              <w:rPr>
                <w:rFonts w:hint="eastAsia" w:ascii="宋体" w:hAnsi="宋体" w:eastAsia="宋体" w:cs="仿宋"/>
                <w:szCs w:val="21"/>
                <w:highlight w:val="none"/>
              </w:rPr>
              <w:t>工作安排及质量</w:t>
            </w:r>
            <w:bookmarkStart w:id="67" w:name="OLE_LINK14"/>
            <w:bookmarkStart w:id="68" w:name="OLE_LINK13"/>
            <w:r>
              <w:rPr>
                <w:rFonts w:hint="eastAsia" w:ascii="宋体" w:hAnsi="宋体" w:eastAsia="宋体" w:cs="仿宋"/>
                <w:szCs w:val="21"/>
                <w:highlight w:val="none"/>
              </w:rPr>
              <w:t>保证措施</w:t>
            </w:r>
            <w:bookmarkEnd w:id="67"/>
            <w:bookmarkEnd w:id="68"/>
            <w:r>
              <w:rPr>
                <w:rFonts w:hint="eastAsia" w:ascii="宋体" w:hAnsi="宋体" w:eastAsia="宋体" w:cs="仿宋"/>
                <w:szCs w:val="21"/>
                <w:highlight w:val="none"/>
              </w:rPr>
              <w:t>（15分）：对项目的工作安排以及成果质量保证措施等方面进行评审，工作量投入充分，</w:t>
            </w:r>
            <w:bookmarkStart w:id="69" w:name="OLE_LINK15"/>
            <w:bookmarkStart w:id="70" w:name="OLE_LINK16"/>
            <w:r>
              <w:rPr>
                <w:rFonts w:hint="eastAsia" w:ascii="宋体" w:hAnsi="宋体" w:eastAsia="宋体" w:cs="仿宋"/>
                <w:szCs w:val="21"/>
                <w:highlight w:val="none"/>
              </w:rPr>
              <w:t>部署</w:t>
            </w:r>
            <w:bookmarkEnd w:id="69"/>
            <w:bookmarkEnd w:id="70"/>
            <w:r>
              <w:rPr>
                <w:rFonts w:hint="eastAsia" w:ascii="宋体" w:hAnsi="宋体" w:eastAsia="宋体" w:cs="仿宋"/>
                <w:szCs w:val="21"/>
                <w:highlight w:val="none"/>
              </w:rPr>
              <w:t>得当且项目组人员具备规划设计制图员资格证书，方案完整、可行性强得</w:t>
            </w:r>
            <w:r>
              <w:rPr>
                <w:rFonts w:hint="eastAsia" w:ascii="宋体" w:hAnsi="宋体" w:eastAsia="宋体" w:cs="仿宋"/>
                <w:szCs w:val="21"/>
                <w:highlight w:val="none"/>
                <w:lang w:val="en-US" w:eastAsia="zh-CN"/>
              </w:rPr>
              <w:t>10.1-15</w:t>
            </w:r>
            <w:r>
              <w:rPr>
                <w:rFonts w:hint="eastAsia" w:ascii="宋体" w:hAnsi="宋体" w:eastAsia="宋体" w:cs="仿宋"/>
                <w:szCs w:val="21"/>
                <w:highlight w:val="none"/>
              </w:rPr>
              <w:t>分，工作量投入基本满足要求或工作部署较得当，方案基本完整，可行性较强得</w:t>
            </w:r>
            <w:r>
              <w:rPr>
                <w:rFonts w:hint="eastAsia" w:ascii="宋体" w:hAnsi="宋体" w:eastAsia="宋体" w:cs="仿宋"/>
                <w:szCs w:val="21"/>
                <w:highlight w:val="none"/>
                <w:lang w:val="en-US" w:eastAsia="zh-CN"/>
              </w:rPr>
              <w:t>5.1-10</w:t>
            </w:r>
            <w:r>
              <w:rPr>
                <w:rFonts w:hint="eastAsia" w:ascii="宋体" w:hAnsi="宋体" w:eastAsia="宋体" w:cs="仿宋"/>
                <w:szCs w:val="21"/>
                <w:highlight w:val="none"/>
              </w:rPr>
              <w:t>分；工作量投入不足或工作部署不明确，方案一般，可行性一般得</w:t>
            </w:r>
            <w:r>
              <w:rPr>
                <w:rFonts w:hint="eastAsia" w:ascii="宋体" w:hAnsi="宋体" w:eastAsia="宋体" w:cs="仿宋"/>
                <w:szCs w:val="21"/>
                <w:highlight w:val="none"/>
                <w:lang w:val="en-US" w:eastAsia="zh-CN"/>
              </w:rPr>
              <w:t>0-5</w:t>
            </w:r>
            <w:r>
              <w:rPr>
                <w:rFonts w:hint="eastAsia" w:ascii="宋体" w:hAnsi="宋体" w:eastAsia="宋体" w:cs="仿宋"/>
                <w:szCs w:val="21"/>
                <w:highlight w:val="none"/>
              </w:rPr>
              <w:t>分；</w:t>
            </w:r>
            <w:bookmarkStart w:id="71" w:name="OLE_LINK24"/>
            <w:bookmarkStart w:id="72" w:name="OLE_LINK23"/>
            <w:r>
              <w:rPr>
                <w:rFonts w:hint="eastAsia" w:ascii="宋体" w:hAnsi="宋体" w:eastAsia="宋体" w:cs="仿宋"/>
                <w:szCs w:val="21"/>
                <w:highlight w:val="none"/>
              </w:rPr>
              <w:t>未提供不得分</w:t>
            </w:r>
            <w:r>
              <w:rPr>
                <w:rFonts w:hint="eastAsia" w:ascii="宋体" w:hAnsi="宋体" w:eastAsia="宋体" w:cs="仿宋"/>
                <w:b/>
                <w:bCs/>
                <w:szCs w:val="21"/>
                <w:highlight w:val="none"/>
              </w:rPr>
              <w:t>。</w:t>
            </w:r>
            <w:bookmarkEnd w:id="71"/>
            <w:bookmarkEnd w:id="72"/>
          </w:p>
        </w:tc>
      </w:tr>
      <w:tr w14:paraId="0E6E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1073" w:type="dxa"/>
            <w:vMerge w:val="continue"/>
            <w:vAlign w:val="center"/>
          </w:tcPr>
          <w:p w14:paraId="6822F753">
            <w:pPr>
              <w:jc w:val="center"/>
              <w:rPr>
                <w:rFonts w:ascii="宋体" w:hAnsi="宋体" w:eastAsia="宋体" w:cs="宋体"/>
                <w:szCs w:val="21"/>
                <w:highlight w:val="none"/>
              </w:rPr>
            </w:pPr>
          </w:p>
        </w:tc>
        <w:tc>
          <w:tcPr>
            <w:tcW w:w="1520" w:type="dxa"/>
            <w:vMerge w:val="continue"/>
            <w:vAlign w:val="center"/>
          </w:tcPr>
          <w:p w14:paraId="20771255">
            <w:pPr>
              <w:jc w:val="center"/>
              <w:rPr>
                <w:rFonts w:ascii="宋体" w:hAnsi="宋体" w:eastAsia="宋体" w:cs="宋体"/>
                <w:szCs w:val="21"/>
                <w:highlight w:val="none"/>
              </w:rPr>
            </w:pPr>
          </w:p>
        </w:tc>
        <w:tc>
          <w:tcPr>
            <w:tcW w:w="7246" w:type="dxa"/>
            <w:vAlign w:val="center"/>
          </w:tcPr>
          <w:p w14:paraId="1306FEEE">
            <w:pPr>
              <w:rPr>
                <w:rFonts w:ascii="宋体" w:hAnsi="宋体" w:eastAsia="宋体" w:cs="仿宋"/>
                <w:szCs w:val="21"/>
                <w:highlight w:val="none"/>
              </w:rPr>
            </w:pPr>
            <w:r>
              <w:rPr>
                <w:rFonts w:hint="eastAsia" w:ascii="宋体" w:hAnsi="宋体" w:eastAsia="宋体" w:cs="宋体"/>
                <w:szCs w:val="21"/>
                <w:highlight w:val="none"/>
              </w:rPr>
              <w:t>数据安全保密措施（15分）：对</w:t>
            </w:r>
            <w:bookmarkStart w:id="73" w:name="OLE_LINK22"/>
            <w:bookmarkStart w:id="74" w:name="OLE_LINK21"/>
            <w:r>
              <w:rPr>
                <w:rFonts w:hint="eastAsia" w:ascii="宋体" w:hAnsi="宋体" w:eastAsia="宋体" w:cs="宋体"/>
                <w:szCs w:val="21"/>
                <w:highlight w:val="none"/>
              </w:rPr>
              <w:t>数据</w:t>
            </w:r>
            <w:bookmarkEnd w:id="73"/>
            <w:bookmarkEnd w:id="74"/>
            <w:bookmarkStart w:id="75" w:name="OLE_LINK17"/>
            <w:bookmarkStart w:id="76" w:name="OLE_LINK18"/>
            <w:r>
              <w:rPr>
                <w:rFonts w:hint="eastAsia" w:ascii="宋体" w:hAnsi="宋体" w:eastAsia="宋体" w:cs="宋体"/>
                <w:szCs w:val="21"/>
                <w:highlight w:val="none"/>
              </w:rPr>
              <w:t>安全责任制度</w:t>
            </w:r>
            <w:bookmarkEnd w:id="75"/>
            <w:bookmarkEnd w:id="76"/>
            <w:r>
              <w:rPr>
                <w:rFonts w:hint="eastAsia" w:ascii="宋体" w:hAnsi="宋体" w:eastAsia="宋体" w:cs="宋体"/>
                <w:szCs w:val="21"/>
                <w:highlight w:val="none"/>
              </w:rPr>
              <w:t>，</w:t>
            </w:r>
            <w:bookmarkStart w:id="77" w:name="OLE_LINK20"/>
            <w:bookmarkStart w:id="78" w:name="OLE_LINK19"/>
            <w:r>
              <w:rPr>
                <w:rFonts w:hint="eastAsia" w:ascii="宋体" w:hAnsi="宋体" w:eastAsia="宋体" w:cs="宋体"/>
                <w:szCs w:val="21"/>
                <w:highlight w:val="none"/>
              </w:rPr>
              <w:t>数据资料保密措施</w:t>
            </w:r>
            <w:bookmarkEnd w:id="77"/>
            <w:bookmarkEnd w:id="78"/>
            <w:r>
              <w:rPr>
                <w:rFonts w:hint="eastAsia" w:ascii="宋体" w:hAnsi="宋体" w:eastAsia="宋体" w:cs="宋体"/>
                <w:szCs w:val="21"/>
                <w:highlight w:val="none"/>
              </w:rPr>
              <w:t>等进行评审，</w:t>
            </w:r>
            <w:bookmarkStart w:id="79" w:name="OLE_LINK25"/>
            <w:bookmarkStart w:id="80" w:name="OLE_LINK26"/>
            <w:r>
              <w:rPr>
                <w:rFonts w:hint="eastAsia" w:ascii="宋体" w:hAnsi="宋体" w:eastAsia="宋体" w:cs="宋体"/>
                <w:szCs w:val="21"/>
                <w:highlight w:val="none"/>
              </w:rPr>
              <w:t>数据安全责任制度、数据资料保密措施合理可行、针对性强的得</w:t>
            </w:r>
            <w:r>
              <w:rPr>
                <w:rFonts w:hint="eastAsia" w:ascii="宋体" w:hAnsi="宋体" w:eastAsia="宋体" w:cs="仿宋"/>
                <w:szCs w:val="21"/>
                <w:highlight w:val="none"/>
                <w:lang w:val="en-US" w:eastAsia="zh-CN"/>
              </w:rPr>
              <w:t>10.1-15</w:t>
            </w:r>
            <w:r>
              <w:rPr>
                <w:rFonts w:hint="eastAsia" w:ascii="宋体" w:hAnsi="宋体" w:eastAsia="宋体" w:cs="宋体"/>
                <w:szCs w:val="21"/>
                <w:highlight w:val="none"/>
              </w:rPr>
              <w:t>分，</w:t>
            </w:r>
            <w:bookmarkEnd w:id="79"/>
            <w:bookmarkEnd w:id="80"/>
            <w:bookmarkStart w:id="81" w:name="OLE_LINK27"/>
            <w:bookmarkStart w:id="82" w:name="OLE_LINK28"/>
            <w:r>
              <w:rPr>
                <w:rFonts w:hint="eastAsia" w:ascii="宋体" w:hAnsi="宋体" w:eastAsia="宋体" w:cs="宋体"/>
                <w:szCs w:val="21"/>
                <w:highlight w:val="none"/>
              </w:rPr>
              <w:t>数据安全责任制度、数据资料保密措施基本合理可行，针对性较强的得</w:t>
            </w:r>
            <w:r>
              <w:rPr>
                <w:rFonts w:hint="eastAsia" w:ascii="宋体" w:hAnsi="宋体" w:eastAsia="宋体" w:cs="仿宋"/>
                <w:szCs w:val="21"/>
                <w:highlight w:val="none"/>
                <w:lang w:val="en-US" w:eastAsia="zh-CN"/>
              </w:rPr>
              <w:t>5.1-10</w:t>
            </w:r>
            <w:r>
              <w:rPr>
                <w:rFonts w:hint="eastAsia" w:ascii="宋体" w:hAnsi="宋体" w:eastAsia="宋体" w:cs="宋体"/>
                <w:szCs w:val="21"/>
                <w:highlight w:val="none"/>
              </w:rPr>
              <w:t>分，</w:t>
            </w:r>
            <w:bookmarkEnd w:id="81"/>
            <w:bookmarkEnd w:id="82"/>
            <w:r>
              <w:rPr>
                <w:rFonts w:hint="eastAsia" w:ascii="宋体" w:hAnsi="宋体" w:eastAsia="宋体" w:cs="宋体"/>
                <w:szCs w:val="21"/>
                <w:highlight w:val="none"/>
              </w:rPr>
              <w:t>数据安全责任制度、数据资料保密措施一般，针对性不强的得</w:t>
            </w:r>
            <w:r>
              <w:rPr>
                <w:rFonts w:hint="eastAsia" w:ascii="宋体" w:hAnsi="宋体" w:eastAsia="宋体" w:cs="仿宋"/>
                <w:szCs w:val="21"/>
                <w:highlight w:val="none"/>
                <w:lang w:val="en-US" w:eastAsia="zh-CN"/>
              </w:rPr>
              <w:t>0-5</w:t>
            </w:r>
            <w:r>
              <w:rPr>
                <w:rFonts w:hint="eastAsia" w:ascii="宋体" w:hAnsi="宋体" w:eastAsia="宋体" w:cs="宋体"/>
                <w:szCs w:val="21"/>
                <w:highlight w:val="none"/>
              </w:rPr>
              <w:t>分，</w:t>
            </w:r>
            <w:r>
              <w:rPr>
                <w:rFonts w:hint="eastAsia" w:ascii="宋体" w:hAnsi="宋体" w:eastAsia="宋体" w:cs="仿宋"/>
                <w:szCs w:val="21"/>
                <w:highlight w:val="none"/>
              </w:rPr>
              <w:t>未提供不得分</w:t>
            </w:r>
            <w:r>
              <w:rPr>
                <w:rFonts w:hint="eastAsia" w:ascii="宋体" w:hAnsi="宋体" w:eastAsia="宋体" w:cs="仿宋"/>
                <w:b/>
                <w:bCs/>
                <w:szCs w:val="21"/>
                <w:highlight w:val="none"/>
              </w:rPr>
              <w:t>。</w:t>
            </w:r>
          </w:p>
        </w:tc>
      </w:tr>
      <w:tr w14:paraId="2717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73" w:type="dxa"/>
            <w:vAlign w:val="center"/>
          </w:tcPr>
          <w:p w14:paraId="61BE7792">
            <w:pPr>
              <w:jc w:val="center"/>
              <w:rPr>
                <w:rFonts w:ascii="宋体" w:hAnsi="宋体" w:eastAsia="宋体" w:cs="宋体"/>
                <w:szCs w:val="21"/>
              </w:rPr>
            </w:pPr>
            <w:r>
              <w:rPr>
                <w:rFonts w:hint="eastAsia" w:ascii="宋体" w:hAnsi="宋体" w:eastAsia="宋体" w:cs="宋体"/>
                <w:szCs w:val="21"/>
              </w:rPr>
              <w:t>6</w:t>
            </w:r>
          </w:p>
        </w:tc>
        <w:tc>
          <w:tcPr>
            <w:tcW w:w="1520" w:type="dxa"/>
            <w:vAlign w:val="center"/>
          </w:tcPr>
          <w:p w14:paraId="0881AECA">
            <w:pPr>
              <w:jc w:val="center"/>
              <w:rPr>
                <w:rFonts w:ascii="宋体" w:hAnsi="宋体" w:eastAsia="宋体" w:cs="宋体"/>
                <w:szCs w:val="21"/>
              </w:rPr>
            </w:pPr>
            <w:r>
              <w:rPr>
                <w:rFonts w:hint="eastAsia" w:ascii="宋体" w:hAnsi="宋体" w:eastAsia="宋体" w:cs="宋体"/>
                <w:szCs w:val="21"/>
              </w:rPr>
              <w:t>供应商承诺书（1分）</w:t>
            </w:r>
          </w:p>
        </w:tc>
        <w:tc>
          <w:tcPr>
            <w:tcW w:w="7246" w:type="dxa"/>
            <w:vAlign w:val="center"/>
          </w:tcPr>
          <w:p w14:paraId="587129BC">
            <w:pPr>
              <w:rPr>
                <w:rFonts w:ascii="宋体" w:hAnsi="宋体" w:eastAsia="宋体" w:cs="宋体"/>
                <w:szCs w:val="21"/>
              </w:rPr>
            </w:pPr>
            <w:r>
              <w:rPr>
                <w:rFonts w:hint="eastAsia" w:ascii="宋体" w:hAnsi="宋体" w:eastAsia="宋体" w:cs="宋体"/>
                <w:szCs w:val="21"/>
              </w:rPr>
              <w:t>提供签署并盖章的盐城市政府采购事前信用承诺书，得1分</w:t>
            </w:r>
          </w:p>
        </w:tc>
      </w:tr>
    </w:tbl>
    <w:p w14:paraId="622E29A0">
      <w:pPr>
        <w:pStyle w:val="2"/>
        <w:rPr>
          <w:rFonts w:hint="eastAsia"/>
          <w:color w:val="auto"/>
          <w:highlight w:val="none"/>
        </w:rPr>
      </w:pPr>
    </w:p>
    <w:p w14:paraId="170C5E65">
      <w:pPr>
        <w:keepNext w:val="0"/>
        <w:keepLines w:val="0"/>
        <w:pageBreakBefore w:val="0"/>
        <w:widowControl w:val="0"/>
        <w:kinsoku/>
        <w:wordWrap/>
        <w:overflowPunct/>
        <w:topLinePunct w:val="0"/>
        <w:autoSpaceDE/>
        <w:autoSpaceDN/>
        <w:bidi w:val="0"/>
        <w:adjustRightInd/>
        <w:snapToGrid/>
        <w:spacing w:line="380" w:lineRule="exact"/>
        <w:ind w:firstLine="442" w:firstLineChars="200"/>
        <w:textAlignment w:val="auto"/>
        <w:rPr>
          <w:rFonts w:ascii="宋体" w:hAnsi="宋体" w:cs="宋体"/>
          <w:color w:val="auto"/>
          <w:sz w:val="22"/>
          <w:szCs w:val="22"/>
          <w:highlight w:val="none"/>
        </w:rPr>
      </w:pPr>
      <w:r>
        <w:rPr>
          <w:rFonts w:hint="eastAsia" w:ascii="宋体" w:hAnsi="宋体" w:cs="宋体"/>
          <w:b/>
          <w:bCs/>
          <w:color w:val="auto"/>
          <w:sz w:val="22"/>
          <w:szCs w:val="22"/>
          <w:highlight w:val="none"/>
          <w:lang w:val="en-US" w:eastAsia="zh-CN"/>
        </w:rPr>
        <w:t>四、</w:t>
      </w:r>
      <w:r>
        <w:rPr>
          <w:rFonts w:hint="eastAsia" w:ascii="宋体" w:hAnsi="宋体" w:cs="宋体"/>
          <w:b/>
          <w:bCs/>
          <w:color w:val="auto"/>
          <w:sz w:val="22"/>
          <w:szCs w:val="22"/>
          <w:highlight w:val="none"/>
        </w:rPr>
        <w:t>评标程序</w:t>
      </w:r>
    </w:p>
    <w:p w14:paraId="491AF634">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 评标准备</w:t>
      </w:r>
    </w:p>
    <w:p w14:paraId="3CA2120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.1.1 评标委员会成员到达评标现场时应在签到表上签到（或通过门禁系统签到）以证明其出席。</w:t>
      </w:r>
    </w:p>
    <w:p w14:paraId="3EC8DCC0">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.1.2 评标委员会成员首先推选一名评标委员会负责人，负责评标活动的组织领导工作。</w:t>
      </w:r>
    </w:p>
    <w:p w14:paraId="53C6F70E">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.1.3 招标人或招标代理机构应向评标委员会提供评标所需的信息和数据。评标委员会负责人应组织评标委员会成员认真研究招标文件，未在招标文件中规定的标准和方法不得作为评标的依据。</w:t>
      </w:r>
    </w:p>
    <w:p w14:paraId="2E68E51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 初步评审</w:t>
      </w:r>
    </w:p>
    <w:p w14:paraId="4113DACD">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.2.1评标委员会依据本章第2.1 款规定的标准对投标文件进行初步评审。</w:t>
      </w:r>
    </w:p>
    <w:p w14:paraId="4F46818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.2.2投标文件不符合本章第2.1款评审标准的，属于重大偏差，视为未能对招标文件作出实质性响应，应当作为无效投标予以否决。</w:t>
      </w:r>
    </w:p>
    <w:p w14:paraId="6511C2A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.2.3对照投标人须知6.4款，投标文件有上述情况之一，视为未能对招标文件作出实质性响应，凡招标文件未明确标明无效标条款的，评标委员会不得作为判定无效投标的依据。</w:t>
      </w:r>
    </w:p>
    <w:p w14:paraId="7B5DD3E3">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.2.4 投标报价有算术错误的，评标委员会按以下原则对投标报价进行修正，修正的价格经投标人书面确认后具有约束力。</w:t>
      </w:r>
    </w:p>
    <w:p w14:paraId="61383AB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(1）投标文件中的大写金额与小写金额不一致的，以大写金额为准；</w:t>
      </w:r>
    </w:p>
    <w:p w14:paraId="4774FD6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(2）总价金额与依据单价计算出的结果不一致的，以单价金额为准修正总价，但单价金额小数点有明显错误的除外。</w:t>
      </w:r>
    </w:p>
    <w:p w14:paraId="50BCA89B">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.2.5只有通过初步评审的投标文件才能进入详细评审。</w:t>
      </w:r>
    </w:p>
    <w:p w14:paraId="1D93BB9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 详细评审</w:t>
      </w:r>
    </w:p>
    <w:p w14:paraId="08CBB30F">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.3.1 在详细评审发现符合“无效标书条款”的，应当作为无效投标予以否决，其投标报价亦不作为评标基准价的依据。</w:t>
      </w:r>
    </w:p>
    <w:p w14:paraId="05DF658D">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.3.2 评标委员会按本章第2.2款规定的量化因素和分值进行打分，并计算出综合评估得分。</w:t>
      </w:r>
    </w:p>
    <w:p w14:paraId="1199717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.3.3 评分分值计算保留小数点后两位，小数点后第三位“四舍五入”。</w:t>
      </w:r>
    </w:p>
    <w:p w14:paraId="05FF0F38">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.4 投标文件的澄清和补正</w:t>
      </w:r>
    </w:p>
    <w:p w14:paraId="33C8EC3F">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.4.1 在评标过程中，评标委员会可以书面形式要求投标人对所提交投标文件中不明确的内容进行书面澄清或说明，或者对细微偏差进行补正。评标委员会不接受投标人主动提出的澄清、说明或补正。</w:t>
      </w:r>
    </w:p>
    <w:p w14:paraId="707E8C81">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.4.2 澄清、说明和补正不得改变投标文件的实质性内容（算术性错误修正的除外）。投标人的书面澄清、说明和补正属于投标文件的组成部分。</w:t>
      </w:r>
    </w:p>
    <w:p w14:paraId="2234605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.4.3 评标委员会对投标人提交的澄清、说明或补正有疑问的，可以要求投标人进一步澄清、说明或补正。</w:t>
      </w:r>
    </w:p>
    <w:p w14:paraId="045DB49A">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.5 推荐中标候选人或直接确定中标人</w:t>
      </w:r>
    </w:p>
    <w:p w14:paraId="6D3A0E58">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.5.1 除投标人须知前附表授权直接确定中标人外，评标委员会在推荐中标候选人时，应遵照以下原则:</w:t>
      </w:r>
    </w:p>
    <w:p w14:paraId="76BC8B2B">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评标委员会按照最终得分由高至低的次序排列，并根据投标人须知前附表规定的中标候选人数量，将排序在前的投标人推荐为中标候选人。</w:t>
      </w:r>
    </w:p>
    <w:p w14:paraId="73B9BA02">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.6 提交评标报告 </w:t>
      </w:r>
    </w:p>
    <w:p w14:paraId="23EFD468">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评标委员会完成评标后，应当向招标人提交书面评标报告。评标报告应当由全体评标委员会成员签字，并于评标结束时抄送有关行政监督部门。</w:t>
      </w:r>
    </w:p>
    <w:p w14:paraId="37AAB396">
      <w:pPr>
        <w:pStyle w:val="56"/>
        <w:rPr>
          <w:rFonts w:hint="eastAsia"/>
          <w:color w:val="auto"/>
          <w:highlight w:val="none"/>
        </w:rPr>
      </w:pPr>
    </w:p>
    <w:p w14:paraId="7BE9A4ED">
      <w:pPr>
        <w:pStyle w:val="19"/>
        <w:spacing w:line="480" w:lineRule="exact"/>
        <w:jc w:val="both"/>
        <w:outlineLvl w:val="0"/>
        <w:rPr>
          <w:rFonts w:hint="eastAsia" w:ascii="宋体" w:hAnsi="宋体" w:eastAsia="宋体" w:cs="宋体"/>
          <w:b/>
          <w:sz w:val="44"/>
          <w:szCs w:val="44"/>
          <w:highlight w:val="none"/>
        </w:rPr>
      </w:pPr>
      <w:bookmarkStart w:id="83" w:name="_Toc6648"/>
      <w:bookmarkStart w:id="84" w:name="_Toc10540"/>
      <w:bookmarkStart w:id="85" w:name="_Toc15858"/>
      <w:bookmarkStart w:id="86" w:name="_Toc49090576"/>
      <w:bookmarkStart w:id="87" w:name="_Toc16938559"/>
      <w:bookmarkStart w:id="88" w:name="_Toc120614282"/>
      <w:bookmarkStart w:id="89" w:name="_Toc513029243"/>
      <w:bookmarkStart w:id="90" w:name="_Toc20823315"/>
      <w:bookmarkStart w:id="91" w:name="_Toc26554094"/>
    </w:p>
    <w:p w14:paraId="72960BB7">
      <w:pPr>
        <w:pStyle w:val="19"/>
        <w:spacing w:line="480" w:lineRule="exact"/>
        <w:jc w:val="center"/>
        <w:outlineLvl w:val="0"/>
        <w:rPr>
          <w:rFonts w:hint="eastAsia" w:ascii="宋体" w:hAnsi="宋体" w:eastAsia="宋体" w:cs="宋体"/>
          <w:b/>
          <w:sz w:val="44"/>
          <w:szCs w:val="44"/>
          <w:highlight w:val="none"/>
        </w:rPr>
      </w:pPr>
    </w:p>
    <w:p w14:paraId="5344615D">
      <w:pPr>
        <w:pStyle w:val="19"/>
        <w:spacing w:line="480" w:lineRule="exact"/>
        <w:jc w:val="center"/>
        <w:outlineLvl w:val="0"/>
        <w:rPr>
          <w:rFonts w:hint="eastAsia" w:ascii="宋体" w:hAnsi="宋体" w:eastAsia="宋体" w:cs="宋体"/>
          <w:b/>
          <w:sz w:val="44"/>
          <w:szCs w:val="44"/>
          <w:highlight w:val="none"/>
        </w:rPr>
      </w:pPr>
    </w:p>
    <w:p w14:paraId="3FDF69FE">
      <w:pPr>
        <w:pStyle w:val="19"/>
        <w:spacing w:line="480" w:lineRule="exact"/>
        <w:jc w:val="center"/>
        <w:outlineLvl w:val="0"/>
        <w:rPr>
          <w:rFonts w:hint="eastAsia" w:ascii="宋体" w:hAnsi="宋体" w:eastAsia="宋体" w:cs="宋体"/>
          <w:b/>
          <w:sz w:val="44"/>
          <w:szCs w:val="44"/>
          <w:highlight w:val="none"/>
        </w:rPr>
      </w:pPr>
    </w:p>
    <w:p w14:paraId="2B63B49A">
      <w:pPr>
        <w:pStyle w:val="19"/>
        <w:spacing w:line="480" w:lineRule="exact"/>
        <w:jc w:val="center"/>
        <w:outlineLvl w:val="0"/>
        <w:rPr>
          <w:rFonts w:hint="eastAsia" w:ascii="宋体" w:hAnsi="宋体" w:eastAsia="宋体" w:cs="宋体"/>
          <w:b/>
          <w:sz w:val="44"/>
          <w:szCs w:val="44"/>
          <w:highlight w:val="none"/>
        </w:rPr>
      </w:pPr>
    </w:p>
    <w:p w14:paraId="09C3AA98">
      <w:pPr>
        <w:pStyle w:val="19"/>
        <w:spacing w:line="480" w:lineRule="exact"/>
        <w:jc w:val="center"/>
        <w:outlineLvl w:val="0"/>
        <w:rPr>
          <w:rFonts w:hint="eastAsia" w:ascii="宋体" w:hAnsi="宋体" w:eastAsia="宋体" w:cs="宋体"/>
          <w:b/>
          <w:sz w:val="44"/>
          <w:szCs w:val="44"/>
          <w:highlight w:val="none"/>
        </w:rPr>
      </w:pPr>
    </w:p>
    <w:p w14:paraId="7CC5E7F5">
      <w:pPr>
        <w:pStyle w:val="19"/>
        <w:spacing w:line="480" w:lineRule="exact"/>
        <w:jc w:val="both"/>
        <w:outlineLvl w:val="0"/>
        <w:rPr>
          <w:rFonts w:hint="eastAsia" w:ascii="宋体" w:hAnsi="宋体" w:eastAsia="宋体" w:cs="宋体"/>
          <w:b/>
          <w:sz w:val="44"/>
          <w:szCs w:val="44"/>
          <w:highlight w:val="none"/>
          <w:lang w:val="en-US" w:eastAsia="zh-CN"/>
        </w:rPr>
      </w:pPr>
    </w:p>
    <w:p w14:paraId="3A2EB020">
      <w:pPr>
        <w:pStyle w:val="19"/>
        <w:spacing w:line="480" w:lineRule="exact"/>
        <w:jc w:val="center"/>
        <w:outlineLvl w:val="0"/>
        <w:rPr>
          <w:rFonts w:hint="eastAsia" w:ascii="ˎ̥" w:hAnsi="ˎ̥"/>
          <w:sz w:val="24"/>
          <w:szCs w:val="24"/>
          <w:highlight w:val="none"/>
        </w:rPr>
      </w:pPr>
      <w:r>
        <w:rPr>
          <w:rFonts w:hint="eastAsia" w:ascii="宋体" w:hAnsi="宋体" w:eastAsia="宋体" w:cs="宋体"/>
          <w:b/>
          <w:sz w:val="44"/>
          <w:szCs w:val="44"/>
          <w:highlight w:val="none"/>
        </w:rPr>
        <w:t>第五章 合同主要条款</w:t>
      </w:r>
      <w:bookmarkEnd w:id="83"/>
      <w:bookmarkEnd w:id="84"/>
      <w:bookmarkEnd w:id="85"/>
    </w:p>
    <w:p w14:paraId="47DB307B">
      <w:pPr>
        <w:spacing w:line="360" w:lineRule="auto"/>
        <w:rPr>
          <w:rFonts w:hint="eastAsia" w:ascii="宋体" w:hAnsi="宋体" w:cs="宋体"/>
          <w:sz w:val="24"/>
          <w:szCs w:val="24"/>
          <w:highlight w:val="none"/>
          <w:lang w:bidi="ar"/>
        </w:rPr>
      </w:pPr>
    </w:p>
    <w:bookmarkEnd w:id="54"/>
    <w:bookmarkEnd w:id="55"/>
    <w:bookmarkEnd w:id="86"/>
    <w:bookmarkEnd w:id="87"/>
    <w:bookmarkEnd w:id="88"/>
    <w:bookmarkEnd w:id="89"/>
    <w:bookmarkEnd w:id="90"/>
    <w:bookmarkEnd w:id="91"/>
    <w:p w14:paraId="35D71B35">
      <w:pPr>
        <w:spacing w:line="460" w:lineRule="exact"/>
        <w:ind w:firstLine="220" w:firstLineChars="100"/>
        <w:rPr>
          <w:rFonts w:hint="default" w:ascii="宋体" w:hAnsi="宋体" w:eastAsia="宋体"/>
          <w:color w:val="000000"/>
          <w:sz w:val="32"/>
          <w:szCs w:val="32"/>
          <w:highlight w:val="none"/>
          <w:u w:val="single"/>
          <w:lang w:val="en-US" w:eastAsia="zh-CN"/>
        </w:rPr>
      </w:pPr>
      <w:bookmarkStart w:id="92" w:name="_Toc25681"/>
      <w:bookmarkStart w:id="93" w:name="_Toc31592"/>
      <w:bookmarkStart w:id="94" w:name="_Toc32002"/>
      <w:r>
        <w:rPr>
          <w:rFonts w:hint="eastAsia" w:ascii="宋体" w:hAnsi="宋体" w:cs="宋体"/>
          <w:color w:val="000000"/>
          <w:sz w:val="22"/>
          <w:szCs w:val="22"/>
          <w:highlight w:val="none"/>
        </w:rPr>
        <w:t>项目名称：</w:t>
      </w:r>
      <w:r>
        <w:rPr>
          <w:rFonts w:hint="eastAsia" w:ascii="宋体" w:hAnsi="宋体" w:cs="宋体"/>
          <w:color w:val="000000"/>
          <w:sz w:val="22"/>
          <w:szCs w:val="22"/>
          <w:highlight w:val="none"/>
          <w:u w:val="single"/>
          <w:lang w:val="en-US" w:eastAsia="zh-CN"/>
        </w:rPr>
        <w:t xml:space="preserve">                                       </w:t>
      </w:r>
    </w:p>
    <w:p w14:paraId="577C6BA6">
      <w:pPr>
        <w:spacing w:line="460" w:lineRule="exact"/>
        <w:ind w:firstLine="220" w:firstLineChars="100"/>
        <w:rPr>
          <w:rFonts w:ascii="宋体" w:hAnsi="宋体" w:cs="宋体"/>
          <w:color w:val="000000"/>
          <w:sz w:val="22"/>
          <w:szCs w:val="22"/>
          <w:highlight w:val="none"/>
        </w:rPr>
      </w:pPr>
      <w:r>
        <w:rPr>
          <w:rFonts w:hint="eastAsia" w:ascii="宋体" w:hAnsi="宋体" w:cs="宋体"/>
          <w:color w:val="000000"/>
          <w:sz w:val="22"/>
          <w:szCs w:val="22"/>
          <w:highlight w:val="none"/>
        </w:rPr>
        <w:t>甲方：</w:t>
      </w:r>
      <w:r>
        <w:rPr>
          <w:rFonts w:hint="eastAsia" w:ascii="宋体" w:hAnsi="宋体" w:cs="宋体"/>
          <w:color w:val="000000"/>
          <w:sz w:val="22"/>
          <w:szCs w:val="22"/>
          <w:highlight w:val="none"/>
          <w:u w:val="single" w:color="000000"/>
        </w:rPr>
        <w:t xml:space="preserve">  </w:t>
      </w:r>
      <w:r>
        <w:rPr>
          <w:rFonts w:hint="eastAsia" w:ascii="宋体" w:hAnsi="宋体" w:cs="宋体"/>
          <w:color w:val="000000"/>
          <w:sz w:val="22"/>
          <w:szCs w:val="22"/>
          <w:highlight w:val="none"/>
          <w:u w:val="single" w:color="000000"/>
          <w:lang w:val="en-US" w:eastAsia="zh-CN"/>
        </w:rPr>
        <w:t xml:space="preserve">                          </w:t>
      </w:r>
      <w:r>
        <w:rPr>
          <w:rFonts w:hint="eastAsia" w:ascii="宋体" w:hAnsi="宋体" w:cs="宋体"/>
          <w:color w:val="000000"/>
          <w:sz w:val="22"/>
          <w:szCs w:val="22"/>
          <w:highlight w:val="none"/>
        </w:rPr>
        <w:t>（采购人）</w:t>
      </w:r>
    </w:p>
    <w:p w14:paraId="3D7E3A81">
      <w:pPr>
        <w:snapToGrid w:val="0"/>
        <w:spacing w:line="460" w:lineRule="exact"/>
        <w:ind w:firstLine="220" w:firstLineChars="100"/>
        <w:rPr>
          <w:rFonts w:ascii="宋体" w:hAnsi="宋体"/>
          <w:bCs/>
          <w:color w:val="000000"/>
          <w:sz w:val="22"/>
          <w:szCs w:val="22"/>
          <w:highlight w:val="none"/>
        </w:rPr>
      </w:pPr>
      <w:r>
        <w:rPr>
          <w:rFonts w:hint="eastAsia" w:ascii="宋体" w:hAnsi="宋体" w:cs="宋体"/>
          <w:color w:val="000000"/>
          <w:sz w:val="22"/>
          <w:szCs w:val="22"/>
          <w:highlight w:val="none"/>
        </w:rPr>
        <w:t>乙方：</w:t>
      </w:r>
      <w:r>
        <w:rPr>
          <w:rFonts w:hint="eastAsia" w:ascii="宋体" w:hAnsi="宋体" w:cs="宋体"/>
          <w:color w:val="000000"/>
          <w:sz w:val="22"/>
          <w:szCs w:val="22"/>
          <w:highlight w:val="none"/>
          <w:u w:val="single" w:color="000000"/>
        </w:rPr>
        <w:t>　</w:t>
      </w:r>
      <w:r>
        <w:rPr>
          <w:rFonts w:hint="eastAsia" w:ascii="宋体" w:hAnsi="宋体" w:cs="宋体"/>
          <w:color w:val="000000"/>
          <w:sz w:val="22"/>
          <w:szCs w:val="22"/>
          <w:highlight w:val="none"/>
          <w:u w:val="single" w:color="000000"/>
          <w:lang w:val="en-US" w:eastAsia="zh-CN"/>
        </w:rPr>
        <w:t xml:space="preserve">                       </w:t>
      </w:r>
      <w:r>
        <w:rPr>
          <w:rFonts w:hint="eastAsia" w:ascii="宋体" w:hAnsi="宋体" w:cs="宋体"/>
          <w:color w:val="000000"/>
          <w:sz w:val="22"/>
          <w:szCs w:val="22"/>
          <w:highlight w:val="none"/>
          <w:u w:val="single" w:color="000000"/>
        </w:rPr>
        <w:t xml:space="preserve">    </w:t>
      </w:r>
      <w:r>
        <w:rPr>
          <w:rFonts w:hint="eastAsia" w:ascii="宋体" w:hAnsi="宋体" w:cs="宋体"/>
          <w:color w:val="000000"/>
          <w:sz w:val="22"/>
          <w:szCs w:val="22"/>
          <w:highlight w:val="none"/>
        </w:rPr>
        <w:t>（中标人）</w:t>
      </w:r>
    </w:p>
    <w:p w14:paraId="7B554A1C">
      <w:pPr>
        <w:spacing w:line="460" w:lineRule="exact"/>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本合同甲方委托乙方开展</w:t>
      </w:r>
      <w:r>
        <w:rPr>
          <w:rFonts w:hint="eastAsia" w:ascii="宋体" w:hAnsi="宋体"/>
          <w:bCs/>
          <w:color w:val="000000"/>
          <w:sz w:val="22"/>
          <w:szCs w:val="22"/>
          <w:highlight w:val="none"/>
          <w:lang w:eastAsia="zh-CN"/>
        </w:rPr>
        <w:t>盐城市大丰区补充耕地地块选取工作</w:t>
      </w:r>
      <w:r>
        <w:rPr>
          <w:rFonts w:hint="eastAsia" w:ascii="宋体" w:hAnsi="宋体"/>
          <w:bCs/>
          <w:color w:val="000000"/>
          <w:sz w:val="22"/>
          <w:szCs w:val="22"/>
          <w:highlight w:val="none"/>
        </w:rPr>
        <w:t>，并支付相应的报酬，乙方接受委托并进行此项技术工作。双方经过平等协商，在真实、充分地表达各自意愿的基础上，根据《中华人民共和国民法典》的规定，达成如下协议，并由双方共同恪守。</w:t>
      </w:r>
    </w:p>
    <w:p w14:paraId="1AB56B71">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一、项目名称及建设内容：</w:t>
      </w:r>
    </w:p>
    <w:p w14:paraId="1FCEA3FC">
      <w:pPr>
        <w:spacing w:line="460" w:lineRule="exact"/>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项目名称：</w:t>
      </w:r>
      <w:r>
        <w:rPr>
          <w:rFonts w:hint="eastAsia" w:ascii="宋体" w:hAnsi="宋体"/>
          <w:bCs/>
          <w:color w:val="000000"/>
          <w:sz w:val="22"/>
          <w:szCs w:val="22"/>
          <w:highlight w:val="none"/>
          <w:lang w:eastAsia="zh-CN"/>
        </w:rPr>
        <w:t>盐城市大丰区补充耕地地块选取工作</w:t>
      </w:r>
      <w:r>
        <w:rPr>
          <w:rFonts w:hint="eastAsia" w:ascii="宋体" w:hAnsi="宋体"/>
          <w:bCs/>
          <w:color w:val="000000"/>
          <w:sz w:val="22"/>
          <w:szCs w:val="22"/>
          <w:highlight w:val="none"/>
        </w:rPr>
        <w:t>。</w:t>
      </w:r>
    </w:p>
    <w:p w14:paraId="039A375E">
      <w:pPr>
        <w:spacing w:line="460" w:lineRule="exact"/>
        <w:ind w:firstLine="440" w:firstLineChars="200"/>
        <w:rPr>
          <w:rFonts w:hint="eastAsia" w:ascii="宋体" w:hAnsi="宋体"/>
          <w:bCs/>
          <w:color w:val="000000"/>
          <w:sz w:val="22"/>
          <w:szCs w:val="22"/>
          <w:highlight w:val="none"/>
          <w:lang w:eastAsia="zh-CN"/>
        </w:rPr>
      </w:pPr>
      <w:r>
        <w:rPr>
          <w:rFonts w:hint="eastAsia" w:ascii="宋体" w:hAnsi="宋体"/>
          <w:bCs/>
          <w:color w:val="000000"/>
          <w:sz w:val="22"/>
          <w:szCs w:val="22"/>
          <w:highlight w:val="none"/>
          <w:lang w:eastAsia="zh-CN"/>
        </w:rPr>
        <w:t>工作内容：</w:t>
      </w:r>
      <w:r>
        <w:rPr>
          <w:rFonts w:hint="eastAsia" w:ascii="宋体" w:hAnsi="宋体"/>
          <w:bCs/>
          <w:color w:val="000000"/>
          <w:sz w:val="22"/>
          <w:szCs w:val="22"/>
          <w:highlight w:val="none"/>
          <w:lang w:val="zh-CN" w:eastAsia="zh-CN"/>
        </w:rPr>
        <w:t>依据非农建设“以补定占”管控规模上限，在纳入年度稳定利用耕地净增加量核算的地块中，选取禀赋良好、集中连片、稳定耕种，耕地质量达到上年度辖区内非农建设占用耕地平均质量等级的地块作为补充耕地地块来源（单个地块面积不得小于400平米）；通过遥感影像、无人机航拍、现场核实等方式，全面调查补充耕地地块情况，汇总建立补充耕地地块数据库</w:t>
      </w:r>
      <w:r>
        <w:rPr>
          <w:rFonts w:hint="eastAsia" w:ascii="宋体" w:hAnsi="宋体"/>
          <w:bCs/>
          <w:color w:val="000000"/>
          <w:sz w:val="22"/>
          <w:szCs w:val="22"/>
          <w:highlight w:val="none"/>
          <w:lang w:eastAsia="zh-CN"/>
        </w:rPr>
        <w:t>。</w:t>
      </w:r>
    </w:p>
    <w:p w14:paraId="2CFEECDD">
      <w:pPr>
        <w:spacing w:line="460" w:lineRule="exact"/>
        <w:ind w:firstLine="440" w:firstLineChars="200"/>
        <w:rPr>
          <w:rFonts w:ascii="宋体" w:hAnsi="宋体"/>
          <w:bCs/>
          <w:color w:val="000000"/>
          <w:sz w:val="22"/>
          <w:szCs w:val="22"/>
          <w:highlight w:val="none"/>
        </w:rPr>
      </w:pPr>
      <w:r>
        <w:rPr>
          <w:rFonts w:hint="eastAsia" w:ascii="宋体" w:hAnsi="宋体"/>
          <w:bCs/>
          <w:color w:val="000000"/>
          <w:sz w:val="22"/>
          <w:szCs w:val="22"/>
          <w:highlight w:val="none"/>
        </w:rPr>
        <w:t>质量要求：</w:t>
      </w:r>
      <w:r>
        <w:rPr>
          <w:rFonts w:hint="eastAsia" w:ascii="宋体" w:hAnsi="宋体"/>
          <w:szCs w:val="21"/>
          <w:highlight w:val="none"/>
        </w:rPr>
        <w:t>提交的成果内容必须符合招标文件要求、通过自然资源主管部门审查</w:t>
      </w:r>
    </w:p>
    <w:p w14:paraId="04FE59B2">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二</w:t>
      </w:r>
      <w:r>
        <w:rPr>
          <w:rFonts w:hint="eastAsia" w:ascii="宋体" w:hAnsi="宋体"/>
          <w:b/>
          <w:color w:val="000000"/>
          <w:sz w:val="22"/>
          <w:szCs w:val="22"/>
          <w:highlight w:val="none"/>
        </w:rPr>
        <w:t>、履行的服务期限、地点和方式：</w:t>
      </w:r>
    </w:p>
    <w:p w14:paraId="39B1BADB">
      <w:pPr>
        <w:spacing w:line="460" w:lineRule="exact"/>
        <w:ind w:firstLine="440" w:firstLineChars="200"/>
        <w:rPr>
          <w:rFonts w:hint="eastAsia" w:ascii="宋体" w:hAnsi="宋体" w:cs="宋体"/>
          <w:color w:val="000000"/>
          <w:sz w:val="22"/>
          <w:szCs w:val="22"/>
          <w:highlight w:val="none"/>
        </w:rPr>
      </w:pPr>
      <w:r>
        <w:rPr>
          <w:rFonts w:hint="eastAsia" w:ascii="宋体" w:hAnsi="宋体" w:cs="宋体"/>
          <w:color w:val="000000"/>
          <w:sz w:val="22"/>
          <w:szCs w:val="22"/>
          <w:highlight w:val="none"/>
        </w:rPr>
        <w:t>1.服务期限</w:t>
      </w:r>
      <w:r>
        <w:rPr>
          <w:rFonts w:hint="eastAsia" w:ascii="宋体" w:hAnsi="宋体" w:cs="宋体"/>
          <w:color w:val="000000"/>
          <w:sz w:val="22"/>
          <w:szCs w:val="22"/>
          <w:highlight w:val="none"/>
          <w:lang w:val="en-US" w:eastAsia="zh-CN"/>
        </w:rPr>
        <w:t xml:space="preserve">   日历天（合同签订之日起至2025年12月底前完成编制）</w:t>
      </w:r>
      <w:r>
        <w:rPr>
          <w:rFonts w:hint="eastAsia" w:ascii="宋体" w:hAnsi="宋体" w:cs="宋体"/>
          <w:color w:val="000000"/>
          <w:sz w:val="22"/>
          <w:szCs w:val="22"/>
          <w:highlight w:val="none"/>
        </w:rPr>
        <w:t>。</w:t>
      </w:r>
    </w:p>
    <w:p w14:paraId="0938DB0A">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如遇国家、省政策调整因素，服从采购人对项目总体进度的要求。</w:t>
      </w:r>
    </w:p>
    <w:p w14:paraId="39268FC1">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2.履行的地点</w:t>
      </w:r>
    </w:p>
    <w:p w14:paraId="16386600">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没有特别限制。</w:t>
      </w:r>
    </w:p>
    <w:p w14:paraId="339094A3">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3.履行的方式</w:t>
      </w:r>
    </w:p>
    <w:p w14:paraId="7749706D">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根据本合同第一、二条规定的内容及要求提供服务。</w:t>
      </w:r>
    </w:p>
    <w:p w14:paraId="559A858C">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三</w:t>
      </w:r>
      <w:r>
        <w:rPr>
          <w:rFonts w:hint="eastAsia" w:ascii="宋体" w:hAnsi="宋体"/>
          <w:b/>
          <w:color w:val="000000"/>
          <w:sz w:val="22"/>
          <w:szCs w:val="22"/>
          <w:highlight w:val="none"/>
        </w:rPr>
        <w:t>、合同额及付款方式：</w:t>
      </w:r>
    </w:p>
    <w:p w14:paraId="20BBE37E">
      <w:pPr>
        <w:widowControl/>
        <w:autoSpaceDE w:val="0"/>
        <w:snapToGrid w:val="0"/>
        <w:spacing w:before="100" w:after="100" w:line="460" w:lineRule="exact"/>
        <w:ind w:firstLine="440" w:firstLineChars="200"/>
        <w:jc w:val="left"/>
        <w:rPr>
          <w:rFonts w:hint="eastAsia" w:ascii="宋体" w:hAnsi="宋体" w:eastAsia="宋体" w:cs="宋体"/>
          <w:color w:val="000000"/>
          <w:sz w:val="22"/>
          <w:szCs w:val="22"/>
          <w:highlight w:val="none"/>
          <w:u w:val="single"/>
        </w:rPr>
      </w:pPr>
      <w:r>
        <w:rPr>
          <w:rFonts w:hint="eastAsia" w:ascii="宋体" w:hAnsi="宋体" w:cs="宋体"/>
          <w:color w:val="000000"/>
          <w:kern w:val="0"/>
          <w:sz w:val="22"/>
          <w:szCs w:val="22"/>
          <w:highlight w:val="none"/>
        </w:rPr>
        <w:t>本合同总价款为人民币：大写：</w:t>
      </w:r>
      <w:r>
        <w:rPr>
          <w:rFonts w:hint="eastAsia" w:ascii="宋体" w:hAnsi="宋体" w:cs="宋体"/>
          <w:color w:val="000000"/>
          <w:kern w:val="0"/>
          <w:sz w:val="22"/>
          <w:szCs w:val="22"/>
          <w:highlight w:val="none"/>
          <w:u w:val="single"/>
          <w:lang w:val="en-US" w:eastAsia="zh-CN"/>
        </w:rPr>
        <w:t xml:space="preserve">       </w:t>
      </w:r>
      <w:r>
        <w:rPr>
          <w:rFonts w:hint="eastAsia" w:ascii="宋体" w:hAnsi="宋体" w:cs="宋体"/>
          <w:color w:val="000000"/>
          <w:kern w:val="0"/>
          <w:sz w:val="22"/>
          <w:szCs w:val="22"/>
          <w:highlight w:val="none"/>
          <w:u w:val="single"/>
        </w:rPr>
        <w:t>，</w:t>
      </w:r>
      <w:r>
        <w:rPr>
          <w:rFonts w:hint="eastAsia" w:ascii="宋体" w:hAnsi="宋体" w:cs="宋体"/>
          <w:color w:val="000000"/>
          <w:kern w:val="0"/>
          <w:sz w:val="22"/>
          <w:szCs w:val="22"/>
          <w:highlight w:val="none"/>
        </w:rPr>
        <w:t>小写：</w:t>
      </w:r>
      <w:r>
        <w:rPr>
          <w:rFonts w:hint="eastAsia" w:ascii="宋体" w:hAnsi="宋体" w:cs="宋体"/>
          <w:color w:val="000000"/>
          <w:kern w:val="0"/>
          <w:sz w:val="22"/>
          <w:szCs w:val="22"/>
          <w:highlight w:val="none"/>
          <w:u w:val="single"/>
        </w:rPr>
        <w:t>￥</w:t>
      </w:r>
      <w:r>
        <w:rPr>
          <w:rFonts w:hint="eastAsia" w:ascii="宋体" w:hAnsi="宋体" w:cs="宋体"/>
          <w:color w:val="000000"/>
          <w:kern w:val="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元</w:t>
      </w:r>
    </w:p>
    <w:p w14:paraId="7ED6FBF8">
      <w:pPr>
        <w:spacing w:line="460" w:lineRule="exact"/>
        <w:ind w:firstLine="440" w:firstLineChars="200"/>
        <w:rPr>
          <w:rFonts w:ascii="宋体" w:hAnsi="宋体" w:cs="宋体"/>
          <w:color w:val="000000"/>
          <w:sz w:val="22"/>
          <w:szCs w:val="22"/>
          <w:highlight w:val="none"/>
        </w:rPr>
      </w:pPr>
      <w:r>
        <w:rPr>
          <w:rFonts w:hint="eastAsia" w:ascii="宋体" w:hAnsi="宋体" w:cs="宋体"/>
          <w:color w:val="000000"/>
          <w:sz w:val="22"/>
          <w:szCs w:val="22"/>
          <w:highlight w:val="none"/>
        </w:rPr>
        <w:t>乙方开户银行名称和帐号为：</w:t>
      </w:r>
    </w:p>
    <w:p w14:paraId="1613D63B">
      <w:pPr>
        <w:spacing w:line="460" w:lineRule="exact"/>
        <w:ind w:firstLine="440" w:firstLineChars="20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开户银行：</w:t>
      </w:r>
      <w:r>
        <w:rPr>
          <w:rFonts w:hint="eastAsia" w:ascii="宋体" w:hAnsi="宋体" w:cs="宋体"/>
          <w:color w:val="000000"/>
          <w:sz w:val="22"/>
          <w:szCs w:val="22"/>
          <w:highlight w:val="none"/>
          <w:u w:val="single"/>
        </w:rPr>
        <w:t xml:space="preserve">            </w:t>
      </w:r>
    </w:p>
    <w:p w14:paraId="22A1FED6">
      <w:pPr>
        <w:spacing w:line="460" w:lineRule="exact"/>
        <w:ind w:firstLine="440" w:firstLineChars="200"/>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帐号：</w:t>
      </w:r>
      <w:r>
        <w:rPr>
          <w:rFonts w:hint="eastAsia" w:ascii="宋体" w:hAnsi="宋体" w:cs="宋体"/>
          <w:color w:val="000000"/>
          <w:sz w:val="22"/>
          <w:szCs w:val="22"/>
          <w:highlight w:val="none"/>
          <w:u w:val="single"/>
        </w:rPr>
        <w:t xml:space="preserve">               </w:t>
      </w:r>
    </w:p>
    <w:p w14:paraId="6F787DBC">
      <w:pPr>
        <w:spacing w:line="460" w:lineRule="exact"/>
        <w:ind w:firstLine="440" w:firstLineChars="200"/>
        <w:rPr>
          <w:rFonts w:hint="eastAsia"/>
          <w:color w:val="auto"/>
          <w:sz w:val="22"/>
          <w:szCs w:val="22"/>
          <w:highlight w:val="none"/>
        </w:rPr>
      </w:pPr>
      <w:r>
        <w:rPr>
          <w:rFonts w:hint="eastAsia"/>
          <w:color w:val="auto"/>
          <w:sz w:val="22"/>
          <w:szCs w:val="22"/>
          <w:highlight w:val="none"/>
        </w:rPr>
        <w:t>付款方式：合同签订后</w:t>
      </w:r>
      <w:r>
        <w:rPr>
          <w:rFonts w:hint="eastAsia"/>
          <w:color w:val="auto"/>
          <w:sz w:val="22"/>
          <w:szCs w:val="22"/>
          <w:highlight w:val="none"/>
          <w:lang w:eastAsia="zh-CN"/>
        </w:rPr>
        <w:t>，</w:t>
      </w:r>
      <w:r>
        <w:rPr>
          <w:rFonts w:hint="eastAsia"/>
          <w:color w:val="auto"/>
          <w:sz w:val="22"/>
          <w:szCs w:val="22"/>
          <w:highlight w:val="none"/>
          <w:lang w:val="en-US" w:eastAsia="zh-CN"/>
        </w:rPr>
        <w:t>甲方收到发票10个工作日</w:t>
      </w:r>
      <w:r>
        <w:rPr>
          <w:rFonts w:hint="eastAsia"/>
          <w:color w:val="auto"/>
          <w:sz w:val="22"/>
          <w:szCs w:val="22"/>
          <w:highlight w:val="none"/>
        </w:rPr>
        <w:t>内支付合同金额的30%；</w:t>
      </w:r>
    </w:p>
    <w:p w14:paraId="09763472">
      <w:pPr>
        <w:spacing w:line="460" w:lineRule="exact"/>
        <w:ind w:firstLine="440" w:firstLineChars="200"/>
        <w:rPr>
          <w:rFonts w:hint="eastAsia"/>
          <w:color w:val="auto"/>
          <w:sz w:val="22"/>
          <w:szCs w:val="22"/>
          <w:highlight w:val="none"/>
        </w:rPr>
      </w:pPr>
      <w:r>
        <w:rPr>
          <w:rFonts w:hint="eastAsia"/>
          <w:color w:val="auto"/>
          <w:sz w:val="22"/>
          <w:szCs w:val="22"/>
          <w:highlight w:val="none"/>
        </w:rPr>
        <w:t>成果通过</w:t>
      </w:r>
      <w:r>
        <w:rPr>
          <w:rFonts w:hint="eastAsia"/>
          <w:color w:val="auto"/>
          <w:sz w:val="22"/>
          <w:szCs w:val="22"/>
          <w:highlight w:val="none"/>
          <w:lang w:val="en-US" w:eastAsia="zh-CN"/>
        </w:rPr>
        <w:t>审批、汇交</w:t>
      </w:r>
      <w:r>
        <w:rPr>
          <w:rFonts w:hint="eastAsia"/>
          <w:color w:val="auto"/>
          <w:sz w:val="22"/>
          <w:szCs w:val="22"/>
          <w:highlight w:val="none"/>
        </w:rPr>
        <w:t>后甲方支付合同金额的</w:t>
      </w:r>
      <w:r>
        <w:rPr>
          <w:rFonts w:hint="eastAsia"/>
          <w:color w:val="auto"/>
          <w:sz w:val="22"/>
          <w:szCs w:val="22"/>
          <w:highlight w:val="none"/>
          <w:lang w:val="en-US" w:eastAsia="zh-CN"/>
        </w:rPr>
        <w:t>70</w:t>
      </w:r>
      <w:r>
        <w:rPr>
          <w:rFonts w:hint="eastAsia"/>
          <w:color w:val="auto"/>
          <w:sz w:val="22"/>
          <w:szCs w:val="22"/>
          <w:highlight w:val="none"/>
        </w:rPr>
        <w:t>%；</w:t>
      </w:r>
    </w:p>
    <w:p w14:paraId="3CBCAA0F">
      <w:pPr>
        <w:spacing w:line="460" w:lineRule="exact"/>
        <w:ind w:firstLine="440" w:firstLineChars="200"/>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lang w:val="en-US" w:eastAsia="zh-CN"/>
        </w:rPr>
        <w:t>1</w:t>
      </w:r>
      <w:r>
        <w:rPr>
          <w:rFonts w:hint="eastAsia"/>
          <w:color w:val="auto"/>
          <w:sz w:val="22"/>
          <w:szCs w:val="22"/>
          <w:highlight w:val="none"/>
          <w:lang w:eastAsia="zh-CN"/>
        </w:rPr>
        <w:t>）</w:t>
      </w:r>
      <w:r>
        <w:rPr>
          <w:rFonts w:hint="eastAsia"/>
          <w:color w:val="auto"/>
          <w:sz w:val="22"/>
          <w:szCs w:val="22"/>
          <w:highlight w:val="none"/>
        </w:rPr>
        <w:t>甲方付款时，乙方需提供等额的正式发票及相关资料，否则甲方有权延迟付款，并不承担逾期违约责任。具体到款时间最终以财政实际拨付为准，财政审核延迟付款不视为甲方违约。</w:t>
      </w:r>
    </w:p>
    <w:p w14:paraId="2F87839F">
      <w:pPr>
        <w:spacing w:line="460" w:lineRule="exact"/>
        <w:ind w:firstLine="440" w:firstLineChars="200"/>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lang w:val="en-US" w:eastAsia="zh-CN"/>
        </w:rPr>
        <w:t>2</w:t>
      </w:r>
      <w:r>
        <w:rPr>
          <w:rFonts w:hint="eastAsia"/>
          <w:color w:val="auto"/>
          <w:sz w:val="22"/>
          <w:szCs w:val="22"/>
          <w:highlight w:val="none"/>
          <w:lang w:eastAsia="zh-CN"/>
        </w:rPr>
        <w:t>）</w:t>
      </w:r>
      <w:r>
        <w:rPr>
          <w:rFonts w:hint="eastAsia"/>
          <w:color w:val="auto"/>
          <w:sz w:val="22"/>
          <w:szCs w:val="22"/>
          <w:highlight w:val="none"/>
        </w:rPr>
        <w:t>在签订合同时，乙方明确表示无需预付款或者主动要求降低预付款比例的，甲方可不适用上述关于预付款的规定</w:t>
      </w:r>
    </w:p>
    <w:p w14:paraId="64184225">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四</w:t>
      </w:r>
      <w:r>
        <w:rPr>
          <w:rFonts w:hint="eastAsia" w:ascii="宋体" w:hAnsi="宋体"/>
          <w:b/>
          <w:color w:val="000000"/>
          <w:sz w:val="22"/>
          <w:szCs w:val="22"/>
          <w:highlight w:val="none"/>
        </w:rPr>
        <w:t>、履约保证金</w:t>
      </w:r>
    </w:p>
    <w:p w14:paraId="504AB861">
      <w:pPr>
        <w:pStyle w:val="25"/>
        <w:spacing w:line="460" w:lineRule="exact"/>
        <w:ind w:firstLine="440" w:firstLineChars="200"/>
        <w:rPr>
          <w:rFonts w:hint="eastAsia" w:hAnsi="宋体" w:cs="宋体"/>
          <w:color w:val="000000"/>
          <w:sz w:val="24"/>
          <w:szCs w:val="18"/>
          <w:highlight w:val="none"/>
          <w:u w:val="single"/>
        </w:rPr>
      </w:pPr>
      <w:r>
        <w:rPr>
          <w:rFonts w:hint="eastAsia" w:hAnsi="宋体" w:cs="宋体"/>
          <w:color w:val="000000"/>
          <w:sz w:val="22"/>
          <w:szCs w:val="22"/>
          <w:highlight w:val="none"/>
        </w:rPr>
        <w:t>1、履约保证金的形式：</w:t>
      </w:r>
      <w:r>
        <w:rPr>
          <w:rFonts w:hint="eastAsia" w:hAnsi="宋体" w:cs="宋体"/>
          <w:color w:val="000000"/>
          <w:sz w:val="22"/>
          <w:szCs w:val="22"/>
          <w:highlight w:val="none"/>
          <w:u w:val="single"/>
        </w:rPr>
        <w:t xml:space="preserve"> </w:t>
      </w:r>
      <w:r>
        <w:rPr>
          <w:rFonts w:hint="eastAsia" w:hAnsi="宋体" w:cs="宋体"/>
          <w:color w:val="000000"/>
          <w:sz w:val="21"/>
          <w:szCs w:val="21"/>
          <w:highlight w:val="none"/>
          <w:u w:val="single"/>
        </w:rPr>
        <w:t xml:space="preserve"> </w:t>
      </w:r>
      <w:r>
        <w:rPr>
          <w:rFonts w:hint="eastAsia" w:hAnsi="宋体" w:cs="宋体"/>
          <w:color w:val="000000"/>
          <w:sz w:val="22"/>
          <w:szCs w:val="16"/>
          <w:highlight w:val="none"/>
          <w:u w:val="single"/>
        </w:rPr>
        <w:t>以现金（转账</w:t>
      </w:r>
      <w:r>
        <w:rPr>
          <w:rFonts w:hint="eastAsia" w:ascii="宋体" w:hAnsi="宋体" w:eastAsia="宋体" w:cs="宋体"/>
          <w:color w:val="000000"/>
          <w:sz w:val="22"/>
          <w:szCs w:val="16"/>
          <w:highlight w:val="none"/>
          <w:u w:val="single"/>
        </w:rPr>
        <w:t>）或者投标人</w:t>
      </w:r>
      <w:r>
        <w:rPr>
          <w:rFonts w:hint="eastAsia" w:ascii="宋体" w:hAnsi="宋体" w:eastAsia="宋体" w:cs="宋体"/>
          <w:color w:val="000000"/>
          <w:sz w:val="22"/>
          <w:szCs w:val="16"/>
          <w:highlight w:val="none"/>
          <w:u w:val="single"/>
          <w:lang w:eastAsia="zh-CN"/>
        </w:rPr>
        <w:t>基本账户缴纳的担保机构保函、保险机构保单等非现金交易担保方式</w:t>
      </w:r>
      <w:r>
        <w:rPr>
          <w:rFonts w:hint="eastAsia" w:hAnsi="宋体" w:cs="宋体"/>
          <w:color w:val="000000"/>
          <w:sz w:val="24"/>
          <w:szCs w:val="18"/>
          <w:highlight w:val="none"/>
          <w:u w:val="single"/>
        </w:rPr>
        <w:t xml:space="preserve">       </w:t>
      </w:r>
    </w:p>
    <w:p w14:paraId="08D19DA0">
      <w:pPr>
        <w:pStyle w:val="25"/>
        <w:spacing w:line="460" w:lineRule="exact"/>
        <w:ind w:firstLine="440" w:firstLineChars="200"/>
        <w:rPr>
          <w:rFonts w:hint="eastAsia" w:hAnsi="宋体" w:cs="宋体"/>
          <w:color w:val="000000"/>
          <w:sz w:val="24"/>
          <w:szCs w:val="18"/>
          <w:highlight w:val="none"/>
          <w:u w:val="single"/>
        </w:rPr>
      </w:pPr>
      <w:r>
        <w:rPr>
          <w:rFonts w:hint="eastAsia" w:hAnsi="宋体" w:cs="宋体"/>
          <w:color w:val="000000"/>
          <w:sz w:val="22"/>
          <w:szCs w:val="16"/>
          <w:highlight w:val="none"/>
          <w:u w:val="single"/>
        </w:rPr>
        <w:t>根据盐财购〔</w:t>
      </w:r>
      <w:r>
        <w:rPr>
          <w:rFonts w:hint="eastAsia" w:hAnsi="宋体" w:cs="宋体"/>
          <w:color w:val="000000"/>
          <w:sz w:val="22"/>
          <w:szCs w:val="16"/>
          <w:highlight w:val="none"/>
          <w:u w:val="single"/>
          <w:lang w:eastAsia="zh-CN"/>
        </w:rPr>
        <w:t>2025</w:t>
      </w:r>
      <w:r>
        <w:rPr>
          <w:rFonts w:hint="eastAsia" w:hAnsi="宋体" w:cs="宋体"/>
          <w:color w:val="000000"/>
          <w:sz w:val="22"/>
          <w:szCs w:val="16"/>
          <w:highlight w:val="none"/>
          <w:u w:val="single"/>
        </w:rPr>
        <w:t>〕18号 关于在全市政府采购领域进一步推行电子履约保函（保险）的通知。可以通过政府采购电子履约保函（保险）平台（www.jsdzbh.com）在线申请履约保函（保险）。</w:t>
      </w:r>
      <w:r>
        <w:rPr>
          <w:rFonts w:hint="eastAsia" w:hAnsi="宋体" w:cs="宋体"/>
          <w:color w:val="000000"/>
          <w:sz w:val="24"/>
          <w:szCs w:val="18"/>
          <w:highlight w:val="none"/>
          <w:u w:val="single"/>
        </w:rPr>
        <w:t>”</w:t>
      </w:r>
    </w:p>
    <w:p w14:paraId="2C84989F">
      <w:pPr>
        <w:pStyle w:val="25"/>
        <w:spacing w:line="460" w:lineRule="exact"/>
        <w:ind w:firstLine="440" w:firstLineChars="200"/>
        <w:rPr>
          <w:rFonts w:hAnsi="宋体" w:cs="宋体"/>
          <w:color w:val="000000"/>
          <w:sz w:val="22"/>
          <w:szCs w:val="22"/>
          <w:highlight w:val="none"/>
          <w:u w:val="single"/>
        </w:rPr>
      </w:pPr>
      <w:r>
        <w:rPr>
          <w:rFonts w:hint="eastAsia" w:hAnsi="宋体" w:cs="宋体"/>
          <w:color w:val="000000"/>
          <w:sz w:val="22"/>
          <w:szCs w:val="22"/>
          <w:highlight w:val="none"/>
        </w:rPr>
        <w:t>2、履约保证金的金额：</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u w:val="single"/>
          <w:lang w:val="en-US" w:eastAsia="zh-CN"/>
        </w:rPr>
        <w:t xml:space="preserve">        </w:t>
      </w:r>
      <w:r>
        <w:rPr>
          <w:rFonts w:hint="eastAsia" w:hAnsi="宋体" w:cs="宋体"/>
          <w:color w:val="000000"/>
          <w:sz w:val="22"/>
          <w:szCs w:val="22"/>
          <w:highlight w:val="none"/>
          <w:u w:val="single"/>
        </w:rPr>
        <w:t xml:space="preserve">元     </w:t>
      </w:r>
    </w:p>
    <w:p w14:paraId="62300EB3">
      <w:pPr>
        <w:pStyle w:val="25"/>
        <w:spacing w:line="460" w:lineRule="exact"/>
        <w:ind w:firstLine="440" w:firstLineChars="200"/>
        <w:rPr>
          <w:rFonts w:hAnsi="宋体" w:cs="宋体"/>
          <w:b/>
          <w:color w:val="000000"/>
          <w:sz w:val="22"/>
          <w:szCs w:val="22"/>
          <w:highlight w:val="none"/>
          <w:u w:val="single"/>
        </w:rPr>
      </w:pPr>
      <w:r>
        <w:rPr>
          <w:rFonts w:hint="eastAsia" w:hAnsi="宋体" w:cs="宋体"/>
          <w:color w:val="000000"/>
          <w:sz w:val="22"/>
          <w:szCs w:val="22"/>
          <w:highlight w:val="none"/>
        </w:rPr>
        <w:t>3、履约保证金的退还：</w:t>
      </w:r>
      <w:r>
        <w:rPr>
          <w:rFonts w:hint="eastAsia" w:hAnsi="宋体" w:cs="宋体"/>
          <w:color w:val="000000"/>
          <w:sz w:val="22"/>
          <w:szCs w:val="22"/>
          <w:highlight w:val="none"/>
          <w:lang w:val="en-US" w:eastAsia="zh-CN"/>
        </w:rPr>
        <w:t>甲方收到最终</w:t>
      </w:r>
      <w:r>
        <w:rPr>
          <w:rFonts w:hint="eastAsia" w:hAnsi="宋体" w:cs="宋体"/>
          <w:color w:val="000000"/>
          <w:sz w:val="22"/>
          <w:szCs w:val="22"/>
          <w:highlight w:val="none"/>
        </w:rPr>
        <w:t>成果后30日内，无息退还。</w:t>
      </w:r>
    </w:p>
    <w:p w14:paraId="17A9604D">
      <w:pPr>
        <w:pStyle w:val="25"/>
        <w:spacing w:line="460" w:lineRule="exact"/>
        <w:ind w:firstLine="440" w:firstLineChars="200"/>
        <w:rPr>
          <w:rFonts w:hAnsi="宋体" w:cs="宋体"/>
          <w:color w:val="000000"/>
          <w:sz w:val="22"/>
          <w:szCs w:val="22"/>
          <w:highlight w:val="none"/>
          <w:u w:val="single"/>
        </w:rPr>
      </w:pPr>
      <w:r>
        <w:rPr>
          <w:rFonts w:hint="eastAsia" w:hAnsi="宋体" w:cs="宋体"/>
          <w:color w:val="000000"/>
          <w:sz w:val="22"/>
          <w:szCs w:val="22"/>
          <w:highlight w:val="none"/>
        </w:rPr>
        <w:t>4、采购人对提供＂信用中国(江苏盐城)＂备案的第三方信用报告AA评级及以上政府采购供应商，免收履约保证金。</w:t>
      </w:r>
    </w:p>
    <w:p w14:paraId="56868612">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五</w:t>
      </w:r>
      <w:r>
        <w:rPr>
          <w:rFonts w:hint="eastAsia" w:ascii="宋体" w:hAnsi="宋体"/>
          <w:b/>
          <w:color w:val="000000"/>
          <w:sz w:val="22"/>
          <w:szCs w:val="22"/>
          <w:highlight w:val="none"/>
        </w:rPr>
        <w:t>、技术情报和资料的保密事项：</w:t>
      </w:r>
    </w:p>
    <w:p w14:paraId="765E9C35">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本协议涉及的技术研究及其成果报告除国家行政管理部门规定的公开外，保密期为永久。甲乙双方须妥善保管各自持有的报告及其相关资料。</w:t>
      </w:r>
    </w:p>
    <w:p w14:paraId="17B6880D">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甲乙任何一方因本协议而获知他方明示为机密的信息物件等，未经他方同意，不得运用于本协议无关的工作，且应以妥善管理，不得泄露、告知、交付或以任何其他方式转移，或提供给任何第三人使用。</w:t>
      </w:r>
    </w:p>
    <w:p w14:paraId="05AE9BDE">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六</w:t>
      </w:r>
      <w:r>
        <w:rPr>
          <w:rFonts w:hint="eastAsia" w:ascii="宋体" w:hAnsi="宋体"/>
          <w:b/>
          <w:color w:val="000000"/>
          <w:sz w:val="22"/>
          <w:szCs w:val="22"/>
          <w:highlight w:val="none"/>
        </w:rPr>
        <w:t>、风险责任的承担：</w:t>
      </w:r>
    </w:p>
    <w:p w14:paraId="610D6E4E">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若因不可抗力的原因导致合同无法履行的，双方互不承担违约责任，任何一方有权解除本合同，甲方须按乙方已提供技术咨询的工作量向乙方支付技术工作经费。</w:t>
      </w:r>
    </w:p>
    <w:p w14:paraId="42B84135">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七</w:t>
      </w:r>
      <w:r>
        <w:rPr>
          <w:rFonts w:hint="eastAsia" w:ascii="宋体" w:hAnsi="宋体"/>
          <w:b/>
          <w:color w:val="000000"/>
          <w:sz w:val="22"/>
          <w:szCs w:val="22"/>
          <w:highlight w:val="none"/>
        </w:rPr>
        <w:t>、知识产权归属：</w:t>
      </w:r>
    </w:p>
    <w:p w14:paraId="207A3459">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1.乙方作为服务供方，本次服务所包含的专利权归乙方所有。</w:t>
      </w:r>
    </w:p>
    <w:p w14:paraId="5245C277">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2.甲方作为服务需方，本次服务内容可供甲方使用和再次销售，未经乙方许可，甲方不得实施该服务中包含的专利。</w:t>
      </w:r>
    </w:p>
    <w:p w14:paraId="76A13237">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3.其他第三方不得以生产经营为目的，直接使用该服务中包含的专利方法，否则构成侵权行为，乙方将依法追究法律责任。</w:t>
      </w:r>
    </w:p>
    <w:p w14:paraId="5EFA28CB">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4.采购人向中标人提供的全部资料及中标人生产的全部成果资料（括中间资料包）其版权归招标人所有，中标人不得自留使用或以任何方式转让或提供给第三方使用。</w:t>
      </w:r>
    </w:p>
    <w:p w14:paraId="7161830B">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八</w:t>
      </w:r>
      <w:r>
        <w:rPr>
          <w:rFonts w:hint="eastAsia" w:ascii="宋体" w:hAnsi="宋体"/>
          <w:b/>
          <w:color w:val="000000"/>
          <w:sz w:val="22"/>
          <w:szCs w:val="22"/>
          <w:highlight w:val="none"/>
        </w:rPr>
        <w:t>、各方当事人的义务或协作事项及承担的责任：</w:t>
      </w:r>
    </w:p>
    <w:p w14:paraId="3D07450F">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见第十二条。</w:t>
      </w:r>
    </w:p>
    <w:p w14:paraId="51AE437A">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九</w:t>
      </w:r>
      <w:r>
        <w:rPr>
          <w:rFonts w:hint="eastAsia" w:ascii="宋体" w:hAnsi="宋体"/>
          <w:b/>
          <w:color w:val="000000"/>
          <w:sz w:val="22"/>
          <w:szCs w:val="22"/>
          <w:highlight w:val="none"/>
        </w:rPr>
        <w:t>、中介方、担保方的义务、报酬和支付方式及承担的责任：</w:t>
      </w:r>
    </w:p>
    <w:p w14:paraId="05C4F5E8">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无。</w:t>
      </w:r>
    </w:p>
    <w:p w14:paraId="2379EFA6">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十、验收标准和方法：</w:t>
      </w:r>
    </w:p>
    <w:p w14:paraId="7A60C51E">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1.乙方提交工作成果的形式：</w:t>
      </w:r>
      <w:r>
        <w:rPr>
          <w:rFonts w:hint="eastAsia" w:hAnsi="宋体" w:cs="宋体"/>
          <w:color w:val="000000"/>
          <w:sz w:val="22"/>
          <w:szCs w:val="22"/>
          <w:highlight w:val="none"/>
          <w:lang w:val="en-US" w:eastAsia="zh-CN"/>
        </w:rPr>
        <w:t>按照专家评审意见修改后的</w:t>
      </w:r>
      <w:r>
        <w:rPr>
          <w:rFonts w:hint="eastAsia" w:hAnsi="宋体" w:cs="宋体"/>
          <w:color w:val="000000"/>
          <w:sz w:val="22"/>
          <w:szCs w:val="22"/>
          <w:highlight w:val="none"/>
        </w:rPr>
        <w:t>文本、图集的纸质和电子版、矢量数据库；</w:t>
      </w:r>
    </w:p>
    <w:p w14:paraId="6E808861">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2.工作成果的验收标准：达到国家、江苏省的技术标准；</w:t>
      </w:r>
    </w:p>
    <w:p w14:paraId="1077D87F">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3.工作成果的验收方法：甲方自行验收；</w:t>
      </w:r>
    </w:p>
    <w:p w14:paraId="78BE454B">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4.验收的时间和地点：由甲乙双方协商确定。</w:t>
      </w:r>
    </w:p>
    <w:p w14:paraId="72B37A45">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一</w:t>
      </w:r>
      <w:r>
        <w:rPr>
          <w:rFonts w:hint="eastAsia" w:ascii="宋体" w:hAnsi="宋体"/>
          <w:b/>
          <w:color w:val="000000"/>
          <w:sz w:val="22"/>
          <w:szCs w:val="22"/>
          <w:highlight w:val="none"/>
        </w:rPr>
        <w:t>、违约金或者损失赔偿的计算方法：</w:t>
      </w:r>
    </w:p>
    <w:p w14:paraId="363273D1">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1.甲、乙任何一方违反本合同第五条规定的，应赔偿对方损失；</w:t>
      </w:r>
    </w:p>
    <w:p w14:paraId="5624C6BF">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2.甲、乙任何一方违反本合同第七条的规定，除对方有权确认技术成果归属外，任何一方由于使用、转让、出售、租借等方式所获利益全部归对方所有。</w:t>
      </w:r>
    </w:p>
    <w:p w14:paraId="76CCD6B1">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二</w:t>
      </w:r>
      <w:r>
        <w:rPr>
          <w:rFonts w:hint="eastAsia" w:ascii="宋体" w:hAnsi="宋体"/>
          <w:b/>
          <w:color w:val="000000"/>
          <w:sz w:val="22"/>
          <w:szCs w:val="22"/>
          <w:highlight w:val="none"/>
        </w:rPr>
        <w:t>、联系人：</w:t>
      </w:r>
    </w:p>
    <w:p w14:paraId="67FB3B9F">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双方确定，在本合同有效期内，甲方指定</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u w:val="single"/>
          <w:lang w:val="en-US" w:eastAsia="zh-CN"/>
        </w:rPr>
        <w:t xml:space="preserve">  </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rPr>
        <w:t>为甲方项目联系人，乙方指定</w:t>
      </w:r>
      <w:r>
        <w:rPr>
          <w:rFonts w:hint="eastAsia" w:hAnsi="宋体" w:cs="宋体"/>
          <w:color w:val="000000"/>
          <w:sz w:val="22"/>
          <w:szCs w:val="22"/>
          <w:highlight w:val="none"/>
          <w:u w:val="single"/>
          <w:lang w:val="en-US" w:eastAsia="zh-CN"/>
        </w:rPr>
        <w:t xml:space="preserve">   </w:t>
      </w:r>
      <w:r>
        <w:rPr>
          <w:rFonts w:hint="eastAsia" w:hAnsi="宋体" w:cs="宋体"/>
          <w:color w:val="000000"/>
          <w:sz w:val="22"/>
          <w:szCs w:val="22"/>
          <w:highlight w:val="none"/>
        </w:rPr>
        <w:t>为乙方项目联系人。</w:t>
      </w:r>
    </w:p>
    <w:p w14:paraId="2CD57FAA">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一方变更项目联系人的，应当及时以书面形式通知另一方。未及时通知并影响本合同履行或造成损失的，应承担相应的责任。</w:t>
      </w:r>
    </w:p>
    <w:p w14:paraId="156CA8A0">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三</w:t>
      </w:r>
      <w:r>
        <w:rPr>
          <w:rFonts w:hint="eastAsia" w:ascii="宋体" w:hAnsi="宋体"/>
          <w:b/>
          <w:color w:val="000000"/>
          <w:sz w:val="22"/>
          <w:szCs w:val="22"/>
          <w:highlight w:val="none"/>
        </w:rPr>
        <w:t>、争议的解决办法：</w:t>
      </w:r>
    </w:p>
    <w:p w14:paraId="616C1017">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因履行本合同发生的争议，由当事人协商解决；协商不成的，依法向甲方所在地人民法院起诉。</w:t>
      </w:r>
    </w:p>
    <w:p w14:paraId="741DF7A7">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四</w:t>
      </w:r>
      <w:r>
        <w:rPr>
          <w:rFonts w:hint="eastAsia" w:ascii="宋体" w:hAnsi="宋体"/>
          <w:b/>
          <w:color w:val="000000"/>
          <w:sz w:val="22"/>
          <w:szCs w:val="22"/>
          <w:highlight w:val="none"/>
        </w:rPr>
        <w:t>、名词和术语的解释：</w:t>
      </w:r>
    </w:p>
    <w:p w14:paraId="00B9D764">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双方确定：本合同及相关附件中所涉及的有关名词和技术术语，其定义和解释如下：</w:t>
      </w:r>
    </w:p>
    <w:p w14:paraId="19B76F81">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 xml:space="preserve">1. </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u w:val="single"/>
          <w:lang w:val="en-US" w:eastAsia="zh-CN"/>
        </w:rPr>
        <w:t>/</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rPr>
        <w:t>；</w:t>
      </w:r>
    </w:p>
    <w:p w14:paraId="51E72087">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2.</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u w:val="single"/>
          <w:lang w:val="en-US" w:eastAsia="zh-CN"/>
        </w:rPr>
        <w:t>/</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rPr>
        <w:t>；</w:t>
      </w:r>
    </w:p>
    <w:p w14:paraId="236193D2">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3.</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u w:val="single"/>
          <w:lang w:val="en-US" w:eastAsia="zh-CN"/>
        </w:rPr>
        <w:t>/</w:t>
      </w:r>
      <w:r>
        <w:rPr>
          <w:rFonts w:hint="eastAsia" w:hAnsi="宋体" w:cs="宋体"/>
          <w:color w:val="000000"/>
          <w:sz w:val="22"/>
          <w:szCs w:val="22"/>
          <w:highlight w:val="none"/>
          <w:u w:val="single"/>
        </w:rPr>
        <w:t xml:space="preserve">                            </w:t>
      </w:r>
      <w:r>
        <w:rPr>
          <w:rFonts w:hint="eastAsia" w:hAnsi="宋体" w:cs="宋体"/>
          <w:color w:val="000000"/>
          <w:sz w:val="22"/>
          <w:szCs w:val="22"/>
          <w:highlight w:val="none"/>
        </w:rPr>
        <w:t>。</w:t>
      </w:r>
    </w:p>
    <w:p w14:paraId="5CBCA8F1">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五</w:t>
      </w:r>
      <w:r>
        <w:rPr>
          <w:rFonts w:hint="eastAsia" w:ascii="宋体" w:hAnsi="宋体"/>
          <w:b/>
          <w:color w:val="000000"/>
          <w:sz w:val="22"/>
          <w:szCs w:val="22"/>
          <w:highlight w:val="none"/>
        </w:rPr>
        <w:t>、双方约定本合同其他相关事项为：</w:t>
      </w:r>
    </w:p>
    <w:p w14:paraId="149C5474">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1.为保证乙方有效进行技术研究工作，甲方应当向乙方提供下列协作事项：</w:t>
      </w:r>
    </w:p>
    <w:p w14:paraId="76A09E84">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Ⅰ、提供技术资料，协调乙方开展资料和技术文件的收集工作。</w:t>
      </w:r>
    </w:p>
    <w:p w14:paraId="495FAAA9">
      <w:pPr>
        <w:pStyle w:val="25"/>
        <w:spacing w:line="460" w:lineRule="exact"/>
        <w:ind w:firstLine="440" w:firstLineChars="200"/>
        <w:rPr>
          <w:rFonts w:hAnsi="宋体" w:cs="宋体"/>
          <w:color w:val="000000"/>
          <w:sz w:val="22"/>
          <w:szCs w:val="22"/>
          <w:highlight w:val="none"/>
        </w:rPr>
      </w:pPr>
      <w:r>
        <w:rPr>
          <w:rFonts w:hint="eastAsia" w:hAnsi="宋体" w:cs="宋体"/>
          <w:color w:val="000000"/>
          <w:sz w:val="22"/>
          <w:szCs w:val="22"/>
          <w:highlight w:val="none"/>
        </w:rPr>
        <w:t>2.本合同的变更必须由双方协商一致，并以书面形式确定。但有下列情形之一的，一方可以向另一方提出变更合同权利与义务的请求，另一方应当在</w:t>
      </w:r>
      <w:r>
        <w:rPr>
          <w:rFonts w:hint="eastAsia" w:hAnsi="宋体" w:cs="宋体"/>
          <w:color w:val="000000"/>
          <w:sz w:val="22"/>
          <w:szCs w:val="22"/>
          <w:highlight w:val="none"/>
          <w:u w:val="single"/>
        </w:rPr>
        <w:t xml:space="preserve">  伍  </w:t>
      </w:r>
      <w:r>
        <w:rPr>
          <w:rFonts w:hint="eastAsia" w:hAnsi="宋体" w:cs="宋体"/>
          <w:color w:val="000000"/>
          <w:sz w:val="22"/>
          <w:szCs w:val="22"/>
          <w:highlight w:val="none"/>
        </w:rPr>
        <w:t>个工作日内予以答复；逾期未予答复的，视为同意：（1）甲方向乙方提交的基础资料有重大变化；（2）在项目过程中，国家、省或地方管理部门出台新的政策影响项目的进展；（3）项目行政主管部门发生变化。</w:t>
      </w:r>
    </w:p>
    <w:p w14:paraId="6B7AD271">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六</w:t>
      </w:r>
      <w:r>
        <w:rPr>
          <w:rFonts w:hint="eastAsia" w:ascii="宋体" w:hAnsi="宋体"/>
          <w:b/>
          <w:color w:val="000000"/>
          <w:sz w:val="22"/>
          <w:szCs w:val="22"/>
          <w:highlight w:val="none"/>
        </w:rPr>
        <w:t>、本合同一式肆份，双方各执贰份，具有同等法律效力。</w:t>
      </w:r>
    </w:p>
    <w:p w14:paraId="6E0555C7">
      <w:pPr>
        <w:spacing w:line="460" w:lineRule="exact"/>
        <w:rPr>
          <w:rFonts w:ascii="宋体" w:hAnsi="宋体"/>
          <w:b/>
          <w:color w:val="000000"/>
          <w:sz w:val="22"/>
          <w:szCs w:val="22"/>
          <w:highlight w:val="none"/>
        </w:rPr>
      </w:pPr>
      <w:r>
        <w:rPr>
          <w:rFonts w:hint="eastAsia" w:ascii="宋体" w:hAnsi="宋体"/>
          <w:b/>
          <w:color w:val="000000"/>
          <w:sz w:val="22"/>
          <w:szCs w:val="22"/>
          <w:highlight w:val="none"/>
        </w:rPr>
        <w:t>十</w:t>
      </w:r>
      <w:r>
        <w:rPr>
          <w:rFonts w:hint="eastAsia" w:ascii="宋体" w:hAnsi="宋体"/>
          <w:b/>
          <w:color w:val="000000"/>
          <w:sz w:val="22"/>
          <w:szCs w:val="22"/>
          <w:highlight w:val="none"/>
          <w:lang w:val="en-US" w:eastAsia="zh-CN"/>
        </w:rPr>
        <w:t>七</w:t>
      </w:r>
      <w:r>
        <w:rPr>
          <w:rFonts w:hint="eastAsia" w:ascii="宋体" w:hAnsi="宋体"/>
          <w:b/>
          <w:color w:val="000000"/>
          <w:sz w:val="22"/>
          <w:szCs w:val="22"/>
          <w:highlight w:val="none"/>
        </w:rPr>
        <w:t>、本合同经双方签字盖章后生效。</w:t>
      </w:r>
    </w:p>
    <w:p w14:paraId="30ED7426">
      <w:pPr>
        <w:pStyle w:val="25"/>
        <w:spacing w:line="460" w:lineRule="exact"/>
        <w:ind w:firstLine="420" w:firstLineChars="200"/>
        <w:rPr>
          <w:rFonts w:hAnsi="宋体" w:cs="宋体"/>
          <w:color w:val="000000"/>
          <w:highlight w:val="none"/>
        </w:rPr>
      </w:pPr>
    </w:p>
    <w:p w14:paraId="04D97A84">
      <w:pPr>
        <w:pStyle w:val="25"/>
        <w:spacing w:line="460" w:lineRule="exact"/>
        <w:ind w:firstLine="420" w:firstLineChars="200"/>
        <w:rPr>
          <w:rFonts w:hAnsi="宋体" w:cs="宋体"/>
          <w:color w:val="000000"/>
          <w:highlight w:val="none"/>
        </w:rPr>
      </w:pPr>
    </w:p>
    <w:p w14:paraId="6D6652D9">
      <w:pPr>
        <w:pStyle w:val="25"/>
        <w:snapToGrid w:val="0"/>
        <w:spacing w:before="120" w:after="120" w:line="460" w:lineRule="exact"/>
        <w:ind w:left="479" w:leftChars="114" w:hanging="240" w:hangingChars="100"/>
        <w:rPr>
          <w:rFonts w:hAnsi="宋体"/>
          <w:color w:val="000000"/>
          <w:sz w:val="24"/>
          <w:szCs w:val="24"/>
          <w:highlight w:val="none"/>
        </w:rPr>
      </w:pPr>
      <w:r>
        <w:rPr>
          <w:rFonts w:hAnsi="宋体"/>
          <w:color w:val="000000"/>
          <w:sz w:val="24"/>
          <w:szCs w:val="24"/>
          <w:highlight w:val="none"/>
        </w:rPr>
        <w:t xml:space="preserve">甲方：                                   乙方： </w:t>
      </w:r>
    </w:p>
    <w:p w14:paraId="604D17E0">
      <w:pPr>
        <w:pStyle w:val="25"/>
        <w:snapToGrid w:val="0"/>
        <w:spacing w:before="120" w:after="120" w:line="460" w:lineRule="exact"/>
        <w:rPr>
          <w:rFonts w:hAnsi="宋体"/>
          <w:color w:val="000000"/>
          <w:sz w:val="24"/>
          <w:szCs w:val="24"/>
          <w:highlight w:val="none"/>
        </w:rPr>
      </w:pPr>
      <w:r>
        <w:rPr>
          <w:rFonts w:hAnsi="宋体"/>
          <w:color w:val="000000"/>
          <w:sz w:val="24"/>
          <w:szCs w:val="24"/>
          <w:highlight w:val="none"/>
        </w:rPr>
        <w:t xml:space="preserve">  地址：                                   地址： </w:t>
      </w:r>
    </w:p>
    <w:p w14:paraId="72589790">
      <w:pPr>
        <w:pStyle w:val="25"/>
        <w:snapToGrid w:val="0"/>
        <w:spacing w:before="120" w:after="120" w:line="460" w:lineRule="exac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或授权代表</w:t>
      </w:r>
      <w:r>
        <w:rPr>
          <w:rFonts w:hAnsi="宋体"/>
          <w:color w:val="000000"/>
          <w:sz w:val="24"/>
          <w:szCs w:val="24"/>
          <w:highlight w:val="none"/>
        </w:rPr>
        <w:t>：                   法定代表人</w:t>
      </w:r>
      <w:r>
        <w:rPr>
          <w:rFonts w:hint="eastAsia" w:hAnsi="宋体"/>
          <w:color w:val="000000"/>
          <w:sz w:val="24"/>
          <w:szCs w:val="24"/>
          <w:highlight w:val="none"/>
        </w:rPr>
        <w:t>或授权代表</w:t>
      </w:r>
      <w:r>
        <w:rPr>
          <w:rFonts w:hAnsi="宋体"/>
          <w:color w:val="000000"/>
          <w:sz w:val="24"/>
          <w:szCs w:val="24"/>
          <w:highlight w:val="none"/>
        </w:rPr>
        <w:t>：</w:t>
      </w:r>
    </w:p>
    <w:p w14:paraId="47727035">
      <w:pPr>
        <w:pStyle w:val="25"/>
        <w:snapToGrid w:val="0"/>
        <w:spacing w:before="120" w:after="120" w:line="460" w:lineRule="exact"/>
        <w:rPr>
          <w:rFonts w:hAnsi="宋体"/>
          <w:color w:val="000000"/>
          <w:sz w:val="24"/>
          <w:szCs w:val="24"/>
          <w:highlight w:val="none"/>
        </w:rPr>
      </w:pPr>
      <w:r>
        <w:rPr>
          <w:rFonts w:hAnsi="宋体"/>
          <w:color w:val="000000"/>
          <w:sz w:val="24"/>
          <w:szCs w:val="24"/>
          <w:highlight w:val="none"/>
        </w:rPr>
        <w:t xml:space="preserve">  </w:t>
      </w:r>
      <w:r>
        <w:rPr>
          <w:rFonts w:hint="eastAsia" w:hAnsi="宋体"/>
          <w:color w:val="000000"/>
          <w:sz w:val="24"/>
          <w:szCs w:val="24"/>
          <w:highlight w:val="none"/>
        </w:rPr>
        <w:t>联系电话：                               联系电话：</w:t>
      </w:r>
    </w:p>
    <w:p w14:paraId="37B943E7">
      <w:pPr>
        <w:rPr>
          <w:color w:val="000000"/>
          <w:highlight w:val="none"/>
        </w:rPr>
        <w:sectPr>
          <w:pgSz w:w="11906" w:h="16838"/>
          <w:pgMar w:top="1440" w:right="1800" w:bottom="1440" w:left="1800" w:header="851" w:footer="992" w:gutter="0"/>
          <w:cols w:space="720" w:num="1"/>
          <w:docGrid w:type="lines" w:linePitch="312" w:charSpace="0"/>
        </w:sectPr>
      </w:pPr>
    </w:p>
    <w:p w14:paraId="1095D290">
      <w:pPr>
        <w:spacing w:line="420" w:lineRule="exact"/>
        <w:ind w:left="703" w:right="281" w:rightChars="134" w:hanging="703" w:hangingChars="175"/>
        <w:jc w:val="center"/>
        <w:rPr>
          <w:rFonts w:hint="eastAsia" w:ascii="宋体" w:hAnsi="宋体"/>
          <w:b/>
          <w:bCs/>
          <w:color w:val="auto"/>
          <w:sz w:val="40"/>
          <w:szCs w:val="40"/>
          <w:highlight w:val="none"/>
        </w:rPr>
      </w:pPr>
    </w:p>
    <w:p w14:paraId="6A8EBE87">
      <w:pPr>
        <w:spacing w:line="420" w:lineRule="exact"/>
        <w:ind w:left="703" w:right="281" w:rightChars="134" w:hanging="703" w:hangingChars="175"/>
        <w:jc w:val="center"/>
        <w:rPr>
          <w:color w:val="auto"/>
          <w:highlight w:val="none"/>
        </w:rPr>
      </w:pPr>
      <w:r>
        <w:rPr>
          <w:rFonts w:hint="eastAsia" w:ascii="宋体" w:hAnsi="宋体"/>
          <w:b/>
          <w:bCs/>
          <w:color w:val="auto"/>
          <w:sz w:val="40"/>
          <w:szCs w:val="40"/>
          <w:highlight w:val="none"/>
        </w:rPr>
        <w:t>廉 政 合 同</w:t>
      </w:r>
    </w:p>
    <w:p w14:paraId="54AD4DE6">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甲方：盐城市大丰区自然资源和规划局              </w:t>
      </w:r>
      <w:r>
        <w:rPr>
          <w:rFonts w:hint="eastAsia" w:ascii="宋体" w:hAnsi="宋体"/>
          <w:color w:val="auto"/>
          <w:sz w:val="22"/>
          <w:szCs w:val="22"/>
          <w:highlight w:val="none"/>
        </w:rPr>
        <w:tab/>
      </w:r>
    </w:p>
    <w:p w14:paraId="641119D7">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乙方：                   </w:t>
      </w:r>
    </w:p>
    <w:p w14:paraId="2C4A0C25">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为强化抓源治本工作力度，从制度机制上进一步规范建设行为，杜绝不廉洁行为，特订立本合同，双方遵照执行。</w:t>
      </w:r>
    </w:p>
    <w:p w14:paraId="3FF1443C">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1、甲、乙双方必须严格遵守国家法律、法规、政策及各项廉政规定，恪守职业道德规范。</w:t>
      </w:r>
    </w:p>
    <w:p w14:paraId="47CC160F">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2、甲、乙双方在具体工程建设行为中，必须严格遵守招投标法规定的原则、方式、程序，保证公平、公正、公开。</w:t>
      </w:r>
    </w:p>
    <w:p w14:paraId="01924534">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3、甲、乙双方不得相互串通，损害国家利益、社会公共利益及其他当事人的合法权益。</w:t>
      </w:r>
    </w:p>
    <w:p w14:paraId="3BE6D649">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6EDFC224">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25FA4E44">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6、甲方工作人员及其配偶、子女不得以打“业务牌”等形式变相接受乙方的钱物；乙方不得以打“业务牌”的形式向甲方工作人员及其配偶、子女变相送钱物。</w:t>
      </w:r>
    </w:p>
    <w:p w14:paraId="424A301E">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7、甲方工作人员及其配偶、子女不得在乙方报销应由个人支付的费用或领取报酬；乙方不得为甲方工作人员及其配偶、子女报销应由个人支付的费用或发放报酬。</w:t>
      </w:r>
    </w:p>
    <w:p w14:paraId="5378216C">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违约责任：</w:t>
      </w:r>
    </w:p>
    <w:p w14:paraId="23446E0C">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1、甲方发生违约行为，一经查实将视情节轻重对直接责任人进行严肃处理并追究主管人员的责任。</w:t>
      </w:r>
    </w:p>
    <w:p w14:paraId="5CAED44D">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2、乙方发生违约行为，甲方有权解除合同，并将其列入“黑名单”在一定范围内公布，三年内不得参加辖区内的工程建设。</w:t>
      </w:r>
    </w:p>
    <w:p w14:paraId="1EC59062">
      <w:pPr>
        <w:spacing w:line="380" w:lineRule="exact"/>
        <w:ind w:left="385" w:right="281" w:rightChars="134" w:hanging="385" w:hangingChars="175"/>
        <w:rPr>
          <w:rFonts w:ascii="宋体" w:hAnsi="宋体"/>
          <w:color w:val="auto"/>
          <w:sz w:val="22"/>
          <w:szCs w:val="22"/>
          <w:highlight w:val="none"/>
        </w:rPr>
      </w:pPr>
    </w:p>
    <w:p w14:paraId="2351F149">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    甲方：                           </w:t>
      </w:r>
      <w:r>
        <w:rPr>
          <w:rFonts w:hint="eastAsia" w:ascii="宋体" w:hAnsi="宋体"/>
          <w:color w:val="auto"/>
          <w:sz w:val="22"/>
          <w:szCs w:val="22"/>
          <w:highlight w:val="none"/>
        </w:rPr>
        <w:tab/>
      </w:r>
      <w:r>
        <w:rPr>
          <w:rFonts w:hint="eastAsia" w:ascii="宋体" w:hAnsi="宋体"/>
          <w:color w:val="auto"/>
          <w:sz w:val="22"/>
          <w:szCs w:val="22"/>
          <w:highlight w:val="none"/>
        </w:rPr>
        <w:t xml:space="preserve">    乙方：</w:t>
      </w:r>
    </w:p>
    <w:p w14:paraId="5C3C0985">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    地址：                            </w:t>
      </w:r>
      <w:r>
        <w:rPr>
          <w:rFonts w:hint="eastAsia" w:ascii="宋体" w:hAnsi="宋体"/>
          <w:color w:val="auto"/>
          <w:sz w:val="22"/>
          <w:szCs w:val="22"/>
          <w:highlight w:val="none"/>
        </w:rPr>
        <w:tab/>
      </w:r>
      <w:r>
        <w:rPr>
          <w:rFonts w:hint="eastAsia" w:ascii="宋体" w:hAnsi="宋体"/>
          <w:color w:val="auto"/>
          <w:sz w:val="22"/>
          <w:szCs w:val="22"/>
          <w:highlight w:val="none"/>
        </w:rPr>
        <w:tab/>
      </w:r>
      <w:r>
        <w:rPr>
          <w:rFonts w:hint="eastAsia" w:ascii="宋体" w:hAnsi="宋体"/>
          <w:color w:val="auto"/>
          <w:sz w:val="22"/>
          <w:szCs w:val="22"/>
          <w:highlight w:val="none"/>
        </w:rPr>
        <w:t>地址：</w:t>
      </w:r>
    </w:p>
    <w:p w14:paraId="38B7C5F6">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    法定代表人                        </w:t>
      </w:r>
      <w:r>
        <w:rPr>
          <w:rFonts w:hint="eastAsia" w:ascii="宋体" w:hAnsi="宋体"/>
          <w:color w:val="auto"/>
          <w:sz w:val="22"/>
          <w:szCs w:val="22"/>
          <w:highlight w:val="none"/>
        </w:rPr>
        <w:tab/>
      </w:r>
      <w:r>
        <w:rPr>
          <w:rFonts w:hint="eastAsia" w:ascii="宋体" w:hAnsi="宋体"/>
          <w:color w:val="auto"/>
          <w:sz w:val="22"/>
          <w:szCs w:val="22"/>
          <w:highlight w:val="none"/>
        </w:rPr>
        <w:tab/>
      </w:r>
      <w:r>
        <w:rPr>
          <w:rFonts w:hint="eastAsia" w:ascii="宋体" w:hAnsi="宋体"/>
          <w:color w:val="auto"/>
          <w:sz w:val="22"/>
          <w:szCs w:val="22"/>
          <w:highlight w:val="none"/>
        </w:rPr>
        <w:t>法定代表人</w:t>
      </w:r>
    </w:p>
    <w:p w14:paraId="2FF87A68">
      <w:pPr>
        <w:spacing w:line="380" w:lineRule="exact"/>
        <w:ind w:left="385" w:right="281" w:rightChars="134" w:hanging="385" w:hangingChars="175"/>
        <w:rPr>
          <w:rFonts w:ascii="宋体" w:hAnsi="宋体"/>
          <w:color w:val="auto"/>
          <w:sz w:val="22"/>
          <w:szCs w:val="22"/>
          <w:highlight w:val="none"/>
        </w:rPr>
      </w:pPr>
      <w:r>
        <w:rPr>
          <w:rFonts w:hint="eastAsia" w:ascii="宋体" w:hAnsi="宋体"/>
          <w:color w:val="auto"/>
          <w:sz w:val="22"/>
          <w:szCs w:val="22"/>
          <w:highlight w:val="none"/>
        </w:rPr>
        <w:t xml:space="preserve">    或其委托代理人：                  </w:t>
      </w:r>
      <w:r>
        <w:rPr>
          <w:rFonts w:hint="eastAsia" w:ascii="宋体" w:hAnsi="宋体"/>
          <w:color w:val="auto"/>
          <w:sz w:val="22"/>
          <w:szCs w:val="22"/>
          <w:highlight w:val="none"/>
        </w:rPr>
        <w:tab/>
      </w:r>
      <w:r>
        <w:rPr>
          <w:rFonts w:hint="eastAsia" w:ascii="宋体" w:hAnsi="宋体"/>
          <w:color w:val="auto"/>
          <w:sz w:val="22"/>
          <w:szCs w:val="22"/>
          <w:highlight w:val="none"/>
        </w:rPr>
        <w:tab/>
      </w:r>
      <w:r>
        <w:rPr>
          <w:rFonts w:hint="eastAsia" w:ascii="宋体" w:hAnsi="宋体"/>
          <w:color w:val="auto"/>
          <w:sz w:val="22"/>
          <w:szCs w:val="22"/>
          <w:highlight w:val="none"/>
        </w:rPr>
        <w:t>或其委托代理人：</w:t>
      </w:r>
    </w:p>
    <w:p w14:paraId="3306D421">
      <w:pPr>
        <w:tabs>
          <w:tab w:val="center" w:pos="4576"/>
        </w:tabs>
        <w:spacing w:line="380" w:lineRule="exact"/>
        <w:ind w:left="385" w:right="281" w:rightChars="134" w:hanging="385" w:hangingChars="175"/>
        <w:rPr>
          <w:rFonts w:hint="eastAsia" w:ascii="宋体" w:hAnsi="宋体"/>
          <w:color w:val="auto"/>
          <w:sz w:val="22"/>
          <w:szCs w:val="22"/>
          <w:highlight w:val="none"/>
        </w:rPr>
        <w:sectPr>
          <w:footerReference r:id="rId6" w:type="default"/>
          <w:pgSz w:w="11906" w:h="16838"/>
          <w:pgMar w:top="1440" w:right="1800" w:bottom="1440" w:left="1800" w:header="851" w:footer="992" w:gutter="0"/>
          <w:cols w:space="720" w:num="1"/>
          <w:docGrid w:type="lines" w:linePitch="312" w:charSpace="0"/>
        </w:sectPr>
      </w:pPr>
      <w:r>
        <w:rPr>
          <w:rFonts w:hint="eastAsia" w:ascii="宋体" w:hAnsi="宋体"/>
          <w:color w:val="auto"/>
          <w:sz w:val="22"/>
          <w:szCs w:val="22"/>
          <w:highlight w:val="none"/>
        </w:rPr>
        <w:t xml:space="preserve">    </w:t>
      </w:r>
      <w:r>
        <w:rPr>
          <w:rFonts w:hint="eastAsia" w:ascii="宋体" w:hAnsi="宋体"/>
          <w:color w:val="auto"/>
          <w:sz w:val="22"/>
          <w:szCs w:val="22"/>
          <w:highlight w:val="none"/>
          <w:lang w:val="en-US" w:eastAsia="zh-CN"/>
        </w:rPr>
        <w:t>2025</w:t>
      </w:r>
      <w:r>
        <w:rPr>
          <w:rFonts w:hint="eastAsia" w:ascii="宋体" w:hAnsi="宋体"/>
          <w:color w:val="auto"/>
          <w:sz w:val="22"/>
          <w:szCs w:val="22"/>
          <w:highlight w:val="none"/>
        </w:rPr>
        <w:t>年    月    日</w:t>
      </w:r>
      <w:r>
        <w:rPr>
          <w:rFonts w:hint="eastAsia" w:ascii="宋体" w:hAnsi="宋体"/>
          <w:color w:val="auto"/>
          <w:sz w:val="22"/>
          <w:szCs w:val="22"/>
          <w:highlight w:val="none"/>
        </w:rPr>
        <w:tab/>
      </w:r>
      <w:r>
        <w:rPr>
          <w:rFonts w:hint="eastAsia" w:ascii="宋体" w:hAnsi="宋体"/>
          <w:color w:val="auto"/>
          <w:sz w:val="22"/>
          <w:szCs w:val="22"/>
          <w:highlight w:val="none"/>
        </w:rPr>
        <w:t xml:space="preserve">                   </w:t>
      </w:r>
      <w:r>
        <w:rPr>
          <w:rFonts w:hint="eastAsia" w:ascii="宋体" w:hAnsi="宋体"/>
          <w:color w:val="auto"/>
          <w:sz w:val="22"/>
          <w:szCs w:val="22"/>
          <w:highlight w:val="none"/>
          <w:lang w:val="en-US" w:eastAsia="zh-CN"/>
        </w:rPr>
        <w:t>2025</w:t>
      </w:r>
      <w:r>
        <w:rPr>
          <w:rFonts w:hint="eastAsia" w:ascii="宋体" w:hAnsi="宋体"/>
          <w:color w:val="auto"/>
          <w:sz w:val="22"/>
          <w:szCs w:val="22"/>
          <w:highlight w:val="none"/>
        </w:rPr>
        <w:t>年    月    日</w:t>
      </w:r>
    </w:p>
    <w:p w14:paraId="71CA4655">
      <w:pPr>
        <w:tabs>
          <w:tab w:val="left" w:pos="6264"/>
        </w:tabs>
        <w:adjustRightInd w:val="0"/>
        <w:snapToGrid w:val="0"/>
        <w:spacing w:line="560" w:lineRule="exact"/>
        <w:jc w:val="center"/>
        <w:rPr>
          <w:rFonts w:hint="eastAsia"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安全</w:t>
      </w:r>
      <w:r>
        <w:rPr>
          <w:rFonts w:hint="eastAsia" w:ascii="黑体" w:hAnsi="黑体" w:eastAsia="黑体" w:cs="黑体"/>
          <w:bCs/>
          <w:color w:val="auto"/>
          <w:sz w:val="32"/>
          <w:szCs w:val="32"/>
          <w:highlight w:val="none"/>
          <w:lang w:val="en-US" w:eastAsia="zh-CN"/>
        </w:rPr>
        <w:t>服务</w:t>
      </w:r>
      <w:r>
        <w:rPr>
          <w:rFonts w:hint="eastAsia" w:ascii="黑体" w:hAnsi="黑体" w:eastAsia="黑体" w:cs="黑体"/>
          <w:bCs/>
          <w:color w:val="auto"/>
          <w:sz w:val="32"/>
          <w:szCs w:val="32"/>
          <w:highlight w:val="none"/>
        </w:rPr>
        <w:t>合同</w:t>
      </w:r>
    </w:p>
    <w:p w14:paraId="386AC800">
      <w:pPr>
        <w:spacing w:line="560" w:lineRule="exact"/>
        <w:jc w:val="center"/>
        <w:rPr>
          <w:rFonts w:hint="eastAsia" w:ascii="宋体" w:hAnsi="宋体"/>
          <w:color w:val="auto"/>
          <w:sz w:val="24"/>
          <w:szCs w:val="24"/>
          <w:highlight w:val="none"/>
        </w:rPr>
      </w:pPr>
    </w:p>
    <w:p w14:paraId="30FC4802">
      <w:pPr>
        <w:spacing w:line="520" w:lineRule="exact"/>
        <w:jc w:val="left"/>
        <w:rPr>
          <w:rFonts w:ascii="宋体" w:hAnsi="宋体"/>
          <w:color w:val="auto"/>
          <w:highlight w:val="none"/>
        </w:rPr>
      </w:pPr>
      <w:r>
        <w:rPr>
          <w:rFonts w:hint="eastAsia" w:ascii="宋体" w:hAnsi="宋体"/>
          <w:color w:val="auto"/>
          <w:highlight w:val="none"/>
        </w:rPr>
        <w:t xml:space="preserve">甲 方： </w:t>
      </w:r>
      <w:r>
        <w:rPr>
          <w:rFonts w:hint="eastAsia" w:ascii="宋体" w:hAnsi="宋体"/>
          <w:color w:val="auto"/>
          <w:highlight w:val="none"/>
          <w:u w:val="single"/>
        </w:rPr>
        <w:t>盐城市大丰区自然资源和规划局</w:t>
      </w:r>
      <w:r>
        <w:rPr>
          <w:rFonts w:hint="eastAsia" w:ascii="宋体" w:hAnsi="宋体"/>
          <w:color w:val="auto"/>
          <w:highlight w:val="none"/>
        </w:rPr>
        <w:t xml:space="preserve"> </w:t>
      </w:r>
    </w:p>
    <w:p w14:paraId="59A61B75">
      <w:pPr>
        <w:spacing w:line="520" w:lineRule="exact"/>
        <w:jc w:val="left"/>
        <w:rPr>
          <w:rFonts w:hint="eastAsia" w:ascii="宋体" w:hAnsi="宋体"/>
          <w:color w:val="auto"/>
          <w:highlight w:val="none"/>
        </w:rPr>
      </w:pPr>
      <w:r>
        <w:rPr>
          <w:rFonts w:hint="eastAsia" w:ascii="宋体" w:hAnsi="宋体"/>
          <w:color w:val="auto"/>
          <w:highlight w:val="none"/>
        </w:rPr>
        <w:t xml:space="preserve">乙 方： </w:t>
      </w:r>
      <w:r>
        <w:rPr>
          <w:rFonts w:hint="eastAsia" w:ascii="宋体" w:hAnsi="宋体"/>
          <w:color w:val="auto"/>
          <w:highlight w:val="none"/>
          <w:u w:val="single"/>
        </w:rPr>
        <w:t xml:space="preserve">                            </w:t>
      </w:r>
      <w:r>
        <w:rPr>
          <w:rFonts w:hint="eastAsia" w:ascii="宋体" w:hAnsi="宋体"/>
          <w:color w:val="auto"/>
          <w:highlight w:val="none"/>
        </w:rPr>
        <w:t xml:space="preserve">  </w:t>
      </w:r>
    </w:p>
    <w:p w14:paraId="5DBB9FCF">
      <w:pPr>
        <w:pStyle w:val="28"/>
        <w:spacing w:line="520" w:lineRule="exact"/>
        <w:rPr>
          <w:rFonts w:ascii="宋体" w:hAnsi="Times New Roman"/>
          <w:color w:val="auto"/>
          <w:sz w:val="21"/>
          <w:szCs w:val="21"/>
          <w:highlight w:val="none"/>
        </w:rPr>
      </w:pPr>
    </w:p>
    <w:p w14:paraId="2BE70011">
      <w:pPr>
        <w:spacing w:line="400" w:lineRule="exact"/>
        <w:ind w:firstLine="420" w:firstLineChars="200"/>
        <w:jc w:val="left"/>
        <w:rPr>
          <w:rFonts w:ascii="宋体" w:hAnsi="宋体"/>
          <w:color w:val="auto"/>
          <w:highlight w:val="none"/>
        </w:rPr>
      </w:pPr>
      <w:r>
        <w:rPr>
          <w:rFonts w:hint="eastAsia" w:ascii="宋体" w:hAnsi="宋体"/>
          <w:color w:val="auto"/>
          <w:highlight w:val="none"/>
        </w:rPr>
        <w:t>为在</w:t>
      </w:r>
      <w:r>
        <w:rPr>
          <w:rFonts w:hint="eastAsia" w:ascii="宋体" w:hAnsi="宋体"/>
          <w:color w:val="auto"/>
          <w:highlight w:val="none"/>
          <w:u w:val="single"/>
        </w:rPr>
        <w:t xml:space="preserve">                   </w:t>
      </w:r>
      <w:r>
        <w:rPr>
          <w:rFonts w:hint="eastAsia" w:ascii="宋体" w:hAnsi="宋体"/>
          <w:color w:val="auto"/>
          <w:highlight w:val="none"/>
        </w:rPr>
        <w:t>服务合同的实施过程中创造安全、高效的实施环境，切实搞好本项目的安全管理工作，本项目甲方盐城市大丰区自然资源和规划局 （以下简称“甲方”）与供应商</w:t>
      </w:r>
      <w:r>
        <w:rPr>
          <w:rFonts w:hint="eastAsia" w:ascii="宋体" w:hAnsi="宋体"/>
          <w:color w:val="auto"/>
          <w:highlight w:val="none"/>
          <w:u w:val="single"/>
        </w:rPr>
        <w:t xml:space="preserve">                         </w:t>
      </w:r>
      <w:r>
        <w:rPr>
          <w:rFonts w:hint="eastAsia" w:ascii="宋体" w:hAnsi="宋体"/>
          <w:color w:val="auto"/>
          <w:highlight w:val="none"/>
        </w:rPr>
        <w:t>（以下简称“乙方”）特此签订安全生产合同：</w:t>
      </w:r>
    </w:p>
    <w:p w14:paraId="13E73CF5">
      <w:pPr>
        <w:spacing w:line="400" w:lineRule="exact"/>
        <w:ind w:firstLine="420" w:firstLineChars="200"/>
        <w:jc w:val="left"/>
        <w:rPr>
          <w:rFonts w:ascii="宋体" w:hAnsi="宋体"/>
          <w:color w:val="auto"/>
          <w:highlight w:val="none"/>
        </w:rPr>
      </w:pPr>
      <w:r>
        <w:rPr>
          <w:rFonts w:hint="eastAsia" w:ascii="宋体" w:hAnsi="宋体"/>
          <w:color w:val="auto"/>
          <w:highlight w:val="none"/>
        </w:rPr>
        <w:t>一、甲方职责</w:t>
      </w:r>
    </w:p>
    <w:p w14:paraId="5544B8B0">
      <w:pPr>
        <w:spacing w:line="400" w:lineRule="exact"/>
        <w:ind w:firstLine="420" w:firstLineChars="200"/>
        <w:jc w:val="left"/>
        <w:rPr>
          <w:rFonts w:ascii="宋体" w:hAnsi="宋体"/>
          <w:color w:val="auto"/>
          <w:highlight w:val="none"/>
        </w:rPr>
      </w:pPr>
      <w:r>
        <w:rPr>
          <w:rFonts w:hint="eastAsia" w:ascii="宋体" w:hAnsi="宋体"/>
          <w:color w:val="auto"/>
          <w:highlight w:val="none"/>
        </w:rPr>
        <w:t>1、严格遵守国家有关安全生产的法律、认真执行项目服务合同中的有关安全要求。</w:t>
      </w:r>
    </w:p>
    <w:p w14:paraId="3B8372F8">
      <w:pPr>
        <w:spacing w:line="400" w:lineRule="exact"/>
        <w:ind w:firstLine="420" w:firstLineChars="200"/>
        <w:jc w:val="left"/>
        <w:rPr>
          <w:rFonts w:ascii="宋体" w:hAnsi="宋体"/>
          <w:color w:val="auto"/>
          <w:highlight w:val="none"/>
        </w:rPr>
      </w:pPr>
      <w:r>
        <w:rPr>
          <w:rFonts w:hint="eastAsia" w:ascii="宋体" w:hAnsi="宋体"/>
          <w:color w:val="auto"/>
          <w:highlight w:val="none"/>
        </w:rPr>
        <w:t>2、不得对乙方提出不符合项目安全生产法律、法规和强制性标准规定要求。</w:t>
      </w:r>
    </w:p>
    <w:p w14:paraId="3039D2E3">
      <w:pPr>
        <w:spacing w:line="400" w:lineRule="exact"/>
        <w:ind w:firstLine="420" w:firstLineChars="200"/>
        <w:jc w:val="left"/>
        <w:rPr>
          <w:rFonts w:ascii="宋体" w:hAnsi="宋体"/>
          <w:color w:val="auto"/>
          <w:highlight w:val="none"/>
        </w:rPr>
      </w:pPr>
      <w:r>
        <w:rPr>
          <w:rFonts w:hint="eastAsia" w:ascii="宋体" w:hAnsi="宋体"/>
          <w:color w:val="auto"/>
          <w:highlight w:val="none"/>
        </w:rPr>
        <w:t>3、不得明示或暗示服务单位购买、租赁、使用不符合安全项目踏勘或实施过程中要求的安全防护用具、机械设备、施工机具及配件。</w:t>
      </w:r>
    </w:p>
    <w:p w14:paraId="7CF7788F">
      <w:pPr>
        <w:spacing w:line="400" w:lineRule="exact"/>
        <w:ind w:firstLine="420" w:firstLineChars="200"/>
        <w:jc w:val="left"/>
        <w:rPr>
          <w:rFonts w:ascii="宋体" w:hAnsi="宋体"/>
          <w:color w:val="auto"/>
          <w:highlight w:val="none"/>
        </w:rPr>
      </w:pPr>
      <w:r>
        <w:rPr>
          <w:rFonts w:hint="eastAsia" w:ascii="宋体" w:hAnsi="宋体"/>
          <w:color w:val="auto"/>
          <w:highlight w:val="none"/>
        </w:rPr>
        <w:t>二、乙方职责</w:t>
      </w:r>
    </w:p>
    <w:p w14:paraId="75095E47">
      <w:pPr>
        <w:spacing w:line="400" w:lineRule="exact"/>
        <w:ind w:firstLine="420" w:firstLineChars="200"/>
        <w:jc w:val="left"/>
        <w:rPr>
          <w:rFonts w:ascii="宋体" w:hAnsi="宋体"/>
          <w:color w:val="auto"/>
          <w:highlight w:val="none"/>
        </w:rPr>
      </w:pPr>
      <w:r>
        <w:rPr>
          <w:rFonts w:hint="eastAsia" w:ascii="宋体" w:hAnsi="宋体"/>
          <w:color w:val="auto"/>
          <w:highlight w:val="none"/>
        </w:rPr>
        <w:t>1、供应商应遵守国家安全生产有关管理规定，严格按安全标准进行项目实施，采取一切必要的安全措施，消除事故隐患，确保项目服务过程中的安全，并对服务过程中发生的一切安全问题负责。</w:t>
      </w:r>
    </w:p>
    <w:p w14:paraId="26FFD359">
      <w:pPr>
        <w:spacing w:line="400" w:lineRule="exact"/>
        <w:ind w:firstLine="420" w:firstLineChars="200"/>
        <w:jc w:val="left"/>
        <w:rPr>
          <w:rFonts w:ascii="宋体" w:hAnsi="宋体"/>
          <w:color w:val="auto"/>
          <w:highlight w:val="none"/>
        </w:rPr>
      </w:pPr>
      <w:r>
        <w:rPr>
          <w:rFonts w:hint="eastAsia" w:ascii="宋体" w:hAnsi="宋体"/>
          <w:color w:val="auto"/>
          <w:highlight w:val="none"/>
        </w:rPr>
        <w:t>2、坚持“安全第一、预防为主”和“管生产必须管安全”的原则，加强安全生产宣传教育，增强全员安全生产意识，建立健全各项安全生产的管理机构和安全生产管理制度。</w:t>
      </w:r>
    </w:p>
    <w:p w14:paraId="581D1169">
      <w:pPr>
        <w:spacing w:line="400" w:lineRule="exact"/>
        <w:ind w:firstLine="420" w:firstLineChars="200"/>
        <w:jc w:val="left"/>
        <w:rPr>
          <w:rFonts w:ascii="宋体" w:hAnsi="宋体"/>
          <w:color w:val="auto"/>
          <w:highlight w:val="none"/>
        </w:rPr>
      </w:pPr>
      <w:r>
        <w:rPr>
          <w:rFonts w:hint="eastAsia" w:ascii="宋体" w:hAnsi="宋体"/>
          <w:color w:val="auto"/>
          <w:highlight w:val="none"/>
        </w:rPr>
        <w:t>3、乙方在任何时候都应采取各种合理的预防措施，防止其员工发生任何违法、违禁、暴力或妨碍治安的行为。</w:t>
      </w:r>
    </w:p>
    <w:p w14:paraId="56067358">
      <w:pPr>
        <w:spacing w:line="400" w:lineRule="exact"/>
        <w:ind w:firstLine="420" w:firstLineChars="200"/>
        <w:jc w:val="left"/>
        <w:rPr>
          <w:rFonts w:ascii="宋体" w:hAnsi="宋体"/>
          <w:color w:val="auto"/>
          <w:highlight w:val="none"/>
        </w:rPr>
      </w:pPr>
      <w:r>
        <w:rPr>
          <w:rFonts w:hint="eastAsia" w:ascii="宋体" w:hAnsi="宋体"/>
          <w:color w:val="auto"/>
          <w:highlight w:val="none"/>
        </w:rPr>
        <w:t>3、乙方必须按照本项目特点，组织制定本本项目服务实施中的生产安全专项方案和事故应急救援预案；如果发生安全事故，应按照有关规定，及时上报有关部门，并坚持“三不放过”的原则，严肃处理相关责任。</w:t>
      </w:r>
    </w:p>
    <w:p w14:paraId="0924EA55">
      <w:pPr>
        <w:spacing w:line="400" w:lineRule="exact"/>
        <w:ind w:firstLine="420" w:firstLineChars="200"/>
        <w:jc w:val="left"/>
        <w:rPr>
          <w:rFonts w:ascii="宋体" w:hAnsi="宋体"/>
          <w:color w:val="auto"/>
          <w:highlight w:val="none"/>
        </w:rPr>
      </w:pPr>
      <w:r>
        <w:rPr>
          <w:rFonts w:hint="eastAsia" w:ascii="宋体" w:hAnsi="宋体"/>
          <w:color w:val="auto"/>
          <w:highlight w:val="none"/>
        </w:rPr>
        <w:t>三、违约责任</w:t>
      </w:r>
    </w:p>
    <w:p w14:paraId="02576AB0">
      <w:pPr>
        <w:spacing w:line="400" w:lineRule="exact"/>
        <w:ind w:firstLine="420" w:firstLineChars="200"/>
        <w:jc w:val="left"/>
        <w:rPr>
          <w:rFonts w:ascii="宋体" w:hAnsi="宋体"/>
          <w:color w:val="auto"/>
          <w:highlight w:val="none"/>
        </w:rPr>
      </w:pPr>
      <w:r>
        <w:rPr>
          <w:rFonts w:hint="eastAsia" w:ascii="宋体" w:hAnsi="宋体"/>
          <w:color w:val="auto"/>
          <w:highlight w:val="none"/>
        </w:rPr>
        <w:t>1、乙方应对发生在本项目服务期限内的交通安全、安全事故（包括人员）负全部法律责任，并承担由此而发生的一切经济损失。</w:t>
      </w:r>
    </w:p>
    <w:p w14:paraId="18D879CF">
      <w:pPr>
        <w:spacing w:line="400" w:lineRule="exact"/>
        <w:ind w:firstLine="420" w:firstLineChars="200"/>
        <w:jc w:val="left"/>
        <w:rPr>
          <w:rFonts w:ascii="宋体" w:hAnsi="宋体"/>
          <w:color w:val="auto"/>
          <w:highlight w:val="none"/>
        </w:rPr>
      </w:pPr>
      <w:r>
        <w:rPr>
          <w:rFonts w:hint="eastAsia" w:ascii="宋体" w:hAnsi="宋体"/>
          <w:color w:val="auto"/>
          <w:highlight w:val="none"/>
        </w:rPr>
        <w:t>2、如乙方发生安全事故不及时妥善处理，引起纠纷或诉讼，甲方有权扣留其未付合同价款用于支付事故处理费用。</w:t>
      </w:r>
    </w:p>
    <w:p w14:paraId="58006E44">
      <w:pPr>
        <w:spacing w:line="400" w:lineRule="exact"/>
        <w:ind w:firstLine="420" w:firstLineChars="200"/>
        <w:jc w:val="left"/>
        <w:rPr>
          <w:rFonts w:ascii="宋体" w:hAnsi="宋体"/>
          <w:color w:val="auto"/>
          <w:highlight w:val="none"/>
        </w:rPr>
      </w:pPr>
      <w:r>
        <w:rPr>
          <w:rFonts w:hint="eastAsia" w:ascii="宋体" w:hAnsi="宋体"/>
          <w:color w:val="auto"/>
          <w:highlight w:val="none"/>
        </w:rPr>
        <w:t>本合同由双方盖章、法定代表人或其授权的代理人签名与加盖公章后生效。</w:t>
      </w:r>
    </w:p>
    <w:p w14:paraId="49F7E730">
      <w:pPr>
        <w:spacing w:line="700" w:lineRule="exact"/>
        <w:jc w:val="left"/>
        <w:rPr>
          <w:rFonts w:ascii="宋体" w:hAnsi="宋体"/>
          <w:color w:val="auto"/>
          <w:highlight w:val="none"/>
        </w:rPr>
      </w:pPr>
      <w:r>
        <w:rPr>
          <w:rFonts w:hint="eastAsia" w:ascii="宋体" w:hAnsi="宋体"/>
          <w:color w:val="auto"/>
          <w:highlight w:val="none"/>
        </w:rPr>
        <w:t xml:space="preserve">    甲方：                                     乙方： </w:t>
      </w:r>
    </w:p>
    <w:p w14:paraId="0E728FF9">
      <w:pPr>
        <w:spacing w:line="700" w:lineRule="exact"/>
        <w:jc w:val="left"/>
        <w:rPr>
          <w:rFonts w:ascii="宋体" w:hAnsi="宋体"/>
          <w:color w:val="auto"/>
          <w:highlight w:val="none"/>
        </w:rPr>
      </w:pPr>
      <w:r>
        <w:rPr>
          <w:rFonts w:hint="eastAsia" w:ascii="宋体" w:hAnsi="宋体"/>
          <w:color w:val="auto"/>
          <w:highlight w:val="none"/>
        </w:rPr>
        <w:t xml:space="preserve">    法定（授权）代表人：                      法定（授权）代表人：</w:t>
      </w:r>
    </w:p>
    <w:p w14:paraId="0393F48C">
      <w:pPr>
        <w:spacing w:line="700" w:lineRule="exact"/>
        <w:jc w:val="left"/>
        <w:rPr>
          <w:rFonts w:hint="eastAsia" w:hAnsi="宋体" w:cs="宋体"/>
          <w:color w:val="auto"/>
          <w:sz w:val="24"/>
          <w:szCs w:val="24"/>
          <w:highlight w:val="none"/>
        </w:rPr>
        <w:sectPr>
          <w:footerReference r:id="rId7" w:type="default"/>
          <w:pgSz w:w="11906" w:h="16838"/>
          <w:pgMar w:top="1247" w:right="1385" w:bottom="1134" w:left="1281" w:header="851" w:footer="992" w:gutter="0"/>
          <w:cols w:space="720" w:num="1"/>
          <w:docGrid w:type="linesAndChars" w:linePitch="312" w:charSpace="0"/>
        </w:sectPr>
      </w:pPr>
      <w:r>
        <w:rPr>
          <w:rFonts w:hint="eastAsia" w:ascii="宋体" w:hAnsi="宋体"/>
          <w:color w:val="auto"/>
          <w:highlight w:val="none"/>
        </w:rPr>
        <w:t xml:space="preserve">    签字日期</w:t>
      </w:r>
      <w:r>
        <w:rPr>
          <w:rFonts w:hint="eastAsia" w:hAnsi="宋体" w:cs="宋体"/>
          <w:color w:val="auto"/>
          <w:highlight w:val="none"/>
        </w:rPr>
        <w:t xml:space="preserve">：   年   月   日 </w:t>
      </w:r>
      <w:r>
        <w:rPr>
          <w:rFonts w:hint="eastAsia" w:ascii="宋体" w:hAnsi="宋体"/>
          <w:color w:val="auto"/>
          <w:highlight w:val="none"/>
        </w:rPr>
        <w:t xml:space="preserve">                签字日期</w:t>
      </w:r>
      <w:r>
        <w:rPr>
          <w:rFonts w:hint="eastAsia" w:hAnsi="宋体" w:cs="宋体"/>
          <w:color w:val="auto"/>
          <w:highlight w:val="none"/>
        </w:rPr>
        <w:t>：   年   月   日</w:t>
      </w:r>
    </w:p>
    <w:p w14:paraId="7666E502">
      <w:pPr>
        <w:jc w:val="center"/>
        <w:rPr>
          <w:rFonts w:ascii="宋体" w:hAnsi="宋体" w:eastAsia="宋体"/>
          <w:color w:val="000000" w:themeColor="text1"/>
          <w:sz w:val="44"/>
          <w:szCs w:val="44"/>
          <w:highlight w:val="none"/>
          <w14:textFill>
            <w14:solidFill>
              <w14:schemeClr w14:val="tx1"/>
            </w14:solidFill>
          </w14:textFill>
        </w:rPr>
      </w:pPr>
      <w:r>
        <w:rPr>
          <w:rFonts w:ascii="宋体" w:hAnsi="宋体" w:eastAsia="宋体"/>
          <w:color w:val="000000" w:themeColor="text1"/>
          <w:sz w:val="44"/>
          <w:szCs w:val="44"/>
          <w:highlight w:val="none"/>
          <w14:textFill>
            <w14:solidFill>
              <w14:schemeClr w14:val="tx1"/>
            </w14:solidFill>
          </w14:textFill>
        </w:rPr>
        <w:t>政府采购合同履约验收书（参考格式）</w:t>
      </w:r>
    </w:p>
    <w:p w14:paraId="68DF32E7">
      <w:pPr>
        <w:spacing w:line="560" w:lineRule="exact"/>
        <w:ind w:firstLine="600"/>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根据政府采购合同（编号：          ）的约定，我单位组织对</w:t>
      </w:r>
      <w:r>
        <w:rPr>
          <w:rFonts w:hint="eastAsia" w:ascii="宋体" w:hAnsi="宋体" w:eastAsia="宋体"/>
          <w:color w:val="000000" w:themeColor="text1"/>
          <w:szCs w:val="32"/>
          <w:highlight w:val="none"/>
          <w:u w:val="single"/>
          <w:lang w:val="en-US" w:eastAsia="zh-CN"/>
          <w14:textFill>
            <w14:solidFill>
              <w14:schemeClr w14:val="tx1"/>
            </w14:solidFill>
          </w14:textFill>
        </w:rPr>
        <w:t xml:space="preserve">            </w:t>
      </w:r>
      <w:r>
        <w:rPr>
          <w:rFonts w:ascii="宋体" w:hAnsi="宋体" w:eastAsia="宋体"/>
          <w:color w:val="000000" w:themeColor="text1"/>
          <w:szCs w:val="32"/>
          <w:highlight w:val="none"/>
          <w14:textFill>
            <w14:solidFill>
              <w14:schemeClr w14:val="tx1"/>
            </w14:solidFill>
          </w14:textFill>
        </w:rPr>
        <w:t>项目中标（成交）供应商</w:t>
      </w:r>
      <w:r>
        <w:rPr>
          <w:rFonts w:ascii="宋体" w:hAnsi="宋体" w:eastAsia="宋体"/>
          <w:color w:val="000000" w:themeColor="text1"/>
          <w:szCs w:val="32"/>
          <w:highlight w:val="none"/>
          <w:u w:val="single"/>
          <w14:textFill>
            <w14:solidFill>
              <w14:schemeClr w14:val="tx1"/>
            </w14:solidFill>
          </w14:textFill>
        </w:rPr>
        <w:t>（公司名称）</w:t>
      </w:r>
      <w:r>
        <w:rPr>
          <w:rFonts w:ascii="宋体" w:hAnsi="宋体" w:eastAsia="宋体"/>
          <w:color w:val="000000" w:themeColor="text1"/>
          <w:szCs w:val="32"/>
          <w:highlight w:val="none"/>
          <w14:textFill>
            <w14:solidFill>
              <w14:schemeClr w14:val="tx1"/>
            </w14:solidFill>
          </w14:textFill>
        </w:rPr>
        <w:t>提供的货物（工程、服务）进行了履约验收，验收情况如下：</w:t>
      </w:r>
    </w:p>
    <w:tbl>
      <w:tblPr>
        <w:tblStyle w:val="47"/>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3030"/>
        <w:gridCol w:w="1750"/>
        <w:gridCol w:w="2644"/>
      </w:tblGrid>
      <w:tr w14:paraId="4AB7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16E1E77">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项目名称</w:t>
            </w:r>
          </w:p>
        </w:tc>
        <w:tc>
          <w:tcPr>
            <w:tcW w:w="3030" w:type="dxa"/>
            <w:noWrap w:val="0"/>
            <w:vAlign w:val="center"/>
          </w:tcPr>
          <w:p w14:paraId="14801836">
            <w:pPr>
              <w:spacing w:line="360" w:lineRule="exact"/>
              <w:jc w:val="center"/>
              <w:rPr>
                <w:rFonts w:ascii="宋体" w:hAnsi="宋体" w:eastAsia="宋体"/>
                <w:color w:val="000000" w:themeColor="text1"/>
                <w:szCs w:val="32"/>
                <w:highlight w:val="none"/>
                <w14:textFill>
                  <w14:solidFill>
                    <w14:schemeClr w14:val="tx1"/>
                  </w14:solidFill>
                </w14:textFill>
              </w:rPr>
            </w:pPr>
          </w:p>
        </w:tc>
        <w:tc>
          <w:tcPr>
            <w:tcW w:w="1750" w:type="dxa"/>
            <w:noWrap w:val="0"/>
            <w:vAlign w:val="center"/>
          </w:tcPr>
          <w:p w14:paraId="2F3C2B01">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项目地点</w:t>
            </w:r>
          </w:p>
        </w:tc>
        <w:tc>
          <w:tcPr>
            <w:tcW w:w="2644" w:type="dxa"/>
            <w:noWrap w:val="0"/>
            <w:vAlign w:val="center"/>
          </w:tcPr>
          <w:p w14:paraId="14F9AC21">
            <w:pPr>
              <w:spacing w:line="360" w:lineRule="exact"/>
              <w:jc w:val="center"/>
              <w:rPr>
                <w:rFonts w:ascii="宋体" w:hAnsi="宋体" w:eastAsia="宋体"/>
                <w:color w:val="000000" w:themeColor="text1"/>
                <w:szCs w:val="32"/>
                <w:highlight w:val="none"/>
                <w14:textFill>
                  <w14:solidFill>
                    <w14:schemeClr w14:val="tx1"/>
                  </w14:solidFill>
                </w14:textFill>
              </w:rPr>
            </w:pPr>
          </w:p>
        </w:tc>
      </w:tr>
      <w:tr w14:paraId="0D20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21A0EF4">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预算金额</w:t>
            </w:r>
          </w:p>
        </w:tc>
        <w:tc>
          <w:tcPr>
            <w:tcW w:w="3030" w:type="dxa"/>
            <w:noWrap w:val="0"/>
            <w:vAlign w:val="center"/>
          </w:tcPr>
          <w:p w14:paraId="583C0132">
            <w:pPr>
              <w:spacing w:line="360" w:lineRule="exact"/>
              <w:jc w:val="center"/>
              <w:rPr>
                <w:rFonts w:ascii="宋体" w:hAnsi="宋体" w:eastAsia="宋体"/>
                <w:color w:val="000000" w:themeColor="text1"/>
                <w:szCs w:val="32"/>
                <w:highlight w:val="none"/>
                <w14:textFill>
                  <w14:solidFill>
                    <w14:schemeClr w14:val="tx1"/>
                  </w14:solidFill>
                </w14:textFill>
              </w:rPr>
            </w:pPr>
          </w:p>
        </w:tc>
        <w:tc>
          <w:tcPr>
            <w:tcW w:w="1750" w:type="dxa"/>
            <w:noWrap w:val="0"/>
            <w:vAlign w:val="center"/>
          </w:tcPr>
          <w:p w14:paraId="465174B9">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承接单位</w:t>
            </w:r>
          </w:p>
        </w:tc>
        <w:tc>
          <w:tcPr>
            <w:tcW w:w="2644" w:type="dxa"/>
            <w:noWrap w:val="0"/>
            <w:vAlign w:val="center"/>
          </w:tcPr>
          <w:p w14:paraId="166BC725">
            <w:pPr>
              <w:spacing w:line="360" w:lineRule="exact"/>
              <w:jc w:val="left"/>
              <w:rPr>
                <w:rFonts w:ascii="宋体" w:hAnsi="宋体" w:eastAsia="宋体"/>
                <w:color w:val="000000" w:themeColor="text1"/>
                <w:szCs w:val="32"/>
                <w:highlight w:val="none"/>
                <w14:textFill>
                  <w14:solidFill>
                    <w14:schemeClr w14:val="tx1"/>
                  </w14:solidFill>
                </w14:textFill>
              </w:rPr>
            </w:pPr>
          </w:p>
        </w:tc>
      </w:tr>
      <w:tr w14:paraId="22F1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1FA44B86">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合同时间</w:t>
            </w:r>
          </w:p>
        </w:tc>
        <w:tc>
          <w:tcPr>
            <w:tcW w:w="3030" w:type="dxa"/>
            <w:noWrap w:val="0"/>
            <w:vAlign w:val="center"/>
          </w:tcPr>
          <w:p w14:paraId="066DAA41">
            <w:pPr>
              <w:spacing w:line="360" w:lineRule="exact"/>
              <w:jc w:val="center"/>
              <w:rPr>
                <w:rFonts w:ascii="宋体" w:hAnsi="宋体" w:eastAsia="宋体"/>
                <w:color w:val="000000" w:themeColor="text1"/>
                <w:szCs w:val="32"/>
                <w:highlight w:val="none"/>
                <w14:textFill>
                  <w14:solidFill>
                    <w14:schemeClr w14:val="tx1"/>
                  </w14:solidFill>
                </w14:textFill>
              </w:rPr>
            </w:pPr>
          </w:p>
        </w:tc>
        <w:tc>
          <w:tcPr>
            <w:tcW w:w="1750" w:type="dxa"/>
            <w:noWrap w:val="0"/>
            <w:vAlign w:val="center"/>
          </w:tcPr>
          <w:p w14:paraId="2425AC63">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项目开始时间</w:t>
            </w:r>
          </w:p>
        </w:tc>
        <w:tc>
          <w:tcPr>
            <w:tcW w:w="2644" w:type="dxa"/>
            <w:noWrap w:val="0"/>
            <w:vAlign w:val="center"/>
          </w:tcPr>
          <w:p w14:paraId="6FFE1A43">
            <w:pPr>
              <w:spacing w:line="360" w:lineRule="exact"/>
              <w:jc w:val="center"/>
              <w:rPr>
                <w:rFonts w:ascii="宋体" w:hAnsi="宋体" w:eastAsia="宋体"/>
                <w:color w:val="000000" w:themeColor="text1"/>
                <w:szCs w:val="32"/>
                <w:highlight w:val="none"/>
                <w14:textFill>
                  <w14:solidFill>
                    <w14:schemeClr w14:val="tx1"/>
                  </w14:solidFill>
                </w14:textFill>
              </w:rPr>
            </w:pPr>
          </w:p>
        </w:tc>
      </w:tr>
      <w:tr w14:paraId="0353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708" w:type="dxa"/>
            <w:noWrap w:val="0"/>
            <w:vAlign w:val="center"/>
          </w:tcPr>
          <w:p w14:paraId="6C7CDAB3">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项目结束时间</w:t>
            </w:r>
          </w:p>
        </w:tc>
        <w:tc>
          <w:tcPr>
            <w:tcW w:w="3030" w:type="dxa"/>
            <w:noWrap w:val="0"/>
            <w:vAlign w:val="center"/>
          </w:tcPr>
          <w:p w14:paraId="6E0832DD">
            <w:pPr>
              <w:spacing w:line="360" w:lineRule="exact"/>
              <w:jc w:val="center"/>
              <w:rPr>
                <w:rFonts w:ascii="宋体" w:hAnsi="宋体" w:eastAsia="宋体"/>
                <w:color w:val="000000" w:themeColor="text1"/>
                <w:szCs w:val="32"/>
                <w:highlight w:val="none"/>
                <w14:textFill>
                  <w14:solidFill>
                    <w14:schemeClr w14:val="tx1"/>
                  </w14:solidFill>
                </w14:textFill>
              </w:rPr>
            </w:pPr>
          </w:p>
        </w:tc>
        <w:tc>
          <w:tcPr>
            <w:tcW w:w="1750" w:type="dxa"/>
            <w:noWrap w:val="0"/>
            <w:vAlign w:val="center"/>
          </w:tcPr>
          <w:p w14:paraId="3D36279E">
            <w:pPr>
              <w:spacing w:line="360" w:lineRule="exact"/>
              <w:jc w:val="cente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项目联系人</w:t>
            </w:r>
          </w:p>
        </w:tc>
        <w:tc>
          <w:tcPr>
            <w:tcW w:w="2644" w:type="dxa"/>
            <w:noWrap w:val="0"/>
            <w:vAlign w:val="center"/>
          </w:tcPr>
          <w:p w14:paraId="0AB4006F">
            <w:pPr>
              <w:spacing w:line="360" w:lineRule="exact"/>
              <w:jc w:val="center"/>
              <w:rPr>
                <w:rFonts w:ascii="宋体" w:hAnsi="宋体" w:eastAsia="宋体"/>
                <w:color w:val="000000" w:themeColor="text1"/>
                <w:szCs w:val="32"/>
                <w:highlight w:val="none"/>
                <w14:textFill>
                  <w14:solidFill>
                    <w14:schemeClr w14:val="tx1"/>
                  </w14:solidFill>
                </w14:textFill>
              </w:rPr>
            </w:pPr>
          </w:p>
        </w:tc>
      </w:tr>
      <w:tr w14:paraId="2B3E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32" w:type="dxa"/>
            <w:gridSpan w:val="4"/>
            <w:noWrap w:val="0"/>
          </w:tcPr>
          <w:p w14:paraId="7D614863">
            <w:pPr>
              <w:jc w:val="center"/>
              <w:rPr>
                <w:rFonts w:ascii="宋体" w:hAnsi="宋体" w:eastAsia="宋体"/>
                <w:b/>
                <w:bCs/>
                <w:color w:val="000000" w:themeColor="text1"/>
                <w:szCs w:val="32"/>
                <w:highlight w:val="none"/>
                <w14:textFill>
                  <w14:solidFill>
                    <w14:schemeClr w14:val="tx1"/>
                  </w14:solidFill>
                </w14:textFill>
              </w:rPr>
            </w:pPr>
            <w:r>
              <w:rPr>
                <w:rFonts w:ascii="宋体" w:hAnsi="宋体" w:eastAsia="宋体"/>
                <w:b/>
                <w:bCs/>
                <w:color w:val="000000" w:themeColor="text1"/>
                <w:szCs w:val="32"/>
                <w:highlight w:val="none"/>
                <w14:textFill>
                  <w14:solidFill>
                    <w14:schemeClr w14:val="tx1"/>
                  </w14:solidFill>
                </w14:textFill>
              </w:rPr>
              <w:t>验收情况和验收意见</w:t>
            </w:r>
          </w:p>
          <w:p w14:paraId="17C7D73D">
            <w:pPr>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（可另附）</w:t>
            </w:r>
          </w:p>
          <w:p w14:paraId="7DB3C93B">
            <w:pPr>
              <w:rPr>
                <w:rFonts w:ascii="宋体" w:hAnsi="宋体" w:eastAsia="宋体"/>
                <w:color w:val="000000" w:themeColor="text1"/>
                <w:szCs w:val="32"/>
                <w:highlight w:val="none"/>
                <w14:textFill>
                  <w14:solidFill>
                    <w14:schemeClr w14:val="tx1"/>
                  </w14:solidFill>
                </w14:textFill>
              </w:rPr>
            </w:pPr>
          </w:p>
          <w:p w14:paraId="70CBFC57">
            <w:pPr>
              <w:rPr>
                <w:rFonts w:ascii="宋体" w:hAnsi="宋体" w:eastAsia="宋体"/>
                <w:color w:val="000000" w:themeColor="text1"/>
                <w:szCs w:val="32"/>
                <w:highlight w:val="none"/>
                <w14:textFill>
                  <w14:solidFill>
                    <w14:schemeClr w14:val="tx1"/>
                  </w14:solidFill>
                </w14:textFill>
              </w:rPr>
            </w:pPr>
          </w:p>
          <w:p w14:paraId="58424C0A">
            <w:pPr>
              <w:rPr>
                <w:rFonts w:ascii="宋体" w:hAnsi="宋体" w:eastAsia="宋体"/>
                <w:color w:val="000000" w:themeColor="text1"/>
                <w:szCs w:val="32"/>
                <w:highlight w:val="none"/>
                <w14:textFill>
                  <w14:solidFill>
                    <w14:schemeClr w14:val="tx1"/>
                  </w14:solidFill>
                </w14:textFill>
              </w:rPr>
            </w:pPr>
          </w:p>
          <w:p w14:paraId="4C9ECC8E">
            <w:pPr>
              <w:ind w:firstLine="420"/>
              <w:rPr>
                <w:rFonts w:ascii="宋体" w:hAnsi="宋体" w:eastAsia="宋体"/>
                <w:color w:val="000000" w:themeColor="text1"/>
                <w:szCs w:val="32"/>
                <w:highlight w:val="none"/>
                <w14:textFill>
                  <w14:solidFill>
                    <w14:schemeClr w14:val="tx1"/>
                  </w14:solidFill>
                </w14:textFill>
              </w:rPr>
            </w:pPr>
          </w:p>
        </w:tc>
      </w:tr>
      <w:tr w14:paraId="3A1B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32" w:type="dxa"/>
            <w:gridSpan w:val="4"/>
            <w:noWrap w:val="0"/>
          </w:tcPr>
          <w:p w14:paraId="6E55FF7B">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验收小组（签字）：</w:t>
            </w:r>
          </w:p>
          <w:p w14:paraId="7D558E45">
            <w:pPr>
              <w:jc w:val="left"/>
              <w:rPr>
                <w:rFonts w:ascii="宋体" w:hAnsi="宋体" w:eastAsia="宋体"/>
                <w:color w:val="000000" w:themeColor="text1"/>
                <w:szCs w:val="32"/>
                <w:highlight w:val="none"/>
                <w14:textFill>
                  <w14:solidFill>
                    <w14:schemeClr w14:val="tx1"/>
                  </w14:solidFill>
                </w14:textFill>
              </w:rPr>
            </w:pPr>
          </w:p>
          <w:p w14:paraId="2493D9DF">
            <w:pPr>
              <w:jc w:val="left"/>
              <w:rPr>
                <w:rFonts w:ascii="宋体" w:hAnsi="宋体" w:eastAsia="宋体"/>
                <w:color w:val="000000" w:themeColor="text1"/>
                <w:szCs w:val="32"/>
                <w:highlight w:val="none"/>
                <w14:textFill>
                  <w14:solidFill>
                    <w14:schemeClr w14:val="tx1"/>
                  </w14:solidFill>
                </w14:textFill>
              </w:rPr>
            </w:pPr>
          </w:p>
          <w:p w14:paraId="14D5636A">
            <w:pPr>
              <w:jc w:val="left"/>
              <w:rPr>
                <w:rFonts w:ascii="宋体" w:hAnsi="宋体" w:eastAsia="宋体"/>
                <w:color w:val="000000" w:themeColor="text1"/>
                <w:szCs w:val="32"/>
                <w:highlight w:val="none"/>
                <w14:textFill>
                  <w14:solidFill>
                    <w14:schemeClr w14:val="tx1"/>
                  </w14:solidFill>
                </w14:textFill>
              </w:rPr>
            </w:pPr>
          </w:p>
          <w:p w14:paraId="01D0BD19">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br w:type="textWrapping"/>
            </w:r>
            <w:r>
              <w:rPr>
                <w:rFonts w:ascii="宋体" w:hAnsi="宋体" w:eastAsia="宋体"/>
                <w:color w:val="000000" w:themeColor="text1"/>
                <w:szCs w:val="32"/>
                <w:highlight w:val="none"/>
                <w14:textFill>
                  <w14:solidFill>
                    <w14:schemeClr w14:val="tx1"/>
                  </w14:solidFill>
                </w14:textFill>
              </w:rPr>
              <w:t>　　　　　                              年    月    日</w:t>
            </w:r>
          </w:p>
        </w:tc>
      </w:tr>
      <w:tr w14:paraId="3682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2" w:type="dxa"/>
            <w:gridSpan w:val="4"/>
            <w:noWrap w:val="0"/>
          </w:tcPr>
          <w:p w14:paraId="4576F352">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供应商确认意见（签章）：</w:t>
            </w:r>
          </w:p>
          <w:p w14:paraId="6B5E9BBD">
            <w:pPr>
              <w:jc w:val="left"/>
              <w:rPr>
                <w:rFonts w:ascii="宋体" w:hAnsi="宋体" w:eastAsia="宋体"/>
                <w:color w:val="000000" w:themeColor="text1"/>
                <w:szCs w:val="32"/>
                <w:highlight w:val="none"/>
                <w14:textFill>
                  <w14:solidFill>
                    <w14:schemeClr w14:val="tx1"/>
                  </w14:solidFill>
                </w14:textFill>
              </w:rPr>
            </w:pPr>
          </w:p>
          <w:p w14:paraId="2B28DAAD">
            <w:pPr>
              <w:jc w:val="left"/>
              <w:rPr>
                <w:rFonts w:ascii="宋体" w:hAnsi="宋体" w:eastAsia="宋体"/>
                <w:color w:val="000000" w:themeColor="text1"/>
                <w:szCs w:val="32"/>
                <w:highlight w:val="none"/>
                <w14:textFill>
                  <w14:solidFill>
                    <w14:schemeClr w14:val="tx1"/>
                  </w14:solidFill>
                </w14:textFill>
              </w:rPr>
            </w:pPr>
          </w:p>
          <w:p w14:paraId="199D2D71">
            <w:pPr>
              <w:jc w:val="left"/>
              <w:rPr>
                <w:rFonts w:ascii="宋体" w:hAnsi="宋体" w:eastAsia="宋体"/>
                <w:color w:val="000000" w:themeColor="text1"/>
                <w:szCs w:val="32"/>
                <w:highlight w:val="none"/>
                <w14:textFill>
                  <w14:solidFill>
                    <w14:schemeClr w14:val="tx1"/>
                  </w14:solidFill>
                </w14:textFill>
              </w:rPr>
            </w:pPr>
          </w:p>
          <w:p w14:paraId="1EAA7AAB">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br w:type="textWrapping"/>
            </w:r>
            <w:r>
              <w:rPr>
                <w:rFonts w:ascii="宋体" w:hAnsi="宋体" w:eastAsia="宋体"/>
                <w:color w:val="000000" w:themeColor="text1"/>
                <w:szCs w:val="32"/>
                <w:highlight w:val="none"/>
                <w14:textFill>
                  <w14:solidFill>
                    <w14:schemeClr w14:val="tx1"/>
                  </w14:solidFill>
                </w14:textFill>
              </w:rPr>
              <w:t>　　　　　                              年    月    日</w:t>
            </w:r>
          </w:p>
        </w:tc>
      </w:tr>
      <w:tr w14:paraId="6B12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9" w:hRule="atLeast"/>
          <w:jc w:val="center"/>
        </w:trPr>
        <w:tc>
          <w:tcPr>
            <w:tcW w:w="9132" w:type="dxa"/>
            <w:gridSpan w:val="4"/>
            <w:noWrap w:val="0"/>
          </w:tcPr>
          <w:p w14:paraId="33E47ED3">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采购人确认意见（签章）：</w:t>
            </w:r>
          </w:p>
          <w:p w14:paraId="0A08A06B">
            <w:pPr>
              <w:jc w:val="left"/>
              <w:rPr>
                <w:rFonts w:ascii="宋体" w:hAnsi="宋体" w:eastAsia="宋体"/>
                <w:color w:val="000000" w:themeColor="text1"/>
                <w:szCs w:val="32"/>
                <w:highlight w:val="none"/>
                <w14:textFill>
                  <w14:solidFill>
                    <w14:schemeClr w14:val="tx1"/>
                  </w14:solidFill>
                </w14:textFill>
              </w:rPr>
            </w:pPr>
          </w:p>
          <w:p w14:paraId="421D6AF3">
            <w:pPr>
              <w:jc w:val="left"/>
              <w:rPr>
                <w:rFonts w:ascii="宋体" w:hAnsi="宋体" w:eastAsia="宋体"/>
                <w:color w:val="000000" w:themeColor="text1"/>
                <w:szCs w:val="32"/>
                <w:highlight w:val="none"/>
                <w14:textFill>
                  <w14:solidFill>
                    <w14:schemeClr w14:val="tx1"/>
                  </w14:solidFill>
                </w14:textFill>
              </w:rPr>
            </w:pPr>
          </w:p>
          <w:p w14:paraId="4118CF13">
            <w:pPr>
              <w:jc w:val="left"/>
              <w:rPr>
                <w:rFonts w:ascii="宋体" w:hAnsi="宋体" w:eastAsia="宋体"/>
                <w:color w:val="000000" w:themeColor="text1"/>
                <w:szCs w:val="32"/>
                <w:highlight w:val="none"/>
                <w14:textFill>
                  <w14:solidFill>
                    <w14:schemeClr w14:val="tx1"/>
                  </w14:solidFill>
                </w14:textFill>
              </w:rPr>
            </w:pPr>
          </w:p>
          <w:p w14:paraId="64978B98">
            <w:pPr>
              <w:jc w:val="left"/>
              <w:rPr>
                <w:rFonts w:ascii="宋体" w:hAnsi="宋体" w:eastAsia="宋体"/>
                <w:color w:val="000000" w:themeColor="text1"/>
                <w:szCs w:val="32"/>
                <w:highlight w:val="none"/>
                <w14:textFill>
                  <w14:solidFill>
                    <w14:schemeClr w14:val="tx1"/>
                  </w14:solidFill>
                </w14:textFill>
              </w:rPr>
            </w:pPr>
            <w:r>
              <w:rPr>
                <w:rFonts w:ascii="宋体" w:hAnsi="宋体" w:eastAsia="宋体"/>
                <w:color w:val="000000" w:themeColor="text1"/>
                <w:szCs w:val="32"/>
                <w:highlight w:val="none"/>
                <w14:textFill>
                  <w14:solidFill>
                    <w14:schemeClr w14:val="tx1"/>
                  </w14:solidFill>
                </w14:textFill>
              </w:rPr>
              <w:t>　　</w:t>
            </w:r>
            <w:r>
              <w:rPr>
                <w:rFonts w:ascii="宋体" w:hAnsi="宋体" w:eastAsia="宋体"/>
                <w:color w:val="000000" w:themeColor="text1"/>
                <w:szCs w:val="32"/>
                <w:highlight w:val="none"/>
                <w14:textFill>
                  <w14:solidFill>
                    <w14:schemeClr w14:val="tx1"/>
                  </w14:solidFill>
                </w14:textFill>
              </w:rPr>
              <w:br w:type="textWrapping"/>
            </w:r>
            <w:r>
              <w:rPr>
                <w:rFonts w:ascii="宋体" w:hAnsi="宋体" w:eastAsia="宋体"/>
                <w:color w:val="000000" w:themeColor="text1"/>
                <w:szCs w:val="32"/>
                <w:highlight w:val="none"/>
                <w14:textFill>
                  <w14:solidFill>
                    <w14:schemeClr w14:val="tx1"/>
                  </w14:solidFill>
                </w14:textFill>
              </w:rPr>
              <w:t>　　　　　                              年    月    日</w:t>
            </w:r>
          </w:p>
        </w:tc>
      </w:tr>
    </w:tbl>
    <w:p w14:paraId="14032151">
      <w:pPr>
        <w:spacing w:line="520" w:lineRule="exact"/>
        <w:jc w:val="center"/>
        <w:outlineLvl w:val="0"/>
        <w:rPr>
          <w:rFonts w:hint="eastAsia"/>
          <w:b/>
          <w:sz w:val="44"/>
          <w:szCs w:val="44"/>
          <w:highlight w:val="none"/>
        </w:rPr>
        <w:sectPr>
          <w:footerReference r:id="rId8" w:type="default"/>
          <w:pgSz w:w="11906" w:h="16838"/>
          <w:pgMar w:top="1440" w:right="1587" w:bottom="1440" w:left="1587" w:header="851" w:footer="907" w:gutter="0"/>
          <w:cols w:space="720" w:num="1"/>
          <w:docGrid w:type="lines" w:linePitch="290" w:charSpace="0"/>
        </w:sectPr>
      </w:pPr>
    </w:p>
    <w:p w14:paraId="087A635E">
      <w:pPr>
        <w:spacing w:line="520" w:lineRule="exact"/>
        <w:jc w:val="center"/>
        <w:outlineLvl w:val="0"/>
        <w:rPr>
          <w:rFonts w:hint="eastAsia" w:ascii="宋体" w:hAnsi="宋体" w:eastAsia="宋体" w:cs="宋体"/>
          <w:b/>
          <w:color w:val="000000"/>
          <w:sz w:val="72"/>
          <w:szCs w:val="72"/>
          <w:highlight w:val="none"/>
        </w:rPr>
      </w:pPr>
      <w:r>
        <w:rPr>
          <w:rFonts w:hint="eastAsia"/>
          <w:b/>
          <w:sz w:val="44"/>
          <w:szCs w:val="44"/>
          <w:highlight w:val="none"/>
        </w:rPr>
        <w:t>第六章 投标文件及格式</w:t>
      </w:r>
      <w:bookmarkEnd w:id="92"/>
      <w:bookmarkEnd w:id="93"/>
      <w:bookmarkEnd w:id="94"/>
    </w:p>
    <w:p w14:paraId="60C5726E">
      <w:pPr>
        <w:pStyle w:val="42"/>
        <w:spacing w:beforeAutospacing="0" w:afterAutospacing="0"/>
        <w:jc w:val="center"/>
        <w:rPr>
          <w:rFonts w:hint="eastAsia" w:ascii="宋体" w:hAnsi="宋体" w:eastAsia="宋体" w:cs="宋体"/>
          <w:b/>
          <w:color w:val="000000"/>
          <w:sz w:val="72"/>
          <w:szCs w:val="72"/>
          <w:highlight w:val="none"/>
        </w:rPr>
      </w:pPr>
    </w:p>
    <w:p w14:paraId="6E64942F">
      <w:pPr>
        <w:pStyle w:val="42"/>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7B572F86">
      <w:pPr>
        <w:pStyle w:val="42"/>
        <w:spacing w:beforeAutospacing="0" w:afterAutospacing="0"/>
        <w:jc w:val="center"/>
        <w:rPr>
          <w:highlight w:val="none"/>
        </w:rPr>
      </w:pPr>
      <w:r>
        <w:rPr>
          <w:highlight w:val="none"/>
        </w:rPr>
        <w:t> </w:t>
      </w:r>
    </w:p>
    <w:p w14:paraId="08E360FF">
      <w:pPr>
        <w:pStyle w:val="42"/>
        <w:spacing w:beforeAutospacing="0" w:afterAutospacing="0"/>
        <w:jc w:val="center"/>
        <w:rPr>
          <w:highlight w:val="none"/>
        </w:rPr>
      </w:pPr>
      <w:r>
        <w:rPr>
          <w:highlight w:val="none"/>
        </w:rPr>
        <w:t> </w:t>
      </w:r>
    </w:p>
    <w:p w14:paraId="2F2A003C">
      <w:pPr>
        <w:pStyle w:val="42"/>
        <w:spacing w:beforeAutospacing="0" w:afterAutospacing="0"/>
        <w:jc w:val="center"/>
        <w:rPr>
          <w:highlight w:val="none"/>
        </w:rPr>
      </w:pPr>
      <w:r>
        <w:rPr>
          <w:highlight w:val="none"/>
        </w:rPr>
        <w:t> </w:t>
      </w:r>
    </w:p>
    <w:p w14:paraId="7B14214B">
      <w:pPr>
        <w:pStyle w:val="42"/>
        <w:spacing w:beforeAutospacing="0" w:afterAutospacing="0"/>
        <w:jc w:val="center"/>
        <w:rPr>
          <w:highlight w:val="none"/>
        </w:rPr>
      </w:pPr>
      <w:r>
        <w:rPr>
          <w:highlight w:val="none"/>
        </w:rPr>
        <w:t> </w:t>
      </w:r>
    </w:p>
    <w:p w14:paraId="279EDC1D">
      <w:pPr>
        <w:pStyle w:val="42"/>
        <w:spacing w:beforeAutospacing="0" w:afterAutospacing="0"/>
        <w:jc w:val="center"/>
        <w:rPr>
          <w:highlight w:val="none"/>
        </w:rPr>
      </w:pPr>
      <w:r>
        <w:rPr>
          <w:highlight w:val="none"/>
        </w:rPr>
        <w:t> </w:t>
      </w:r>
    </w:p>
    <w:p w14:paraId="65A7A790">
      <w:pPr>
        <w:pStyle w:val="42"/>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B5403EB">
      <w:pPr>
        <w:pStyle w:val="42"/>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43C3CE8F">
      <w:pPr>
        <w:pStyle w:val="42"/>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720F52F7">
      <w:pPr>
        <w:pStyle w:val="42"/>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59CCC8A3">
      <w:pPr>
        <w:spacing w:line="480" w:lineRule="exact"/>
        <w:jc w:val="center"/>
        <w:rPr>
          <w:rFonts w:hint="eastAsia" w:ascii="宋体" w:hAnsi="宋体" w:cs="Segoe UI"/>
          <w:b/>
          <w:bCs/>
          <w:sz w:val="32"/>
          <w:szCs w:val="32"/>
          <w:highlight w:val="none"/>
        </w:rPr>
        <w:sectPr>
          <w:pgSz w:w="11906" w:h="16838"/>
          <w:pgMar w:top="1440" w:right="1587" w:bottom="1440" w:left="1587" w:header="851" w:footer="907" w:gutter="0"/>
          <w:cols w:space="720" w:num="1"/>
          <w:docGrid w:type="lines" w:linePitch="290" w:charSpace="0"/>
        </w:sectPr>
      </w:pPr>
    </w:p>
    <w:p w14:paraId="3389CDB6">
      <w:pPr>
        <w:pStyle w:val="42"/>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50C15AD">
      <w:pPr>
        <w:pStyle w:val="42"/>
        <w:spacing w:beforeAutospacing="0" w:afterAutospacing="0" w:line="0" w:lineRule="atLeast"/>
        <w:jc w:val="center"/>
        <w:rPr>
          <w:highlight w:val="none"/>
        </w:rPr>
      </w:pPr>
      <w:r>
        <w:rPr>
          <w:highlight w:val="none"/>
        </w:rPr>
        <w:t> </w:t>
      </w:r>
    </w:p>
    <w:p w14:paraId="16730B7F">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5F527E0E">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二、</w:t>
      </w:r>
      <w:r>
        <w:rPr>
          <w:rFonts w:hint="eastAsia" w:cs="宋体"/>
          <w:i w:val="0"/>
          <w:iCs/>
          <w:color w:val="000000"/>
          <w:highlight w:val="none"/>
          <w:u w:val="none"/>
          <w:lang w:val="en-US" w:eastAsia="zh-CN"/>
        </w:rPr>
        <w:t>2024</w:t>
      </w:r>
      <w:r>
        <w:rPr>
          <w:rFonts w:hint="eastAsia" w:ascii="宋体" w:hAnsi="宋体" w:eastAsia="宋体" w:cs="宋体"/>
          <w:i w:val="0"/>
          <w:iCs/>
          <w:color w:val="000000"/>
          <w:highlight w:val="none"/>
          <w:u w:val="none"/>
        </w:rPr>
        <w:t>年度的财务报表</w:t>
      </w:r>
      <w:r>
        <w:rPr>
          <w:rFonts w:hint="eastAsia" w:ascii="宋体" w:hAnsi="宋体" w:eastAsia="宋体" w:cs="宋体"/>
          <w:i w:val="0"/>
          <w:iCs/>
          <w:color w:val="000000"/>
          <w:highlight w:val="none"/>
          <w:u w:val="none"/>
          <w:lang w:val="en-US" w:eastAsia="zh-CN"/>
        </w:rPr>
        <w:t>（至少提供资产负债表、利润表、现金流量表，投标人成立不满一年无需提供）</w:t>
      </w:r>
    </w:p>
    <w:p w14:paraId="6F9D62D8">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0541D8F">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、具备履行合同所必需的设备和专业技术能力的书面声明</w:t>
      </w:r>
    </w:p>
    <w:p w14:paraId="71A1F2C3">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4C4A3355">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sz w:val="24"/>
          <w:highlight w:val="none"/>
          <w:lang w:val="en-US" w:eastAsia="zh-CN"/>
        </w:rPr>
      </w:pPr>
      <w:r>
        <w:rPr>
          <w:rFonts w:hint="eastAsia" w:cs="宋体"/>
          <w:i w:val="0"/>
          <w:iCs/>
          <w:color w:val="000000"/>
          <w:highlight w:val="none"/>
          <w:u w:val="none"/>
          <w:lang w:val="en-US" w:eastAsia="zh-CN"/>
        </w:rPr>
        <w:t>六、具备</w:t>
      </w:r>
      <w:r>
        <w:rPr>
          <w:rFonts w:hint="eastAsia" w:ascii="宋体" w:hAnsi="宋体" w:cs="宋体"/>
          <w:sz w:val="24"/>
          <w:highlight w:val="none"/>
        </w:rPr>
        <w:t>土地整治二级及以上</w:t>
      </w:r>
      <w:r>
        <w:rPr>
          <w:rFonts w:hint="eastAsia" w:ascii="宋体" w:hAnsi="宋体" w:cs="宋体"/>
          <w:sz w:val="24"/>
          <w:highlight w:val="none"/>
          <w:lang w:val="en-US" w:eastAsia="zh-CN"/>
        </w:rPr>
        <w:t>资质</w:t>
      </w:r>
    </w:p>
    <w:p w14:paraId="3F065497">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cs="宋体"/>
          <w:i w:val="0"/>
          <w:iCs/>
          <w:color w:val="000000"/>
          <w:highlight w:val="none"/>
          <w:u w:val="none"/>
          <w:lang w:val="en-US" w:eastAsia="zh-CN"/>
        </w:rPr>
        <w:t>七</w:t>
      </w:r>
      <w:r>
        <w:rPr>
          <w:rFonts w:hint="eastAsia" w:ascii="宋体" w:hAnsi="宋体" w:eastAsia="宋体" w:cs="宋体"/>
          <w:i w:val="0"/>
          <w:iCs/>
          <w:color w:val="000000"/>
          <w:highlight w:val="none"/>
          <w:u w:val="none"/>
        </w:rPr>
        <w:t>、法人授权书</w:t>
      </w:r>
    </w:p>
    <w:p w14:paraId="058DC6BB">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cs="宋体"/>
          <w:i w:val="0"/>
          <w:iCs/>
          <w:color w:val="000000"/>
          <w:highlight w:val="none"/>
          <w:u w:val="none"/>
          <w:lang w:val="en-US" w:eastAsia="zh-CN"/>
        </w:rPr>
        <w:t>八</w:t>
      </w:r>
      <w:r>
        <w:rPr>
          <w:rFonts w:hint="eastAsia" w:ascii="宋体" w:hAnsi="宋体" w:eastAsia="宋体" w:cs="宋体"/>
          <w:i w:val="0"/>
          <w:iCs/>
          <w:color w:val="000000"/>
          <w:highlight w:val="none"/>
          <w:u w:val="none"/>
        </w:rPr>
        <w:t>、投标函</w:t>
      </w:r>
    </w:p>
    <w:p w14:paraId="76A47576">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cs="宋体"/>
          <w:i w:val="0"/>
          <w:iCs/>
          <w:color w:val="000000"/>
          <w:highlight w:val="none"/>
          <w:u w:val="none"/>
          <w:lang w:val="en-US" w:eastAsia="zh-CN"/>
        </w:rPr>
        <w:t>九</w:t>
      </w:r>
      <w:r>
        <w:rPr>
          <w:rFonts w:hint="eastAsia" w:ascii="宋体" w:hAnsi="宋体" w:eastAsia="宋体" w:cs="宋体"/>
          <w:i w:val="0"/>
          <w:iCs/>
          <w:color w:val="000000"/>
          <w:highlight w:val="none"/>
          <w:u w:val="none"/>
        </w:rPr>
        <w:t>、小微企业声明函</w:t>
      </w:r>
    </w:p>
    <w:p w14:paraId="42804EEE">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lang w:val="en-US" w:eastAsia="zh-CN"/>
        </w:rPr>
      </w:pPr>
      <w:r>
        <w:rPr>
          <w:rFonts w:hint="eastAsia" w:cs="宋体"/>
          <w:i w:val="0"/>
          <w:iCs/>
          <w:color w:val="000000"/>
          <w:highlight w:val="none"/>
          <w:u w:val="none"/>
          <w:lang w:val="en-US" w:eastAsia="zh-CN"/>
        </w:rPr>
        <w:t>十</w:t>
      </w:r>
      <w:r>
        <w:rPr>
          <w:rFonts w:hint="eastAsia" w:ascii="宋体" w:hAnsi="宋体" w:eastAsia="宋体" w:cs="宋体"/>
          <w:i w:val="0"/>
          <w:iCs/>
          <w:color w:val="000000"/>
          <w:highlight w:val="none"/>
          <w:u w:val="none"/>
        </w:rPr>
        <w:t>、残疾人福利性单位声明函</w:t>
      </w:r>
      <w:r>
        <w:rPr>
          <w:rFonts w:hint="eastAsia" w:ascii="宋体" w:hAnsi="宋体" w:eastAsia="宋体" w:cs="宋体"/>
          <w:i w:val="0"/>
          <w:iCs/>
          <w:color w:val="000000"/>
          <w:highlight w:val="none"/>
          <w:u w:val="none"/>
          <w:lang w:val="en-US" w:eastAsia="zh-CN"/>
        </w:rPr>
        <w:t>（如有）</w:t>
      </w:r>
    </w:p>
    <w:p w14:paraId="1E92A851">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cs="宋体"/>
          <w:i w:val="0"/>
          <w:iCs/>
          <w:color w:val="000000"/>
          <w:highlight w:val="none"/>
          <w:u w:val="none"/>
          <w:lang w:val="en-US" w:eastAsia="zh-CN"/>
        </w:rPr>
        <w:t>一</w:t>
      </w:r>
      <w:r>
        <w:rPr>
          <w:rFonts w:hint="eastAsia" w:ascii="宋体" w:hAnsi="宋体" w:eastAsia="宋体" w:cs="宋体"/>
          <w:i w:val="0"/>
          <w:iCs/>
          <w:color w:val="000000"/>
          <w:highlight w:val="none"/>
          <w:u w:val="none"/>
        </w:rPr>
        <w:t>、投标</w:t>
      </w:r>
      <w:r>
        <w:rPr>
          <w:rFonts w:hint="eastAsia" w:ascii="宋体" w:hAnsi="宋体" w:eastAsia="宋体" w:cs="宋体"/>
          <w:i w:val="0"/>
          <w:iCs/>
          <w:color w:val="000000"/>
          <w:highlight w:val="none"/>
          <w:u w:val="none"/>
          <w:lang w:val="en-US" w:eastAsia="zh-CN"/>
        </w:rPr>
        <w:t>清单</w:t>
      </w:r>
      <w:r>
        <w:rPr>
          <w:rFonts w:hint="eastAsia" w:ascii="宋体" w:hAnsi="宋体" w:eastAsia="宋体" w:cs="宋体"/>
          <w:i w:val="0"/>
          <w:iCs/>
          <w:color w:val="000000"/>
          <w:highlight w:val="none"/>
          <w:u w:val="none"/>
        </w:rPr>
        <w:t>报价表</w:t>
      </w:r>
    </w:p>
    <w:p w14:paraId="357AA5B6">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cs="宋体"/>
          <w:i w:val="0"/>
          <w:iCs/>
          <w:color w:val="000000"/>
          <w:highlight w:val="none"/>
          <w:u w:val="none"/>
          <w:lang w:val="en-US" w:eastAsia="zh-CN"/>
        </w:rPr>
        <w:t>二</w:t>
      </w:r>
      <w:r>
        <w:rPr>
          <w:rFonts w:hint="eastAsia" w:ascii="宋体" w:hAnsi="宋体" w:eastAsia="宋体" w:cs="宋体"/>
          <w:i w:val="0"/>
          <w:iCs/>
          <w:color w:val="000000"/>
          <w:highlight w:val="none"/>
          <w:u w:val="none"/>
        </w:rPr>
        <w:t>、商务要求响应及偏离表</w:t>
      </w:r>
    </w:p>
    <w:p w14:paraId="442ECA88">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cs="宋体"/>
          <w:i w:val="0"/>
          <w:iCs/>
          <w:color w:val="000000"/>
          <w:highlight w:val="none"/>
          <w:u w:val="none"/>
          <w:lang w:val="en-US" w:eastAsia="zh-CN"/>
        </w:rPr>
        <w:t>三</w:t>
      </w:r>
      <w:r>
        <w:rPr>
          <w:rFonts w:hint="eastAsia" w:ascii="宋体" w:hAnsi="宋体" w:eastAsia="宋体" w:cs="宋体"/>
          <w:i w:val="0"/>
          <w:iCs/>
          <w:color w:val="000000"/>
          <w:highlight w:val="none"/>
          <w:u w:val="none"/>
        </w:rPr>
        <w:t>、开标一览表</w:t>
      </w:r>
    </w:p>
    <w:p w14:paraId="7A819930">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cs="宋体"/>
          <w:i w:val="0"/>
          <w:iCs/>
          <w:color w:val="000000"/>
          <w:highlight w:val="none"/>
          <w:u w:val="none"/>
          <w:lang w:val="en-US" w:eastAsia="zh-CN"/>
        </w:rPr>
        <w:t>四</w:t>
      </w:r>
      <w:r>
        <w:rPr>
          <w:rFonts w:hint="eastAsia" w:ascii="宋体" w:hAnsi="宋体" w:eastAsia="宋体" w:cs="宋体"/>
          <w:i w:val="0"/>
          <w:iCs/>
          <w:color w:val="000000"/>
          <w:highlight w:val="none"/>
          <w:u w:val="none"/>
        </w:rPr>
        <w:t>、技术方案、服务承诺、培训承诺等</w:t>
      </w:r>
    </w:p>
    <w:p w14:paraId="44247766">
      <w:pPr>
        <w:pStyle w:val="42"/>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cs="宋体"/>
          <w:i w:val="0"/>
          <w:iCs/>
          <w:color w:val="000000"/>
          <w:highlight w:val="none"/>
          <w:u w:val="none"/>
          <w:lang w:val="en-US" w:eastAsia="zh-CN"/>
        </w:rPr>
        <w:t>五</w:t>
      </w:r>
      <w:r>
        <w:rPr>
          <w:rFonts w:hint="eastAsia" w:ascii="宋体" w:hAnsi="宋体" w:eastAsia="宋体" w:cs="宋体"/>
          <w:i w:val="0"/>
          <w:iCs/>
          <w:color w:val="000000"/>
          <w:highlight w:val="none"/>
          <w:u w:val="none"/>
        </w:rPr>
        <w:t>、盐城市政府采购事前信用承诺书</w:t>
      </w:r>
    </w:p>
    <w:p w14:paraId="64CBA0AD">
      <w:pPr>
        <w:spacing w:line="480" w:lineRule="exact"/>
        <w:jc w:val="center"/>
        <w:rPr>
          <w:rFonts w:hint="eastAsia" w:ascii="宋体" w:hAnsi="宋体" w:cs="Segoe UI"/>
          <w:b/>
          <w:bCs/>
          <w:sz w:val="32"/>
          <w:szCs w:val="32"/>
          <w:highlight w:val="none"/>
        </w:rPr>
      </w:pPr>
    </w:p>
    <w:p w14:paraId="7355AFD4">
      <w:pPr>
        <w:spacing w:line="480" w:lineRule="exact"/>
        <w:jc w:val="center"/>
        <w:rPr>
          <w:rFonts w:hint="eastAsia" w:ascii="宋体" w:hAnsi="宋体" w:cs="Segoe UI"/>
          <w:b/>
          <w:bCs/>
          <w:sz w:val="32"/>
          <w:szCs w:val="32"/>
          <w:highlight w:val="none"/>
        </w:rPr>
      </w:pPr>
    </w:p>
    <w:p w14:paraId="261450BC">
      <w:pPr>
        <w:spacing w:line="480" w:lineRule="exact"/>
        <w:jc w:val="center"/>
        <w:rPr>
          <w:rFonts w:hint="eastAsia" w:ascii="宋体" w:hAnsi="宋体" w:cs="Segoe UI"/>
          <w:b/>
          <w:bCs/>
          <w:sz w:val="32"/>
          <w:szCs w:val="32"/>
          <w:highlight w:val="none"/>
        </w:rPr>
      </w:pPr>
    </w:p>
    <w:p w14:paraId="5101ED92">
      <w:pPr>
        <w:spacing w:line="480" w:lineRule="exact"/>
        <w:jc w:val="center"/>
        <w:rPr>
          <w:rFonts w:hint="eastAsia" w:ascii="宋体" w:hAnsi="宋体" w:cs="Segoe UI"/>
          <w:b/>
          <w:bCs/>
          <w:sz w:val="32"/>
          <w:szCs w:val="32"/>
          <w:highlight w:val="none"/>
        </w:rPr>
      </w:pPr>
    </w:p>
    <w:p w14:paraId="1F208651">
      <w:pPr>
        <w:spacing w:line="520" w:lineRule="exact"/>
        <w:jc w:val="center"/>
        <w:rPr>
          <w:rFonts w:ascii="黑体" w:hAnsi="黑体" w:eastAsia="黑体" w:cs="黑体"/>
          <w:b/>
          <w:sz w:val="36"/>
          <w:szCs w:val="36"/>
          <w:highlight w:val="none"/>
        </w:rPr>
      </w:pPr>
    </w:p>
    <w:p w14:paraId="5E7FDEB3">
      <w:pPr>
        <w:pStyle w:val="42"/>
        <w:spacing w:beforeAutospacing="0" w:afterAutospacing="0" w:line="0" w:lineRule="atLeast"/>
        <w:ind w:firstLine="480"/>
        <w:jc w:val="center"/>
        <w:rPr>
          <w:rFonts w:hint="eastAsia" w:ascii="黑体" w:hAnsi="黑体" w:eastAsia="黑体" w:cs="黑体"/>
          <w:b/>
          <w:sz w:val="36"/>
          <w:szCs w:val="36"/>
          <w:highlight w:val="none"/>
          <w:lang w:val="en-US" w:eastAsia="zh-CN"/>
        </w:rPr>
      </w:pPr>
    </w:p>
    <w:p w14:paraId="166F6B44">
      <w:pPr>
        <w:pStyle w:val="42"/>
        <w:spacing w:beforeAutospacing="0" w:afterAutospacing="0" w:line="0" w:lineRule="atLeast"/>
        <w:ind w:firstLine="480"/>
        <w:jc w:val="center"/>
        <w:rPr>
          <w:rFonts w:hint="eastAsia" w:ascii="黑体" w:hAnsi="黑体" w:eastAsia="黑体" w:cs="黑体"/>
          <w:b/>
          <w:sz w:val="36"/>
          <w:szCs w:val="36"/>
          <w:highlight w:val="none"/>
          <w:lang w:val="en-US" w:eastAsia="zh-CN"/>
        </w:rPr>
      </w:pPr>
    </w:p>
    <w:p w14:paraId="359F41F2">
      <w:pPr>
        <w:pStyle w:val="42"/>
        <w:spacing w:beforeAutospacing="0" w:afterAutospacing="0" w:line="0" w:lineRule="atLeast"/>
        <w:ind w:firstLine="480"/>
        <w:jc w:val="center"/>
        <w:rPr>
          <w:rFonts w:hint="eastAsia" w:ascii="黑体" w:hAnsi="黑体" w:eastAsia="黑体" w:cs="黑体"/>
          <w:b/>
          <w:sz w:val="36"/>
          <w:szCs w:val="36"/>
          <w:highlight w:val="none"/>
          <w:lang w:val="en-US" w:eastAsia="zh-CN"/>
        </w:rPr>
      </w:pPr>
    </w:p>
    <w:p w14:paraId="0D709D9F">
      <w:pPr>
        <w:pStyle w:val="42"/>
        <w:spacing w:beforeAutospacing="0" w:afterAutospacing="0" w:line="0" w:lineRule="atLeast"/>
        <w:ind w:firstLine="48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val="en-US" w:eastAsia="zh-CN"/>
        </w:rPr>
        <w:t>（一）</w:t>
      </w:r>
      <w:r>
        <w:rPr>
          <w:rFonts w:hint="eastAsia" w:ascii="黑体" w:hAnsi="黑体" w:eastAsia="黑体" w:cs="黑体"/>
          <w:b/>
          <w:sz w:val="36"/>
          <w:szCs w:val="36"/>
          <w:highlight w:val="none"/>
        </w:rPr>
        <w:t>法人或者其他组织的营业执照等证明文件，自然人的身份证明</w:t>
      </w:r>
    </w:p>
    <w:p w14:paraId="3D561804">
      <w:pPr>
        <w:pStyle w:val="42"/>
        <w:spacing w:beforeAutospacing="0" w:afterAutospacing="0" w:line="0" w:lineRule="atLeast"/>
        <w:ind w:firstLine="480"/>
        <w:jc w:val="center"/>
        <w:rPr>
          <w:rFonts w:hint="eastAsia" w:ascii="黑体" w:hAnsi="黑体" w:eastAsia="黑体" w:cs="黑体"/>
          <w:b/>
          <w:sz w:val="36"/>
          <w:szCs w:val="36"/>
          <w:highlight w:val="none"/>
          <w:lang w:val="en-US" w:eastAsia="zh-CN"/>
        </w:rPr>
        <w:sectPr>
          <w:pgSz w:w="11906" w:h="16838"/>
          <w:pgMar w:top="1440" w:right="1587" w:bottom="1440" w:left="1587" w:header="851" w:footer="907" w:gutter="0"/>
          <w:cols w:space="720" w:num="1"/>
          <w:docGrid w:type="lines" w:linePitch="290" w:charSpace="0"/>
        </w:sectPr>
      </w:pPr>
    </w:p>
    <w:p w14:paraId="686C45E1">
      <w:pPr>
        <w:pStyle w:val="42"/>
        <w:spacing w:beforeAutospacing="0" w:afterAutospacing="0" w:line="0" w:lineRule="atLeast"/>
        <w:ind w:firstLine="480"/>
        <w:jc w:val="center"/>
        <w:rPr>
          <w:rFonts w:hint="eastAsia" w:ascii="黑体" w:hAnsi="黑体" w:eastAsia="黑体" w:cs="黑体"/>
          <w:b/>
          <w:sz w:val="36"/>
          <w:szCs w:val="36"/>
          <w:highlight w:val="none"/>
          <w:lang w:eastAsia="zh-CN"/>
        </w:rPr>
        <w:sectPr>
          <w:pgSz w:w="11906" w:h="16838"/>
          <w:pgMar w:top="1440" w:right="1587" w:bottom="1440" w:left="1587" w:header="851" w:footer="907" w:gutter="0"/>
          <w:cols w:space="720" w:num="1"/>
          <w:docGrid w:type="lines" w:linePitch="290" w:charSpace="0"/>
        </w:sectPr>
      </w:pPr>
      <w:r>
        <w:rPr>
          <w:rFonts w:hint="eastAsia" w:ascii="黑体" w:hAnsi="黑体" w:eastAsia="黑体" w:cs="黑体"/>
          <w:b/>
          <w:sz w:val="36"/>
          <w:szCs w:val="36"/>
          <w:highlight w:val="none"/>
          <w:lang w:val="en-US" w:eastAsia="zh-CN"/>
        </w:rPr>
        <w:t>（二）2024年度</w:t>
      </w:r>
      <w:r>
        <w:rPr>
          <w:rFonts w:hint="eastAsia" w:ascii="黑体" w:hAnsi="黑体" w:eastAsia="黑体" w:cs="黑体"/>
          <w:b/>
          <w:sz w:val="36"/>
          <w:szCs w:val="36"/>
          <w:highlight w:val="none"/>
        </w:rPr>
        <w:t>的财务报表</w:t>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rPr>
        <w:t>投标人成立不满一年不需提供</w:t>
      </w:r>
      <w:r>
        <w:rPr>
          <w:rFonts w:hint="eastAsia" w:ascii="黑体" w:hAnsi="黑体" w:eastAsia="黑体" w:cs="黑体"/>
          <w:b/>
          <w:sz w:val="36"/>
          <w:szCs w:val="36"/>
          <w:highlight w:val="none"/>
          <w:lang w:eastAsia="zh-CN"/>
        </w:rPr>
        <w:t>）</w:t>
      </w:r>
    </w:p>
    <w:p w14:paraId="58A5258E">
      <w:pPr>
        <w:pStyle w:val="42"/>
        <w:spacing w:beforeAutospacing="0" w:afterAutospacing="0"/>
        <w:jc w:val="center"/>
        <w:rPr>
          <w:rFonts w:hint="eastAsia" w:ascii="黑体" w:hAnsi="黑体" w:eastAsia="黑体" w:cs="黑体"/>
          <w:b/>
          <w:kern w:val="2"/>
          <w:sz w:val="36"/>
          <w:szCs w:val="36"/>
          <w:highlight w:val="none"/>
          <w:lang w:val="en-US" w:eastAsia="zh-CN" w:bidi="ar-SA"/>
        </w:rPr>
      </w:pP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rPr>
        <w:t>三</w:t>
      </w:r>
      <w:r>
        <w:rPr>
          <w:rFonts w:hint="eastAsia" w:ascii="黑体" w:hAnsi="黑体" w:eastAsia="黑体" w:cs="黑体"/>
          <w:b/>
          <w:sz w:val="36"/>
          <w:szCs w:val="36"/>
          <w:highlight w:val="none"/>
        </w:rPr>
        <w:t>）</w:t>
      </w:r>
      <w:r>
        <w:rPr>
          <w:rFonts w:hint="eastAsia" w:ascii="黑体" w:hAnsi="黑体" w:eastAsia="黑体" w:cs="黑体"/>
          <w:b/>
          <w:kern w:val="2"/>
          <w:sz w:val="36"/>
          <w:szCs w:val="36"/>
          <w:highlight w:val="none"/>
          <w:lang w:val="en-US" w:eastAsia="zh-CN" w:bidi="ar-SA"/>
        </w:rPr>
        <w:t>依法缴纳税收和社会保障资金的相关材料</w:t>
      </w:r>
    </w:p>
    <w:p w14:paraId="271CFDEF">
      <w:pPr>
        <w:pStyle w:val="25"/>
        <w:spacing w:before="120" w:after="120" w:line="440" w:lineRule="exact"/>
        <w:jc w:val="center"/>
        <w:rPr>
          <w:rFonts w:hint="eastAsia" w:ascii="黑体" w:hAnsi="黑体" w:eastAsia="黑体" w:cs="黑体"/>
          <w:b/>
          <w:sz w:val="36"/>
          <w:szCs w:val="36"/>
          <w:highlight w:val="none"/>
        </w:rPr>
        <w:sectPr>
          <w:pgSz w:w="11906" w:h="16838"/>
          <w:pgMar w:top="1440" w:right="1587" w:bottom="1440" w:left="1587" w:header="851" w:footer="907" w:gutter="0"/>
          <w:cols w:space="720" w:num="1"/>
          <w:docGrid w:type="lines" w:linePitch="290" w:charSpace="0"/>
        </w:sectPr>
      </w:pPr>
    </w:p>
    <w:p w14:paraId="6EA75B4D">
      <w:pPr>
        <w:pStyle w:val="42"/>
        <w:spacing w:beforeAutospacing="0" w:afterAutospacing="0"/>
        <w:jc w:val="center"/>
        <w:rPr>
          <w:rFonts w:hint="eastAsia" w:ascii="黑体" w:hAnsi="黑体" w:eastAsia="黑体" w:cs="黑体"/>
          <w:b/>
          <w:kern w:val="2"/>
          <w:sz w:val="36"/>
          <w:szCs w:val="36"/>
          <w:highlight w:val="none"/>
          <w:lang w:val="en-US" w:eastAsia="zh-CN" w:bidi="ar-SA"/>
        </w:rPr>
      </w:pPr>
      <w:r>
        <w:rPr>
          <w:rFonts w:hint="eastAsia" w:ascii="黑体" w:hAnsi="黑体" w:eastAsia="黑体" w:cs="黑体"/>
          <w:b/>
          <w:kern w:val="2"/>
          <w:sz w:val="36"/>
          <w:szCs w:val="36"/>
          <w:highlight w:val="none"/>
          <w:lang w:val="en-US" w:eastAsia="zh-CN" w:bidi="ar-SA"/>
        </w:rPr>
        <w:t>（四）具备履行合同所必需的设备和专业技术能力的书面声明</w:t>
      </w:r>
    </w:p>
    <w:p w14:paraId="2DD57C24">
      <w:pPr>
        <w:pStyle w:val="25"/>
        <w:spacing w:before="120" w:after="120" w:line="440" w:lineRule="exact"/>
        <w:jc w:val="center"/>
        <w:rPr>
          <w:rFonts w:hint="eastAsia" w:ascii="黑体" w:hAnsi="黑体" w:eastAsia="黑体" w:cs="黑体"/>
          <w:b/>
          <w:sz w:val="36"/>
          <w:szCs w:val="36"/>
          <w:highlight w:val="none"/>
        </w:rPr>
      </w:pPr>
    </w:p>
    <w:p w14:paraId="1B44115A">
      <w:pPr>
        <w:pStyle w:val="42"/>
        <w:keepNext w:val="0"/>
        <w:keepLines w:val="0"/>
        <w:pageBreakBefore w:val="0"/>
        <w:kinsoku/>
        <w:wordWrap/>
        <w:overflowPunct/>
        <w:topLinePunct w:val="0"/>
        <w:autoSpaceDE/>
        <w:autoSpaceDN/>
        <w:bidi w:val="0"/>
        <w:adjustRightInd/>
        <w:snapToGrid/>
        <w:spacing w:beforeAutospacing="0" w:afterAutospacing="0" w:line="500" w:lineRule="exact"/>
        <w:ind w:firstLine="492"/>
        <w:jc w:val="both"/>
        <w:textAlignment w:val="auto"/>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F292348">
      <w:pPr>
        <w:pStyle w:val="42"/>
        <w:keepNext w:val="0"/>
        <w:keepLines w:val="0"/>
        <w:pageBreakBefore w:val="0"/>
        <w:kinsoku/>
        <w:wordWrap/>
        <w:overflowPunct/>
        <w:topLinePunct w:val="0"/>
        <w:autoSpaceDE/>
        <w:autoSpaceDN/>
        <w:bidi w:val="0"/>
        <w:adjustRightInd/>
        <w:snapToGrid/>
        <w:spacing w:beforeAutospacing="0" w:afterAutospacing="0" w:line="500" w:lineRule="exact"/>
        <w:ind w:firstLine="492"/>
        <w:jc w:val="both"/>
        <w:textAlignment w:val="auto"/>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472F920">
      <w:pPr>
        <w:pStyle w:val="42"/>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2124546">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highlight w:val="none"/>
        </w:rPr>
      </w:pPr>
      <w:r>
        <w:rPr>
          <w:rFonts w:hint="eastAsia" w:ascii="宋体" w:hAnsi="宋体"/>
          <w:bCs/>
          <w:sz w:val="24"/>
          <w:highlight w:val="none"/>
        </w:rPr>
        <w:t>投标人名称（公章）：</w:t>
      </w:r>
    </w:p>
    <w:p w14:paraId="001F7CD1">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highlight w:val="none"/>
        </w:rPr>
      </w:pPr>
      <w:r>
        <w:rPr>
          <w:rFonts w:hint="eastAsia" w:ascii="宋体" w:hAnsi="宋体"/>
          <w:bCs/>
          <w:sz w:val="24"/>
          <w:highlight w:val="none"/>
        </w:rPr>
        <w:t xml:space="preserve">                                      授权代表签字：</w:t>
      </w:r>
    </w:p>
    <w:p w14:paraId="70A27344">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4031BF68">
      <w:pPr>
        <w:pStyle w:val="25"/>
        <w:spacing w:before="120" w:after="120" w:line="440" w:lineRule="exact"/>
        <w:jc w:val="center"/>
        <w:rPr>
          <w:rFonts w:hint="eastAsia" w:ascii="黑体" w:hAnsi="黑体" w:eastAsia="黑体" w:cs="黑体"/>
          <w:b/>
          <w:sz w:val="36"/>
          <w:szCs w:val="36"/>
          <w:highlight w:val="none"/>
        </w:rPr>
      </w:pPr>
    </w:p>
    <w:p w14:paraId="54941F45">
      <w:pPr>
        <w:pStyle w:val="25"/>
        <w:spacing w:before="120" w:after="120" w:line="440" w:lineRule="exact"/>
        <w:jc w:val="center"/>
        <w:rPr>
          <w:rFonts w:hint="eastAsia" w:ascii="黑体" w:hAnsi="黑体" w:eastAsia="黑体" w:cs="黑体"/>
          <w:b/>
          <w:sz w:val="36"/>
          <w:szCs w:val="36"/>
          <w:highlight w:val="none"/>
        </w:rPr>
      </w:pPr>
    </w:p>
    <w:p w14:paraId="23DD9A83">
      <w:pPr>
        <w:pStyle w:val="25"/>
        <w:spacing w:before="120" w:after="120" w:line="440" w:lineRule="exact"/>
        <w:jc w:val="center"/>
        <w:rPr>
          <w:rFonts w:hint="eastAsia" w:ascii="黑体" w:hAnsi="黑体" w:eastAsia="黑体" w:cs="黑体"/>
          <w:b/>
          <w:sz w:val="36"/>
          <w:szCs w:val="36"/>
          <w:highlight w:val="none"/>
        </w:rPr>
      </w:pPr>
    </w:p>
    <w:p w14:paraId="1F8CF223">
      <w:pPr>
        <w:pStyle w:val="25"/>
        <w:spacing w:before="120" w:after="120" w:line="440" w:lineRule="exact"/>
        <w:jc w:val="center"/>
        <w:rPr>
          <w:rFonts w:hint="eastAsia" w:ascii="黑体" w:hAnsi="黑体" w:eastAsia="黑体" w:cs="黑体"/>
          <w:b/>
          <w:sz w:val="36"/>
          <w:szCs w:val="36"/>
          <w:highlight w:val="none"/>
        </w:rPr>
      </w:pPr>
    </w:p>
    <w:p w14:paraId="3022BA7C">
      <w:pPr>
        <w:pStyle w:val="25"/>
        <w:spacing w:before="120" w:after="120" w:line="440" w:lineRule="exact"/>
        <w:jc w:val="center"/>
        <w:rPr>
          <w:rFonts w:hint="eastAsia" w:ascii="黑体" w:hAnsi="黑体" w:eastAsia="黑体" w:cs="黑体"/>
          <w:b/>
          <w:sz w:val="36"/>
          <w:szCs w:val="36"/>
          <w:highlight w:val="none"/>
        </w:rPr>
      </w:pPr>
    </w:p>
    <w:p w14:paraId="24DC79D1">
      <w:pPr>
        <w:pStyle w:val="25"/>
        <w:spacing w:before="120" w:after="120" w:line="440" w:lineRule="exact"/>
        <w:jc w:val="center"/>
        <w:rPr>
          <w:rFonts w:hint="eastAsia" w:ascii="黑体" w:hAnsi="黑体" w:eastAsia="黑体" w:cs="黑体"/>
          <w:b/>
          <w:sz w:val="36"/>
          <w:szCs w:val="36"/>
          <w:highlight w:val="none"/>
        </w:rPr>
      </w:pPr>
    </w:p>
    <w:p w14:paraId="7D0FF5A3">
      <w:pPr>
        <w:pStyle w:val="25"/>
        <w:spacing w:before="120" w:after="120" w:line="440" w:lineRule="exact"/>
        <w:jc w:val="center"/>
        <w:rPr>
          <w:rFonts w:hint="eastAsia" w:ascii="黑体" w:hAnsi="黑体" w:eastAsia="黑体" w:cs="黑体"/>
          <w:b/>
          <w:sz w:val="36"/>
          <w:szCs w:val="36"/>
          <w:highlight w:val="none"/>
        </w:rPr>
      </w:pPr>
    </w:p>
    <w:p w14:paraId="1959F7FA">
      <w:pPr>
        <w:pStyle w:val="25"/>
        <w:spacing w:before="120" w:after="120" w:line="440" w:lineRule="exact"/>
        <w:jc w:val="center"/>
        <w:rPr>
          <w:rFonts w:hint="eastAsia" w:ascii="黑体" w:hAnsi="黑体" w:eastAsia="黑体" w:cs="黑体"/>
          <w:b/>
          <w:sz w:val="36"/>
          <w:szCs w:val="36"/>
          <w:highlight w:val="none"/>
        </w:rPr>
      </w:pPr>
    </w:p>
    <w:p w14:paraId="466575D6">
      <w:pPr>
        <w:pStyle w:val="25"/>
        <w:spacing w:before="120" w:after="120" w:line="440" w:lineRule="exact"/>
        <w:jc w:val="center"/>
        <w:rPr>
          <w:rFonts w:hint="eastAsia" w:ascii="黑体" w:hAnsi="黑体" w:eastAsia="黑体" w:cs="黑体"/>
          <w:b/>
          <w:sz w:val="36"/>
          <w:szCs w:val="36"/>
          <w:highlight w:val="none"/>
        </w:rPr>
      </w:pPr>
    </w:p>
    <w:p w14:paraId="0AB44B06">
      <w:pPr>
        <w:pStyle w:val="25"/>
        <w:spacing w:before="120" w:after="120" w:line="440" w:lineRule="exact"/>
        <w:jc w:val="center"/>
        <w:rPr>
          <w:rFonts w:hint="eastAsia" w:ascii="黑体" w:hAnsi="黑体" w:eastAsia="黑体" w:cs="黑体"/>
          <w:b/>
          <w:sz w:val="36"/>
          <w:szCs w:val="36"/>
          <w:highlight w:val="none"/>
        </w:rPr>
      </w:pPr>
    </w:p>
    <w:p w14:paraId="0FEC5DF3">
      <w:pPr>
        <w:pStyle w:val="25"/>
        <w:spacing w:before="120" w:after="120" w:line="440" w:lineRule="exact"/>
        <w:jc w:val="center"/>
        <w:rPr>
          <w:rFonts w:hint="eastAsia" w:ascii="黑体" w:hAnsi="黑体" w:eastAsia="黑体" w:cs="黑体"/>
          <w:b/>
          <w:sz w:val="36"/>
          <w:szCs w:val="36"/>
          <w:highlight w:val="none"/>
        </w:rPr>
      </w:pPr>
    </w:p>
    <w:p w14:paraId="0F59E71D">
      <w:pPr>
        <w:pStyle w:val="25"/>
        <w:spacing w:before="120" w:after="120" w:line="440" w:lineRule="exact"/>
        <w:jc w:val="center"/>
        <w:rPr>
          <w:rFonts w:hint="eastAsia" w:ascii="黑体" w:hAnsi="黑体" w:eastAsia="黑体" w:cs="黑体"/>
          <w:b/>
          <w:sz w:val="36"/>
          <w:szCs w:val="36"/>
          <w:highlight w:val="none"/>
        </w:rPr>
      </w:pPr>
    </w:p>
    <w:p w14:paraId="4F5D4BBB">
      <w:pPr>
        <w:pStyle w:val="25"/>
        <w:spacing w:before="120" w:after="120" w:line="440" w:lineRule="exact"/>
        <w:jc w:val="center"/>
        <w:rPr>
          <w:rFonts w:hint="eastAsia" w:ascii="黑体" w:hAnsi="黑体" w:eastAsia="黑体" w:cs="黑体"/>
          <w:b/>
          <w:sz w:val="36"/>
          <w:szCs w:val="36"/>
          <w:highlight w:val="none"/>
        </w:rPr>
      </w:pPr>
    </w:p>
    <w:p w14:paraId="4A4E099A">
      <w:pPr>
        <w:pStyle w:val="25"/>
        <w:spacing w:before="120" w:after="120" w:line="440" w:lineRule="exact"/>
        <w:jc w:val="center"/>
        <w:rPr>
          <w:rFonts w:hint="eastAsia" w:ascii="黑体" w:hAnsi="黑体" w:eastAsia="黑体" w:cs="黑体"/>
          <w:b/>
          <w:sz w:val="36"/>
          <w:szCs w:val="36"/>
          <w:highlight w:val="none"/>
        </w:rPr>
      </w:pPr>
    </w:p>
    <w:p w14:paraId="5DEA8507">
      <w:pPr>
        <w:pStyle w:val="25"/>
        <w:spacing w:before="120" w:after="120" w:line="440" w:lineRule="exact"/>
        <w:jc w:val="center"/>
        <w:rPr>
          <w:rFonts w:hint="eastAsia" w:ascii="黑体" w:hAnsi="黑体" w:eastAsia="黑体" w:cs="黑体"/>
          <w:b/>
          <w:sz w:val="36"/>
          <w:szCs w:val="36"/>
          <w:highlight w:val="none"/>
        </w:rPr>
        <w:sectPr>
          <w:pgSz w:w="11906" w:h="16838"/>
          <w:pgMar w:top="1440" w:right="1587" w:bottom="1440" w:left="1587" w:header="851" w:footer="907" w:gutter="0"/>
          <w:cols w:space="720" w:num="1"/>
          <w:docGrid w:type="lines" w:linePitch="290" w:charSpace="0"/>
        </w:sectPr>
      </w:pPr>
    </w:p>
    <w:p w14:paraId="313CBF88">
      <w:pPr>
        <w:jc w:val="center"/>
        <w:rPr>
          <w:rFonts w:ascii="黑体" w:hAnsi="黑体" w:eastAsia="黑体" w:cs="黑体"/>
          <w:b/>
          <w:sz w:val="36"/>
          <w:szCs w:val="36"/>
          <w:highlight w:val="none"/>
        </w:rPr>
      </w:pP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rPr>
        <w:t>五</w:t>
      </w:r>
      <w:r>
        <w:rPr>
          <w:rFonts w:hint="eastAsia" w:ascii="黑体" w:hAnsi="黑体" w:eastAsia="黑体" w:cs="黑体"/>
          <w:b/>
          <w:sz w:val="36"/>
          <w:szCs w:val="36"/>
          <w:highlight w:val="none"/>
        </w:rPr>
        <w:t>）参加政府采购活动前 3 年内在经营活动中没有重大违法记录的书面声明</w:t>
      </w:r>
    </w:p>
    <w:p w14:paraId="100CE586">
      <w:pPr>
        <w:spacing w:line="460" w:lineRule="exact"/>
        <w:rPr>
          <w:rFonts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p>
    <w:p w14:paraId="60E05D84">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p>
    <w:p w14:paraId="04D09B87">
      <w:pPr>
        <w:spacing w:line="460" w:lineRule="exact"/>
        <w:ind w:firstLine="420"/>
        <w:rPr>
          <w:rFonts w:ascii="宋体" w:hAnsi="宋体"/>
          <w:bCs/>
          <w:sz w:val="24"/>
          <w:highlight w:val="none"/>
        </w:rPr>
      </w:pPr>
      <w:r>
        <w:rPr>
          <w:rFonts w:hint="eastAsia" w:ascii="宋体" w:hAnsi="宋体"/>
          <w:bCs/>
          <w:sz w:val="24"/>
          <w:highlight w:val="none"/>
        </w:rPr>
        <w:t>我公司郑重声明：参加本次政府采购活动前 3 年内，我公司在经营活动中没有因违法经营受到刑事处罚或者责令停产停业、吊销许可证或者执照、较大数额罚款等行政处罚。</w:t>
      </w:r>
    </w:p>
    <w:p w14:paraId="49E20F11">
      <w:pPr>
        <w:spacing w:line="460" w:lineRule="exact"/>
        <w:rPr>
          <w:rFonts w:ascii="宋体" w:hAnsi="宋体"/>
          <w:bCs/>
          <w:sz w:val="24"/>
          <w:highlight w:val="none"/>
        </w:rPr>
      </w:pPr>
    </w:p>
    <w:p w14:paraId="6FB538A2">
      <w:pPr>
        <w:spacing w:line="460" w:lineRule="exact"/>
        <w:rPr>
          <w:rFonts w:ascii="宋体" w:hAnsi="宋体"/>
          <w:bCs/>
          <w:sz w:val="24"/>
          <w:highlight w:val="none"/>
        </w:rPr>
      </w:pPr>
      <w:r>
        <w:rPr>
          <w:rFonts w:hint="eastAsia" w:ascii="宋体" w:hAnsi="宋体"/>
          <w:bCs/>
          <w:sz w:val="24"/>
          <w:highlight w:val="none"/>
        </w:rPr>
        <w:t xml:space="preserve">                                      投标人名称（公章）：</w:t>
      </w:r>
    </w:p>
    <w:p w14:paraId="69A922FC">
      <w:pPr>
        <w:spacing w:line="460" w:lineRule="exact"/>
        <w:rPr>
          <w:rFonts w:ascii="宋体" w:hAnsi="宋体"/>
          <w:bCs/>
          <w:sz w:val="24"/>
          <w:highlight w:val="none"/>
        </w:rPr>
      </w:pPr>
      <w:r>
        <w:rPr>
          <w:rFonts w:hint="eastAsia" w:ascii="宋体" w:hAnsi="宋体"/>
          <w:bCs/>
          <w:sz w:val="24"/>
          <w:highlight w:val="none"/>
        </w:rPr>
        <w:t xml:space="preserve">                                      授权代表签字：</w:t>
      </w:r>
    </w:p>
    <w:p w14:paraId="114AD5B1">
      <w:pPr>
        <w:spacing w:line="460" w:lineRule="exact"/>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49889E7D">
      <w:pPr>
        <w:spacing w:line="360" w:lineRule="auto"/>
        <w:ind w:left="1446" w:hanging="1446"/>
        <w:jc w:val="center"/>
        <w:rPr>
          <w:rFonts w:ascii="宋体" w:hAnsi="宋体"/>
          <w:b/>
          <w:sz w:val="36"/>
          <w:szCs w:val="36"/>
          <w:highlight w:val="none"/>
        </w:rPr>
      </w:pPr>
    </w:p>
    <w:p w14:paraId="068CAC80">
      <w:pPr>
        <w:spacing w:line="360" w:lineRule="auto"/>
        <w:ind w:left="1446" w:hanging="1446"/>
        <w:jc w:val="center"/>
        <w:rPr>
          <w:rFonts w:ascii="宋体" w:hAnsi="宋体"/>
          <w:b/>
          <w:sz w:val="36"/>
          <w:szCs w:val="36"/>
          <w:highlight w:val="none"/>
        </w:rPr>
      </w:pPr>
    </w:p>
    <w:p w14:paraId="5E69C9BC">
      <w:pPr>
        <w:spacing w:line="360" w:lineRule="auto"/>
        <w:ind w:left="1446" w:hanging="1446"/>
        <w:jc w:val="center"/>
        <w:rPr>
          <w:rFonts w:ascii="宋体" w:hAnsi="宋体"/>
          <w:b/>
          <w:sz w:val="36"/>
          <w:szCs w:val="36"/>
          <w:highlight w:val="none"/>
        </w:rPr>
      </w:pPr>
    </w:p>
    <w:p w14:paraId="43A15641">
      <w:pPr>
        <w:pStyle w:val="45"/>
        <w:ind w:firstLine="361"/>
        <w:rPr>
          <w:rFonts w:ascii="宋体" w:hAnsi="宋体"/>
          <w:b/>
          <w:sz w:val="36"/>
          <w:szCs w:val="36"/>
          <w:highlight w:val="none"/>
        </w:rPr>
      </w:pPr>
    </w:p>
    <w:p w14:paraId="6133C0D5">
      <w:pPr>
        <w:rPr>
          <w:rFonts w:ascii="宋体" w:hAnsi="宋体"/>
          <w:b/>
          <w:sz w:val="36"/>
          <w:szCs w:val="36"/>
          <w:highlight w:val="none"/>
        </w:rPr>
      </w:pPr>
    </w:p>
    <w:p w14:paraId="47D34315">
      <w:pPr>
        <w:rPr>
          <w:rFonts w:ascii="黑体" w:hAnsi="黑体" w:eastAsia="黑体" w:cs="黑体"/>
          <w:b/>
          <w:sz w:val="36"/>
          <w:szCs w:val="36"/>
          <w:highlight w:val="none"/>
        </w:rPr>
      </w:pPr>
    </w:p>
    <w:p w14:paraId="673A906A">
      <w:pPr>
        <w:pStyle w:val="30"/>
        <w:rPr>
          <w:highlight w:val="none"/>
        </w:rPr>
      </w:pPr>
    </w:p>
    <w:p w14:paraId="73A1A8B9">
      <w:pPr>
        <w:rPr>
          <w:highlight w:val="none"/>
        </w:rPr>
      </w:pPr>
    </w:p>
    <w:p w14:paraId="115A9D65">
      <w:pPr>
        <w:pStyle w:val="30"/>
        <w:rPr>
          <w:highlight w:val="none"/>
        </w:rPr>
      </w:pPr>
    </w:p>
    <w:p w14:paraId="58FE0ACD">
      <w:pPr>
        <w:rPr>
          <w:highlight w:val="none"/>
        </w:rPr>
      </w:pPr>
    </w:p>
    <w:p w14:paraId="19616ABB">
      <w:pPr>
        <w:pStyle w:val="30"/>
        <w:rPr>
          <w:highlight w:val="none"/>
        </w:rPr>
      </w:pPr>
    </w:p>
    <w:p w14:paraId="6EF2D840">
      <w:pPr>
        <w:rPr>
          <w:highlight w:val="none"/>
        </w:rPr>
      </w:pPr>
    </w:p>
    <w:p w14:paraId="2418C81D">
      <w:pPr>
        <w:pStyle w:val="30"/>
        <w:rPr>
          <w:highlight w:val="none"/>
        </w:rPr>
      </w:pPr>
    </w:p>
    <w:p w14:paraId="056A7053">
      <w:pPr>
        <w:rPr>
          <w:highlight w:val="none"/>
        </w:rPr>
      </w:pPr>
    </w:p>
    <w:p w14:paraId="601D4811">
      <w:pPr>
        <w:pStyle w:val="30"/>
        <w:rPr>
          <w:highlight w:val="none"/>
        </w:rPr>
      </w:pPr>
    </w:p>
    <w:p w14:paraId="5224298A">
      <w:pPr>
        <w:rPr>
          <w:highlight w:val="none"/>
        </w:rPr>
      </w:pPr>
    </w:p>
    <w:p w14:paraId="1EB1E9F3">
      <w:pPr>
        <w:pStyle w:val="30"/>
        <w:rPr>
          <w:highlight w:val="none"/>
        </w:rPr>
      </w:pPr>
    </w:p>
    <w:p w14:paraId="1532369F">
      <w:pPr>
        <w:rPr>
          <w:highlight w:val="none"/>
        </w:rPr>
      </w:pPr>
    </w:p>
    <w:p w14:paraId="2CD2F96C">
      <w:pPr>
        <w:pStyle w:val="30"/>
        <w:rPr>
          <w:highlight w:val="none"/>
        </w:rPr>
      </w:pPr>
    </w:p>
    <w:p w14:paraId="44573532">
      <w:pPr>
        <w:rPr>
          <w:highlight w:val="none"/>
        </w:rPr>
      </w:pPr>
    </w:p>
    <w:p w14:paraId="706FFF99">
      <w:pPr>
        <w:pStyle w:val="30"/>
        <w:rPr>
          <w:highlight w:val="none"/>
        </w:rPr>
      </w:pPr>
    </w:p>
    <w:p w14:paraId="77EDA983">
      <w:pPr>
        <w:rPr>
          <w:highlight w:val="none"/>
        </w:rPr>
      </w:pPr>
    </w:p>
    <w:p w14:paraId="76A621A5">
      <w:pPr>
        <w:pStyle w:val="30"/>
        <w:rPr>
          <w:highlight w:val="none"/>
        </w:rPr>
      </w:pPr>
    </w:p>
    <w:p w14:paraId="7B6192EA">
      <w:pPr>
        <w:pStyle w:val="25"/>
        <w:spacing w:before="120" w:after="120" w:line="440" w:lineRule="exact"/>
        <w:jc w:val="both"/>
        <w:rPr>
          <w:rFonts w:hint="eastAsia" w:hAnsi="宋体" w:cs="宋体"/>
          <w:b/>
          <w:sz w:val="36"/>
          <w:szCs w:val="36"/>
          <w:highlight w:val="none"/>
        </w:rPr>
      </w:pPr>
    </w:p>
    <w:p w14:paraId="30DF5489">
      <w:pPr>
        <w:jc w:val="center"/>
        <w:rPr>
          <w:rFonts w:hint="eastAsia" w:ascii="黑体" w:hAnsi="黑体" w:eastAsia="黑体" w:cs="黑体"/>
          <w:b/>
          <w:sz w:val="36"/>
          <w:szCs w:val="36"/>
          <w:highlight w:val="none"/>
          <w:lang w:val="en-US" w:eastAsia="zh-CN"/>
        </w:rPr>
        <w:sectPr>
          <w:pgSz w:w="11906" w:h="16838"/>
          <w:pgMar w:top="1440" w:right="1587" w:bottom="1440" w:left="1587" w:header="851" w:footer="907" w:gutter="0"/>
          <w:cols w:space="720" w:num="1"/>
          <w:docGrid w:type="lines" w:linePitch="290" w:charSpace="0"/>
        </w:sectPr>
      </w:pPr>
    </w:p>
    <w:p w14:paraId="73E18A55">
      <w:pPr>
        <w:pStyle w:val="42"/>
        <w:spacing w:beforeAutospacing="0" w:afterAutospacing="0"/>
        <w:jc w:val="center"/>
        <w:rPr>
          <w:rFonts w:hint="default" w:ascii="黑体" w:hAnsi="黑体" w:eastAsia="黑体" w:cs="黑体"/>
          <w:b/>
          <w:kern w:val="2"/>
          <w:sz w:val="36"/>
          <w:szCs w:val="36"/>
          <w:highlight w:val="none"/>
          <w:lang w:val="en-US" w:eastAsia="zh-CN" w:bidi="ar-SA"/>
        </w:rPr>
      </w:pP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rPr>
        <w:t>六</w:t>
      </w:r>
      <w:r>
        <w:rPr>
          <w:rFonts w:hint="eastAsia" w:ascii="黑体" w:hAnsi="黑体" w:eastAsia="黑体" w:cs="黑体"/>
          <w:b/>
          <w:sz w:val="36"/>
          <w:szCs w:val="36"/>
          <w:highlight w:val="none"/>
        </w:rPr>
        <w:t>）</w:t>
      </w:r>
      <w:r>
        <w:rPr>
          <w:rFonts w:hint="eastAsia" w:ascii="黑体" w:hAnsi="黑体" w:eastAsia="黑体" w:cs="黑体"/>
          <w:b/>
          <w:kern w:val="2"/>
          <w:sz w:val="36"/>
          <w:szCs w:val="36"/>
          <w:highlight w:val="none"/>
          <w:lang w:val="en-US" w:eastAsia="zh-CN" w:bidi="ar-SA"/>
        </w:rPr>
        <w:t>符合公告的资质证书</w:t>
      </w:r>
    </w:p>
    <w:p w14:paraId="46F993E6">
      <w:pPr>
        <w:pStyle w:val="25"/>
        <w:spacing w:before="120" w:after="120" w:line="440" w:lineRule="exact"/>
        <w:jc w:val="center"/>
        <w:rPr>
          <w:rFonts w:hint="eastAsia" w:ascii="黑体" w:hAnsi="黑体" w:eastAsia="黑体" w:cs="黑体"/>
          <w:b/>
          <w:sz w:val="36"/>
          <w:szCs w:val="36"/>
          <w:highlight w:val="none"/>
        </w:rPr>
        <w:sectPr>
          <w:pgSz w:w="11906" w:h="16838"/>
          <w:pgMar w:top="1440" w:right="1587" w:bottom="1440" w:left="1587" w:header="851" w:footer="907" w:gutter="0"/>
          <w:cols w:space="720" w:num="1"/>
          <w:docGrid w:type="lines" w:linePitch="290" w:charSpace="0"/>
        </w:sectPr>
      </w:pPr>
    </w:p>
    <w:p w14:paraId="3AFE4E58">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val="en-US" w:eastAsia="zh-CN"/>
        </w:rPr>
        <w:t>（七）</w:t>
      </w:r>
      <w:r>
        <w:rPr>
          <w:rFonts w:hint="eastAsia" w:ascii="黑体" w:hAnsi="黑体" w:eastAsia="黑体" w:cs="黑体"/>
          <w:b/>
          <w:sz w:val="36"/>
          <w:szCs w:val="36"/>
          <w:highlight w:val="none"/>
        </w:rPr>
        <w:t>法定代表人身份证明书</w:t>
      </w:r>
    </w:p>
    <w:p w14:paraId="1B47EA50">
      <w:pPr>
        <w:rPr>
          <w:rFonts w:ascii="宋体" w:hAnsi="宋体"/>
          <w:sz w:val="32"/>
          <w:highlight w:val="none"/>
        </w:rPr>
      </w:pPr>
    </w:p>
    <w:p w14:paraId="41C33B3F">
      <w:pPr>
        <w:rPr>
          <w:rFonts w:ascii="宋体" w:hAnsi="宋体"/>
          <w:sz w:val="24"/>
          <w:highlight w:val="none"/>
        </w:rPr>
      </w:pPr>
    </w:p>
    <w:p w14:paraId="0F4FE47F">
      <w:pPr>
        <w:ind w:firstLine="960"/>
        <w:rPr>
          <w:rFonts w:ascii="宋体" w:hAnsi="宋体"/>
          <w:sz w:val="24"/>
          <w:highlight w:val="none"/>
          <w:u w:val="single"/>
        </w:rPr>
      </w:pPr>
      <w:r>
        <w:rPr>
          <w:rFonts w:hint="eastAsia" w:ascii="宋体" w:hAnsi="宋体"/>
          <w:sz w:val="24"/>
          <w:highlight w:val="none"/>
        </w:rPr>
        <w:t>单位名称：</w:t>
      </w:r>
      <w:r>
        <w:rPr>
          <w:rFonts w:hint="eastAsia" w:ascii="宋体" w:hAnsi="宋体"/>
          <w:sz w:val="24"/>
          <w:highlight w:val="none"/>
          <w:u w:val="single"/>
        </w:rPr>
        <w:t xml:space="preserve">                                                  </w:t>
      </w:r>
    </w:p>
    <w:p w14:paraId="3B7AE74A">
      <w:pPr>
        <w:rPr>
          <w:rFonts w:ascii="宋体" w:hAnsi="宋体"/>
          <w:sz w:val="24"/>
          <w:highlight w:val="none"/>
          <w:u w:val="single"/>
        </w:rPr>
      </w:pPr>
    </w:p>
    <w:p w14:paraId="2EE6382B">
      <w:pPr>
        <w:ind w:firstLine="960"/>
        <w:rPr>
          <w:rFonts w:ascii="宋体" w:hAnsi="宋体"/>
          <w:sz w:val="24"/>
          <w:highlight w:val="none"/>
        </w:rPr>
      </w:pPr>
      <w:r>
        <w:rPr>
          <w:rFonts w:hint="eastAsia" w:ascii="宋体" w:hAnsi="宋体"/>
          <w:sz w:val="24"/>
          <w:highlight w:val="none"/>
        </w:rPr>
        <w:t>单位性质：</w:t>
      </w:r>
      <w:r>
        <w:rPr>
          <w:rFonts w:hint="eastAsia" w:ascii="宋体" w:hAnsi="宋体"/>
          <w:sz w:val="24"/>
          <w:highlight w:val="none"/>
          <w:u w:val="single"/>
        </w:rPr>
        <w:t xml:space="preserve">                                                 </w:t>
      </w:r>
      <w:r>
        <w:rPr>
          <w:rFonts w:hint="eastAsia" w:ascii="宋体" w:hAnsi="宋体"/>
          <w:sz w:val="24"/>
          <w:highlight w:val="none"/>
        </w:rPr>
        <w:t xml:space="preserve"> </w:t>
      </w:r>
    </w:p>
    <w:p w14:paraId="7DD35A52">
      <w:pPr>
        <w:rPr>
          <w:rFonts w:ascii="宋体" w:hAnsi="宋体"/>
          <w:sz w:val="24"/>
          <w:highlight w:val="none"/>
          <w:u w:val="single"/>
        </w:rPr>
      </w:pPr>
      <w:r>
        <w:rPr>
          <w:rFonts w:hint="eastAsia" w:ascii="宋体" w:hAnsi="宋体"/>
          <w:sz w:val="24"/>
          <w:highlight w:val="none"/>
        </w:rPr>
        <w:t xml:space="preserve">                          </w:t>
      </w:r>
    </w:p>
    <w:p w14:paraId="2049DC30">
      <w:pPr>
        <w:ind w:firstLine="960"/>
        <w:rPr>
          <w:rFonts w:ascii="宋体" w:hAnsi="宋体"/>
          <w:sz w:val="24"/>
          <w:highlight w:val="none"/>
          <w:u w:val="single"/>
        </w:rPr>
      </w:pPr>
      <w:r>
        <w:rPr>
          <w:rFonts w:hint="eastAsia" w:ascii="宋体" w:hAnsi="宋体"/>
          <w:sz w:val="24"/>
          <w:highlight w:val="none"/>
        </w:rPr>
        <w:t>地    址：</w:t>
      </w:r>
      <w:r>
        <w:rPr>
          <w:rFonts w:hint="eastAsia" w:ascii="宋体" w:hAnsi="宋体"/>
          <w:sz w:val="24"/>
          <w:highlight w:val="none"/>
          <w:u w:val="single"/>
        </w:rPr>
        <w:t xml:space="preserve">                                                 </w:t>
      </w:r>
    </w:p>
    <w:p w14:paraId="63EF88B5">
      <w:pPr>
        <w:rPr>
          <w:rFonts w:ascii="宋体" w:hAnsi="宋体"/>
          <w:sz w:val="24"/>
          <w:highlight w:val="none"/>
          <w:u w:val="single"/>
        </w:rPr>
      </w:pPr>
    </w:p>
    <w:p w14:paraId="3E8EBB9F">
      <w:pPr>
        <w:ind w:firstLine="960"/>
        <w:rPr>
          <w:rFonts w:ascii="宋体" w:hAnsi="宋体"/>
          <w:sz w:val="24"/>
          <w:highlight w:val="none"/>
        </w:rPr>
      </w:pPr>
      <w:r>
        <w:rPr>
          <w:rFonts w:hint="eastAsia" w:ascii="宋体" w:hAnsi="宋体"/>
          <w:sz w:val="24"/>
          <w:highlight w:val="none"/>
        </w:rPr>
        <w:t>成立时间：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 xml:space="preserve">日 </w:t>
      </w:r>
    </w:p>
    <w:p w14:paraId="20E93601">
      <w:pPr>
        <w:rPr>
          <w:rFonts w:ascii="宋体" w:hAnsi="宋体"/>
          <w:sz w:val="24"/>
          <w:highlight w:val="none"/>
        </w:rPr>
      </w:pPr>
      <w:r>
        <w:rPr>
          <w:rFonts w:hint="eastAsia" w:ascii="宋体" w:hAnsi="宋体"/>
          <w:sz w:val="24"/>
          <w:highlight w:val="none"/>
        </w:rPr>
        <w:t xml:space="preserve"> </w:t>
      </w:r>
    </w:p>
    <w:p w14:paraId="4C12D777">
      <w:pPr>
        <w:ind w:firstLine="960"/>
        <w:rPr>
          <w:rFonts w:ascii="宋体" w:hAnsi="宋体"/>
          <w:sz w:val="24"/>
          <w:highlight w:val="none"/>
          <w:u w:val="single"/>
        </w:rPr>
      </w:pPr>
      <w:r>
        <w:rPr>
          <w:rFonts w:hint="eastAsia" w:ascii="宋体" w:hAnsi="宋体"/>
          <w:sz w:val="24"/>
          <w:highlight w:val="none"/>
        </w:rPr>
        <w:t>经营期限：</w:t>
      </w:r>
      <w:r>
        <w:rPr>
          <w:rFonts w:hint="eastAsia" w:ascii="宋体" w:hAnsi="宋体"/>
          <w:sz w:val="24"/>
          <w:highlight w:val="none"/>
          <w:u w:val="single"/>
        </w:rPr>
        <w:t xml:space="preserve">                                        </w:t>
      </w:r>
    </w:p>
    <w:p w14:paraId="72805817">
      <w:pPr>
        <w:rPr>
          <w:rFonts w:ascii="宋体" w:hAnsi="宋体"/>
          <w:sz w:val="24"/>
          <w:highlight w:val="none"/>
          <w:u w:val="single"/>
        </w:rPr>
      </w:pPr>
    </w:p>
    <w:p w14:paraId="52B45D55">
      <w:pPr>
        <w:ind w:left="3598" w:hanging="2760"/>
        <w:rPr>
          <w:rFonts w:ascii="宋体" w:hAnsi="宋体"/>
          <w:sz w:val="24"/>
          <w:highlight w:val="none"/>
          <w:u w:val="single"/>
        </w:rPr>
      </w:pPr>
      <w:r>
        <w:rPr>
          <w:rFonts w:hint="eastAsia" w:ascii="宋体" w:hAnsi="宋体"/>
          <w:sz w:val="24"/>
          <w:highlight w:val="none"/>
        </w:rPr>
        <w:t>姓    名：</w:t>
      </w:r>
      <w:r>
        <w:rPr>
          <w:rFonts w:hint="eastAsia" w:ascii="宋体" w:hAnsi="宋体"/>
          <w:sz w:val="24"/>
          <w:highlight w:val="none"/>
          <w:u w:val="single"/>
        </w:rPr>
        <w:t xml:space="preserve">          </w:t>
      </w:r>
      <w:r>
        <w:rPr>
          <w:rFonts w:hint="eastAsia" w:ascii="宋体" w:hAnsi="宋体"/>
          <w:sz w:val="24"/>
          <w:highlight w:val="none"/>
        </w:rPr>
        <w:t xml:space="preserve"> 联系电话：</w:t>
      </w:r>
      <w:r>
        <w:rPr>
          <w:rFonts w:hint="eastAsia" w:ascii="宋体" w:hAnsi="宋体"/>
          <w:sz w:val="24"/>
          <w:highlight w:val="none"/>
          <w:u w:val="single"/>
        </w:rPr>
        <w:t xml:space="preserve">             </w:t>
      </w:r>
      <w:r>
        <w:rPr>
          <w:rFonts w:hint="eastAsia" w:ascii="宋体" w:hAnsi="宋体"/>
          <w:sz w:val="24"/>
          <w:highlight w:val="none"/>
        </w:rPr>
        <w:t xml:space="preserve"> 身份证号：</w:t>
      </w:r>
      <w:r>
        <w:rPr>
          <w:rFonts w:hint="eastAsia" w:ascii="宋体" w:hAnsi="宋体"/>
          <w:sz w:val="24"/>
          <w:highlight w:val="none"/>
          <w:u w:val="single"/>
        </w:rPr>
        <w:t xml:space="preserve">                      </w:t>
      </w:r>
    </w:p>
    <w:p w14:paraId="4D8EAD5A">
      <w:pPr>
        <w:rPr>
          <w:rFonts w:ascii="宋体" w:hAnsi="宋体"/>
          <w:sz w:val="24"/>
          <w:highlight w:val="none"/>
        </w:rPr>
      </w:pPr>
    </w:p>
    <w:p w14:paraId="114C0FBF">
      <w:pPr>
        <w:ind w:firstLine="720" w:firstLineChars="300"/>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 xml:space="preserve">                   （投标单位名称)</w:t>
      </w:r>
      <w:r>
        <w:rPr>
          <w:rFonts w:hint="eastAsia" w:ascii="宋体" w:hAnsi="宋体"/>
          <w:sz w:val="24"/>
          <w:highlight w:val="none"/>
        </w:rPr>
        <w:t>的法定代表人或单位负责人。</w:t>
      </w:r>
    </w:p>
    <w:p w14:paraId="66323763">
      <w:pPr>
        <w:rPr>
          <w:rFonts w:ascii="宋体" w:hAnsi="宋体"/>
          <w:sz w:val="24"/>
          <w:highlight w:val="none"/>
        </w:rPr>
      </w:pPr>
    </w:p>
    <w:p w14:paraId="3C596B0D">
      <w:pPr>
        <w:rPr>
          <w:rFonts w:ascii="宋体" w:hAnsi="宋体"/>
          <w:sz w:val="24"/>
          <w:highlight w:val="none"/>
        </w:rPr>
      </w:pPr>
      <w:r>
        <w:rPr>
          <w:rFonts w:hint="eastAsia" w:ascii="宋体" w:hAnsi="宋体"/>
          <w:sz w:val="24"/>
          <w:highlight w:val="none"/>
        </w:rPr>
        <w:t>特此证明。</w:t>
      </w:r>
    </w:p>
    <w:p w14:paraId="3007C082">
      <w:pPr>
        <w:rPr>
          <w:rFonts w:ascii="宋体" w:hAnsi="宋体"/>
          <w:sz w:val="24"/>
          <w:highlight w:val="none"/>
        </w:rPr>
      </w:pPr>
    </w:p>
    <w:p w14:paraId="46C52972">
      <w:pPr>
        <w:ind w:firstLine="4440"/>
        <w:rPr>
          <w:rFonts w:ascii="宋体" w:hAnsi="宋体"/>
          <w:sz w:val="24"/>
          <w:highlight w:val="none"/>
          <w:u w:val="single"/>
        </w:rPr>
      </w:pPr>
      <w:r>
        <w:rPr>
          <w:rFonts w:hint="eastAsia" w:ascii="宋体" w:hAnsi="宋体"/>
          <w:sz w:val="24"/>
          <w:highlight w:val="none"/>
        </w:rPr>
        <w:t>投标单位(公章) ：</w:t>
      </w:r>
      <w:r>
        <w:rPr>
          <w:rFonts w:hint="eastAsia" w:ascii="宋体" w:hAnsi="宋体"/>
          <w:sz w:val="24"/>
          <w:highlight w:val="none"/>
          <w:u w:val="single"/>
        </w:rPr>
        <w:t xml:space="preserve">                </w:t>
      </w:r>
    </w:p>
    <w:p w14:paraId="3F4A140C">
      <w:pPr>
        <w:rPr>
          <w:rFonts w:ascii="宋体" w:hAnsi="宋体"/>
          <w:sz w:val="24"/>
          <w:highlight w:val="none"/>
          <w:u w:val="single"/>
        </w:rPr>
      </w:pPr>
    </w:p>
    <w:p w14:paraId="765B35CC">
      <w:pPr>
        <w:rPr>
          <w:rFonts w:ascii="宋体" w:hAnsi="宋体"/>
          <w:sz w:val="24"/>
          <w:highlight w:val="none"/>
          <w:u w:val="single"/>
        </w:rPr>
      </w:pPr>
    </w:p>
    <w:p w14:paraId="2B2656A2">
      <w:pPr>
        <w:ind w:firstLine="4440"/>
        <w:rPr>
          <w:rFonts w:ascii="宋体" w:hAnsi="宋体"/>
          <w:sz w:val="24"/>
          <w:highlight w:val="none"/>
        </w:rPr>
      </w:pPr>
      <w:r>
        <w:rPr>
          <w:rFonts w:hint="eastAsia" w:ascii="宋体" w:hAnsi="宋体"/>
          <w:sz w:val="24"/>
          <w:highlight w:val="none"/>
        </w:rPr>
        <w:t>日期：</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14:paraId="15740B28">
      <w:pPr>
        <w:pStyle w:val="25"/>
        <w:spacing w:before="120" w:after="120" w:line="440" w:lineRule="exact"/>
        <w:ind w:firstLine="2530"/>
        <w:rPr>
          <w:rFonts w:hAnsi="宋体" w:cs="宋体"/>
          <w:b/>
          <w:sz w:val="36"/>
          <w:szCs w:val="36"/>
          <w:highlight w:val="none"/>
        </w:rPr>
      </w:pPr>
      <w:r>
        <w:rPr>
          <w:rFonts w:hint="eastAsia" w:hAnsi="宋体" w:cs="宋体"/>
          <w:b/>
          <w:sz w:val="36"/>
          <w:szCs w:val="36"/>
          <w:highlight w:val="none"/>
        </w:rPr>
        <w:br w:type="page"/>
      </w:r>
      <w:r>
        <w:rPr>
          <w:rFonts w:hint="eastAsia" w:hAnsi="宋体" w:cs="宋体"/>
          <w:b/>
          <w:sz w:val="36"/>
          <w:szCs w:val="36"/>
          <w:highlight w:val="none"/>
        </w:rPr>
        <w:t>法定代表人授权委托书</w:t>
      </w:r>
    </w:p>
    <w:p w14:paraId="34945B55">
      <w:pPr>
        <w:rPr>
          <w:highlight w:val="none"/>
        </w:rPr>
      </w:pPr>
    </w:p>
    <w:p w14:paraId="4725C649">
      <w:pPr>
        <w:rPr>
          <w:highlight w:val="none"/>
        </w:rPr>
      </w:pPr>
    </w:p>
    <w:p w14:paraId="406D1141">
      <w:pPr>
        <w:spacing w:line="500" w:lineRule="exact"/>
        <w:ind w:firstLine="480"/>
        <w:rPr>
          <w:rFonts w:ascii="宋体" w:hAnsi="宋体"/>
          <w:sz w:val="24"/>
          <w:highlight w:val="none"/>
        </w:rPr>
      </w:pPr>
      <w:r>
        <w:rPr>
          <w:rFonts w:hint="eastAsia" w:ascii="宋体" w:hAnsi="宋体"/>
          <w:sz w:val="24"/>
          <w:highlight w:val="none"/>
        </w:rPr>
        <w:t>本授权委托书声明：我</w:t>
      </w:r>
      <w:r>
        <w:rPr>
          <w:rFonts w:hint="eastAsia" w:ascii="宋体" w:hAnsi="宋体"/>
          <w:sz w:val="24"/>
          <w:highlight w:val="none"/>
          <w:u w:val="single"/>
        </w:rPr>
        <w:t>　　　　　</w:t>
      </w:r>
      <w:r>
        <w:rPr>
          <w:rFonts w:hint="eastAsia" w:ascii="宋体" w:hAnsi="宋体"/>
          <w:sz w:val="24"/>
          <w:highlight w:val="none"/>
        </w:rPr>
        <w:t>（姓名）系</w:t>
      </w:r>
      <w:r>
        <w:rPr>
          <w:rFonts w:hint="eastAsia" w:ascii="宋体" w:hAnsi="宋体"/>
          <w:sz w:val="24"/>
          <w:highlight w:val="none"/>
          <w:u w:val="single"/>
        </w:rPr>
        <w:t>　　　　　　</w:t>
      </w:r>
      <w:r>
        <w:rPr>
          <w:rFonts w:hint="eastAsia" w:ascii="宋体" w:hAnsi="宋体"/>
          <w:sz w:val="24"/>
          <w:highlight w:val="none"/>
        </w:rPr>
        <w:t>（投标人名称）的法定代表人或单位负责人，现授权委托</w:t>
      </w:r>
      <w:r>
        <w:rPr>
          <w:rFonts w:hint="eastAsia" w:ascii="宋体" w:hAnsi="宋体"/>
          <w:sz w:val="24"/>
          <w:highlight w:val="none"/>
          <w:u w:val="single"/>
        </w:rPr>
        <w:t>　　　　　　　　　</w:t>
      </w:r>
      <w:r>
        <w:rPr>
          <w:rFonts w:hint="eastAsia" w:ascii="宋体" w:hAnsi="宋体"/>
          <w:sz w:val="24"/>
          <w:highlight w:val="none"/>
        </w:rPr>
        <w:t>（单位名称）</w:t>
      </w:r>
      <w:r>
        <w:rPr>
          <w:rFonts w:hint="eastAsia" w:ascii="宋体" w:hAnsi="宋体"/>
          <w:sz w:val="24"/>
          <w:highlight w:val="none"/>
          <w:u w:val="single"/>
        </w:rPr>
        <w:t>　　　　</w:t>
      </w:r>
      <w:r>
        <w:rPr>
          <w:rFonts w:hint="eastAsia" w:ascii="宋体" w:hAnsi="宋体"/>
          <w:sz w:val="24"/>
          <w:highlight w:val="none"/>
        </w:rPr>
        <w:t>（姓名）为我的代理人，以本公司的名义参加</w:t>
      </w:r>
      <w:r>
        <w:rPr>
          <w:rFonts w:hint="eastAsia" w:ascii="宋体" w:hAnsi="宋体"/>
          <w:sz w:val="24"/>
          <w:highlight w:val="none"/>
          <w:u w:val="single"/>
        </w:rPr>
        <w:t>　　　　　　　　　　　　　　　　　</w:t>
      </w:r>
      <w:r>
        <w:rPr>
          <w:rFonts w:hint="eastAsia" w:ascii="宋体" w:hAnsi="宋体"/>
          <w:sz w:val="24"/>
          <w:highlight w:val="none"/>
        </w:rPr>
        <w:t>的投标活动。代理人在开标、询标、合同谈判等过程中所签署的一切文件和处理与之有关的一切事务，我均予以承认。</w:t>
      </w:r>
    </w:p>
    <w:p w14:paraId="51BF4C21">
      <w:pPr>
        <w:spacing w:line="500" w:lineRule="exact"/>
        <w:rPr>
          <w:rFonts w:ascii="宋体" w:hAnsi="宋体"/>
          <w:sz w:val="24"/>
          <w:highlight w:val="none"/>
        </w:rPr>
      </w:pPr>
    </w:p>
    <w:p w14:paraId="50A3600A">
      <w:pPr>
        <w:spacing w:line="500" w:lineRule="exact"/>
        <w:ind w:firstLine="480"/>
        <w:rPr>
          <w:rFonts w:ascii="宋体" w:hAnsi="宋体"/>
          <w:sz w:val="24"/>
          <w:highlight w:val="none"/>
        </w:rPr>
      </w:pPr>
      <w:r>
        <w:rPr>
          <w:rFonts w:hint="eastAsia" w:ascii="宋体" w:hAnsi="宋体"/>
          <w:sz w:val="24"/>
          <w:highlight w:val="none"/>
        </w:rPr>
        <w:t>代理人无转委权，特此委托。</w:t>
      </w:r>
    </w:p>
    <w:p w14:paraId="2EB01FBF">
      <w:pPr>
        <w:spacing w:line="500" w:lineRule="exact"/>
        <w:rPr>
          <w:rFonts w:ascii="宋体" w:hAnsi="宋体"/>
          <w:sz w:val="24"/>
          <w:highlight w:val="none"/>
        </w:rPr>
      </w:pPr>
    </w:p>
    <w:p w14:paraId="76D91358">
      <w:pPr>
        <w:spacing w:line="500" w:lineRule="exact"/>
        <w:ind w:firstLine="480"/>
        <w:jc w:val="left"/>
        <w:rPr>
          <w:rFonts w:ascii="宋体" w:hAnsi="宋体"/>
          <w:sz w:val="24"/>
          <w:highlight w:val="none"/>
        </w:rPr>
      </w:pPr>
      <w:r>
        <w:rPr>
          <w:rFonts w:hint="eastAsia" w:ascii="宋体" w:hAnsi="宋体"/>
          <w:sz w:val="24"/>
          <w:highlight w:val="none"/>
        </w:rPr>
        <w:t>代理人：　　　　      代理人联系电话（手机号）：　　     　　</w:t>
      </w:r>
    </w:p>
    <w:p w14:paraId="7C01A086">
      <w:pPr>
        <w:spacing w:line="500" w:lineRule="exact"/>
        <w:ind w:firstLine="480"/>
        <w:jc w:val="left"/>
        <w:rPr>
          <w:rFonts w:ascii="宋体" w:hAnsi="宋体"/>
          <w:sz w:val="24"/>
          <w:highlight w:val="none"/>
        </w:rPr>
      </w:pPr>
    </w:p>
    <w:p w14:paraId="1A2AC3B8">
      <w:pPr>
        <w:spacing w:line="500" w:lineRule="exact"/>
        <w:ind w:firstLine="480"/>
        <w:jc w:val="left"/>
        <w:rPr>
          <w:rFonts w:ascii="宋体" w:hAnsi="宋体"/>
          <w:sz w:val="24"/>
          <w:highlight w:val="none"/>
        </w:rPr>
      </w:pPr>
      <w:r>
        <w:rPr>
          <w:rFonts w:hint="eastAsia" w:ascii="宋体" w:hAnsi="宋体"/>
          <w:sz w:val="24"/>
          <w:highlight w:val="none"/>
        </w:rPr>
        <w:t>投标人(法人印章)：</w:t>
      </w:r>
    </w:p>
    <w:p w14:paraId="056550E0">
      <w:pPr>
        <w:spacing w:line="500" w:lineRule="exact"/>
        <w:ind w:firstLine="480"/>
        <w:jc w:val="left"/>
        <w:rPr>
          <w:rFonts w:ascii="宋体" w:hAnsi="宋体"/>
          <w:sz w:val="24"/>
          <w:highlight w:val="none"/>
        </w:rPr>
      </w:pPr>
    </w:p>
    <w:p w14:paraId="2158AF04">
      <w:pPr>
        <w:spacing w:line="500" w:lineRule="exact"/>
        <w:ind w:firstLine="480"/>
        <w:jc w:val="left"/>
        <w:rPr>
          <w:rFonts w:ascii="宋体" w:hAnsi="宋体"/>
          <w:sz w:val="24"/>
          <w:highlight w:val="none"/>
        </w:rPr>
      </w:pPr>
      <w:r>
        <w:rPr>
          <w:rFonts w:hint="eastAsia" w:ascii="宋体" w:hAnsi="宋体"/>
          <w:sz w:val="24"/>
          <w:highlight w:val="none"/>
        </w:rPr>
        <w:t>法定代表人(印章或签字)：</w:t>
      </w:r>
    </w:p>
    <w:p w14:paraId="56989270">
      <w:pPr>
        <w:rPr>
          <w:rFonts w:ascii="宋体" w:hAnsi="宋体"/>
          <w:sz w:val="24"/>
          <w:highlight w:val="none"/>
        </w:rPr>
      </w:pPr>
    </w:p>
    <w:p w14:paraId="68C237D5">
      <w:pPr>
        <w:spacing w:after="161" w:line="480" w:lineRule="exact"/>
        <w:jc w:val="right"/>
        <w:rPr>
          <w:rFonts w:ascii="宋体" w:hAnsi="宋体"/>
          <w:sz w:val="24"/>
          <w:highlight w:val="none"/>
        </w:rPr>
      </w:pPr>
      <w:r>
        <w:rPr>
          <w:rFonts w:hint="eastAsia" w:ascii="宋体" w:hAnsi="宋体"/>
          <w:sz w:val="24"/>
          <w:highlight w:val="none"/>
        </w:rPr>
        <w:t>日期：</w:t>
      </w:r>
      <w:r>
        <w:rPr>
          <w:rFonts w:hint="eastAsia" w:ascii="宋体" w:hAnsi="宋体"/>
          <w:bCs/>
          <w:sz w:val="24"/>
          <w:highlight w:val="none"/>
        </w:rPr>
        <w:t xml:space="preserve">年  </w:t>
      </w:r>
      <w:r>
        <w:rPr>
          <w:rFonts w:ascii="宋体" w:hAnsi="宋体"/>
          <w:bCs/>
          <w:sz w:val="24"/>
          <w:highlight w:val="none"/>
        </w:rPr>
        <w:t xml:space="preserve">  </w:t>
      </w:r>
      <w:r>
        <w:rPr>
          <w:rFonts w:hint="eastAsia" w:ascii="宋体" w:hAnsi="宋体"/>
          <w:bCs/>
          <w:sz w:val="24"/>
          <w:highlight w:val="none"/>
        </w:rPr>
        <w:t>月   日</w:t>
      </w:r>
    </w:p>
    <w:p w14:paraId="0C92A76D">
      <w:pPr>
        <w:rPr>
          <w:rFonts w:ascii="宋体" w:hAnsi="宋体"/>
          <w:sz w:val="24"/>
          <w:highlight w:val="none"/>
        </w:rPr>
      </w:pPr>
      <w:r>
        <w:rPr>
          <w:rFonts w:hint="eastAsia" w:ascii="宋体" w:hAnsi="宋体"/>
          <w:sz w:val="24"/>
          <w:highlight w:val="none"/>
        </w:rPr>
        <w:t>附：</w:t>
      </w:r>
    </w:p>
    <w:tbl>
      <w:tblPr>
        <w:tblStyle w:val="4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65509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1C07C062">
            <w:pPr>
              <w:rPr>
                <w:rFonts w:ascii="宋体" w:hAnsi="宋体"/>
                <w:sz w:val="24"/>
                <w:highlight w:val="none"/>
              </w:rPr>
            </w:pPr>
            <w:r>
              <w:rPr>
                <w:rFonts w:hint="eastAsia" w:ascii="宋体" w:hAnsi="宋体"/>
                <w:sz w:val="24"/>
                <w:highlight w:val="none"/>
              </w:rPr>
              <w:t>（代理人身份证</w:t>
            </w:r>
            <w:r>
              <w:rPr>
                <w:rFonts w:hint="eastAsia" w:ascii="宋体" w:hAnsi="宋体"/>
                <w:sz w:val="24"/>
                <w:highlight w:val="none"/>
                <w:lang w:val="en-US" w:eastAsia="zh-CN"/>
              </w:rPr>
              <w:t>扫描件</w:t>
            </w:r>
            <w:r>
              <w:rPr>
                <w:rFonts w:hint="eastAsia" w:ascii="宋体" w:hAnsi="宋体"/>
                <w:sz w:val="24"/>
                <w:highlight w:val="none"/>
              </w:rPr>
              <w:t>粘贴处）</w:t>
            </w:r>
          </w:p>
        </w:tc>
      </w:tr>
    </w:tbl>
    <w:p w14:paraId="7EF91F65">
      <w:pPr>
        <w:snapToGrid w:val="0"/>
        <w:spacing w:before="50" w:after="50"/>
        <w:jc w:val="center"/>
        <w:rPr>
          <w:rFonts w:hint="eastAsia" w:ascii="黑体" w:hAnsi="黑体" w:eastAsia="黑体" w:cs="黑体"/>
          <w:b/>
          <w:sz w:val="36"/>
          <w:szCs w:val="36"/>
          <w:highlight w:val="none"/>
        </w:rPr>
        <w:sectPr>
          <w:pgSz w:w="11906" w:h="16838"/>
          <w:pgMar w:top="1440" w:right="1587" w:bottom="1440" w:left="1587" w:header="851" w:footer="907" w:gutter="0"/>
          <w:cols w:space="720" w:num="1"/>
          <w:docGrid w:type="lines" w:linePitch="290" w:charSpace="0"/>
        </w:sectPr>
      </w:pPr>
      <w:r>
        <w:rPr>
          <w:rFonts w:hint="eastAsia" w:ascii="黑体" w:hAnsi="黑体" w:eastAsia="黑体" w:cs="黑体"/>
          <w:b/>
          <w:sz w:val="36"/>
          <w:szCs w:val="36"/>
          <w:highlight w:val="none"/>
        </w:rPr>
        <w:br w:type="page"/>
      </w:r>
    </w:p>
    <w:p w14:paraId="20DB7932">
      <w:pP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val="en-US" w:eastAsia="zh-CN"/>
        </w:rPr>
        <w:t>（八）</w:t>
      </w:r>
      <w:r>
        <w:rPr>
          <w:rFonts w:hint="eastAsia" w:ascii="黑体" w:hAnsi="黑体" w:eastAsia="黑体" w:cs="黑体"/>
          <w:b/>
          <w:sz w:val="36"/>
          <w:szCs w:val="36"/>
          <w:highlight w:val="none"/>
        </w:rPr>
        <w:t>投标函</w:t>
      </w:r>
    </w:p>
    <w:p w14:paraId="5B8D7717">
      <w:pPr>
        <w:pStyle w:val="25"/>
        <w:spacing w:before="120" w:after="120" w:line="440" w:lineRule="exact"/>
        <w:rPr>
          <w:rFonts w:hAnsi="宋体"/>
          <w:sz w:val="24"/>
          <w:highlight w:val="none"/>
          <w:u w:val="single"/>
        </w:rPr>
      </w:pPr>
      <w:r>
        <w:rPr>
          <w:rFonts w:hint="eastAsia" w:hAnsi="宋体"/>
          <w:sz w:val="24"/>
          <w:highlight w:val="none"/>
        </w:rPr>
        <w:t>采购人：</w:t>
      </w:r>
      <w:r>
        <w:rPr>
          <w:rFonts w:hint="eastAsia" w:hAnsi="宋体"/>
          <w:b/>
          <w:bCs/>
          <w:sz w:val="24"/>
          <w:highlight w:val="none"/>
          <w:u w:val="single"/>
        </w:rPr>
        <w:t xml:space="preserve"> </w:t>
      </w:r>
      <w:r>
        <w:rPr>
          <w:rFonts w:hAnsi="宋体"/>
          <w:b/>
          <w:bCs/>
          <w:sz w:val="24"/>
          <w:highlight w:val="none"/>
          <w:u w:val="single"/>
        </w:rPr>
        <w:t xml:space="preserve">                      </w:t>
      </w:r>
    </w:p>
    <w:p w14:paraId="26805D41">
      <w:pPr>
        <w:pStyle w:val="75"/>
        <w:spacing w:before="0" w:after="0" w:line="420" w:lineRule="exact"/>
        <w:ind w:firstLineChars="200"/>
        <w:rPr>
          <w:rFonts w:ascii="宋体" w:hAnsi="宋体"/>
          <w:kern w:val="2"/>
          <w:szCs w:val="21"/>
          <w:highlight w:val="none"/>
        </w:rPr>
      </w:pPr>
      <w:r>
        <w:rPr>
          <w:rFonts w:hint="eastAsia" w:ascii="宋体" w:hAnsi="宋体"/>
          <w:kern w:val="2"/>
          <w:szCs w:val="21"/>
          <w:highlight w:val="none"/>
        </w:rPr>
        <w:t>根据贵方的</w:t>
      </w:r>
      <w:r>
        <w:rPr>
          <w:rFonts w:hint="eastAsia" w:ascii="宋体" w:hAnsi="宋体"/>
          <w:b/>
          <w:sz w:val="36"/>
          <w:highlight w:val="none"/>
          <w:u w:val="single"/>
        </w:rPr>
        <w:t xml:space="preserve">           </w:t>
      </w:r>
      <w:r>
        <w:rPr>
          <w:rFonts w:hint="eastAsia" w:ascii="宋体" w:hAnsi="宋体"/>
          <w:kern w:val="2"/>
          <w:szCs w:val="21"/>
          <w:highlight w:val="none"/>
        </w:rPr>
        <w:t>号招标文件，正式授权下述签字人____________(姓名)代表我方______________（投标人的名称），全权处理本次项目投标的有关事宜。</w:t>
      </w:r>
    </w:p>
    <w:p w14:paraId="0B8F3D0B">
      <w:pPr>
        <w:pStyle w:val="75"/>
        <w:spacing w:before="0" w:after="0" w:line="420" w:lineRule="exact"/>
        <w:ind w:firstLineChars="200"/>
        <w:rPr>
          <w:rFonts w:ascii="宋体" w:hAnsi="宋体"/>
          <w:kern w:val="2"/>
          <w:szCs w:val="21"/>
          <w:highlight w:val="none"/>
        </w:rPr>
      </w:pPr>
      <w:r>
        <w:rPr>
          <w:rFonts w:hint="eastAsia" w:ascii="宋体" w:hAnsi="宋体"/>
          <w:kern w:val="2"/>
          <w:szCs w:val="21"/>
          <w:highlight w:val="none"/>
        </w:rPr>
        <w:t>据此函，__________签字人兹宣布同意如下：</w:t>
      </w:r>
    </w:p>
    <w:p w14:paraId="581C8FD0">
      <w:pPr>
        <w:pStyle w:val="75"/>
        <w:spacing w:before="0" w:after="0" w:line="420" w:lineRule="exact"/>
        <w:rPr>
          <w:rFonts w:ascii="宋体" w:hAnsi="宋体"/>
          <w:kern w:val="2"/>
          <w:szCs w:val="21"/>
          <w:highlight w:val="none"/>
        </w:rPr>
      </w:pPr>
      <w:r>
        <w:rPr>
          <w:rFonts w:hint="eastAsia" w:ascii="宋体" w:hAnsi="宋体"/>
          <w:kern w:val="2"/>
          <w:szCs w:val="21"/>
          <w:highlight w:val="none"/>
        </w:rPr>
        <w:t>1.按招标文件规定的各项要求，向买方提供所需货物与服务。</w:t>
      </w:r>
    </w:p>
    <w:p w14:paraId="7B9658A1">
      <w:pPr>
        <w:pStyle w:val="75"/>
        <w:spacing w:before="0" w:after="0" w:line="420" w:lineRule="exact"/>
        <w:ind w:firstLineChars="200"/>
        <w:rPr>
          <w:rFonts w:ascii="宋体" w:hAnsi="宋体"/>
          <w:kern w:val="2"/>
          <w:szCs w:val="21"/>
          <w:highlight w:val="none"/>
        </w:rPr>
      </w:pPr>
      <w:r>
        <w:rPr>
          <w:rFonts w:hint="eastAsia" w:ascii="宋体" w:hAnsi="宋体"/>
          <w:kern w:val="2"/>
          <w:szCs w:val="21"/>
          <w:highlight w:val="none"/>
        </w:rPr>
        <w:t>2.我们完全理解贵方不一定将合同授予最低报价的投标人。</w:t>
      </w:r>
    </w:p>
    <w:p w14:paraId="5F31F6A9">
      <w:pPr>
        <w:pStyle w:val="75"/>
        <w:spacing w:before="0" w:after="0" w:line="420" w:lineRule="exact"/>
        <w:ind w:firstLineChars="200"/>
        <w:rPr>
          <w:rFonts w:ascii="宋体" w:hAnsi="宋体"/>
          <w:kern w:val="2"/>
          <w:szCs w:val="21"/>
          <w:highlight w:val="none"/>
        </w:rPr>
      </w:pPr>
      <w:r>
        <w:rPr>
          <w:rFonts w:hint="eastAsia" w:ascii="宋体" w:hAnsi="宋体"/>
          <w:kern w:val="2"/>
          <w:szCs w:val="21"/>
          <w:highlight w:val="none"/>
        </w:rPr>
        <w:t>3.我们已详细审核全部招标文件及其有效补充文件，我们知道必须放弃提出含糊不清或误解问题的权利。</w:t>
      </w:r>
    </w:p>
    <w:p w14:paraId="6BBAB116">
      <w:pPr>
        <w:pStyle w:val="75"/>
        <w:spacing w:before="0" w:after="0" w:line="420" w:lineRule="exact"/>
        <w:rPr>
          <w:rFonts w:ascii="宋体" w:hAnsi="宋体"/>
          <w:kern w:val="2"/>
          <w:szCs w:val="21"/>
          <w:highlight w:val="none"/>
        </w:rPr>
      </w:pPr>
      <w:r>
        <w:rPr>
          <w:rFonts w:hint="eastAsia" w:ascii="宋体" w:hAnsi="宋体"/>
          <w:kern w:val="2"/>
          <w:szCs w:val="21"/>
          <w:highlight w:val="none"/>
        </w:rPr>
        <w:t>4.我们同意从规定的开标日期起遵循本投标文件，并在规定的投标有效期期满之前均具有约束力。</w:t>
      </w:r>
    </w:p>
    <w:p w14:paraId="4FCD6C7B">
      <w:pPr>
        <w:pStyle w:val="75"/>
        <w:spacing w:before="0" w:after="0" w:line="420" w:lineRule="exact"/>
        <w:rPr>
          <w:rFonts w:ascii="宋体" w:hAnsi="宋体"/>
          <w:kern w:val="2"/>
          <w:szCs w:val="21"/>
          <w:highlight w:val="none"/>
        </w:rPr>
      </w:pPr>
      <w:r>
        <w:rPr>
          <w:rFonts w:hint="eastAsia" w:ascii="宋体" w:hAnsi="宋体"/>
          <w:kern w:val="2"/>
          <w:szCs w:val="21"/>
          <w:highlight w:val="none"/>
        </w:rPr>
        <w:t>5.如果在开标后规定的投标有效期内撤回投标或中标后拒绝签订合同，则按照国家相关法律法规受到相应处罚。</w:t>
      </w:r>
    </w:p>
    <w:p w14:paraId="28FAEFF2">
      <w:pPr>
        <w:pStyle w:val="75"/>
        <w:spacing w:before="0" w:after="0" w:line="420" w:lineRule="exact"/>
        <w:rPr>
          <w:rFonts w:ascii="宋体" w:hAnsi="宋体"/>
          <w:kern w:val="2"/>
          <w:szCs w:val="21"/>
          <w:highlight w:val="none"/>
        </w:rPr>
      </w:pPr>
      <w:r>
        <w:rPr>
          <w:rFonts w:hint="eastAsia" w:ascii="宋体" w:hAnsi="宋体"/>
          <w:kern w:val="2"/>
          <w:szCs w:val="21"/>
          <w:highlight w:val="none"/>
        </w:rPr>
        <w:t>6.同意向贵方提供贵方可能另外要求的与投标有关的任何证据或资料，并保证我方已提供和将要提供的文件是真实的、准确的。</w:t>
      </w:r>
    </w:p>
    <w:p w14:paraId="640A53D0">
      <w:pPr>
        <w:pStyle w:val="75"/>
        <w:spacing w:before="0" w:after="0" w:line="420" w:lineRule="exact"/>
        <w:rPr>
          <w:rFonts w:ascii="宋体" w:hAnsi="宋体"/>
          <w:kern w:val="2"/>
          <w:szCs w:val="21"/>
          <w:highlight w:val="none"/>
        </w:rPr>
      </w:pPr>
      <w:r>
        <w:rPr>
          <w:rFonts w:hint="eastAsia" w:ascii="宋体" w:hAnsi="宋体"/>
          <w:kern w:val="2"/>
          <w:szCs w:val="21"/>
          <w:highlight w:val="none"/>
        </w:rPr>
        <w:t>7.一旦我方中标,我方将根据招标文件的规定，严格履行合同的责任和义务,并保证在招标文件规定的时间完成项目，交付买方验收、使用。</w:t>
      </w:r>
    </w:p>
    <w:p w14:paraId="468F97D9">
      <w:pPr>
        <w:pStyle w:val="75"/>
        <w:spacing w:before="0" w:after="0" w:line="420" w:lineRule="exact"/>
        <w:ind w:left="425" w:firstLine="0"/>
        <w:rPr>
          <w:rFonts w:ascii="宋体" w:hAnsi="宋体"/>
          <w:kern w:val="2"/>
          <w:szCs w:val="21"/>
          <w:highlight w:val="none"/>
        </w:rPr>
      </w:pPr>
      <w:r>
        <w:rPr>
          <w:rFonts w:hint="eastAsia" w:ascii="宋体" w:hAnsi="宋体"/>
          <w:kern w:val="2"/>
          <w:szCs w:val="21"/>
          <w:highlight w:val="none"/>
        </w:rPr>
        <w:t>8.与本投标有关的正式通讯地址为：</w:t>
      </w:r>
    </w:p>
    <w:p w14:paraId="7E2CB870">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地          址：</w:t>
      </w:r>
    </w:p>
    <w:p w14:paraId="366CBCB4">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邮          编：</w:t>
      </w:r>
    </w:p>
    <w:p w14:paraId="6B60666E">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电          话：</w:t>
      </w:r>
    </w:p>
    <w:p w14:paraId="2CC74F2A">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传          真：</w:t>
      </w:r>
    </w:p>
    <w:p w14:paraId="04EC7385">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投标人开户行：</w:t>
      </w:r>
    </w:p>
    <w:p w14:paraId="1F228A3F">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 xml:space="preserve">账          户： </w:t>
      </w:r>
    </w:p>
    <w:p w14:paraId="74507767">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 xml:space="preserve">投标人授权代表姓名（签字）： </w:t>
      </w:r>
    </w:p>
    <w:p w14:paraId="483AA2E7">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 xml:space="preserve">投标人名称（公章）： </w:t>
      </w:r>
    </w:p>
    <w:p w14:paraId="2C3AC8D5">
      <w:pPr>
        <w:pStyle w:val="75"/>
        <w:spacing w:before="0" w:after="0" w:line="420" w:lineRule="exact"/>
        <w:ind w:left="420" w:leftChars="200" w:firstLineChars="200"/>
        <w:rPr>
          <w:rFonts w:ascii="宋体" w:hAnsi="宋体"/>
          <w:kern w:val="2"/>
          <w:szCs w:val="21"/>
          <w:highlight w:val="none"/>
        </w:rPr>
      </w:pPr>
      <w:r>
        <w:rPr>
          <w:rFonts w:hint="eastAsia" w:ascii="宋体" w:hAnsi="宋体"/>
          <w:kern w:val="2"/>
          <w:szCs w:val="21"/>
          <w:highlight w:val="none"/>
        </w:rPr>
        <w:t>日           期：________年____月____日</w:t>
      </w:r>
    </w:p>
    <w:p w14:paraId="38D7123C">
      <w:pPr>
        <w:jc w:val="center"/>
        <w:rPr>
          <w:rFonts w:ascii="黑体" w:hAnsi="黑体" w:eastAsia="黑体" w:cs="黑体"/>
          <w:b/>
          <w:sz w:val="36"/>
          <w:szCs w:val="36"/>
          <w:highlight w:val="none"/>
        </w:rPr>
      </w:pPr>
    </w:p>
    <w:p w14:paraId="091DBDC5">
      <w:pPr>
        <w:snapToGrid w:val="0"/>
        <w:spacing w:before="50" w:after="50"/>
        <w:jc w:val="center"/>
        <w:rPr>
          <w:rFonts w:hint="eastAsia" w:ascii="黑体" w:hAnsi="黑体" w:eastAsia="黑体" w:cs="黑体"/>
          <w:b/>
          <w:sz w:val="36"/>
          <w:szCs w:val="36"/>
          <w:highlight w:val="none"/>
        </w:rPr>
        <w:sectPr>
          <w:pgSz w:w="11906" w:h="16838"/>
          <w:pgMar w:top="1440" w:right="1587" w:bottom="1440" w:left="1587" w:header="851" w:footer="907" w:gutter="0"/>
          <w:cols w:space="720" w:num="1"/>
          <w:docGrid w:type="lines" w:linePitch="290" w:charSpace="0"/>
        </w:sectPr>
      </w:pPr>
    </w:p>
    <w:p w14:paraId="308BEBEC">
      <w:pPr>
        <w:spacing w:line="520" w:lineRule="exact"/>
        <w:jc w:val="center"/>
        <w:rPr>
          <w:highlight w:val="none"/>
        </w:rPr>
      </w:pPr>
    </w:p>
    <w:p w14:paraId="3C2DF555">
      <w:pPr>
        <w:pStyle w:val="30"/>
        <w:rPr>
          <w:highlight w:val="none"/>
        </w:rPr>
      </w:pPr>
    </w:p>
    <w:p w14:paraId="77519D17">
      <w:pPr>
        <w:widowControl/>
        <w:spacing w:line="500" w:lineRule="exact"/>
        <w:jc w:val="center"/>
        <w:rPr>
          <w:rFonts w:hint="eastAsia" w:ascii="黑体" w:hAnsi="黑体" w:eastAsia="黑体" w:cs="黑体"/>
          <w:b/>
          <w:sz w:val="36"/>
          <w:szCs w:val="36"/>
          <w:highlight w:val="none"/>
          <w:lang w:eastAsia="zh-CN"/>
        </w:rPr>
      </w:pP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九</w:t>
      </w:r>
      <w:r>
        <w:rPr>
          <w:rFonts w:hint="eastAsia" w:ascii="黑体" w:hAnsi="黑体" w:eastAsia="黑体" w:cs="黑体"/>
          <w:b/>
          <w:sz w:val="36"/>
          <w:szCs w:val="36"/>
          <w:highlight w:val="none"/>
          <w:lang w:eastAsia="zh-CN"/>
        </w:rPr>
        <w:t>）中小企业声明函（服务）</w:t>
      </w:r>
    </w:p>
    <w:p w14:paraId="68C0F51B">
      <w:pPr>
        <w:spacing w:line="560" w:lineRule="exact"/>
        <w:rPr>
          <w:rFonts w:ascii="宋体" w:hAnsi="宋体"/>
          <w:b/>
          <w:bCs/>
          <w:sz w:val="28"/>
          <w:szCs w:val="28"/>
          <w:highlight w:val="none"/>
        </w:rPr>
      </w:pPr>
    </w:p>
    <w:p w14:paraId="4CE1648B">
      <w:pPr>
        <w:widowControl/>
        <w:ind w:firstLine="480" w:firstLineChars="200"/>
        <w:jc w:val="left"/>
        <w:rPr>
          <w:rFonts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B99BF79">
      <w:pPr>
        <w:widowControl/>
        <w:numPr>
          <w:ilvl w:val="0"/>
          <w:numId w:val="7"/>
        </w:numPr>
        <w:ind w:firstLine="480" w:firstLineChars="200"/>
        <w:jc w:val="left"/>
        <w:rPr>
          <w:rFonts w:ascii="宋体" w:hAnsi="宋体" w:cs="宋体"/>
          <w:sz w:val="24"/>
          <w:szCs w:val="24"/>
          <w:highlight w:val="none"/>
        </w:rPr>
      </w:pP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i/>
          <w:iCs/>
          <w:sz w:val="24"/>
          <w:szCs w:val="24"/>
          <w:highlight w:val="none"/>
          <w:u w:val="single"/>
        </w:rPr>
        <w:t>其他未列明</w:t>
      </w:r>
      <w:r>
        <w:rPr>
          <w:rFonts w:hint="eastAsia" w:ascii="宋体" w:hAnsi="宋体" w:cs="宋体"/>
          <w:sz w:val="24"/>
          <w:szCs w:val="24"/>
          <w:highlight w:val="none"/>
        </w:rPr>
        <w:t>行业；承接（承接）企业为</w:t>
      </w:r>
      <w:r>
        <w:rPr>
          <w:rFonts w:hint="eastAsia" w:ascii="宋体" w:hAnsi="宋体" w:cs="宋体"/>
          <w:i/>
          <w:iCs/>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万元，属于</w:t>
      </w:r>
      <w:r>
        <w:rPr>
          <w:rFonts w:hint="eastAsia" w:ascii="宋体" w:hAnsi="宋体" w:cs="宋体"/>
          <w:i/>
          <w:iCs/>
          <w:sz w:val="24"/>
          <w:szCs w:val="24"/>
          <w:highlight w:val="none"/>
          <w:u w:val="single"/>
        </w:rPr>
        <w:t>（中型企业、小型企业、微型企业）</w:t>
      </w:r>
      <w:r>
        <w:rPr>
          <w:rFonts w:hint="eastAsia" w:ascii="宋体" w:hAnsi="宋体" w:cs="宋体"/>
          <w:sz w:val="24"/>
          <w:szCs w:val="24"/>
          <w:highlight w:val="none"/>
        </w:rPr>
        <w:t>；</w:t>
      </w:r>
    </w:p>
    <w:p w14:paraId="0B759828">
      <w:pPr>
        <w:widowControl/>
        <w:ind w:firstLine="480" w:firstLineChars="200"/>
        <w:jc w:val="left"/>
        <w:rPr>
          <w:rFonts w:ascii="宋体" w:hAnsi="宋体" w:cs="宋体"/>
          <w:sz w:val="24"/>
          <w:szCs w:val="24"/>
          <w:highlight w:val="none"/>
        </w:rPr>
      </w:pPr>
      <w:r>
        <w:rPr>
          <w:rFonts w:hint="eastAsia" w:ascii="宋体" w:hAnsi="宋体" w:cs="宋体"/>
          <w:sz w:val="24"/>
          <w:szCs w:val="24"/>
          <w:highlight w:val="none"/>
        </w:rPr>
        <w:t>……</w:t>
      </w:r>
    </w:p>
    <w:p w14:paraId="114E3543">
      <w:pPr>
        <w:widowControl/>
        <w:ind w:firstLine="480" w:firstLineChars="200"/>
        <w:jc w:val="left"/>
        <w:rPr>
          <w:rFonts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171596D8">
      <w:pPr>
        <w:widowControl/>
        <w:ind w:firstLine="480" w:firstLineChars="200"/>
        <w:jc w:val="left"/>
        <w:rPr>
          <w:rFonts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0846DC47">
      <w:pPr>
        <w:widowControl/>
        <w:ind w:firstLine="4080" w:firstLineChars="1700"/>
        <w:jc w:val="left"/>
        <w:rPr>
          <w:rFonts w:ascii="宋体" w:hAnsi="宋体" w:cs="宋体"/>
          <w:sz w:val="24"/>
          <w:szCs w:val="24"/>
          <w:highlight w:val="none"/>
        </w:rPr>
      </w:pPr>
      <w:r>
        <w:rPr>
          <w:rFonts w:hint="eastAsia" w:ascii="宋体" w:hAnsi="宋体" w:cs="宋体"/>
          <w:sz w:val="24"/>
          <w:szCs w:val="24"/>
          <w:highlight w:val="none"/>
        </w:rPr>
        <w:t>企业名称（盖章）：</w:t>
      </w:r>
    </w:p>
    <w:p w14:paraId="64BA2471">
      <w:pPr>
        <w:widowControl/>
        <w:ind w:firstLine="4080" w:firstLineChars="1700"/>
        <w:jc w:val="left"/>
        <w:rPr>
          <w:rFonts w:ascii="宋体" w:hAnsi="宋体" w:cs="宋体"/>
          <w:sz w:val="24"/>
          <w:szCs w:val="24"/>
          <w:highlight w:val="none"/>
        </w:rPr>
      </w:pPr>
      <w:r>
        <w:rPr>
          <w:rFonts w:hint="eastAsia" w:ascii="宋体" w:hAnsi="宋体" w:cs="宋体"/>
          <w:sz w:val="24"/>
          <w:szCs w:val="24"/>
          <w:highlight w:val="none"/>
        </w:rPr>
        <w:t>日期：</w:t>
      </w:r>
    </w:p>
    <w:p w14:paraId="02EDCC9B">
      <w:pPr>
        <w:spacing w:line="560" w:lineRule="exact"/>
        <w:jc w:val="center"/>
        <w:rPr>
          <w:rFonts w:ascii="宋体" w:hAnsi="宋体"/>
          <w:b/>
          <w:bCs/>
          <w:highlight w:val="none"/>
        </w:rPr>
      </w:pPr>
      <w:r>
        <w:rPr>
          <w:rFonts w:hint="eastAsia" w:ascii="宋体" w:hAnsi="宋体"/>
          <w:b/>
          <w:bCs/>
          <w:highlight w:val="none"/>
        </w:rPr>
        <w:t>从业人员、营业收入、资产总额填报上一年度数据，无上一年度数据的新成立企业可不填报。</w:t>
      </w:r>
    </w:p>
    <w:p w14:paraId="56167BEF">
      <w:pPr>
        <w:jc w:val="center"/>
        <w:rPr>
          <w:rFonts w:ascii="宋体" w:hAnsi="宋体" w:cs="宋体"/>
          <w:b/>
          <w:sz w:val="36"/>
          <w:szCs w:val="36"/>
          <w:highlight w:val="none"/>
        </w:rPr>
      </w:pPr>
    </w:p>
    <w:p w14:paraId="00F27E09">
      <w:pPr>
        <w:jc w:val="center"/>
        <w:rPr>
          <w:rFonts w:ascii="宋体" w:hAnsi="宋体" w:cs="宋体"/>
          <w:b/>
          <w:sz w:val="36"/>
          <w:szCs w:val="36"/>
          <w:highlight w:val="none"/>
        </w:rPr>
      </w:pPr>
    </w:p>
    <w:p w14:paraId="0C4BA72E">
      <w:pPr>
        <w:jc w:val="center"/>
        <w:rPr>
          <w:rFonts w:ascii="宋体" w:hAnsi="宋体" w:cs="宋体"/>
          <w:b/>
          <w:sz w:val="36"/>
          <w:szCs w:val="36"/>
          <w:highlight w:val="none"/>
        </w:rPr>
      </w:pPr>
    </w:p>
    <w:p w14:paraId="1236F2FC">
      <w:pPr>
        <w:jc w:val="center"/>
        <w:rPr>
          <w:rFonts w:ascii="宋体" w:hAnsi="宋体" w:cs="宋体"/>
          <w:b/>
          <w:sz w:val="36"/>
          <w:szCs w:val="36"/>
          <w:highlight w:val="none"/>
        </w:rPr>
      </w:pPr>
    </w:p>
    <w:p w14:paraId="2BA256C6">
      <w:pPr>
        <w:widowControl/>
        <w:spacing w:line="500" w:lineRule="exact"/>
        <w:jc w:val="center"/>
        <w:rPr>
          <w:rFonts w:hint="eastAsia" w:ascii="黑体" w:hAnsi="黑体" w:eastAsia="黑体" w:cs="黑体"/>
          <w:b/>
          <w:sz w:val="36"/>
          <w:szCs w:val="36"/>
          <w:highlight w:val="none"/>
          <w:lang w:eastAsia="zh-CN"/>
        </w:rPr>
      </w:pPr>
    </w:p>
    <w:p w14:paraId="0B4FBC2A">
      <w:pPr>
        <w:widowControl/>
        <w:spacing w:line="500" w:lineRule="exact"/>
        <w:jc w:val="center"/>
        <w:rPr>
          <w:rFonts w:hint="eastAsia" w:ascii="黑体" w:hAnsi="黑体" w:eastAsia="黑体" w:cs="黑体"/>
          <w:b/>
          <w:sz w:val="36"/>
          <w:szCs w:val="36"/>
          <w:highlight w:val="none"/>
          <w:lang w:eastAsia="zh-CN"/>
        </w:rPr>
      </w:pPr>
    </w:p>
    <w:p w14:paraId="0DBC8DC7">
      <w:pPr>
        <w:widowControl/>
        <w:spacing w:line="500" w:lineRule="exact"/>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十</w:t>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rPr>
        <w:t>残疾人福利性单位声明函（如有）</w:t>
      </w:r>
    </w:p>
    <w:p w14:paraId="3BB9A857">
      <w:pPr>
        <w:spacing w:line="588" w:lineRule="exact"/>
        <w:rPr>
          <w:rFonts w:ascii="仿宋_GB2312" w:eastAsia="仿宋_GB2312"/>
          <w:b/>
          <w:spacing w:val="6"/>
          <w:sz w:val="30"/>
          <w:szCs w:val="30"/>
          <w:highlight w:val="none"/>
        </w:rPr>
      </w:pPr>
    </w:p>
    <w:p w14:paraId="5D6A8D0A">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〔2017〕141</w:t>
      </w:r>
      <w:r>
        <w:rPr>
          <w:rFonts w:hint="eastAsia" w:ascii="宋体" w:hAnsi="宋体" w:cs="宋体"/>
          <w:spacing w:val="6"/>
          <w:sz w:val="24"/>
          <w:highlight w:val="none"/>
        </w:rPr>
        <w:t>号）的规定，本单位为符合条件的残疾人福利性单位，且本单位参加</w:t>
      </w:r>
      <w:r>
        <w:rPr>
          <w:rFonts w:hint="eastAsia" w:ascii="宋体" w:hAnsi="宋体" w:cs="宋体"/>
          <w:spacing w:val="6"/>
          <w:sz w:val="24"/>
          <w:highlight w:val="none"/>
          <w:u w:val="single"/>
        </w:rPr>
        <w:t xml:space="preserve"> </w:t>
      </w:r>
      <w:r>
        <w:rPr>
          <w:rFonts w:hint="eastAsia" w:hAnsi="宋体" w:cs="宋体"/>
          <w:b/>
          <w:bCs/>
          <w:sz w:val="24"/>
          <w:highlight w:val="none"/>
          <w:u w:val="single"/>
          <w:lang w:eastAsia="zh-CN"/>
        </w:rPr>
        <w:t>盐城市大丰区自然资源和规划局</w:t>
      </w:r>
      <w:r>
        <w:rPr>
          <w:rFonts w:hint="eastAsia" w:ascii="宋体" w:hAnsi="宋体" w:cs="宋体"/>
          <w:b/>
          <w:bCs/>
          <w:sz w:val="24"/>
          <w:highlight w:val="none"/>
          <w:u w:val="single"/>
        </w:rPr>
        <w:t xml:space="preserve"> </w:t>
      </w:r>
      <w:r>
        <w:rPr>
          <w:rFonts w:hint="eastAsia" w:ascii="宋体" w:hAnsi="宋体" w:cs="宋体"/>
          <w:spacing w:val="6"/>
          <w:sz w:val="24"/>
          <w:highlight w:val="none"/>
        </w:rPr>
        <w:t>的</w:t>
      </w:r>
      <w:r>
        <w:rPr>
          <w:rFonts w:hint="eastAsia" w:ascii="宋体" w:hAnsi="宋体" w:cs="宋体"/>
          <w:spacing w:val="6"/>
          <w:sz w:val="24"/>
          <w:highlight w:val="none"/>
          <w:u w:val="single"/>
        </w:rPr>
        <w:t xml:space="preserve"> </w:t>
      </w:r>
      <w:r>
        <w:rPr>
          <w:rFonts w:hint="eastAsia" w:ascii="宋体" w:hAnsi="宋体" w:cs="宋体"/>
          <w:b/>
          <w:bCs/>
          <w:sz w:val="24"/>
          <w:highlight w:val="none"/>
          <w:u w:val="single"/>
          <w:lang w:eastAsia="zh-CN"/>
        </w:rPr>
        <w:t>盐城市大丰区补充耕地地块选取工作</w:t>
      </w:r>
      <w:r>
        <w:rPr>
          <w:rFonts w:hint="eastAsia" w:ascii="宋体" w:hAnsi="宋体" w:cs="宋体"/>
          <w:spacing w:val="6"/>
          <w:sz w:val="24"/>
          <w:highlight w:val="none"/>
        </w:rPr>
        <w:t>采购活动提供本单位制造的货物（由本单位承担工程/提供服务），或者提供其他残疾人福利性单位制造的货物（不包括使用非残疾人福利性单位注册商标的货物）。</w:t>
      </w:r>
    </w:p>
    <w:p w14:paraId="7171B112">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本单位在本次政府采购活动中提供的残疾人福利单位产品报价合计为人民币（大写）</w:t>
      </w:r>
      <w:r>
        <w:rPr>
          <w:rFonts w:hint="eastAsia" w:ascii="宋体" w:hAnsi="宋体" w:cs="宋体"/>
          <w:spacing w:val="6"/>
          <w:sz w:val="24"/>
          <w:highlight w:val="none"/>
          <w:u w:val="single"/>
        </w:rPr>
        <w:t>      元整</w:t>
      </w:r>
      <w:r>
        <w:rPr>
          <w:rFonts w:hint="eastAsia" w:ascii="宋体" w:hAnsi="宋体" w:cs="宋体"/>
          <w:spacing w:val="6"/>
          <w:sz w:val="24"/>
          <w:highlight w:val="none"/>
        </w:rPr>
        <w:t>（￥</w:t>
      </w:r>
      <w:r>
        <w:rPr>
          <w:rFonts w:hint="eastAsia" w:ascii="宋体" w:hAnsi="宋体" w:cs="宋体"/>
          <w:spacing w:val="6"/>
          <w:sz w:val="24"/>
          <w:highlight w:val="none"/>
          <w:u w:val="single"/>
        </w:rPr>
        <w:t>：     </w:t>
      </w:r>
      <w:r>
        <w:rPr>
          <w:rFonts w:hint="eastAsia" w:ascii="宋体" w:hAnsi="宋体" w:cs="宋体"/>
          <w:spacing w:val="6"/>
          <w:sz w:val="24"/>
          <w:highlight w:val="none"/>
        </w:rPr>
        <w:t>）。</w:t>
      </w:r>
    </w:p>
    <w:p w14:paraId="6C085328">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本单位对上述声明的真实性负责。如有虚假，将依法承担相应责任。</w:t>
      </w:r>
    </w:p>
    <w:p w14:paraId="7C4A5932">
      <w:pPr>
        <w:spacing w:line="588" w:lineRule="exact"/>
        <w:ind w:firstLine="504"/>
        <w:rPr>
          <w:rFonts w:ascii="宋体" w:hAnsi="宋体" w:cs="宋体"/>
          <w:spacing w:val="6"/>
          <w:sz w:val="24"/>
          <w:highlight w:val="none"/>
        </w:rPr>
      </w:pPr>
    </w:p>
    <w:p w14:paraId="25BD0A24">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（备注：1、投标人如不提供此声明函，价格将不做相应扣除。2、中标投标人为残疾人福利单位的，此声明函将随中标结果同时公告，接受社会监督）</w:t>
      </w:r>
    </w:p>
    <w:p w14:paraId="449AD6BE">
      <w:pPr>
        <w:spacing w:line="588" w:lineRule="exact"/>
        <w:ind w:firstLine="504"/>
        <w:rPr>
          <w:rFonts w:ascii="仿宋_GB2312" w:eastAsia="仿宋_GB2312"/>
          <w:spacing w:val="6"/>
          <w:sz w:val="24"/>
          <w:highlight w:val="none"/>
        </w:rPr>
      </w:pPr>
    </w:p>
    <w:p w14:paraId="3CA23713">
      <w:pPr>
        <w:spacing w:line="588" w:lineRule="exact"/>
        <w:ind w:firstLine="504"/>
        <w:rPr>
          <w:rFonts w:ascii="仿宋_GB2312" w:eastAsia="仿宋_GB2312"/>
          <w:spacing w:val="6"/>
          <w:sz w:val="24"/>
          <w:highlight w:val="none"/>
        </w:rPr>
      </w:pPr>
    </w:p>
    <w:p w14:paraId="798D263F">
      <w:pPr>
        <w:tabs>
          <w:tab w:val="left" w:pos="4860"/>
        </w:tabs>
        <w:spacing w:line="588" w:lineRule="exact"/>
        <w:ind w:right="1560" w:firstLine="504"/>
        <w:jc w:val="right"/>
        <w:rPr>
          <w:rFonts w:ascii="宋体" w:hAnsi="宋体" w:cs="宋体"/>
          <w:spacing w:val="6"/>
          <w:sz w:val="24"/>
          <w:highlight w:val="none"/>
        </w:rPr>
      </w:pPr>
      <w:r>
        <w:rPr>
          <w:rFonts w:hint="eastAsia" w:ascii="宋体" w:hAnsi="宋体" w:cs="宋体"/>
          <w:spacing w:val="6"/>
          <w:sz w:val="24"/>
          <w:highlight w:val="none"/>
        </w:rPr>
        <w:t>授权代表亲笔签名：</w:t>
      </w:r>
    </w:p>
    <w:p w14:paraId="13C15CDA">
      <w:pPr>
        <w:spacing w:line="588" w:lineRule="exact"/>
        <w:ind w:right="286" w:firstLine="504"/>
        <w:jc w:val="right"/>
        <w:rPr>
          <w:rFonts w:ascii="宋体" w:hAnsi="宋体" w:cs="宋体"/>
          <w:spacing w:val="6"/>
          <w:sz w:val="24"/>
          <w:highlight w:val="none"/>
        </w:rPr>
      </w:pPr>
      <w:r>
        <w:rPr>
          <w:rFonts w:hint="eastAsia" w:ascii="宋体" w:hAnsi="宋体" w:cs="宋体"/>
          <w:spacing w:val="6"/>
          <w:sz w:val="24"/>
          <w:highlight w:val="none"/>
        </w:rPr>
        <w:t>日期：________年____月____日</w:t>
      </w:r>
    </w:p>
    <w:p w14:paraId="22883291">
      <w:pPr>
        <w:rPr>
          <w:highlight w:val="none"/>
        </w:rPr>
      </w:pPr>
    </w:p>
    <w:p w14:paraId="2B00FD70">
      <w:pPr>
        <w:spacing w:line="480" w:lineRule="exact"/>
        <w:ind w:firstLine="723"/>
        <w:rPr>
          <w:rFonts w:ascii="宋体" w:hAnsi="宋体" w:cs="宋体"/>
          <w:b/>
          <w:sz w:val="36"/>
          <w:szCs w:val="36"/>
          <w:highlight w:val="none"/>
        </w:rPr>
      </w:pPr>
    </w:p>
    <w:p w14:paraId="60434D63">
      <w:pPr>
        <w:widowControl/>
        <w:spacing w:line="500" w:lineRule="exact"/>
        <w:jc w:val="center"/>
        <w:rPr>
          <w:rFonts w:ascii="黑体" w:hAnsi="黑体" w:eastAsia="黑体" w:cs="黑体"/>
          <w:b/>
          <w:sz w:val="36"/>
          <w:szCs w:val="36"/>
          <w:highlight w:val="none"/>
        </w:rPr>
      </w:pPr>
      <w:r>
        <w:rPr>
          <w:rFonts w:hint="eastAsia" w:ascii="宋体" w:hAnsi="宋体" w:cs="宋体"/>
          <w:b/>
          <w:sz w:val="32"/>
          <w:szCs w:val="32"/>
          <w:highlight w:val="none"/>
        </w:rPr>
        <w:br w:type="page" w:clear="all"/>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十一</w:t>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投标</w:t>
      </w:r>
      <w:r>
        <w:rPr>
          <w:rFonts w:hint="eastAsia" w:ascii="黑体" w:hAnsi="黑体" w:eastAsia="黑体" w:cs="黑体"/>
          <w:b/>
          <w:sz w:val="36"/>
          <w:szCs w:val="36"/>
          <w:highlight w:val="none"/>
        </w:rPr>
        <w:t>清单报价表</w:t>
      </w:r>
    </w:p>
    <w:p w14:paraId="09A9D186">
      <w:pPr>
        <w:spacing w:line="400" w:lineRule="exact"/>
        <w:rPr>
          <w:rFonts w:ascii="宋体" w:hAnsi="宋体" w:cs="Angsana New"/>
          <w:sz w:val="24"/>
          <w:highlight w:val="none"/>
          <w:lang w:bidi="th-TH"/>
        </w:rPr>
      </w:pPr>
      <w:r>
        <w:rPr>
          <w:rFonts w:hint="eastAsia" w:ascii="宋体" w:hAnsi="宋体" w:cs="Angsana New"/>
          <w:sz w:val="24"/>
          <w:highlight w:val="none"/>
          <w:lang w:bidi="th-TH"/>
        </w:rPr>
        <w:t xml:space="preserve">                                               </w:t>
      </w:r>
    </w:p>
    <w:tbl>
      <w:tblPr>
        <w:tblStyle w:val="47"/>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9F123F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4EB1BE13">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205B6C8A">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2454FB44">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6E94F904">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228C8F9E">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753B686A">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40562B59">
            <w:pPr>
              <w:autoSpaceDE w:val="0"/>
              <w:autoSpaceDN w:val="0"/>
              <w:spacing w:line="360" w:lineRule="auto"/>
              <w:ind w:right="-5"/>
              <w:jc w:val="center"/>
              <w:textAlignment w:val="bottom"/>
              <w:rPr>
                <w:rFonts w:ascii="宋体" w:hAnsi="宋体" w:cs="宋体"/>
                <w:szCs w:val="21"/>
                <w:highlight w:val="none"/>
              </w:rPr>
            </w:pPr>
            <w:r>
              <w:rPr>
                <w:rFonts w:hint="eastAsia" w:ascii="宋体" w:hAnsi="宋体" w:cs="宋体"/>
                <w:szCs w:val="21"/>
                <w:highlight w:val="none"/>
              </w:rPr>
              <w:t>备注</w:t>
            </w:r>
          </w:p>
        </w:tc>
      </w:tr>
      <w:tr w14:paraId="0B59F560">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0C1821E9">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0A7A73AA">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6C8A11A3">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0B8ED3C2">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6D6921C9">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0101A9BC">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7D3E5914">
            <w:pPr>
              <w:autoSpaceDE w:val="0"/>
              <w:autoSpaceDN w:val="0"/>
              <w:spacing w:line="360" w:lineRule="auto"/>
              <w:ind w:right="-5"/>
              <w:jc w:val="center"/>
              <w:textAlignment w:val="bottom"/>
              <w:rPr>
                <w:rFonts w:ascii="宋体" w:hAnsi="宋体" w:cs="宋体"/>
                <w:szCs w:val="21"/>
                <w:highlight w:val="none"/>
              </w:rPr>
            </w:pPr>
          </w:p>
        </w:tc>
      </w:tr>
      <w:tr w14:paraId="2FC178D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74C217A">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764BF86B">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525D8F24">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09E4CB3C">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239F1C68">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4F78F1BD">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05D2C646">
            <w:pPr>
              <w:autoSpaceDE w:val="0"/>
              <w:autoSpaceDN w:val="0"/>
              <w:spacing w:line="360" w:lineRule="auto"/>
              <w:ind w:right="-5"/>
              <w:jc w:val="center"/>
              <w:textAlignment w:val="bottom"/>
              <w:rPr>
                <w:rFonts w:ascii="宋体" w:hAnsi="宋体" w:cs="宋体"/>
                <w:szCs w:val="21"/>
                <w:highlight w:val="none"/>
              </w:rPr>
            </w:pPr>
          </w:p>
        </w:tc>
      </w:tr>
      <w:tr w14:paraId="58EE0AB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05A2C313">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1D98A54B">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45E65A94">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2905D8CB">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4566A6C9">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6343DBB5">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55DEC590">
            <w:pPr>
              <w:autoSpaceDE w:val="0"/>
              <w:autoSpaceDN w:val="0"/>
              <w:spacing w:line="360" w:lineRule="auto"/>
              <w:ind w:right="-5"/>
              <w:jc w:val="center"/>
              <w:textAlignment w:val="bottom"/>
              <w:rPr>
                <w:rFonts w:ascii="宋体" w:hAnsi="宋体" w:cs="宋体"/>
                <w:szCs w:val="21"/>
                <w:highlight w:val="none"/>
              </w:rPr>
            </w:pPr>
          </w:p>
        </w:tc>
      </w:tr>
      <w:tr w14:paraId="731C8F1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5C99082">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38B0C58D">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155CD8EA">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30F43EB4">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21DF83B7">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64CE3BD7">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574AA3B2">
            <w:pPr>
              <w:autoSpaceDE w:val="0"/>
              <w:autoSpaceDN w:val="0"/>
              <w:spacing w:line="360" w:lineRule="auto"/>
              <w:ind w:right="-5"/>
              <w:jc w:val="center"/>
              <w:textAlignment w:val="bottom"/>
              <w:rPr>
                <w:rFonts w:ascii="宋体" w:hAnsi="宋体" w:cs="宋体"/>
                <w:szCs w:val="21"/>
                <w:highlight w:val="none"/>
              </w:rPr>
            </w:pPr>
          </w:p>
        </w:tc>
      </w:tr>
      <w:tr w14:paraId="51B520F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0A0BCFB8">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4CDF35AE">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4957BDD0">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0F964A5C">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10019451">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08F82DBE">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7D884D9D">
            <w:pPr>
              <w:autoSpaceDE w:val="0"/>
              <w:autoSpaceDN w:val="0"/>
              <w:spacing w:line="360" w:lineRule="auto"/>
              <w:ind w:right="-5"/>
              <w:jc w:val="center"/>
              <w:textAlignment w:val="bottom"/>
              <w:rPr>
                <w:rFonts w:ascii="宋体" w:hAnsi="宋体" w:cs="宋体"/>
                <w:szCs w:val="21"/>
                <w:highlight w:val="none"/>
              </w:rPr>
            </w:pPr>
          </w:p>
        </w:tc>
      </w:tr>
      <w:tr w14:paraId="25197BA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5AB5014">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5A82EE40">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49F946C5">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147D93DA">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18F583A0">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0CECADE5">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18BB3B4F">
            <w:pPr>
              <w:autoSpaceDE w:val="0"/>
              <w:autoSpaceDN w:val="0"/>
              <w:spacing w:line="360" w:lineRule="auto"/>
              <w:ind w:right="-5"/>
              <w:jc w:val="center"/>
              <w:textAlignment w:val="bottom"/>
              <w:rPr>
                <w:rFonts w:ascii="宋体" w:hAnsi="宋体" w:cs="宋体"/>
                <w:szCs w:val="21"/>
                <w:highlight w:val="none"/>
              </w:rPr>
            </w:pPr>
          </w:p>
        </w:tc>
      </w:tr>
      <w:tr w14:paraId="6FC6F680">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6BAC0B4">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36CBF66A">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6697AF16">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208C4371">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0488F503">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5776582B">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34F9888F">
            <w:pPr>
              <w:autoSpaceDE w:val="0"/>
              <w:autoSpaceDN w:val="0"/>
              <w:spacing w:line="360" w:lineRule="auto"/>
              <w:ind w:right="-5"/>
              <w:jc w:val="center"/>
              <w:textAlignment w:val="bottom"/>
              <w:rPr>
                <w:rFonts w:ascii="宋体" w:hAnsi="宋体" w:cs="宋体"/>
                <w:szCs w:val="21"/>
                <w:highlight w:val="none"/>
              </w:rPr>
            </w:pPr>
          </w:p>
        </w:tc>
      </w:tr>
      <w:tr w14:paraId="7543176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0CB290A">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1A208E25">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6DD6E98A">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003195D2">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62DB79C0">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05A8166A">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693F790D">
            <w:pPr>
              <w:autoSpaceDE w:val="0"/>
              <w:autoSpaceDN w:val="0"/>
              <w:spacing w:line="360" w:lineRule="auto"/>
              <w:ind w:right="-5"/>
              <w:jc w:val="center"/>
              <w:textAlignment w:val="bottom"/>
              <w:rPr>
                <w:rFonts w:ascii="宋体" w:hAnsi="宋体" w:cs="宋体"/>
                <w:szCs w:val="21"/>
                <w:highlight w:val="none"/>
              </w:rPr>
            </w:pPr>
          </w:p>
        </w:tc>
      </w:tr>
      <w:tr w14:paraId="5B85A1F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4CE82C4B">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60625DD2">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3948FD98">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74D4124E">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6EFC4E3F">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23705CE7">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57C8CC5A">
            <w:pPr>
              <w:autoSpaceDE w:val="0"/>
              <w:autoSpaceDN w:val="0"/>
              <w:spacing w:line="360" w:lineRule="auto"/>
              <w:ind w:right="-5"/>
              <w:jc w:val="center"/>
              <w:textAlignment w:val="bottom"/>
              <w:rPr>
                <w:rFonts w:ascii="宋体" w:hAnsi="宋体" w:cs="宋体"/>
                <w:szCs w:val="21"/>
                <w:highlight w:val="none"/>
              </w:rPr>
            </w:pPr>
          </w:p>
        </w:tc>
      </w:tr>
      <w:tr w14:paraId="0288B32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7883F50">
            <w:pPr>
              <w:autoSpaceDE w:val="0"/>
              <w:autoSpaceDN w:val="0"/>
              <w:spacing w:line="360" w:lineRule="auto"/>
              <w:ind w:right="-5"/>
              <w:jc w:val="center"/>
              <w:textAlignment w:val="bottom"/>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tcPr>
          <w:p w14:paraId="19EA740F">
            <w:pPr>
              <w:autoSpaceDE w:val="0"/>
              <w:autoSpaceDN w:val="0"/>
              <w:spacing w:line="360" w:lineRule="auto"/>
              <w:ind w:right="-5"/>
              <w:jc w:val="center"/>
              <w:textAlignment w:val="bottom"/>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tcPr>
          <w:p w14:paraId="2B0E7350">
            <w:pPr>
              <w:autoSpaceDE w:val="0"/>
              <w:autoSpaceDN w:val="0"/>
              <w:spacing w:line="360" w:lineRule="auto"/>
              <w:ind w:right="-5"/>
              <w:jc w:val="center"/>
              <w:textAlignment w:val="bottom"/>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tcPr>
          <w:p w14:paraId="2ABC2DA5">
            <w:pPr>
              <w:autoSpaceDE w:val="0"/>
              <w:autoSpaceDN w:val="0"/>
              <w:spacing w:line="360" w:lineRule="auto"/>
              <w:ind w:right="-5"/>
              <w:jc w:val="center"/>
              <w:textAlignment w:val="bottom"/>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tcPr>
          <w:p w14:paraId="0AE03C93">
            <w:pPr>
              <w:autoSpaceDE w:val="0"/>
              <w:autoSpaceDN w:val="0"/>
              <w:spacing w:line="360" w:lineRule="auto"/>
              <w:ind w:right="-5"/>
              <w:jc w:val="center"/>
              <w:textAlignment w:val="bottom"/>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tcPr>
          <w:p w14:paraId="21283F40">
            <w:pPr>
              <w:autoSpaceDE w:val="0"/>
              <w:autoSpaceDN w:val="0"/>
              <w:spacing w:line="360" w:lineRule="auto"/>
              <w:ind w:right="-5"/>
              <w:jc w:val="center"/>
              <w:textAlignment w:val="bottom"/>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tcPr>
          <w:p w14:paraId="2C9BD194">
            <w:pPr>
              <w:autoSpaceDE w:val="0"/>
              <w:autoSpaceDN w:val="0"/>
              <w:spacing w:line="360" w:lineRule="auto"/>
              <w:ind w:right="-5"/>
              <w:jc w:val="center"/>
              <w:textAlignment w:val="bottom"/>
              <w:rPr>
                <w:rFonts w:ascii="宋体" w:hAnsi="宋体" w:cs="宋体"/>
                <w:szCs w:val="21"/>
                <w:highlight w:val="none"/>
              </w:rPr>
            </w:pPr>
          </w:p>
        </w:tc>
      </w:tr>
    </w:tbl>
    <w:p w14:paraId="529542D9">
      <w:pPr>
        <w:pStyle w:val="25"/>
        <w:snapToGrid w:val="0"/>
        <w:spacing w:before="120" w:after="120" w:line="280" w:lineRule="exact"/>
        <w:jc w:val="left"/>
        <w:rPr>
          <w:rFonts w:hAnsi="宋体" w:cs="Angsana New"/>
          <w:szCs w:val="21"/>
          <w:highlight w:val="none"/>
          <w:lang w:bidi="th-TH"/>
        </w:rPr>
      </w:pPr>
      <w:r>
        <w:rPr>
          <w:rFonts w:hint="eastAsia" w:hAnsi="宋体" w:cs="Angsana New"/>
          <w:szCs w:val="21"/>
          <w:highlight w:val="none"/>
          <w:lang w:bidi="th-TH"/>
        </w:rPr>
        <w:t>（格式可自拟）</w:t>
      </w:r>
    </w:p>
    <w:p w14:paraId="10B7B087">
      <w:pPr>
        <w:autoSpaceDE w:val="0"/>
        <w:autoSpaceDN w:val="0"/>
        <w:adjustRightInd w:val="0"/>
        <w:spacing w:line="500" w:lineRule="exact"/>
        <w:ind w:firstLine="3780" w:firstLineChars="1575"/>
        <w:jc w:val="left"/>
        <w:rPr>
          <w:rFonts w:ascii="宋体" w:hAnsi="宋体" w:cs="FangSong_GB2312-Identity-H"/>
          <w:sz w:val="24"/>
          <w:highlight w:val="none"/>
          <w:u w:val="single"/>
        </w:rPr>
      </w:pPr>
      <w:r>
        <w:rPr>
          <w:rFonts w:hint="eastAsia" w:ascii="宋体" w:hAnsi="宋体" w:cs="FangSong_GB2312-Identity-H"/>
          <w:sz w:val="24"/>
          <w:highlight w:val="none"/>
        </w:rPr>
        <w:t>投标人</w:t>
      </w:r>
      <w:r>
        <w:rPr>
          <w:rFonts w:ascii="宋体" w:hAnsi="宋体" w:cs="FangSong_GB2312-Identity-H"/>
          <w:sz w:val="24"/>
          <w:highlight w:val="none"/>
        </w:rPr>
        <w:t>(</w:t>
      </w:r>
      <w:r>
        <w:rPr>
          <w:rFonts w:hint="eastAsia" w:ascii="宋体" w:hAnsi="宋体" w:cs="FangSong_GB2312-Identity-H"/>
          <w:sz w:val="24"/>
          <w:highlight w:val="none"/>
        </w:rPr>
        <w:t>公章</w:t>
      </w:r>
      <w:r>
        <w:rPr>
          <w:rFonts w:ascii="宋体" w:hAnsi="宋体" w:cs="FangSong_GB2312-Identity-H"/>
          <w:sz w:val="24"/>
          <w:highlight w:val="none"/>
        </w:rPr>
        <w:t xml:space="preserve">) </w:t>
      </w:r>
      <w:r>
        <w:rPr>
          <w:rFonts w:hint="eastAsia" w:ascii="宋体" w:hAnsi="宋体" w:cs="FangSong_GB2312-Identity-H"/>
          <w:sz w:val="24"/>
          <w:highlight w:val="none"/>
        </w:rPr>
        <w:t>：</w:t>
      </w:r>
      <w:r>
        <w:rPr>
          <w:rFonts w:hint="eastAsia" w:ascii="宋体" w:hAnsi="宋体" w:cs="FangSong_GB2312-Identity-H"/>
          <w:sz w:val="24"/>
          <w:highlight w:val="none"/>
          <w:u w:val="single"/>
        </w:rPr>
        <w:t xml:space="preserve">                          </w:t>
      </w:r>
    </w:p>
    <w:p w14:paraId="6978262F">
      <w:pPr>
        <w:autoSpaceDE w:val="0"/>
        <w:autoSpaceDN w:val="0"/>
        <w:adjustRightInd w:val="0"/>
        <w:spacing w:line="500" w:lineRule="exact"/>
        <w:ind w:firstLine="3780" w:firstLineChars="1575"/>
        <w:jc w:val="left"/>
        <w:rPr>
          <w:rFonts w:ascii="宋体" w:hAnsi="宋体" w:cs="FangSong_GB2312-Identity-H"/>
          <w:sz w:val="24"/>
          <w:highlight w:val="none"/>
        </w:rPr>
      </w:pPr>
      <w:r>
        <w:rPr>
          <w:rFonts w:hint="eastAsia" w:ascii="宋体" w:hAnsi="宋体" w:cs="FangSong_GB2312-Identity-H"/>
          <w:sz w:val="24"/>
          <w:highlight w:val="none"/>
        </w:rPr>
        <w:t>法定代表人（或者负责人）</w:t>
      </w:r>
    </w:p>
    <w:p w14:paraId="4C5FB6FF">
      <w:pPr>
        <w:autoSpaceDE w:val="0"/>
        <w:autoSpaceDN w:val="0"/>
        <w:adjustRightInd w:val="0"/>
        <w:spacing w:line="500" w:lineRule="exact"/>
        <w:ind w:firstLine="3780" w:firstLineChars="1575"/>
        <w:jc w:val="left"/>
        <w:rPr>
          <w:rFonts w:ascii="宋体" w:hAnsi="宋体" w:cs="FangSong_GB2312-Identity-H"/>
          <w:sz w:val="24"/>
          <w:highlight w:val="none"/>
          <w:u w:val="single"/>
        </w:rPr>
      </w:pPr>
      <w:r>
        <w:rPr>
          <w:rFonts w:hint="eastAsia" w:ascii="宋体" w:hAnsi="宋体" w:cs="FangSong_GB2312-Identity-H"/>
          <w:sz w:val="24"/>
          <w:highlight w:val="none"/>
        </w:rPr>
        <w:t>或授权委托人（签字或盖章）：</w:t>
      </w:r>
      <w:r>
        <w:rPr>
          <w:rFonts w:hint="eastAsia" w:ascii="宋体" w:hAnsi="宋体" w:cs="FangSong_GB2312-Identity-H"/>
          <w:sz w:val="24"/>
          <w:highlight w:val="none"/>
          <w:u w:val="single"/>
        </w:rPr>
        <w:t xml:space="preserve">             </w:t>
      </w:r>
    </w:p>
    <w:p w14:paraId="54B3634A">
      <w:pPr>
        <w:pStyle w:val="25"/>
        <w:snapToGrid w:val="0"/>
        <w:spacing w:before="120" w:after="120" w:line="280" w:lineRule="exact"/>
        <w:ind w:firstLine="3780" w:firstLineChars="1575"/>
        <w:jc w:val="left"/>
        <w:rPr>
          <w:rFonts w:hAnsi="宋体" w:cs="Angsana New"/>
          <w:szCs w:val="21"/>
          <w:highlight w:val="none"/>
          <w:u w:val="single"/>
          <w:lang w:bidi="th-TH"/>
        </w:rPr>
      </w:pPr>
      <w:r>
        <w:rPr>
          <w:rFonts w:hint="eastAsia" w:hAnsi="宋体" w:cs="FangSong_GB2312-Identity-H"/>
          <w:sz w:val="24"/>
          <w:highlight w:val="none"/>
        </w:rPr>
        <w:t>日         期：</w:t>
      </w:r>
      <w:r>
        <w:rPr>
          <w:rFonts w:hAnsi="宋体" w:cs="FangSong_GB2312-Identity-H"/>
          <w:sz w:val="24"/>
          <w:highlight w:val="none"/>
        </w:rPr>
        <w:t xml:space="preserve"> </w:t>
      </w:r>
      <w:r>
        <w:rPr>
          <w:rFonts w:hint="eastAsia" w:hAnsi="宋体" w:cs="FangSong_GB2312-Identity-H"/>
          <w:sz w:val="24"/>
          <w:highlight w:val="none"/>
          <w:u w:val="single"/>
        </w:rPr>
        <w:t xml:space="preserve">       </w:t>
      </w:r>
      <w:r>
        <w:rPr>
          <w:rFonts w:hint="eastAsia" w:hAnsi="宋体" w:cs="FangSong_GB2312-Identity-H"/>
          <w:sz w:val="24"/>
          <w:highlight w:val="none"/>
        </w:rPr>
        <w:t>年</w:t>
      </w:r>
      <w:r>
        <w:rPr>
          <w:rFonts w:hint="eastAsia" w:hAnsi="宋体" w:cs="FangSong_GB2312-Identity-H"/>
          <w:sz w:val="24"/>
          <w:highlight w:val="none"/>
          <w:u w:val="single"/>
        </w:rPr>
        <w:t xml:space="preserve">      </w:t>
      </w:r>
      <w:r>
        <w:rPr>
          <w:rFonts w:hint="eastAsia" w:hAnsi="宋体" w:cs="FangSong_GB2312-Identity-H"/>
          <w:sz w:val="24"/>
          <w:highlight w:val="none"/>
        </w:rPr>
        <w:t>月</w:t>
      </w:r>
      <w:r>
        <w:rPr>
          <w:rFonts w:hint="eastAsia" w:hAnsi="宋体" w:cs="FangSong_GB2312-Identity-H"/>
          <w:sz w:val="24"/>
          <w:highlight w:val="none"/>
          <w:u w:val="single"/>
        </w:rPr>
        <w:t xml:space="preserve">       </w:t>
      </w:r>
      <w:r>
        <w:rPr>
          <w:rFonts w:hint="eastAsia" w:hAnsi="宋体" w:cs="FangSong_GB2312-Identity-H"/>
          <w:sz w:val="24"/>
          <w:highlight w:val="none"/>
        </w:rPr>
        <w:t>日</w:t>
      </w:r>
    </w:p>
    <w:p w14:paraId="37488298">
      <w:pPr>
        <w:spacing w:line="480" w:lineRule="exact"/>
        <w:jc w:val="center"/>
        <w:rPr>
          <w:rFonts w:ascii="宋体" w:hAnsi="宋体" w:cs="Arial"/>
          <w:b/>
          <w:bCs/>
          <w:sz w:val="36"/>
          <w:szCs w:val="36"/>
          <w:highlight w:val="none"/>
        </w:rPr>
      </w:pPr>
    </w:p>
    <w:p w14:paraId="63BB47C5">
      <w:pPr>
        <w:pStyle w:val="30"/>
        <w:rPr>
          <w:highlight w:val="none"/>
        </w:rPr>
      </w:pPr>
    </w:p>
    <w:p w14:paraId="51BE9908">
      <w:pPr>
        <w:rPr>
          <w:highlight w:val="none"/>
        </w:rPr>
      </w:pPr>
    </w:p>
    <w:p w14:paraId="18E6CE83">
      <w:pPr>
        <w:pStyle w:val="30"/>
        <w:rPr>
          <w:highlight w:val="none"/>
        </w:rPr>
      </w:pPr>
    </w:p>
    <w:p w14:paraId="64F2671F">
      <w:pPr>
        <w:rPr>
          <w:highlight w:val="none"/>
        </w:rPr>
      </w:pPr>
    </w:p>
    <w:p w14:paraId="43FC0019">
      <w:pPr>
        <w:pStyle w:val="30"/>
        <w:rPr>
          <w:highlight w:val="none"/>
        </w:rPr>
      </w:pPr>
    </w:p>
    <w:p w14:paraId="734CE520">
      <w:pPr>
        <w:pStyle w:val="30"/>
        <w:rPr>
          <w:highlight w:val="none"/>
        </w:rPr>
      </w:pPr>
    </w:p>
    <w:p w14:paraId="25C5F8DE">
      <w:pPr>
        <w:rPr>
          <w:highlight w:val="none"/>
        </w:rPr>
      </w:pPr>
    </w:p>
    <w:p w14:paraId="37380CB2">
      <w:pPr>
        <w:pStyle w:val="30"/>
        <w:rPr>
          <w:highlight w:val="none"/>
        </w:rPr>
      </w:pPr>
    </w:p>
    <w:p w14:paraId="0E136521">
      <w:pPr>
        <w:pStyle w:val="42"/>
        <w:spacing w:beforeAutospacing="0" w:afterAutospacing="0"/>
        <w:jc w:val="center"/>
        <w:rPr>
          <w:rFonts w:hint="eastAsia" w:ascii="宋体" w:hAnsi="宋体" w:cs="Arial"/>
          <w:b/>
          <w:bCs/>
          <w:sz w:val="36"/>
          <w:szCs w:val="36"/>
          <w:highlight w:val="none"/>
        </w:rPr>
      </w:pPr>
    </w:p>
    <w:p w14:paraId="5A6F7A55">
      <w:pPr>
        <w:pStyle w:val="42"/>
        <w:spacing w:beforeAutospacing="0" w:afterAutospacing="0"/>
        <w:jc w:val="center"/>
        <w:rPr>
          <w:rFonts w:hint="eastAsia" w:eastAsia="黑体" w:cs="Arial"/>
          <w:b/>
          <w:bCs/>
          <w:sz w:val="36"/>
          <w:szCs w:val="36"/>
          <w:highlight w:val="none"/>
          <w:lang w:val="en-US" w:eastAsia="zh-CN"/>
        </w:rPr>
      </w:pPr>
      <w:r>
        <w:rPr>
          <w:rFonts w:hint="eastAsia" w:eastAsia="黑体" w:cs="Arial"/>
          <w:b/>
          <w:bCs/>
          <w:sz w:val="36"/>
          <w:szCs w:val="36"/>
          <w:highlight w:val="none"/>
          <w:lang w:val="en-US" w:eastAsia="zh-CN"/>
        </w:rPr>
        <w:t>（十二）商务要求响应及偏离表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2940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530E8748">
            <w:pPr>
              <w:jc w:val="center"/>
              <w:rPr>
                <w:rFonts w:ascii="宋体" w:hAnsi="宋体"/>
                <w:sz w:val="24"/>
                <w:szCs w:val="24"/>
                <w:highlight w:val="none"/>
              </w:rPr>
            </w:pPr>
            <w:r>
              <w:rPr>
                <w:rFonts w:hint="eastAsia" w:ascii="宋体" w:hAnsi="宋体"/>
                <w:sz w:val="24"/>
                <w:szCs w:val="24"/>
                <w:highlight w:val="none"/>
              </w:rPr>
              <w:t>序号</w:t>
            </w:r>
          </w:p>
        </w:tc>
        <w:tc>
          <w:tcPr>
            <w:tcW w:w="2852" w:type="dxa"/>
            <w:vAlign w:val="center"/>
          </w:tcPr>
          <w:p w14:paraId="313E3A04">
            <w:pPr>
              <w:jc w:val="center"/>
              <w:rPr>
                <w:rFonts w:ascii="宋体" w:hAnsi="宋体"/>
                <w:sz w:val="24"/>
                <w:szCs w:val="24"/>
                <w:highlight w:val="none"/>
              </w:rPr>
            </w:pPr>
            <w:r>
              <w:rPr>
                <w:rFonts w:hint="eastAsia" w:ascii="宋体" w:hAnsi="宋体"/>
                <w:sz w:val="24"/>
                <w:szCs w:val="24"/>
                <w:highlight w:val="none"/>
              </w:rPr>
              <w:t>招标要求</w:t>
            </w:r>
          </w:p>
        </w:tc>
        <w:tc>
          <w:tcPr>
            <w:tcW w:w="2852" w:type="dxa"/>
            <w:vAlign w:val="center"/>
          </w:tcPr>
          <w:p w14:paraId="2DF06FD9">
            <w:pPr>
              <w:jc w:val="center"/>
              <w:rPr>
                <w:rFonts w:ascii="宋体" w:hAnsi="宋体"/>
                <w:sz w:val="24"/>
                <w:szCs w:val="24"/>
                <w:highlight w:val="none"/>
              </w:rPr>
            </w:pPr>
            <w:r>
              <w:rPr>
                <w:rFonts w:hint="eastAsia" w:ascii="宋体" w:hAnsi="宋体"/>
                <w:sz w:val="24"/>
                <w:szCs w:val="24"/>
                <w:highlight w:val="none"/>
              </w:rPr>
              <w:t>投标响应</w:t>
            </w:r>
          </w:p>
        </w:tc>
        <w:tc>
          <w:tcPr>
            <w:tcW w:w="1308" w:type="dxa"/>
            <w:vAlign w:val="center"/>
          </w:tcPr>
          <w:p w14:paraId="67F7577F">
            <w:pPr>
              <w:jc w:val="center"/>
              <w:rPr>
                <w:rFonts w:ascii="宋体" w:hAnsi="宋体"/>
                <w:sz w:val="24"/>
                <w:szCs w:val="24"/>
                <w:highlight w:val="none"/>
              </w:rPr>
            </w:pPr>
            <w:r>
              <w:rPr>
                <w:rFonts w:hint="eastAsia" w:ascii="宋体" w:hAnsi="宋体"/>
                <w:sz w:val="24"/>
                <w:szCs w:val="24"/>
                <w:highlight w:val="none"/>
              </w:rPr>
              <w:t>超出、符合或偏离</w:t>
            </w:r>
          </w:p>
        </w:tc>
        <w:tc>
          <w:tcPr>
            <w:tcW w:w="1173" w:type="dxa"/>
            <w:vAlign w:val="center"/>
          </w:tcPr>
          <w:p w14:paraId="287FD9F6">
            <w:pPr>
              <w:jc w:val="center"/>
              <w:rPr>
                <w:rFonts w:ascii="宋体" w:hAnsi="宋体"/>
                <w:sz w:val="24"/>
                <w:szCs w:val="24"/>
                <w:highlight w:val="none"/>
              </w:rPr>
            </w:pPr>
            <w:r>
              <w:rPr>
                <w:rFonts w:hint="eastAsia" w:ascii="宋体" w:hAnsi="宋体"/>
                <w:sz w:val="24"/>
                <w:szCs w:val="24"/>
                <w:highlight w:val="none"/>
              </w:rPr>
              <w:t>原因</w:t>
            </w:r>
          </w:p>
        </w:tc>
      </w:tr>
      <w:tr w14:paraId="13785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5C52FDC7">
            <w:pPr>
              <w:jc w:val="center"/>
              <w:rPr>
                <w:rFonts w:ascii="宋体" w:hAnsi="宋体"/>
                <w:sz w:val="24"/>
                <w:szCs w:val="24"/>
                <w:highlight w:val="none"/>
              </w:rPr>
            </w:pPr>
          </w:p>
        </w:tc>
        <w:tc>
          <w:tcPr>
            <w:tcW w:w="2852" w:type="dxa"/>
          </w:tcPr>
          <w:p w14:paraId="46AFFB26">
            <w:pPr>
              <w:jc w:val="center"/>
              <w:rPr>
                <w:rFonts w:ascii="宋体" w:hAnsi="宋体"/>
                <w:sz w:val="24"/>
                <w:szCs w:val="24"/>
                <w:highlight w:val="none"/>
              </w:rPr>
            </w:pPr>
          </w:p>
        </w:tc>
        <w:tc>
          <w:tcPr>
            <w:tcW w:w="2852" w:type="dxa"/>
          </w:tcPr>
          <w:p w14:paraId="1E7ACA6F">
            <w:pPr>
              <w:jc w:val="center"/>
              <w:rPr>
                <w:rFonts w:ascii="宋体" w:hAnsi="宋体"/>
                <w:sz w:val="24"/>
                <w:szCs w:val="24"/>
                <w:highlight w:val="none"/>
              </w:rPr>
            </w:pPr>
          </w:p>
        </w:tc>
        <w:tc>
          <w:tcPr>
            <w:tcW w:w="1308" w:type="dxa"/>
          </w:tcPr>
          <w:p w14:paraId="530F0599">
            <w:pPr>
              <w:jc w:val="center"/>
              <w:rPr>
                <w:rFonts w:ascii="宋体" w:hAnsi="宋体"/>
                <w:sz w:val="24"/>
                <w:szCs w:val="24"/>
                <w:highlight w:val="none"/>
              </w:rPr>
            </w:pPr>
          </w:p>
        </w:tc>
        <w:tc>
          <w:tcPr>
            <w:tcW w:w="1173" w:type="dxa"/>
          </w:tcPr>
          <w:p w14:paraId="19FA316A">
            <w:pPr>
              <w:jc w:val="center"/>
              <w:rPr>
                <w:rFonts w:ascii="宋体" w:hAnsi="宋体"/>
                <w:sz w:val="24"/>
                <w:szCs w:val="24"/>
                <w:highlight w:val="none"/>
              </w:rPr>
            </w:pPr>
          </w:p>
        </w:tc>
      </w:tr>
      <w:tr w14:paraId="3F38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19CAD8E7">
            <w:pPr>
              <w:jc w:val="center"/>
              <w:rPr>
                <w:rFonts w:ascii="宋体" w:hAnsi="宋体"/>
                <w:sz w:val="24"/>
                <w:szCs w:val="24"/>
                <w:highlight w:val="none"/>
              </w:rPr>
            </w:pPr>
          </w:p>
        </w:tc>
        <w:tc>
          <w:tcPr>
            <w:tcW w:w="2852" w:type="dxa"/>
          </w:tcPr>
          <w:p w14:paraId="446B8D30">
            <w:pPr>
              <w:jc w:val="center"/>
              <w:rPr>
                <w:rFonts w:ascii="宋体" w:hAnsi="宋体"/>
                <w:sz w:val="24"/>
                <w:szCs w:val="24"/>
                <w:highlight w:val="none"/>
              </w:rPr>
            </w:pPr>
          </w:p>
        </w:tc>
        <w:tc>
          <w:tcPr>
            <w:tcW w:w="2852" w:type="dxa"/>
          </w:tcPr>
          <w:p w14:paraId="4D3AC45F">
            <w:pPr>
              <w:jc w:val="center"/>
              <w:rPr>
                <w:rFonts w:ascii="宋体" w:hAnsi="宋体"/>
                <w:sz w:val="24"/>
                <w:szCs w:val="24"/>
                <w:highlight w:val="none"/>
              </w:rPr>
            </w:pPr>
          </w:p>
        </w:tc>
        <w:tc>
          <w:tcPr>
            <w:tcW w:w="1308" w:type="dxa"/>
          </w:tcPr>
          <w:p w14:paraId="46EB4279">
            <w:pPr>
              <w:jc w:val="center"/>
              <w:rPr>
                <w:rFonts w:ascii="宋体" w:hAnsi="宋体"/>
                <w:sz w:val="24"/>
                <w:szCs w:val="24"/>
                <w:highlight w:val="none"/>
              </w:rPr>
            </w:pPr>
          </w:p>
        </w:tc>
        <w:tc>
          <w:tcPr>
            <w:tcW w:w="1173" w:type="dxa"/>
          </w:tcPr>
          <w:p w14:paraId="0FE85332">
            <w:pPr>
              <w:jc w:val="center"/>
              <w:rPr>
                <w:rFonts w:ascii="宋体" w:hAnsi="宋体"/>
                <w:sz w:val="24"/>
                <w:szCs w:val="24"/>
                <w:highlight w:val="none"/>
              </w:rPr>
            </w:pPr>
          </w:p>
        </w:tc>
      </w:tr>
      <w:tr w14:paraId="05A19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5076E1B0">
            <w:pPr>
              <w:jc w:val="center"/>
              <w:rPr>
                <w:rFonts w:ascii="宋体" w:hAnsi="宋体"/>
                <w:sz w:val="24"/>
                <w:szCs w:val="24"/>
                <w:highlight w:val="none"/>
              </w:rPr>
            </w:pPr>
          </w:p>
        </w:tc>
        <w:tc>
          <w:tcPr>
            <w:tcW w:w="2852" w:type="dxa"/>
          </w:tcPr>
          <w:p w14:paraId="71E29E99">
            <w:pPr>
              <w:jc w:val="center"/>
              <w:rPr>
                <w:rFonts w:ascii="宋体" w:hAnsi="宋体"/>
                <w:sz w:val="24"/>
                <w:szCs w:val="24"/>
                <w:highlight w:val="none"/>
              </w:rPr>
            </w:pPr>
          </w:p>
        </w:tc>
        <w:tc>
          <w:tcPr>
            <w:tcW w:w="2852" w:type="dxa"/>
          </w:tcPr>
          <w:p w14:paraId="09727CA1">
            <w:pPr>
              <w:jc w:val="center"/>
              <w:rPr>
                <w:rFonts w:ascii="宋体" w:hAnsi="宋体"/>
                <w:sz w:val="24"/>
                <w:szCs w:val="24"/>
                <w:highlight w:val="none"/>
              </w:rPr>
            </w:pPr>
          </w:p>
        </w:tc>
        <w:tc>
          <w:tcPr>
            <w:tcW w:w="1308" w:type="dxa"/>
          </w:tcPr>
          <w:p w14:paraId="4708AC6C">
            <w:pPr>
              <w:jc w:val="center"/>
              <w:rPr>
                <w:rFonts w:ascii="宋体" w:hAnsi="宋体"/>
                <w:sz w:val="24"/>
                <w:szCs w:val="24"/>
                <w:highlight w:val="none"/>
              </w:rPr>
            </w:pPr>
          </w:p>
        </w:tc>
        <w:tc>
          <w:tcPr>
            <w:tcW w:w="1173" w:type="dxa"/>
          </w:tcPr>
          <w:p w14:paraId="0021E071">
            <w:pPr>
              <w:jc w:val="center"/>
              <w:rPr>
                <w:rFonts w:ascii="宋体" w:hAnsi="宋体"/>
                <w:sz w:val="24"/>
                <w:szCs w:val="24"/>
                <w:highlight w:val="none"/>
              </w:rPr>
            </w:pPr>
          </w:p>
        </w:tc>
      </w:tr>
      <w:tr w14:paraId="02DA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57C0970">
            <w:pPr>
              <w:jc w:val="center"/>
              <w:rPr>
                <w:rFonts w:ascii="宋体" w:hAnsi="宋体"/>
                <w:sz w:val="24"/>
                <w:szCs w:val="24"/>
                <w:highlight w:val="none"/>
              </w:rPr>
            </w:pPr>
          </w:p>
        </w:tc>
        <w:tc>
          <w:tcPr>
            <w:tcW w:w="2852" w:type="dxa"/>
          </w:tcPr>
          <w:p w14:paraId="37056DD7">
            <w:pPr>
              <w:jc w:val="center"/>
              <w:rPr>
                <w:rFonts w:ascii="宋体" w:hAnsi="宋体"/>
                <w:sz w:val="24"/>
                <w:szCs w:val="24"/>
                <w:highlight w:val="none"/>
              </w:rPr>
            </w:pPr>
          </w:p>
        </w:tc>
        <w:tc>
          <w:tcPr>
            <w:tcW w:w="2852" w:type="dxa"/>
          </w:tcPr>
          <w:p w14:paraId="7276E480">
            <w:pPr>
              <w:jc w:val="center"/>
              <w:rPr>
                <w:rFonts w:ascii="宋体" w:hAnsi="宋体"/>
                <w:sz w:val="24"/>
                <w:szCs w:val="24"/>
                <w:highlight w:val="none"/>
              </w:rPr>
            </w:pPr>
          </w:p>
        </w:tc>
        <w:tc>
          <w:tcPr>
            <w:tcW w:w="1308" w:type="dxa"/>
          </w:tcPr>
          <w:p w14:paraId="3223445E">
            <w:pPr>
              <w:jc w:val="center"/>
              <w:rPr>
                <w:rFonts w:ascii="宋体" w:hAnsi="宋体"/>
                <w:sz w:val="24"/>
                <w:szCs w:val="24"/>
                <w:highlight w:val="none"/>
              </w:rPr>
            </w:pPr>
          </w:p>
        </w:tc>
        <w:tc>
          <w:tcPr>
            <w:tcW w:w="1173" w:type="dxa"/>
          </w:tcPr>
          <w:p w14:paraId="0833FD75">
            <w:pPr>
              <w:jc w:val="center"/>
              <w:rPr>
                <w:rFonts w:ascii="宋体" w:hAnsi="宋体"/>
                <w:sz w:val="24"/>
                <w:szCs w:val="24"/>
                <w:highlight w:val="none"/>
              </w:rPr>
            </w:pPr>
          </w:p>
        </w:tc>
      </w:tr>
      <w:tr w14:paraId="04CC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0F2F9B0">
            <w:pPr>
              <w:jc w:val="center"/>
              <w:rPr>
                <w:rFonts w:ascii="宋体" w:hAnsi="宋体"/>
                <w:sz w:val="24"/>
                <w:szCs w:val="24"/>
                <w:highlight w:val="none"/>
              </w:rPr>
            </w:pPr>
          </w:p>
        </w:tc>
        <w:tc>
          <w:tcPr>
            <w:tcW w:w="2852" w:type="dxa"/>
          </w:tcPr>
          <w:p w14:paraId="148B0394">
            <w:pPr>
              <w:jc w:val="center"/>
              <w:rPr>
                <w:rFonts w:ascii="宋体" w:hAnsi="宋体"/>
                <w:sz w:val="24"/>
                <w:szCs w:val="24"/>
                <w:highlight w:val="none"/>
              </w:rPr>
            </w:pPr>
          </w:p>
        </w:tc>
        <w:tc>
          <w:tcPr>
            <w:tcW w:w="2852" w:type="dxa"/>
          </w:tcPr>
          <w:p w14:paraId="133E2FD0">
            <w:pPr>
              <w:jc w:val="center"/>
              <w:rPr>
                <w:rFonts w:ascii="宋体" w:hAnsi="宋体"/>
                <w:sz w:val="24"/>
                <w:szCs w:val="24"/>
                <w:highlight w:val="none"/>
              </w:rPr>
            </w:pPr>
          </w:p>
        </w:tc>
        <w:tc>
          <w:tcPr>
            <w:tcW w:w="1308" w:type="dxa"/>
          </w:tcPr>
          <w:p w14:paraId="67EA4936">
            <w:pPr>
              <w:jc w:val="center"/>
              <w:rPr>
                <w:rFonts w:ascii="宋体" w:hAnsi="宋体"/>
                <w:sz w:val="24"/>
                <w:szCs w:val="24"/>
                <w:highlight w:val="none"/>
              </w:rPr>
            </w:pPr>
          </w:p>
        </w:tc>
        <w:tc>
          <w:tcPr>
            <w:tcW w:w="1173" w:type="dxa"/>
          </w:tcPr>
          <w:p w14:paraId="51AA3EAB">
            <w:pPr>
              <w:jc w:val="center"/>
              <w:rPr>
                <w:rFonts w:ascii="宋体" w:hAnsi="宋体"/>
                <w:sz w:val="24"/>
                <w:szCs w:val="24"/>
                <w:highlight w:val="none"/>
              </w:rPr>
            </w:pPr>
          </w:p>
        </w:tc>
      </w:tr>
      <w:tr w14:paraId="7E25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2E13B79">
            <w:pPr>
              <w:jc w:val="center"/>
              <w:rPr>
                <w:rFonts w:ascii="宋体" w:hAnsi="宋体"/>
                <w:sz w:val="24"/>
                <w:szCs w:val="24"/>
                <w:highlight w:val="none"/>
              </w:rPr>
            </w:pPr>
          </w:p>
        </w:tc>
        <w:tc>
          <w:tcPr>
            <w:tcW w:w="2852" w:type="dxa"/>
          </w:tcPr>
          <w:p w14:paraId="4E9E99DB">
            <w:pPr>
              <w:jc w:val="center"/>
              <w:rPr>
                <w:rFonts w:ascii="宋体" w:hAnsi="宋体"/>
                <w:sz w:val="24"/>
                <w:szCs w:val="24"/>
                <w:highlight w:val="none"/>
              </w:rPr>
            </w:pPr>
          </w:p>
        </w:tc>
        <w:tc>
          <w:tcPr>
            <w:tcW w:w="2852" w:type="dxa"/>
          </w:tcPr>
          <w:p w14:paraId="2E680B6E">
            <w:pPr>
              <w:jc w:val="center"/>
              <w:rPr>
                <w:rFonts w:ascii="宋体" w:hAnsi="宋体"/>
                <w:sz w:val="24"/>
                <w:szCs w:val="24"/>
                <w:highlight w:val="none"/>
              </w:rPr>
            </w:pPr>
          </w:p>
        </w:tc>
        <w:tc>
          <w:tcPr>
            <w:tcW w:w="1308" w:type="dxa"/>
          </w:tcPr>
          <w:p w14:paraId="34DF42C7">
            <w:pPr>
              <w:jc w:val="center"/>
              <w:rPr>
                <w:rFonts w:ascii="宋体" w:hAnsi="宋体"/>
                <w:sz w:val="24"/>
                <w:szCs w:val="24"/>
                <w:highlight w:val="none"/>
              </w:rPr>
            </w:pPr>
          </w:p>
        </w:tc>
        <w:tc>
          <w:tcPr>
            <w:tcW w:w="1173" w:type="dxa"/>
          </w:tcPr>
          <w:p w14:paraId="5D490BFD">
            <w:pPr>
              <w:jc w:val="center"/>
              <w:rPr>
                <w:rFonts w:ascii="宋体" w:hAnsi="宋体"/>
                <w:sz w:val="24"/>
                <w:szCs w:val="24"/>
                <w:highlight w:val="none"/>
              </w:rPr>
            </w:pPr>
          </w:p>
        </w:tc>
      </w:tr>
      <w:tr w14:paraId="0A62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914D140">
            <w:pPr>
              <w:jc w:val="center"/>
              <w:rPr>
                <w:rFonts w:ascii="宋体" w:hAnsi="宋体"/>
                <w:sz w:val="24"/>
                <w:szCs w:val="24"/>
                <w:highlight w:val="none"/>
              </w:rPr>
            </w:pPr>
          </w:p>
        </w:tc>
        <w:tc>
          <w:tcPr>
            <w:tcW w:w="2852" w:type="dxa"/>
          </w:tcPr>
          <w:p w14:paraId="22CA5366">
            <w:pPr>
              <w:jc w:val="center"/>
              <w:rPr>
                <w:rFonts w:ascii="宋体" w:hAnsi="宋体"/>
                <w:sz w:val="24"/>
                <w:szCs w:val="24"/>
                <w:highlight w:val="none"/>
              </w:rPr>
            </w:pPr>
          </w:p>
        </w:tc>
        <w:tc>
          <w:tcPr>
            <w:tcW w:w="2852" w:type="dxa"/>
          </w:tcPr>
          <w:p w14:paraId="75C30A24">
            <w:pPr>
              <w:jc w:val="center"/>
              <w:rPr>
                <w:rFonts w:ascii="宋体" w:hAnsi="宋体"/>
                <w:sz w:val="24"/>
                <w:szCs w:val="24"/>
                <w:highlight w:val="none"/>
              </w:rPr>
            </w:pPr>
          </w:p>
        </w:tc>
        <w:tc>
          <w:tcPr>
            <w:tcW w:w="1308" w:type="dxa"/>
          </w:tcPr>
          <w:p w14:paraId="3CABFF5A">
            <w:pPr>
              <w:jc w:val="center"/>
              <w:rPr>
                <w:rFonts w:ascii="宋体" w:hAnsi="宋体"/>
                <w:sz w:val="24"/>
                <w:szCs w:val="24"/>
                <w:highlight w:val="none"/>
              </w:rPr>
            </w:pPr>
          </w:p>
        </w:tc>
        <w:tc>
          <w:tcPr>
            <w:tcW w:w="1173" w:type="dxa"/>
          </w:tcPr>
          <w:p w14:paraId="0B75C9E5">
            <w:pPr>
              <w:jc w:val="center"/>
              <w:rPr>
                <w:rFonts w:ascii="宋体" w:hAnsi="宋体"/>
                <w:sz w:val="24"/>
                <w:szCs w:val="24"/>
                <w:highlight w:val="none"/>
              </w:rPr>
            </w:pPr>
          </w:p>
        </w:tc>
      </w:tr>
      <w:tr w14:paraId="076E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58831AB9">
            <w:pPr>
              <w:jc w:val="center"/>
              <w:rPr>
                <w:rFonts w:ascii="宋体" w:hAnsi="宋体"/>
                <w:sz w:val="24"/>
                <w:szCs w:val="24"/>
                <w:highlight w:val="none"/>
              </w:rPr>
            </w:pPr>
          </w:p>
        </w:tc>
        <w:tc>
          <w:tcPr>
            <w:tcW w:w="2852" w:type="dxa"/>
          </w:tcPr>
          <w:p w14:paraId="68677A0D">
            <w:pPr>
              <w:jc w:val="center"/>
              <w:rPr>
                <w:rFonts w:ascii="宋体" w:hAnsi="宋体"/>
                <w:sz w:val="24"/>
                <w:szCs w:val="24"/>
                <w:highlight w:val="none"/>
              </w:rPr>
            </w:pPr>
          </w:p>
        </w:tc>
        <w:tc>
          <w:tcPr>
            <w:tcW w:w="2852" w:type="dxa"/>
          </w:tcPr>
          <w:p w14:paraId="4A26C8E3">
            <w:pPr>
              <w:jc w:val="center"/>
              <w:rPr>
                <w:rFonts w:ascii="宋体" w:hAnsi="宋体"/>
                <w:sz w:val="24"/>
                <w:szCs w:val="24"/>
                <w:highlight w:val="none"/>
              </w:rPr>
            </w:pPr>
          </w:p>
        </w:tc>
        <w:tc>
          <w:tcPr>
            <w:tcW w:w="1308" w:type="dxa"/>
          </w:tcPr>
          <w:p w14:paraId="5B18E130">
            <w:pPr>
              <w:jc w:val="center"/>
              <w:rPr>
                <w:rFonts w:ascii="宋体" w:hAnsi="宋体"/>
                <w:sz w:val="24"/>
                <w:szCs w:val="24"/>
                <w:highlight w:val="none"/>
              </w:rPr>
            </w:pPr>
          </w:p>
        </w:tc>
        <w:tc>
          <w:tcPr>
            <w:tcW w:w="1173" w:type="dxa"/>
          </w:tcPr>
          <w:p w14:paraId="03391B0B">
            <w:pPr>
              <w:jc w:val="center"/>
              <w:rPr>
                <w:rFonts w:ascii="宋体" w:hAnsi="宋体"/>
                <w:sz w:val="24"/>
                <w:szCs w:val="24"/>
                <w:highlight w:val="none"/>
              </w:rPr>
            </w:pPr>
          </w:p>
        </w:tc>
      </w:tr>
    </w:tbl>
    <w:p w14:paraId="1DD12984">
      <w:pPr>
        <w:rPr>
          <w:rFonts w:ascii="宋体" w:hAnsi="宋体"/>
          <w:sz w:val="24"/>
          <w:szCs w:val="24"/>
          <w:highlight w:val="none"/>
        </w:rPr>
      </w:pPr>
    </w:p>
    <w:p w14:paraId="3B610DBB">
      <w:pPr>
        <w:rPr>
          <w:rFonts w:ascii="宋体" w:hAnsi="宋体"/>
          <w:sz w:val="24"/>
          <w:szCs w:val="24"/>
          <w:highlight w:val="none"/>
        </w:rPr>
      </w:pPr>
      <w:r>
        <w:rPr>
          <w:rFonts w:hint="eastAsia" w:ascii="宋体" w:hAnsi="宋体"/>
          <w:sz w:val="24"/>
          <w:szCs w:val="24"/>
          <w:highlight w:val="none"/>
        </w:rPr>
        <w:t>注：1、按照基本技术要求详细填列。</w:t>
      </w:r>
    </w:p>
    <w:p w14:paraId="5F967810">
      <w:pPr>
        <w:numPr>
          <w:ilvl w:val="0"/>
          <w:numId w:val="8"/>
        </w:numPr>
        <w:rPr>
          <w:rFonts w:ascii="宋体" w:hAnsi="宋体"/>
          <w:sz w:val="24"/>
          <w:szCs w:val="24"/>
          <w:highlight w:val="none"/>
        </w:rPr>
      </w:pPr>
      <w:r>
        <w:rPr>
          <w:rFonts w:hint="eastAsia" w:ascii="宋体" w:hAnsi="宋体"/>
          <w:sz w:val="24"/>
          <w:szCs w:val="24"/>
          <w:highlight w:val="none"/>
        </w:rPr>
        <w:t>行数不够，可自行添加。</w:t>
      </w:r>
    </w:p>
    <w:p w14:paraId="148465D3">
      <w:pPr>
        <w:spacing w:line="360" w:lineRule="auto"/>
        <w:ind w:firstLine="480"/>
        <w:rPr>
          <w:rFonts w:ascii="宋体" w:hAnsi="宋体"/>
          <w:bCs/>
          <w:sz w:val="24"/>
          <w:highlight w:val="none"/>
        </w:rPr>
      </w:pPr>
      <w:r>
        <w:rPr>
          <w:rFonts w:hint="eastAsia" w:ascii="宋体" w:hAnsi="宋体"/>
          <w:bCs/>
          <w:sz w:val="24"/>
          <w:highlight w:val="none"/>
        </w:rPr>
        <w:t>3、技术偏离表应针对项目需求逐条应答。</w:t>
      </w:r>
    </w:p>
    <w:p w14:paraId="5DE35A42">
      <w:pPr>
        <w:widowControl/>
        <w:spacing w:line="500" w:lineRule="exact"/>
        <w:ind w:firstLine="120"/>
        <w:jc w:val="left"/>
        <w:rPr>
          <w:sz w:val="24"/>
          <w:highlight w:val="none"/>
        </w:rPr>
      </w:pPr>
    </w:p>
    <w:p w14:paraId="7DBD9E0A">
      <w:pPr>
        <w:pStyle w:val="75"/>
        <w:ind w:firstLine="0"/>
        <w:rPr>
          <w:highlight w:val="none"/>
        </w:rPr>
      </w:pPr>
    </w:p>
    <w:p w14:paraId="5D468E33">
      <w:pPr>
        <w:widowControl/>
        <w:spacing w:line="460" w:lineRule="exact"/>
        <w:ind w:firstLine="480"/>
        <w:jc w:val="left"/>
        <w:rPr>
          <w:sz w:val="24"/>
          <w:highlight w:val="none"/>
        </w:rPr>
      </w:pPr>
      <w:r>
        <w:rPr>
          <w:rFonts w:hint="eastAsia"/>
          <w:sz w:val="24"/>
          <w:highlight w:val="none"/>
        </w:rPr>
        <w:t>法定代表人或委托代理人</w:t>
      </w:r>
      <w:r>
        <w:rPr>
          <w:rFonts w:hint="eastAsia"/>
          <w:highlight w:val="none"/>
        </w:rPr>
        <w:t xml:space="preserve">： </w:t>
      </w:r>
      <w:r>
        <w:rPr>
          <w:rFonts w:hint="eastAsia"/>
          <w:highlight w:val="none"/>
          <w:u w:val="single"/>
        </w:rPr>
        <w:t xml:space="preserve">                  </w:t>
      </w:r>
      <w:r>
        <w:rPr>
          <w:rFonts w:hint="eastAsia"/>
          <w:sz w:val="24"/>
          <w:highlight w:val="none"/>
        </w:rPr>
        <w:t>（盖章或签字）</w:t>
      </w:r>
    </w:p>
    <w:p w14:paraId="3A22ABD3">
      <w:pPr>
        <w:spacing w:before="100" w:beforeAutospacing="1" w:after="100" w:afterAutospacing="1" w:line="460" w:lineRule="exact"/>
        <w:ind w:firstLine="480"/>
        <w:rPr>
          <w:sz w:val="24"/>
          <w:highlight w:val="none"/>
        </w:rPr>
      </w:pPr>
      <w:r>
        <w:rPr>
          <w:rFonts w:hint="eastAsia"/>
          <w:sz w:val="24"/>
          <w:highlight w:val="none"/>
        </w:rPr>
        <w:t xml:space="preserve">投标单位：  </w:t>
      </w:r>
      <w:r>
        <w:rPr>
          <w:rFonts w:hint="eastAsia"/>
          <w:highlight w:val="none"/>
        </w:rPr>
        <w:t xml:space="preserve"> </w:t>
      </w:r>
      <w:r>
        <w:rPr>
          <w:rFonts w:hint="eastAsia"/>
          <w:highlight w:val="none"/>
          <w:u w:val="single"/>
        </w:rPr>
        <w:t xml:space="preserve">                </w:t>
      </w:r>
      <w:r>
        <w:rPr>
          <w:rFonts w:hint="eastAsia"/>
          <w:sz w:val="24"/>
          <w:highlight w:val="none"/>
        </w:rPr>
        <w:t xml:space="preserve"> （全称并加盖公章）</w:t>
      </w:r>
    </w:p>
    <w:p w14:paraId="037D4910">
      <w:pPr>
        <w:spacing w:before="100" w:beforeAutospacing="1" w:after="100" w:afterAutospacing="1" w:line="460" w:lineRule="exact"/>
        <w:ind w:firstLine="480"/>
        <w:jc w:val="right"/>
        <w:rPr>
          <w:rFonts w:hint="eastAsia"/>
          <w:sz w:val="24"/>
          <w:highlight w:val="none"/>
        </w:rPr>
        <w:sectPr>
          <w:pgSz w:w="11906" w:h="16838"/>
          <w:pgMar w:top="1440" w:right="1587" w:bottom="1440" w:left="1587" w:header="851" w:footer="907" w:gutter="0"/>
          <w:cols w:space="720" w:num="1"/>
          <w:docGrid w:type="lines" w:linePitch="290" w:charSpace="0"/>
        </w:sectPr>
      </w:pPr>
      <w:r>
        <w:rPr>
          <w:rFonts w:hint="eastAsia"/>
          <w:sz w:val="24"/>
          <w:highlight w:val="none"/>
        </w:rPr>
        <w:t>年    月    日</w:t>
      </w:r>
    </w:p>
    <w:p w14:paraId="67D7A4B9">
      <w:pPr>
        <w:spacing w:line="480" w:lineRule="exact"/>
        <w:jc w:val="left"/>
        <w:rPr>
          <w:rFonts w:ascii="宋体" w:hAnsi="宋体" w:cs="Segoe UI"/>
          <w:sz w:val="27"/>
          <w:szCs w:val="27"/>
          <w:highlight w:val="none"/>
        </w:rPr>
      </w:pPr>
    </w:p>
    <w:p w14:paraId="15784F24">
      <w:pPr>
        <w:pStyle w:val="42"/>
        <w:spacing w:beforeAutospacing="0" w:afterAutospacing="0"/>
        <w:jc w:val="center"/>
        <w:rPr>
          <w:rFonts w:hint="eastAsia" w:ascii="黑体" w:eastAsia="黑体" w:cs="黑体"/>
          <w:b/>
          <w:color w:val="000000"/>
          <w:sz w:val="32"/>
          <w:szCs w:val="32"/>
          <w:highlight w:val="none"/>
          <w:lang w:val="en-US" w:eastAsia="zh-CN"/>
        </w:rPr>
      </w:pPr>
      <w:r>
        <w:rPr>
          <w:rFonts w:hint="eastAsia" w:ascii="黑体" w:eastAsia="黑体" w:cs="黑体"/>
          <w:b/>
          <w:color w:val="000000"/>
          <w:sz w:val="32"/>
          <w:szCs w:val="32"/>
          <w:highlight w:val="none"/>
          <w:lang w:val="en-US" w:eastAsia="zh-CN"/>
        </w:rPr>
        <w:t>（十三）开标一览表</w:t>
      </w:r>
    </w:p>
    <w:p w14:paraId="3A87A9C6">
      <w:pPr>
        <w:spacing w:line="480" w:lineRule="exact"/>
        <w:jc w:val="left"/>
        <w:rPr>
          <w:rFonts w:ascii="宋体" w:hAnsi="宋体" w:cs="Segoe UI"/>
          <w:sz w:val="27"/>
          <w:szCs w:val="27"/>
          <w:highlight w:val="none"/>
        </w:rPr>
      </w:pPr>
    </w:p>
    <w:p w14:paraId="00345502">
      <w:pPr>
        <w:spacing w:line="480" w:lineRule="exact"/>
        <w:ind w:firstLine="420"/>
        <w:jc w:val="left"/>
        <w:rPr>
          <w:rFonts w:ascii="宋体" w:hAnsi="宋体" w:cs="Segoe UI"/>
          <w:sz w:val="27"/>
          <w:szCs w:val="27"/>
          <w:highlight w:val="none"/>
        </w:rPr>
      </w:pPr>
      <w:r>
        <w:rPr>
          <w:rFonts w:hint="eastAsia" w:ascii="宋体" w:hAnsi="宋体" w:cs="Segoe UI"/>
          <w:sz w:val="27"/>
          <w:szCs w:val="27"/>
          <w:highlight w:val="none"/>
        </w:rPr>
        <w:t>项目编号：</w:t>
      </w:r>
    </w:p>
    <w:p w14:paraId="668E4D6A">
      <w:pPr>
        <w:widowControl/>
        <w:spacing w:before="100" w:beforeAutospacing="1" w:after="100" w:afterAutospacing="1"/>
        <w:ind w:firstLine="420"/>
        <w:jc w:val="left"/>
        <w:rPr>
          <w:rFonts w:hint="eastAsia" w:ascii="宋体" w:hAnsi="宋体" w:eastAsia="宋体" w:cs="Segoe UI"/>
          <w:sz w:val="27"/>
          <w:szCs w:val="27"/>
          <w:highlight w:val="none"/>
          <w:lang w:eastAsia="zh-CN"/>
        </w:rPr>
      </w:pPr>
      <w:r>
        <w:rPr>
          <w:rFonts w:ascii="宋体" w:hAnsi="宋体" w:cs="Segoe UI"/>
          <w:sz w:val="27"/>
          <w:szCs w:val="27"/>
          <w:highlight w:val="none"/>
        </w:rPr>
        <w:t>货币单位：</w:t>
      </w:r>
      <w:r>
        <w:rPr>
          <w:rFonts w:hint="eastAsia" w:ascii="宋体" w:hAnsi="宋体" w:cs="Segoe UI"/>
          <w:sz w:val="27"/>
          <w:szCs w:val="27"/>
          <w:highlight w:val="none"/>
          <w:lang w:val="en-US" w:eastAsia="zh-CN"/>
        </w:rPr>
        <w:t>元</w:t>
      </w:r>
    </w:p>
    <w:tbl>
      <w:tblPr>
        <w:tblStyle w:val="47"/>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530"/>
        <w:gridCol w:w="3095"/>
      </w:tblGrid>
      <w:tr w14:paraId="289F7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2660" w:type="dxa"/>
            <w:vAlign w:val="center"/>
          </w:tcPr>
          <w:p w14:paraId="20F3926D">
            <w:pPr>
              <w:widowControl/>
              <w:spacing w:before="100" w:beforeAutospacing="1" w:after="100" w:afterAutospacing="1"/>
              <w:jc w:val="center"/>
              <w:rPr>
                <w:rFonts w:ascii="宋体" w:hAnsi="宋体" w:cs="Segoe UI"/>
                <w:sz w:val="24"/>
                <w:highlight w:val="none"/>
              </w:rPr>
            </w:pPr>
            <w:r>
              <w:rPr>
                <w:rFonts w:hint="eastAsia" w:ascii="宋体" w:hAnsi="宋体" w:cs="Segoe UI"/>
                <w:sz w:val="24"/>
                <w:highlight w:val="none"/>
              </w:rPr>
              <w:t>分包</w:t>
            </w:r>
            <w:r>
              <w:rPr>
                <w:rFonts w:ascii="宋体" w:hAnsi="宋体" w:cs="Segoe UI"/>
                <w:sz w:val="24"/>
                <w:highlight w:val="none"/>
              </w:rPr>
              <w:t>名称</w:t>
            </w:r>
          </w:p>
        </w:tc>
        <w:tc>
          <w:tcPr>
            <w:tcW w:w="3530" w:type="dxa"/>
            <w:vAlign w:val="center"/>
          </w:tcPr>
          <w:p w14:paraId="4BFC6097">
            <w:pPr>
              <w:widowControl/>
              <w:spacing w:before="100" w:beforeAutospacing="1" w:after="100" w:afterAutospacing="1"/>
              <w:jc w:val="center"/>
              <w:rPr>
                <w:rFonts w:ascii="宋体" w:hAnsi="宋体" w:cs="Segoe UI"/>
                <w:sz w:val="24"/>
                <w:highlight w:val="none"/>
              </w:rPr>
            </w:pPr>
            <w:r>
              <w:rPr>
                <w:rFonts w:ascii="宋体" w:hAnsi="宋体" w:cs="Segoe UI"/>
                <w:sz w:val="24"/>
                <w:highlight w:val="none"/>
              </w:rPr>
              <w:t>项目内容</w:t>
            </w:r>
          </w:p>
        </w:tc>
        <w:tc>
          <w:tcPr>
            <w:tcW w:w="3095" w:type="dxa"/>
            <w:vAlign w:val="center"/>
          </w:tcPr>
          <w:p w14:paraId="03457190">
            <w:pPr>
              <w:widowControl/>
              <w:spacing w:before="100" w:beforeAutospacing="1" w:after="100" w:afterAutospacing="1"/>
              <w:jc w:val="center"/>
              <w:rPr>
                <w:rFonts w:ascii="宋体" w:hAnsi="宋体" w:cs="Segoe UI"/>
                <w:sz w:val="24"/>
                <w:highlight w:val="none"/>
              </w:rPr>
            </w:pPr>
            <w:r>
              <w:rPr>
                <w:rFonts w:hint="eastAsia" w:ascii="宋体" w:hAnsi="宋体" w:cs="Segoe UI"/>
                <w:sz w:val="24"/>
                <w:highlight w:val="none"/>
                <w:lang w:val="en-US" w:eastAsia="zh-CN"/>
              </w:rPr>
              <w:t>报价</w:t>
            </w:r>
            <w:r>
              <w:rPr>
                <w:rFonts w:ascii="宋体" w:hAnsi="宋体" w:cs="Segoe UI"/>
                <w:sz w:val="24"/>
                <w:highlight w:val="none"/>
              </w:rPr>
              <w:t>（</w:t>
            </w:r>
            <w:r>
              <w:rPr>
                <w:rFonts w:hint="eastAsia" w:ascii="宋体" w:hAnsi="宋体" w:cs="Segoe UI"/>
                <w:sz w:val="24"/>
                <w:highlight w:val="none"/>
                <w:lang w:val="en-US" w:eastAsia="zh-CN"/>
              </w:rPr>
              <w:t>元</w:t>
            </w:r>
            <w:r>
              <w:rPr>
                <w:rFonts w:ascii="宋体" w:hAnsi="宋体" w:cs="Segoe UI"/>
                <w:sz w:val="24"/>
                <w:highlight w:val="none"/>
              </w:rPr>
              <w:t>）</w:t>
            </w:r>
          </w:p>
        </w:tc>
      </w:tr>
      <w:tr w14:paraId="15994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2660" w:type="dxa"/>
            <w:vAlign w:val="center"/>
          </w:tcPr>
          <w:p w14:paraId="022CBE12">
            <w:pPr>
              <w:widowControl/>
              <w:spacing w:before="100" w:beforeAutospacing="1" w:after="100" w:afterAutospacing="1"/>
              <w:jc w:val="center"/>
              <w:rPr>
                <w:rFonts w:ascii="宋体" w:hAnsi="宋体" w:cs="Segoe UI"/>
                <w:sz w:val="24"/>
                <w:highlight w:val="none"/>
              </w:rPr>
            </w:pPr>
          </w:p>
        </w:tc>
        <w:tc>
          <w:tcPr>
            <w:tcW w:w="3530" w:type="dxa"/>
            <w:vAlign w:val="center"/>
          </w:tcPr>
          <w:p w14:paraId="568F4CEC">
            <w:pPr>
              <w:widowControl/>
              <w:spacing w:before="100" w:beforeAutospacing="1" w:after="100" w:afterAutospacing="1"/>
              <w:jc w:val="center"/>
              <w:rPr>
                <w:rFonts w:ascii="宋体" w:hAnsi="宋体" w:cs="Segoe UI"/>
                <w:sz w:val="24"/>
                <w:highlight w:val="none"/>
              </w:rPr>
            </w:pPr>
            <w:r>
              <w:rPr>
                <w:rFonts w:ascii="宋体" w:hAnsi="宋体" w:cs="Segoe UI"/>
                <w:sz w:val="24"/>
                <w:highlight w:val="none"/>
              </w:rPr>
              <w:t>详见投标文件</w:t>
            </w:r>
          </w:p>
        </w:tc>
        <w:tc>
          <w:tcPr>
            <w:tcW w:w="3095" w:type="dxa"/>
            <w:vAlign w:val="center"/>
          </w:tcPr>
          <w:p w14:paraId="0890F28C">
            <w:pPr>
              <w:widowControl/>
              <w:spacing w:before="100" w:beforeAutospacing="1" w:after="100" w:afterAutospacing="1"/>
              <w:ind w:right="240"/>
              <w:jc w:val="right"/>
              <w:rPr>
                <w:rFonts w:ascii="宋体" w:hAnsi="宋体" w:cs="Segoe UI"/>
                <w:sz w:val="24"/>
                <w:highlight w:val="none"/>
              </w:rPr>
            </w:pPr>
          </w:p>
        </w:tc>
      </w:tr>
      <w:tr w14:paraId="0837D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3"/>
            <w:vAlign w:val="center"/>
          </w:tcPr>
          <w:p w14:paraId="5109751C">
            <w:pPr>
              <w:widowControl/>
              <w:spacing w:before="100" w:beforeAutospacing="1" w:after="100" w:afterAutospacing="1"/>
              <w:jc w:val="left"/>
              <w:rPr>
                <w:rFonts w:ascii="宋体" w:hAnsi="宋体" w:cs="Segoe UI"/>
                <w:sz w:val="24"/>
                <w:highlight w:val="none"/>
              </w:rPr>
            </w:pPr>
            <w:r>
              <w:rPr>
                <w:rFonts w:ascii="宋体" w:hAnsi="宋体" w:cs="Segoe UI"/>
                <w:sz w:val="24"/>
                <w:highlight w:val="none"/>
              </w:rPr>
              <w:t>大写</w:t>
            </w:r>
            <w:r>
              <w:rPr>
                <w:rFonts w:hint="eastAsia" w:ascii="宋体" w:hAnsi="宋体" w:cs="Segoe UI"/>
                <w:sz w:val="24"/>
                <w:highlight w:val="none"/>
              </w:rPr>
              <w:t>：</w:t>
            </w:r>
          </w:p>
        </w:tc>
      </w:tr>
    </w:tbl>
    <w:p w14:paraId="53F4EC51">
      <w:pPr>
        <w:widowControl/>
        <w:spacing w:before="100" w:beforeAutospacing="1" w:after="100" w:afterAutospacing="1"/>
        <w:jc w:val="left"/>
        <w:rPr>
          <w:rFonts w:ascii="宋体" w:hAnsi="宋体" w:cs="Segoe UI"/>
          <w:sz w:val="27"/>
          <w:szCs w:val="27"/>
          <w:highlight w:val="none"/>
        </w:rPr>
      </w:pPr>
    </w:p>
    <w:p w14:paraId="2CF28CBD">
      <w:pPr>
        <w:widowControl/>
        <w:spacing w:before="100" w:beforeAutospacing="1" w:after="100" w:afterAutospacing="1"/>
        <w:ind w:left="840" w:firstLine="420"/>
        <w:jc w:val="left"/>
        <w:rPr>
          <w:rFonts w:ascii="宋体" w:hAnsi="宋体" w:cs="Segoe UI"/>
          <w:sz w:val="27"/>
          <w:szCs w:val="27"/>
          <w:highlight w:val="none"/>
        </w:rPr>
      </w:pPr>
      <w:r>
        <w:rPr>
          <w:rFonts w:ascii="宋体" w:hAnsi="宋体" w:cs="Segoe UI"/>
          <w:sz w:val="27"/>
          <w:szCs w:val="27"/>
          <w:highlight w:val="none"/>
        </w:rPr>
        <w:t>投标人公章：</w:t>
      </w:r>
    </w:p>
    <w:p w14:paraId="2BE7721B">
      <w:pPr>
        <w:widowControl/>
        <w:spacing w:before="100" w:beforeAutospacing="1" w:after="100" w:afterAutospacing="1"/>
        <w:ind w:left="840" w:firstLine="420"/>
        <w:jc w:val="left"/>
        <w:rPr>
          <w:rFonts w:ascii="宋体" w:hAnsi="宋体" w:cs="Segoe UI"/>
          <w:sz w:val="27"/>
          <w:szCs w:val="27"/>
          <w:highlight w:val="none"/>
        </w:rPr>
      </w:pPr>
      <w:r>
        <w:rPr>
          <w:rFonts w:ascii="宋体" w:hAnsi="宋体" w:cs="Segoe UI"/>
          <w:sz w:val="27"/>
          <w:szCs w:val="27"/>
          <w:highlight w:val="none"/>
        </w:rPr>
        <w:t>（电子签章）</w:t>
      </w:r>
    </w:p>
    <w:p w14:paraId="1502B063">
      <w:pPr>
        <w:snapToGrid w:val="0"/>
        <w:spacing w:before="50" w:after="50"/>
        <w:jc w:val="center"/>
        <w:rPr>
          <w:rFonts w:hint="eastAsia" w:ascii="黑体" w:hAnsi="黑体" w:eastAsia="黑体" w:cs="黑体"/>
          <w:b/>
          <w:sz w:val="36"/>
          <w:szCs w:val="36"/>
          <w:highlight w:val="none"/>
          <w:lang w:val="en-US" w:eastAsia="zh-CN"/>
        </w:rPr>
        <w:sectPr>
          <w:pgSz w:w="11906" w:h="16838"/>
          <w:pgMar w:top="1440" w:right="1587" w:bottom="1440" w:left="1587" w:header="851" w:footer="907" w:gutter="0"/>
          <w:cols w:space="720" w:num="1"/>
          <w:docGrid w:type="lines" w:linePitch="290" w:charSpace="0"/>
        </w:sectPr>
      </w:pPr>
    </w:p>
    <w:p w14:paraId="6E58A86E">
      <w:pPr>
        <w:snapToGrid w:val="0"/>
        <w:spacing w:before="50" w:after="5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val="en-US" w:eastAsia="zh-CN"/>
        </w:rPr>
        <w:t>（十四）</w:t>
      </w:r>
      <w:r>
        <w:rPr>
          <w:rFonts w:hint="eastAsia" w:ascii="黑体" w:hAnsi="黑体" w:eastAsia="黑体" w:cs="黑体"/>
          <w:b/>
          <w:sz w:val="36"/>
          <w:szCs w:val="36"/>
          <w:highlight w:val="none"/>
        </w:rPr>
        <w:t>技术方案、服务承诺、培训承诺等</w:t>
      </w:r>
    </w:p>
    <w:p w14:paraId="3EDBE5D5">
      <w:pPr>
        <w:pStyle w:val="42"/>
        <w:spacing w:beforeAutospacing="0" w:afterAutospacing="0"/>
        <w:jc w:val="center"/>
        <w:rPr>
          <w:rFonts w:hint="eastAsia" w:ascii="黑体" w:eastAsia="黑体" w:cs="黑体"/>
          <w:b/>
          <w:color w:val="000000"/>
          <w:sz w:val="32"/>
          <w:szCs w:val="32"/>
          <w:highlight w:val="none"/>
          <w:lang w:val="en-US" w:eastAsia="zh-CN"/>
        </w:rPr>
        <w:sectPr>
          <w:pgSz w:w="11906" w:h="16838"/>
          <w:pgMar w:top="1440" w:right="1587" w:bottom="1440" w:left="1587" w:header="851" w:footer="907" w:gutter="0"/>
          <w:cols w:space="720" w:num="1"/>
          <w:docGrid w:type="lines" w:linePitch="290" w:charSpace="0"/>
        </w:sectPr>
      </w:pPr>
    </w:p>
    <w:p w14:paraId="5A97AE52">
      <w:pPr>
        <w:snapToGrid w:val="0"/>
        <w:spacing w:before="50" w:after="50"/>
        <w:jc w:val="center"/>
        <w:rPr>
          <w:rFonts w:hint="eastAsia" w:ascii="黑体" w:hAnsi="黑体" w:eastAsia="黑体" w:cs="黑体"/>
          <w:b/>
          <w:sz w:val="36"/>
          <w:szCs w:val="36"/>
          <w:highlight w:val="none"/>
          <w:lang w:val="en-US" w:eastAsia="zh-CN"/>
        </w:rPr>
      </w:pPr>
      <w:r>
        <w:rPr>
          <w:rFonts w:hint="eastAsia" w:ascii="黑体" w:hAnsi="黑体" w:eastAsia="黑体" w:cs="黑体"/>
          <w:b/>
          <w:sz w:val="36"/>
          <w:szCs w:val="36"/>
          <w:highlight w:val="none"/>
          <w:lang w:val="en-US" w:eastAsia="zh-CN"/>
        </w:rPr>
        <w:t>（十五）盐城市政府采购事前信用承诺书</w:t>
      </w:r>
    </w:p>
    <w:p w14:paraId="7806F7B5">
      <w:pPr>
        <w:widowControl/>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为营造我市公开、公平、公正、诚实守信的政府采购交易环境，树立诚信守法的投标人形象，本人代表本单位作出以下承诺：</w:t>
      </w:r>
    </w:p>
    <w:p w14:paraId="40E391A7">
      <w:pPr>
        <w:widowControl/>
        <w:spacing w:line="500" w:lineRule="exact"/>
        <w:jc w:val="left"/>
        <w:rPr>
          <w:rFonts w:ascii="宋体" w:hAnsi="宋体"/>
          <w:sz w:val="24"/>
          <w:szCs w:val="24"/>
          <w:highlight w:val="none"/>
        </w:rPr>
      </w:pPr>
      <w:r>
        <w:rPr>
          <w:rFonts w:hint="eastAsia" w:ascii="宋体" w:hAnsi="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3DEDCB9">
      <w:pPr>
        <w:widowControl/>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51B8B6A">
      <w:pPr>
        <w:widowControl/>
        <w:spacing w:line="500" w:lineRule="exact"/>
        <w:jc w:val="left"/>
        <w:rPr>
          <w:rFonts w:ascii="宋体" w:hAnsi="宋体"/>
          <w:sz w:val="24"/>
          <w:szCs w:val="24"/>
          <w:highlight w:val="none"/>
        </w:rPr>
      </w:pPr>
      <w:r>
        <w:rPr>
          <w:rFonts w:hint="eastAsia" w:ascii="宋体" w:hAnsi="宋体"/>
          <w:sz w:val="24"/>
          <w:szCs w:val="24"/>
          <w:highlight w:val="none"/>
        </w:rPr>
        <w:t xml:space="preserve">   （三）严格依照国家和省、市关于政府采购的法律、法规、规章、规范性文件，参加政府采购投标活动；积极履行社会责任，促进廉政建设； </w:t>
      </w:r>
    </w:p>
    <w:p w14:paraId="4354C6AE">
      <w:pPr>
        <w:widowControl/>
        <w:spacing w:line="500" w:lineRule="exact"/>
        <w:jc w:val="left"/>
        <w:rPr>
          <w:rFonts w:ascii="宋体" w:hAnsi="宋体"/>
          <w:sz w:val="24"/>
          <w:szCs w:val="24"/>
          <w:highlight w:val="none"/>
        </w:rPr>
      </w:pPr>
      <w:r>
        <w:rPr>
          <w:rFonts w:hint="eastAsia" w:ascii="宋体" w:hAnsi="宋体"/>
          <w:sz w:val="24"/>
          <w:szCs w:val="24"/>
          <w:highlight w:val="none"/>
        </w:rPr>
        <w:t>   （四）严格遵守即时信息公示规定，及时维护和更新维护和更新盐城市政府采购网中与本单位相关的信息；</w:t>
      </w:r>
    </w:p>
    <w:p w14:paraId="6F05B776">
      <w:pPr>
        <w:widowControl/>
        <w:spacing w:line="500" w:lineRule="exact"/>
        <w:jc w:val="left"/>
        <w:rPr>
          <w:rFonts w:ascii="宋体" w:hAnsi="宋体"/>
          <w:sz w:val="24"/>
          <w:szCs w:val="24"/>
          <w:highlight w:val="none"/>
        </w:rPr>
      </w:pPr>
      <w:r>
        <w:rPr>
          <w:rFonts w:hint="eastAsia" w:ascii="宋体" w:hAnsi="宋体"/>
          <w:sz w:val="24"/>
          <w:szCs w:val="24"/>
          <w:highlight w:val="none"/>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1069A640">
      <w:pPr>
        <w:widowControl/>
        <w:spacing w:line="500" w:lineRule="exact"/>
        <w:jc w:val="left"/>
        <w:rPr>
          <w:rFonts w:ascii="宋体" w:hAnsi="宋体"/>
          <w:sz w:val="24"/>
          <w:szCs w:val="24"/>
          <w:highlight w:val="none"/>
        </w:rPr>
      </w:pPr>
      <w:r>
        <w:rPr>
          <w:rFonts w:hint="eastAsia" w:ascii="宋体" w:hAnsi="宋体"/>
          <w:sz w:val="24"/>
          <w:szCs w:val="24"/>
          <w:highlight w:val="none"/>
        </w:rPr>
        <w:t>   （六）自觉接受政府、行业组织、社会公众、新闻舆论的监督；</w:t>
      </w:r>
    </w:p>
    <w:p w14:paraId="6F4D5DB6">
      <w:pPr>
        <w:widowControl/>
        <w:spacing w:line="500" w:lineRule="exact"/>
        <w:ind w:firstLine="480" w:firstLineChars="200"/>
        <w:jc w:val="left"/>
        <w:rPr>
          <w:rFonts w:ascii="宋体" w:hAnsi="宋体"/>
          <w:sz w:val="24"/>
          <w:szCs w:val="24"/>
          <w:highlight w:val="none"/>
        </w:rPr>
      </w:pPr>
      <w:r>
        <w:rPr>
          <w:rFonts w:hint="eastAsia" w:ascii="宋体" w:hAnsi="宋体"/>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BC0E5B1">
      <w:pPr>
        <w:widowControl/>
        <w:spacing w:line="500" w:lineRule="exact"/>
        <w:jc w:val="left"/>
        <w:rPr>
          <w:rFonts w:ascii="宋体" w:hAnsi="宋体"/>
          <w:sz w:val="24"/>
          <w:szCs w:val="24"/>
          <w:highlight w:val="none"/>
        </w:rPr>
      </w:pPr>
      <w:r>
        <w:rPr>
          <w:rFonts w:hint="eastAsia" w:ascii="宋体" w:hAnsi="宋体"/>
          <w:sz w:val="24"/>
          <w:szCs w:val="24"/>
          <w:highlight w:val="none"/>
        </w:rPr>
        <w:t>   （八）本人已认真阅读了上述承诺，并向本单位员工作了宣传教育。</w:t>
      </w:r>
    </w:p>
    <w:p w14:paraId="7E93D8DC">
      <w:pPr>
        <w:widowControl/>
        <w:spacing w:line="500" w:lineRule="exact"/>
        <w:jc w:val="left"/>
        <w:rPr>
          <w:rFonts w:ascii="宋体" w:hAnsi="宋体"/>
          <w:sz w:val="24"/>
          <w:szCs w:val="24"/>
          <w:highlight w:val="none"/>
        </w:rPr>
      </w:pPr>
    </w:p>
    <w:p w14:paraId="10A2C7B6">
      <w:pPr>
        <w:widowControl/>
        <w:spacing w:line="500" w:lineRule="exact"/>
        <w:jc w:val="center"/>
        <w:rPr>
          <w:rFonts w:ascii="宋体" w:hAnsi="宋体"/>
          <w:sz w:val="24"/>
          <w:szCs w:val="24"/>
          <w:highlight w:val="none"/>
        </w:rPr>
      </w:pPr>
      <w:r>
        <w:rPr>
          <w:rFonts w:hint="eastAsia" w:ascii="宋体" w:hAnsi="宋体"/>
          <w:sz w:val="24"/>
          <w:szCs w:val="24"/>
          <w:highlight w:val="none"/>
        </w:rPr>
        <w:t xml:space="preserve">                 法定代表人签名：</w:t>
      </w:r>
    </w:p>
    <w:p w14:paraId="2B5EB87B">
      <w:pPr>
        <w:widowControl/>
        <w:spacing w:line="500" w:lineRule="exact"/>
        <w:jc w:val="center"/>
        <w:rPr>
          <w:rFonts w:ascii="宋体" w:hAnsi="宋体"/>
          <w:sz w:val="24"/>
          <w:szCs w:val="24"/>
          <w:highlight w:val="none"/>
        </w:rPr>
      </w:pPr>
      <w:r>
        <w:rPr>
          <w:rFonts w:hint="eastAsia" w:ascii="宋体" w:hAnsi="宋体"/>
          <w:sz w:val="24"/>
          <w:szCs w:val="24"/>
          <w:highlight w:val="none"/>
        </w:rPr>
        <w:t xml:space="preserve">                   单位名称（盖章）：</w:t>
      </w:r>
    </w:p>
    <w:p w14:paraId="3ADAA492">
      <w:pPr>
        <w:widowControl/>
        <w:spacing w:line="500" w:lineRule="exact"/>
        <w:jc w:val="center"/>
        <w:rPr>
          <w:rFonts w:hint="eastAsia" w:eastAsia="宋体"/>
          <w:highlight w:val="none"/>
          <w:lang w:val="en-US" w:eastAsia="zh-CN"/>
        </w:rPr>
      </w:pPr>
      <w:r>
        <w:rPr>
          <w:rFonts w:hint="eastAsia" w:ascii="宋体" w:hAnsi="宋体"/>
          <w:sz w:val="24"/>
          <w:szCs w:val="24"/>
          <w:highlight w:val="none"/>
        </w:rPr>
        <w:t xml:space="preserve">                      年    月    </w:t>
      </w:r>
      <w:r>
        <w:rPr>
          <w:rFonts w:hint="eastAsia" w:ascii="宋体" w:hAnsi="宋体"/>
          <w:sz w:val="24"/>
          <w:szCs w:val="24"/>
          <w:highlight w:val="none"/>
          <w:lang w:val="en-US" w:eastAsia="zh-CN"/>
        </w:rPr>
        <w:t>日</w:t>
      </w:r>
    </w:p>
    <w:sectPr>
      <w:pgSz w:w="11906" w:h="16838"/>
      <w:pgMar w:top="1440" w:right="1587" w:bottom="1440" w:left="1587" w:header="851" w:footer="907" w:gutter="0"/>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Bookshelf Symbol 7">
    <w:panose1 w:val="05010101010101010101"/>
    <w:charset w:val="02"/>
    <w:family w:val="auto"/>
    <w:pitch w:val="default"/>
    <w:sig w:usb0="00000000" w:usb1="00000000" w:usb2="00000000" w:usb3="00000000" w:csb0="80000000" w:csb1="00000000"/>
  </w:font>
  <w:font w:name="方正黑体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FangSong_GB2312-Identity-H">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AA7A">
    <w:pPr>
      <w:pStyle w:val="30"/>
      <w:jc w:val="center"/>
      <w:rPr>
        <w:rFonts w:hint="eastAsia"/>
        <w:b/>
        <w:i/>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D2723B">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D2723B">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C8B19">
    <w:pPr>
      <w:pStyle w:val="30"/>
      <w:framePr w:wrap="around" w:vAnchor="text" w:hAnchor="margin" w:xAlign="center" w:y="1"/>
      <w:rPr>
        <w:rStyle w:val="51"/>
      </w:rPr>
    </w:pPr>
    <w:r>
      <w:fldChar w:fldCharType="begin"/>
    </w:r>
    <w:r>
      <w:rPr>
        <w:rStyle w:val="51"/>
      </w:rPr>
      <w:instrText xml:space="preserve">PAGE  </w:instrText>
    </w:r>
    <w:r>
      <w:fldChar w:fldCharType="separate"/>
    </w:r>
    <w:r>
      <w:rPr>
        <w:rStyle w:val="51"/>
        <w:lang w:val="en-US" w:eastAsia="zh-CN"/>
      </w:rPr>
      <w:t>1</w:t>
    </w:r>
    <w:r>
      <w:fldChar w:fldCharType="end"/>
    </w:r>
  </w:p>
  <w:p w14:paraId="6D9C7125">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8965C">
    <w:pPr>
      <w:pStyle w:val="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1AEB0F54">
                          <w:pPr>
                            <w:pStyle w:val="30"/>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7yCxPA4CAAAQBAAADgAAAAAAAAABACAAAAAf&#10;AQAAZHJzL2Uyb0RvYy54bWxQSwUGAAAAAAYABgBZAQAAnwUAAAAA&#10;">
              <v:fill on="f" focussize="0,0"/>
              <v:stroke on="f"/>
              <v:imagedata o:title=""/>
              <o:lock v:ext="edit" aspectratio="f"/>
              <v:textbox inset="0mm,0mm,0mm,0mm" style="mso-fit-shape-to-text:t;">
                <w:txbxContent>
                  <w:p w14:paraId="1AEB0F54">
                    <w:pPr>
                      <w:pStyle w:val="30"/>
                    </w:pPr>
                    <w:r>
                      <w:fldChar w:fldCharType="begin"/>
                    </w:r>
                    <w:r>
                      <w:instrText xml:space="preserve"> PAGE  \* MERGEFORMAT </w:instrText>
                    </w:r>
                    <w:r>
                      <w:fldChar w:fldCharType="separate"/>
                    </w:r>
                    <w:r>
                      <w:t>24</w:t>
                    </w:r>
                    <w: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373E3">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0BCCD1">
                          <w:pPr>
                            <w:pStyle w:val="30"/>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00BCCD1">
                    <w:pPr>
                      <w:pStyle w:val="30"/>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179F3">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885BAD">
                          <w:pPr>
                            <w:pStyle w:val="30"/>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3885BAD">
                    <w:pPr>
                      <w:pStyle w:val="30"/>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CA981">
    <w:pPr>
      <w:pStyle w:val="3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87"/>
      <w:lvlText w:val="附录%1."/>
      <w:lvlJc w:val="left"/>
      <w:pPr>
        <w:tabs>
          <w:tab w:val="left" w:pos="907"/>
        </w:tabs>
        <w:ind w:left="907" w:hanging="907"/>
      </w:pPr>
      <w:rPr>
        <w:rFonts w:hint="eastAsia"/>
      </w:rPr>
    </w:lvl>
  </w:abstractNum>
  <w:abstractNum w:abstractNumId="1">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C8D0B7B"/>
    <w:multiLevelType w:val="singleLevel"/>
    <w:tmpl w:val="0C8D0B7B"/>
    <w:lvl w:ilvl="0" w:tentative="0">
      <w:start w:val="1"/>
      <w:numFmt w:val="decimal"/>
      <w:lvlText w:val="%1."/>
      <w:lvlJc w:val="left"/>
      <w:pPr>
        <w:tabs>
          <w:tab w:val="left" w:pos="312"/>
        </w:tabs>
      </w:pPr>
    </w:lvl>
  </w:abstractNum>
  <w:abstractNum w:abstractNumId="3">
    <w:nsid w:val="145C43A3"/>
    <w:multiLevelType w:val="multilevel"/>
    <w:tmpl w:val="145C43A3"/>
    <w:lvl w:ilvl="0" w:tentative="0">
      <w:start w:val="2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245E6AEF"/>
    <w:multiLevelType w:val="multilevel"/>
    <w:tmpl w:val="245E6AEF"/>
    <w:lvl w:ilvl="0" w:tentative="0">
      <w:start w:val="1"/>
      <w:numFmt w:val="bullet"/>
      <w:pStyle w:val="84"/>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abstractNum w:abstractNumId="5">
    <w:nsid w:val="25B01BC3"/>
    <w:multiLevelType w:val="multilevel"/>
    <w:tmpl w:val="25B01BC3"/>
    <w:lvl w:ilvl="0" w:tentative="0">
      <w:start w:val="1"/>
      <w:numFmt w:val="decimal"/>
      <w:suff w:val="nothing"/>
      <w:lvlText w:val="（%1）"/>
      <w:lvlJc w:val="left"/>
      <w:pPr>
        <w:ind w:left="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420C153B"/>
    <w:multiLevelType w:val="multilevel"/>
    <w:tmpl w:val="420C153B"/>
    <w:lvl w:ilvl="0" w:tentative="0">
      <w:start w:val="1"/>
      <w:numFmt w:val="decimal"/>
      <w:pStyle w:val="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7"/>
  </w:num>
  <w:num w:numId="2">
    <w:abstractNumId w:val="0"/>
  </w:num>
  <w:num w:numId="3">
    <w:abstractNumId w:val="4"/>
  </w:num>
  <w:num w:numId="4">
    <w:abstractNumId w:val="6"/>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5"/>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wNDVkMzVhMmUxOWNhOTYzYWY2YWZiZDk2NWFhNTkifQ=="/>
  </w:docVars>
  <w:rsids>
    <w:rsidRoot w:val="00822AF1"/>
    <w:rsid w:val="000021F1"/>
    <w:rsid w:val="000028F3"/>
    <w:rsid w:val="00002ACF"/>
    <w:rsid w:val="00003DC7"/>
    <w:rsid w:val="00005139"/>
    <w:rsid w:val="000060F7"/>
    <w:rsid w:val="000065F6"/>
    <w:rsid w:val="00006B61"/>
    <w:rsid w:val="00006BCB"/>
    <w:rsid w:val="00006F00"/>
    <w:rsid w:val="00012B1C"/>
    <w:rsid w:val="00014F7E"/>
    <w:rsid w:val="0001609A"/>
    <w:rsid w:val="00016776"/>
    <w:rsid w:val="000177E7"/>
    <w:rsid w:val="00017ECF"/>
    <w:rsid w:val="00020C65"/>
    <w:rsid w:val="00021067"/>
    <w:rsid w:val="00021BC0"/>
    <w:rsid w:val="00023FC6"/>
    <w:rsid w:val="000242A5"/>
    <w:rsid w:val="00024E29"/>
    <w:rsid w:val="00025F21"/>
    <w:rsid w:val="00026BBB"/>
    <w:rsid w:val="000270C3"/>
    <w:rsid w:val="000276E8"/>
    <w:rsid w:val="00027F43"/>
    <w:rsid w:val="00031024"/>
    <w:rsid w:val="00031E43"/>
    <w:rsid w:val="000333D7"/>
    <w:rsid w:val="00033D8D"/>
    <w:rsid w:val="00034AA1"/>
    <w:rsid w:val="000353F5"/>
    <w:rsid w:val="00036863"/>
    <w:rsid w:val="000440A4"/>
    <w:rsid w:val="00045D22"/>
    <w:rsid w:val="00046B9E"/>
    <w:rsid w:val="00046C3F"/>
    <w:rsid w:val="00046D3D"/>
    <w:rsid w:val="000508DD"/>
    <w:rsid w:val="0005153E"/>
    <w:rsid w:val="000544A7"/>
    <w:rsid w:val="0005513D"/>
    <w:rsid w:val="00055BC4"/>
    <w:rsid w:val="00056AE9"/>
    <w:rsid w:val="00057ADA"/>
    <w:rsid w:val="000605BB"/>
    <w:rsid w:val="0006121F"/>
    <w:rsid w:val="00062851"/>
    <w:rsid w:val="00062C51"/>
    <w:rsid w:val="0006579C"/>
    <w:rsid w:val="0006657E"/>
    <w:rsid w:val="00066E0B"/>
    <w:rsid w:val="00071631"/>
    <w:rsid w:val="00072A72"/>
    <w:rsid w:val="00073884"/>
    <w:rsid w:val="00073CD4"/>
    <w:rsid w:val="000742E4"/>
    <w:rsid w:val="00076A17"/>
    <w:rsid w:val="000801F2"/>
    <w:rsid w:val="00080E19"/>
    <w:rsid w:val="000824BA"/>
    <w:rsid w:val="00082C5C"/>
    <w:rsid w:val="00082F11"/>
    <w:rsid w:val="0008366C"/>
    <w:rsid w:val="000837A2"/>
    <w:rsid w:val="00084B83"/>
    <w:rsid w:val="00085AAC"/>
    <w:rsid w:val="00090B59"/>
    <w:rsid w:val="00090BB5"/>
    <w:rsid w:val="000939A7"/>
    <w:rsid w:val="00094CD5"/>
    <w:rsid w:val="000956B3"/>
    <w:rsid w:val="00096A17"/>
    <w:rsid w:val="00096BDF"/>
    <w:rsid w:val="0009760F"/>
    <w:rsid w:val="000A10A6"/>
    <w:rsid w:val="000A2FC6"/>
    <w:rsid w:val="000A41F7"/>
    <w:rsid w:val="000A535D"/>
    <w:rsid w:val="000A5684"/>
    <w:rsid w:val="000B1517"/>
    <w:rsid w:val="000B64D7"/>
    <w:rsid w:val="000B6CE9"/>
    <w:rsid w:val="000B7669"/>
    <w:rsid w:val="000B7D56"/>
    <w:rsid w:val="000C0376"/>
    <w:rsid w:val="000C0CA5"/>
    <w:rsid w:val="000C1440"/>
    <w:rsid w:val="000C3447"/>
    <w:rsid w:val="000C3B7F"/>
    <w:rsid w:val="000C3F40"/>
    <w:rsid w:val="000C4A8C"/>
    <w:rsid w:val="000C6DBE"/>
    <w:rsid w:val="000C7D2E"/>
    <w:rsid w:val="000D004D"/>
    <w:rsid w:val="000D12F6"/>
    <w:rsid w:val="000D24A9"/>
    <w:rsid w:val="000D425F"/>
    <w:rsid w:val="000D47A7"/>
    <w:rsid w:val="000D5CD6"/>
    <w:rsid w:val="000D6090"/>
    <w:rsid w:val="000D640F"/>
    <w:rsid w:val="000E0296"/>
    <w:rsid w:val="000E1348"/>
    <w:rsid w:val="000E3393"/>
    <w:rsid w:val="000E381D"/>
    <w:rsid w:val="000E4679"/>
    <w:rsid w:val="000E4D6A"/>
    <w:rsid w:val="000E5FE2"/>
    <w:rsid w:val="000E6362"/>
    <w:rsid w:val="000F17DF"/>
    <w:rsid w:val="000F1C96"/>
    <w:rsid w:val="000F299B"/>
    <w:rsid w:val="000F2FA5"/>
    <w:rsid w:val="000F3196"/>
    <w:rsid w:val="000F3822"/>
    <w:rsid w:val="000F3C65"/>
    <w:rsid w:val="000F448E"/>
    <w:rsid w:val="000F5749"/>
    <w:rsid w:val="000F5A4F"/>
    <w:rsid w:val="000F7AE6"/>
    <w:rsid w:val="00101213"/>
    <w:rsid w:val="0010432D"/>
    <w:rsid w:val="00105C21"/>
    <w:rsid w:val="001062AB"/>
    <w:rsid w:val="001065A0"/>
    <w:rsid w:val="00106600"/>
    <w:rsid w:val="00106A54"/>
    <w:rsid w:val="00110803"/>
    <w:rsid w:val="00113C44"/>
    <w:rsid w:val="00115161"/>
    <w:rsid w:val="00115439"/>
    <w:rsid w:val="00116AB9"/>
    <w:rsid w:val="00116CC8"/>
    <w:rsid w:val="001209A8"/>
    <w:rsid w:val="00120B27"/>
    <w:rsid w:val="001216F8"/>
    <w:rsid w:val="0012335D"/>
    <w:rsid w:val="00125E84"/>
    <w:rsid w:val="00126079"/>
    <w:rsid w:val="00127CC7"/>
    <w:rsid w:val="00130A9A"/>
    <w:rsid w:val="001319A2"/>
    <w:rsid w:val="001320A5"/>
    <w:rsid w:val="00132552"/>
    <w:rsid w:val="001331C3"/>
    <w:rsid w:val="00133CFB"/>
    <w:rsid w:val="00134C5A"/>
    <w:rsid w:val="00135483"/>
    <w:rsid w:val="00136201"/>
    <w:rsid w:val="00137CF4"/>
    <w:rsid w:val="0014305A"/>
    <w:rsid w:val="00143AE7"/>
    <w:rsid w:val="0014483C"/>
    <w:rsid w:val="00144EDF"/>
    <w:rsid w:val="001462D7"/>
    <w:rsid w:val="00146BB1"/>
    <w:rsid w:val="001471B3"/>
    <w:rsid w:val="001474D5"/>
    <w:rsid w:val="001475F2"/>
    <w:rsid w:val="00147B72"/>
    <w:rsid w:val="001501E4"/>
    <w:rsid w:val="001503E1"/>
    <w:rsid w:val="00151950"/>
    <w:rsid w:val="00151BCA"/>
    <w:rsid w:val="0015339B"/>
    <w:rsid w:val="0015366A"/>
    <w:rsid w:val="001539B3"/>
    <w:rsid w:val="001542EE"/>
    <w:rsid w:val="00154675"/>
    <w:rsid w:val="00155193"/>
    <w:rsid w:val="001553EC"/>
    <w:rsid w:val="00155CB8"/>
    <w:rsid w:val="001569DC"/>
    <w:rsid w:val="00157965"/>
    <w:rsid w:val="00161885"/>
    <w:rsid w:val="00162263"/>
    <w:rsid w:val="001639BC"/>
    <w:rsid w:val="00163DB6"/>
    <w:rsid w:val="00163ED5"/>
    <w:rsid w:val="00164ABA"/>
    <w:rsid w:val="0016506B"/>
    <w:rsid w:val="00167B47"/>
    <w:rsid w:val="00167EDF"/>
    <w:rsid w:val="001705EF"/>
    <w:rsid w:val="0017062E"/>
    <w:rsid w:val="00170855"/>
    <w:rsid w:val="00173EEF"/>
    <w:rsid w:val="001749D5"/>
    <w:rsid w:val="001752DD"/>
    <w:rsid w:val="00176DDF"/>
    <w:rsid w:val="00180009"/>
    <w:rsid w:val="0018080C"/>
    <w:rsid w:val="00181408"/>
    <w:rsid w:val="00181970"/>
    <w:rsid w:val="0018252E"/>
    <w:rsid w:val="00185B7D"/>
    <w:rsid w:val="001860E5"/>
    <w:rsid w:val="0018667B"/>
    <w:rsid w:val="001909F8"/>
    <w:rsid w:val="001916EA"/>
    <w:rsid w:val="0019175E"/>
    <w:rsid w:val="00192346"/>
    <w:rsid w:val="00192491"/>
    <w:rsid w:val="0019270C"/>
    <w:rsid w:val="001943E8"/>
    <w:rsid w:val="00197156"/>
    <w:rsid w:val="001972B4"/>
    <w:rsid w:val="00197325"/>
    <w:rsid w:val="0019782D"/>
    <w:rsid w:val="00197B96"/>
    <w:rsid w:val="001A0F57"/>
    <w:rsid w:val="001A121B"/>
    <w:rsid w:val="001A16F7"/>
    <w:rsid w:val="001A2217"/>
    <w:rsid w:val="001A2797"/>
    <w:rsid w:val="001A5BDF"/>
    <w:rsid w:val="001A6680"/>
    <w:rsid w:val="001A6895"/>
    <w:rsid w:val="001B2DEF"/>
    <w:rsid w:val="001B5050"/>
    <w:rsid w:val="001B73A0"/>
    <w:rsid w:val="001B7E61"/>
    <w:rsid w:val="001C14B1"/>
    <w:rsid w:val="001C1BCE"/>
    <w:rsid w:val="001C373D"/>
    <w:rsid w:val="001C4499"/>
    <w:rsid w:val="001C5C56"/>
    <w:rsid w:val="001C5F27"/>
    <w:rsid w:val="001D01DB"/>
    <w:rsid w:val="001D1657"/>
    <w:rsid w:val="001D4A32"/>
    <w:rsid w:val="001D6773"/>
    <w:rsid w:val="001D6B89"/>
    <w:rsid w:val="001D6E74"/>
    <w:rsid w:val="001D702A"/>
    <w:rsid w:val="001E13DE"/>
    <w:rsid w:val="001E1981"/>
    <w:rsid w:val="001E2637"/>
    <w:rsid w:val="001E2973"/>
    <w:rsid w:val="001E61A6"/>
    <w:rsid w:val="001E7A14"/>
    <w:rsid w:val="001F110F"/>
    <w:rsid w:val="001F15A6"/>
    <w:rsid w:val="001F1B38"/>
    <w:rsid w:val="001F2972"/>
    <w:rsid w:val="001F2E21"/>
    <w:rsid w:val="001F2FC2"/>
    <w:rsid w:val="001F3E1F"/>
    <w:rsid w:val="001F4C3A"/>
    <w:rsid w:val="002015B0"/>
    <w:rsid w:val="00201E97"/>
    <w:rsid w:val="00202776"/>
    <w:rsid w:val="00203A07"/>
    <w:rsid w:val="00207F65"/>
    <w:rsid w:val="00210ECA"/>
    <w:rsid w:val="00211A2F"/>
    <w:rsid w:val="00213857"/>
    <w:rsid w:val="00213E9A"/>
    <w:rsid w:val="002142E2"/>
    <w:rsid w:val="00214E60"/>
    <w:rsid w:val="00215C57"/>
    <w:rsid w:val="002173E8"/>
    <w:rsid w:val="00217582"/>
    <w:rsid w:val="002178D7"/>
    <w:rsid w:val="00217A24"/>
    <w:rsid w:val="00220546"/>
    <w:rsid w:val="002206A2"/>
    <w:rsid w:val="00223B19"/>
    <w:rsid w:val="00224864"/>
    <w:rsid w:val="002248B3"/>
    <w:rsid w:val="00225AFD"/>
    <w:rsid w:val="00230D01"/>
    <w:rsid w:val="00231963"/>
    <w:rsid w:val="00233012"/>
    <w:rsid w:val="002330E9"/>
    <w:rsid w:val="00234032"/>
    <w:rsid w:val="00234E13"/>
    <w:rsid w:val="00236135"/>
    <w:rsid w:val="00243056"/>
    <w:rsid w:val="0024324A"/>
    <w:rsid w:val="002440FD"/>
    <w:rsid w:val="00244357"/>
    <w:rsid w:val="00244C9A"/>
    <w:rsid w:val="00244FFE"/>
    <w:rsid w:val="00247653"/>
    <w:rsid w:val="00254FD3"/>
    <w:rsid w:val="002561D3"/>
    <w:rsid w:val="00256269"/>
    <w:rsid w:val="00260723"/>
    <w:rsid w:val="002607A3"/>
    <w:rsid w:val="00260BB7"/>
    <w:rsid w:val="00262FF0"/>
    <w:rsid w:val="002636B3"/>
    <w:rsid w:val="00265B9F"/>
    <w:rsid w:val="002664E2"/>
    <w:rsid w:val="0027038C"/>
    <w:rsid w:val="002716FB"/>
    <w:rsid w:val="0027505D"/>
    <w:rsid w:val="002751D4"/>
    <w:rsid w:val="00280A99"/>
    <w:rsid w:val="00281581"/>
    <w:rsid w:val="00281895"/>
    <w:rsid w:val="002819C3"/>
    <w:rsid w:val="002823AB"/>
    <w:rsid w:val="00286A2A"/>
    <w:rsid w:val="00287E9A"/>
    <w:rsid w:val="002910ED"/>
    <w:rsid w:val="00291D3C"/>
    <w:rsid w:val="0029219F"/>
    <w:rsid w:val="00293E8A"/>
    <w:rsid w:val="00293F75"/>
    <w:rsid w:val="00294281"/>
    <w:rsid w:val="002942C5"/>
    <w:rsid w:val="00296F36"/>
    <w:rsid w:val="00297496"/>
    <w:rsid w:val="002975F4"/>
    <w:rsid w:val="002976E3"/>
    <w:rsid w:val="002A1D98"/>
    <w:rsid w:val="002A257F"/>
    <w:rsid w:val="002A2FE1"/>
    <w:rsid w:val="002A31C4"/>
    <w:rsid w:val="002A418E"/>
    <w:rsid w:val="002A5012"/>
    <w:rsid w:val="002A5EB4"/>
    <w:rsid w:val="002A7EBA"/>
    <w:rsid w:val="002B340B"/>
    <w:rsid w:val="002B3493"/>
    <w:rsid w:val="002B3A14"/>
    <w:rsid w:val="002B3F6A"/>
    <w:rsid w:val="002B49AD"/>
    <w:rsid w:val="002B4F37"/>
    <w:rsid w:val="002B5887"/>
    <w:rsid w:val="002B758B"/>
    <w:rsid w:val="002B7C5D"/>
    <w:rsid w:val="002C14F9"/>
    <w:rsid w:val="002C57E1"/>
    <w:rsid w:val="002C5A53"/>
    <w:rsid w:val="002C5DC3"/>
    <w:rsid w:val="002C639D"/>
    <w:rsid w:val="002C7D46"/>
    <w:rsid w:val="002D0440"/>
    <w:rsid w:val="002D2BA8"/>
    <w:rsid w:val="002D2D7E"/>
    <w:rsid w:val="002D2EC2"/>
    <w:rsid w:val="002D333F"/>
    <w:rsid w:val="002D337A"/>
    <w:rsid w:val="002D337E"/>
    <w:rsid w:val="002D49D4"/>
    <w:rsid w:val="002D5A0E"/>
    <w:rsid w:val="002D6427"/>
    <w:rsid w:val="002D683D"/>
    <w:rsid w:val="002D7C63"/>
    <w:rsid w:val="002E0D36"/>
    <w:rsid w:val="002E1BAA"/>
    <w:rsid w:val="002E206A"/>
    <w:rsid w:val="002E32E7"/>
    <w:rsid w:val="002E3F1A"/>
    <w:rsid w:val="002E4BCA"/>
    <w:rsid w:val="002E4ECA"/>
    <w:rsid w:val="002E4F80"/>
    <w:rsid w:val="002E7D17"/>
    <w:rsid w:val="002F160B"/>
    <w:rsid w:val="002F39C9"/>
    <w:rsid w:val="002F5991"/>
    <w:rsid w:val="002F6543"/>
    <w:rsid w:val="002F7432"/>
    <w:rsid w:val="0030004D"/>
    <w:rsid w:val="003007AD"/>
    <w:rsid w:val="0030300C"/>
    <w:rsid w:val="00303B22"/>
    <w:rsid w:val="00305902"/>
    <w:rsid w:val="0030666C"/>
    <w:rsid w:val="0030792E"/>
    <w:rsid w:val="00307D8B"/>
    <w:rsid w:val="003100C5"/>
    <w:rsid w:val="003102E4"/>
    <w:rsid w:val="00311404"/>
    <w:rsid w:val="00311F7A"/>
    <w:rsid w:val="00313944"/>
    <w:rsid w:val="00314A50"/>
    <w:rsid w:val="00314CE0"/>
    <w:rsid w:val="00315162"/>
    <w:rsid w:val="003161E0"/>
    <w:rsid w:val="0031718B"/>
    <w:rsid w:val="00320AF9"/>
    <w:rsid w:val="00321768"/>
    <w:rsid w:val="0032284B"/>
    <w:rsid w:val="00322C31"/>
    <w:rsid w:val="0032383B"/>
    <w:rsid w:val="00324629"/>
    <w:rsid w:val="00324942"/>
    <w:rsid w:val="00325F10"/>
    <w:rsid w:val="00331295"/>
    <w:rsid w:val="0033180A"/>
    <w:rsid w:val="00332BD1"/>
    <w:rsid w:val="00340404"/>
    <w:rsid w:val="00341B1F"/>
    <w:rsid w:val="00342232"/>
    <w:rsid w:val="003425F6"/>
    <w:rsid w:val="00342F58"/>
    <w:rsid w:val="003438F6"/>
    <w:rsid w:val="00344137"/>
    <w:rsid w:val="00344A42"/>
    <w:rsid w:val="00345172"/>
    <w:rsid w:val="00345847"/>
    <w:rsid w:val="00345904"/>
    <w:rsid w:val="00346DB2"/>
    <w:rsid w:val="00350C7D"/>
    <w:rsid w:val="00351E99"/>
    <w:rsid w:val="00352805"/>
    <w:rsid w:val="00352E10"/>
    <w:rsid w:val="00361414"/>
    <w:rsid w:val="0036323C"/>
    <w:rsid w:val="003637A9"/>
    <w:rsid w:val="00363A23"/>
    <w:rsid w:val="00364C10"/>
    <w:rsid w:val="00364D92"/>
    <w:rsid w:val="003651A8"/>
    <w:rsid w:val="0036697F"/>
    <w:rsid w:val="00366A7D"/>
    <w:rsid w:val="003679BE"/>
    <w:rsid w:val="00370538"/>
    <w:rsid w:val="00370EE3"/>
    <w:rsid w:val="00371433"/>
    <w:rsid w:val="00371669"/>
    <w:rsid w:val="003723DE"/>
    <w:rsid w:val="0037390C"/>
    <w:rsid w:val="0037409D"/>
    <w:rsid w:val="00374A1A"/>
    <w:rsid w:val="0037542D"/>
    <w:rsid w:val="003757DC"/>
    <w:rsid w:val="003757FE"/>
    <w:rsid w:val="0037639C"/>
    <w:rsid w:val="00376BFC"/>
    <w:rsid w:val="00380344"/>
    <w:rsid w:val="003805A7"/>
    <w:rsid w:val="003813A4"/>
    <w:rsid w:val="0038206F"/>
    <w:rsid w:val="00382C6A"/>
    <w:rsid w:val="00382E67"/>
    <w:rsid w:val="003837A1"/>
    <w:rsid w:val="003837C7"/>
    <w:rsid w:val="00383877"/>
    <w:rsid w:val="00384669"/>
    <w:rsid w:val="00384843"/>
    <w:rsid w:val="00384B1E"/>
    <w:rsid w:val="00386BE7"/>
    <w:rsid w:val="00386DF4"/>
    <w:rsid w:val="00387E7E"/>
    <w:rsid w:val="00391976"/>
    <w:rsid w:val="00391A1F"/>
    <w:rsid w:val="00391B30"/>
    <w:rsid w:val="00391F59"/>
    <w:rsid w:val="0039499D"/>
    <w:rsid w:val="003955A2"/>
    <w:rsid w:val="0039707F"/>
    <w:rsid w:val="00397211"/>
    <w:rsid w:val="003A09F4"/>
    <w:rsid w:val="003A10F5"/>
    <w:rsid w:val="003A1A6E"/>
    <w:rsid w:val="003A454B"/>
    <w:rsid w:val="003A4E67"/>
    <w:rsid w:val="003A4F98"/>
    <w:rsid w:val="003A5ED9"/>
    <w:rsid w:val="003A72E5"/>
    <w:rsid w:val="003B0237"/>
    <w:rsid w:val="003B0E7C"/>
    <w:rsid w:val="003B1BB2"/>
    <w:rsid w:val="003B367D"/>
    <w:rsid w:val="003B3E7D"/>
    <w:rsid w:val="003B42AD"/>
    <w:rsid w:val="003B559E"/>
    <w:rsid w:val="003B564C"/>
    <w:rsid w:val="003B59D9"/>
    <w:rsid w:val="003B5D45"/>
    <w:rsid w:val="003B6952"/>
    <w:rsid w:val="003B6DB5"/>
    <w:rsid w:val="003C10DD"/>
    <w:rsid w:val="003C1190"/>
    <w:rsid w:val="003C1289"/>
    <w:rsid w:val="003C2AE1"/>
    <w:rsid w:val="003C3300"/>
    <w:rsid w:val="003C3481"/>
    <w:rsid w:val="003C3791"/>
    <w:rsid w:val="003C422D"/>
    <w:rsid w:val="003C5ABF"/>
    <w:rsid w:val="003C69D7"/>
    <w:rsid w:val="003C7AE5"/>
    <w:rsid w:val="003D10D2"/>
    <w:rsid w:val="003D137A"/>
    <w:rsid w:val="003D1E45"/>
    <w:rsid w:val="003D2006"/>
    <w:rsid w:val="003D2467"/>
    <w:rsid w:val="003D2D05"/>
    <w:rsid w:val="003D300E"/>
    <w:rsid w:val="003D430B"/>
    <w:rsid w:val="003D5C1F"/>
    <w:rsid w:val="003D647D"/>
    <w:rsid w:val="003D7A10"/>
    <w:rsid w:val="003D7B1B"/>
    <w:rsid w:val="003E01CB"/>
    <w:rsid w:val="003E01D7"/>
    <w:rsid w:val="003E11C1"/>
    <w:rsid w:val="003E15AA"/>
    <w:rsid w:val="003E19BE"/>
    <w:rsid w:val="003E246B"/>
    <w:rsid w:val="003E2BFA"/>
    <w:rsid w:val="003E3C34"/>
    <w:rsid w:val="003E46E0"/>
    <w:rsid w:val="003E55EF"/>
    <w:rsid w:val="003E5F8D"/>
    <w:rsid w:val="003E744E"/>
    <w:rsid w:val="003E7467"/>
    <w:rsid w:val="003F0E5A"/>
    <w:rsid w:val="003F2F87"/>
    <w:rsid w:val="003F37ED"/>
    <w:rsid w:val="003F3D20"/>
    <w:rsid w:val="003F3D3D"/>
    <w:rsid w:val="003F4477"/>
    <w:rsid w:val="003F4A55"/>
    <w:rsid w:val="003F4FAB"/>
    <w:rsid w:val="003F5A9B"/>
    <w:rsid w:val="003F5CA7"/>
    <w:rsid w:val="003F5CCB"/>
    <w:rsid w:val="004007DB"/>
    <w:rsid w:val="00400C8B"/>
    <w:rsid w:val="004024F1"/>
    <w:rsid w:val="00403EE9"/>
    <w:rsid w:val="004043A2"/>
    <w:rsid w:val="00405121"/>
    <w:rsid w:val="0041079B"/>
    <w:rsid w:val="00410D40"/>
    <w:rsid w:val="00411141"/>
    <w:rsid w:val="004117E9"/>
    <w:rsid w:val="00412922"/>
    <w:rsid w:val="00412A51"/>
    <w:rsid w:val="00413BB0"/>
    <w:rsid w:val="00414707"/>
    <w:rsid w:val="00414E62"/>
    <w:rsid w:val="00416102"/>
    <w:rsid w:val="0041786D"/>
    <w:rsid w:val="0042033E"/>
    <w:rsid w:val="00420952"/>
    <w:rsid w:val="00420E48"/>
    <w:rsid w:val="00420ECB"/>
    <w:rsid w:val="00421C00"/>
    <w:rsid w:val="0042200D"/>
    <w:rsid w:val="00422355"/>
    <w:rsid w:val="00423691"/>
    <w:rsid w:val="004248EB"/>
    <w:rsid w:val="00426DC2"/>
    <w:rsid w:val="00427452"/>
    <w:rsid w:val="004278D2"/>
    <w:rsid w:val="00427D01"/>
    <w:rsid w:val="00431297"/>
    <w:rsid w:val="00433227"/>
    <w:rsid w:val="00434521"/>
    <w:rsid w:val="00435338"/>
    <w:rsid w:val="00435C59"/>
    <w:rsid w:val="00435EBA"/>
    <w:rsid w:val="0043640B"/>
    <w:rsid w:val="00436A23"/>
    <w:rsid w:val="00437A7F"/>
    <w:rsid w:val="00440ABB"/>
    <w:rsid w:val="00440C79"/>
    <w:rsid w:val="00441801"/>
    <w:rsid w:val="00441A24"/>
    <w:rsid w:val="00442C53"/>
    <w:rsid w:val="0044338F"/>
    <w:rsid w:val="00443946"/>
    <w:rsid w:val="00444AAB"/>
    <w:rsid w:val="00445268"/>
    <w:rsid w:val="00445A89"/>
    <w:rsid w:val="00446354"/>
    <w:rsid w:val="00446531"/>
    <w:rsid w:val="004467D3"/>
    <w:rsid w:val="00447DEE"/>
    <w:rsid w:val="00452830"/>
    <w:rsid w:val="004541C8"/>
    <w:rsid w:val="0045494F"/>
    <w:rsid w:val="00455782"/>
    <w:rsid w:val="0046208D"/>
    <w:rsid w:val="00462769"/>
    <w:rsid w:val="004635F0"/>
    <w:rsid w:val="00465726"/>
    <w:rsid w:val="00465A6F"/>
    <w:rsid w:val="00467F3D"/>
    <w:rsid w:val="00470005"/>
    <w:rsid w:val="0047140D"/>
    <w:rsid w:val="004717D9"/>
    <w:rsid w:val="00472192"/>
    <w:rsid w:val="00472FDE"/>
    <w:rsid w:val="0047332A"/>
    <w:rsid w:val="00474521"/>
    <w:rsid w:val="00474B80"/>
    <w:rsid w:val="00475C95"/>
    <w:rsid w:val="00475D17"/>
    <w:rsid w:val="004765B6"/>
    <w:rsid w:val="00477688"/>
    <w:rsid w:val="00481BCD"/>
    <w:rsid w:val="0048224C"/>
    <w:rsid w:val="00482715"/>
    <w:rsid w:val="004837DF"/>
    <w:rsid w:val="00484CB3"/>
    <w:rsid w:val="004874B1"/>
    <w:rsid w:val="0049146C"/>
    <w:rsid w:val="00491A79"/>
    <w:rsid w:val="0049301E"/>
    <w:rsid w:val="004939DA"/>
    <w:rsid w:val="00493B78"/>
    <w:rsid w:val="00494B59"/>
    <w:rsid w:val="00494C4F"/>
    <w:rsid w:val="004957EF"/>
    <w:rsid w:val="00495CAA"/>
    <w:rsid w:val="004A099A"/>
    <w:rsid w:val="004A367A"/>
    <w:rsid w:val="004A4374"/>
    <w:rsid w:val="004A4C5B"/>
    <w:rsid w:val="004A5947"/>
    <w:rsid w:val="004A5A84"/>
    <w:rsid w:val="004A5B1A"/>
    <w:rsid w:val="004A7991"/>
    <w:rsid w:val="004A7C68"/>
    <w:rsid w:val="004B0612"/>
    <w:rsid w:val="004B0715"/>
    <w:rsid w:val="004B23E3"/>
    <w:rsid w:val="004B2C74"/>
    <w:rsid w:val="004B3109"/>
    <w:rsid w:val="004B4BBB"/>
    <w:rsid w:val="004B4EFA"/>
    <w:rsid w:val="004B57E2"/>
    <w:rsid w:val="004B5E0A"/>
    <w:rsid w:val="004B642D"/>
    <w:rsid w:val="004B6BE7"/>
    <w:rsid w:val="004B7136"/>
    <w:rsid w:val="004C0045"/>
    <w:rsid w:val="004C1A8F"/>
    <w:rsid w:val="004C351C"/>
    <w:rsid w:val="004C37E9"/>
    <w:rsid w:val="004C4882"/>
    <w:rsid w:val="004C51B3"/>
    <w:rsid w:val="004C598D"/>
    <w:rsid w:val="004C6273"/>
    <w:rsid w:val="004C6730"/>
    <w:rsid w:val="004D139B"/>
    <w:rsid w:val="004D13A1"/>
    <w:rsid w:val="004D1457"/>
    <w:rsid w:val="004D1559"/>
    <w:rsid w:val="004D21EC"/>
    <w:rsid w:val="004D2366"/>
    <w:rsid w:val="004D36A3"/>
    <w:rsid w:val="004D510B"/>
    <w:rsid w:val="004D6107"/>
    <w:rsid w:val="004D6335"/>
    <w:rsid w:val="004E0ECA"/>
    <w:rsid w:val="004E4130"/>
    <w:rsid w:val="004E6338"/>
    <w:rsid w:val="004E6C48"/>
    <w:rsid w:val="004E6D99"/>
    <w:rsid w:val="004E6F8D"/>
    <w:rsid w:val="004F05B3"/>
    <w:rsid w:val="004F0D38"/>
    <w:rsid w:val="004F2C95"/>
    <w:rsid w:val="004F34A8"/>
    <w:rsid w:val="004F4AE0"/>
    <w:rsid w:val="004F5091"/>
    <w:rsid w:val="004F526C"/>
    <w:rsid w:val="004F54BA"/>
    <w:rsid w:val="004F7E0A"/>
    <w:rsid w:val="005000FE"/>
    <w:rsid w:val="005008BB"/>
    <w:rsid w:val="00500D41"/>
    <w:rsid w:val="00501408"/>
    <w:rsid w:val="00502660"/>
    <w:rsid w:val="00503685"/>
    <w:rsid w:val="00504FB2"/>
    <w:rsid w:val="00505733"/>
    <w:rsid w:val="005065CB"/>
    <w:rsid w:val="00506B42"/>
    <w:rsid w:val="005118AB"/>
    <w:rsid w:val="00512034"/>
    <w:rsid w:val="005142D5"/>
    <w:rsid w:val="00514D3A"/>
    <w:rsid w:val="00514F73"/>
    <w:rsid w:val="00527C3A"/>
    <w:rsid w:val="00531DAF"/>
    <w:rsid w:val="00532ED5"/>
    <w:rsid w:val="00533AE1"/>
    <w:rsid w:val="00533FB8"/>
    <w:rsid w:val="005340AF"/>
    <w:rsid w:val="00535FA1"/>
    <w:rsid w:val="005361E9"/>
    <w:rsid w:val="0053628F"/>
    <w:rsid w:val="0054082E"/>
    <w:rsid w:val="0054132B"/>
    <w:rsid w:val="00541643"/>
    <w:rsid w:val="00541D5A"/>
    <w:rsid w:val="00542A4C"/>
    <w:rsid w:val="005448F9"/>
    <w:rsid w:val="00545C97"/>
    <w:rsid w:val="00546111"/>
    <w:rsid w:val="0054631A"/>
    <w:rsid w:val="00546ADE"/>
    <w:rsid w:val="005474A7"/>
    <w:rsid w:val="00547F1A"/>
    <w:rsid w:val="0055051B"/>
    <w:rsid w:val="00551078"/>
    <w:rsid w:val="005528D7"/>
    <w:rsid w:val="0055319A"/>
    <w:rsid w:val="00553A93"/>
    <w:rsid w:val="00553E41"/>
    <w:rsid w:val="0055513F"/>
    <w:rsid w:val="00555CE6"/>
    <w:rsid w:val="00556ACF"/>
    <w:rsid w:val="00557A2E"/>
    <w:rsid w:val="005619A4"/>
    <w:rsid w:val="00563148"/>
    <w:rsid w:val="00563EA6"/>
    <w:rsid w:val="00564925"/>
    <w:rsid w:val="00565404"/>
    <w:rsid w:val="00567094"/>
    <w:rsid w:val="005700F5"/>
    <w:rsid w:val="005704A3"/>
    <w:rsid w:val="00570DA0"/>
    <w:rsid w:val="00572AAC"/>
    <w:rsid w:val="0057419A"/>
    <w:rsid w:val="00576136"/>
    <w:rsid w:val="005764D5"/>
    <w:rsid w:val="005765A1"/>
    <w:rsid w:val="00576A34"/>
    <w:rsid w:val="0058049C"/>
    <w:rsid w:val="00580792"/>
    <w:rsid w:val="0058113B"/>
    <w:rsid w:val="00581334"/>
    <w:rsid w:val="00581514"/>
    <w:rsid w:val="00582386"/>
    <w:rsid w:val="00582A77"/>
    <w:rsid w:val="00582F7C"/>
    <w:rsid w:val="00583B02"/>
    <w:rsid w:val="00585B72"/>
    <w:rsid w:val="00585E2F"/>
    <w:rsid w:val="00590E5C"/>
    <w:rsid w:val="00591E73"/>
    <w:rsid w:val="00592963"/>
    <w:rsid w:val="005930B9"/>
    <w:rsid w:val="00595052"/>
    <w:rsid w:val="005966F6"/>
    <w:rsid w:val="00597A56"/>
    <w:rsid w:val="005A0E90"/>
    <w:rsid w:val="005A1B17"/>
    <w:rsid w:val="005A26D5"/>
    <w:rsid w:val="005A5060"/>
    <w:rsid w:val="005A71B8"/>
    <w:rsid w:val="005B0841"/>
    <w:rsid w:val="005B220B"/>
    <w:rsid w:val="005B296B"/>
    <w:rsid w:val="005B2A20"/>
    <w:rsid w:val="005B317C"/>
    <w:rsid w:val="005B36F2"/>
    <w:rsid w:val="005B5401"/>
    <w:rsid w:val="005B5728"/>
    <w:rsid w:val="005B6249"/>
    <w:rsid w:val="005B6660"/>
    <w:rsid w:val="005B666F"/>
    <w:rsid w:val="005B6B13"/>
    <w:rsid w:val="005B713F"/>
    <w:rsid w:val="005C1AC2"/>
    <w:rsid w:val="005C226F"/>
    <w:rsid w:val="005C31A5"/>
    <w:rsid w:val="005C54A5"/>
    <w:rsid w:val="005C5E1B"/>
    <w:rsid w:val="005C7F76"/>
    <w:rsid w:val="005D0E31"/>
    <w:rsid w:val="005D0FF6"/>
    <w:rsid w:val="005D1814"/>
    <w:rsid w:val="005D2582"/>
    <w:rsid w:val="005D2F4F"/>
    <w:rsid w:val="005D45E2"/>
    <w:rsid w:val="005D4F77"/>
    <w:rsid w:val="005D50E5"/>
    <w:rsid w:val="005D622B"/>
    <w:rsid w:val="005D6EAC"/>
    <w:rsid w:val="005D7231"/>
    <w:rsid w:val="005D74B4"/>
    <w:rsid w:val="005E041E"/>
    <w:rsid w:val="005E066A"/>
    <w:rsid w:val="005E08F0"/>
    <w:rsid w:val="005E0D27"/>
    <w:rsid w:val="005E209B"/>
    <w:rsid w:val="005E2853"/>
    <w:rsid w:val="005E3525"/>
    <w:rsid w:val="005E6190"/>
    <w:rsid w:val="005E6D04"/>
    <w:rsid w:val="005E711C"/>
    <w:rsid w:val="005E74E2"/>
    <w:rsid w:val="005E78FF"/>
    <w:rsid w:val="005E797D"/>
    <w:rsid w:val="005F18B9"/>
    <w:rsid w:val="005F1F14"/>
    <w:rsid w:val="005F2D59"/>
    <w:rsid w:val="005F37C7"/>
    <w:rsid w:val="005F4260"/>
    <w:rsid w:val="005F4702"/>
    <w:rsid w:val="005F5F5F"/>
    <w:rsid w:val="005F5FE5"/>
    <w:rsid w:val="005F6011"/>
    <w:rsid w:val="005F688B"/>
    <w:rsid w:val="00600EF7"/>
    <w:rsid w:val="006013D6"/>
    <w:rsid w:val="0060313A"/>
    <w:rsid w:val="00605458"/>
    <w:rsid w:val="0060612E"/>
    <w:rsid w:val="00606422"/>
    <w:rsid w:val="00610966"/>
    <w:rsid w:val="00611A6B"/>
    <w:rsid w:val="00611B75"/>
    <w:rsid w:val="00612785"/>
    <w:rsid w:val="00612C54"/>
    <w:rsid w:val="006136BC"/>
    <w:rsid w:val="00615124"/>
    <w:rsid w:val="00617A49"/>
    <w:rsid w:val="00617E8B"/>
    <w:rsid w:val="006233EB"/>
    <w:rsid w:val="00624406"/>
    <w:rsid w:val="0062494A"/>
    <w:rsid w:val="006253F1"/>
    <w:rsid w:val="00625C85"/>
    <w:rsid w:val="006264B1"/>
    <w:rsid w:val="00627036"/>
    <w:rsid w:val="00630DAC"/>
    <w:rsid w:val="00630E1C"/>
    <w:rsid w:val="006319BA"/>
    <w:rsid w:val="0063487B"/>
    <w:rsid w:val="00635498"/>
    <w:rsid w:val="00635980"/>
    <w:rsid w:val="00635F47"/>
    <w:rsid w:val="006377D7"/>
    <w:rsid w:val="00640359"/>
    <w:rsid w:val="0064259B"/>
    <w:rsid w:val="00643300"/>
    <w:rsid w:val="006435C5"/>
    <w:rsid w:val="006439B3"/>
    <w:rsid w:val="00643CB6"/>
    <w:rsid w:val="0064411E"/>
    <w:rsid w:val="006443D7"/>
    <w:rsid w:val="00644909"/>
    <w:rsid w:val="00646034"/>
    <w:rsid w:val="00646058"/>
    <w:rsid w:val="006466E3"/>
    <w:rsid w:val="00647066"/>
    <w:rsid w:val="006502FA"/>
    <w:rsid w:val="00650C43"/>
    <w:rsid w:val="00651685"/>
    <w:rsid w:val="00651A7D"/>
    <w:rsid w:val="00651B78"/>
    <w:rsid w:val="00651D3F"/>
    <w:rsid w:val="00651EDB"/>
    <w:rsid w:val="00652492"/>
    <w:rsid w:val="0065276D"/>
    <w:rsid w:val="00653120"/>
    <w:rsid w:val="00653342"/>
    <w:rsid w:val="00653D99"/>
    <w:rsid w:val="00654444"/>
    <w:rsid w:val="00654E03"/>
    <w:rsid w:val="00655FB0"/>
    <w:rsid w:val="006605C3"/>
    <w:rsid w:val="00663932"/>
    <w:rsid w:val="006646FE"/>
    <w:rsid w:val="006653B1"/>
    <w:rsid w:val="0066550E"/>
    <w:rsid w:val="006655F4"/>
    <w:rsid w:val="00667DF2"/>
    <w:rsid w:val="00671016"/>
    <w:rsid w:val="00671C9E"/>
    <w:rsid w:val="006721A6"/>
    <w:rsid w:val="00672F92"/>
    <w:rsid w:val="006730DF"/>
    <w:rsid w:val="00673969"/>
    <w:rsid w:val="0067446E"/>
    <w:rsid w:val="00674DA6"/>
    <w:rsid w:val="00674E96"/>
    <w:rsid w:val="00675047"/>
    <w:rsid w:val="00675676"/>
    <w:rsid w:val="006757A0"/>
    <w:rsid w:val="00677195"/>
    <w:rsid w:val="006772C8"/>
    <w:rsid w:val="0068010E"/>
    <w:rsid w:val="006809A1"/>
    <w:rsid w:val="00681716"/>
    <w:rsid w:val="00681E38"/>
    <w:rsid w:val="00682057"/>
    <w:rsid w:val="00682423"/>
    <w:rsid w:val="0068254A"/>
    <w:rsid w:val="00682B2A"/>
    <w:rsid w:val="00682BD8"/>
    <w:rsid w:val="00684434"/>
    <w:rsid w:val="006852A3"/>
    <w:rsid w:val="006861EC"/>
    <w:rsid w:val="00686340"/>
    <w:rsid w:val="0068645D"/>
    <w:rsid w:val="006865A6"/>
    <w:rsid w:val="006926C2"/>
    <w:rsid w:val="0069416E"/>
    <w:rsid w:val="00694BB8"/>
    <w:rsid w:val="006958E0"/>
    <w:rsid w:val="00697A44"/>
    <w:rsid w:val="00697AA0"/>
    <w:rsid w:val="006A017E"/>
    <w:rsid w:val="006A0505"/>
    <w:rsid w:val="006A1919"/>
    <w:rsid w:val="006A40D6"/>
    <w:rsid w:val="006A46FB"/>
    <w:rsid w:val="006A6A8C"/>
    <w:rsid w:val="006B0BFF"/>
    <w:rsid w:val="006B1F13"/>
    <w:rsid w:val="006B21C1"/>
    <w:rsid w:val="006B31B9"/>
    <w:rsid w:val="006B60FB"/>
    <w:rsid w:val="006B6F3F"/>
    <w:rsid w:val="006C2552"/>
    <w:rsid w:val="006C2B5C"/>
    <w:rsid w:val="006C3AAD"/>
    <w:rsid w:val="006C4BEC"/>
    <w:rsid w:val="006C5BBC"/>
    <w:rsid w:val="006C6A72"/>
    <w:rsid w:val="006C6C1E"/>
    <w:rsid w:val="006C73C5"/>
    <w:rsid w:val="006C78F2"/>
    <w:rsid w:val="006D253D"/>
    <w:rsid w:val="006D3461"/>
    <w:rsid w:val="006D3599"/>
    <w:rsid w:val="006D4BF1"/>
    <w:rsid w:val="006D71AF"/>
    <w:rsid w:val="006E04C0"/>
    <w:rsid w:val="006E1F31"/>
    <w:rsid w:val="006E288A"/>
    <w:rsid w:val="006E4B96"/>
    <w:rsid w:val="006E4D62"/>
    <w:rsid w:val="006F11BC"/>
    <w:rsid w:val="006F1AF0"/>
    <w:rsid w:val="006F2513"/>
    <w:rsid w:val="006F2C72"/>
    <w:rsid w:val="006F39A6"/>
    <w:rsid w:val="006F3A2A"/>
    <w:rsid w:val="006F3F3A"/>
    <w:rsid w:val="006F531B"/>
    <w:rsid w:val="006F603C"/>
    <w:rsid w:val="006F693C"/>
    <w:rsid w:val="006F7164"/>
    <w:rsid w:val="007003F6"/>
    <w:rsid w:val="00700977"/>
    <w:rsid w:val="00700AB7"/>
    <w:rsid w:val="007018A5"/>
    <w:rsid w:val="007019DA"/>
    <w:rsid w:val="007027BB"/>
    <w:rsid w:val="00702825"/>
    <w:rsid w:val="00703613"/>
    <w:rsid w:val="00703B69"/>
    <w:rsid w:val="0070457E"/>
    <w:rsid w:val="00705F12"/>
    <w:rsid w:val="00707F7E"/>
    <w:rsid w:val="0071001E"/>
    <w:rsid w:val="00711682"/>
    <w:rsid w:val="00712F07"/>
    <w:rsid w:val="00713650"/>
    <w:rsid w:val="007146F1"/>
    <w:rsid w:val="007150B2"/>
    <w:rsid w:val="00717537"/>
    <w:rsid w:val="00720AAE"/>
    <w:rsid w:val="00723AD7"/>
    <w:rsid w:val="00724BA4"/>
    <w:rsid w:val="00730623"/>
    <w:rsid w:val="00733995"/>
    <w:rsid w:val="00734AAC"/>
    <w:rsid w:val="00734F5E"/>
    <w:rsid w:val="00736CB7"/>
    <w:rsid w:val="0073782C"/>
    <w:rsid w:val="00737840"/>
    <w:rsid w:val="00740D6F"/>
    <w:rsid w:val="00740F5D"/>
    <w:rsid w:val="00741C57"/>
    <w:rsid w:val="0074243F"/>
    <w:rsid w:val="00742A78"/>
    <w:rsid w:val="00744352"/>
    <w:rsid w:val="0074612B"/>
    <w:rsid w:val="00747EEB"/>
    <w:rsid w:val="007526D9"/>
    <w:rsid w:val="007544E5"/>
    <w:rsid w:val="0075607C"/>
    <w:rsid w:val="007565CD"/>
    <w:rsid w:val="00756DD4"/>
    <w:rsid w:val="0075770E"/>
    <w:rsid w:val="00757BAC"/>
    <w:rsid w:val="007603BC"/>
    <w:rsid w:val="00761B03"/>
    <w:rsid w:val="00762D54"/>
    <w:rsid w:val="00762E7D"/>
    <w:rsid w:val="007656B3"/>
    <w:rsid w:val="00766122"/>
    <w:rsid w:val="00766753"/>
    <w:rsid w:val="00766F33"/>
    <w:rsid w:val="0077124E"/>
    <w:rsid w:val="0077182E"/>
    <w:rsid w:val="0077195B"/>
    <w:rsid w:val="007729B6"/>
    <w:rsid w:val="00772AF3"/>
    <w:rsid w:val="00774251"/>
    <w:rsid w:val="0077516D"/>
    <w:rsid w:val="0077576F"/>
    <w:rsid w:val="00775AB0"/>
    <w:rsid w:val="007761F9"/>
    <w:rsid w:val="0077632D"/>
    <w:rsid w:val="0078081B"/>
    <w:rsid w:val="007810C4"/>
    <w:rsid w:val="00783A8D"/>
    <w:rsid w:val="00784C9B"/>
    <w:rsid w:val="007854A7"/>
    <w:rsid w:val="00785824"/>
    <w:rsid w:val="00785C62"/>
    <w:rsid w:val="00785CA4"/>
    <w:rsid w:val="00785E00"/>
    <w:rsid w:val="0078681D"/>
    <w:rsid w:val="007875A2"/>
    <w:rsid w:val="00787EA9"/>
    <w:rsid w:val="00790456"/>
    <w:rsid w:val="00791200"/>
    <w:rsid w:val="00791E64"/>
    <w:rsid w:val="00792334"/>
    <w:rsid w:val="007926F2"/>
    <w:rsid w:val="007928C4"/>
    <w:rsid w:val="0079372E"/>
    <w:rsid w:val="00795BCB"/>
    <w:rsid w:val="00796140"/>
    <w:rsid w:val="007970B0"/>
    <w:rsid w:val="007A0C69"/>
    <w:rsid w:val="007A103B"/>
    <w:rsid w:val="007A166D"/>
    <w:rsid w:val="007A2697"/>
    <w:rsid w:val="007A6074"/>
    <w:rsid w:val="007A66DE"/>
    <w:rsid w:val="007A6C95"/>
    <w:rsid w:val="007A724A"/>
    <w:rsid w:val="007B032E"/>
    <w:rsid w:val="007B0EFF"/>
    <w:rsid w:val="007B139D"/>
    <w:rsid w:val="007B24F5"/>
    <w:rsid w:val="007B25D5"/>
    <w:rsid w:val="007B2C51"/>
    <w:rsid w:val="007B2D3C"/>
    <w:rsid w:val="007B330A"/>
    <w:rsid w:val="007B3392"/>
    <w:rsid w:val="007B5192"/>
    <w:rsid w:val="007B5B98"/>
    <w:rsid w:val="007B5CFB"/>
    <w:rsid w:val="007B613E"/>
    <w:rsid w:val="007B6DCE"/>
    <w:rsid w:val="007B7166"/>
    <w:rsid w:val="007B772A"/>
    <w:rsid w:val="007B792E"/>
    <w:rsid w:val="007C1147"/>
    <w:rsid w:val="007C2B22"/>
    <w:rsid w:val="007C2FF3"/>
    <w:rsid w:val="007C375B"/>
    <w:rsid w:val="007C6419"/>
    <w:rsid w:val="007D0549"/>
    <w:rsid w:val="007D1019"/>
    <w:rsid w:val="007D2B49"/>
    <w:rsid w:val="007D57D4"/>
    <w:rsid w:val="007D75FC"/>
    <w:rsid w:val="007D7B4A"/>
    <w:rsid w:val="007D7F35"/>
    <w:rsid w:val="007E086A"/>
    <w:rsid w:val="007E0DC0"/>
    <w:rsid w:val="007E13A4"/>
    <w:rsid w:val="007E15B4"/>
    <w:rsid w:val="007E30FC"/>
    <w:rsid w:val="007E4057"/>
    <w:rsid w:val="007E4FD4"/>
    <w:rsid w:val="007E5F65"/>
    <w:rsid w:val="007F015D"/>
    <w:rsid w:val="007F0281"/>
    <w:rsid w:val="007F0A0A"/>
    <w:rsid w:val="007F0EF3"/>
    <w:rsid w:val="007F2F27"/>
    <w:rsid w:val="007F3CBF"/>
    <w:rsid w:val="007F3FF3"/>
    <w:rsid w:val="007F42A2"/>
    <w:rsid w:val="007F4550"/>
    <w:rsid w:val="007F5B3A"/>
    <w:rsid w:val="007F5CE5"/>
    <w:rsid w:val="007F5E90"/>
    <w:rsid w:val="007F61D0"/>
    <w:rsid w:val="007F7178"/>
    <w:rsid w:val="007F762F"/>
    <w:rsid w:val="008006D8"/>
    <w:rsid w:val="00801A93"/>
    <w:rsid w:val="00804038"/>
    <w:rsid w:val="00804FD1"/>
    <w:rsid w:val="00805308"/>
    <w:rsid w:val="00805348"/>
    <w:rsid w:val="00805771"/>
    <w:rsid w:val="00806934"/>
    <w:rsid w:val="00806E4E"/>
    <w:rsid w:val="00807832"/>
    <w:rsid w:val="008100F5"/>
    <w:rsid w:val="008106A3"/>
    <w:rsid w:val="00810A8D"/>
    <w:rsid w:val="00810F19"/>
    <w:rsid w:val="008140CE"/>
    <w:rsid w:val="00814218"/>
    <w:rsid w:val="00817230"/>
    <w:rsid w:val="008179F9"/>
    <w:rsid w:val="00817EC4"/>
    <w:rsid w:val="00821B77"/>
    <w:rsid w:val="008220F7"/>
    <w:rsid w:val="00822AF1"/>
    <w:rsid w:val="00823F97"/>
    <w:rsid w:val="008249BE"/>
    <w:rsid w:val="00824A0D"/>
    <w:rsid w:val="00824BC4"/>
    <w:rsid w:val="00824F16"/>
    <w:rsid w:val="00825E64"/>
    <w:rsid w:val="00826376"/>
    <w:rsid w:val="00830B13"/>
    <w:rsid w:val="00830B78"/>
    <w:rsid w:val="00831C73"/>
    <w:rsid w:val="00831ED5"/>
    <w:rsid w:val="00835307"/>
    <w:rsid w:val="0083559D"/>
    <w:rsid w:val="00836173"/>
    <w:rsid w:val="00836F4D"/>
    <w:rsid w:val="00837842"/>
    <w:rsid w:val="00841AB6"/>
    <w:rsid w:val="0084253D"/>
    <w:rsid w:val="008441DE"/>
    <w:rsid w:val="00844726"/>
    <w:rsid w:val="00844D3B"/>
    <w:rsid w:val="008473C8"/>
    <w:rsid w:val="00850E84"/>
    <w:rsid w:val="00852DCA"/>
    <w:rsid w:val="00853042"/>
    <w:rsid w:val="00853346"/>
    <w:rsid w:val="00854CD7"/>
    <w:rsid w:val="00856B7C"/>
    <w:rsid w:val="008571C5"/>
    <w:rsid w:val="00857332"/>
    <w:rsid w:val="00860414"/>
    <w:rsid w:val="008618CB"/>
    <w:rsid w:val="00863496"/>
    <w:rsid w:val="00864C4D"/>
    <w:rsid w:val="00866542"/>
    <w:rsid w:val="00867C09"/>
    <w:rsid w:val="00870806"/>
    <w:rsid w:val="0087180A"/>
    <w:rsid w:val="00871945"/>
    <w:rsid w:val="00871A21"/>
    <w:rsid w:val="00871E98"/>
    <w:rsid w:val="00872090"/>
    <w:rsid w:val="00873C3E"/>
    <w:rsid w:val="008746B5"/>
    <w:rsid w:val="008753E1"/>
    <w:rsid w:val="0088167F"/>
    <w:rsid w:val="00881711"/>
    <w:rsid w:val="008832F8"/>
    <w:rsid w:val="008858D1"/>
    <w:rsid w:val="00885EA5"/>
    <w:rsid w:val="0088773B"/>
    <w:rsid w:val="00887A46"/>
    <w:rsid w:val="008916EC"/>
    <w:rsid w:val="008925CC"/>
    <w:rsid w:val="00892845"/>
    <w:rsid w:val="00892AFD"/>
    <w:rsid w:val="00892F78"/>
    <w:rsid w:val="008931CC"/>
    <w:rsid w:val="0089490E"/>
    <w:rsid w:val="00897744"/>
    <w:rsid w:val="008A26E2"/>
    <w:rsid w:val="008A397D"/>
    <w:rsid w:val="008A51F4"/>
    <w:rsid w:val="008A63E4"/>
    <w:rsid w:val="008A65F1"/>
    <w:rsid w:val="008B1D69"/>
    <w:rsid w:val="008B3D5C"/>
    <w:rsid w:val="008B5535"/>
    <w:rsid w:val="008B7BC9"/>
    <w:rsid w:val="008C0402"/>
    <w:rsid w:val="008C1804"/>
    <w:rsid w:val="008C207B"/>
    <w:rsid w:val="008C25C6"/>
    <w:rsid w:val="008C3DE4"/>
    <w:rsid w:val="008C449F"/>
    <w:rsid w:val="008C4D0D"/>
    <w:rsid w:val="008C6625"/>
    <w:rsid w:val="008C7B2D"/>
    <w:rsid w:val="008C7FFB"/>
    <w:rsid w:val="008D1585"/>
    <w:rsid w:val="008D2978"/>
    <w:rsid w:val="008D3D31"/>
    <w:rsid w:val="008D49E8"/>
    <w:rsid w:val="008D789D"/>
    <w:rsid w:val="008D7EF0"/>
    <w:rsid w:val="008E0215"/>
    <w:rsid w:val="008E0A1C"/>
    <w:rsid w:val="008E0E05"/>
    <w:rsid w:val="008E1AC0"/>
    <w:rsid w:val="008E1D72"/>
    <w:rsid w:val="008E22C7"/>
    <w:rsid w:val="008E32DB"/>
    <w:rsid w:val="008E369E"/>
    <w:rsid w:val="008E4C10"/>
    <w:rsid w:val="008E4CA2"/>
    <w:rsid w:val="008E4E42"/>
    <w:rsid w:val="008E5AF8"/>
    <w:rsid w:val="008E6062"/>
    <w:rsid w:val="008E74FF"/>
    <w:rsid w:val="008E7CEA"/>
    <w:rsid w:val="008E7E66"/>
    <w:rsid w:val="008F0698"/>
    <w:rsid w:val="008F10B8"/>
    <w:rsid w:val="008F2A5D"/>
    <w:rsid w:val="008F593E"/>
    <w:rsid w:val="008F682E"/>
    <w:rsid w:val="008F6BD2"/>
    <w:rsid w:val="008F7B07"/>
    <w:rsid w:val="008F7B43"/>
    <w:rsid w:val="008F7FEB"/>
    <w:rsid w:val="00900246"/>
    <w:rsid w:val="00901C9E"/>
    <w:rsid w:val="00902060"/>
    <w:rsid w:val="00902773"/>
    <w:rsid w:val="00902A5B"/>
    <w:rsid w:val="00902D64"/>
    <w:rsid w:val="00903CFF"/>
    <w:rsid w:val="00904BE6"/>
    <w:rsid w:val="009076A7"/>
    <w:rsid w:val="00910F7A"/>
    <w:rsid w:val="0091369E"/>
    <w:rsid w:val="00913E55"/>
    <w:rsid w:val="00914E35"/>
    <w:rsid w:val="009170C0"/>
    <w:rsid w:val="00917CFF"/>
    <w:rsid w:val="009205DA"/>
    <w:rsid w:val="00921367"/>
    <w:rsid w:val="00922860"/>
    <w:rsid w:val="00922D59"/>
    <w:rsid w:val="009231B3"/>
    <w:rsid w:val="0092395E"/>
    <w:rsid w:val="00924023"/>
    <w:rsid w:val="00924BD9"/>
    <w:rsid w:val="009252BD"/>
    <w:rsid w:val="00926B02"/>
    <w:rsid w:val="009307C6"/>
    <w:rsid w:val="00931D77"/>
    <w:rsid w:val="0093330F"/>
    <w:rsid w:val="009336C7"/>
    <w:rsid w:val="009336D5"/>
    <w:rsid w:val="009357E0"/>
    <w:rsid w:val="00941113"/>
    <w:rsid w:val="0094153D"/>
    <w:rsid w:val="00942200"/>
    <w:rsid w:val="00943F3F"/>
    <w:rsid w:val="009450F7"/>
    <w:rsid w:val="009476B7"/>
    <w:rsid w:val="00950791"/>
    <w:rsid w:val="00950F1C"/>
    <w:rsid w:val="00952F16"/>
    <w:rsid w:val="0095318A"/>
    <w:rsid w:val="00953603"/>
    <w:rsid w:val="00953D4F"/>
    <w:rsid w:val="00953D99"/>
    <w:rsid w:val="009540B3"/>
    <w:rsid w:val="009611DC"/>
    <w:rsid w:val="009614B9"/>
    <w:rsid w:val="00961B5B"/>
    <w:rsid w:val="00961C6D"/>
    <w:rsid w:val="0096249B"/>
    <w:rsid w:val="009625BD"/>
    <w:rsid w:val="0096536B"/>
    <w:rsid w:val="009657AC"/>
    <w:rsid w:val="00965AB4"/>
    <w:rsid w:val="009675F1"/>
    <w:rsid w:val="00967E3C"/>
    <w:rsid w:val="00970D68"/>
    <w:rsid w:val="00970DDE"/>
    <w:rsid w:val="00971771"/>
    <w:rsid w:val="00972B53"/>
    <w:rsid w:val="00972BBD"/>
    <w:rsid w:val="00973CD7"/>
    <w:rsid w:val="009759EB"/>
    <w:rsid w:val="00976444"/>
    <w:rsid w:val="00977021"/>
    <w:rsid w:val="009802B4"/>
    <w:rsid w:val="00985049"/>
    <w:rsid w:val="00985097"/>
    <w:rsid w:val="0098525D"/>
    <w:rsid w:val="00990942"/>
    <w:rsid w:val="009911AA"/>
    <w:rsid w:val="00991B92"/>
    <w:rsid w:val="009922DE"/>
    <w:rsid w:val="00992537"/>
    <w:rsid w:val="00994401"/>
    <w:rsid w:val="00994BD6"/>
    <w:rsid w:val="0099727E"/>
    <w:rsid w:val="009A0AC1"/>
    <w:rsid w:val="009A12C4"/>
    <w:rsid w:val="009A36A4"/>
    <w:rsid w:val="009A4019"/>
    <w:rsid w:val="009A4BB3"/>
    <w:rsid w:val="009A530D"/>
    <w:rsid w:val="009A6363"/>
    <w:rsid w:val="009B016E"/>
    <w:rsid w:val="009B04BD"/>
    <w:rsid w:val="009B0B41"/>
    <w:rsid w:val="009B1E73"/>
    <w:rsid w:val="009B2DCD"/>
    <w:rsid w:val="009B7A54"/>
    <w:rsid w:val="009C0036"/>
    <w:rsid w:val="009C0E3E"/>
    <w:rsid w:val="009C1580"/>
    <w:rsid w:val="009C2EB5"/>
    <w:rsid w:val="009C383E"/>
    <w:rsid w:val="009C4A2D"/>
    <w:rsid w:val="009C5274"/>
    <w:rsid w:val="009C6772"/>
    <w:rsid w:val="009C79C1"/>
    <w:rsid w:val="009C7D16"/>
    <w:rsid w:val="009D0B32"/>
    <w:rsid w:val="009D2762"/>
    <w:rsid w:val="009D75AF"/>
    <w:rsid w:val="009E040B"/>
    <w:rsid w:val="009E108F"/>
    <w:rsid w:val="009E12F9"/>
    <w:rsid w:val="009E181A"/>
    <w:rsid w:val="009E25FD"/>
    <w:rsid w:val="009E459D"/>
    <w:rsid w:val="009E5265"/>
    <w:rsid w:val="009E5E1B"/>
    <w:rsid w:val="009E60CC"/>
    <w:rsid w:val="009E61D7"/>
    <w:rsid w:val="009E719F"/>
    <w:rsid w:val="009E7215"/>
    <w:rsid w:val="009F143B"/>
    <w:rsid w:val="009F1664"/>
    <w:rsid w:val="009F2F70"/>
    <w:rsid w:val="009F3771"/>
    <w:rsid w:val="009F42A9"/>
    <w:rsid w:val="009F530F"/>
    <w:rsid w:val="00A004E1"/>
    <w:rsid w:val="00A0267C"/>
    <w:rsid w:val="00A02D07"/>
    <w:rsid w:val="00A052A2"/>
    <w:rsid w:val="00A05A8F"/>
    <w:rsid w:val="00A069F9"/>
    <w:rsid w:val="00A0798A"/>
    <w:rsid w:val="00A07AE0"/>
    <w:rsid w:val="00A116C5"/>
    <w:rsid w:val="00A13395"/>
    <w:rsid w:val="00A13AED"/>
    <w:rsid w:val="00A13D69"/>
    <w:rsid w:val="00A168D5"/>
    <w:rsid w:val="00A169B5"/>
    <w:rsid w:val="00A16F24"/>
    <w:rsid w:val="00A174FC"/>
    <w:rsid w:val="00A17718"/>
    <w:rsid w:val="00A177AD"/>
    <w:rsid w:val="00A17B4F"/>
    <w:rsid w:val="00A216EC"/>
    <w:rsid w:val="00A218CC"/>
    <w:rsid w:val="00A21B14"/>
    <w:rsid w:val="00A22030"/>
    <w:rsid w:val="00A2253E"/>
    <w:rsid w:val="00A22644"/>
    <w:rsid w:val="00A22A94"/>
    <w:rsid w:val="00A23EB4"/>
    <w:rsid w:val="00A254CF"/>
    <w:rsid w:val="00A25B0A"/>
    <w:rsid w:val="00A26588"/>
    <w:rsid w:val="00A317F5"/>
    <w:rsid w:val="00A326E4"/>
    <w:rsid w:val="00A32D44"/>
    <w:rsid w:val="00A32E33"/>
    <w:rsid w:val="00A33040"/>
    <w:rsid w:val="00A33C12"/>
    <w:rsid w:val="00A340AC"/>
    <w:rsid w:val="00A35638"/>
    <w:rsid w:val="00A37614"/>
    <w:rsid w:val="00A418E1"/>
    <w:rsid w:val="00A42456"/>
    <w:rsid w:val="00A436CC"/>
    <w:rsid w:val="00A438FE"/>
    <w:rsid w:val="00A4415C"/>
    <w:rsid w:val="00A46EE5"/>
    <w:rsid w:val="00A515A5"/>
    <w:rsid w:val="00A51940"/>
    <w:rsid w:val="00A5420C"/>
    <w:rsid w:val="00A545B6"/>
    <w:rsid w:val="00A559E2"/>
    <w:rsid w:val="00A55C42"/>
    <w:rsid w:val="00A55DAE"/>
    <w:rsid w:val="00A5773C"/>
    <w:rsid w:val="00A57A14"/>
    <w:rsid w:val="00A60B81"/>
    <w:rsid w:val="00A630D8"/>
    <w:rsid w:val="00A63510"/>
    <w:rsid w:val="00A64979"/>
    <w:rsid w:val="00A65037"/>
    <w:rsid w:val="00A672C9"/>
    <w:rsid w:val="00A6780D"/>
    <w:rsid w:val="00A70254"/>
    <w:rsid w:val="00A719CB"/>
    <w:rsid w:val="00A71D22"/>
    <w:rsid w:val="00A73159"/>
    <w:rsid w:val="00A74FAB"/>
    <w:rsid w:val="00A751FA"/>
    <w:rsid w:val="00A802C0"/>
    <w:rsid w:val="00A80887"/>
    <w:rsid w:val="00A8123C"/>
    <w:rsid w:val="00A813A5"/>
    <w:rsid w:val="00A81744"/>
    <w:rsid w:val="00A82CD3"/>
    <w:rsid w:val="00A8483F"/>
    <w:rsid w:val="00A85BFF"/>
    <w:rsid w:val="00A90378"/>
    <w:rsid w:val="00A911C5"/>
    <w:rsid w:val="00A92DAF"/>
    <w:rsid w:val="00A932DB"/>
    <w:rsid w:val="00A97664"/>
    <w:rsid w:val="00AA1E45"/>
    <w:rsid w:val="00AA2300"/>
    <w:rsid w:val="00AA4443"/>
    <w:rsid w:val="00AA5269"/>
    <w:rsid w:val="00AA6459"/>
    <w:rsid w:val="00AA7EA9"/>
    <w:rsid w:val="00AB0801"/>
    <w:rsid w:val="00AB274F"/>
    <w:rsid w:val="00AB4886"/>
    <w:rsid w:val="00AB4E74"/>
    <w:rsid w:val="00AB4F39"/>
    <w:rsid w:val="00AB5204"/>
    <w:rsid w:val="00AB5F26"/>
    <w:rsid w:val="00AB6270"/>
    <w:rsid w:val="00AB71D2"/>
    <w:rsid w:val="00AB78E4"/>
    <w:rsid w:val="00AC09F3"/>
    <w:rsid w:val="00AC198A"/>
    <w:rsid w:val="00AC1C1B"/>
    <w:rsid w:val="00AC39FB"/>
    <w:rsid w:val="00AC6AA0"/>
    <w:rsid w:val="00AC6F7A"/>
    <w:rsid w:val="00AC6FC4"/>
    <w:rsid w:val="00AC779B"/>
    <w:rsid w:val="00AD0C62"/>
    <w:rsid w:val="00AD1A04"/>
    <w:rsid w:val="00AD2153"/>
    <w:rsid w:val="00AD4439"/>
    <w:rsid w:val="00AD5379"/>
    <w:rsid w:val="00AD5480"/>
    <w:rsid w:val="00AD5B78"/>
    <w:rsid w:val="00AD6BBC"/>
    <w:rsid w:val="00AD7E7D"/>
    <w:rsid w:val="00AE1523"/>
    <w:rsid w:val="00AE17D6"/>
    <w:rsid w:val="00AE2971"/>
    <w:rsid w:val="00AE2AF0"/>
    <w:rsid w:val="00AE3657"/>
    <w:rsid w:val="00AE3DE8"/>
    <w:rsid w:val="00AE50D3"/>
    <w:rsid w:val="00AE5977"/>
    <w:rsid w:val="00AE5C2B"/>
    <w:rsid w:val="00AE6164"/>
    <w:rsid w:val="00AE6616"/>
    <w:rsid w:val="00AE6F19"/>
    <w:rsid w:val="00AE7655"/>
    <w:rsid w:val="00AF399B"/>
    <w:rsid w:val="00AF3C23"/>
    <w:rsid w:val="00AF5109"/>
    <w:rsid w:val="00AF68BD"/>
    <w:rsid w:val="00AF6FD3"/>
    <w:rsid w:val="00B01B10"/>
    <w:rsid w:val="00B02D3E"/>
    <w:rsid w:val="00B04E8A"/>
    <w:rsid w:val="00B103F0"/>
    <w:rsid w:val="00B10B2B"/>
    <w:rsid w:val="00B13BD8"/>
    <w:rsid w:val="00B153B8"/>
    <w:rsid w:val="00B16832"/>
    <w:rsid w:val="00B17262"/>
    <w:rsid w:val="00B22DE7"/>
    <w:rsid w:val="00B245AB"/>
    <w:rsid w:val="00B2583C"/>
    <w:rsid w:val="00B25AA0"/>
    <w:rsid w:val="00B25BAB"/>
    <w:rsid w:val="00B260BA"/>
    <w:rsid w:val="00B26136"/>
    <w:rsid w:val="00B26BE5"/>
    <w:rsid w:val="00B275CC"/>
    <w:rsid w:val="00B2769E"/>
    <w:rsid w:val="00B301A6"/>
    <w:rsid w:val="00B31CB8"/>
    <w:rsid w:val="00B31F85"/>
    <w:rsid w:val="00B321B6"/>
    <w:rsid w:val="00B32F68"/>
    <w:rsid w:val="00B334A1"/>
    <w:rsid w:val="00B3408E"/>
    <w:rsid w:val="00B34EB2"/>
    <w:rsid w:val="00B35352"/>
    <w:rsid w:val="00B35DF2"/>
    <w:rsid w:val="00B35EE6"/>
    <w:rsid w:val="00B36FE3"/>
    <w:rsid w:val="00B37476"/>
    <w:rsid w:val="00B37C3B"/>
    <w:rsid w:val="00B423E7"/>
    <w:rsid w:val="00B42595"/>
    <w:rsid w:val="00B4386D"/>
    <w:rsid w:val="00B43B1C"/>
    <w:rsid w:val="00B446F3"/>
    <w:rsid w:val="00B5166F"/>
    <w:rsid w:val="00B52F51"/>
    <w:rsid w:val="00B53B58"/>
    <w:rsid w:val="00B54AF8"/>
    <w:rsid w:val="00B552BB"/>
    <w:rsid w:val="00B55C65"/>
    <w:rsid w:val="00B57615"/>
    <w:rsid w:val="00B62C7E"/>
    <w:rsid w:val="00B6330B"/>
    <w:rsid w:val="00B63F50"/>
    <w:rsid w:val="00B64EB6"/>
    <w:rsid w:val="00B65159"/>
    <w:rsid w:val="00B6582C"/>
    <w:rsid w:val="00B66178"/>
    <w:rsid w:val="00B66B46"/>
    <w:rsid w:val="00B66D0E"/>
    <w:rsid w:val="00B67007"/>
    <w:rsid w:val="00B701C5"/>
    <w:rsid w:val="00B70E9C"/>
    <w:rsid w:val="00B7127A"/>
    <w:rsid w:val="00B718AC"/>
    <w:rsid w:val="00B71DD3"/>
    <w:rsid w:val="00B76482"/>
    <w:rsid w:val="00B76CF1"/>
    <w:rsid w:val="00B7713A"/>
    <w:rsid w:val="00B8030E"/>
    <w:rsid w:val="00B80FF2"/>
    <w:rsid w:val="00B82B22"/>
    <w:rsid w:val="00B82ED6"/>
    <w:rsid w:val="00B83205"/>
    <w:rsid w:val="00B849FF"/>
    <w:rsid w:val="00B86017"/>
    <w:rsid w:val="00B86B36"/>
    <w:rsid w:val="00B908E8"/>
    <w:rsid w:val="00B90992"/>
    <w:rsid w:val="00B9156A"/>
    <w:rsid w:val="00B92207"/>
    <w:rsid w:val="00B928F9"/>
    <w:rsid w:val="00B937C3"/>
    <w:rsid w:val="00B938DC"/>
    <w:rsid w:val="00B93F55"/>
    <w:rsid w:val="00B95B1F"/>
    <w:rsid w:val="00B968AA"/>
    <w:rsid w:val="00BA0F2A"/>
    <w:rsid w:val="00BA1B39"/>
    <w:rsid w:val="00BA23A6"/>
    <w:rsid w:val="00BA23E5"/>
    <w:rsid w:val="00BA2857"/>
    <w:rsid w:val="00BA3A6A"/>
    <w:rsid w:val="00BA3CBD"/>
    <w:rsid w:val="00BA4130"/>
    <w:rsid w:val="00BA42CD"/>
    <w:rsid w:val="00BA6FB5"/>
    <w:rsid w:val="00BB03AE"/>
    <w:rsid w:val="00BB0693"/>
    <w:rsid w:val="00BB0753"/>
    <w:rsid w:val="00BB18F2"/>
    <w:rsid w:val="00BB2955"/>
    <w:rsid w:val="00BB2C25"/>
    <w:rsid w:val="00BB2EC1"/>
    <w:rsid w:val="00BB37C3"/>
    <w:rsid w:val="00BB3CAB"/>
    <w:rsid w:val="00BB3DBA"/>
    <w:rsid w:val="00BB43C6"/>
    <w:rsid w:val="00BB7602"/>
    <w:rsid w:val="00BC2661"/>
    <w:rsid w:val="00BC3ACB"/>
    <w:rsid w:val="00BC4133"/>
    <w:rsid w:val="00BC576C"/>
    <w:rsid w:val="00BD2CDD"/>
    <w:rsid w:val="00BD4B00"/>
    <w:rsid w:val="00BD6526"/>
    <w:rsid w:val="00BD7047"/>
    <w:rsid w:val="00BD79DD"/>
    <w:rsid w:val="00BD7F3E"/>
    <w:rsid w:val="00BE343C"/>
    <w:rsid w:val="00BE42EE"/>
    <w:rsid w:val="00BE4440"/>
    <w:rsid w:val="00BE459E"/>
    <w:rsid w:val="00BE4C38"/>
    <w:rsid w:val="00BE6114"/>
    <w:rsid w:val="00BE721E"/>
    <w:rsid w:val="00BF0152"/>
    <w:rsid w:val="00BF03A6"/>
    <w:rsid w:val="00BF13F1"/>
    <w:rsid w:val="00BF27A8"/>
    <w:rsid w:val="00BF30A9"/>
    <w:rsid w:val="00BF3B89"/>
    <w:rsid w:val="00BF3CF9"/>
    <w:rsid w:val="00BF3FCB"/>
    <w:rsid w:val="00BF6622"/>
    <w:rsid w:val="00BF7806"/>
    <w:rsid w:val="00BF7F23"/>
    <w:rsid w:val="00C0056A"/>
    <w:rsid w:val="00C00A71"/>
    <w:rsid w:val="00C0164B"/>
    <w:rsid w:val="00C038A6"/>
    <w:rsid w:val="00C06A32"/>
    <w:rsid w:val="00C06DEB"/>
    <w:rsid w:val="00C07E2C"/>
    <w:rsid w:val="00C102E5"/>
    <w:rsid w:val="00C107C5"/>
    <w:rsid w:val="00C110AA"/>
    <w:rsid w:val="00C116E6"/>
    <w:rsid w:val="00C11B62"/>
    <w:rsid w:val="00C13432"/>
    <w:rsid w:val="00C1372B"/>
    <w:rsid w:val="00C13B01"/>
    <w:rsid w:val="00C14773"/>
    <w:rsid w:val="00C15253"/>
    <w:rsid w:val="00C163C2"/>
    <w:rsid w:val="00C170B7"/>
    <w:rsid w:val="00C17500"/>
    <w:rsid w:val="00C209FA"/>
    <w:rsid w:val="00C21933"/>
    <w:rsid w:val="00C2244B"/>
    <w:rsid w:val="00C22760"/>
    <w:rsid w:val="00C22796"/>
    <w:rsid w:val="00C22CFD"/>
    <w:rsid w:val="00C233A4"/>
    <w:rsid w:val="00C2617F"/>
    <w:rsid w:val="00C26D1F"/>
    <w:rsid w:val="00C27372"/>
    <w:rsid w:val="00C302D0"/>
    <w:rsid w:val="00C30F62"/>
    <w:rsid w:val="00C319A5"/>
    <w:rsid w:val="00C33BC4"/>
    <w:rsid w:val="00C34AAA"/>
    <w:rsid w:val="00C42A82"/>
    <w:rsid w:val="00C42B1B"/>
    <w:rsid w:val="00C439B6"/>
    <w:rsid w:val="00C46772"/>
    <w:rsid w:val="00C47053"/>
    <w:rsid w:val="00C47119"/>
    <w:rsid w:val="00C51D91"/>
    <w:rsid w:val="00C5319A"/>
    <w:rsid w:val="00C53413"/>
    <w:rsid w:val="00C539E6"/>
    <w:rsid w:val="00C57D5C"/>
    <w:rsid w:val="00C57DB4"/>
    <w:rsid w:val="00C60B35"/>
    <w:rsid w:val="00C60ECA"/>
    <w:rsid w:val="00C6304B"/>
    <w:rsid w:val="00C65365"/>
    <w:rsid w:val="00C654F7"/>
    <w:rsid w:val="00C65D18"/>
    <w:rsid w:val="00C722C8"/>
    <w:rsid w:val="00C73A3A"/>
    <w:rsid w:val="00C74005"/>
    <w:rsid w:val="00C74501"/>
    <w:rsid w:val="00C7629C"/>
    <w:rsid w:val="00C7654F"/>
    <w:rsid w:val="00C777BF"/>
    <w:rsid w:val="00C80CBC"/>
    <w:rsid w:val="00C81502"/>
    <w:rsid w:val="00C8169D"/>
    <w:rsid w:val="00C83570"/>
    <w:rsid w:val="00C86775"/>
    <w:rsid w:val="00C86C62"/>
    <w:rsid w:val="00C877E8"/>
    <w:rsid w:val="00C90398"/>
    <w:rsid w:val="00C9051A"/>
    <w:rsid w:val="00C9055C"/>
    <w:rsid w:val="00C92D92"/>
    <w:rsid w:val="00C93017"/>
    <w:rsid w:val="00C9394D"/>
    <w:rsid w:val="00C93EE8"/>
    <w:rsid w:val="00C95A0B"/>
    <w:rsid w:val="00C97BF9"/>
    <w:rsid w:val="00C97D58"/>
    <w:rsid w:val="00CA0DCF"/>
    <w:rsid w:val="00CA1014"/>
    <w:rsid w:val="00CA1138"/>
    <w:rsid w:val="00CA15C9"/>
    <w:rsid w:val="00CA1878"/>
    <w:rsid w:val="00CA365B"/>
    <w:rsid w:val="00CA46F9"/>
    <w:rsid w:val="00CA5F9D"/>
    <w:rsid w:val="00CA6819"/>
    <w:rsid w:val="00CA6B0B"/>
    <w:rsid w:val="00CA6FCC"/>
    <w:rsid w:val="00CA7540"/>
    <w:rsid w:val="00CA7B59"/>
    <w:rsid w:val="00CB0854"/>
    <w:rsid w:val="00CB0923"/>
    <w:rsid w:val="00CB2283"/>
    <w:rsid w:val="00CB295A"/>
    <w:rsid w:val="00CB341F"/>
    <w:rsid w:val="00CB39AB"/>
    <w:rsid w:val="00CB52BA"/>
    <w:rsid w:val="00CB5813"/>
    <w:rsid w:val="00CB65FA"/>
    <w:rsid w:val="00CC0A9A"/>
    <w:rsid w:val="00CC38D7"/>
    <w:rsid w:val="00CC4110"/>
    <w:rsid w:val="00CC4E32"/>
    <w:rsid w:val="00CC5C60"/>
    <w:rsid w:val="00CC7768"/>
    <w:rsid w:val="00CC7A4E"/>
    <w:rsid w:val="00CD03F6"/>
    <w:rsid w:val="00CD0808"/>
    <w:rsid w:val="00CD0B4A"/>
    <w:rsid w:val="00CD0BAF"/>
    <w:rsid w:val="00CD10EC"/>
    <w:rsid w:val="00CD3A22"/>
    <w:rsid w:val="00CD3FC9"/>
    <w:rsid w:val="00CD4DF5"/>
    <w:rsid w:val="00CD6269"/>
    <w:rsid w:val="00CE0001"/>
    <w:rsid w:val="00CE0265"/>
    <w:rsid w:val="00CE036D"/>
    <w:rsid w:val="00CE22B8"/>
    <w:rsid w:val="00CE2F45"/>
    <w:rsid w:val="00CE3068"/>
    <w:rsid w:val="00CE3A72"/>
    <w:rsid w:val="00CE54C2"/>
    <w:rsid w:val="00CE6435"/>
    <w:rsid w:val="00CF2097"/>
    <w:rsid w:val="00CF21D5"/>
    <w:rsid w:val="00CF2417"/>
    <w:rsid w:val="00CF2829"/>
    <w:rsid w:val="00CF3162"/>
    <w:rsid w:val="00CF3D91"/>
    <w:rsid w:val="00D006A5"/>
    <w:rsid w:val="00D00AF5"/>
    <w:rsid w:val="00D0129A"/>
    <w:rsid w:val="00D021FC"/>
    <w:rsid w:val="00D05012"/>
    <w:rsid w:val="00D05A5E"/>
    <w:rsid w:val="00D0629A"/>
    <w:rsid w:val="00D07080"/>
    <w:rsid w:val="00D07106"/>
    <w:rsid w:val="00D07F84"/>
    <w:rsid w:val="00D17568"/>
    <w:rsid w:val="00D20E60"/>
    <w:rsid w:val="00D2100A"/>
    <w:rsid w:val="00D23157"/>
    <w:rsid w:val="00D23991"/>
    <w:rsid w:val="00D23ADD"/>
    <w:rsid w:val="00D24774"/>
    <w:rsid w:val="00D25267"/>
    <w:rsid w:val="00D25334"/>
    <w:rsid w:val="00D26601"/>
    <w:rsid w:val="00D27694"/>
    <w:rsid w:val="00D27B74"/>
    <w:rsid w:val="00D31598"/>
    <w:rsid w:val="00D32C72"/>
    <w:rsid w:val="00D33264"/>
    <w:rsid w:val="00D33B81"/>
    <w:rsid w:val="00D360E8"/>
    <w:rsid w:val="00D3742E"/>
    <w:rsid w:val="00D40ED6"/>
    <w:rsid w:val="00D42716"/>
    <w:rsid w:val="00D44E89"/>
    <w:rsid w:val="00D45970"/>
    <w:rsid w:val="00D45B4E"/>
    <w:rsid w:val="00D45E1D"/>
    <w:rsid w:val="00D46EA2"/>
    <w:rsid w:val="00D4716D"/>
    <w:rsid w:val="00D5292D"/>
    <w:rsid w:val="00D529F8"/>
    <w:rsid w:val="00D54745"/>
    <w:rsid w:val="00D555A5"/>
    <w:rsid w:val="00D5567B"/>
    <w:rsid w:val="00D55B3E"/>
    <w:rsid w:val="00D5645B"/>
    <w:rsid w:val="00D61D9A"/>
    <w:rsid w:val="00D66E21"/>
    <w:rsid w:val="00D679B9"/>
    <w:rsid w:val="00D679E6"/>
    <w:rsid w:val="00D67C8B"/>
    <w:rsid w:val="00D724E9"/>
    <w:rsid w:val="00D74CC2"/>
    <w:rsid w:val="00D7540F"/>
    <w:rsid w:val="00D76790"/>
    <w:rsid w:val="00D76F78"/>
    <w:rsid w:val="00D77F56"/>
    <w:rsid w:val="00D804A6"/>
    <w:rsid w:val="00D80B00"/>
    <w:rsid w:val="00D816E0"/>
    <w:rsid w:val="00D81A5D"/>
    <w:rsid w:val="00D83E03"/>
    <w:rsid w:val="00D8437D"/>
    <w:rsid w:val="00D853EA"/>
    <w:rsid w:val="00D8631C"/>
    <w:rsid w:val="00D86C36"/>
    <w:rsid w:val="00D86F2D"/>
    <w:rsid w:val="00D878E1"/>
    <w:rsid w:val="00D92B15"/>
    <w:rsid w:val="00D932F2"/>
    <w:rsid w:val="00D94997"/>
    <w:rsid w:val="00D96127"/>
    <w:rsid w:val="00D969FC"/>
    <w:rsid w:val="00DA1A7B"/>
    <w:rsid w:val="00DA217B"/>
    <w:rsid w:val="00DA30DA"/>
    <w:rsid w:val="00DA3414"/>
    <w:rsid w:val="00DA4484"/>
    <w:rsid w:val="00DA4861"/>
    <w:rsid w:val="00DA497B"/>
    <w:rsid w:val="00DA6158"/>
    <w:rsid w:val="00DA6A64"/>
    <w:rsid w:val="00DB1505"/>
    <w:rsid w:val="00DB1BD4"/>
    <w:rsid w:val="00DB2D21"/>
    <w:rsid w:val="00DB34C7"/>
    <w:rsid w:val="00DB708C"/>
    <w:rsid w:val="00DB7ECF"/>
    <w:rsid w:val="00DC0D67"/>
    <w:rsid w:val="00DC1868"/>
    <w:rsid w:val="00DC2CF7"/>
    <w:rsid w:val="00DC3032"/>
    <w:rsid w:val="00DC387B"/>
    <w:rsid w:val="00DC3B80"/>
    <w:rsid w:val="00DC5456"/>
    <w:rsid w:val="00DC62C5"/>
    <w:rsid w:val="00DD02EC"/>
    <w:rsid w:val="00DD0AD0"/>
    <w:rsid w:val="00DD13F8"/>
    <w:rsid w:val="00DD2841"/>
    <w:rsid w:val="00DD2F31"/>
    <w:rsid w:val="00DD3208"/>
    <w:rsid w:val="00DD3248"/>
    <w:rsid w:val="00DD38BA"/>
    <w:rsid w:val="00DD5363"/>
    <w:rsid w:val="00DD5B0C"/>
    <w:rsid w:val="00DD6776"/>
    <w:rsid w:val="00DE0372"/>
    <w:rsid w:val="00DE152E"/>
    <w:rsid w:val="00DE16A4"/>
    <w:rsid w:val="00DE1B47"/>
    <w:rsid w:val="00DE1CA0"/>
    <w:rsid w:val="00DE1D38"/>
    <w:rsid w:val="00DE2652"/>
    <w:rsid w:val="00DE2C65"/>
    <w:rsid w:val="00DE3A42"/>
    <w:rsid w:val="00DE4E0E"/>
    <w:rsid w:val="00DE53A7"/>
    <w:rsid w:val="00DE56E4"/>
    <w:rsid w:val="00DE626E"/>
    <w:rsid w:val="00DE62F8"/>
    <w:rsid w:val="00DF1AF8"/>
    <w:rsid w:val="00DF1F97"/>
    <w:rsid w:val="00DF208C"/>
    <w:rsid w:val="00DF237D"/>
    <w:rsid w:val="00DF260A"/>
    <w:rsid w:val="00DF2D03"/>
    <w:rsid w:val="00DF3A76"/>
    <w:rsid w:val="00DF4E04"/>
    <w:rsid w:val="00DF56FE"/>
    <w:rsid w:val="00DF62FA"/>
    <w:rsid w:val="00DF76C7"/>
    <w:rsid w:val="00E00769"/>
    <w:rsid w:val="00E012D5"/>
    <w:rsid w:val="00E016D7"/>
    <w:rsid w:val="00E01E85"/>
    <w:rsid w:val="00E03A36"/>
    <w:rsid w:val="00E04178"/>
    <w:rsid w:val="00E045E8"/>
    <w:rsid w:val="00E046E7"/>
    <w:rsid w:val="00E0586F"/>
    <w:rsid w:val="00E05C4C"/>
    <w:rsid w:val="00E06CA9"/>
    <w:rsid w:val="00E06F34"/>
    <w:rsid w:val="00E07FCD"/>
    <w:rsid w:val="00E10EC6"/>
    <w:rsid w:val="00E12F79"/>
    <w:rsid w:val="00E15484"/>
    <w:rsid w:val="00E1552E"/>
    <w:rsid w:val="00E1579A"/>
    <w:rsid w:val="00E167C1"/>
    <w:rsid w:val="00E20F22"/>
    <w:rsid w:val="00E216DE"/>
    <w:rsid w:val="00E22142"/>
    <w:rsid w:val="00E227A3"/>
    <w:rsid w:val="00E22A22"/>
    <w:rsid w:val="00E23180"/>
    <w:rsid w:val="00E241AF"/>
    <w:rsid w:val="00E25CEE"/>
    <w:rsid w:val="00E2632E"/>
    <w:rsid w:val="00E26579"/>
    <w:rsid w:val="00E30739"/>
    <w:rsid w:val="00E31D4A"/>
    <w:rsid w:val="00E32A02"/>
    <w:rsid w:val="00E32A85"/>
    <w:rsid w:val="00E32EBE"/>
    <w:rsid w:val="00E348CB"/>
    <w:rsid w:val="00E3491B"/>
    <w:rsid w:val="00E35293"/>
    <w:rsid w:val="00E36DBF"/>
    <w:rsid w:val="00E37549"/>
    <w:rsid w:val="00E400F0"/>
    <w:rsid w:val="00E40AEB"/>
    <w:rsid w:val="00E42F35"/>
    <w:rsid w:val="00E4480C"/>
    <w:rsid w:val="00E4542F"/>
    <w:rsid w:val="00E45622"/>
    <w:rsid w:val="00E51BC3"/>
    <w:rsid w:val="00E55D96"/>
    <w:rsid w:val="00E56672"/>
    <w:rsid w:val="00E568F2"/>
    <w:rsid w:val="00E608D4"/>
    <w:rsid w:val="00E616DC"/>
    <w:rsid w:val="00E61ECC"/>
    <w:rsid w:val="00E6218F"/>
    <w:rsid w:val="00E63404"/>
    <w:rsid w:val="00E644DA"/>
    <w:rsid w:val="00E64F4B"/>
    <w:rsid w:val="00E6792B"/>
    <w:rsid w:val="00E70934"/>
    <w:rsid w:val="00E71425"/>
    <w:rsid w:val="00E71D5B"/>
    <w:rsid w:val="00E71F88"/>
    <w:rsid w:val="00E729DC"/>
    <w:rsid w:val="00E75FA0"/>
    <w:rsid w:val="00E772E6"/>
    <w:rsid w:val="00E77B0A"/>
    <w:rsid w:val="00E802EC"/>
    <w:rsid w:val="00E81490"/>
    <w:rsid w:val="00E816BF"/>
    <w:rsid w:val="00E82551"/>
    <w:rsid w:val="00E847CA"/>
    <w:rsid w:val="00E84A4E"/>
    <w:rsid w:val="00E8533E"/>
    <w:rsid w:val="00E8542E"/>
    <w:rsid w:val="00E87E93"/>
    <w:rsid w:val="00E87F9C"/>
    <w:rsid w:val="00E911A8"/>
    <w:rsid w:val="00E91295"/>
    <w:rsid w:val="00E91AD5"/>
    <w:rsid w:val="00E91D23"/>
    <w:rsid w:val="00E93252"/>
    <w:rsid w:val="00E95320"/>
    <w:rsid w:val="00E9538C"/>
    <w:rsid w:val="00E97E24"/>
    <w:rsid w:val="00EA08D7"/>
    <w:rsid w:val="00EA2217"/>
    <w:rsid w:val="00EA2767"/>
    <w:rsid w:val="00EA4C90"/>
    <w:rsid w:val="00EA4DFA"/>
    <w:rsid w:val="00EA56B7"/>
    <w:rsid w:val="00EA5D39"/>
    <w:rsid w:val="00EA768F"/>
    <w:rsid w:val="00EB1143"/>
    <w:rsid w:val="00EB4180"/>
    <w:rsid w:val="00EB52B6"/>
    <w:rsid w:val="00EB58D1"/>
    <w:rsid w:val="00EB721A"/>
    <w:rsid w:val="00EB773E"/>
    <w:rsid w:val="00EC1B66"/>
    <w:rsid w:val="00EC22D8"/>
    <w:rsid w:val="00EC563C"/>
    <w:rsid w:val="00EC5930"/>
    <w:rsid w:val="00EC6508"/>
    <w:rsid w:val="00EC689A"/>
    <w:rsid w:val="00EC77F3"/>
    <w:rsid w:val="00EC7E97"/>
    <w:rsid w:val="00ED0855"/>
    <w:rsid w:val="00ED10BC"/>
    <w:rsid w:val="00ED1115"/>
    <w:rsid w:val="00ED1166"/>
    <w:rsid w:val="00ED1EA3"/>
    <w:rsid w:val="00ED2B34"/>
    <w:rsid w:val="00ED45F2"/>
    <w:rsid w:val="00ED5F16"/>
    <w:rsid w:val="00ED64F6"/>
    <w:rsid w:val="00ED6691"/>
    <w:rsid w:val="00ED687F"/>
    <w:rsid w:val="00EE2A56"/>
    <w:rsid w:val="00EE2F55"/>
    <w:rsid w:val="00EE37A5"/>
    <w:rsid w:val="00EE533C"/>
    <w:rsid w:val="00EE61AB"/>
    <w:rsid w:val="00EF1390"/>
    <w:rsid w:val="00EF205B"/>
    <w:rsid w:val="00EF2926"/>
    <w:rsid w:val="00EF3F43"/>
    <w:rsid w:val="00EF5CEE"/>
    <w:rsid w:val="00F004BE"/>
    <w:rsid w:val="00F00797"/>
    <w:rsid w:val="00F020C5"/>
    <w:rsid w:val="00F02B79"/>
    <w:rsid w:val="00F02D71"/>
    <w:rsid w:val="00F02DA0"/>
    <w:rsid w:val="00F037A1"/>
    <w:rsid w:val="00F03D0B"/>
    <w:rsid w:val="00F04417"/>
    <w:rsid w:val="00F04DCD"/>
    <w:rsid w:val="00F053AC"/>
    <w:rsid w:val="00F07DBB"/>
    <w:rsid w:val="00F1039C"/>
    <w:rsid w:val="00F110C3"/>
    <w:rsid w:val="00F12C7A"/>
    <w:rsid w:val="00F12F80"/>
    <w:rsid w:val="00F12FCD"/>
    <w:rsid w:val="00F1323F"/>
    <w:rsid w:val="00F14FC9"/>
    <w:rsid w:val="00F161E6"/>
    <w:rsid w:val="00F167F2"/>
    <w:rsid w:val="00F17771"/>
    <w:rsid w:val="00F17EBB"/>
    <w:rsid w:val="00F20956"/>
    <w:rsid w:val="00F20D5E"/>
    <w:rsid w:val="00F23819"/>
    <w:rsid w:val="00F23A7D"/>
    <w:rsid w:val="00F240C3"/>
    <w:rsid w:val="00F24B7E"/>
    <w:rsid w:val="00F259E4"/>
    <w:rsid w:val="00F260D1"/>
    <w:rsid w:val="00F26E10"/>
    <w:rsid w:val="00F3022A"/>
    <w:rsid w:val="00F31145"/>
    <w:rsid w:val="00F31A21"/>
    <w:rsid w:val="00F32044"/>
    <w:rsid w:val="00F320BC"/>
    <w:rsid w:val="00F3303E"/>
    <w:rsid w:val="00F33253"/>
    <w:rsid w:val="00F36186"/>
    <w:rsid w:val="00F367DD"/>
    <w:rsid w:val="00F367E9"/>
    <w:rsid w:val="00F3734B"/>
    <w:rsid w:val="00F37BB0"/>
    <w:rsid w:val="00F41B26"/>
    <w:rsid w:val="00F42BA4"/>
    <w:rsid w:val="00F42EEA"/>
    <w:rsid w:val="00F4455D"/>
    <w:rsid w:val="00F451DA"/>
    <w:rsid w:val="00F46660"/>
    <w:rsid w:val="00F50636"/>
    <w:rsid w:val="00F52024"/>
    <w:rsid w:val="00F525D9"/>
    <w:rsid w:val="00F545FC"/>
    <w:rsid w:val="00F54AB2"/>
    <w:rsid w:val="00F55753"/>
    <w:rsid w:val="00F55A0C"/>
    <w:rsid w:val="00F562E1"/>
    <w:rsid w:val="00F56DF8"/>
    <w:rsid w:val="00F57D77"/>
    <w:rsid w:val="00F602A2"/>
    <w:rsid w:val="00F60482"/>
    <w:rsid w:val="00F624D8"/>
    <w:rsid w:val="00F64E04"/>
    <w:rsid w:val="00F67483"/>
    <w:rsid w:val="00F706C6"/>
    <w:rsid w:val="00F723A2"/>
    <w:rsid w:val="00F7258A"/>
    <w:rsid w:val="00F72D18"/>
    <w:rsid w:val="00F72E76"/>
    <w:rsid w:val="00F73F6F"/>
    <w:rsid w:val="00F74084"/>
    <w:rsid w:val="00F7451A"/>
    <w:rsid w:val="00F74655"/>
    <w:rsid w:val="00F75623"/>
    <w:rsid w:val="00F76C25"/>
    <w:rsid w:val="00F810CE"/>
    <w:rsid w:val="00F82B31"/>
    <w:rsid w:val="00F84762"/>
    <w:rsid w:val="00F85996"/>
    <w:rsid w:val="00F85C3B"/>
    <w:rsid w:val="00F8692A"/>
    <w:rsid w:val="00F86BE7"/>
    <w:rsid w:val="00F87BF8"/>
    <w:rsid w:val="00F87FF1"/>
    <w:rsid w:val="00F909D7"/>
    <w:rsid w:val="00F90AC9"/>
    <w:rsid w:val="00F91684"/>
    <w:rsid w:val="00F92B92"/>
    <w:rsid w:val="00F941DB"/>
    <w:rsid w:val="00F959A1"/>
    <w:rsid w:val="00F95A88"/>
    <w:rsid w:val="00F95EA9"/>
    <w:rsid w:val="00F96A51"/>
    <w:rsid w:val="00F97BC7"/>
    <w:rsid w:val="00F97BD9"/>
    <w:rsid w:val="00FA07C2"/>
    <w:rsid w:val="00FA0C7A"/>
    <w:rsid w:val="00FA2A37"/>
    <w:rsid w:val="00FA34F4"/>
    <w:rsid w:val="00FA4460"/>
    <w:rsid w:val="00FA4EB4"/>
    <w:rsid w:val="00FA5E38"/>
    <w:rsid w:val="00FA6239"/>
    <w:rsid w:val="00FA6763"/>
    <w:rsid w:val="00FA6A26"/>
    <w:rsid w:val="00FA7DEC"/>
    <w:rsid w:val="00FB0532"/>
    <w:rsid w:val="00FB1BFB"/>
    <w:rsid w:val="00FB3D8D"/>
    <w:rsid w:val="00FB41A1"/>
    <w:rsid w:val="00FB5C3D"/>
    <w:rsid w:val="00FB606A"/>
    <w:rsid w:val="00FB682E"/>
    <w:rsid w:val="00FB7427"/>
    <w:rsid w:val="00FC05DB"/>
    <w:rsid w:val="00FC20E0"/>
    <w:rsid w:val="00FC2BE0"/>
    <w:rsid w:val="00FC3A94"/>
    <w:rsid w:val="00FC3B65"/>
    <w:rsid w:val="00FC3FC5"/>
    <w:rsid w:val="00FC4755"/>
    <w:rsid w:val="00FC50CD"/>
    <w:rsid w:val="00FC5F64"/>
    <w:rsid w:val="00FC77CD"/>
    <w:rsid w:val="00FD23FC"/>
    <w:rsid w:val="00FD4524"/>
    <w:rsid w:val="00FD5A53"/>
    <w:rsid w:val="00FD5B41"/>
    <w:rsid w:val="00FD5F29"/>
    <w:rsid w:val="00FD6025"/>
    <w:rsid w:val="00FD6A38"/>
    <w:rsid w:val="00FD70E7"/>
    <w:rsid w:val="00FD79C4"/>
    <w:rsid w:val="00FE15C7"/>
    <w:rsid w:val="00FE2596"/>
    <w:rsid w:val="00FE2B79"/>
    <w:rsid w:val="00FE363F"/>
    <w:rsid w:val="00FE4CD7"/>
    <w:rsid w:val="00FE4E51"/>
    <w:rsid w:val="00FE543B"/>
    <w:rsid w:val="00FF15C6"/>
    <w:rsid w:val="00FF2264"/>
    <w:rsid w:val="00FF2980"/>
    <w:rsid w:val="00FF45D1"/>
    <w:rsid w:val="00FF4B02"/>
    <w:rsid w:val="00FF5306"/>
    <w:rsid w:val="00FF6EF0"/>
    <w:rsid w:val="00FF7537"/>
    <w:rsid w:val="00FF7E09"/>
    <w:rsid w:val="013F163E"/>
    <w:rsid w:val="01756CA8"/>
    <w:rsid w:val="01B53E6E"/>
    <w:rsid w:val="01DE464A"/>
    <w:rsid w:val="0210398B"/>
    <w:rsid w:val="025D5278"/>
    <w:rsid w:val="02B80AA3"/>
    <w:rsid w:val="02EB0D3B"/>
    <w:rsid w:val="03071298"/>
    <w:rsid w:val="033750D2"/>
    <w:rsid w:val="037D64DB"/>
    <w:rsid w:val="03A07CFB"/>
    <w:rsid w:val="03F975C1"/>
    <w:rsid w:val="04411D1C"/>
    <w:rsid w:val="04511CE6"/>
    <w:rsid w:val="04A32D34"/>
    <w:rsid w:val="04CD0243"/>
    <w:rsid w:val="04DF2E06"/>
    <w:rsid w:val="05734F05"/>
    <w:rsid w:val="05BB469B"/>
    <w:rsid w:val="05ED35C2"/>
    <w:rsid w:val="06514F41"/>
    <w:rsid w:val="06B8457A"/>
    <w:rsid w:val="075C2317"/>
    <w:rsid w:val="078139FE"/>
    <w:rsid w:val="0810036F"/>
    <w:rsid w:val="083F4E1C"/>
    <w:rsid w:val="08F51D9A"/>
    <w:rsid w:val="090931C4"/>
    <w:rsid w:val="095437F3"/>
    <w:rsid w:val="0997594A"/>
    <w:rsid w:val="09A5041C"/>
    <w:rsid w:val="0AA85148"/>
    <w:rsid w:val="0AF27B81"/>
    <w:rsid w:val="0B3F6062"/>
    <w:rsid w:val="0B5868D2"/>
    <w:rsid w:val="0B8151BF"/>
    <w:rsid w:val="0BC23838"/>
    <w:rsid w:val="0C0F1120"/>
    <w:rsid w:val="0C503D61"/>
    <w:rsid w:val="0C8313BE"/>
    <w:rsid w:val="0CA30CD1"/>
    <w:rsid w:val="0CC71781"/>
    <w:rsid w:val="0CE1590B"/>
    <w:rsid w:val="0D0437B7"/>
    <w:rsid w:val="0DF27D93"/>
    <w:rsid w:val="0ED44686"/>
    <w:rsid w:val="0F4C4294"/>
    <w:rsid w:val="0F5075C1"/>
    <w:rsid w:val="0F755A7F"/>
    <w:rsid w:val="1012229B"/>
    <w:rsid w:val="102B181B"/>
    <w:rsid w:val="1075403A"/>
    <w:rsid w:val="10AD5F65"/>
    <w:rsid w:val="11237796"/>
    <w:rsid w:val="1187435F"/>
    <w:rsid w:val="12230065"/>
    <w:rsid w:val="126D71EE"/>
    <w:rsid w:val="131F7DB7"/>
    <w:rsid w:val="1324671D"/>
    <w:rsid w:val="140579BB"/>
    <w:rsid w:val="140876AC"/>
    <w:rsid w:val="1431091F"/>
    <w:rsid w:val="14891A12"/>
    <w:rsid w:val="14C97D21"/>
    <w:rsid w:val="14F457BC"/>
    <w:rsid w:val="150D4D5A"/>
    <w:rsid w:val="15BD5E17"/>
    <w:rsid w:val="15EB1DDC"/>
    <w:rsid w:val="164B539B"/>
    <w:rsid w:val="16900E4D"/>
    <w:rsid w:val="16AA6923"/>
    <w:rsid w:val="17062A5C"/>
    <w:rsid w:val="171B796F"/>
    <w:rsid w:val="17954DA7"/>
    <w:rsid w:val="17F91C87"/>
    <w:rsid w:val="198E124E"/>
    <w:rsid w:val="19C26B53"/>
    <w:rsid w:val="19F834C2"/>
    <w:rsid w:val="1A5328A6"/>
    <w:rsid w:val="1AB2127B"/>
    <w:rsid w:val="1B6A63F0"/>
    <w:rsid w:val="1BBB41F5"/>
    <w:rsid w:val="1CA34FC2"/>
    <w:rsid w:val="1CDF03A2"/>
    <w:rsid w:val="1CF24C68"/>
    <w:rsid w:val="1E3F6275"/>
    <w:rsid w:val="1EB458DE"/>
    <w:rsid w:val="1F0F57BB"/>
    <w:rsid w:val="20235219"/>
    <w:rsid w:val="203A595B"/>
    <w:rsid w:val="212D2AC1"/>
    <w:rsid w:val="217F0229"/>
    <w:rsid w:val="219B2E85"/>
    <w:rsid w:val="21A83024"/>
    <w:rsid w:val="21FC6E7D"/>
    <w:rsid w:val="236954FB"/>
    <w:rsid w:val="236F6BEA"/>
    <w:rsid w:val="23A32EAA"/>
    <w:rsid w:val="23F52321"/>
    <w:rsid w:val="240149F1"/>
    <w:rsid w:val="246F22D4"/>
    <w:rsid w:val="248F17FA"/>
    <w:rsid w:val="24BE0220"/>
    <w:rsid w:val="24D43B95"/>
    <w:rsid w:val="24E55693"/>
    <w:rsid w:val="25493C80"/>
    <w:rsid w:val="25E91A3A"/>
    <w:rsid w:val="262E5023"/>
    <w:rsid w:val="270933F2"/>
    <w:rsid w:val="27612030"/>
    <w:rsid w:val="27A65388"/>
    <w:rsid w:val="281C4C20"/>
    <w:rsid w:val="28CB2D3E"/>
    <w:rsid w:val="293D4E4D"/>
    <w:rsid w:val="295D0839"/>
    <w:rsid w:val="29962ED2"/>
    <w:rsid w:val="29B70BC7"/>
    <w:rsid w:val="2A476627"/>
    <w:rsid w:val="2A8A486C"/>
    <w:rsid w:val="2AA416B0"/>
    <w:rsid w:val="2B3515C0"/>
    <w:rsid w:val="2B9E14F6"/>
    <w:rsid w:val="2C8C0AF9"/>
    <w:rsid w:val="2D55391E"/>
    <w:rsid w:val="2EC9779A"/>
    <w:rsid w:val="31C2059E"/>
    <w:rsid w:val="320848E0"/>
    <w:rsid w:val="32AC0904"/>
    <w:rsid w:val="32AD4278"/>
    <w:rsid w:val="33402793"/>
    <w:rsid w:val="33AD66EC"/>
    <w:rsid w:val="343440BD"/>
    <w:rsid w:val="343C3FAD"/>
    <w:rsid w:val="3473547C"/>
    <w:rsid w:val="347A4BA2"/>
    <w:rsid w:val="34BB0179"/>
    <w:rsid w:val="34DB2CF3"/>
    <w:rsid w:val="3582255D"/>
    <w:rsid w:val="359859F2"/>
    <w:rsid w:val="35A41294"/>
    <w:rsid w:val="36375ADB"/>
    <w:rsid w:val="36764342"/>
    <w:rsid w:val="36774444"/>
    <w:rsid w:val="377A726D"/>
    <w:rsid w:val="3783500C"/>
    <w:rsid w:val="37CE5E33"/>
    <w:rsid w:val="37F745BD"/>
    <w:rsid w:val="38526361"/>
    <w:rsid w:val="38F065C1"/>
    <w:rsid w:val="39876C56"/>
    <w:rsid w:val="3A345A18"/>
    <w:rsid w:val="3A492612"/>
    <w:rsid w:val="3B5322AF"/>
    <w:rsid w:val="3C3410F2"/>
    <w:rsid w:val="3C4006E7"/>
    <w:rsid w:val="3C463BC1"/>
    <w:rsid w:val="3CD80BFF"/>
    <w:rsid w:val="3DFF0247"/>
    <w:rsid w:val="3E0D3118"/>
    <w:rsid w:val="3F327E31"/>
    <w:rsid w:val="3FE7664F"/>
    <w:rsid w:val="40FB28B8"/>
    <w:rsid w:val="411A7F67"/>
    <w:rsid w:val="41845312"/>
    <w:rsid w:val="41F274A6"/>
    <w:rsid w:val="42243C63"/>
    <w:rsid w:val="42456EEF"/>
    <w:rsid w:val="42496C30"/>
    <w:rsid w:val="428B5495"/>
    <w:rsid w:val="435B61A4"/>
    <w:rsid w:val="442030B0"/>
    <w:rsid w:val="442E74D4"/>
    <w:rsid w:val="44496945"/>
    <w:rsid w:val="445A5903"/>
    <w:rsid w:val="45637AC1"/>
    <w:rsid w:val="465D417C"/>
    <w:rsid w:val="46923266"/>
    <w:rsid w:val="469877A6"/>
    <w:rsid w:val="46CC0F9C"/>
    <w:rsid w:val="475F73B4"/>
    <w:rsid w:val="47983AF3"/>
    <w:rsid w:val="481132D5"/>
    <w:rsid w:val="489431FD"/>
    <w:rsid w:val="49105C83"/>
    <w:rsid w:val="495C2C76"/>
    <w:rsid w:val="49BD6851"/>
    <w:rsid w:val="4A4320A1"/>
    <w:rsid w:val="4A7814F6"/>
    <w:rsid w:val="4C107958"/>
    <w:rsid w:val="4C93438B"/>
    <w:rsid w:val="4E0350C1"/>
    <w:rsid w:val="4E255238"/>
    <w:rsid w:val="4E392314"/>
    <w:rsid w:val="4E604FB7"/>
    <w:rsid w:val="4E6B286A"/>
    <w:rsid w:val="4E7B482F"/>
    <w:rsid w:val="4F473441"/>
    <w:rsid w:val="4FCB73C6"/>
    <w:rsid w:val="4FFD4265"/>
    <w:rsid w:val="50073398"/>
    <w:rsid w:val="50D50296"/>
    <w:rsid w:val="50D91C7C"/>
    <w:rsid w:val="51F00DEF"/>
    <w:rsid w:val="52292132"/>
    <w:rsid w:val="523124EB"/>
    <w:rsid w:val="525515CA"/>
    <w:rsid w:val="5373201C"/>
    <w:rsid w:val="53F65A75"/>
    <w:rsid w:val="53FB67CB"/>
    <w:rsid w:val="548F46DB"/>
    <w:rsid w:val="54EF499E"/>
    <w:rsid w:val="554D3287"/>
    <w:rsid w:val="5550648F"/>
    <w:rsid w:val="565F75E9"/>
    <w:rsid w:val="566B4F34"/>
    <w:rsid w:val="56D164D4"/>
    <w:rsid w:val="56EB1A59"/>
    <w:rsid w:val="579D3C4C"/>
    <w:rsid w:val="57C83181"/>
    <w:rsid w:val="586A504C"/>
    <w:rsid w:val="58E65335"/>
    <w:rsid w:val="59064CD2"/>
    <w:rsid w:val="5B637E94"/>
    <w:rsid w:val="5BB452F3"/>
    <w:rsid w:val="5BE73FA7"/>
    <w:rsid w:val="5C762654"/>
    <w:rsid w:val="5D371B68"/>
    <w:rsid w:val="5D4D6706"/>
    <w:rsid w:val="5D6F779C"/>
    <w:rsid w:val="5EA466B0"/>
    <w:rsid w:val="5EA51DD0"/>
    <w:rsid w:val="5F130944"/>
    <w:rsid w:val="5F640CE2"/>
    <w:rsid w:val="5F9903C0"/>
    <w:rsid w:val="5F9D6819"/>
    <w:rsid w:val="5FE50DDE"/>
    <w:rsid w:val="5FF74BF6"/>
    <w:rsid w:val="60A142B8"/>
    <w:rsid w:val="60F57B29"/>
    <w:rsid w:val="614C6074"/>
    <w:rsid w:val="61575659"/>
    <w:rsid w:val="61BD7BD2"/>
    <w:rsid w:val="61E10DA4"/>
    <w:rsid w:val="62486582"/>
    <w:rsid w:val="627C3189"/>
    <w:rsid w:val="628A03FC"/>
    <w:rsid w:val="62AF0431"/>
    <w:rsid w:val="62C5736A"/>
    <w:rsid w:val="63167220"/>
    <w:rsid w:val="633E1695"/>
    <w:rsid w:val="641119F0"/>
    <w:rsid w:val="64591F16"/>
    <w:rsid w:val="647B7D9F"/>
    <w:rsid w:val="64F63B0F"/>
    <w:rsid w:val="651C4188"/>
    <w:rsid w:val="65951A06"/>
    <w:rsid w:val="6641194D"/>
    <w:rsid w:val="668A3762"/>
    <w:rsid w:val="66CD6B09"/>
    <w:rsid w:val="66D37748"/>
    <w:rsid w:val="66DD6909"/>
    <w:rsid w:val="67896439"/>
    <w:rsid w:val="68AF296B"/>
    <w:rsid w:val="68B73E30"/>
    <w:rsid w:val="68F730F1"/>
    <w:rsid w:val="69A9414D"/>
    <w:rsid w:val="6A16427C"/>
    <w:rsid w:val="6A7273D0"/>
    <w:rsid w:val="6AAC65B1"/>
    <w:rsid w:val="6B482C48"/>
    <w:rsid w:val="6B690951"/>
    <w:rsid w:val="6B963FB5"/>
    <w:rsid w:val="6BAA61B9"/>
    <w:rsid w:val="6BEC7119"/>
    <w:rsid w:val="6C5A7FF2"/>
    <w:rsid w:val="6C7354DB"/>
    <w:rsid w:val="6C8C04F8"/>
    <w:rsid w:val="6C8C4496"/>
    <w:rsid w:val="6CB24C10"/>
    <w:rsid w:val="6D9D6930"/>
    <w:rsid w:val="6E50281D"/>
    <w:rsid w:val="6EA12FE7"/>
    <w:rsid w:val="6EC52C73"/>
    <w:rsid w:val="6F022670"/>
    <w:rsid w:val="6F107958"/>
    <w:rsid w:val="6FDB386D"/>
    <w:rsid w:val="705D1A21"/>
    <w:rsid w:val="70D741C3"/>
    <w:rsid w:val="710B3229"/>
    <w:rsid w:val="715E2B0C"/>
    <w:rsid w:val="719353C5"/>
    <w:rsid w:val="72024413"/>
    <w:rsid w:val="72067965"/>
    <w:rsid w:val="72D51F76"/>
    <w:rsid w:val="72FD2525"/>
    <w:rsid w:val="732357C7"/>
    <w:rsid w:val="734F0FD2"/>
    <w:rsid w:val="737C1FCA"/>
    <w:rsid w:val="73956900"/>
    <w:rsid w:val="739950FC"/>
    <w:rsid w:val="74791FB5"/>
    <w:rsid w:val="74A52E74"/>
    <w:rsid w:val="75321591"/>
    <w:rsid w:val="767E6E92"/>
    <w:rsid w:val="77476464"/>
    <w:rsid w:val="7748580D"/>
    <w:rsid w:val="77882D05"/>
    <w:rsid w:val="77C457EB"/>
    <w:rsid w:val="782411C8"/>
    <w:rsid w:val="789D2261"/>
    <w:rsid w:val="78BC4BA9"/>
    <w:rsid w:val="78E92E1E"/>
    <w:rsid w:val="791800B8"/>
    <w:rsid w:val="792C7C8D"/>
    <w:rsid w:val="794F10EF"/>
    <w:rsid w:val="795534C5"/>
    <w:rsid w:val="79740C00"/>
    <w:rsid w:val="79CD6DF0"/>
    <w:rsid w:val="7A421D32"/>
    <w:rsid w:val="7A7E7E32"/>
    <w:rsid w:val="7B666CD6"/>
    <w:rsid w:val="7C39191A"/>
    <w:rsid w:val="7C660BA6"/>
    <w:rsid w:val="7CA97105"/>
    <w:rsid w:val="7D717A4D"/>
    <w:rsid w:val="7DC824B2"/>
    <w:rsid w:val="7E5A5468"/>
    <w:rsid w:val="7FEE4E95"/>
    <w:rsid w:val="7FF17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58"/>
    <w:qFormat/>
    <w:uiPriority w:val="0"/>
    <w:pPr>
      <w:keepNext/>
      <w:keepLines/>
      <w:spacing w:before="260" w:after="260" w:line="416" w:lineRule="auto"/>
      <w:outlineLvl w:val="2"/>
    </w:pPr>
    <w:rPr>
      <w:b/>
      <w:bCs/>
      <w:sz w:val="32"/>
      <w:szCs w:val="32"/>
    </w:rPr>
  </w:style>
  <w:style w:type="paragraph" w:styleId="6">
    <w:name w:val="heading 4"/>
    <w:basedOn w:val="1"/>
    <w:next w:val="7"/>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7"/>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49">
    <w:name w:val="Default Paragraph Font"/>
    <w:semiHidden/>
    <w:qFormat/>
    <w:uiPriority w:val="0"/>
  </w:style>
  <w:style w:type="table" w:default="1" w:styleId="47">
    <w:name w:val="Normal Table"/>
    <w:semiHidden/>
    <w:qFormat/>
    <w:uiPriority w:val="0"/>
    <w:tblPr>
      <w:tblCellMar>
        <w:top w:w="0" w:type="dxa"/>
        <w:left w:w="108" w:type="dxa"/>
        <w:bottom w:w="0" w:type="dxa"/>
        <w:right w:w="108" w:type="dxa"/>
      </w:tblCellMar>
    </w:tblPr>
  </w:style>
  <w:style w:type="paragraph" w:customStyle="1" w:styleId="2">
    <w:name w:val="Default"/>
    <w:basedOn w:val="1"/>
    <w:qFormat/>
    <w:uiPriority w:val="0"/>
    <w:pPr>
      <w:autoSpaceDE w:val="0"/>
      <w:autoSpaceDN w:val="0"/>
      <w:adjustRightInd w:val="0"/>
      <w:jc w:val="left"/>
    </w:pPr>
    <w:rPr>
      <w:rFonts w:ascii="宋体" w:hAnsi="Calibri" w:cs="宋体"/>
      <w:color w:val="000000"/>
      <w:kern w:val="0"/>
      <w:sz w:val="24"/>
    </w:rPr>
  </w:style>
  <w:style w:type="paragraph" w:styleId="7">
    <w:name w:val="Normal Indent"/>
    <w:basedOn w:val="1"/>
    <w:link w:val="57"/>
    <w:qFormat/>
    <w:uiPriority w:val="0"/>
    <w:pPr>
      <w:ind w:firstLine="420"/>
    </w:pPr>
  </w:style>
  <w:style w:type="paragraph" w:styleId="13">
    <w:name w:val="List 3"/>
    <w:basedOn w:val="1"/>
    <w:qFormat/>
    <w:uiPriority w:val="0"/>
    <w:pPr>
      <w:ind w:left="100" w:leftChars="400" w:hanging="200" w:hangingChars="200"/>
    </w:pPr>
  </w:style>
  <w:style w:type="paragraph" w:styleId="14">
    <w:name w:val="toc 7"/>
    <w:basedOn w:val="1"/>
    <w:next w:val="1"/>
    <w:semiHidden/>
    <w:qFormat/>
    <w:uiPriority w:val="0"/>
    <w:pPr>
      <w:ind w:left="1260"/>
      <w:jc w:val="left"/>
    </w:pPr>
  </w:style>
  <w:style w:type="paragraph" w:styleId="15">
    <w:name w:val="Document Map"/>
    <w:basedOn w:val="1"/>
    <w:link w:val="59"/>
    <w:semiHidden/>
    <w:qFormat/>
    <w:uiPriority w:val="0"/>
    <w:pPr>
      <w:shd w:val="clear" w:color="auto" w:fill="000080"/>
    </w:pPr>
  </w:style>
  <w:style w:type="paragraph" w:styleId="16">
    <w:name w:val="toa heading"/>
    <w:basedOn w:val="1"/>
    <w:next w:val="1"/>
    <w:qFormat/>
    <w:uiPriority w:val="0"/>
    <w:pPr>
      <w:spacing w:before="120"/>
    </w:pPr>
    <w:rPr>
      <w:rFonts w:ascii="Arial" w:hAnsi="Arial" w:cs="Arial"/>
      <w:sz w:val="24"/>
    </w:rPr>
  </w:style>
  <w:style w:type="paragraph" w:styleId="17">
    <w:name w:val="annotation text"/>
    <w:basedOn w:val="1"/>
    <w:semiHidden/>
    <w:qFormat/>
    <w:uiPriority w:val="0"/>
    <w:pPr>
      <w:jc w:val="left"/>
    </w:pPr>
  </w:style>
  <w:style w:type="paragraph" w:styleId="18">
    <w:name w:val="Body Text 3"/>
    <w:basedOn w:val="1"/>
    <w:qFormat/>
    <w:uiPriority w:val="0"/>
    <w:rPr>
      <w:rFonts w:ascii="仿宋_GB2312" w:hAnsi="Arial" w:eastAsia="仿宋_GB2312"/>
      <w:sz w:val="32"/>
      <w:szCs w:val="32"/>
    </w:rPr>
  </w:style>
  <w:style w:type="paragraph" w:styleId="19">
    <w:name w:val="Body Text"/>
    <w:basedOn w:val="1"/>
    <w:next w:val="1"/>
    <w:qFormat/>
    <w:uiPriority w:val="0"/>
    <w:rPr>
      <w:rFonts w:ascii="楷体_GB2312" w:hAnsi="Arial" w:eastAsia="楷体_GB2312"/>
      <w:sz w:val="28"/>
      <w:szCs w:val="28"/>
    </w:rPr>
  </w:style>
  <w:style w:type="paragraph" w:styleId="20">
    <w:name w:val="Body Text Indent"/>
    <w:basedOn w:val="1"/>
    <w:next w:val="21"/>
    <w:qFormat/>
    <w:uiPriority w:val="0"/>
    <w:pPr>
      <w:ind w:firstLine="645"/>
    </w:pPr>
    <w:rPr>
      <w:rFonts w:ascii="楷体_GB2312" w:eastAsia="楷体_GB2312"/>
      <w:sz w:val="32"/>
      <w:szCs w:val="32"/>
    </w:rPr>
  </w:style>
  <w:style w:type="paragraph" w:styleId="21">
    <w:name w:val="envelope return"/>
    <w:basedOn w:val="1"/>
    <w:qFormat/>
    <w:uiPriority w:val="0"/>
    <w:pPr>
      <w:snapToGrid w:val="0"/>
    </w:pPr>
    <w:rPr>
      <w:rFonts w:ascii="Arial" w:hAnsi="Arial"/>
    </w:rPr>
  </w:style>
  <w:style w:type="paragraph" w:styleId="22">
    <w:name w:val="List 2"/>
    <w:basedOn w:val="1"/>
    <w:qFormat/>
    <w:uiPriority w:val="0"/>
    <w:pPr>
      <w:ind w:left="100" w:leftChars="200" w:hanging="200" w:hangingChars="200"/>
    </w:pPr>
  </w:style>
  <w:style w:type="paragraph" w:styleId="23">
    <w:name w:val="toc 5"/>
    <w:basedOn w:val="1"/>
    <w:next w:val="1"/>
    <w:semiHidden/>
    <w:qFormat/>
    <w:uiPriority w:val="0"/>
    <w:pPr>
      <w:ind w:left="840"/>
      <w:jc w:val="left"/>
    </w:pPr>
  </w:style>
  <w:style w:type="paragraph" w:styleId="24">
    <w:name w:val="toc 3"/>
    <w:basedOn w:val="1"/>
    <w:next w:val="1"/>
    <w:semiHidden/>
    <w:qFormat/>
    <w:uiPriority w:val="0"/>
    <w:pPr>
      <w:ind w:left="420"/>
      <w:jc w:val="left"/>
    </w:pPr>
    <w:rPr>
      <w:i/>
      <w:iCs/>
      <w:szCs w:val="24"/>
    </w:rPr>
  </w:style>
  <w:style w:type="paragraph" w:styleId="25">
    <w:name w:val="Plain Text"/>
    <w:basedOn w:val="1"/>
    <w:link w:val="60"/>
    <w:qFormat/>
    <w:uiPriority w:val="99"/>
    <w:rPr>
      <w:rFonts w:ascii="宋体" w:hAnsi="Courier New"/>
    </w:rPr>
  </w:style>
  <w:style w:type="paragraph" w:styleId="26">
    <w:name w:val="toc 8"/>
    <w:basedOn w:val="1"/>
    <w:next w:val="1"/>
    <w:semiHidden/>
    <w:qFormat/>
    <w:uiPriority w:val="0"/>
    <w:pPr>
      <w:ind w:left="1470"/>
      <w:jc w:val="left"/>
    </w:pPr>
  </w:style>
  <w:style w:type="paragraph" w:styleId="27">
    <w:name w:val="Date"/>
    <w:basedOn w:val="1"/>
    <w:next w:val="1"/>
    <w:qFormat/>
    <w:uiPriority w:val="0"/>
    <w:rPr>
      <w:sz w:val="24"/>
      <w:szCs w:val="24"/>
    </w:rPr>
  </w:style>
  <w:style w:type="paragraph" w:styleId="28">
    <w:name w:val="Body Text Indent 2"/>
    <w:basedOn w:val="1"/>
    <w:qFormat/>
    <w:uiPriority w:val="0"/>
    <w:pPr>
      <w:ind w:left="630" w:firstLine="645"/>
    </w:pPr>
    <w:rPr>
      <w:rFonts w:ascii="Arial" w:hAnsi="Arial" w:eastAsia="仿宋_GB2312" w:cs="Arial"/>
      <w:sz w:val="32"/>
      <w:szCs w:val="32"/>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snapToGrid w:val="0"/>
      <w:jc w:val="left"/>
    </w:pPr>
    <w:rPr>
      <w:sz w:val="18"/>
      <w:szCs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33">
    <w:name w:val="toc 4"/>
    <w:basedOn w:val="1"/>
    <w:next w:val="1"/>
    <w:semiHidden/>
    <w:qFormat/>
    <w:uiPriority w:val="0"/>
    <w:pPr>
      <w:ind w:left="630"/>
      <w:jc w:val="left"/>
    </w:pPr>
  </w:style>
  <w:style w:type="paragraph" w:styleId="34">
    <w:name w:val="List"/>
    <w:basedOn w:val="1"/>
    <w:qFormat/>
    <w:uiPriority w:val="0"/>
    <w:pPr>
      <w:ind w:left="200" w:hanging="200" w:hangingChars="200"/>
    </w:pPr>
  </w:style>
  <w:style w:type="paragraph" w:styleId="35">
    <w:name w:val="toc 6"/>
    <w:basedOn w:val="1"/>
    <w:next w:val="1"/>
    <w:semiHidden/>
    <w:qFormat/>
    <w:uiPriority w:val="0"/>
    <w:pPr>
      <w:ind w:left="1050"/>
      <w:jc w:val="left"/>
    </w:pPr>
  </w:style>
  <w:style w:type="paragraph" w:styleId="36">
    <w:name w:val="Body Text Indent 3"/>
    <w:basedOn w:val="1"/>
    <w:qFormat/>
    <w:uiPriority w:val="0"/>
    <w:pPr>
      <w:ind w:left="645" w:firstLine="645"/>
    </w:pPr>
    <w:rPr>
      <w:rFonts w:ascii="Arial" w:hAnsi="Arial" w:eastAsia="仿宋_GB2312" w:cs="Arial"/>
      <w:color w:val="FFFF00"/>
      <w:sz w:val="32"/>
      <w:szCs w:val="32"/>
    </w:rPr>
  </w:style>
  <w:style w:type="paragraph" w:styleId="37">
    <w:name w:val="table of figures"/>
    <w:basedOn w:val="1"/>
    <w:next w:val="1"/>
    <w:semiHidden/>
    <w:qFormat/>
    <w:uiPriority w:val="0"/>
    <w:pPr>
      <w:ind w:left="840" w:hanging="420"/>
    </w:pPr>
  </w:style>
  <w:style w:type="paragraph" w:styleId="38">
    <w:name w:val="toc 2"/>
    <w:basedOn w:val="1"/>
    <w:next w:val="1"/>
    <w:semiHidden/>
    <w:qFormat/>
    <w:uiPriority w:val="0"/>
    <w:pPr>
      <w:ind w:left="210"/>
      <w:jc w:val="left"/>
    </w:pPr>
    <w:rPr>
      <w:smallCaps/>
      <w:szCs w:val="24"/>
    </w:rPr>
  </w:style>
  <w:style w:type="paragraph" w:styleId="39">
    <w:name w:val="toc 9"/>
    <w:basedOn w:val="1"/>
    <w:next w:val="1"/>
    <w:semiHidden/>
    <w:qFormat/>
    <w:uiPriority w:val="0"/>
    <w:pPr>
      <w:ind w:left="1680"/>
      <w:jc w:val="left"/>
    </w:pPr>
  </w:style>
  <w:style w:type="paragraph" w:styleId="40">
    <w:name w:val="Body Text 2"/>
    <w:basedOn w:val="1"/>
    <w:qFormat/>
    <w:uiPriority w:val="0"/>
    <w:pPr>
      <w:widowControl/>
      <w:jc w:val="center"/>
    </w:pPr>
    <w:rPr>
      <w:rFonts w:ascii="楷体_GB2312" w:eastAsia="楷体_GB2312"/>
      <w:sz w:val="28"/>
      <w:szCs w:val="28"/>
    </w:rPr>
  </w:style>
  <w:style w:type="paragraph" w:styleId="4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semiHidden/>
    <w:qFormat/>
    <w:uiPriority w:val="0"/>
    <w:pPr>
      <w:spacing w:line="240" w:lineRule="atLeast"/>
    </w:pPr>
    <w:rPr>
      <w:b/>
      <w:bCs/>
    </w:rPr>
  </w:style>
  <w:style w:type="paragraph" w:styleId="44">
    <w:name w:val="annotation subject"/>
    <w:basedOn w:val="17"/>
    <w:next w:val="17"/>
    <w:semiHidden/>
    <w:qFormat/>
    <w:uiPriority w:val="0"/>
    <w:rPr>
      <w:b/>
      <w:bCs/>
    </w:rPr>
  </w:style>
  <w:style w:type="paragraph" w:styleId="45">
    <w:name w:val="Body Text First Indent"/>
    <w:basedOn w:val="1"/>
    <w:qFormat/>
    <w:uiPriority w:val="0"/>
    <w:pPr>
      <w:spacing w:line="360" w:lineRule="auto"/>
      <w:ind w:firstLine="200" w:firstLineChars="200"/>
    </w:pPr>
    <w:rPr>
      <w:rFonts w:ascii="仿宋_GB2312" w:eastAsia="仿宋_GB2312"/>
      <w:sz w:val="30"/>
      <w:szCs w:val="30"/>
    </w:rPr>
  </w:style>
  <w:style w:type="paragraph" w:styleId="46">
    <w:name w:val="Body Text First Indent 2"/>
    <w:basedOn w:val="20"/>
    <w:next w:val="7"/>
    <w:qFormat/>
    <w:uiPriority w:val="0"/>
    <w:pPr>
      <w:spacing w:line="360" w:lineRule="auto"/>
      <w:ind w:firstLine="420" w:firstLineChars="200"/>
    </w:pPr>
    <w:rPr>
      <w:rFonts w:ascii="宋体" w:hAnsi="宋体" w:eastAsia="宋体"/>
      <w:sz w:val="21"/>
      <w:szCs w:val="20"/>
    </w:rPr>
  </w:style>
  <w:style w:type="table" w:styleId="48">
    <w:name w:val="Table Grid"/>
    <w:basedOn w:val="4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b/>
      <w:bCs/>
    </w:rPr>
  </w:style>
  <w:style w:type="character" w:styleId="51">
    <w:name w:val="page number"/>
    <w:autoRedefine/>
    <w:qFormat/>
    <w:uiPriority w:val="0"/>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yperlink"/>
    <w:qFormat/>
    <w:uiPriority w:val="0"/>
    <w:rPr>
      <w:color w:val="0000FF"/>
      <w:u w:val="single"/>
    </w:rPr>
  </w:style>
  <w:style w:type="character" w:styleId="55">
    <w:name w:val="annotation reference"/>
    <w:autoRedefine/>
    <w:semiHidden/>
    <w:qFormat/>
    <w:uiPriority w:val="0"/>
    <w:rPr>
      <w:sz w:val="21"/>
      <w:szCs w:val="21"/>
    </w:rPr>
  </w:style>
  <w:style w:type="paragraph" w:customStyle="1" w:styleId="5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57">
    <w:name w:val="正文缩进 Char"/>
    <w:link w:val="7"/>
    <w:autoRedefine/>
    <w:qFormat/>
    <w:uiPriority w:val="0"/>
    <w:rPr>
      <w:kern w:val="2"/>
      <w:sz w:val="21"/>
      <w:szCs w:val="21"/>
    </w:rPr>
  </w:style>
  <w:style w:type="character" w:customStyle="1" w:styleId="58">
    <w:name w:val="标题 3 Char"/>
    <w:link w:val="5"/>
    <w:autoRedefine/>
    <w:qFormat/>
    <w:uiPriority w:val="0"/>
    <w:rPr>
      <w:rFonts w:eastAsia="宋体"/>
      <w:b/>
      <w:bCs/>
      <w:kern w:val="2"/>
      <w:sz w:val="32"/>
      <w:szCs w:val="32"/>
      <w:lang w:val="en-US" w:eastAsia="zh-CN" w:bidi="ar-SA"/>
    </w:rPr>
  </w:style>
  <w:style w:type="character" w:customStyle="1" w:styleId="59">
    <w:name w:val="文档结构图 Char"/>
    <w:link w:val="15"/>
    <w:autoRedefine/>
    <w:qFormat/>
    <w:uiPriority w:val="0"/>
    <w:rPr>
      <w:rFonts w:eastAsia="宋体"/>
      <w:kern w:val="2"/>
      <w:sz w:val="21"/>
      <w:szCs w:val="21"/>
      <w:lang w:val="en-US" w:eastAsia="zh-CN" w:bidi="ar-SA"/>
    </w:rPr>
  </w:style>
  <w:style w:type="character" w:customStyle="1" w:styleId="60">
    <w:name w:val="纯文本 Char"/>
    <w:link w:val="25"/>
    <w:qFormat/>
    <w:uiPriority w:val="99"/>
    <w:rPr>
      <w:rFonts w:ascii="宋体" w:hAnsi="Courier New" w:cs="Courier New"/>
      <w:kern w:val="2"/>
      <w:sz w:val="21"/>
      <w:szCs w:val="21"/>
    </w:rPr>
  </w:style>
  <w:style w:type="paragraph" w:customStyle="1" w:styleId="61">
    <w:name w:val="首行缩进"/>
    <w:basedOn w:val="1"/>
    <w:autoRedefine/>
    <w:qFormat/>
    <w:uiPriority w:val="0"/>
    <w:pPr>
      <w:ind w:firstLine="480" w:firstLineChars="200"/>
    </w:pPr>
    <w:rPr>
      <w:szCs w:val="20"/>
      <w:lang w:val="zh-CN"/>
    </w:rPr>
  </w:style>
  <w:style w:type="paragraph" w:styleId="62">
    <w:name w:val="List Paragraph"/>
    <w:basedOn w:val="1"/>
    <w:qFormat/>
    <w:uiPriority w:val="34"/>
    <w:pPr>
      <w:widowControl/>
      <w:ind w:left="720"/>
      <w:contextualSpacing/>
      <w:jc w:val="left"/>
    </w:pPr>
    <w:rPr>
      <w:rFonts w:ascii="Calibri" w:hAnsi="Calibri"/>
      <w:kern w:val="0"/>
      <w:sz w:val="24"/>
      <w:szCs w:val="24"/>
      <w:lang w:eastAsia="en-US" w:bidi="en-US"/>
    </w:rPr>
  </w:style>
  <w:style w:type="character" w:customStyle="1" w:styleId="63">
    <w:name w:val="font41"/>
    <w:autoRedefine/>
    <w:qFormat/>
    <w:uiPriority w:val="0"/>
    <w:rPr>
      <w:rFonts w:hint="eastAsia" w:ascii="宋体" w:hAnsi="宋体" w:eastAsia="宋体" w:cs="宋体"/>
      <w:b/>
      <w:bCs/>
      <w:color w:val="000000"/>
      <w:sz w:val="22"/>
      <w:szCs w:val="22"/>
      <w:u w:val="none"/>
    </w:rPr>
  </w:style>
  <w:style w:type="character" w:customStyle="1" w:styleId="64">
    <w:name w:val="列出段落 Char"/>
    <w:link w:val="65"/>
    <w:autoRedefine/>
    <w:qFormat/>
    <w:locked/>
    <w:uiPriority w:val="0"/>
    <w:rPr>
      <w:rFonts w:ascii="Calibri" w:hAnsi="Calibri"/>
      <w:sz w:val="24"/>
      <w:szCs w:val="24"/>
      <w:lang w:eastAsia="en-US" w:bidi="en-US"/>
    </w:rPr>
  </w:style>
  <w:style w:type="paragraph" w:customStyle="1" w:styleId="65">
    <w:name w:val="列出段落1"/>
    <w:basedOn w:val="1"/>
    <w:link w:val="64"/>
    <w:autoRedefine/>
    <w:qFormat/>
    <w:uiPriority w:val="0"/>
    <w:pPr>
      <w:widowControl/>
      <w:ind w:left="720"/>
      <w:contextualSpacing/>
      <w:jc w:val="left"/>
    </w:pPr>
    <w:rPr>
      <w:rFonts w:ascii="Calibri" w:hAnsi="Calibri"/>
      <w:kern w:val="0"/>
      <w:sz w:val="24"/>
      <w:szCs w:val="24"/>
      <w:lang w:eastAsia="en-US" w:bidi="en-US"/>
    </w:rPr>
  </w:style>
  <w:style w:type="character" w:customStyle="1" w:styleId="66">
    <w:name w:val="font71"/>
    <w:autoRedefine/>
    <w:qFormat/>
    <w:uiPriority w:val="0"/>
    <w:rPr>
      <w:rFonts w:ascii="Cambria Math" w:hAnsi="Cambria Math" w:eastAsia="Cambria Math" w:cs="Cambria Math"/>
      <w:color w:val="000000"/>
      <w:sz w:val="22"/>
      <w:szCs w:val="22"/>
      <w:u w:val="none"/>
    </w:rPr>
  </w:style>
  <w:style w:type="character" w:customStyle="1" w:styleId="67">
    <w:name w:val="font91"/>
    <w:autoRedefine/>
    <w:qFormat/>
    <w:uiPriority w:val="0"/>
    <w:rPr>
      <w:rFonts w:hint="eastAsia" w:ascii="宋体" w:hAnsi="宋体" w:eastAsia="宋体" w:cs="宋体"/>
      <w:color w:val="FF0000"/>
      <w:sz w:val="22"/>
      <w:szCs w:val="22"/>
      <w:u w:val="none"/>
    </w:rPr>
  </w:style>
  <w:style w:type="character" w:customStyle="1" w:styleId="68">
    <w:name w:val="font5 Char"/>
    <w:qFormat/>
    <w:uiPriority w:val="0"/>
    <w:rPr>
      <w:rFonts w:ascii="宋体" w:hAnsi="宋体" w:eastAsia="宋体"/>
      <w:sz w:val="28"/>
      <w:szCs w:val="28"/>
      <w:lang w:val="en-US" w:eastAsia="zh-CN" w:bidi="ar-SA"/>
    </w:rPr>
  </w:style>
  <w:style w:type="character" w:customStyle="1" w:styleId="69">
    <w:name w:val="二级目录 Char"/>
    <w:link w:val="70"/>
    <w:autoRedefine/>
    <w:qFormat/>
    <w:uiPriority w:val="0"/>
    <w:rPr>
      <w:b/>
      <w:kern w:val="2"/>
      <w:sz w:val="30"/>
      <w:szCs w:val="28"/>
      <w:lang w:val="en-US" w:eastAsia="zh-CN" w:bidi="ar-SA"/>
    </w:rPr>
  </w:style>
  <w:style w:type="paragraph" w:customStyle="1" w:styleId="70">
    <w:name w:val="二级目录"/>
    <w:next w:val="1"/>
    <w:link w:val="69"/>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71">
    <w:name w:val="apple-converted-space"/>
    <w:autoRedefine/>
    <w:qFormat/>
    <w:uiPriority w:val="99"/>
  </w:style>
  <w:style w:type="character" w:customStyle="1" w:styleId="72">
    <w:name w:val=" Char Char Char Char Char"/>
    <w:link w:val="73"/>
    <w:autoRedefine/>
    <w:qFormat/>
    <w:uiPriority w:val="0"/>
    <w:rPr>
      <w:rFonts w:ascii="Tahoma" w:hAnsi="Tahoma" w:eastAsia="宋体"/>
      <w:kern w:val="2"/>
      <w:sz w:val="24"/>
      <w:szCs w:val="24"/>
      <w:lang w:val="en-US" w:eastAsia="zh-CN" w:bidi="ar-SA"/>
    </w:rPr>
  </w:style>
  <w:style w:type="paragraph" w:customStyle="1" w:styleId="73">
    <w:name w:val=" Char Char Char Char"/>
    <w:basedOn w:val="15"/>
    <w:link w:val="72"/>
    <w:autoRedefine/>
    <w:qFormat/>
    <w:uiPriority w:val="0"/>
    <w:pPr>
      <w:adjustRightInd w:val="0"/>
      <w:snapToGrid w:val="0"/>
      <w:spacing w:line="360" w:lineRule="auto"/>
    </w:pPr>
    <w:rPr>
      <w:rFonts w:ascii="Tahoma" w:hAnsi="Tahoma"/>
      <w:sz w:val="24"/>
      <w:szCs w:val="24"/>
    </w:rPr>
  </w:style>
  <w:style w:type="character" w:customStyle="1" w:styleId="74">
    <w:name w:val="普通正文 Char"/>
    <w:link w:val="75"/>
    <w:autoRedefine/>
    <w:qFormat/>
    <w:uiPriority w:val="0"/>
    <w:rPr>
      <w:rFonts w:ascii="Arial" w:hAnsi="Arial"/>
      <w:sz w:val="24"/>
      <w:szCs w:val="24"/>
    </w:rPr>
  </w:style>
  <w:style w:type="paragraph" w:customStyle="1" w:styleId="75">
    <w:name w:val="普通正文"/>
    <w:basedOn w:val="1"/>
    <w:link w:val="74"/>
    <w:qFormat/>
    <w:uiPriority w:val="0"/>
    <w:pPr>
      <w:adjustRightInd w:val="0"/>
      <w:spacing w:before="120" w:after="120" w:line="360" w:lineRule="auto"/>
      <w:ind w:firstLine="480"/>
      <w:jc w:val="left"/>
      <w:textAlignment w:val="baseline"/>
    </w:pPr>
    <w:rPr>
      <w:rFonts w:ascii="Arial" w:hAnsi="Arial"/>
      <w:kern w:val="0"/>
      <w:sz w:val="24"/>
      <w:szCs w:val="24"/>
    </w:rPr>
  </w:style>
  <w:style w:type="character" w:customStyle="1" w:styleId="76">
    <w:name w:val="font51"/>
    <w:autoRedefine/>
    <w:qFormat/>
    <w:uiPriority w:val="0"/>
    <w:rPr>
      <w:rFonts w:hint="eastAsia" w:ascii="宋体" w:hAnsi="宋体" w:eastAsia="宋体" w:cs="宋体"/>
      <w:color w:val="000000"/>
      <w:sz w:val="22"/>
      <w:szCs w:val="22"/>
      <w:u w:val="none"/>
    </w:rPr>
  </w:style>
  <w:style w:type="character" w:customStyle="1" w:styleId="77">
    <w:name w:val="font61"/>
    <w:autoRedefine/>
    <w:qFormat/>
    <w:uiPriority w:val="0"/>
    <w:rPr>
      <w:rFonts w:ascii="Wingdings" w:hAnsi="Wingdings" w:cs="Wingdings"/>
      <w:color w:val="000000"/>
      <w:sz w:val="22"/>
      <w:szCs w:val="22"/>
      <w:u w:val="none"/>
    </w:rPr>
  </w:style>
  <w:style w:type="paragraph" w:customStyle="1" w:styleId="78">
    <w:name w:val="Body Text(ch)"/>
    <w:basedOn w:val="1"/>
    <w:next w:val="19"/>
    <w:autoRedefine/>
    <w:qFormat/>
    <w:uiPriority w:val="0"/>
    <w:pPr>
      <w:spacing w:after="120"/>
    </w:pPr>
    <w:rPr>
      <w:rFonts w:ascii="宋体" w:hAnsi="Arial"/>
      <w:bCs/>
      <w:iCs/>
      <w:szCs w:val="24"/>
    </w:rPr>
  </w:style>
  <w:style w:type="paragraph" w:customStyle="1" w:styleId="79">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80">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8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2">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83">
    <w:name w:val="table_1stline"/>
    <w:basedOn w:val="1"/>
    <w:qFormat/>
    <w:uiPriority w:val="0"/>
    <w:pPr>
      <w:widowControl/>
      <w:spacing w:before="120"/>
      <w:jc w:val="left"/>
    </w:pPr>
    <w:rPr>
      <w:bCs/>
      <w:kern w:val="0"/>
      <w:sz w:val="20"/>
      <w:szCs w:val="20"/>
      <w:lang w:val="de-DE" w:eastAsia="de-DE"/>
    </w:rPr>
  </w:style>
  <w:style w:type="paragraph" w:customStyle="1" w:styleId="84">
    <w:name w:val="Achievement"/>
    <w:basedOn w:val="1"/>
    <w:qFormat/>
    <w:uiPriority w:val="0"/>
    <w:pPr>
      <w:widowControl/>
      <w:numPr>
        <w:ilvl w:val="0"/>
        <w:numId w:val="3"/>
      </w:numPr>
      <w:spacing w:before="60" w:after="60"/>
      <w:jc w:val="left"/>
    </w:pPr>
    <w:rPr>
      <w:kern w:val="0"/>
      <w:sz w:val="20"/>
      <w:szCs w:val="20"/>
      <w:lang w:val="it-IT"/>
    </w:rPr>
  </w:style>
  <w:style w:type="paragraph" w:customStyle="1" w:styleId="85">
    <w:name w:val="_Style 3"/>
    <w:basedOn w:val="1"/>
    <w:autoRedefine/>
    <w:qFormat/>
    <w:uiPriority w:val="34"/>
    <w:pPr>
      <w:ind w:firstLine="420" w:firstLineChars="200"/>
    </w:pPr>
    <w:rPr>
      <w:szCs w:val="24"/>
    </w:rPr>
  </w:style>
  <w:style w:type="paragraph" w:customStyle="1" w:styleId="86">
    <w:name w:val="table_lines"/>
    <w:basedOn w:val="1"/>
    <w:qFormat/>
    <w:uiPriority w:val="0"/>
    <w:pPr>
      <w:widowControl/>
      <w:jc w:val="left"/>
    </w:pPr>
    <w:rPr>
      <w:kern w:val="0"/>
      <w:sz w:val="20"/>
      <w:szCs w:val="20"/>
      <w:lang w:val="de-DE" w:eastAsia="de-DE"/>
    </w:rPr>
  </w:style>
  <w:style w:type="paragraph" w:customStyle="1" w:styleId="87">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88">
    <w:name w:val="Char"/>
    <w:basedOn w:val="1"/>
    <w:autoRedefine/>
    <w:qFormat/>
    <w:uiPriority w:val="0"/>
    <w:pPr>
      <w:tabs>
        <w:tab w:val="left" w:pos="360"/>
      </w:tabs>
      <w:ind w:firstLine="200" w:firstLineChars="200"/>
    </w:pPr>
    <w:rPr>
      <w:sz w:val="28"/>
      <w:szCs w:val="30"/>
    </w:rPr>
  </w:style>
  <w:style w:type="paragraph" w:customStyle="1" w:styleId="89">
    <w:name w:val="样式1"/>
    <w:basedOn w:val="1"/>
    <w:autoRedefine/>
    <w:qFormat/>
    <w:uiPriority w:val="0"/>
    <w:pPr>
      <w:numPr>
        <w:ilvl w:val="0"/>
        <w:numId w:val="4"/>
      </w:numPr>
      <w:adjustRightInd w:val="0"/>
      <w:textAlignment w:val="baseline"/>
    </w:pPr>
    <w:rPr>
      <w:rFonts w:ascii="宋体" w:hAnsi="宋体"/>
      <w:kern w:val="0"/>
    </w:rPr>
  </w:style>
  <w:style w:type="paragraph" w:customStyle="1" w:styleId="90">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9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3">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9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5">
    <w:name w:val="Table Paragraph"/>
    <w:basedOn w:val="1"/>
    <w:qFormat/>
    <w:uiPriority w:val="1"/>
    <w:pPr>
      <w:spacing w:line="276" w:lineRule="auto"/>
    </w:pPr>
    <w:rPr>
      <w:rFonts w:ascii="Calibri" w:hAnsi="Calibri" w:cs="Calibri"/>
      <w:szCs w:val="22"/>
    </w:rPr>
  </w:style>
  <w:style w:type="paragraph" w:customStyle="1" w:styleId="96">
    <w:name w:val="Char Char Char Char"/>
    <w:basedOn w:val="15"/>
    <w:autoRedefine/>
    <w:qFormat/>
    <w:uiPriority w:val="0"/>
    <w:pPr>
      <w:adjustRightInd w:val="0"/>
      <w:snapToGrid w:val="0"/>
      <w:spacing w:line="360" w:lineRule="auto"/>
    </w:pPr>
    <w:rPr>
      <w:rFonts w:ascii="Tahoma" w:hAnsi="Tahoma"/>
      <w:sz w:val="24"/>
      <w:szCs w:val="24"/>
    </w:rPr>
  </w:style>
  <w:style w:type="paragraph" w:customStyle="1" w:styleId="97">
    <w:name w:val="_Style 5"/>
    <w:basedOn w:val="1"/>
    <w:next w:val="62"/>
    <w:qFormat/>
    <w:uiPriority w:val="99"/>
    <w:pPr>
      <w:ind w:firstLine="420" w:firstLineChars="200"/>
    </w:pPr>
    <w:rPr>
      <w:szCs w:val="22"/>
    </w:rPr>
  </w:style>
  <w:style w:type="paragraph" w:customStyle="1" w:styleId="98">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99">
    <w:name w:val="Other|1"/>
    <w:basedOn w:val="1"/>
    <w:autoRedefine/>
    <w:qFormat/>
    <w:uiPriority w:val="0"/>
    <w:pPr>
      <w:spacing w:after="140" w:line="324" w:lineRule="auto"/>
    </w:pPr>
    <w:rPr>
      <w:rFonts w:ascii="宋体" w:hAnsi="宋体" w:cs="宋体"/>
      <w:sz w:val="20"/>
      <w:szCs w:val="20"/>
      <w:lang w:val="zh-TW" w:eastAsia="zh-TW" w:bidi="zh-TW"/>
    </w:rPr>
  </w:style>
  <w:style w:type="paragraph" w:customStyle="1" w:styleId="100">
    <w:name w:val=" Char Char Char Char Char Char Char Char Char Char"/>
    <w:basedOn w:val="1"/>
    <w:autoRedefine/>
    <w:qFormat/>
    <w:uiPriority w:val="0"/>
    <w:pPr>
      <w:adjustRightInd w:val="0"/>
      <w:spacing w:line="360" w:lineRule="auto"/>
    </w:pPr>
    <w:rPr>
      <w:kern w:val="0"/>
      <w:sz w:val="24"/>
      <w:szCs w:val="20"/>
    </w:rPr>
  </w:style>
  <w:style w:type="paragraph" w:customStyle="1" w:styleId="10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3">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4">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5">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6">
    <w:name w:val=" Char"/>
    <w:basedOn w:val="15"/>
    <w:autoRedefine/>
    <w:qFormat/>
    <w:uiPriority w:val="0"/>
    <w:rPr>
      <w:rFonts w:ascii="Tahoma" w:hAnsi="Tahoma"/>
      <w:sz w:val="24"/>
      <w:szCs w:val="24"/>
    </w:rPr>
  </w:style>
  <w:style w:type="paragraph" w:customStyle="1" w:styleId="107">
    <w:name w:val="4"/>
    <w:basedOn w:val="1"/>
    <w:next w:val="36"/>
    <w:autoRedefine/>
    <w:qFormat/>
    <w:uiPriority w:val="99"/>
    <w:pPr>
      <w:spacing w:line="360" w:lineRule="auto"/>
      <w:ind w:firstLine="420"/>
    </w:pPr>
    <w:rPr>
      <w:color w:val="FF0000"/>
      <w:sz w:val="24"/>
      <w:szCs w:val="24"/>
    </w:rPr>
  </w:style>
  <w:style w:type="paragraph" w:customStyle="1" w:styleId="108">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109">
    <w:name w:val="font31"/>
    <w:autoRedefine/>
    <w:qFormat/>
    <w:uiPriority w:val="0"/>
    <w:rPr>
      <w:rFonts w:hint="eastAsia" w:ascii="黑体" w:hAnsi="宋体" w:eastAsia="黑体" w:cs="黑体"/>
      <w:color w:val="000000"/>
      <w:sz w:val="13"/>
      <w:szCs w:val="13"/>
      <w:u w:val="none"/>
    </w:rPr>
  </w:style>
  <w:style w:type="character" w:customStyle="1" w:styleId="110">
    <w:name w:val="NormalCharacter"/>
    <w:autoRedefine/>
    <w:qFormat/>
    <w:uiPriority w:val="0"/>
    <w:rPr>
      <w:rFonts w:ascii="Times New Roman" w:hAnsi="Times New Roman" w:eastAsia="宋体"/>
    </w:rPr>
  </w:style>
  <w:style w:type="paragraph" w:customStyle="1" w:styleId="111">
    <w:name w:val="标题 41"/>
    <w:basedOn w:val="1"/>
    <w:next w:val="112"/>
    <w:qFormat/>
    <w:uiPriority w:val="9"/>
    <w:pPr>
      <w:keepNext/>
      <w:keepLines/>
      <w:spacing w:before="280" w:after="290" w:line="374" w:lineRule="auto"/>
      <w:outlineLvl w:val="3"/>
    </w:pPr>
    <w:rPr>
      <w:rFonts w:ascii="Arial" w:hAnsi="Arial" w:eastAsia="黑体" w:cs="Arial"/>
      <w:b/>
      <w:bCs/>
      <w:sz w:val="28"/>
      <w:szCs w:val="28"/>
    </w:rPr>
  </w:style>
  <w:style w:type="paragraph" w:customStyle="1" w:styleId="112">
    <w:name w:val="正文缩进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32834;\&#36130;&#25919;&#21381;&#23616;&#22495;&#32593;&#26631;&#2007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财政厅局域网标书</Template>
  <Pages>54</Pages>
  <Words>14980</Words>
  <Characters>16068</Characters>
  <Lines>182</Lines>
  <Paragraphs>51</Paragraphs>
  <TotalTime>147</TotalTime>
  <ScaleCrop>false</ScaleCrop>
  <LinksUpToDate>false</LinksUpToDate>
  <CharactersWithSpaces>16256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是易烊千玺本人！</cp:lastModifiedBy>
  <cp:lastPrinted>2024-11-02T07:44:00Z</cp:lastPrinted>
  <dcterms:modified xsi:type="dcterms:W3CDTF">2025-04-23T05:40:37Z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6A6F7C7ED4E74B609DC6637D23602B31_13</vt:lpwstr>
  </property>
  <property fmtid="{D5CDD505-2E9C-101B-9397-08002B2CF9AE}" pid="4" name="KSOTemplateDocerSaveRecord">
    <vt:lpwstr>eyJoZGlkIjoiODY4NDI1ZTIyODczMDNiZDViOGZhMTA0NzRmMjgyOWQiLCJ1c2VySWQiOiI2NjA4ODUxMjAifQ==</vt:lpwstr>
  </property>
</Properties>
</file>