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shd w:val="clear" w:color="ffffff" w:fill="d9d9d9"/>
        </w:rPr>
      </w:pPr>
      <w:r>
        <w:rPr>
          <w:rFonts w:hint="eastAsia" w:eastAsia="黑体"/>
          <w:b/>
          <w:bCs/>
          <w:sz w:val="84"/>
          <w:shd w:val="clear" w:color="ffffff" w:fill="d9d9d9"/>
        </w:rPr>
      </w:r>
      <w:r/>
    </w:p>
    <w:p>
      <w:pPr>
        <w:pStyle w:val="97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0"/>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JSZC-320200-JZCG-G2025-0070</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无锡市中心血站智慧血站扩建项目</w:t>
      </w:r>
      <w:r>
        <w:rPr>
          <w:rFonts w:hint="eastAsia" w:ascii="黑体" w:hAnsi="华文中宋" w:eastAsia="黑体"/>
          <w:bCs/>
          <w:color w:val="000000"/>
          <w:sz w:val="32"/>
          <w:szCs w:val="32"/>
          <w:lang w:eastAsia="zh-CN"/>
        </w:rPr>
      </w:r>
      <w:r/>
    </w:p>
    <w:p>
      <w:pPr>
        <w:pStyle w:val="883"/>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无锡市中心血站</w:t>
      </w:r>
      <w:r>
        <w:rPr>
          <w:rFonts w:hint="eastAsia" w:ascii="黑体" w:hAnsi="华文中宋" w:eastAsia="黑体"/>
          <w:bCs/>
          <w:color w:val="000000"/>
          <w:sz w:val="32"/>
          <w:szCs w:val="32"/>
          <w:lang w:eastAsia="zh-CN"/>
        </w:rPr>
      </w:r>
      <w:r/>
    </w:p>
    <w:p>
      <w:pPr>
        <w:pStyle w:val="88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0"/>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9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无锡市中心血站</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无锡市中心血站智慧血站扩建项目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JSZC-320200-JZCG-G2025-0070</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无锡市中心血站智慧血站扩建项目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w:t>
      </w:r>
      <w:r>
        <w:rPr>
          <w:rFonts w:hint="eastAsia" w:ascii="宋体" w:hAnsi="宋体"/>
          <w:sz w:val="24"/>
          <w:szCs w:val="24"/>
        </w:rPr>
        <w:t xml:space="preserve">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5年6月10日09点30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w:t>
      </w:r>
      <w:r>
        <w:rPr>
          <w:rFonts w:hint="eastAsia" w:ascii="宋体" w:hAnsi="宋体"/>
          <w:bCs/>
          <w:sz w:val="24"/>
          <w:szCs w:val="24"/>
        </w:rPr>
        <w:t xml:space="preserve">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color w:val="000000"/>
          <w:sz w:val="30"/>
          <w:szCs w:val="30"/>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JSZC-320200-JZCG-G2025-0070</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无锡市中心血站智慧血站扩建项目</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color w:val="000000"/>
          <w:sz w:val="24"/>
          <w:szCs w:val="24"/>
        </w:rPr>
      </w:pPr>
      <w:r/>
      <w:bookmarkEnd w:id="11"/>
      <w:r>
        <w:rPr>
          <w:rFonts w:hint="eastAsia" w:ascii="宋体" w:hAnsi="宋体"/>
          <w:color w:val="000000"/>
          <w:sz w:val="24"/>
          <w:szCs w:val="24"/>
        </w:rPr>
        <w:t xml:space="preserve">3.项目预算金额：112.9338万元</w:t>
      </w:r>
      <w:r>
        <w:rPr>
          <w:rFonts w:hint="eastAsia"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4.项目最高限价：112.9338万元</w:t>
      </w:r>
      <w:r>
        <w:rPr>
          <w:rFonts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03"/>
      <w:r/>
      <w:bookmarkStart w:id="15" w:name="_Toc35393622"/>
      <w:r/>
      <w:bookmarkStart w:id="16" w:name="_Toc28359080"/>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color w:val="000000"/>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color w:val="000000"/>
          <w:sz w:val="24"/>
          <w:szCs w:val="24"/>
        </w:rPr>
        <w:t xml:space="preserve">2.2通用资格要求：在“信用中国”网站（www.creditchina</w:t>
      </w:r>
      <w:r>
        <w:rPr>
          <w:rFonts w:hint="eastAsia" w:ascii="宋体" w:hAnsi="宋体"/>
          <w:sz w:val="24"/>
          <w:szCs w:val="24"/>
        </w:rPr>
        <w:t xml:space="preserve">.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83"/>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000000"/>
          <w:sz w:val="24"/>
          <w:szCs w:val="24"/>
        </w:rPr>
        <w:t xml:space="preserve">资格要求：无。</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5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59"/>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themeColor="text1"/>
          <w:sz w:val="24"/>
          <w:szCs w:val="24"/>
          <w:highlight w:val="none"/>
        </w:rPr>
        <w:t xml:space="preserve">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5年6月10日09点30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w:t>
      </w:r>
      <w:r>
        <w:rPr>
          <w:rFonts w:hint="eastAsia" w:ascii="宋体" w:hAnsi="宋体"/>
          <w:bCs/>
          <w:sz w:val="24"/>
          <w:szCs w:val="24"/>
        </w:rPr>
        <w:t xml:space="preserve">时间）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8985267"/>
      <w:r/>
      <w:bookmarkStart w:id="28" w:name="_Toc28359084"/>
      <w:r/>
      <w:bookmarkStart w:id="29" w:name="_Toc35393625"/>
      <w:r/>
      <w:bookmarkStart w:id="30" w:name="_Toc35393794"/>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35393627"/>
      <w:r/>
      <w:bookmarkStart w:id="36" w:name="_Toc35393796"/>
      <w:r/>
      <w:bookmarkStart w:id="37" w:name="_Toc28359085"/>
      <w:r/>
      <w:bookmarkStart w:id="38" w:name="_Toc38985269"/>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无锡市中心血站</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址：无锡市新民路111号</w:t>
      </w:r>
      <w:r>
        <w:rPr>
          <w:rFonts w:ascii="宋体" w:hAnsi="宋体" w:cs="宋体"/>
          <w:color w:val="000000"/>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88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3.项目联系方</w:t>
      </w:r>
      <w:r>
        <w:rPr>
          <w:rFonts w:hint="eastAsia" w:ascii="宋体" w:hAnsi="宋体" w:cs="宋体"/>
          <w:color w:val="000000"/>
          <w:sz w:val="24"/>
          <w:szCs w:val="24"/>
        </w:rPr>
        <w:t xml:space="preserve">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采购人项目咨询联系人：王乐宇；电话：0510-85051939</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采购人质疑受理联系人：王乐宇；电话：0510-85051939</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513029203"/>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51302920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1693852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rPr>
      </w:pPr>
      <w:r/>
      <w:bookmarkStart w:id="76" w:name="_Toc513029212"/>
      <w:r/>
      <w:bookmarkStart w:id="77" w:name="_Toc16938528"/>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120614216"/>
      <w:r/>
      <w:bookmarkStart w:id="81" w:name="_Toc513029213"/>
      <w:r/>
      <w:bookmarkStart w:id="82" w:name="_Toc462564072"/>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20823287"/>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82"/>
      <w:r/>
      <w:bookmarkEnd w:id="109"/>
      <w:r/>
      <w:bookmarkStart w:id="110" w:name="_Hlt26954842"/>
      <w:r/>
      <w:bookmarkEnd w:id="110"/>
      <w:r/>
      <w:bookmarkStart w:id="111" w:name="_Hlt26668983"/>
      <w:r/>
      <w:bookmarkEnd w:id="111"/>
      <w:r/>
      <w:bookmarkStart w:id="112" w:name="_Hlt26670486"/>
      <w:r/>
      <w:bookmarkEnd w:id="112"/>
      <w:r/>
      <w:bookmarkStart w:id="113" w:name="_Hlt26670425"/>
      <w:r/>
      <w:bookmarkEnd w:id="113"/>
      <w:r/>
      <w:bookmarkStart w:id="114" w:name="_Hlt26954844"/>
      <w:r/>
      <w:bookmarkEnd w:id="114"/>
      <w:r/>
      <w:bookmarkStart w:id="115" w:name="_Hlt26954846"/>
      <w:r/>
      <w:bookmarkEnd w:id="115"/>
      <w:r/>
      <w:bookmarkStart w:id="116" w:name="_Hlt26670403"/>
      <w:r/>
      <w:bookmarkEnd w:id="116"/>
      <w:r/>
      <w:bookmarkStart w:id="117" w:name="_Hlt26954731"/>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120614218"/>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7"/>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513029242"/>
      <w:r/>
      <w:bookmarkStart w:id="178" w:name="_Toc20823314"/>
      <w:r/>
      <w:bookmarkStart w:id="179" w:name="_Toc120614221"/>
      <w:r/>
      <w:bookmarkStart w:id="180" w:name="_Toc16938558"/>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rPr>
          <w:rFonts w:hint="eastAsia" w:ascii="黑体" w:eastAsia="黑体"/>
          <w:bCs/>
          <w:sz w:val="36"/>
          <w:szCs w:val="36"/>
        </w:rPr>
      </w:r>
      <w:r/>
    </w:p>
    <w:p>
      <w:pPr>
        <w:pStyle w:val="883"/>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83"/>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1"/>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1"/>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1"/>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1"/>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1"/>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1"/>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1"/>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1"/>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21"/>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21"/>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1"/>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21"/>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1"/>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8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1"/>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21"/>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88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1"/>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1"/>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921"/>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1"/>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21"/>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1"/>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1"/>
        <w:ind w:firstLine="240"/>
        <w:spacing w:line="400" w:lineRule="exact"/>
        <w:rPr>
          <w:rFonts w:hint="eastAsia"/>
        </w:rPr>
      </w:pPr>
      <w:r>
        <w:rPr>
          <w:rFonts w:hint="eastAsia" w:hAnsi="宋体"/>
          <w:sz w:val="24"/>
          <w:szCs w:val="24"/>
        </w:rPr>
        <w:t xml:space="preserve">联系电话：                    联系电话：          </w:t>
      </w:r>
      <w:r>
        <w:rPr>
          <w:rFonts w:hint="eastAsia"/>
        </w:rPr>
      </w:r>
      <w:r/>
    </w:p>
    <w:p>
      <w:pPr>
        <w:pStyle w:val="88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883"/>
        <w:ind w:firstLine="480"/>
        <w:spacing w:line="400" w:lineRule="exact"/>
        <w:rPr>
          <w:rFonts w:ascii="宋体" w:hAnsi="宋体"/>
          <w:bCs/>
          <w:sz w:val="24"/>
          <w:szCs w:val="24"/>
        </w:rPr>
      </w:pPr>
      <w:r>
        <w:rPr>
          <w:sz w:val="24"/>
          <w:szCs w:val="24"/>
        </w:rPr>
        <w:br w:type="page" w:clear="all"/>
      </w:r>
      <w:r>
        <w:rPr>
          <w:rFonts w:ascii="宋体" w:hAnsi="宋体"/>
          <w:bCs/>
          <w:sz w:val="24"/>
          <w:szCs w:val="24"/>
        </w:rPr>
      </w:r>
      <w:r/>
    </w:p>
    <w:p>
      <w:pPr>
        <w:pStyle w:val="883"/>
        <w:ind w:firstLine="720"/>
        <w:jc w:val="center"/>
        <w:spacing w:line="288" w:lineRule="auto"/>
        <w:rPr>
          <w:rFonts w:hint="eastAsia" w:hAnsi="宋体"/>
          <w:sz w:val="36"/>
          <w:szCs w:val="36"/>
        </w:rPr>
      </w:pPr>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本项目标的物所属行业：详见项目技术要求</w:t>
      </w:r>
      <w:r>
        <w:rPr>
          <w:rFonts w:hint="eastAsia" w:ascii="宋体" w:hAnsi="宋体"/>
          <w:bCs/>
          <w:color w:val="000000"/>
          <w:sz w:val="24"/>
          <w:szCs w:val="24"/>
        </w:rPr>
      </w:r>
      <w:r/>
    </w:p>
    <w:p>
      <w:pPr>
        <w:pStyle w:val="883"/>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本项目中的实验室管理模块软件开发服务为核心产品。</w:t>
      </w:r>
      <w:r>
        <w:rPr>
          <w:rFonts w:ascii="宋体" w:hAnsi="宋体"/>
          <w:color w:val="000000"/>
          <w:sz w:val="24"/>
          <w:szCs w:val="24"/>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建设目标</w:t>
      </w:r>
      <w:r>
        <w:rPr>
          <w:rFonts w:hint="eastAsia" w:ascii="宋体" w:hAnsi="宋体" w:eastAsia="宋体" w:cs="宋体"/>
          <w:b/>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一规范并简化无锡市中心血站工作流程，协助设备管理过程，对设备全生命周期进行流程化管理并增加有关统计分析模块，便于无锡市中心血站简便快速管理站内设备并了解其运行情况。审批流程通过模块在不同角色之间完成信息流转以实现无纸化办公，提高工作效率，避免人为判断的失误；协助检验质量管理过程中体系文件管理，以及各类文件的流转、审批、信息记录，实现无纸化办公，提高工作效率，减少检验人员的数据误差；局域网设备升级改造，通过升级核心交换机设备，全面推进IPv6实施。 </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具体，本项目将实现以下建设目标：</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建设符合信息技术应用创新要求的设备智慧管理模块（软件）和实验室信息化管理模块（软件），提升无锡市中心血站信息化水平。</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由单机版系统过渡至联网版设备智慧管理模块，实现无锡市中心血站设备数据的互联互通。</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引入RFID技术进行设备管理，提高设备盘点效率，有效避免设备流失，提升无锡市中心血站设备管理效率。</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实现设备文档无纸化，降低无锡市中心血站各类成本，节约纸质文件的印制成本、打印成本、保管成本和销毁成本。以上都属于血站文档的显性成本，而文档的隐性成本，如血站在人工上的时间消耗，实际更大。使用该模块，由程序取代人工，避免了人为操作中不可避免的失误，显著提高了工作效率。</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满足血站检验质量管理业务需求，满足血站对检验质量管理过程中的监控与改进，实现文件的流转、审批、信息记录。 </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提升血站管理工作效率，开展信息化管理，可以使管理工作变得更加智能化，实现系统平台上信息的有效整合、快速搜索和资源共享，能够更加有效地发挥协同工作的作用。</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通过升级核心交换机设备，全面推进IPv6实施；实现无线网络一次认证、无感漫游、智能切换，数字基础设施高效联通，数据资源规模和质量加快提升，明显提升数字化智能化水平。确保业务不受影响或影响最小前提下，有序实现内部网络和其他业务系统升级改造，网络、应用、终端全面支持IPv6。</w:t>
      </w:r>
      <w:r>
        <w:rPr>
          <w:rFonts w:hint="eastAsia" w:ascii="宋体" w:hAnsi="宋体" w:eastAsia="宋体" w:cs="宋体"/>
          <w:sz w:val="24"/>
          <w:szCs w:val="24"/>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 </w:t>
      </w:r>
      <w:r>
        <w:rPr>
          <w:rFonts w:hint="eastAsia" w:ascii="宋体" w:hAnsi="宋体" w:eastAsia="宋体" w:cs="宋体"/>
          <w:b/>
          <w:sz w:val="24"/>
          <w:szCs w:val="24"/>
        </w:rPr>
        <w:t xml:space="preserve">建设内容</w:t>
      </w:r>
      <w:r>
        <w:rPr>
          <w:rFonts w:hint="eastAsia" w:ascii="宋体" w:hAnsi="宋体" w:eastAsia="宋体" w:cs="宋体"/>
          <w:b/>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主要包含三部分：设备智慧管理模块（软件）、实验室信息化管理模块（软件）、局域网设备升级改造（硬件）。设备智慧管理模块包含完整的设备全生命周期管理功能；实验室信息化管理模块包含完整检验查询与质量管理功能；局域网设备升级改造主要针对行政楼和业务楼两栋楼进行交换机更新和相关无线网络改造升级，包含建设行政楼和业务楼内89个房间的无线网络改造（90个AP），替换升级行政楼和业务楼内 24 台楼层接入交换机，替换升级2台核心交换机，同期建设无线AC控制器1台，无线认证设备1套。</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软件模块基于B/S结构设计，支持网页界面操作方式，软件首页支持不同科室操作员、科主任、分管领导、系统管理员使用不同的身份登录软件；不同的身份具有不同的操作权限；提供系统管理功能，包括用户、分组、角色、权限、日志管理等；</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智慧管理模块支持完整的设备全生命周期管理功能，包括采购管理、验收管理、出入库管理、设备管理、维修管理、服务管理、低值易耗品管理、供应商管理、统计分析、文档管理等功能；实验室信息化管理模块支持完整检验查询与质量管理功能，包括设备日常质控、温湿度监控、设备管理、试剂管理等功能；</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系统采用网页端主流开发引擎开发而成，支持现有平台无缝对接，进行平台资源扩充；不限客户端数，支持同时在线人数500人以上；可扩展，可根据业务需要灵活添加功能模块。</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局域网设备升级改造主要针对行政楼和业务楼两栋楼进行IPv6的实施和相关无线网络改造升级，该部分的主要建设内容如下：</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建设行政楼和业务楼内89个房间的无线网络改造（90个AP）；</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替换升级行政楼和业务楼内24台楼层接入交换机；</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替换升级2台核心交换机，同期建设无线AC控制器1台，无线认证设备1套。</w:t>
      </w:r>
      <w:r>
        <w:rPr>
          <w:rFonts w:hint="eastAsia" w:ascii="宋体" w:hAnsi="宋体" w:eastAsia="宋体" w:cs="宋体"/>
          <w:sz w:val="24"/>
          <w:szCs w:val="24"/>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 </w:t>
      </w:r>
      <w:r>
        <w:rPr>
          <w:rFonts w:hint="eastAsia" w:ascii="宋体" w:hAnsi="宋体" w:eastAsia="宋体" w:cs="宋体"/>
          <w:b/>
          <w:sz w:val="24"/>
          <w:szCs w:val="24"/>
        </w:rPr>
        <w:t xml:space="preserve">采购清单</w:t>
      </w:r>
      <w:r>
        <w:rPr>
          <w:rFonts w:hint="eastAsia" w:ascii="宋体" w:hAnsi="宋体" w:eastAsia="宋体" w:cs="宋体"/>
          <w:b/>
          <w:sz w:val="24"/>
          <w:szCs w:val="24"/>
        </w:rPr>
      </w:r>
      <w:r/>
    </w:p>
    <w:p>
      <w:pPr>
        <w:pStyle w:val="883"/>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采购清单（服务）</w:t>
      </w:r>
      <w:r>
        <w:rPr>
          <w:rFonts w:hint="eastAsia" w:ascii="宋体" w:hAnsi="宋体" w:eastAsia="宋体" w:cs="宋体"/>
          <w:b/>
          <w:bCs/>
          <w:sz w:val="24"/>
          <w:szCs w:val="24"/>
        </w:rPr>
      </w:r>
      <w:r/>
    </w:p>
    <w:tbl>
      <w:tblPr>
        <w:tblW w:w="8192" w:type="dxa"/>
        <w:jc w:val="center"/>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465"/>
        <w:gridCol w:w="870"/>
        <w:gridCol w:w="2781"/>
      </w:tblGrid>
      <w:tr>
        <w:trPr/>
        <w:tc>
          <w:tcPr>
            <w:tcW w:w="1076" w:type="dxa"/>
            <w:vAlign w:val="center"/>
            <w:textDirection w:val="lrTb"/>
            <w:noWrap w:val="false"/>
          </w:tcPr>
          <w:p>
            <w:pPr>
              <w:pStyle w:val="914"/>
              <w:jc w:val="center"/>
              <w:spacing w:line="360" w:lineRule="auto"/>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3465" w:type="dxa"/>
            <w:vAlign w:val="center"/>
            <w:textDirection w:val="lrTb"/>
            <w:noWrap w:val="false"/>
          </w:tcPr>
          <w:p>
            <w:pPr>
              <w:pStyle w:val="914"/>
              <w:jc w:val="center"/>
              <w:spacing w:line="360" w:lineRule="auto"/>
              <w:rPr>
                <w:rFonts w:ascii="宋体" w:hAnsi="宋体" w:eastAsia="宋体"/>
                <w:b/>
                <w:bCs/>
                <w:sz w:val="24"/>
                <w:szCs w:val="24"/>
              </w:rPr>
            </w:pPr>
            <w:r>
              <w:rPr>
                <w:rFonts w:hint="eastAsia" w:ascii="宋体" w:hAnsi="宋体" w:eastAsia="宋体"/>
                <w:b/>
                <w:bCs/>
                <w:sz w:val="24"/>
                <w:szCs w:val="24"/>
              </w:rPr>
              <w:t xml:space="preserve">产品名称</w:t>
            </w:r>
            <w:r>
              <w:rPr>
                <w:rFonts w:ascii="宋体" w:hAnsi="宋体" w:eastAsia="宋体"/>
                <w:b/>
                <w:bCs/>
                <w:sz w:val="24"/>
                <w:szCs w:val="24"/>
              </w:rPr>
            </w:r>
            <w:r/>
          </w:p>
        </w:tc>
        <w:tc>
          <w:tcPr>
            <w:tcW w:w="870" w:type="dxa"/>
            <w:vAlign w:val="center"/>
            <w:textDirection w:val="lrTb"/>
            <w:noWrap w:val="false"/>
          </w:tcPr>
          <w:p>
            <w:pPr>
              <w:pStyle w:val="914"/>
              <w:jc w:val="center"/>
              <w:spacing w:line="360" w:lineRule="auto"/>
              <w:rPr>
                <w:rFonts w:ascii="宋体" w:hAnsi="宋体" w:eastAsia="宋体"/>
                <w:b/>
                <w:bCs/>
                <w:sz w:val="24"/>
                <w:szCs w:val="24"/>
              </w:rPr>
            </w:pPr>
            <w:r>
              <w:rPr>
                <w:rFonts w:hint="eastAsia" w:ascii="宋体" w:hAnsi="宋体" w:eastAsia="宋体"/>
                <w:b/>
                <w:bCs/>
                <w:sz w:val="24"/>
                <w:szCs w:val="24"/>
              </w:rPr>
              <w:t xml:space="preserve">数量</w:t>
            </w:r>
            <w:r>
              <w:rPr>
                <w:rFonts w:ascii="宋体" w:hAnsi="宋体" w:eastAsia="宋体"/>
                <w:b/>
                <w:bCs/>
                <w:sz w:val="24"/>
                <w:szCs w:val="24"/>
              </w:rPr>
            </w:r>
            <w:r/>
          </w:p>
        </w:tc>
        <w:tc>
          <w:tcPr>
            <w:tcW w:w="2781" w:type="dxa"/>
            <w:vAlign w:val="center"/>
            <w:textDirection w:val="lrTb"/>
            <w:noWrap w:val="false"/>
          </w:tcPr>
          <w:p>
            <w:pPr>
              <w:pStyle w:val="914"/>
              <w:jc w:val="center"/>
              <w:spacing w:line="360" w:lineRule="auto"/>
              <w:rPr>
                <w:rFonts w:ascii="宋体" w:hAnsi="宋体" w:eastAsia="宋体"/>
                <w:b/>
                <w:bCs/>
                <w:sz w:val="24"/>
                <w:szCs w:val="24"/>
                <w:lang w:val="en-US" w:eastAsia="zh-CN"/>
              </w:rPr>
            </w:pPr>
            <w:r>
              <w:rPr>
                <w:rFonts w:hint="eastAsia" w:ascii="宋体" w:hAnsi="宋体" w:eastAsia="宋体"/>
                <w:b/>
                <w:bCs/>
                <w:sz w:val="24"/>
                <w:szCs w:val="24"/>
                <w:lang w:val="en-US" w:eastAsia="zh-CN"/>
              </w:rPr>
              <w:t xml:space="preserve">所属行业</w:t>
            </w:r>
            <w:r>
              <w:rPr>
                <w:rFonts w:ascii="宋体" w:hAnsi="宋体" w:eastAsia="宋体"/>
                <w:b/>
                <w:bCs/>
                <w:sz w:val="24"/>
                <w:szCs w:val="24"/>
                <w:lang w:val="en-US" w:eastAsia="zh-CN"/>
              </w:rPr>
            </w:r>
            <w:r/>
          </w:p>
        </w:tc>
      </w:tr>
      <w:tr>
        <w:trPr/>
        <w:tc>
          <w:tcPr>
            <w:tcW w:w="1076" w:type="dxa"/>
            <w:vAlign w:val="center"/>
            <w:textDirection w:val="lrTb"/>
            <w:noWrap w:val="false"/>
          </w:tcPr>
          <w:p>
            <w:pPr>
              <w:pStyle w:val="914"/>
              <w:jc w:val="center"/>
              <w:spacing w:line="360" w:lineRule="auto"/>
              <w:rPr>
                <w:rFonts w:ascii="宋体" w:hAnsi="宋体" w:eastAsia="宋体"/>
                <w:b/>
                <w:sz w:val="24"/>
                <w:szCs w:val="24"/>
              </w:rPr>
            </w:pPr>
            <w:r>
              <w:rPr>
                <w:rFonts w:hint="eastAsia" w:ascii="宋体" w:hAnsi="宋体" w:eastAsia="宋体"/>
                <w:bCs/>
                <w:sz w:val="24"/>
                <w:szCs w:val="24"/>
              </w:rPr>
              <w:t xml:space="preserve">1</w:t>
            </w:r>
            <w:r>
              <w:rPr>
                <w:rFonts w:ascii="宋体" w:hAnsi="宋体" w:eastAsia="宋体"/>
                <w:b/>
                <w:sz w:val="24"/>
                <w:szCs w:val="24"/>
              </w:rPr>
            </w:r>
            <w:r/>
          </w:p>
        </w:tc>
        <w:tc>
          <w:tcPr>
            <w:tcW w:w="3465"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智慧设备管理模块</w:t>
            </w:r>
            <w:r>
              <w:rPr>
                <w:rFonts w:ascii="宋体" w:hAnsi="宋体" w:eastAsia="宋体"/>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781"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软件和信息技术服务业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实验室管理模块</w:t>
            </w:r>
            <w:r>
              <w:rPr>
                <w:rFonts w:ascii="宋体" w:hAnsi="宋体" w:eastAsia="宋体"/>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781"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软件和信息技术服务业</w:t>
            </w:r>
            <w:r>
              <w:rPr>
                <w:rFonts w:ascii="宋体" w:hAnsi="宋体" w:eastAsia="宋体"/>
                <w:sz w:val="24"/>
                <w:szCs w:val="24"/>
              </w:rPr>
            </w:r>
            <w:r/>
          </w:p>
        </w:tc>
      </w:tr>
    </w:tbl>
    <w:p>
      <w:pPr>
        <w:pStyle w:val="883"/>
        <w:ind w:firstLine="442"/>
        <w:keepLines w:val="0"/>
        <w:keepNext w:val="0"/>
        <w:pageBreakBefore w:val="0"/>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r>
      <w:r/>
    </w:p>
    <w:p>
      <w:pPr>
        <w:pStyle w:val="883"/>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采购清单（货物）</w:t>
      </w:r>
      <w:r>
        <w:rPr>
          <w:rFonts w:hint="eastAsia" w:ascii="宋体" w:hAnsi="宋体" w:eastAsia="宋体" w:cs="宋体"/>
          <w:b/>
          <w:bCs/>
          <w:sz w:val="24"/>
          <w:szCs w:val="24"/>
        </w:rPr>
      </w:r>
      <w:r/>
    </w:p>
    <w:tbl>
      <w:tblPr>
        <w:tblW w:w="8192" w:type="dxa"/>
        <w:jc w:val="center"/>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465"/>
        <w:gridCol w:w="870"/>
        <w:gridCol w:w="2781"/>
      </w:tblGrid>
      <w:tr>
        <w:trPr/>
        <w:tc>
          <w:tcPr>
            <w:tcW w:w="1076" w:type="dxa"/>
            <w:vAlign w:val="center"/>
            <w:textDirection w:val="lrTb"/>
            <w:noWrap w:val="false"/>
          </w:tcPr>
          <w:p>
            <w:pPr>
              <w:pStyle w:val="914"/>
              <w:jc w:val="center"/>
              <w:spacing w:line="360" w:lineRule="auto"/>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3465" w:type="dxa"/>
            <w:vAlign w:val="center"/>
            <w:textDirection w:val="lrTb"/>
            <w:noWrap w:val="false"/>
          </w:tcPr>
          <w:p>
            <w:pPr>
              <w:pStyle w:val="914"/>
              <w:jc w:val="center"/>
              <w:spacing w:line="360" w:lineRule="auto"/>
              <w:rPr>
                <w:rFonts w:ascii="宋体" w:hAnsi="宋体" w:eastAsia="宋体"/>
                <w:b/>
                <w:bCs/>
                <w:sz w:val="24"/>
                <w:szCs w:val="24"/>
              </w:rPr>
            </w:pPr>
            <w:r>
              <w:rPr>
                <w:rFonts w:hint="eastAsia" w:ascii="宋体" w:hAnsi="宋体" w:eastAsia="宋体"/>
                <w:b/>
                <w:bCs/>
                <w:sz w:val="24"/>
                <w:szCs w:val="24"/>
              </w:rPr>
              <w:t xml:space="preserve">产品名称</w:t>
            </w:r>
            <w:r>
              <w:rPr>
                <w:rFonts w:ascii="宋体" w:hAnsi="宋体" w:eastAsia="宋体"/>
                <w:b/>
                <w:bCs/>
                <w:sz w:val="24"/>
                <w:szCs w:val="24"/>
              </w:rPr>
            </w:r>
            <w:r/>
          </w:p>
        </w:tc>
        <w:tc>
          <w:tcPr>
            <w:tcW w:w="870" w:type="dxa"/>
            <w:vAlign w:val="center"/>
            <w:textDirection w:val="lrTb"/>
            <w:noWrap w:val="false"/>
          </w:tcPr>
          <w:p>
            <w:pPr>
              <w:pStyle w:val="914"/>
              <w:jc w:val="center"/>
              <w:spacing w:line="360" w:lineRule="auto"/>
              <w:rPr>
                <w:rFonts w:ascii="宋体" w:hAnsi="宋体" w:eastAsia="宋体"/>
                <w:b/>
                <w:bCs/>
                <w:sz w:val="24"/>
                <w:szCs w:val="24"/>
              </w:rPr>
            </w:pPr>
            <w:r>
              <w:rPr>
                <w:rFonts w:hint="eastAsia" w:ascii="宋体" w:hAnsi="宋体" w:eastAsia="宋体"/>
                <w:b/>
                <w:bCs/>
                <w:sz w:val="24"/>
                <w:szCs w:val="24"/>
              </w:rPr>
              <w:t xml:space="preserve">数量</w:t>
            </w:r>
            <w:r>
              <w:rPr>
                <w:rFonts w:ascii="宋体" w:hAnsi="宋体" w:eastAsia="宋体"/>
                <w:b/>
                <w:bCs/>
                <w:sz w:val="24"/>
                <w:szCs w:val="24"/>
              </w:rPr>
            </w:r>
            <w:r/>
          </w:p>
        </w:tc>
        <w:tc>
          <w:tcPr>
            <w:tcW w:w="2781" w:type="dxa"/>
            <w:vAlign w:val="center"/>
            <w:textDirection w:val="lrTb"/>
            <w:noWrap w:val="false"/>
          </w:tcPr>
          <w:p>
            <w:pPr>
              <w:pStyle w:val="914"/>
              <w:jc w:val="center"/>
              <w:spacing w:line="360" w:lineRule="auto"/>
              <w:rPr>
                <w:rFonts w:hint="eastAsia" w:ascii="宋体" w:hAnsi="宋体" w:eastAsia="宋体"/>
                <w:b/>
                <w:bCs/>
                <w:sz w:val="24"/>
                <w:szCs w:val="24"/>
                <w:lang w:eastAsia="zh-CN"/>
              </w:rPr>
            </w:pPr>
            <w:r>
              <w:rPr>
                <w:rFonts w:hint="eastAsia" w:ascii="宋体" w:hAnsi="宋体" w:eastAsia="宋体"/>
                <w:b/>
                <w:bCs/>
                <w:sz w:val="24"/>
                <w:szCs w:val="24"/>
                <w:lang w:val="en-US" w:eastAsia="zh-CN"/>
              </w:rPr>
              <w:t xml:space="preserve">所属行业</w:t>
            </w:r>
            <w:r>
              <w:rPr>
                <w:rFonts w:hint="eastAsia" w:ascii="宋体" w:hAnsi="宋体" w:eastAsia="宋体"/>
                <w:b/>
                <w:bCs/>
                <w:sz w:val="24"/>
                <w:szCs w:val="24"/>
                <w:lang w:eastAsia="zh-CN"/>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AC控制器</w:t>
            </w:r>
            <w:r>
              <w:rPr>
                <w:rFonts w:hint="eastAsia" w:ascii="宋体" w:hAnsi="宋体" w:eastAsia="宋体" w:cs="Times New Roman"/>
                <w:sz w:val="24"/>
                <w:szCs w:val="24"/>
                <w:lang w:eastAsia="zh-CN"/>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781" w:type="dxa"/>
            <w:vAlign w:val="center"/>
            <w:textDirection w:val="lrTb"/>
            <w:noWrap w:val="false"/>
          </w:tcPr>
          <w:p>
            <w:pPr>
              <w:pStyle w:val="914"/>
              <w:jc w:val="center"/>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工业</w:t>
            </w:r>
            <w:r>
              <w:rPr>
                <w:rFonts w:hint="eastAsia" w:ascii="宋体" w:hAnsi="宋体" w:eastAsia="宋体"/>
                <w:sz w:val="24"/>
                <w:szCs w:val="24"/>
                <w:lang w:val="en-US" w:eastAsia="zh-CN"/>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室内AP</w:t>
            </w:r>
            <w:r>
              <w:rPr>
                <w:rFonts w:hint="eastAsia" w:ascii="宋体" w:hAnsi="宋体" w:eastAsia="宋体" w:cs="Times New Roman"/>
                <w:sz w:val="24"/>
                <w:szCs w:val="24"/>
                <w:lang w:eastAsia="zh-CN"/>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lang w:eastAsia="zh-CN"/>
              </w:rPr>
              <w:t xml:space="preserve">90</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24口内网交换机</w:t>
            </w:r>
            <w:r>
              <w:rPr>
                <w:rFonts w:hint="eastAsia" w:ascii="宋体" w:hAnsi="宋体" w:eastAsia="宋体" w:cs="Times New Roman"/>
                <w:sz w:val="24"/>
                <w:szCs w:val="24"/>
                <w:lang w:eastAsia="zh-CN"/>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lang w:eastAsia="zh-CN"/>
              </w:rPr>
              <w:t xml:space="preserve">13</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24口外网交换机</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eastAsia="zh-CN"/>
              </w:rPr>
              <w:t xml:space="preserve">2</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24口万兆核心交换机</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lang w:eastAsia="zh-CN"/>
              </w:rPr>
              <w:t xml:space="preserve">2</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万兆光模块</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lang w:eastAsia="zh-CN"/>
              </w:rPr>
              <w:t xml:space="preserve">60</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认证设备</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认证设备授权</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核心交换机堆叠线</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lang w:eastAsia="zh-CN"/>
              </w:rPr>
              <w:t xml:space="preserve">2</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10</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RFID标签打印机</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r>
        <w:trPr/>
        <w:tc>
          <w:tcPr>
            <w:tcW w:w="1076"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lang w:eastAsia="zh-CN"/>
              </w:rPr>
              <w:t xml:space="preserve">11</w:t>
            </w:r>
            <w:r>
              <w:rPr>
                <w:rFonts w:ascii="宋体" w:hAnsi="宋体" w:eastAsia="宋体"/>
                <w:sz w:val="24"/>
                <w:szCs w:val="24"/>
              </w:rPr>
            </w:r>
            <w:r/>
          </w:p>
        </w:tc>
        <w:tc>
          <w:tcPr>
            <w:tcW w:w="3465" w:type="dxa"/>
            <w:vAlign w:val="center"/>
            <w:textDirection w:val="lrTb"/>
            <w:noWrap w:val="false"/>
          </w:tcPr>
          <w:p>
            <w:pPr>
              <w:pStyle w:val="914"/>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RFID手持设备</w:t>
            </w:r>
            <w:r>
              <w:rPr>
                <w:rFonts w:hint="eastAsia" w:ascii="宋体" w:hAnsi="宋体" w:eastAsia="宋体" w:cs="Times New Roman"/>
                <w:sz w:val="24"/>
                <w:szCs w:val="24"/>
              </w:rPr>
            </w:r>
            <w:r/>
          </w:p>
        </w:tc>
        <w:tc>
          <w:tcPr>
            <w:tcW w:w="870" w:type="dxa"/>
            <w:vAlign w:val="center"/>
            <w:textDirection w:val="lrTb"/>
            <w:noWrap w:val="false"/>
          </w:tcPr>
          <w:p>
            <w:pPr>
              <w:pStyle w:val="914"/>
              <w:jc w:val="center"/>
              <w:spacing w:line="360" w:lineRule="auto"/>
              <w:rPr>
                <w:rFonts w:ascii="宋体" w:hAnsi="宋体" w:eastAsia="宋体"/>
                <w:sz w:val="24"/>
                <w:szCs w:val="24"/>
              </w:rPr>
            </w:pPr>
            <w:r>
              <w:rPr>
                <w:rFonts w:hint="eastAsia" w:ascii="宋体" w:hAnsi="宋体" w:eastAsia="宋体"/>
                <w:sz w:val="24"/>
                <w:szCs w:val="24"/>
                <w:lang w:eastAsia="zh-CN"/>
              </w:rPr>
              <w:t xml:space="preserve">2</w:t>
            </w:r>
            <w:r>
              <w:rPr>
                <w:rFonts w:ascii="宋体" w:hAnsi="宋体" w:eastAsia="宋体"/>
                <w:sz w:val="24"/>
                <w:szCs w:val="24"/>
              </w:rPr>
            </w:r>
            <w:r/>
          </w:p>
        </w:tc>
        <w:tc>
          <w:tcPr>
            <w:tcW w:w="2781" w:type="dxa"/>
            <w:vAlign w:val="center"/>
            <w:textDirection w:val="lrTb"/>
            <w:noWrap w:val="false"/>
          </w:tcPr>
          <w:p>
            <w:pPr>
              <w:pStyle w:val="883"/>
              <w:jc w:val="center"/>
              <w:spacing w:line="360" w:lineRule="auto"/>
              <w:rPr>
                <w:rFonts w:ascii="宋体" w:hAnsi="宋体" w:eastAsia="宋体"/>
                <w:sz w:val="24"/>
                <w:szCs w:val="24"/>
              </w:rPr>
            </w:pPr>
            <w:r>
              <w:rPr>
                <w:rFonts w:hint="eastAsia" w:ascii="宋体" w:hAnsi="宋体" w:eastAsia="宋体"/>
                <w:sz w:val="24"/>
                <w:szCs w:val="24"/>
                <w:lang w:val="en-US" w:eastAsia="zh-CN"/>
              </w:rPr>
              <w:t xml:space="preserve">工业</w:t>
            </w:r>
            <w:r>
              <w:rPr>
                <w:rFonts w:ascii="宋体" w:hAnsi="宋体" w:eastAsia="宋体"/>
                <w:sz w:val="24"/>
                <w:szCs w:val="24"/>
              </w:rPr>
            </w:r>
            <w:r/>
          </w:p>
        </w:tc>
      </w:tr>
    </w:tbl>
    <w:p>
      <w:pPr>
        <w:pStyle w:val="883"/>
        <w:ind w:firstLine="442"/>
        <w:keepLines w:val="0"/>
        <w:keepNext w:val="0"/>
        <w:pageBreakBefore w:val="0"/>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技术参数要求</w:t>
      </w:r>
      <w:r>
        <w:rPr>
          <w:rFonts w:hint="eastAsia" w:ascii="宋体" w:hAnsi="宋体" w:eastAsia="宋体" w:cs="宋体"/>
          <w:b/>
          <w:sz w:val="24"/>
          <w:szCs w:val="24"/>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智慧设备管理模块</w:t>
      </w:r>
      <w:r>
        <w:rPr>
          <w:rFonts w:hint="eastAsia" w:ascii="宋体" w:hAnsi="宋体" w:eastAsia="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847"/>
        <w:gridCol w:w="7548"/>
      </w:tblGrid>
      <w:tr>
        <w:trPr/>
        <w:tc>
          <w:tcPr>
            <w:tcW w:w="422"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模块名称</w:t>
            </w:r>
            <w:r>
              <w:rPr>
                <w:rFonts w:ascii="宋体" w:hAnsi="宋体" w:cs="宋体"/>
                <w:b/>
                <w:bCs/>
                <w:szCs w:val="21"/>
              </w:rPr>
            </w:r>
            <w:r/>
          </w:p>
        </w:tc>
        <w:tc>
          <w:tcPr>
            <w:tcW w:w="462"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主要功能</w:t>
            </w:r>
            <w:r>
              <w:rPr>
                <w:rFonts w:ascii="宋体" w:hAnsi="宋体" w:cs="宋体"/>
                <w:b/>
                <w:bCs/>
                <w:szCs w:val="21"/>
              </w:rPr>
            </w:r>
            <w:r/>
          </w:p>
        </w:tc>
        <w:tc>
          <w:tcPr>
            <w:tcW w:w="4116"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描述</w:t>
            </w:r>
            <w:r>
              <w:rPr>
                <w:rFonts w:ascii="宋体" w:hAnsi="宋体" w:cs="宋体"/>
                <w:b/>
                <w:bCs/>
                <w:szCs w:val="21"/>
              </w:rPr>
            </w:r>
            <w:r/>
          </w:p>
        </w:tc>
      </w:tr>
      <w:tr>
        <w:trPr>
          <w:trHeight w:val="90"/>
        </w:trPr>
        <w:tc>
          <w:tcPr>
            <w:tcW w:w="422"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首页</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看板显示</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消息页：包含待办理事项、计量提示、付款提示、服务到期提示等。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设备总览：针对站内设备进行数据统计，如设备类型统计、维修统计、校准统计、盘点统计等。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维修：针对各月维修数量、维修费用进行统计，并进行近一个月/三个月/六个月的多次维修设备排名，为设备使用报废提供辅助决策。</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校准：进行月度校准统计、科室校准统计及年度校准情况统计。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盘点：进行盘点计划统计及盘盈、盘亏统计。</w:t>
            </w:r>
            <w:r>
              <w:rPr>
                <w:rFonts w:ascii="宋体" w:hAnsi="宋体" w:cs="宋体"/>
                <w:szCs w:val="21"/>
              </w:rPr>
            </w:r>
            <w:r/>
          </w:p>
        </w:tc>
      </w:tr>
      <w:tr>
        <w:trPr>
          <w:trHeight w:val="2445"/>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采购管理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年度采购计划</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支持填写科室年度采购计划，录入年度、使用科室、项目名称、数量、预算总金额、纳入预算比例、申请人等。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支持批量导入。</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支持通过选择科室或采购项目汇总生成单位年度采购计划。</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支持生成采购公示表。</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支持中止采购计划，上传经审批的放弃采购情况说明存档。</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支持提示年度内所有项目的执行进度。</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支持根据科室/年度/计划状态/项目名称进行搜索。</w:t>
            </w:r>
            <w:r>
              <w:rPr>
                <w:rFonts w:ascii="宋体" w:hAnsi="宋体" w:cs="宋体"/>
                <w:szCs w:val="21"/>
              </w:rPr>
            </w:r>
            <w:r/>
          </w:p>
        </w:tc>
      </w:tr>
      <w:tr>
        <w:trPr>
          <w:trHeight w:val="105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采购计划办理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支持进行采购计划审批（批准/驳回），并指定审批流程的下一办理对象。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支持查看采购计划办理流程，如任务节点、办理人、办理时长、办理意见等。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支持根据使用科室/年度/项目名称进行搜索。</w:t>
            </w:r>
            <w:r>
              <w:rPr>
                <w:rFonts w:ascii="宋体" w:hAnsi="宋体" w:cs="宋体"/>
                <w:szCs w:val="21"/>
              </w:rPr>
            </w:r>
            <w:r/>
          </w:p>
        </w:tc>
      </w:tr>
      <w:tr>
        <w:trPr>
          <w:trHeight w:val="223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采购申请</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支持新增采购申请，分为设备/软件采购，计划内采购支持关联采购计划，自动带入信息。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系统自动提示计划内数量占用情况，避免超额采购或采购不足情况。</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支持录入采购数量及预算单价，系统自动计算总额并扣减剩余预算，支持上传有关附件。</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支持汇总选中采购申请或汇总全部采购申请。</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支持根据科室/年度/项目名称/申请状态/采购类型进行检索。</w:t>
            </w:r>
            <w:r>
              <w:rPr>
                <w:rFonts w:ascii="宋体" w:hAnsi="宋体" w:cs="宋体"/>
                <w:szCs w:val="21"/>
              </w:rPr>
            </w:r>
            <w:r/>
          </w:p>
        </w:tc>
      </w:tr>
      <w:tr>
        <w:trPr>
          <w:trHeight w:val="108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采购申请办理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支持进行采购申请审批（批准/驳回），并指定审批流程的下一办理对象。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支持查看采购申请办理流程，如任务节点、办理人、办理时长、办理意见等。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支持根据使用科室/年度/项目名称进行搜索。</w:t>
            </w:r>
            <w:r>
              <w:rPr>
                <w:rFonts w:ascii="宋体" w:hAnsi="宋体" w:cs="宋体"/>
                <w:szCs w:val="21"/>
              </w:rPr>
            </w:r>
            <w:r/>
          </w:p>
        </w:tc>
      </w:tr>
      <w:tr>
        <w:trPr>
          <w:trHeight w:val="168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采购执行</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支持关联采购申请单，录入组织形式、采购方式、代理机构、招标文件编号、采购文件公示时间、评标结果公示时间、中标金额、中标供应商等，并支持上传所有采购执行有关附件。</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支持根据采购科室、年度、采购项目、采购方式、组织形式、执行状态、代理机构、采购时间进行检索。</w:t>
            </w:r>
            <w:r>
              <w:rPr>
                <w:rFonts w:ascii="宋体" w:hAnsi="宋体" w:cs="宋体"/>
                <w:szCs w:val="21"/>
              </w:rPr>
            </w:r>
            <w:r/>
          </w:p>
        </w:tc>
      </w:tr>
      <w:tr>
        <w:trPr>
          <w:trHeight w:val="224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合同管理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支持新增合同，关联采购申请单后自动带入已有信息，录入合同编号、合同名称、签订日期、合同总金额等信息，并上传合同附件存档。</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支持合同关联设备，录入设备品牌、规格型号、数量、单价、金额、厂家、质保期、预计到货时间等信息。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支持录入付款信息，选定付款类型（一次性付款、分期付款）后，新增付款项，录入付款项名称、付款时间、付款金额、付款比例、是否已付款、付款顺序号、付款条件等。</w:t>
            </w:r>
            <w:r>
              <w:rPr>
                <w:rFonts w:ascii="宋体" w:hAnsi="宋体" w:cs="宋体"/>
                <w:szCs w:val="21"/>
              </w:rPr>
            </w:r>
            <w:r/>
          </w:p>
        </w:tc>
      </w:tr>
      <w:tr>
        <w:trPr>
          <w:trHeight w:val="1285"/>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验收管理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设备验收</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支持进行合同内设备验收，录入设备安装位置、使用人、使用科室、开箱时间、验收时间、确认时间、设备序列号、使用年限及注册证号等信息，并支持上传验收文档附件。</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支持关联合同新增设备，用于验收厂家赠送的设备，并关联合同。</w:t>
            </w:r>
            <w:r>
              <w:rPr>
                <w:rFonts w:ascii="宋体" w:hAnsi="宋体" w:cs="宋体"/>
                <w:szCs w:val="21"/>
              </w:rPr>
            </w:r>
            <w:r/>
          </w:p>
        </w:tc>
      </w:tr>
      <w:tr>
        <w:trPr>
          <w:trHeight w:val="458"/>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已验收设备</w:t>
            </w:r>
            <w:r>
              <w:rPr>
                <w:rFonts w:ascii="宋体" w:hAnsi="宋体" w:cs="宋体"/>
                <w:szCs w:val="21"/>
              </w:rPr>
            </w:r>
            <w:r/>
          </w:p>
        </w:tc>
        <w:tc>
          <w:tcPr>
            <w:tcW w:w="4116" w:type="dxa"/>
            <w:vAlign w:val="center"/>
            <w:textDirection w:val="lrTb"/>
            <w:noWrap w:val="false"/>
          </w:tcPr>
          <w:p>
            <w:pPr>
              <w:pStyle w:val="883"/>
              <w:jc w:val="both"/>
              <w:rPr>
                <w:rFonts w:hint="eastAsia" w:ascii="宋体" w:hAnsi="宋体" w:eastAsia="宋体" w:cs="宋体"/>
                <w:szCs w:val="21"/>
                <w:lang w:eastAsia="zh-CN"/>
              </w:rPr>
            </w:pPr>
            <w:r>
              <w:rPr>
                <w:rFonts w:hint="eastAsia" w:ascii="宋体" w:hAnsi="宋体" w:cs="宋体"/>
                <w:szCs w:val="21"/>
              </w:rPr>
              <w:t xml:space="preserve">展示所有已完成验收流程的设备，包含入库出库状态（待入库/已入库/已出库）、设备序列号、设备名称、合同编号、使用科室、验收类型、验收时间、操作（删除/修改/查看）</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883"/>
              <w:jc w:val="both"/>
              <w:rPr>
                <w:rFonts w:ascii="宋体" w:hAnsi="宋体" w:cs="宋体"/>
                <w:szCs w:val="21"/>
              </w:rPr>
            </w:pPr>
            <w:r>
              <w:rPr>
                <w:rFonts w:hint="eastAsia" w:ascii="宋体" w:hAnsi="宋体" w:cs="宋体"/>
                <w:szCs w:val="21"/>
              </w:rPr>
              <w:t xml:space="preserve">已验收待入库设备支持删除及修改设备信息，已入库设备仅支持查看信息。</w:t>
            </w:r>
            <w:r>
              <w:rPr>
                <w:rFonts w:ascii="宋体" w:hAnsi="宋体" w:cs="宋体"/>
                <w:szCs w:val="21"/>
              </w:rPr>
            </w:r>
            <w:r/>
          </w:p>
        </w:tc>
      </w:tr>
      <w:tr>
        <w:trPr>
          <w:trHeight w:val="1560"/>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出入库管理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入库管理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支持录入入库单信息，如入库日期、登记科室、登记人等。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支持录入入库设备信息，选定设备进行入库操作，录入设备分类（家具/专用设备/通用设备/办公设备/车辆）、选择设备是否为关键设备、特种设备、校准设备、维保设备等，并录入校准周期、维保周期等。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支持根据登记科室、入库单号、入库时间进行检索。</w:t>
            </w:r>
            <w:r>
              <w:rPr>
                <w:rFonts w:ascii="宋体" w:hAnsi="宋体" w:cs="宋体"/>
                <w:szCs w:val="21"/>
              </w:rPr>
            </w:r>
            <w:r/>
          </w:p>
        </w:tc>
      </w:tr>
      <w:tr>
        <w:trPr>
          <w:trHeight w:val="110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出库管理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支持录入出库单信息，如出库日期、登记科室、登记人等。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支持录入出库设备信息，录入设备的使用科室、联系人、安装位置等，生成出库单。</w:t>
            </w:r>
            <w:r>
              <w:rPr>
                <w:rFonts w:ascii="宋体" w:hAnsi="宋体" w:cs="宋体"/>
                <w:szCs w:val="21"/>
              </w:rPr>
            </w:r>
            <w:r/>
          </w:p>
        </w:tc>
      </w:tr>
      <w:tr>
        <w:trPr>
          <w:trHeight w:val="1970"/>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设备管理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设备台账</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支持展示所有计划、采购、合同、验收、入出库流程录入的设备信息，生成设备台账。</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支持批量导入及批量下载设备台账信息。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支持点击查看设备基本信息、年度采购计划、采购申请单、采购执行单、合同信息、验收信息、出入库信息、设备时间线等。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所有设备台账字段均支持检索。</w:t>
            </w:r>
            <w:r>
              <w:rPr>
                <w:rFonts w:ascii="宋体" w:hAnsi="宋体" w:cs="宋体"/>
                <w:szCs w:val="21"/>
              </w:rPr>
            </w:r>
            <w:r/>
          </w:p>
        </w:tc>
      </w:tr>
      <w:tr>
        <w:trPr>
          <w:trHeight w:val="78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标签打印</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系统根据编码规则生成设备编码，支持打印标签，包含设备名称、设备编码等关键信息，便于识别设备及盘点、维修记录等。</w:t>
            </w:r>
            <w:r>
              <w:rPr>
                <w:rFonts w:ascii="宋体" w:hAnsi="宋体" w:cs="宋体"/>
                <w:szCs w:val="21"/>
              </w:rPr>
            </w:r>
            <w:r/>
          </w:p>
        </w:tc>
      </w:tr>
      <w:tr>
        <w:trPr>
          <w:trHeight w:val="139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设备盘点</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支持新建盘点计划，录入任务名称、盘点人、盘点起止时间，支持根据验收时间、金额、设备类别、使用科室等字段进行盘点设备录入。</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支持查看所有盘点计划及盘点情况，包括任务编号、任务名称、创建日期、设备总数、盘到、盘亏、盘盈、盘点人、任务状态。</w:t>
            </w:r>
            <w:r>
              <w:rPr>
                <w:rFonts w:ascii="宋体" w:hAnsi="宋体" w:cs="宋体"/>
                <w:szCs w:val="21"/>
              </w:rPr>
            </w:r>
            <w:r/>
          </w:p>
        </w:tc>
      </w:tr>
      <w:tr>
        <w:trPr>
          <w:trHeight w:val="130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盘点损益处理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支持对设备盘点所有盘盈盘亏情况进行处理登记，录入盘点异常原因、处理结果、处理人和处理日期。</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支持根据盘点编号、设备名称、序列号、设备分类、设备状态、损益类型进行检索。</w:t>
            </w:r>
            <w:r>
              <w:rPr>
                <w:rFonts w:ascii="宋体" w:hAnsi="宋体" w:cs="宋体"/>
                <w:szCs w:val="21"/>
              </w:rPr>
            </w:r>
            <w:r/>
          </w:p>
        </w:tc>
      </w:tr>
      <w:tr>
        <w:trPr>
          <w:trHeight w:val="458"/>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保修合同</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支持上传报修合同与设备绑定。</w:t>
            </w:r>
            <w:r>
              <w:rPr>
                <w:rFonts w:ascii="宋体" w:hAnsi="宋体" w:cs="宋体"/>
                <w:szCs w:val="21"/>
              </w:rPr>
            </w:r>
            <w:r/>
          </w:p>
        </w:tc>
      </w:tr>
      <w:tr>
        <w:trPr>
          <w:trHeight w:val="108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转科申请</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支持新建转科申请，录入转出科室、转入科室、接收人、申请人、转科原因、申请日期等信息，并上传有关附件。</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支持转科申请单关联设备，并录入新安装位置，提交审核。</w:t>
            </w:r>
            <w:r>
              <w:rPr>
                <w:rFonts w:ascii="宋体" w:hAnsi="宋体" w:cs="宋体"/>
                <w:szCs w:val="21"/>
              </w:rPr>
            </w:r>
            <w:r/>
          </w:p>
        </w:tc>
      </w:tr>
      <w:tr>
        <w:trPr>
          <w:trHeight w:val="165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设备转科办理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支持进行采购计划审批（批准/驳回），并指定审批流程的下一办理对象。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支持查看转科申请单关联设备列表，如设备序列号、设备名称、设备品牌、设备型号、原安装位置、新安装位置等。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支持查看设备转科申请办理流程，如任务节点、办理人、办理时长、办理意见等。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支持根据转科单号、转出科室、转入科室进行检索。</w:t>
            </w:r>
            <w:r>
              <w:rPr>
                <w:rFonts w:ascii="宋体" w:hAnsi="宋体" w:cs="宋体"/>
                <w:szCs w:val="21"/>
              </w:rPr>
            </w:r>
            <w:r/>
          </w:p>
        </w:tc>
      </w:tr>
      <w:tr>
        <w:trPr>
          <w:trHeight w:val="73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报废申请</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支持新增报废申请，录入报废设备所属科室、申请人、申请日期等信息。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支持选定报废设备，录入设备报废原因后提交审核。</w:t>
            </w:r>
            <w:r>
              <w:rPr>
                <w:rFonts w:ascii="宋体" w:hAnsi="宋体" w:cs="宋体"/>
                <w:szCs w:val="21"/>
              </w:rPr>
            </w:r>
            <w:r/>
          </w:p>
        </w:tc>
      </w:tr>
      <w:tr>
        <w:trPr>
          <w:trHeight w:val="154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报废办理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支持进行设备报废申请审批（批准/驳回），并指定审批流程的下一办理对象。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支持查看报废申请有关设备列表，如设备序列号、设备名称、设备品牌、设备型号、安装位置、报废原因等。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支持查看报废申请办理流程，如任务节点、办理人、办理时长、办理意见等。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支持根据报废申请单号、报废申请科室进行检索。</w:t>
            </w:r>
            <w:r>
              <w:rPr>
                <w:rFonts w:ascii="宋体" w:hAnsi="宋体" w:cs="宋体"/>
                <w:szCs w:val="21"/>
              </w:rPr>
            </w:r>
            <w:r/>
          </w:p>
        </w:tc>
      </w:tr>
      <w:tr>
        <w:trPr>
          <w:trHeight w:val="101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特种设备</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入库时选定为特种设备的所有设备流转至特种设备模块统一管理。</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支持批量导出所有特种设备信息。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支持上传有关管理附件与特种设备绑定。</w:t>
            </w:r>
            <w:r>
              <w:rPr>
                <w:rFonts w:ascii="宋体" w:hAnsi="宋体" w:cs="宋体"/>
                <w:szCs w:val="21"/>
              </w:rPr>
            </w:r>
            <w:r/>
          </w:p>
        </w:tc>
      </w:tr>
      <w:tr>
        <w:trPr>
          <w:trHeight w:val="1010"/>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服务管理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采购申请</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支持进行服务采购申请，录入项目名称、年度、采购类型、申请人、申请日期、申请科室等信息，支持上传有关附件。</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支持服务采购关联设备，并提交采购申请单供审核。</w:t>
            </w:r>
            <w:r>
              <w:rPr>
                <w:rFonts w:ascii="宋体" w:hAnsi="宋体" w:cs="宋体"/>
                <w:szCs w:val="21"/>
              </w:rPr>
            </w:r>
            <w:r/>
          </w:p>
        </w:tc>
      </w:tr>
      <w:tr>
        <w:trPr>
          <w:trHeight w:val="162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采购申请办理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支持进行设备服务采购申请审批（批准/驳回），并指定审批流程的下一办理对象。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支持查看服务采购申请有关设备列表，如设备序列号、设备名称、设备品牌、设备型号、安装位置、使用科室等。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支持查看服务采购申请办理流程，如任务节点、办理人、办理时长、办理意见等。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支持根据采购单号、项目名称、申请科室进行检索。</w:t>
            </w:r>
            <w:r>
              <w:rPr>
                <w:rFonts w:ascii="宋体" w:hAnsi="宋体" w:cs="宋体"/>
                <w:szCs w:val="21"/>
              </w:rPr>
            </w:r>
            <w:r/>
          </w:p>
        </w:tc>
      </w:tr>
      <w:tr>
        <w:trPr>
          <w:trHeight w:val="168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合同管理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支持新增合同，关联采购申请单后录入合同编号、合同名称、服务起止时间、签订日期、服务周期、服务价格、服务内容、供应商、付款条件、联系人等信息，并上传合同附件存档。</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支持查看所有服务合同信息，并进行修改、删除。</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支持根据合同编号、签订日期进行检索。</w:t>
            </w:r>
            <w:r>
              <w:rPr>
                <w:rFonts w:ascii="宋体" w:hAnsi="宋体" w:cs="宋体"/>
                <w:szCs w:val="21"/>
              </w:rPr>
            </w:r>
            <w:r/>
          </w:p>
        </w:tc>
      </w:tr>
      <w:tr>
        <w:trPr>
          <w:trHeight w:val="136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服务验收评价</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支持科室对服务进行验收评价，关联合同编号后，自动带入供应商服务信息，录入服务评价（优/良/中/合格/不合格）、评价内容，并上传有关附件，作为第二年服务采购的参考。</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支持根据合同编号、供应商、签订日期进行检索。</w:t>
            </w:r>
            <w:r>
              <w:rPr>
                <w:rFonts w:ascii="宋体" w:hAnsi="宋体" w:cs="宋体"/>
                <w:szCs w:val="21"/>
              </w:rPr>
            </w:r>
            <w:r/>
          </w:p>
        </w:tc>
      </w:tr>
      <w:tr>
        <w:trPr>
          <w:trHeight w:val="189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服务台账</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支持展示所有采购、合同、验收评价录入的服务信息，生成服务台账。</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支持批量导出服务台账信息。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支持点击查看服务基本信息、采购申请单、对应设备信息、合同信息、服务验收评价内容。</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支持根据合同编号、供应商、签订日期、使用科室、采购单号、采购年度、项目名称进行检索。</w:t>
            </w:r>
            <w:r>
              <w:rPr>
                <w:rFonts w:ascii="宋体" w:hAnsi="宋体" w:cs="宋体"/>
                <w:szCs w:val="21"/>
              </w:rPr>
            </w:r>
            <w:r/>
          </w:p>
        </w:tc>
      </w:tr>
      <w:tr>
        <w:trPr>
          <w:trHeight w:val="980"/>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维修管理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维修申请</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支持新增维修申请，录入科室、申请人、申请日期。</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支持维修申请单关联设备，录入报修原因，并提交审核。</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设备报修时支持查看该设备以往维修记录及登记信息。</w:t>
            </w:r>
            <w:r>
              <w:rPr>
                <w:rFonts w:ascii="宋体" w:hAnsi="宋体" w:cs="宋体"/>
                <w:szCs w:val="21"/>
              </w:rPr>
            </w:r>
            <w:r/>
          </w:p>
        </w:tc>
      </w:tr>
      <w:tr>
        <w:trPr>
          <w:trHeight w:val="157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维修单办理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支持进行维修申请审批（批准/驳回），并指定审批流程的下一办理对象。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支持查看维修申请单关联设备列表，如设备序列号、设备名称、设备品牌、设备型号、安装位置、维修原因等。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支持查看维修申请办理流程，如任务节点、办理人、办理时长、办理意见等。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支持根据报修单号、报修科室进行检索。</w:t>
            </w:r>
            <w:r>
              <w:rPr>
                <w:rFonts w:ascii="宋体" w:hAnsi="宋体" w:cs="宋体"/>
                <w:szCs w:val="21"/>
              </w:rPr>
            </w:r>
            <w:r/>
          </w:p>
        </w:tc>
      </w:tr>
      <w:tr>
        <w:trPr>
          <w:trHeight w:val="75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维修登记</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支持对维修结果进行登记，录入维修结果（已解决/未解决）、费用、故障原因、维修说明，并上传维修记录、报价等附件存档。</w:t>
            </w:r>
            <w:r>
              <w:rPr>
                <w:rFonts w:ascii="宋体" w:hAnsi="宋体" w:cs="宋体"/>
                <w:szCs w:val="21"/>
              </w:rPr>
            </w:r>
            <w:r/>
          </w:p>
        </w:tc>
      </w:tr>
      <w:tr>
        <w:trPr>
          <w:trHeight w:val="1070"/>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应急管理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应急演练计划</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支持新建应急演练计划，录入使用科室及负责人，上传演练计划文档进行存档。</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支持导出所有应急演练计划。</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支持根据计划编号、使用科室、计划状态进行查询。</w:t>
            </w:r>
            <w:r>
              <w:rPr>
                <w:rFonts w:ascii="宋体" w:hAnsi="宋体" w:cs="宋体"/>
                <w:szCs w:val="21"/>
              </w:rPr>
            </w:r>
            <w:r/>
          </w:p>
        </w:tc>
      </w:tr>
      <w:tr>
        <w:trPr>
          <w:trHeight w:val="458"/>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执行记录</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支持对应急演练计划添加执行记录，录入计划执行时间、执行人、执行情况，并上传有关实施情况文档。</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支持根据计划编号、使用科室、计划状态进行检索。</w:t>
            </w:r>
            <w:r>
              <w:rPr>
                <w:rFonts w:ascii="宋体" w:hAnsi="宋体" w:cs="宋体"/>
                <w:szCs w:val="21"/>
              </w:rPr>
            </w:r>
            <w:r/>
          </w:p>
        </w:tc>
      </w:tr>
      <w:tr>
        <w:trPr>
          <w:trHeight w:val="69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备用设备</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支持各科室关键设备互备设备清单，通过选择科室可以查询各科室应急管理相关记录。</w:t>
            </w:r>
            <w:r>
              <w:rPr>
                <w:rFonts w:ascii="宋体" w:hAnsi="宋体" w:cs="宋体"/>
                <w:szCs w:val="21"/>
              </w:rPr>
            </w:r>
            <w:r/>
          </w:p>
        </w:tc>
      </w:tr>
      <w:tr>
        <w:trPr>
          <w:trHeight w:val="1270"/>
        </w:trPr>
        <w:tc>
          <w:tcPr>
            <w:tcW w:w="422"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供应商管理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供应商管理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设备采购、服务采购、软件采购等流程录入的供应商信息进行单独管理。</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支持录入供应商社会信用代码、联系人、联系电话、开户行、开户账号、营业执照等信息。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支持批量导入及批量导出。</w:t>
            </w:r>
            <w:r>
              <w:rPr>
                <w:rFonts w:ascii="宋体" w:hAnsi="宋体" w:cs="宋体"/>
                <w:szCs w:val="21"/>
              </w:rPr>
            </w:r>
            <w:r/>
          </w:p>
        </w:tc>
      </w:tr>
      <w:tr>
        <w:trPr>
          <w:trHeight w:val="583"/>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低值易耗品</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物品库</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支持维护物品库，录入物品代码、物品名称、物品规格型号、库存下限等信息。</w:t>
            </w:r>
            <w:r>
              <w:rPr>
                <w:rFonts w:ascii="宋体" w:hAnsi="宋体" w:cs="宋体"/>
                <w:szCs w:val="21"/>
              </w:rPr>
            </w:r>
            <w:r/>
          </w:p>
        </w:tc>
      </w:tr>
      <w:tr>
        <w:trPr>
          <w:trHeight w:val="70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采购申请</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支持录入申请科室、申请日期、申请人等信息，并上传有关附件。</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选定物品库中的物品进行采购申请，录入预算单价、采购数量等，生成采购单。</w:t>
            </w:r>
            <w:r>
              <w:rPr>
                <w:rFonts w:ascii="宋体" w:hAnsi="宋体" w:cs="宋体"/>
                <w:szCs w:val="21"/>
              </w:rPr>
            </w:r>
            <w:r/>
          </w:p>
        </w:tc>
      </w:tr>
      <w:tr>
        <w:trPr>
          <w:trHeight w:val="215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采购办理</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支持进行低值易耗品采购申请审批（批准/驳回），并指定审批流程的下一办理对象。</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支持查看低值易耗品采购申请有关列表，如采购单号、申请科室、申请人、物品名称、数量、预算总价等。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支持查看低值易耗品采购申请办理流程，如任务节点、办理人、办理时长、办理意见等。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支持根据采购单号、采购年度、申请科室进行检索。</w:t>
            </w:r>
            <w:r>
              <w:rPr>
                <w:rFonts w:ascii="宋体" w:hAnsi="宋体" w:cs="宋体"/>
                <w:szCs w:val="21"/>
              </w:rPr>
            </w:r>
            <w:r/>
          </w:p>
        </w:tc>
      </w:tr>
      <w:tr>
        <w:trPr>
          <w:trHeight w:val="101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入库登记</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支持关联采购申请单，录入入库时间、登记人、采购人等入库信息，上传有关附件。</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支持录入入库单价、入库数量，生成入库单，更新库存。</w:t>
            </w:r>
            <w:r>
              <w:rPr>
                <w:rFonts w:ascii="宋体" w:hAnsi="宋体" w:cs="宋体"/>
                <w:szCs w:val="21"/>
              </w:rPr>
            </w:r>
            <w:r/>
          </w:p>
        </w:tc>
      </w:tr>
      <w:tr>
        <w:trPr>
          <w:trHeight w:val="102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出库登记</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录入领用人、领用科室等出库单信息。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选定物品库中的物品进行出库，页面提示现有库存数量，录入出库数量后自动扣减物品库存数量，生成出库单。</w:t>
            </w:r>
            <w:r>
              <w:rPr>
                <w:rFonts w:ascii="宋体" w:hAnsi="宋体" w:cs="宋体"/>
                <w:szCs w:val="21"/>
              </w:rPr>
            </w:r>
            <w:r/>
          </w:p>
        </w:tc>
      </w:tr>
      <w:tr>
        <w:trPr>
          <w:trHeight w:val="458"/>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物品库存</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支持查看物品库中所有物品库存数量。</w:t>
            </w:r>
            <w:r>
              <w:rPr>
                <w:rFonts w:ascii="宋体" w:hAnsi="宋体" w:cs="宋体"/>
                <w:szCs w:val="21"/>
              </w:rPr>
            </w:r>
            <w:r/>
          </w:p>
        </w:tc>
      </w:tr>
      <w:tr>
        <w:trPr>
          <w:trHeight w:val="125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出入库记录</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支持查看出入库记录，如物品编号、物品名称、出入库时间、前库存、变动数量、后库存、出入库单号等。</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支持按照物品名称、物品编号、出入库单号、出入库类型、使用科室、出入库时间进行检索，并进行金额统计。</w:t>
            </w:r>
            <w:r>
              <w:rPr>
                <w:rFonts w:ascii="宋体" w:hAnsi="宋体" w:cs="宋体"/>
                <w:szCs w:val="21"/>
              </w:rPr>
            </w:r>
            <w:r/>
          </w:p>
        </w:tc>
      </w:tr>
      <w:tr>
        <w:trPr>
          <w:trHeight w:val="1040"/>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计量管理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计量设备</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页面展示所有计量设备，支持批量导入。</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支持进行设备计量提示。</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支持根据使用科室、设备名称、序列号、设备状态进行检索。</w:t>
            </w:r>
            <w:r>
              <w:rPr>
                <w:rFonts w:ascii="宋体" w:hAnsi="宋体" w:cs="宋体"/>
                <w:szCs w:val="21"/>
              </w:rPr>
            </w:r>
            <w:r/>
          </w:p>
        </w:tc>
      </w:tr>
      <w:tr>
        <w:trPr>
          <w:trHeight w:val="68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计量计划</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建立计量计划，录入登记科室、登记人、登记日期等计量计划信息。</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选定待计量设备后录入检定类型、检定费用等信息，无需重复录入。</w:t>
            </w:r>
            <w:r>
              <w:rPr>
                <w:rFonts w:ascii="宋体" w:hAnsi="宋体" w:cs="宋体"/>
                <w:szCs w:val="21"/>
              </w:rPr>
            </w:r>
            <w:r/>
          </w:p>
        </w:tc>
      </w:tr>
      <w:tr>
        <w:trPr>
          <w:trHeight w:val="705"/>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计量结果</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批量导入计量结果文档，实现文档与对应设备绑定。</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支持自动更新设备上次检定日期，自动计算下次检定日期。</w:t>
            </w:r>
            <w:r>
              <w:rPr>
                <w:rFonts w:ascii="宋体" w:hAnsi="宋体" w:cs="宋体"/>
                <w:szCs w:val="21"/>
              </w:rPr>
            </w:r>
            <w:r/>
          </w:p>
        </w:tc>
      </w:tr>
      <w:tr>
        <w:trPr>
          <w:trHeight w:val="690"/>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到期提示设定</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支持用户自主设定设备计量表提示时间，如一级预警天数、二级预警天数等。</w:t>
            </w:r>
            <w:r>
              <w:rPr>
                <w:rFonts w:ascii="宋体" w:hAnsi="宋体" w:cs="宋体"/>
                <w:szCs w:val="21"/>
              </w:rPr>
            </w:r>
            <w:r/>
          </w:p>
        </w:tc>
      </w:tr>
      <w:tr>
        <w:trPr>
          <w:trHeight w:val="675"/>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文档管理</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设备文档</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支持查看设备全生命周期上传绑定的所有文档。</w:t>
            </w:r>
            <w:r>
              <w:rPr>
                <w:rFonts w:ascii="宋体" w:hAnsi="宋体" w:cs="宋体"/>
                <w:szCs w:val="21"/>
              </w:rPr>
            </w:r>
            <w:r/>
          </w:p>
          <w:p>
            <w:pPr>
              <w:pStyle w:val="883"/>
              <w:jc w:val="both"/>
              <w:rPr>
                <w:rFonts w:ascii="宋体" w:hAnsi="宋体" w:cs="宋体"/>
                <w:szCs w:val="21"/>
              </w:rPr>
            </w:pPr>
            <w:r>
              <w:rPr>
                <w:rFonts w:hint="eastAsia" w:ascii="宋体" w:hAnsi="宋体" w:cs="宋体"/>
                <w:szCs w:val="21"/>
              </w:rPr>
              <w:t xml:space="preserve">支持根据使用科室、设备编号、设备名称、设备分类、设备状态进行查询。</w:t>
            </w:r>
            <w:r>
              <w:rPr>
                <w:rFonts w:ascii="宋体" w:hAnsi="宋体" w:cs="宋体"/>
                <w:szCs w:val="21"/>
              </w:rPr>
            </w:r>
            <w:r/>
          </w:p>
        </w:tc>
      </w:tr>
      <w:tr>
        <w:trPr>
          <w:trHeight w:val="458"/>
        </w:trPr>
        <w:tc>
          <w:tcPr>
            <w:tcW w:w="422" w:type="dxa"/>
            <w:vAlign w:val="center"/>
            <w:vMerge w:val="continue"/>
            <w:textDirection w:val="lrTb"/>
            <w:noWrap w:val="false"/>
          </w:tcPr>
          <w:p>
            <w:pPr>
              <w:pStyle w:val="883"/>
              <w:ind w:firstLine="422"/>
              <w:jc w:val="center"/>
              <w:rPr>
                <w:rFonts w:ascii="宋体" w:hAnsi="宋体" w:cs="宋体"/>
                <w:b/>
                <w:bCs/>
                <w:szCs w:val="21"/>
              </w:rPr>
            </w:pP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共享文档</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支持上传有关文档至系统存档，包括个人文档及科室共享文档，实现数据共享。</w:t>
            </w:r>
            <w:r>
              <w:rPr>
                <w:rFonts w:ascii="宋体" w:hAnsi="宋体" w:cs="宋体"/>
                <w:szCs w:val="21"/>
              </w:rPr>
            </w:r>
            <w:r/>
          </w:p>
        </w:tc>
      </w:tr>
      <w:tr>
        <w:trPr>
          <w:trHeight w:val="720"/>
        </w:trPr>
        <w:tc>
          <w:tcPr>
            <w:tcW w:w="422"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统计分析</w:t>
            </w:r>
            <w:r>
              <w:rPr>
                <w:rFonts w:ascii="宋体" w:hAnsi="宋体" w:cs="宋体"/>
                <w:b/>
                <w:bCs/>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设备分析</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对设备进行设备分析，如科室设备总额分析、价值分析、类别分析、品牌分析、使用年限分析等，生成环形图、柱状图、折线图等各类图表。</w:t>
            </w:r>
            <w:r>
              <w:rPr>
                <w:rFonts w:ascii="宋体" w:hAnsi="宋体" w:cs="宋体"/>
                <w:szCs w:val="21"/>
              </w:rPr>
            </w:r>
            <w:r/>
          </w:p>
        </w:tc>
      </w:tr>
      <w:tr>
        <w:trPr>
          <w:trHeight w:val="760"/>
        </w:trPr>
        <w:tc>
          <w:tcPr>
            <w:tcW w:w="422" w:type="dxa"/>
            <w:vAlign w:val="center"/>
            <w:vMerge w:val="continue"/>
            <w:textDirection w:val="lrTb"/>
            <w:noWrap w:val="false"/>
          </w:tcPr>
          <w:p>
            <w:pPr>
              <w:pStyle w:val="883"/>
              <w:ind w:firstLine="420"/>
              <w:jc w:val="center"/>
              <w:rPr>
                <w:rFonts w:ascii="宋体" w:hAnsi="宋体" w:cs="宋体"/>
                <w:szCs w:val="21"/>
              </w:rPr>
            </w:pPr>
            <w:r>
              <w:rPr>
                <w:rFonts w:ascii="宋体" w:hAnsi="宋体" w:cs="宋体"/>
                <w:szCs w:val="21"/>
              </w:rPr>
            </w:r>
            <w:r/>
          </w:p>
        </w:tc>
        <w:tc>
          <w:tcPr>
            <w:tcW w:w="462"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设备维修分析</w:t>
            </w:r>
            <w:r>
              <w:rPr>
                <w:rFonts w:ascii="宋体" w:hAnsi="宋体" w:cs="宋体"/>
                <w:szCs w:val="21"/>
              </w:rPr>
            </w:r>
            <w:r/>
          </w:p>
        </w:tc>
        <w:tc>
          <w:tcPr>
            <w:tcW w:w="4116" w:type="dxa"/>
            <w:vAlign w:val="center"/>
            <w:textDirection w:val="lrTb"/>
            <w:noWrap w:val="false"/>
          </w:tcPr>
          <w:p>
            <w:pPr>
              <w:pStyle w:val="883"/>
              <w:jc w:val="both"/>
              <w:rPr>
                <w:rFonts w:ascii="宋体" w:hAnsi="宋体" w:cs="宋体"/>
                <w:szCs w:val="21"/>
              </w:rPr>
            </w:pPr>
            <w:r>
              <w:rPr>
                <w:rFonts w:hint="eastAsia" w:ascii="宋体" w:hAnsi="宋体" w:cs="宋体"/>
                <w:szCs w:val="21"/>
              </w:rPr>
              <w:t xml:space="preserve">对设备维修进行统计分析，如有保/无保数量，本月维修单数量、维修费用、平均故障恢复时间等。</w:t>
            </w:r>
            <w:r>
              <w:rPr>
                <w:rFonts w:ascii="宋体" w:hAnsi="宋体" w:cs="宋体"/>
                <w:szCs w:val="21"/>
              </w:rPr>
            </w:r>
            <w:r/>
          </w:p>
        </w:tc>
      </w:tr>
    </w:tbl>
    <w:p>
      <w:pPr>
        <w:pStyle w:val="883"/>
        <w:ind w:firstLine="442"/>
        <w:keepLines w:val="0"/>
        <w:keepNext w:val="0"/>
        <w:pageBreakBefore w:val="0"/>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实验室管理模块</w:t>
      </w:r>
      <w:r>
        <w:rPr>
          <w:rFonts w:hint="eastAsia" w:ascii="宋体" w:hAnsi="宋体" w:eastAsia="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152"/>
        <w:gridCol w:w="6946"/>
      </w:tblGrid>
      <w:tr>
        <w:trPr>
          <w:trHeight w:val="452"/>
        </w:trPr>
        <w:tc>
          <w:tcPr>
            <w:tcW w:w="584"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模块名称</w:t>
            </w:r>
            <w:r>
              <w:rPr>
                <w:rFonts w:ascii="宋体" w:hAnsi="宋体" w:cs="宋体"/>
                <w:b/>
                <w:bCs/>
                <w:szCs w:val="21"/>
              </w:rPr>
            </w:r>
            <w:r/>
          </w:p>
        </w:tc>
        <w:tc>
          <w:tcPr>
            <w:tcW w:w="628"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主要功能</w:t>
            </w:r>
            <w:r>
              <w:rPr>
                <w:rFonts w:ascii="宋体" w:hAnsi="宋体" w:cs="宋体"/>
                <w:b/>
                <w:bCs/>
                <w:szCs w:val="21"/>
              </w:rPr>
            </w:r>
            <w:r/>
          </w:p>
        </w:tc>
        <w:tc>
          <w:tcPr>
            <w:tcW w:w="3787"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描述</w:t>
            </w:r>
            <w:r>
              <w:rPr>
                <w:rFonts w:ascii="宋体" w:hAnsi="宋体" w:cs="宋体"/>
                <w:b/>
                <w:bCs/>
                <w:szCs w:val="21"/>
              </w:rPr>
            </w:r>
            <w:r/>
          </w:p>
        </w:tc>
      </w:tr>
      <w:tr>
        <w:trPr>
          <w:trHeight w:val="765"/>
        </w:trPr>
        <w:tc>
          <w:tcPr>
            <w:tcW w:w="584"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检验查询模块</w:t>
            </w: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日常工作管理</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获取到条码数据，生成当天需处理的工作批次</w:t>
            </w:r>
            <w:r>
              <w:rPr>
                <w:rFonts w:ascii="宋体" w:hAnsi="宋体" w:cs="宋体"/>
                <w:szCs w:val="21"/>
              </w:rPr>
            </w:r>
            <w:r/>
          </w:p>
        </w:tc>
      </w:tr>
      <w:tr>
        <w:trPr>
          <w:trHeight w:val="1650"/>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审核界面</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根据不同项目对应不同界面进行审核操作</w:t>
            </w:r>
            <w:r>
              <w:rPr>
                <w:rFonts w:ascii="宋体" w:hAnsi="宋体" w:cs="宋体"/>
                <w:szCs w:val="21"/>
              </w:rPr>
            </w:r>
            <w:r/>
          </w:p>
          <w:p>
            <w:pPr>
              <w:pStyle w:val="883"/>
              <w:jc w:val="left"/>
              <w:rPr>
                <w:rFonts w:hint="eastAsia" w:ascii="宋体" w:hAnsi="宋体" w:eastAsia="宋体" w:cs="宋体"/>
                <w:szCs w:val="21"/>
                <w:lang w:val="en-US" w:eastAsia="zh-CN"/>
              </w:rPr>
            </w:pPr>
            <w:r>
              <w:rPr>
                <w:rFonts w:hint="eastAsia" w:ascii="宋体" w:hAnsi="宋体" w:cs="宋体"/>
                <w:szCs w:val="21"/>
              </w:rPr>
              <w:t xml:space="preserve">查看使用的试剂质控信息，检测过程，原始数据</w:t>
            </w:r>
            <w:r>
              <w:rPr>
                <w:rFonts w:hint="eastAsia" w:ascii="宋体" w:hAnsi="宋体" w:eastAsia="宋体" w:cs="宋体"/>
                <w:szCs w:val="21"/>
                <w:lang w:val="en-US" w:eastAsia="zh-CN"/>
              </w:rPr>
            </w:r>
            <w:r/>
          </w:p>
          <w:p>
            <w:pPr>
              <w:pStyle w:val="883"/>
              <w:jc w:val="left"/>
              <w:rPr>
                <w:rFonts w:ascii="宋体" w:hAnsi="宋体" w:cs="宋体"/>
                <w:szCs w:val="21"/>
              </w:rPr>
            </w:pPr>
            <w:r>
              <w:rPr>
                <w:rFonts w:hint="eastAsia" w:ascii="宋体" w:hAnsi="宋体" w:cs="宋体"/>
                <w:szCs w:val="21"/>
              </w:rPr>
              <w:t xml:space="preserve">异常结果颜色区分显示及具体文字提示</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审核时判断质控是否在控、温湿度上下限（可以自动获取温控模块数据，也可以手填温湿度）、结果异常与否（如血型结果与登记血型是否一致）</w:t>
            </w:r>
            <w:r>
              <w:rPr>
                <w:rFonts w:ascii="宋体" w:hAnsi="宋体" w:cs="宋体"/>
                <w:szCs w:val="21"/>
              </w:rPr>
            </w:r>
            <w:r/>
          </w:p>
        </w:tc>
      </w:tr>
      <w:tr>
        <w:trPr>
          <w:trHeight w:val="699"/>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报告发布</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选择日期、批次和项目后，进行批次报告发布</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通过扫描条码号，选择项目后，进行报告发布</w:t>
            </w:r>
            <w:r>
              <w:rPr>
                <w:rFonts w:ascii="宋体" w:hAnsi="宋体" w:cs="宋体"/>
                <w:szCs w:val="21"/>
              </w:rPr>
            </w:r>
            <w:r/>
          </w:p>
        </w:tc>
      </w:tr>
      <w:tr>
        <w:trPr>
          <w:trHeight w:val="1925"/>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特色功能</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酶免结果自动获取，选中审核即可，可以直接显示相关参数信息；结果报告统一；血型结果获取图片，质控、可疑结果自动顶置；生化结果，采用明细方式；工作环境温度自动获取；核酸标本检测时样本位自动标记阳性；</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对条码进行暂缓发布标记或取消暂缓发布，可以查看暂缓原因</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检测批次查询、检测结果过程查询、待查标本检测明细表、修改结果记录查询、核酸待查标本查询、核酸阳性标本查询等</w:t>
            </w:r>
            <w:r>
              <w:rPr>
                <w:rFonts w:ascii="宋体" w:hAnsi="宋体" w:cs="宋体"/>
                <w:szCs w:val="21"/>
              </w:rPr>
            </w:r>
            <w:r/>
          </w:p>
        </w:tc>
      </w:tr>
      <w:tr>
        <w:trPr>
          <w:trHeight w:val="1228"/>
        </w:trPr>
        <w:tc>
          <w:tcPr>
            <w:tcW w:w="584" w:type="dxa"/>
            <w:vAlign w:val="center"/>
            <w:textDirection w:val="lrTb"/>
            <w:noWrap w:val="false"/>
          </w:tcPr>
          <w:p>
            <w:pPr>
              <w:pStyle w:val="883"/>
              <w:jc w:val="center"/>
              <w:rPr>
                <w:rFonts w:ascii="宋体" w:hAnsi="宋体" w:cs="宋体"/>
                <w:b/>
                <w:bCs/>
                <w:szCs w:val="21"/>
              </w:rPr>
            </w:pPr>
            <w:r>
              <w:rPr>
                <w:rFonts w:hint="eastAsia" w:ascii="宋体" w:hAnsi="宋体" w:cs="宋体"/>
                <w:b/>
                <w:bCs/>
                <w:szCs w:val="21"/>
              </w:rPr>
              <w:t xml:space="preserve">归队模块</w:t>
            </w: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送检管理</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录入归队信息，添加献血条码，获取检测结果，自动判断是否符合送检要求</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通过扫描献血条码，获取送检信息，可以填写备注信息，打印送检单</w:t>
            </w:r>
            <w:r>
              <w:rPr>
                <w:rFonts w:ascii="宋体" w:hAnsi="宋体" w:cs="宋体"/>
                <w:szCs w:val="21"/>
              </w:rPr>
            </w:r>
            <w:r/>
          </w:p>
        </w:tc>
      </w:tr>
      <w:tr>
        <w:trPr>
          <w:trHeight w:val="720"/>
        </w:trPr>
        <w:tc>
          <w:tcPr>
            <w:tcW w:w="584"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质控模块</w:t>
            </w: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质控管理</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质控数据实时监控，失控处理</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精密度验证、正确度验证、线性验证</w:t>
            </w:r>
            <w:r>
              <w:rPr>
                <w:rFonts w:ascii="宋体" w:hAnsi="宋体" w:cs="宋体"/>
                <w:szCs w:val="21"/>
              </w:rPr>
            </w:r>
            <w:r/>
          </w:p>
        </w:tc>
      </w:tr>
      <w:tr>
        <w:trPr>
          <w:trHeight w:val="735"/>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室内比对分析</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相同仪器、相同项目间比对分析；部分项目对等组，方法组间比对；多项目L-J图、youden图、条形图；查看单项目试剂信息，校准信息</w:t>
            </w:r>
            <w:r>
              <w:rPr>
                <w:rFonts w:ascii="宋体" w:hAnsi="宋体" w:cs="宋体"/>
                <w:szCs w:val="21"/>
              </w:rPr>
            </w:r>
            <w:r/>
          </w:p>
        </w:tc>
      </w:tr>
      <w:tr>
        <w:trPr>
          <w:trHeight w:val="735"/>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质控数据报表</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室内质控L-J图、室内质控Z分数图、室内质控定性点图、月度质控汇总表、年度质控汇总表、质控数据汇总表</w:t>
            </w:r>
            <w:r>
              <w:rPr>
                <w:rFonts w:ascii="宋体" w:hAnsi="宋体" w:cs="宋体"/>
                <w:szCs w:val="21"/>
              </w:rPr>
            </w:r>
            <w:r/>
          </w:p>
        </w:tc>
      </w:tr>
      <w:tr>
        <w:trPr>
          <w:trHeight w:val="1056"/>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特色功能</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支持室内数据上报省临检中心</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支持定性质控及定量质控多种模式；支持多种自定义质控规则，按实验室认可规则制定质控图</w:t>
            </w:r>
            <w:r>
              <w:rPr>
                <w:rFonts w:ascii="宋体" w:hAnsi="宋体" w:cs="宋体"/>
                <w:szCs w:val="21"/>
              </w:rPr>
            </w:r>
            <w:r/>
          </w:p>
        </w:tc>
      </w:tr>
      <w:tr>
        <w:trPr>
          <w:trHeight w:val="1545"/>
        </w:trPr>
        <w:tc>
          <w:tcPr>
            <w:tcW w:w="584"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仪器管理</w:t>
            </w: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实时监控</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实时监控实验室冰箱，冰库，水温箱等温度情况；支持失控发短信报警、大屏显示失控情况；生成相应温度月报表</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设备运行日志，包含错误、报警、Tip头耗材使用，运行步骤、加样及试剂量，收集关键字段，触发后内外网交换，上传云服务，手机APP端自动推送主动查询，错误日志可授权直接传出给厂家工程师</w:t>
            </w:r>
            <w:r>
              <w:rPr>
                <w:rFonts w:ascii="宋体" w:hAnsi="宋体" w:cs="宋体"/>
                <w:szCs w:val="21"/>
              </w:rPr>
            </w:r>
            <w:r/>
          </w:p>
        </w:tc>
      </w:tr>
      <w:tr>
        <w:trPr>
          <w:trHeight w:val="980"/>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仪器信息登记</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登记设备基础档案信息、配件信息、流转信息、校准信息、设备保养信息；维护设备校准验证信息，自定义维护保养计划，提醒进行相关保养操作；生成维护报表并归档，形成维修验证表单流转审核</w:t>
            </w:r>
            <w:r>
              <w:rPr>
                <w:rFonts w:ascii="宋体" w:hAnsi="宋体" w:cs="宋体"/>
                <w:szCs w:val="21"/>
              </w:rPr>
            </w:r>
            <w:r/>
          </w:p>
        </w:tc>
      </w:tr>
      <w:tr>
        <w:trPr>
          <w:trHeight w:val="690"/>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耗材开瓶登记</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支持试剂，校准品等开瓶登记，记录物品开瓶时间跟开瓶人，支持打印开瓶标签</w:t>
            </w:r>
            <w:r>
              <w:rPr>
                <w:rFonts w:ascii="宋体" w:hAnsi="宋体" w:cs="宋体"/>
                <w:szCs w:val="21"/>
              </w:rPr>
            </w:r>
            <w:r/>
          </w:p>
        </w:tc>
      </w:tr>
      <w:tr>
        <w:trPr>
          <w:trHeight w:val="765"/>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检测项目校准管理</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支持检测项目校准登记，记录校准时间，校准品批号。记录试剂开瓶时间，支持导入原始记录</w:t>
            </w:r>
            <w:r>
              <w:rPr>
                <w:rFonts w:ascii="宋体" w:hAnsi="宋体" w:cs="宋体"/>
                <w:szCs w:val="21"/>
              </w:rPr>
            </w:r>
            <w:r/>
          </w:p>
        </w:tc>
      </w:tr>
      <w:tr>
        <w:trPr>
          <w:trHeight w:val="1040"/>
        </w:trPr>
        <w:tc>
          <w:tcPr>
            <w:tcW w:w="584"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人事管理</w:t>
            </w: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人事档案管理</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自定义人事栏目、人事基础信息、导入人员各类证件</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实现科室记录文件无纸化管理，实现记录的电子化登记。支持个人记录跟通用记录管理模式</w:t>
            </w:r>
            <w:r>
              <w:rPr>
                <w:rFonts w:ascii="宋体" w:hAnsi="宋体" w:cs="宋体"/>
                <w:szCs w:val="21"/>
              </w:rPr>
            </w:r>
            <w:r/>
          </w:p>
        </w:tc>
      </w:tr>
      <w:tr>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送检核对管理</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每个岗位送检的标本，如HIV、疑难血型等，进行送检核对并打印送检单</w:t>
            </w:r>
            <w:r>
              <w:rPr>
                <w:rFonts w:ascii="宋体" w:hAnsi="宋体" w:cs="宋体"/>
                <w:szCs w:val="21"/>
              </w:rPr>
            </w:r>
            <w:r/>
          </w:p>
        </w:tc>
      </w:tr>
      <w:tr>
        <w:trPr>
          <w:trHeight w:val="925"/>
        </w:trPr>
        <w:tc>
          <w:tcPr>
            <w:tcW w:w="584"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试剂管理</w:t>
            </w: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条码生成</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支持导入导出模式生成和送货现场生成。以采购单位为条码最小单位</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支持与各类物流系统进行对接，也可以提供给供应商管理系统，由供应商自己打条码</w:t>
            </w:r>
            <w:r>
              <w:rPr>
                <w:rFonts w:ascii="宋体" w:hAnsi="宋体" w:cs="宋体"/>
                <w:szCs w:val="21"/>
              </w:rPr>
            </w:r>
            <w:r/>
          </w:p>
        </w:tc>
      </w:tr>
      <w:tr>
        <w:trPr>
          <w:trHeight w:val="1275"/>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试剂申购</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支持各专业组做计划的工作模式，最终由管理员汇总生成采购单，支持与设备科系统对接，发送订单到设备科</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以供应商为单位，自动生成采购数量，并智能提示最短有效期。将试剂过期风险扼杀在采购阶段</w:t>
            </w:r>
            <w:r>
              <w:rPr>
                <w:rFonts w:ascii="宋体" w:hAnsi="宋体" w:cs="宋体"/>
                <w:szCs w:val="21"/>
              </w:rPr>
            </w:r>
            <w:r/>
          </w:p>
        </w:tc>
      </w:tr>
      <w:tr>
        <w:trPr>
          <w:trHeight w:val="1250"/>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试剂验收、验证</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核对试剂信息，贴条码，然后扫描入库确认</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用户自定义试剂验收要求，支持批号验证跟货次验证。验证不通过试剂不给出库。验证过程采用登记跟审核的管理模式</w:t>
            </w:r>
            <w:r>
              <w:rPr>
                <w:rFonts w:ascii="宋体" w:hAnsi="宋体" w:cs="宋体"/>
                <w:szCs w:val="21"/>
              </w:rPr>
            </w:r>
            <w:r/>
          </w:p>
        </w:tc>
      </w:tr>
      <w:tr>
        <w:trPr>
          <w:trHeight w:val="1865"/>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试剂申领、出库</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支持血液检测科多实验室管理模式下实验室向中央仓库申领试剂的管理模式，自定义实验室使用试剂模板，设置在控上限，申领前进行实验室内部盘点，生成申领订单</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中央仓库根据实验室申请单，进行出库登记</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登记出库人跟出库试剂信息。智能提示优先批号</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登录系统，自动提示临过期，已过期，低于下限，低于警告线试剂信息</w:t>
            </w:r>
            <w:r>
              <w:rPr>
                <w:rFonts w:ascii="宋体" w:hAnsi="宋体" w:cs="宋体"/>
                <w:szCs w:val="21"/>
              </w:rPr>
            </w:r>
            <w:r/>
          </w:p>
        </w:tc>
      </w:tr>
      <w:tr>
        <w:trPr>
          <w:trHeight w:val="1545"/>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试剂信息查询</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历史性查阅每个试剂使用过的批号信息，每个批号开始使用日期，每个条码的使用记录。同时支持批批检导入</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试剂退货，外借，报废流程管理</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自定义查询条件。快速查询临过期，已过期，低于下限，低于警告线试剂信息。快速查询注册证过期跟许可证过期试剂信息</w:t>
            </w:r>
            <w:r>
              <w:rPr>
                <w:rFonts w:ascii="宋体" w:hAnsi="宋体" w:cs="宋体"/>
                <w:szCs w:val="21"/>
              </w:rPr>
            </w:r>
            <w:r/>
          </w:p>
        </w:tc>
      </w:tr>
      <w:tr>
        <w:trPr>
          <w:trHeight w:val="2670"/>
        </w:trPr>
        <w:tc>
          <w:tcPr>
            <w:tcW w:w="584" w:type="dxa"/>
            <w:vAlign w:val="center"/>
            <w:vMerge w:val="continue"/>
            <w:textDirection w:val="lrTb"/>
            <w:noWrap w:val="false"/>
          </w:tcPr>
          <w:p>
            <w:pPr>
              <w:pStyle w:val="883"/>
              <w:jc w:val="center"/>
              <w:rPr>
                <w:rFonts w:ascii="宋体" w:hAnsi="宋体" w:cs="宋体"/>
                <w:b/>
                <w:bCs/>
                <w:szCs w:val="21"/>
              </w:rPr>
            </w:pP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特色功能</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每盒试剂打印条码或使用盒子自身唯一码，扫描后核减数量；</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库存自动更新，和试剂批号、有效期捆绑，检测结果调用该试剂信息，避免以往手动更换批号，遗忘导致使用新试剂，系统结果还是旧批号信息；</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新试剂必须经过验证才能使用，验证按15189准则要求进行；</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自动获取检测的批次号或板号，自动抓取历史结果形成验证结论和报告，含文件管理功能，上传审核，审核者审核后试剂可以出库使用</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支持标记消息为任务消息；查看消息阅读情况、任务完成情况；自定义接收系统类型消息</w:t>
            </w:r>
            <w:r>
              <w:rPr>
                <w:rFonts w:ascii="宋体" w:hAnsi="宋体" w:cs="宋体"/>
                <w:szCs w:val="21"/>
              </w:rPr>
            </w:r>
            <w:r/>
          </w:p>
        </w:tc>
      </w:tr>
      <w:tr>
        <w:trPr>
          <w:trHeight w:val="385"/>
        </w:trPr>
        <w:tc>
          <w:tcPr>
            <w:tcW w:w="584" w:type="dxa"/>
            <w:vAlign w:val="center"/>
            <w:vMerge w:val="restart"/>
            <w:textDirection w:val="lrTb"/>
            <w:noWrap w:val="false"/>
          </w:tcPr>
          <w:p>
            <w:pPr>
              <w:pStyle w:val="883"/>
              <w:jc w:val="center"/>
              <w:rPr>
                <w:rFonts w:ascii="宋体" w:hAnsi="宋体" w:cs="宋体"/>
                <w:b/>
                <w:bCs/>
                <w:szCs w:val="21"/>
              </w:rPr>
            </w:pPr>
            <w:r>
              <w:rPr>
                <w:rFonts w:hint="eastAsia" w:ascii="宋体" w:hAnsi="宋体" w:cs="宋体"/>
                <w:b/>
                <w:bCs/>
                <w:szCs w:val="21"/>
              </w:rPr>
              <w:t xml:space="preserve">基础字典管理</w:t>
            </w:r>
            <w:r>
              <w:rPr>
                <w:rFonts w:ascii="宋体" w:hAnsi="宋体" w:cs="宋体"/>
                <w:b/>
                <w:bCs/>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检验项目</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支持多条件参考值维护，常用结果维护，临床意义维护等信息</w:t>
            </w:r>
            <w:r>
              <w:rPr>
                <w:rFonts w:ascii="宋体" w:hAnsi="宋体" w:cs="宋体"/>
                <w:szCs w:val="21"/>
              </w:rPr>
            </w:r>
            <w:r/>
          </w:p>
        </w:tc>
      </w:tr>
      <w:tr>
        <w:trPr>
          <w:trHeight w:val="1025"/>
        </w:trPr>
        <w:tc>
          <w:tcPr>
            <w:tcW w:w="584" w:type="dxa"/>
            <w:vAlign w:val="center"/>
            <w:vMerge w:val="continue"/>
            <w:textDirection w:val="lrTb"/>
            <w:noWrap w:val="false"/>
          </w:tcPr>
          <w:p>
            <w:pPr>
              <w:pStyle w:val="883"/>
              <w:jc w:val="center"/>
              <w:rPr>
                <w:rFonts w:ascii="宋体" w:hAnsi="宋体" w:cs="宋体"/>
                <w:szCs w:val="21"/>
              </w:rPr>
            </w:pPr>
            <w:r>
              <w:rPr>
                <w:rFonts w:ascii="宋体" w:hAnsi="宋体" w:cs="宋体"/>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物资基础库</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支持试剂，校准品，耗材等物资基础信息维护，可自定义导入产品注册证，产品许可证，供应商营业执照，项目SOP等证件信息。可自动获取试剂每天用量，根据维护的采购周期和保底天数生成上下限</w:t>
            </w:r>
            <w:r>
              <w:rPr>
                <w:rFonts w:ascii="宋体" w:hAnsi="宋体" w:cs="宋体"/>
                <w:szCs w:val="21"/>
              </w:rPr>
            </w:r>
            <w:r/>
          </w:p>
        </w:tc>
      </w:tr>
      <w:tr>
        <w:trPr>
          <w:trHeight w:val="735"/>
        </w:trPr>
        <w:tc>
          <w:tcPr>
            <w:tcW w:w="584" w:type="dxa"/>
            <w:vAlign w:val="center"/>
            <w:vMerge w:val="continue"/>
            <w:textDirection w:val="lrTb"/>
            <w:noWrap w:val="false"/>
          </w:tcPr>
          <w:p>
            <w:pPr>
              <w:pStyle w:val="883"/>
              <w:jc w:val="center"/>
              <w:rPr>
                <w:rFonts w:ascii="宋体" w:hAnsi="宋体" w:cs="宋体"/>
                <w:szCs w:val="21"/>
              </w:rPr>
            </w:pPr>
            <w:r>
              <w:rPr>
                <w:rFonts w:ascii="宋体" w:hAnsi="宋体" w:cs="宋体"/>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设备及其他字典</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支持设备开瓶关联，设备维护信息自定义，校准项目对应、实验室字典，冰箱信息，设备档案和其他基础数据字典</w:t>
            </w:r>
            <w:r>
              <w:rPr>
                <w:rFonts w:ascii="宋体" w:hAnsi="宋体" w:cs="宋体"/>
                <w:szCs w:val="21"/>
              </w:rPr>
            </w:r>
            <w:r/>
          </w:p>
        </w:tc>
      </w:tr>
      <w:tr>
        <w:trPr>
          <w:trHeight w:val="445"/>
        </w:trPr>
        <w:tc>
          <w:tcPr>
            <w:tcW w:w="584" w:type="dxa"/>
            <w:vAlign w:val="center"/>
            <w:vMerge w:val="continue"/>
            <w:textDirection w:val="lrTb"/>
            <w:noWrap w:val="false"/>
          </w:tcPr>
          <w:p>
            <w:pPr>
              <w:pStyle w:val="883"/>
              <w:jc w:val="center"/>
              <w:rPr>
                <w:rFonts w:ascii="宋体" w:hAnsi="宋体" w:cs="宋体"/>
                <w:szCs w:val="21"/>
              </w:rPr>
            </w:pPr>
            <w:r>
              <w:rPr>
                <w:rFonts w:ascii="宋体" w:hAnsi="宋体" w:cs="宋体"/>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基础模块</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用户管理，权限管理，报表设计</w:t>
            </w:r>
            <w:r>
              <w:rPr>
                <w:rFonts w:ascii="宋体" w:hAnsi="宋体" w:cs="宋体"/>
                <w:szCs w:val="21"/>
              </w:rPr>
            </w:r>
            <w:r/>
          </w:p>
        </w:tc>
      </w:tr>
      <w:tr>
        <w:trPr>
          <w:trHeight w:val="980"/>
        </w:trPr>
        <w:tc>
          <w:tcPr>
            <w:tcW w:w="584" w:type="dxa"/>
            <w:vAlign w:val="center"/>
            <w:vMerge w:val="restart"/>
            <w:textDirection w:val="lrTb"/>
            <w:noWrap w:val="false"/>
          </w:tcPr>
          <w:p>
            <w:pPr>
              <w:pStyle w:val="883"/>
              <w:jc w:val="center"/>
              <w:rPr>
                <w:rFonts w:ascii="宋体" w:hAnsi="宋体" w:cs="宋体"/>
                <w:szCs w:val="21"/>
              </w:rPr>
            </w:pPr>
            <w:r>
              <w:rPr>
                <w:rFonts w:hint="eastAsia" w:ascii="宋体" w:hAnsi="宋体" w:cs="宋体"/>
                <w:b/>
                <w:bCs/>
                <w:szCs w:val="21"/>
              </w:rPr>
              <w:t xml:space="preserve">统计分析</w:t>
            </w:r>
            <w:r>
              <w:rPr>
                <w:rFonts w:ascii="宋体" w:hAnsi="宋体" w:cs="宋体"/>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试剂模块</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试剂使用统计图表、试剂和耗材使用记录表、试剂和耗材（出入库）盘存记录表、试剂和耗材验收登记表、检测系统定标记录表、试剂和耗材费用收支表。</w:t>
            </w:r>
            <w:r>
              <w:rPr>
                <w:rFonts w:ascii="宋体" w:hAnsi="宋体" w:cs="宋体"/>
                <w:szCs w:val="21"/>
              </w:rPr>
            </w:r>
            <w:r/>
          </w:p>
        </w:tc>
      </w:tr>
      <w:tr>
        <w:trPr>
          <w:trHeight w:val="980"/>
        </w:trPr>
        <w:tc>
          <w:tcPr>
            <w:tcW w:w="584" w:type="dxa"/>
            <w:vAlign w:val="center"/>
            <w:vMerge w:val="continue"/>
            <w:textDirection w:val="lrTb"/>
            <w:noWrap w:val="false"/>
          </w:tcPr>
          <w:p>
            <w:pPr>
              <w:pStyle w:val="883"/>
              <w:jc w:val="center"/>
              <w:rPr>
                <w:rFonts w:ascii="宋体" w:hAnsi="宋体" w:cs="宋体"/>
                <w:szCs w:val="21"/>
              </w:rPr>
            </w:pPr>
            <w:r>
              <w:rPr>
                <w:rFonts w:ascii="宋体" w:hAnsi="宋体" w:cs="宋体"/>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自定义查询</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支持用户自定义查询统计，在最短时间实现客户特殊查询统计功能。</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用户可以自定义查询的结果字段，查询的条件筛选。以及多表多仪器多项目关联查询。</w:t>
            </w:r>
            <w:r>
              <w:rPr>
                <w:rFonts w:ascii="宋体" w:hAnsi="宋体" w:cs="宋体"/>
                <w:szCs w:val="21"/>
              </w:rPr>
            </w:r>
            <w:r/>
          </w:p>
        </w:tc>
      </w:tr>
      <w:tr>
        <w:trPr>
          <w:trHeight w:val="246"/>
        </w:trPr>
        <w:tc>
          <w:tcPr>
            <w:tcW w:w="584" w:type="dxa"/>
            <w:vAlign w:val="center"/>
            <w:textDirection w:val="lrTb"/>
            <w:noWrap w:val="false"/>
          </w:tcPr>
          <w:p>
            <w:pPr>
              <w:pStyle w:val="883"/>
              <w:jc w:val="center"/>
              <w:rPr>
                <w:rFonts w:ascii="宋体" w:hAnsi="宋体" w:cs="宋体"/>
                <w:szCs w:val="21"/>
              </w:rPr>
            </w:pPr>
            <w:r>
              <w:rPr>
                <w:rFonts w:hint="eastAsia" w:ascii="宋体" w:hAnsi="宋体" w:cs="宋体"/>
                <w:b/>
                <w:bCs/>
                <w:sz w:val="24"/>
              </w:rPr>
              <w:t xml:space="preserve">送检业务管理</w:t>
            </w:r>
            <w:r>
              <w:rPr>
                <w:rFonts w:ascii="宋体" w:hAnsi="宋体" w:cs="宋体"/>
                <w:szCs w:val="21"/>
              </w:rPr>
            </w:r>
            <w:r/>
          </w:p>
        </w:tc>
        <w:tc>
          <w:tcPr>
            <w:tcW w:w="628" w:type="dxa"/>
            <w:vAlign w:val="center"/>
            <w:textDirection w:val="lrTb"/>
            <w:noWrap w:val="false"/>
          </w:tcPr>
          <w:p>
            <w:pPr>
              <w:pStyle w:val="883"/>
              <w:jc w:val="left"/>
              <w:rPr>
                <w:rFonts w:ascii="宋体" w:hAnsi="宋体" w:cs="宋体"/>
                <w:szCs w:val="21"/>
              </w:rPr>
            </w:pPr>
            <w:r>
              <w:rPr>
                <w:rFonts w:hint="eastAsia" w:ascii="宋体" w:hAnsi="宋体" w:cs="宋体"/>
                <w:sz w:val="24"/>
              </w:rPr>
              <w:t xml:space="preserve">外送标本检验</w:t>
            </w:r>
            <w:r>
              <w:rPr>
                <w:rFonts w:ascii="宋体" w:hAnsi="宋体" w:cs="宋体"/>
                <w:szCs w:val="21"/>
              </w:rPr>
            </w:r>
            <w:r/>
          </w:p>
        </w:tc>
        <w:tc>
          <w:tcPr>
            <w:tcW w:w="3787"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检验申请：</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选择标本检验项目后录入标本信息，打印对应标签及实验记录单；</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支持查看相同姓名患者既往送检历史及记录文档；</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支持根据关键字查询，如检验单号、检验项目、送检单位、标本姓名等；</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支持补打条码及实验记录单，支持删除、修改标本信息。</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检验报告填写：</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填写标本检验结果，信息流转至审核模块；</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系统支持维护检验项目默认收费及使用设备、试剂，并支持进行修改，打印收费明细单、设备试剂使用清单等；</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支持打印带水印纸质报告供审核；</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支持维护诊断结果及对应诊断建议。</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检验报告审核：</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审核已填写检验报告及收费清单；</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审核不通过，则该报告退回至检验报告填写模块进行修改并提交二次审核；</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审核通过，则录入该标本留样辫、试管数量，并输入工号/密码进行二次确认，确认后打印检验报告。</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检验文档录入：</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已打印检验报告强制进行文档录入，系统自动获取打印机扫描文档，并与标本条码绑定进行存档。</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历史文档查询：</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支持根据检验项目进行报告查询；</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支持根据检验报告任意检验结果进行报告查询。</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检验表单维护：</w:t>
            </w:r>
            <w:r>
              <w:rPr>
                <w:rFonts w:ascii="宋体" w:hAnsi="宋体" w:cs="宋体"/>
                <w:szCs w:val="21"/>
              </w:rPr>
            </w:r>
            <w:r/>
          </w:p>
          <w:p>
            <w:pPr>
              <w:pStyle w:val="883"/>
              <w:jc w:val="left"/>
              <w:rPr>
                <w:rFonts w:ascii="宋体" w:hAnsi="宋体" w:cs="宋体"/>
                <w:szCs w:val="21"/>
              </w:rPr>
            </w:pPr>
            <w:r>
              <w:rPr>
                <w:rFonts w:hint="eastAsia" w:ascii="宋体" w:hAnsi="宋体" w:cs="宋体"/>
                <w:szCs w:val="21"/>
              </w:rPr>
              <w:t xml:space="preserve">设置各检验项目默认的实验记录报表，支持进行查看/修改/删除。</w:t>
            </w:r>
            <w:r>
              <w:rPr>
                <w:rFonts w:ascii="宋体" w:hAnsi="宋体" w:cs="宋体"/>
                <w:szCs w:val="21"/>
              </w:rPr>
            </w:r>
            <w:r/>
          </w:p>
        </w:tc>
      </w:tr>
    </w:tbl>
    <w:p>
      <w:pPr>
        <w:pStyle w:val="883"/>
        <w:ind w:firstLine="442"/>
        <w:keepLines w:val="0"/>
        <w:keepNext w:val="0"/>
        <w:pageBreakBefore w:val="0"/>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硬件设备</w:t>
      </w:r>
      <w:r>
        <w:rPr>
          <w:rFonts w:hint="eastAsia" w:ascii="宋体" w:hAnsi="宋体" w:eastAsia="宋体" w:cs="宋体"/>
          <w:b/>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1"/>
        <w:gridCol w:w="6198"/>
      </w:tblGrid>
      <w:tr>
        <w:trPr>
          <w:trHeight w:val="415"/>
        </w:trPr>
        <w:tc>
          <w:tcPr>
            <w:tcW w:w="1620" w:type="dxa"/>
            <w:vAlign w:val="center"/>
            <w:textDirection w:val="lrTb"/>
            <w:noWrap/>
          </w:tcPr>
          <w:p>
            <w:pPr>
              <w:pStyle w:val="883"/>
              <w:jc w:val="center"/>
              <w:rPr>
                <w:rFonts w:ascii="宋体" w:hAnsi="宋体" w:cs="宋体"/>
                <w:b/>
                <w:bCs/>
                <w:szCs w:val="21"/>
              </w:rPr>
            </w:pPr>
            <w:r>
              <w:rPr>
                <w:rFonts w:hint="eastAsia" w:ascii="宋体" w:hAnsi="宋体" w:cs="宋体"/>
                <w:b/>
                <w:bCs/>
                <w:szCs w:val="21"/>
              </w:rPr>
              <w:t xml:space="preserve">设备名称</w:t>
            </w:r>
            <w:r>
              <w:rPr>
                <w:rFonts w:ascii="宋体" w:hAnsi="宋体" w:cs="宋体"/>
                <w:b/>
                <w:bCs/>
                <w:szCs w:val="21"/>
              </w:rPr>
            </w:r>
            <w:r/>
          </w:p>
        </w:tc>
        <w:tc>
          <w:tcPr>
            <w:tcW w:w="3380" w:type="dxa"/>
            <w:vAlign w:val="center"/>
            <w:textDirection w:val="lrTb"/>
            <w:noWrap/>
          </w:tcPr>
          <w:p>
            <w:pPr>
              <w:pStyle w:val="883"/>
              <w:jc w:val="center"/>
              <w:rPr>
                <w:rFonts w:ascii="宋体" w:hAnsi="宋体" w:cs="宋体"/>
                <w:b/>
                <w:bCs/>
                <w:szCs w:val="21"/>
              </w:rPr>
            </w:pPr>
            <w:r>
              <w:rPr>
                <w:rFonts w:hint="eastAsia" w:ascii="宋体" w:hAnsi="宋体" w:cs="宋体"/>
                <w:b/>
                <w:bCs/>
                <w:szCs w:val="21"/>
              </w:rPr>
              <w:t xml:space="preserve">参数要求</w:t>
            </w:r>
            <w:r>
              <w:rPr>
                <w:rFonts w:ascii="宋体" w:hAnsi="宋体" w:cs="宋体"/>
                <w:b/>
                <w:bCs/>
                <w:szCs w:val="21"/>
              </w:rPr>
            </w:r>
            <w:r/>
          </w:p>
        </w:tc>
      </w:tr>
      <w:tr>
        <w:trPr>
          <w:trHeight w:val="645"/>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AC控制器</w:t>
            </w:r>
            <w:r>
              <w:rPr>
                <w:rFonts w:ascii="宋体" w:hAnsi="宋体" w:cs="宋体"/>
                <w:szCs w:val="21"/>
              </w:rPr>
            </w:r>
            <w:r/>
          </w:p>
        </w:tc>
        <w:tc>
          <w:tcPr>
            <w:tcW w:w="3380" w:type="dxa"/>
            <w:vAlign w:val="center"/>
            <w:textDirection w:val="lrTb"/>
            <w:noWrap w:val="false"/>
          </w:tcPr>
          <w:p>
            <w:pPr>
              <w:pStyle w:val="883"/>
              <w:jc w:val="left"/>
              <w:rPr>
                <w:rFonts w:hint="eastAsia" w:ascii="宋体" w:hAnsi="宋体" w:eastAsia="宋体" w:cs="宋体"/>
                <w:szCs w:val="21"/>
                <w:lang w:eastAsia="zh-CN"/>
              </w:rPr>
            </w:pPr>
            <w:r>
              <w:rPr>
                <w:rFonts w:hint="eastAsia" w:ascii="宋体" w:hAnsi="宋体" w:cs="宋体"/>
                <w:szCs w:val="21"/>
              </w:rPr>
              <w:t xml:space="preserve">8个千兆电口，固化1个千兆光口，固化1个万兆光，2G内存，内置1T硬盘，1U尺寸</w:t>
            </w:r>
            <w:r>
              <w:rPr>
                <w:rFonts w:hint="eastAsia" w:ascii="宋体" w:hAnsi="宋体" w:cs="宋体"/>
                <w:szCs w:val="21"/>
                <w:lang w:eastAsia="zh-CN"/>
              </w:rPr>
              <w:t xml:space="preserve">。</w:t>
            </w:r>
            <w:r>
              <w:rPr>
                <w:rFonts w:hint="eastAsia" w:ascii="宋体" w:hAnsi="宋体" w:eastAsia="宋体" w:cs="宋体"/>
                <w:szCs w:val="21"/>
                <w:lang w:eastAsia="zh-CN"/>
              </w:rPr>
            </w:r>
            <w:r/>
          </w:p>
        </w:tc>
      </w:tr>
      <w:tr>
        <w:trPr>
          <w:trHeight w:val="1239"/>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室内AP</w:t>
            </w:r>
            <w:r>
              <w:rPr>
                <w:rFonts w:ascii="宋体" w:hAnsi="宋体" w:cs="宋体"/>
                <w:szCs w:val="21"/>
              </w:rPr>
            </w:r>
            <w:r/>
          </w:p>
        </w:tc>
        <w:tc>
          <w:tcPr>
            <w:tcW w:w="3380" w:type="dxa"/>
            <w:vAlign w:val="center"/>
            <w:textDirection w:val="lrTb"/>
            <w:noWrap w:val="false"/>
          </w:tcPr>
          <w:p>
            <w:pPr>
              <w:pStyle w:val="883"/>
              <w:jc w:val="left"/>
              <w:rPr>
                <w:rFonts w:hint="eastAsia" w:ascii="宋体" w:hAnsi="宋体" w:eastAsia="宋体" w:cs="宋体"/>
                <w:szCs w:val="21"/>
                <w:lang w:eastAsia="zh-CN"/>
              </w:rPr>
            </w:pPr>
            <w:r>
              <w:rPr>
                <w:rFonts w:hint="eastAsia" w:ascii="宋体" w:hAnsi="宋体" w:cs="宋体"/>
                <w:szCs w:val="21"/>
              </w:rPr>
              <w:t xml:space="preserve">Wi-Fi 6双射频通用级面板型无线接入点，可安装在86面板盒孔位；整机最大支持4条空间流，整机最高接入速率2.975Gbps，可支持802.11a/b/g/n/ac和802.11ax工作，胖/瘦模式切换、802.3af供电和本地供电</w:t>
            </w:r>
            <w:r>
              <w:rPr>
                <w:rFonts w:hint="eastAsia" w:ascii="宋体" w:hAnsi="宋体" w:cs="宋体"/>
                <w:szCs w:val="21"/>
                <w:lang w:eastAsia="zh-CN"/>
              </w:rPr>
              <w:t xml:space="preserve">。</w:t>
            </w:r>
            <w:r>
              <w:rPr>
                <w:rFonts w:hint="eastAsia" w:ascii="宋体" w:hAnsi="宋体" w:eastAsia="宋体" w:cs="宋体"/>
                <w:szCs w:val="21"/>
                <w:lang w:eastAsia="zh-CN"/>
              </w:rPr>
            </w:r>
            <w:r/>
          </w:p>
        </w:tc>
      </w:tr>
      <w:tr>
        <w:trPr>
          <w:trHeight w:val="645"/>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24口内网交换机</w:t>
            </w:r>
            <w:r>
              <w:rPr>
                <w:rFonts w:ascii="宋体" w:hAnsi="宋体" w:cs="宋体"/>
                <w:szCs w:val="21"/>
              </w:rPr>
            </w:r>
            <w:r/>
          </w:p>
        </w:tc>
        <w:tc>
          <w:tcPr>
            <w:tcW w:w="3380" w:type="dxa"/>
            <w:vAlign w:val="center"/>
            <w:textDirection w:val="lrTb"/>
            <w:noWrap w:val="false"/>
          </w:tcPr>
          <w:p>
            <w:pPr>
              <w:pStyle w:val="883"/>
              <w:jc w:val="left"/>
              <w:rPr>
                <w:rFonts w:hint="eastAsia" w:ascii="宋体" w:hAnsi="宋体" w:eastAsia="宋体" w:cs="宋体"/>
                <w:szCs w:val="21"/>
                <w:lang w:eastAsia="zh-CN"/>
              </w:rPr>
            </w:pPr>
            <w:r>
              <w:rPr>
                <w:rFonts w:hint="eastAsia" w:ascii="宋体" w:hAnsi="宋体" w:cs="宋体"/>
                <w:szCs w:val="21"/>
              </w:rPr>
              <w:t xml:space="preserve">弱三层接入交换机，24个10/100/1000M自适应电口，4个1G/10G SFP+光口，固化交流电源和风扇，含堆叠线</w:t>
            </w:r>
            <w:r>
              <w:rPr>
                <w:rFonts w:hint="eastAsia" w:ascii="宋体" w:hAnsi="宋体" w:cs="宋体"/>
                <w:szCs w:val="21"/>
                <w:lang w:eastAsia="zh-CN"/>
              </w:rPr>
              <w:t xml:space="preserve">。</w:t>
            </w:r>
            <w:r>
              <w:rPr>
                <w:rFonts w:hint="eastAsia" w:ascii="宋体" w:hAnsi="宋体" w:eastAsia="宋体" w:cs="宋体"/>
                <w:szCs w:val="21"/>
                <w:lang w:eastAsia="zh-CN"/>
              </w:rPr>
            </w:r>
            <w:r/>
          </w:p>
        </w:tc>
      </w:tr>
      <w:tr>
        <w:trPr>
          <w:trHeight w:val="826"/>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24口外网交换机</w:t>
            </w:r>
            <w:r>
              <w:rPr>
                <w:rFonts w:ascii="宋体" w:hAnsi="宋体" w:cs="宋体"/>
                <w:szCs w:val="21"/>
              </w:rPr>
            </w:r>
            <w:r/>
          </w:p>
        </w:tc>
        <w:tc>
          <w:tcPr>
            <w:tcW w:w="3380"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弱三层接入交换机，24个10/100/1000M自适应电口，4个1G/10GSFP+光口，1-24口支持PoE+/PoE，固化交流电源和风扇，整机PoE最大输出370W。</w:t>
            </w:r>
            <w:r>
              <w:rPr>
                <w:rFonts w:ascii="宋体" w:hAnsi="宋体" w:cs="宋体"/>
                <w:szCs w:val="21"/>
              </w:rPr>
            </w:r>
            <w:r/>
          </w:p>
        </w:tc>
      </w:tr>
      <w:tr>
        <w:trPr>
          <w:trHeight w:val="965"/>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24口万兆核心交换机</w:t>
            </w:r>
            <w:r>
              <w:rPr>
                <w:rFonts w:ascii="宋体" w:hAnsi="宋体" w:cs="宋体"/>
                <w:szCs w:val="21"/>
              </w:rPr>
            </w:r>
            <w:r/>
          </w:p>
        </w:tc>
        <w:tc>
          <w:tcPr>
            <w:tcW w:w="3380"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标准三层万兆交换机，20个1G/10G SFP+光口，4个10G/25G SFP28光口，2个40G QSFP+光口，最多可支持32个10G端口，2个模块化电源插槽，2个模块化风扇插槽，配置2个风扇模块，2个150W交流电源模块。</w:t>
            </w:r>
            <w:r>
              <w:rPr>
                <w:rFonts w:ascii="宋体" w:hAnsi="宋体" w:cs="宋体"/>
                <w:szCs w:val="21"/>
              </w:rPr>
            </w:r>
            <w:r/>
          </w:p>
        </w:tc>
      </w:tr>
      <w:tr>
        <w:trPr>
          <w:trHeight w:val="547"/>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万兆光模块</w:t>
            </w:r>
            <w:r>
              <w:rPr>
                <w:rFonts w:ascii="宋体" w:hAnsi="宋体" w:cs="宋体"/>
                <w:szCs w:val="21"/>
              </w:rPr>
            </w:r>
            <w:r/>
          </w:p>
        </w:tc>
        <w:tc>
          <w:tcPr>
            <w:tcW w:w="3380"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万兆单模光模块,最大传输距离10KM,双纤口,适用LC型接头跳线</w:t>
            </w:r>
            <w:r>
              <w:rPr>
                <w:rFonts w:ascii="宋体" w:hAnsi="宋体" w:cs="宋体"/>
                <w:szCs w:val="21"/>
              </w:rPr>
            </w:r>
            <w:r/>
          </w:p>
        </w:tc>
      </w:tr>
      <w:tr>
        <w:trPr>
          <w:trHeight w:val="660"/>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认证设备</w:t>
            </w:r>
            <w:r>
              <w:rPr>
                <w:rFonts w:ascii="宋体" w:hAnsi="宋体" w:cs="宋体"/>
                <w:szCs w:val="21"/>
              </w:rPr>
            </w:r>
            <w:r/>
          </w:p>
        </w:tc>
        <w:tc>
          <w:tcPr>
            <w:tcW w:w="3380"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信息安全设备，身份认证授权功能，最高支持配置不低于2000并发在线终端数授权。</w:t>
            </w:r>
            <w:r>
              <w:rPr>
                <w:rFonts w:ascii="宋体" w:hAnsi="宋体" w:cs="宋体"/>
                <w:szCs w:val="21"/>
              </w:rPr>
            </w:r>
            <w:r/>
          </w:p>
        </w:tc>
      </w:tr>
      <w:tr>
        <w:trPr>
          <w:trHeight w:val="698"/>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认证设备授权</w:t>
            </w:r>
            <w:r>
              <w:rPr>
                <w:rFonts w:ascii="宋体" w:hAnsi="宋体" w:cs="宋体"/>
                <w:szCs w:val="21"/>
              </w:rPr>
            </w:r>
            <w:r/>
          </w:p>
        </w:tc>
        <w:tc>
          <w:tcPr>
            <w:tcW w:w="3380" w:type="dxa"/>
            <w:vAlign w:val="center"/>
            <w:textDirection w:val="lrTb"/>
            <w:noWrap w:val="false"/>
          </w:tcPr>
          <w:p>
            <w:pPr>
              <w:pStyle w:val="883"/>
              <w:jc w:val="left"/>
              <w:rPr>
                <w:rFonts w:hint="eastAsia" w:ascii="宋体" w:hAnsi="宋体" w:eastAsia="宋体" w:cs="宋体"/>
                <w:szCs w:val="21"/>
                <w:lang w:eastAsia="zh-CN"/>
              </w:rPr>
            </w:pPr>
            <w:r>
              <w:rPr>
                <w:rFonts w:hint="eastAsia" w:ascii="宋体" w:hAnsi="宋体" w:cs="宋体"/>
                <w:szCs w:val="21"/>
              </w:rPr>
              <w:t xml:space="preserve">认证设备授权：认证设备授权License，≥200并发在线数的授权许可</w:t>
            </w:r>
            <w:r>
              <w:rPr>
                <w:rFonts w:hint="eastAsia" w:ascii="宋体" w:hAnsi="宋体" w:cs="宋体"/>
                <w:szCs w:val="21"/>
                <w:lang w:eastAsia="zh-CN"/>
              </w:rPr>
              <w:t xml:space="preserve">。</w:t>
            </w:r>
            <w:r>
              <w:rPr>
                <w:rFonts w:hint="eastAsia" w:ascii="宋体" w:hAnsi="宋体" w:eastAsia="宋体" w:cs="宋体"/>
                <w:szCs w:val="21"/>
                <w:lang w:eastAsia="zh-CN"/>
              </w:rPr>
            </w:r>
            <w:r/>
          </w:p>
        </w:tc>
      </w:tr>
      <w:tr>
        <w:trPr>
          <w:trHeight w:val="555"/>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核心交换机堆叠线</w:t>
            </w:r>
            <w:r>
              <w:rPr>
                <w:rFonts w:ascii="宋体" w:hAnsi="宋体" w:cs="宋体"/>
                <w:szCs w:val="21"/>
              </w:rPr>
            </w:r>
            <w:r/>
          </w:p>
        </w:tc>
        <w:tc>
          <w:tcPr>
            <w:tcW w:w="3380" w:type="dxa"/>
            <w:vAlign w:val="center"/>
            <w:textDirection w:val="lrTb"/>
            <w:noWrap w:val="false"/>
          </w:tcPr>
          <w:p>
            <w:pPr>
              <w:pStyle w:val="883"/>
              <w:jc w:val="left"/>
              <w:rPr>
                <w:rFonts w:ascii="宋体" w:hAnsi="宋体" w:cs="宋体"/>
                <w:szCs w:val="21"/>
              </w:rPr>
            </w:pPr>
            <w:r>
              <w:rPr>
                <w:rFonts w:hint="eastAsia" w:ascii="宋体" w:hAnsi="宋体" w:cs="宋体"/>
                <w:szCs w:val="21"/>
              </w:rPr>
              <w:t xml:space="preserve">40G AOC线缆，QSFP+封装，长度5M</w:t>
            </w:r>
            <w:r>
              <w:rPr>
                <w:rFonts w:ascii="宋体" w:hAnsi="宋体" w:cs="宋体"/>
                <w:szCs w:val="21"/>
              </w:rPr>
            </w:r>
            <w:r/>
          </w:p>
        </w:tc>
      </w:tr>
      <w:tr>
        <w:trPr>
          <w:trHeight w:val="490"/>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RFID标签打印机</w:t>
            </w:r>
            <w:r>
              <w:rPr>
                <w:rFonts w:ascii="宋体" w:hAnsi="宋体" w:cs="宋体"/>
                <w:szCs w:val="21"/>
              </w:rPr>
            </w:r>
            <w:r/>
          </w:p>
        </w:tc>
        <w:tc>
          <w:tcPr>
            <w:tcW w:w="3380" w:type="dxa"/>
            <w:vAlign w:val="center"/>
            <w:textDirection w:val="lrTb"/>
            <w:noWrap w:val="false"/>
          </w:tcPr>
          <w:p>
            <w:pPr>
              <w:pStyle w:val="883"/>
              <w:rPr>
                <w:rFonts w:ascii="宋体" w:hAnsi="宋体" w:cs="宋体"/>
                <w:szCs w:val="21"/>
              </w:rPr>
            </w:pPr>
            <w:r>
              <w:rPr>
                <w:rFonts w:hint="eastAsia" w:ascii="宋体" w:hAnsi="宋体" w:cs="宋体"/>
                <w:szCs w:val="21"/>
              </w:rPr>
              <w:t xml:space="preserve">打印RFID标签,高频或超高频</w:t>
            </w:r>
            <w:r>
              <w:rPr>
                <w:rFonts w:ascii="宋体" w:hAnsi="宋体" w:cs="宋体"/>
                <w:szCs w:val="21"/>
              </w:rPr>
            </w:r>
            <w:r/>
          </w:p>
        </w:tc>
      </w:tr>
      <w:tr>
        <w:trPr>
          <w:trHeight w:val="575"/>
        </w:trPr>
        <w:tc>
          <w:tcPr>
            <w:tcW w:w="1620" w:type="dxa"/>
            <w:vAlign w:val="center"/>
            <w:textDirection w:val="lrTb"/>
            <w:noWrap/>
          </w:tcPr>
          <w:p>
            <w:pPr>
              <w:pStyle w:val="883"/>
              <w:jc w:val="center"/>
              <w:rPr>
                <w:rFonts w:ascii="宋体" w:hAnsi="宋体" w:cs="宋体"/>
                <w:szCs w:val="21"/>
              </w:rPr>
            </w:pPr>
            <w:r>
              <w:rPr>
                <w:rFonts w:hint="eastAsia" w:ascii="宋体" w:hAnsi="宋体" w:cs="宋体"/>
                <w:szCs w:val="21"/>
              </w:rPr>
              <w:t xml:space="preserve">RFID手持设备</w:t>
            </w:r>
            <w:r>
              <w:rPr>
                <w:rFonts w:ascii="宋体" w:hAnsi="宋体" w:cs="宋体"/>
                <w:szCs w:val="21"/>
              </w:rPr>
            </w:r>
            <w:r/>
          </w:p>
        </w:tc>
        <w:tc>
          <w:tcPr>
            <w:tcW w:w="3380" w:type="dxa"/>
            <w:vAlign w:val="center"/>
            <w:textDirection w:val="lrTb"/>
            <w:noWrap w:val="false"/>
          </w:tcPr>
          <w:p>
            <w:pPr>
              <w:pStyle w:val="883"/>
              <w:rPr>
                <w:rFonts w:ascii="宋体" w:hAnsi="宋体" w:cs="宋体"/>
                <w:szCs w:val="21"/>
              </w:rPr>
            </w:pPr>
            <w:r>
              <w:rPr>
                <w:rFonts w:hint="eastAsia" w:ascii="宋体" w:hAnsi="宋体" w:cs="宋体"/>
                <w:szCs w:val="21"/>
              </w:rPr>
              <w:t xml:space="preserve">远距离批量识别，高频或超高频，实时实物与信息核对</w:t>
            </w:r>
            <w:r>
              <w:rPr>
                <w:rFonts w:ascii="宋体" w:hAnsi="宋体" w:cs="宋体"/>
                <w:szCs w:val="21"/>
              </w:rPr>
            </w:r>
            <w:r/>
          </w:p>
        </w:tc>
      </w:tr>
    </w:tbl>
    <w:p>
      <w:pPr>
        <w:pStyle w:val="883"/>
        <w:ind w:firstLine="442"/>
        <w:keepLines w:val="0"/>
        <w:keepNext w:val="0"/>
        <w:pageBreakBefore w:val="0"/>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r>
      <w:r/>
    </w:p>
    <w:p>
      <w:pPr>
        <w:pStyle w:val="883"/>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其他要求</w:t>
      </w:r>
      <w:r>
        <w:rPr>
          <w:rFonts w:hint="eastAsia" w:ascii="宋体" w:hAnsi="宋体" w:eastAsia="宋体" w:cs="宋体"/>
          <w:b/>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项目整体质保期：所有新建系统/模块验收合格后免费维护3年，硬件免费维护期5年。</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本系统部署所涉及的服务器、操作系统、数据库、中间件等软硬件均应符合信息技术应用创新要求。</w:t>
      </w:r>
      <w:r>
        <w:rPr>
          <w:rFonts w:hint="eastAsia" w:ascii="宋体" w:hAnsi="宋体" w:eastAsia="宋体" w:cs="宋体"/>
          <w:sz w:val="24"/>
          <w:szCs w:val="24"/>
        </w:rPr>
      </w:r>
      <w:r/>
    </w:p>
    <w:p>
      <w:pPr>
        <w:pStyle w:val="883"/>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中标人需要在项目实施前对系统实际运行环境进行充分调研，以满足项目部署和实施的要求。中标人需要负责本次建设系统的安装调试实施，包含本次建设的软硬件产品及系统对接（包含且不仅限于与采供血系统的对接、与检测仪器的对接、历史数据迁移等，如需产生费用由中标方负责）</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83"/>
        <w:ind w:firstLine="48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硬件出现故障，供应商应立即响应，2小时内到达使用现场并及时有效地排除故障；软件出现故障。供应商应通过有效方式尽快处理，恢复时间不应超过2小时。</w:t>
      </w:r>
      <w:r>
        <w:rPr>
          <w:rFonts w:hint="eastAsia" w:ascii="宋体" w:hAnsi="宋体"/>
          <w:bCs/>
          <w:sz w:val="24"/>
          <w:szCs w:val="24"/>
        </w:rPr>
      </w:r>
      <w:r/>
    </w:p>
    <w:p>
      <w:pPr>
        <w:pStyle w:val="88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合同签订生效后1个自然月内完成现场调研，软件平台部署在合同签订生效后3个自然月内完成，定制开发软件及软件集成在合同签订生效后6个自然月内完成，硬件安装调试在合同签订生效后3个自然月内完成，整体项目在合同签订生效后6个自然月内进入试运行阶段；合同签订生效后9个自然月内完成项目整体验收。</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项目整体质保期：所有新建系统/模块验收合格后免费维护3年，硬件免费维护期5年。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付款方式：合同签订生效后30天内支付合同金额的30%，项目实施完毕后，验收确认且提供全额发票后30个工作日内，支付合同金额的60%，项目整体质保期满无质量问题完成余款支付。</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lang w:val="en-US" w:eastAsia="zh-CN"/>
        </w:rPr>
        <w:t xml:space="preserve">无锡市</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7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0"/>
        <w:spacing w:before="0" w:after="0" w:line="500" w:lineRule="exact"/>
        <w:rPr>
          <w:rFonts w:hint="eastAsia" w:cs="Arial"/>
        </w:rPr>
      </w:pPr>
      <w:r>
        <w:rPr>
          <w:rFonts w:hint="eastAsia" w:cs="Arial"/>
        </w:rPr>
        <w:t xml:space="preserve">比较与评价采用综合评分法。</w:t>
      </w:r>
      <w:r>
        <w:rPr>
          <w:rFonts w:hint="eastAsia" w:cs="Arial"/>
        </w:rPr>
      </w:r>
      <w:r/>
    </w:p>
    <w:p>
      <w:pPr>
        <w:pStyle w:val="970"/>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0"/>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0"/>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2.1 项目负责人（1分）：投标人能够为本项目实施、服务配备一名项目负责人（1人），该项目经理具有系统集成项目管理工程师证书</w:t>
      </w:r>
      <w:r>
        <w:rPr>
          <w:rFonts w:hint="eastAsia" w:ascii="宋体" w:hAnsi="宋体"/>
          <w:color w:val="000000"/>
          <w:sz w:val="24"/>
          <w:lang w:val="en-US" w:eastAsia="zh-CN"/>
        </w:rPr>
        <w:t xml:space="preserve">的得1分</w:t>
      </w:r>
      <w:r>
        <w:rPr>
          <w:rFonts w:hint="eastAsia" w:ascii="宋体" w:hAnsi="宋体"/>
          <w:color w:val="000000"/>
          <w:sz w:val="24"/>
        </w:rPr>
        <w:t xml:space="preserve">，须提供相应有效证书扫描件。</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rPr>
          <w:rFonts w:hint="eastAsia" w:ascii="宋体" w:hAnsi="宋体"/>
          <w:b/>
          <w:bCs/>
          <w:sz w:val="24"/>
        </w:rPr>
        <w:t xml:space="preserve">证明材料扫描件（加盖投标人公章）上传至投标系统中，否则不得分。</w:t>
      </w:r>
      <w:r>
        <w:rPr>
          <w:rFonts w:ascii="宋体" w:hAnsi="宋体"/>
          <w:b/>
          <w:bCs/>
          <w:color w:val="000000"/>
          <w:sz w:val="24"/>
          <w:szCs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3.1 认证证书（1分）：投标人提供有效期内质量管理体系认证</w:t>
      </w:r>
      <w:r>
        <w:rPr>
          <w:rFonts w:hint="eastAsia" w:ascii="宋体" w:hAnsi="宋体"/>
          <w:color w:val="000000"/>
          <w:sz w:val="24"/>
          <w:lang w:val="en-US" w:eastAsia="zh-CN"/>
        </w:rPr>
        <w:t xml:space="preserve">证书</w:t>
      </w:r>
      <w:r>
        <w:rPr>
          <w:rFonts w:hint="eastAsia" w:ascii="宋体" w:hAnsi="宋体"/>
          <w:color w:val="000000"/>
          <w:sz w:val="24"/>
        </w:rPr>
        <w:t xml:space="preserve">、环境管理体系证书，</w:t>
      </w:r>
      <w:r>
        <w:rPr>
          <w:rFonts w:hint="eastAsia" w:ascii="宋体" w:hAnsi="宋体"/>
          <w:color w:val="000000"/>
          <w:sz w:val="24"/>
          <w:lang w:val="en-US" w:eastAsia="zh-CN"/>
        </w:rPr>
        <w:t xml:space="preserve">每有一项</w:t>
      </w:r>
      <w:r>
        <w:rPr>
          <w:rFonts w:hint="eastAsia" w:ascii="宋体" w:hAnsi="宋体"/>
          <w:color w:val="000000"/>
          <w:sz w:val="24"/>
        </w:rPr>
        <w:t xml:space="preserve">得0.5分，最多得1分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须提供相应有效认证证书扫描件，同时还须提供该证书在“国家市场监督管理总局-全国认证认可信息公共服务平台”网站查询到的有效认证截图并加盖投标人公章。</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3.2 业绩（</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val="en-US" w:eastAsia="zh-CN"/>
        </w:rPr>
        <w:t xml:space="preserve">投标人</w:t>
      </w:r>
      <w:r>
        <w:rPr>
          <w:rFonts w:hint="eastAsia" w:ascii="宋体" w:hAnsi="宋体"/>
          <w:color w:val="000000"/>
          <w:sz w:val="24"/>
        </w:rPr>
        <w:t xml:space="preserve">自2021年1月1日起（以合同签订日期为准），</w:t>
      </w:r>
      <w:r>
        <w:rPr>
          <w:rFonts w:hint="eastAsia" w:ascii="宋体" w:hAnsi="宋体"/>
          <w:color w:val="000000"/>
          <w:sz w:val="24"/>
          <w:lang w:val="en-US" w:eastAsia="zh-CN"/>
        </w:rPr>
        <w:t xml:space="preserve">具有与本</w:t>
      </w:r>
      <w:r>
        <w:rPr>
          <w:rFonts w:hint="eastAsia" w:ascii="宋体" w:hAnsi="宋体"/>
          <w:color w:val="000000"/>
          <w:sz w:val="24"/>
        </w:rPr>
        <w:t xml:space="preserve">项目</w:t>
      </w:r>
      <w:r>
        <w:rPr>
          <w:rFonts w:hint="eastAsia" w:ascii="宋体" w:hAnsi="宋体"/>
          <w:color w:val="000000"/>
          <w:sz w:val="24"/>
          <w:lang w:val="en-US" w:eastAsia="zh-CN"/>
        </w:rPr>
        <w:t xml:space="preserve">同类</w:t>
      </w:r>
      <w:r>
        <w:rPr>
          <w:rFonts w:hint="eastAsia" w:ascii="宋体" w:hAnsi="宋体"/>
          <w:color w:val="000000"/>
          <w:sz w:val="24"/>
        </w:rPr>
        <w:t xml:space="preserve">案例，每提供一个得1分，最多得</w:t>
      </w:r>
      <w:r>
        <w:rPr>
          <w:rFonts w:hint="eastAsia" w:ascii="宋体" w:hAnsi="宋体"/>
          <w:color w:val="000000"/>
          <w:sz w:val="24"/>
          <w:lang w:val="en-US" w:eastAsia="zh-CN"/>
        </w:rPr>
        <w:t xml:space="preserve">2</w:t>
      </w:r>
      <w:r>
        <w:rPr>
          <w:rFonts w:hint="eastAsia" w:ascii="宋体" w:hAnsi="宋体"/>
          <w:color w:val="000000"/>
          <w:sz w:val="24"/>
        </w:rPr>
        <w:t xml:space="preserve">分（投标时须提供有效合同扫描件并加盖投标人公章，不提供不得分）。</w:t>
      </w:r>
      <w:r>
        <w:rPr>
          <w:rFonts w:hint="eastAsia" w:ascii="宋体" w:hAnsi="宋体"/>
          <w:color w:val="000000"/>
          <w:sz w:val="24"/>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3.3 软件著作权（4分）：投标人所投核心产品或服务须在成熟产品基础上进行定制开发，能提供实验室管理类、设备管理类计算机软件著作权登记证书的，</w:t>
      </w:r>
      <w:r>
        <w:rPr>
          <w:rFonts w:hint="eastAsia" w:ascii="宋体" w:hAnsi="宋体"/>
          <w:color w:val="000000"/>
          <w:sz w:val="24"/>
          <w:lang w:val="en-US" w:eastAsia="zh-CN"/>
        </w:rPr>
        <w:t xml:space="preserve">每提供一类证书得2分，最多得4分</w:t>
      </w:r>
      <w:r>
        <w:rPr>
          <w:rFonts w:hint="eastAsia" w:ascii="宋体" w:hAnsi="宋体"/>
          <w:color w:val="000000"/>
          <w:sz w:val="24"/>
          <w:lang w:val="en-US" w:eastAsia="zh-CN"/>
        </w:rPr>
        <w:t xml:space="preserve">。软件著作权上名称不同但内容实质相同的可以得分，须提供相关计算机软件著作权登记证书扫描件并加盖投标人公章，未提供不得分。</w:t>
      </w:r>
      <w:r>
        <w:rPr>
          <w:rFonts w:hint="eastAsia" w:ascii="宋体" w:hAnsi="宋体"/>
          <w:color w:val="000000"/>
          <w:sz w:val="24"/>
          <w:lang w:val="en-US" w:eastAsia="zh-CN"/>
        </w:rPr>
      </w:r>
      <w:r/>
    </w:p>
    <w:p>
      <w:pPr>
        <w:pStyle w:val="883"/>
        <w:ind w:firstLine="480"/>
        <w:spacing w:line="500" w:lineRule="exact"/>
        <w:rPr>
          <w:rFonts w:ascii="宋体" w:hAnsi="宋体"/>
          <w:color w:val="000000"/>
          <w:sz w:val="24"/>
          <w:lang w:val="en-US" w:eastAsia="zh-CN"/>
        </w:rPr>
      </w:pPr>
      <w:r>
        <w:rPr>
          <w:rFonts w:hint="eastAsia" w:ascii="宋体" w:hAnsi="宋体"/>
          <w:color w:val="000000"/>
          <w:sz w:val="24"/>
          <w:lang w:val="en-US" w:eastAsia="zh-CN"/>
        </w:rPr>
        <w:t xml:space="preserve">3.4 服务承诺（2分）：</w:t>
      </w:r>
      <w:r>
        <w:rPr>
          <w:rFonts w:hint="eastAsia" w:ascii="宋体" w:hAnsi="宋体"/>
          <w:color w:val="000000"/>
          <w:sz w:val="24"/>
        </w:rPr>
        <w:t xml:space="preserve">投标人承诺中标后额外提供一台AC控制器用于本项目备用，备用设备所有权归采购人所有，且费用已包含在总价中并提供相关承诺函加盖投标人公章</w:t>
      </w:r>
      <w:r>
        <w:rPr>
          <w:rFonts w:hint="eastAsia" w:ascii="宋体" w:hAnsi="宋体"/>
          <w:color w:val="000000"/>
          <w:sz w:val="24"/>
          <w:lang w:val="en-US" w:eastAsia="zh-CN"/>
        </w:rPr>
        <w:t xml:space="preserve">，可得2分。</w:t>
      </w:r>
      <w:r>
        <w:rPr>
          <w:rFonts w:ascii="宋体" w:hAnsi="宋体"/>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rPr>
        <w:t xml:space="preserve">产品方案</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hint="eastAsia" w:ascii="宋体" w:hAnsi="宋体"/>
          <w:b/>
          <w:bCs/>
          <w:color w:val="000000"/>
          <w:sz w:val="24"/>
          <w:szCs w:val="24"/>
          <w:lang w:eastAsia="zh-CN"/>
        </w:rPr>
        <w:t xml:space="preserve">：</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4.1 AC控制器（1分）：支持IPSEC VPN、SSL VPN、L2TP VPN，提供功能截图证明并加盖原厂公章。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4.2 </w:t>
      </w:r>
      <w:r>
        <w:rPr>
          <w:rFonts w:hint="eastAsia" w:ascii="宋体" w:hAnsi="宋体"/>
          <w:color w:val="000000"/>
          <w:sz w:val="24"/>
        </w:rPr>
        <w:t xml:space="preserve">室内AP（1分）：</w:t>
      </w:r>
      <w:r>
        <w:rPr>
          <w:rFonts w:hint="eastAsia" w:ascii="宋体" w:hAnsi="宋体"/>
          <w:color w:val="000000"/>
          <w:sz w:val="24"/>
          <w:lang w:val="en-US" w:eastAsia="zh-CN"/>
        </w:rPr>
        <w:t xml:space="preserve">如</w:t>
      </w:r>
      <w:r>
        <w:rPr>
          <w:rFonts w:hint="eastAsia" w:ascii="宋体" w:hAnsi="宋体"/>
          <w:color w:val="000000"/>
          <w:sz w:val="24"/>
        </w:rPr>
        <w:t xml:space="preserve">10W&lt;无线AP整机功</w:t>
      </w:r>
      <w:r>
        <w:rPr>
          <w:rFonts w:hint="eastAsia" w:ascii="宋体" w:hAnsi="宋体"/>
          <w:color w:val="000000"/>
          <w:sz w:val="24"/>
        </w:rPr>
        <w:t xml:space="preserve">耗&lt;15W</w:t>
      </w:r>
      <w:r>
        <w:rPr>
          <w:rFonts w:hint="eastAsia" w:ascii="宋体" w:hAnsi="宋体"/>
          <w:color w:val="000000"/>
          <w:sz w:val="24"/>
          <w:lang w:val="en-US" w:eastAsia="zh-CN"/>
        </w:rPr>
        <w:t xml:space="preserve">的</w:t>
      </w:r>
      <w:r>
        <w:rPr>
          <w:rFonts w:hint="eastAsia" w:ascii="宋体" w:hAnsi="宋体"/>
          <w:color w:val="000000"/>
          <w:sz w:val="24"/>
        </w:rPr>
        <w:t xml:space="preserve">，得0.5分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如</w:t>
      </w:r>
      <w:r>
        <w:rPr>
          <w:rFonts w:hint="eastAsia" w:ascii="宋体" w:hAnsi="宋体"/>
          <w:color w:val="000000"/>
          <w:sz w:val="24"/>
        </w:rPr>
        <w:t xml:space="preserve">无线AP整机功耗</w:t>
      </w:r>
      <w:r>
        <w:rPr>
          <w:rFonts w:hint="eastAsia"/>
          <w:lang w:val="en-US" w:eastAsia="zh-CN"/>
        </w:rPr>
        <w:t xml:space="preserve">≤</w:t>
      </w:r>
      <w:r>
        <w:rPr>
          <w:rFonts w:hint="eastAsia" w:ascii="宋体" w:hAnsi="宋体"/>
          <w:color w:val="000000"/>
          <w:sz w:val="24"/>
        </w:rPr>
        <w:t xml:space="preserve">10W</w:t>
      </w:r>
      <w:r>
        <w:rPr>
          <w:rFonts w:hint="eastAsia" w:ascii="宋体" w:hAnsi="宋体"/>
          <w:color w:val="000000"/>
          <w:sz w:val="24"/>
          <w:lang w:val="en-US" w:eastAsia="zh-CN"/>
        </w:rPr>
        <w:t xml:space="preserve">的</w:t>
      </w:r>
      <w:r>
        <w:rPr>
          <w:rFonts w:hint="eastAsia" w:ascii="宋体" w:hAnsi="宋体"/>
          <w:color w:val="000000"/>
          <w:sz w:val="24"/>
        </w:rPr>
        <w:t xml:space="preserve">，</w:t>
      </w:r>
      <w:r>
        <w:rPr>
          <w:rFonts w:hint="eastAsia" w:ascii="宋体" w:hAnsi="宋体"/>
          <w:color w:val="000000"/>
          <w:sz w:val="24"/>
        </w:rPr>
        <w:t xml:space="preserve">得1分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w:t>
      </w:r>
      <w:r>
        <w:rPr>
          <w:rFonts w:hint="eastAsia" w:ascii="宋体" w:hAnsi="宋体"/>
          <w:color w:val="000000"/>
          <w:sz w:val="24"/>
        </w:rPr>
        <w:t xml:space="preserve">提供产品官网截图和链接证明（图中需能明确显示品牌型号，如无法明确显示的需注明品牌型号并加盖原厂公章）。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4.3 </w:t>
      </w:r>
      <w:r>
        <w:rPr>
          <w:rFonts w:hint="eastAsia" w:ascii="宋体" w:hAnsi="宋体"/>
          <w:color w:val="000000"/>
          <w:sz w:val="24"/>
        </w:rPr>
        <w:t xml:space="preserve">口万兆核心交换机（1分）：交换容量≥2.56T，包转发率≥570Mpps，提供产品官网截图和链接证明（图中需能明确显示品牌型号，如无法明确显示的需注明品牌型号并加盖原厂公章）。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4.4 </w:t>
      </w:r>
      <w:r>
        <w:rPr>
          <w:rFonts w:hint="eastAsia" w:ascii="宋体" w:hAnsi="宋体"/>
          <w:color w:val="000000"/>
          <w:sz w:val="24"/>
        </w:rPr>
        <w:t xml:space="preserve">24口万兆核心交换机（1分）：支持并实配10G/1G SFP+接口数≥20个，25G/10G SFP28接口数量≥4个，40G QSFP+接口数≥2个，</w:t>
      </w:r>
      <w:r>
        <w:rPr>
          <w:rFonts w:hint="eastAsia" w:ascii="宋体" w:hAnsi="宋体"/>
          <w:color w:val="000000"/>
          <w:sz w:val="24"/>
        </w:rPr>
        <w:t xml:space="preserve">提供产品官网截图和链接证明（图中需能明确显示品牌型号，如无法明确显示的需注明品牌型号并加盖原厂公章）。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4.5 </w:t>
      </w:r>
      <w:r>
        <w:rPr>
          <w:rFonts w:hint="eastAsia" w:ascii="宋体" w:hAnsi="宋体"/>
          <w:color w:val="000000"/>
          <w:sz w:val="24"/>
        </w:rPr>
        <w:t xml:space="preserve">24口万兆核心交换机（1分）：实配双模块化电源，可拔插双模块化风扇，前后风道；提供清晰产品图</w:t>
      </w:r>
      <w:r>
        <w:rPr>
          <w:rFonts w:hint="eastAsia" w:ascii="宋体" w:hAnsi="宋体"/>
          <w:color w:val="000000"/>
          <w:sz w:val="24"/>
        </w:rPr>
        <w:t xml:space="preserve">片（图中需能明确显示品牌型号，如无法明确显示的需注明品牌型号并加盖原厂公章）。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4.6 </w:t>
      </w:r>
      <w:r>
        <w:rPr>
          <w:rFonts w:hint="eastAsia" w:ascii="宋体" w:hAnsi="宋体"/>
          <w:color w:val="000000"/>
          <w:sz w:val="24"/>
        </w:rPr>
        <w:t xml:space="preserve">认证设备（1分）：支持用户</w:t>
      </w:r>
      <w:r>
        <w:rPr>
          <w:rFonts w:hint="eastAsia" w:ascii="宋体" w:hAnsi="宋体"/>
          <w:color w:val="000000"/>
          <w:sz w:val="24"/>
        </w:rPr>
        <w:t xml:space="preserve">上线后弹出上线公告信息；支持设置禁止认证时段，在该时段内用户禁止认证，无法上网，提供功能截图证明并加盖原厂公章。</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4.7 </w:t>
      </w:r>
      <w:r>
        <w:rPr>
          <w:rFonts w:hint="eastAsia" w:ascii="宋体" w:hAnsi="宋体"/>
          <w:color w:val="000000"/>
          <w:sz w:val="24"/>
        </w:rPr>
        <w:t xml:space="preserve">认证设备（</w:t>
      </w:r>
      <w:r>
        <w:rPr>
          <w:rFonts w:hint="eastAsia" w:ascii="宋体" w:hAnsi="宋体"/>
          <w:color w:val="000000"/>
          <w:sz w:val="24"/>
          <w:lang w:val="en-US" w:eastAsia="zh-CN"/>
        </w:rPr>
        <w:t xml:space="preserve">1</w:t>
      </w:r>
      <w:r>
        <w:rPr>
          <w:rFonts w:hint="eastAsia" w:ascii="宋体" w:hAnsi="宋体"/>
          <w:color w:val="000000"/>
          <w:sz w:val="24"/>
        </w:rPr>
        <w:t xml:space="preserve">分）：支持对在线用户进行管理，查询在线用户、强制在线用户下线以及重新认证、检测计算机保护状态、下发消息或程序、添加黑名单，提供功能截图证明并加盖原厂公章。</w:t>
      </w:r>
      <w:r>
        <w:rPr>
          <w:rFonts w:hint="eastAsia" w:ascii="宋体" w:hAnsi="宋体"/>
          <w:color w:val="000000"/>
          <w:sz w:val="24"/>
        </w:rPr>
      </w:r>
      <w:r/>
    </w:p>
    <w:p>
      <w:pPr>
        <w:pStyle w:val="883"/>
        <w:ind w:firstLine="480"/>
        <w:spacing w:line="500" w:lineRule="exact"/>
        <w:rPr>
          <w:rFonts w:ascii="宋体" w:hAnsi="宋体"/>
          <w:color w:val="000000"/>
          <w:sz w:val="24"/>
        </w:rPr>
      </w:pPr>
      <w:r>
        <w:rPr>
          <w:rFonts w:hint="eastAsia" w:ascii="宋体" w:hAnsi="宋体"/>
          <w:color w:val="000000"/>
          <w:sz w:val="24"/>
          <w:lang w:val="en-US" w:eastAsia="zh-CN"/>
        </w:rPr>
        <w:t xml:space="preserve">4.8 </w:t>
      </w:r>
      <w:r>
        <w:rPr>
          <w:rFonts w:hint="eastAsia" w:ascii="宋体" w:hAnsi="宋体"/>
          <w:color w:val="000000"/>
          <w:sz w:val="24"/>
        </w:rPr>
        <w:t xml:space="preserve">认证设备（</w:t>
      </w:r>
      <w:r>
        <w:rPr>
          <w:rFonts w:hint="eastAsia" w:ascii="宋体" w:hAnsi="宋体"/>
          <w:color w:val="000000"/>
          <w:sz w:val="24"/>
          <w:lang w:val="en-US" w:eastAsia="zh-CN"/>
        </w:rPr>
        <w:t xml:space="preserve">1</w:t>
      </w:r>
      <w:r>
        <w:rPr>
          <w:rFonts w:hint="eastAsia" w:ascii="宋体" w:hAnsi="宋体"/>
          <w:color w:val="000000"/>
          <w:sz w:val="24"/>
        </w:rPr>
        <w:t xml:space="preserve">分）：支持禁止已认证用户给未认证用户提供代理服务；禁止已认证用户启用拨号服务，进行非法外连，提供功能截图证明并加盖原厂公章。</w:t>
      </w:r>
      <w:r>
        <w:rPr>
          <w:rFonts w:ascii="宋体" w:hAnsi="宋体"/>
          <w:color w:val="000000"/>
          <w:sz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val="0"/>
          <w:bCs w:val="0"/>
          <w:color w:val="000000"/>
          <w:sz w:val="24"/>
          <w:szCs w:val="24"/>
        </w:rPr>
      </w:pPr>
      <w:r>
        <w:rPr>
          <w:rFonts w:hint="eastAsia" w:ascii="宋体" w:hAnsi="宋体"/>
          <w:b/>
          <w:bCs/>
          <w:color w:val="000000"/>
          <w:sz w:val="24"/>
          <w:szCs w:val="24"/>
          <w:lang w:val="en-US" w:eastAsia="zh-CN"/>
        </w:rPr>
        <w:t xml:space="preserve">技术方案</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46</w:t>
      </w:r>
      <w:r>
        <w:rPr>
          <w:rFonts w:hint="eastAsia" w:ascii="宋体" w:hAnsi="宋体"/>
          <w:b/>
          <w:bCs/>
          <w:color w:val="000000"/>
          <w:sz w:val="24"/>
          <w:szCs w:val="24"/>
        </w:rPr>
        <w:t xml:space="preserve">分）：</w:t>
      </w:r>
      <w:r>
        <w:rPr>
          <w:rFonts w:hint="eastAsia" w:ascii="宋体" w:hAnsi="宋体"/>
          <w:b w:val="0"/>
          <w:bCs w:val="0"/>
          <w:color w:val="000000"/>
          <w:sz w:val="24"/>
          <w:szCs w:val="24"/>
        </w:rPr>
        <w:t xml:space="preserve">考察投标人项目技术方案，在响应采购文件需求的基础</w:t>
      </w:r>
      <w:r>
        <w:rPr>
          <w:rFonts w:hint="eastAsia" w:ascii="宋体" w:hAnsi="宋体"/>
          <w:b w:val="0"/>
          <w:bCs w:val="0"/>
          <w:color w:val="000000"/>
          <w:sz w:val="24"/>
          <w:szCs w:val="24"/>
        </w:rPr>
        <w:t xml:space="preserve">上针对下列各部分进行评价，要求体现科学合理性、条理性、可行性、完善性、针对性，无方案不得分。</w:t>
      </w:r>
      <w:r>
        <w:rPr>
          <w:rFonts w:ascii="宋体" w:hAnsi="宋体"/>
          <w:b w:val="0"/>
          <w:bCs w:val="0"/>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5.1 项目理解（</w:t>
      </w:r>
      <w:r>
        <w:rPr>
          <w:rFonts w:hint="eastAsia" w:ascii="宋体" w:hAnsi="宋体"/>
          <w:color w:val="000000"/>
          <w:sz w:val="24"/>
          <w:lang w:val="en-US" w:eastAsia="zh-CN"/>
        </w:rPr>
        <w:t xml:space="preserve">10</w:t>
      </w:r>
      <w:r>
        <w:rPr>
          <w:rFonts w:hint="eastAsia" w:ascii="宋体" w:hAnsi="宋体"/>
          <w:color w:val="000000"/>
          <w:sz w:val="24"/>
        </w:rPr>
        <w:t xml:space="preserve">分）：考察投标人对项目现状、需求、理解等把握是否全面、准确，业务流程是否合理、清晰，进行详细阐述，</w:t>
      </w:r>
      <w:r>
        <w:rPr>
          <w:rFonts w:ascii="宋体" w:hAnsi="宋体"/>
          <w:color w:val="000000"/>
          <w:sz w:val="24"/>
        </w:rPr>
        <w:t xml:space="preserve">内容涉及</w:t>
      </w:r>
      <w:r>
        <w:rPr>
          <w:rFonts w:hint="eastAsia" w:ascii="宋体" w:hAnsi="宋体"/>
          <w:color w:val="000000"/>
          <w:sz w:val="24"/>
        </w:rPr>
        <w:t xml:space="preserve">①智慧设备管理模块，②实验室管理模块，③局域网改造根据各投标人对项目的理解，技术方案完整性、合理性、针对性等方面进行打分。</w:t>
      </w:r>
      <w:r>
        <w:rPr>
          <w:rFonts w:hint="eastAsia" w:ascii="宋体" w:hAnsi="宋体"/>
          <w:color w:val="000000"/>
          <w:sz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方案完整，科学合理，设计清晰详细，完全符合本项目需求，且能够提供上述3项全部方案的，得10分；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方案较完整，科学合理性较强，设计较清晰详细，能够符合本项目需求，能够提供上述2-3项方案的，得7分；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方案完整性一般，科学合理性一般，设计清晰详细程度一般，能够符合本项目需求，能够提供上述1-3项方案的，得4分。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5.2 </w:t>
      </w:r>
      <w:r>
        <w:rPr>
          <w:rFonts w:hint="eastAsia" w:ascii="宋体" w:hAnsi="宋体"/>
          <w:color w:val="000000"/>
          <w:sz w:val="24"/>
        </w:rPr>
        <w:t xml:space="preserve">技术方案设计（16分）：主要考察投标人对招标文件要求的内容设计是否符合实际业务需求。主要包含</w:t>
      </w:r>
      <w:r>
        <w:rPr>
          <w:rFonts w:hint="eastAsia" w:ascii="宋体" w:hAnsi="宋体"/>
          <w:color w:val="000000"/>
          <w:sz w:val="24"/>
          <w:lang w:val="en-US" w:eastAsia="zh-CN"/>
        </w:rPr>
        <w:t xml:space="preserve">①</w:t>
      </w:r>
      <w:r>
        <w:rPr>
          <w:rFonts w:hint="eastAsia" w:ascii="宋体" w:hAnsi="宋体"/>
          <w:color w:val="000000"/>
          <w:sz w:val="24"/>
        </w:rPr>
        <w:t xml:space="preserve">智慧设备管理模块，</w:t>
      </w:r>
      <w:r>
        <w:rPr>
          <w:rFonts w:hint="eastAsia" w:ascii="宋体" w:hAnsi="宋体"/>
          <w:color w:val="000000"/>
          <w:sz w:val="24"/>
          <w:lang w:val="en-US" w:eastAsia="zh-CN"/>
        </w:rPr>
        <w:t xml:space="preserve">②</w:t>
      </w:r>
      <w:r>
        <w:rPr>
          <w:rFonts w:hint="eastAsia" w:ascii="宋体" w:hAnsi="宋体"/>
          <w:color w:val="000000"/>
          <w:sz w:val="24"/>
        </w:rPr>
        <w:t xml:space="preserve">实验室管理模块，</w:t>
      </w:r>
      <w:r>
        <w:rPr>
          <w:rFonts w:hint="eastAsia" w:ascii="宋体" w:hAnsi="宋体"/>
          <w:color w:val="000000"/>
          <w:sz w:val="24"/>
          <w:lang w:val="en-US" w:eastAsia="zh-CN"/>
        </w:rPr>
        <w:t xml:space="preserve">③</w:t>
      </w:r>
      <w:r>
        <w:rPr>
          <w:rFonts w:hint="eastAsia" w:ascii="宋体" w:hAnsi="宋体"/>
          <w:color w:val="000000"/>
          <w:sz w:val="24"/>
        </w:rPr>
        <w:t xml:space="preserve">局域网改造</w:t>
      </w:r>
      <w:r>
        <w:rPr>
          <w:rFonts w:hint="eastAsia" w:ascii="宋体" w:hAnsi="宋体"/>
          <w:color w:val="000000"/>
          <w:sz w:val="24"/>
          <w:lang w:eastAsia="zh-CN"/>
        </w:rPr>
        <w:t xml:space="preserve">、</w:t>
      </w:r>
      <w:r>
        <w:rPr>
          <w:rFonts w:hint="eastAsia" w:ascii="宋体" w:hAnsi="宋体"/>
          <w:color w:val="000000"/>
          <w:sz w:val="24"/>
          <w:lang w:val="en-US" w:eastAsia="zh-CN"/>
        </w:rPr>
        <w:t xml:space="preserve">④</w:t>
      </w:r>
      <w:r>
        <w:rPr>
          <w:rFonts w:hint="eastAsia" w:ascii="宋体" w:hAnsi="宋体"/>
          <w:color w:val="000000"/>
          <w:sz w:val="24"/>
        </w:rPr>
        <w:t xml:space="preserve">系统历史数据迁移方案。</w:t>
      </w:r>
      <w:r>
        <w:rPr>
          <w:rFonts w:hint="eastAsia" w:ascii="宋体" w:hAnsi="宋体"/>
          <w:color w:val="000000"/>
          <w:sz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方案完整，科学合理，设计清晰详细，完全符合本项目需求，且能够提供上述4项全部方案的，得16分；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方案较完整，科学合理性较强，设计较清晰详细，能够符合本项目需求，能够提供上述3-4项方案的，得12分；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方案完整性一般，科学合理性一般，设计清晰详细程度一般，能够符合本项目需求，能够提供上述2-4项方案的，得9分。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方案完整性、科学合理性、设计的清晰详细程度等只能基本满足要求，能够提供上述1-4项方案的，得6分。</w:t>
      </w:r>
      <w:r>
        <w:rPr>
          <w:rFonts w:hint="eastAsia" w:ascii="宋体" w:hAnsi="宋体"/>
          <w:color w:val="000000"/>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5.3 </w:t>
      </w:r>
      <w:r>
        <w:rPr>
          <w:rFonts w:hint="eastAsia" w:ascii="宋体" w:hAnsi="宋体"/>
          <w:color w:val="000000"/>
          <w:sz w:val="24"/>
        </w:rPr>
        <w:t xml:space="preserve">项目实施方案（</w:t>
      </w:r>
      <w:r>
        <w:rPr>
          <w:rFonts w:hint="eastAsia" w:ascii="宋体" w:hAnsi="宋体"/>
          <w:color w:val="000000"/>
          <w:sz w:val="24"/>
          <w:lang w:val="en-US" w:eastAsia="zh-CN"/>
        </w:rPr>
        <w:t xml:space="preserve">10</w:t>
      </w:r>
      <w:r>
        <w:rPr>
          <w:rFonts w:hint="eastAsia" w:ascii="宋体" w:hAnsi="宋体"/>
          <w:color w:val="000000"/>
          <w:sz w:val="24"/>
        </w:rPr>
        <w:t xml:space="preserve">分）:考察投标人对项目建设能否提供很好的实施方案，包括但不限于</w:t>
      </w:r>
      <w:r>
        <w:rPr>
          <w:rFonts w:hint="eastAsia" w:ascii="宋体" w:hAnsi="宋体"/>
          <w:color w:val="000000"/>
          <w:sz w:val="24"/>
          <w:lang w:val="en-US" w:eastAsia="zh-CN"/>
        </w:rPr>
        <w:t xml:space="preserve">①</w:t>
      </w:r>
      <w:r>
        <w:rPr>
          <w:rFonts w:hint="eastAsia" w:ascii="宋体" w:hAnsi="宋体"/>
          <w:color w:val="000000"/>
          <w:sz w:val="24"/>
        </w:rPr>
        <w:t xml:space="preserve">项目实施组织方案的人员组织架构及分工、</w:t>
      </w:r>
      <w:r>
        <w:rPr>
          <w:rFonts w:hint="eastAsia" w:ascii="宋体" w:hAnsi="宋体"/>
          <w:color w:val="000000"/>
          <w:sz w:val="24"/>
          <w:lang w:val="en-US" w:eastAsia="zh-CN"/>
        </w:rPr>
        <w:t xml:space="preserve">②</w:t>
      </w:r>
      <w:r>
        <w:rPr>
          <w:rFonts w:hint="eastAsia" w:ascii="宋体" w:hAnsi="宋体"/>
          <w:color w:val="000000"/>
          <w:sz w:val="24"/>
        </w:rPr>
        <w:t xml:space="preserve">进度计划及进度控制、</w:t>
      </w:r>
      <w:r>
        <w:rPr>
          <w:rFonts w:hint="eastAsia" w:ascii="宋体" w:hAnsi="宋体"/>
          <w:color w:val="000000"/>
          <w:sz w:val="24"/>
          <w:lang w:val="en-US" w:eastAsia="zh-CN"/>
        </w:rPr>
        <w:t xml:space="preserve">③</w:t>
      </w:r>
      <w:r>
        <w:rPr>
          <w:rFonts w:hint="eastAsia" w:ascii="宋体" w:hAnsi="宋体"/>
          <w:color w:val="000000"/>
          <w:sz w:val="24"/>
        </w:rPr>
        <w:t xml:space="preserve">质量保证措施等。</w:t>
      </w:r>
      <w:r>
        <w:rPr>
          <w:rFonts w:hint="eastAsia" w:ascii="宋体" w:hAnsi="宋体"/>
          <w:color w:val="000000"/>
          <w:sz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方案完整，科学合理，设计清晰详细，完全符合本项目需求，且能够提供上述3项全部方案的，得10分；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方案较完整，科学合理性较强，设计较清晰详细，能够符合本项目需求，能够提供上述2-3项方案的，得7分；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方案完整性一般，科学合理性一般，设计清晰详细程度一般，能够符合本项目需求，能够提供上述1-3项方案的，得4分。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883"/>
        <w:ind w:firstLine="480"/>
        <w:spacing w:line="500" w:lineRule="exact"/>
        <w:rPr>
          <w:rFonts w:ascii="宋体" w:hAnsi="宋体" w:eastAsia="宋体"/>
          <w:color w:val="000000"/>
          <w:sz w:val="24"/>
          <w:lang w:val="en-US" w:eastAsia="zh-CN"/>
        </w:rPr>
      </w:pPr>
      <w:r>
        <w:rPr>
          <w:rFonts w:hint="eastAsia" w:ascii="宋体" w:hAnsi="宋体"/>
          <w:color w:val="000000"/>
          <w:sz w:val="24"/>
          <w:lang w:val="en-US" w:eastAsia="zh-CN"/>
        </w:rPr>
        <w:t xml:space="preserve">5.4 </w:t>
      </w:r>
      <w:r>
        <w:rPr>
          <w:rFonts w:hint="eastAsia" w:ascii="宋体" w:hAnsi="宋体"/>
          <w:color w:val="000000"/>
          <w:sz w:val="24"/>
        </w:rPr>
        <w:t xml:space="preserve">服务及维护方案（</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t xml:space="preserve">：</w:t>
      </w:r>
      <w:r>
        <w:rPr>
          <w:rFonts w:hint="eastAsia" w:ascii="宋体" w:hAnsi="宋体"/>
          <w:color w:val="000000"/>
          <w:sz w:val="24"/>
        </w:rPr>
        <w:t xml:space="preserve">投标人具有详细可行的服务方案，不限于服务计划、服务承诺等。根据投标供应商提供的方案，主要考察</w:t>
      </w:r>
      <w:r>
        <w:rPr>
          <w:rFonts w:hint="eastAsia" w:ascii="宋体" w:hAnsi="宋体"/>
          <w:color w:val="000000"/>
          <w:sz w:val="24"/>
          <w:lang w:val="en-US" w:eastAsia="zh-CN"/>
        </w:rPr>
        <w:t xml:space="preserve">①</w:t>
      </w:r>
      <w:r>
        <w:rPr>
          <w:rFonts w:hint="eastAsia" w:ascii="宋体" w:hAnsi="宋体"/>
          <w:color w:val="000000"/>
          <w:sz w:val="24"/>
        </w:rPr>
        <w:t xml:space="preserve">验收及售后方案的验收措施、</w:t>
      </w:r>
      <w:r>
        <w:rPr>
          <w:rFonts w:hint="eastAsia" w:ascii="宋体" w:hAnsi="宋体"/>
          <w:color w:val="000000"/>
          <w:sz w:val="24"/>
          <w:lang w:val="en-US" w:eastAsia="zh-CN"/>
        </w:rPr>
        <w:t xml:space="preserve">②</w:t>
      </w:r>
      <w:r>
        <w:rPr>
          <w:rFonts w:hint="eastAsia" w:ascii="宋体" w:hAnsi="宋体"/>
          <w:color w:val="000000"/>
          <w:sz w:val="24"/>
        </w:rPr>
        <w:t xml:space="preserve">售后服务体系</w:t>
      </w:r>
      <w:r>
        <w:rPr>
          <w:rFonts w:hint="eastAsia" w:ascii="宋体" w:hAnsi="宋体"/>
          <w:color w:val="000000"/>
          <w:sz w:val="24"/>
          <w:lang w:eastAsia="zh-CN"/>
        </w:rPr>
        <w:t xml:space="preserve">、</w:t>
      </w:r>
      <w:r>
        <w:rPr>
          <w:rFonts w:hint="eastAsia" w:ascii="宋体" w:hAnsi="宋体"/>
          <w:color w:val="000000"/>
          <w:sz w:val="24"/>
          <w:lang w:val="en-US" w:eastAsia="zh-CN"/>
        </w:rPr>
        <w:t xml:space="preserve">③</w:t>
      </w:r>
      <w:r>
        <w:rPr>
          <w:rFonts w:hint="eastAsia" w:ascii="宋体" w:hAnsi="宋体"/>
          <w:color w:val="000000"/>
          <w:sz w:val="24"/>
        </w:rPr>
        <w:t xml:space="preserve">保障措施等方面。</w:t>
      </w:r>
      <w:r>
        <w:rPr>
          <w:rFonts w:ascii="宋体" w:hAnsi="宋体" w:eastAsia="宋体"/>
          <w:color w:val="000000"/>
          <w:sz w:val="24"/>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方案完整，科学合理，设计清晰详细，完全符合本项目需求，且能够提供上述3项全部方案的，得5分；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方案较完整，科学合理性较强，设计较清晰详细，能够符合本项目需求，能够提供上述2-3项方案的，得3分；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5.5 </w:t>
      </w:r>
      <w:r>
        <w:rPr>
          <w:rFonts w:hint="eastAsia" w:ascii="宋体" w:hAnsi="宋体"/>
          <w:color w:val="000000"/>
          <w:sz w:val="24"/>
        </w:rPr>
        <w:t xml:space="preserve">培训方案（</w:t>
      </w:r>
      <w:r>
        <w:rPr>
          <w:rFonts w:hint="eastAsia" w:ascii="宋体" w:hAnsi="宋体"/>
          <w:color w:val="000000"/>
          <w:sz w:val="24"/>
          <w:lang w:val="en-US" w:eastAsia="zh-CN"/>
        </w:rPr>
        <w:t xml:space="preserve">5</w:t>
      </w:r>
      <w:r>
        <w:rPr>
          <w:rFonts w:hint="eastAsia" w:ascii="宋体" w:hAnsi="宋体"/>
          <w:color w:val="000000"/>
          <w:sz w:val="24"/>
        </w:rPr>
        <w:t xml:space="preserve">分）：考察投标供应商的培训方案，考察投标供应商是否提出了完善可实施的培训方案及计划等方面，</w:t>
      </w:r>
      <w:r>
        <w:rPr>
          <w:rFonts w:ascii="宋体" w:hAnsi="宋体"/>
          <w:color w:val="000000"/>
          <w:sz w:val="24"/>
        </w:rPr>
        <w:t xml:space="preserve">主要考察</w:t>
      </w:r>
      <w:r>
        <w:rPr>
          <w:rFonts w:hint="eastAsia" w:ascii="宋体" w:hAnsi="宋体" w:cs="宋体"/>
          <w:sz w:val="24"/>
          <w:szCs w:val="24"/>
        </w:rPr>
        <w:t xml:space="preserve">①培训课程时间和内容安排</w:t>
      </w:r>
      <w:r>
        <w:rPr>
          <w:rFonts w:hint="eastAsia" w:ascii="宋体" w:hAnsi="宋体"/>
          <w:color w:val="000000"/>
          <w:sz w:val="24"/>
        </w:rPr>
        <w:t xml:space="preserve">。②针对</w:t>
      </w:r>
      <w:r>
        <w:rPr>
          <w:rFonts w:ascii="宋体" w:hAnsi="宋体"/>
          <w:color w:val="000000"/>
          <w:sz w:val="24"/>
        </w:rPr>
        <w:t xml:space="preserve">的培训对象，</w:t>
      </w:r>
      <w:r>
        <w:rPr>
          <w:rFonts w:hint="eastAsia" w:ascii="宋体" w:hAnsi="宋体"/>
          <w:color w:val="000000"/>
          <w:sz w:val="24"/>
        </w:rPr>
        <w:t xml:space="preserve">应切合实际，方便可行等。③培训结果评估及是否需要再次培训等内容。</w:t>
      </w:r>
      <w:r>
        <w:rPr>
          <w:rFonts w:hint="eastAsia" w:ascii="宋体" w:hAnsi="宋体"/>
          <w:color w:val="000000"/>
          <w:sz w:val="24"/>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方案完整，科学合理，设计清晰详细，完全符合本项目需求，且能够提供上述3项全部方案的，得5分；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方案较完整，科学合理性较强，设计较清晰详细，能够符合本项目需求，能够提供上述2-3项方案的，得3分；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方案完整性一般，科学合理性一般，设计清晰详细程度一般，能够符合本项目需求，能够提供上述1-3项方案的，得2分。</w:t>
      </w:r>
      <w:r>
        <w:rPr>
          <w:rFonts w:hint="eastAsia" w:ascii="宋体" w:hAnsi="宋体"/>
          <w:color w:val="000000"/>
          <w:lang w:val="en-US" w:eastAsia="zh-CN"/>
        </w:rPr>
      </w:r>
      <w:r/>
    </w:p>
    <w:p>
      <w:pPr>
        <w:pStyle w:val="970"/>
        <w:spacing w:before="0" w:after="0" w:line="500" w:lineRule="exact"/>
        <w:rPr>
          <w:rFonts w:hint="eastAsia" w:ascii="宋体" w:hAnsi="宋体"/>
          <w:color w:val="000000"/>
          <w:lang w:val="en-US" w:eastAsia="zh-CN"/>
        </w:rPr>
      </w:pPr>
      <w:r>
        <w:rPr>
          <w:rFonts w:hint="eastAsia" w:ascii="宋体" w:hAnsi="宋体"/>
          <w:color w:val="000000"/>
          <w:lang w:val="en-US" w:eastAsia="zh-CN"/>
        </w:rPr>
        <w:t xml:space="preserve">方案完整性、科学合理性、设计的清晰详细程度等只能基本满足要求，能够提供上述1-3项方案的，得1分。</w:t>
      </w:r>
      <w:r>
        <w:rPr>
          <w:rFonts w:hint="eastAsia" w:ascii="宋体" w:hAnsi="宋体"/>
          <w:color w:val="000000"/>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color w:val="000000"/>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24</w:t>
      </w:r>
      <w:r>
        <w:rPr>
          <w:rFonts w:hint="eastAsia" w:ascii="宋体" w:hAnsi="宋体"/>
          <w:b/>
          <w:bCs/>
          <w:color w:val="000000"/>
          <w:sz w:val="24"/>
          <w:szCs w:val="24"/>
        </w:rPr>
        <w:t xml:space="preserve">分）：</w:t>
      </w:r>
      <w:r>
        <w:rPr>
          <w:rFonts w:hint="eastAsia" w:ascii="宋体" w:hAnsi="宋体"/>
          <w:bCs/>
          <w:sz w:val="24"/>
          <w:szCs w:val="24"/>
        </w:rPr>
        <w:t xml:space="preserve">演示必须是目前正在运行的真实环境或模拟环境，不得使用PPT演示稿或录屏、截图等其他方式演示。演示时</w:t>
      </w:r>
      <w:r>
        <w:rPr>
          <w:rFonts w:hint="eastAsia" w:ascii="宋体" w:hAnsi="宋体"/>
          <w:bCs/>
          <w:color w:val="000000"/>
          <w:sz w:val="24"/>
          <w:szCs w:val="24"/>
        </w:rPr>
        <w:t xml:space="preserve">间不超过15分钟，无演示不</w:t>
      </w:r>
      <w:r>
        <w:rPr>
          <w:rFonts w:hint="eastAsia" w:ascii="宋体" w:hAnsi="宋体"/>
          <w:bCs/>
          <w:sz w:val="24"/>
          <w:szCs w:val="24"/>
        </w:rPr>
        <w:t xml:space="preserve">得分。本项目演示为投标人在线提供演示，投标人无需到现场，关于在线演示操作，详见《操作手册》。投标人提供演示的须自行配备好演示所需设备（包括：电脑、摄像头、耳机、</w:t>
      </w:r>
      <w:r>
        <w:rPr>
          <w:rFonts w:hint="eastAsia" w:ascii="宋体" w:hAnsi="宋体"/>
          <w:bCs/>
          <w:color w:val="000000"/>
          <w:sz w:val="24"/>
          <w:szCs w:val="24"/>
        </w:rPr>
        <w:t xml:space="preserve">麦克风、网络环境等），并确保有人随时响应演示请求以及演示时网络的通畅，不能按时响应演示请求的视为无演示，不得分。</w:t>
      </w:r>
      <w:r>
        <w:rPr>
          <w:rFonts w:asci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7.1 设备智慧管理/服务管理/采购申请（</w:t>
      </w:r>
      <w:r>
        <w:rPr>
          <w:rFonts w:hint="eastAsia" w:ascii="宋体" w:hAnsi="宋体"/>
          <w:color w:val="000000"/>
          <w:sz w:val="24"/>
          <w:lang w:val="en-US" w:eastAsia="zh-CN"/>
        </w:rPr>
        <w:t xml:space="preserve">3</w:t>
      </w:r>
      <w:r>
        <w:rPr>
          <w:rFonts w:hint="eastAsia" w:ascii="宋体" w:hAnsi="宋体"/>
          <w:color w:val="000000"/>
          <w:sz w:val="24"/>
        </w:rPr>
        <w:t xml:space="preserve">分）：支持服务采购关联设备，并提交采购申请单供审核；提供以下字段页面展示，包括但不限于：项目名称、年度、采购类型、申请人、申请日期、申请科室、设备序列号、设备名称、设备品牌、使用科室等信息。全部满足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7.2 </w:t>
      </w:r>
      <w:r>
        <w:rPr>
          <w:rFonts w:hint="eastAsia" w:ascii="宋体" w:hAnsi="宋体"/>
          <w:color w:val="000000"/>
          <w:sz w:val="24"/>
        </w:rPr>
        <w:t xml:space="preserve">设备智慧管理/维修管理/维修申请（</w:t>
      </w:r>
      <w:r>
        <w:rPr>
          <w:rFonts w:hint="eastAsia" w:ascii="宋体" w:hAnsi="宋体"/>
          <w:color w:val="000000"/>
          <w:sz w:val="24"/>
          <w:lang w:val="en-US" w:eastAsia="zh-CN"/>
        </w:rPr>
        <w:t xml:space="preserve">3</w:t>
      </w:r>
      <w:r>
        <w:rPr>
          <w:rFonts w:hint="eastAsia" w:ascii="宋体" w:hAnsi="宋体"/>
          <w:color w:val="000000"/>
          <w:sz w:val="24"/>
        </w:rPr>
        <w:t xml:space="preserve">分）：设备报修时支持查看该设备以往维修记录及登记信息。提供以下字段页面展示，包括但不限于：报修单号、科室、申请人、申请日期、设备序列号、设备名称、设备品牌、设备型号、设备状态、报修原因、维修单、完成时间、故障原因、维修说明、维修费</w:t>
      </w:r>
      <w:r>
        <w:rPr>
          <w:rFonts w:hint="eastAsia" w:ascii="宋体" w:hAnsi="宋体"/>
          <w:color w:val="000000"/>
          <w:sz w:val="24"/>
          <w:highlight w:val="none"/>
        </w:rPr>
        <w:t xml:space="preserve">用等。全部满足得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7.3 </w:t>
      </w:r>
      <w:r>
        <w:rPr>
          <w:rFonts w:hint="eastAsia" w:ascii="宋体" w:hAnsi="宋体"/>
          <w:color w:val="000000"/>
          <w:sz w:val="24"/>
        </w:rPr>
        <w:t xml:space="preserve">设备智慧管理/低值易耗品/物品库（</w:t>
      </w:r>
      <w:r>
        <w:rPr>
          <w:rFonts w:hint="eastAsia" w:ascii="宋体" w:hAnsi="宋体"/>
          <w:color w:val="000000"/>
          <w:sz w:val="24"/>
          <w:lang w:val="en-US" w:eastAsia="zh-CN"/>
        </w:rPr>
        <w:t xml:space="preserve">3</w:t>
      </w:r>
      <w:r>
        <w:rPr>
          <w:rFonts w:hint="eastAsia" w:ascii="宋体" w:hAnsi="宋体"/>
          <w:color w:val="000000"/>
          <w:sz w:val="24"/>
        </w:rPr>
        <w:t xml:space="preserve">分）：支持维护物品库，录入物品代码、物品名称、物品规格型号、库存下限等信息。提供以下字段页面展示，包括但不限于：物品代码、物品名称、物品规格型号、库存下限。全部满足得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7.4 </w:t>
      </w:r>
      <w:r>
        <w:rPr>
          <w:rFonts w:hint="eastAsia" w:ascii="宋体" w:hAnsi="宋体"/>
          <w:color w:val="000000"/>
          <w:sz w:val="24"/>
        </w:rPr>
        <w:t xml:space="preserve">设备智慧管理/统计分析/设备分析（</w:t>
      </w:r>
      <w:r>
        <w:rPr>
          <w:rFonts w:hint="eastAsia" w:ascii="宋体" w:hAnsi="宋体"/>
          <w:color w:val="000000"/>
          <w:sz w:val="24"/>
          <w:lang w:val="en-US" w:eastAsia="zh-CN"/>
        </w:rPr>
        <w:t xml:space="preserve">3</w:t>
      </w:r>
      <w:r>
        <w:rPr>
          <w:rFonts w:hint="eastAsia" w:ascii="宋体" w:hAnsi="宋体"/>
          <w:color w:val="000000"/>
          <w:sz w:val="24"/>
        </w:rPr>
        <w:t xml:space="preserve">分）：对设备进行设备分析，如科室设备总额分析、价值分析、类别分析、品牌分析、使用年限分析等，生成环形图、柱状</w:t>
      </w:r>
      <w:r>
        <w:rPr>
          <w:rFonts w:hint="eastAsia" w:ascii="宋体" w:hAnsi="宋体"/>
          <w:color w:val="000000"/>
          <w:sz w:val="24"/>
        </w:rPr>
        <w:t xml:space="preserve">图、折线图等各类图表。提供以下字段页面展示，包括但不限于：设备总额分析、价值分析、类别分析、品牌分析、使用年限分析。全部满足得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7.5 </w:t>
      </w:r>
      <w:r>
        <w:rPr>
          <w:rFonts w:hint="eastAsia" w:ascii="宋体" w:hAnsi="宋体"/>
          <w:color w:val="000000"/>
          <w:sz w:val="24"/>
        </w:rPr>
        <w:t xml:space="preserve">实验室管理/检验查询模块/报告发布（</w:t>
      </w:r>
      <w:r>
        <w:rPr>
          <w:rFonts w:hint="eastAsia" w:ascii="宋体" w:hAnsi="宋体"/>
          <w:color w:val="000000"/>
          <w:sz w:val="24"/>
          <w:lang w:val="en-US" w:eastAsia="zh-CN"/>
        </w:rPr>
        <w:t xml:space="preserve">3</w:t>
      </w:r>
      <w:r>
        <w:rPr>
          <w:rFonts w:hint="eastAsia" w:ascii="宋体" w:hAnsi="宋体"/>
          <w:color w:val="000000"/>
          <w:sz w:val="24"/>
        </w:rPr>
        <w:t xml:space="preserve">分）：选择日期、批次和项目后，进行批次报告发布；通过扫描条码号，选择项目后，进行报告发布。提供以下字段页面展示，包括但不限于：交接日期、送检单位、工作批次、检测项目、报告状态、总结论、检验结果、发布、取消发布、打印。全部满足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7.6 </w:t>
      </w:r>
      <w:r>
        <w:rPr>
          <w:rFonts w:hint="eastAsia" w:ascii="宋体" w:hAnsi="宋体"/>
          <w:color w:val="000000"/>
          <w:sz w:val="24"/>
        </w:rPr>
        <w:t xml:space="preserve">实验室管理/归队模块/送检管理（</w:t>
      </w:r>
      <w:r>
        <w:rPr>
          <w:rFonts w:hint="eastAsia" w:ascii="宋体" w:hAnsi="宋体"/>
          <w:color w:val="000000"/>
          <w:sz w:val="24"/>
          <w:lang w:val="en-US" w:eastAsia="zh-CN"/>
        </w:rPr>
        <w:t xml:space="preserve">3</w:t>
      </w:r>
      <w:r>
        <w:rPr>
          <w:rFonts w:hint="eastAsia" w:ascii="宋体" w:hAnsi="宋体"/>
          <w:color w:val="000000"/>
          <w:sz w:val="24"/>
        </w:rPr>
        <w:t xml:space="preserve">分）：录入归队信息，添加献血条码，获取检测结果，自动判断是否符合送检要求；通过扫描献血条码，获取送检信息，可以填写备注信息，打印送检单。提供以下字段页面展示，包括但不限于：项目、送检日期、检测日期、送检单号、查看、发送、删除、生成送检单、打印确认清单、新增试剂、选择模板、模板名称。全部满足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7.7 </w:t>
      </w:r>
      <w:r>
        <w:rPr>
          <w:rFonts w:hint="eastAsia" w:ascii="宋体" w:hAnsi="宋体"/>
          <w:color w:val="000000"/>
          <w:sz w:val="24"/>
        </w:rPr>
        <w:t xml:space="preserve">实验室管理/仪器管理/耗材开瓶登记（</w:t>
      </w:r>
      <w:r>
        <w:rPr>
          <w:rFonts w:hint="eastAsia" w:ascii="宋体" w:hAnsi="宋体"/>
          <w:color w:val="000000"/>
          <w:sz w:val="24"/>
          <w:lang w:val="en-US" w:eastAsia="zh-CN"/>
        </w:rPr>
        <w:t xml:space="preserve">3</w:t>
      </w:r>
      <w:r>
        <w:rPr>
          <w:rFonts w:hint="eastAsia" w:ascii="宋体" w:hAnsi="宋体"/>
          <w:color w:val="000000"/>
          <w:sz w:val="24"/>
        </w:rPr>
        <w:t xml:space="preserve">分）：支持试剂，校准品等开瓶登记，记录物品开瓶时间跟开瓶人，支持打印开瓶标签。提供以下字段页面展示，包括但不限于：开瓶仪器、包装条码、开瓶、开瓶记录、开瓶日期、物品名称、产品批号、条码号、有效期、开瓶人、开瓶后有效期。全部满足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ascii="宋体" w:hAnsi="宋体"/>
          <w:color w:val="000000"/>
          <w:sz w:val="24"/>
        </w:rPr>
      </w:pPr>
      <w:r>
        <w:rPr>
          <w:rFonts w:hint="eastAsia" w:ascii="宋体" w:hAnsi="宋体"/>
          <w:color w:val="000000"/>
          <w:sz w:val="24"/>
          <w:lang w:val="en-US" w:eastAsia="zh-CN"/>
        </w:rPr>
        <w:t xml:space="preserve">7.8 </w:t>
      </w:r>
      <w:r>
        <w:rPr>
          <w:rFonts w:hint="eastAsia" w:ascii="宋体" w:hAnsi="宋体"/>
          <w:color w:val="000000"/>
          <w:sz w:val="24"/>
        </w:rPr>
        <w:t xml:space="preserve">实验室管理/试剂管理/条码生成（</w:t>
      </w:r>
      <w:r>
        <w:rPr>
          <w:rFonts w:hint="eastAsia" w:ascii="宋体" w:hAnsi="宋体"/>
          <w:color w:val="000000"/>
          <w:sz w:val="24"/>
          <w:lang w:val="en-US" w:eastAsia="zh-CN"/>
        </w:rPr>
        <w:t xml:space="preserve">3</w:t>
      </w:r>
      <w:r>
        <w:rPr>
          <w:rFonts w:hint="eastAsia" w:ascii="宋体" w:hAnsi="宋体"/>
          <w:color w:val="000000"/>
          <w:sz w:val="24"/>
        </w:rPr>
        <w:t xml:space="preserve">分）：支持导入导出模式生成和送货现场生成。以采购单位为条码最小单位；支持与各类物流系统进行对接，也可以提供给供应商管理系统，由供应商自己打条码。提供以下字段页面展示，包括但不限于：日期、供应商、物资名称、规格、物资类型、代号、单位、厂家、批号、有效期、送货数量、条码号、是否入库、生成条码、绑码入库、打印条码、物资入库、取消入库。全部满足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ascii="宋体" w:hAnsi="宋体"/>
          <w:color w:val="000000"/>
          <w:sz w:val="24"/>
        </w:rPr>
      </w:r>
      <w:r/>
    </w:p>
    <w:p>
      <w:pPr>
        <w:pStyle w:val="883"/>
        <w:spacing w:line="500" w:lineRule="exact"/>
        <w:rPr>
          <w:rFonts w:ascii="宋体" w:hAnsi="宋体"/>
          <w:color w:val="000000"/>
          <w:sz w:val="24"/>
        </w:rPr>
      </w:pPr>
      <w:r>
        <w:rPr>
          <w:rFonts w:ascii="宋体" w:hAnsi="宋体"/>
          <w:color w:val="000000"/>
          <w:sz w:val="24"/>
        </w:rPr>
      </w:r>
      <w:r/>
    </w:p>
    <w:p>
      <w:pPr>
        <w:pStyle w:val="883"/>
        <w:jc w:val="center"/>
        <w:spacing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rPr>
          <w:rFonts w:hint="eastAsia" w:ascii="黑体" w:eastAsia="黑体"/>
          <w:bCs/>
          <w:sz w:val="36"/>
          <w:szCs w:val="36"/>
        </w:rPr>
      </w:r>
      <w:r/>
    </w:p>
    <w:p>
      <w:pPr>
        <w:pStyle w:val="970"/>
        <w:ind w:firstLine="602"/>
        <w:spacing w:before="0" w:after="0" w:line="500" w:lineRule="exact"/>
        <w:rPr>
          <w:rFonts w:hint="eastAsia" w:cs="Arial"/>
          <w:b/>
          <w:sz w:val="30"/>
          <w:szCs w:val="30"/>
        </w:rPr>
      </w:pPr>
      <w:r/>
      <w:bookmarkStart w:id="194" w:name="_Hlt26955039"/>
      <w:r/>
      <w:bookmarkEnd w:id="194"/>
      <w:r/>
      <w:bookmarkStart w:id="195" w:name="_Hlt26671244"/>
      <w:r/>
      <w:bookmarkEnd w:id="195"/>
      <w:r/>
      <w:bookmarkStart w:id="196" w:name="_Toc26554094"/>
      <w:r/>
      <w:bookmarkStart w:id="197" w:name="_Toc49090576"/>
      <w:r/>
      <w:bookmarkStart w:id="198" w:name="_Toc120614282"/>
      <w:r>
        <w:rPr>
          <w:rFonts w:hint="eastAsia" w:cs="Arial"/>
          <w:b/>
          <w:sz w:val="30"/>
          <w:szCs w:val="30"/>
        </w:rPr>
        <w:t xml:space="preserve">第一部分  投标文件内容</w:t>
      </w:r>
      <w:r>
        <w:rPr>
          <w:rFonts w:hint="eastAsia" w:cs="Arial"/>
          <w:b/>
          <w:sz w:val="30"/>
          <w:szCs w:val="30"/>
        </w:rPr>
      </w:r>
      <w:r/>
    </w:p>
    <w:p>
      <w:pPr>
        <w:pStyle w:val="97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0"/>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0"/>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0"/>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0"/>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0"/>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0"/>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0"/>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0"/>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JSZC-320200-JZCG-G2025-0070</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无锡市中心血站智慧血站扩建项目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8"/>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JSZC-320200-JZCG-G2025-0070</w:t>
      </w:r>
      <w:r>
        <w:rPr>
          <w:rFonts w:hint="eastAsia" w:ascii="宋体" w:hAnsi="宋体"/>
          <w:bCs/>
          <w:color w:val="000000"/>
          <w:sz w:val="24"/>
          <w:szCs w:val="24"/>
        </w:rPr>
        <w:t xml:space="preserve">项目，兹授权：</w:t>
      </w:r>
      <w:r>
        <w:rPr>
          <w:rFonts w:hint="eastAsia"/>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6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6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6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6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68"/>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8"/>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8"/>
        <w:ind w:firstLine="0"/>
        <w:tabs>
          <w:tab w:val="left" w:pos="360" w:leader="none"/>
        </w:tabs>
        <w:rPr>
          <w:rFonts w:hint="eastAsia"/>
          <w:sz w:val="21"/>
          <w:szCs w:val="21"/>
        </w:rPr>
      </w:pPr>
      <w:r>
        <w:rPr>
          <w:rFonts w:hint="eastAsia"/>
          <w:sz w:val="21"/>
          <w:szCs w:val="21"/>
        </w:rPr>
      </w:r>
      <w:r/>
    </w:p>
    <w:p>
      <w:pPr>
        <w:pStyle w:val="968"/>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68"/>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w:t>
      </w:r>
      <w:r>
        <w:rPr>
          <w:rFonts w:hint="eastAsia" w:ascii="宋体" w:hAnsi="宋体"/>
          <w:bCs/>
          <w:color w:val="000000"/>
          <w:sz w:val="21"/>
          <w:szCs w:val="21"/>
          <w:lang w:val="en-US" w:eastAsia="zh-CN"/>
        </w:rPr>
        <w:t xml:space="preserve">其他</w:t>
      </w:r>
      <w:r>
        <w:rPr>
          <w:rFonts w:hint="eastAsia" w:ascii="宋体" w:hAnsi="宋体"/>
          <w:bCs/>
          <w:color w:val="000000"/>
          <w:sz w:val="21"/>
          <w:szCs w:val="21"/>
        </w:rPr>
        <w:t xml:space="preserve">可在中国大陆有效居留的许可证明。</w:t>
      </w:r>
      <w:r>
        <w:rPr>
          <w:rFonts w:hint="eastAsia" w:ascii="宋体" w:hAnsi="宋体"/>
          <w:color w:val="000000"/>
          <w:sz w:val="21"/>
          <w:szCs w:val="21"/>
        </w:rPr>
      </w:r>
      <w:r/>
    </w:p>
    <w:p>
      <w:pPr>
        <w:pStyle w:val="96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JSZC-320200-JZCG-G2025-0070</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ind w:firstLine="420"/>
        <w:spacing w:line="360" w:lineRule="auto"/>
        <w:rPr>
          <w:rFonts w:hint="eastAsia"/>
        </w:rPr>
      </w:pPr>
      <w:r>
        <w:rPr>
          <w:rFonts w:hint="eastAsia"/>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spacing w:line="360" w:lineRule="auto"/>
      </w:pPr>
      <w:r/>
      <w:r/>
    </w:p>
    <w:p>
      <w:pPr>
        <w:pStyle w:val="883"/>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JSZC-320200-JZCG-G2025-0070</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7"/>
          <w:bCs/>
          <w:color w:val="000000"/>
        </w:rPr>
      </w:pPr>
      <w:r>
        <w:rPr>
          <w:rFonts w:hint="eastAsia" w:ascii="宋体" w:hAnsi="宋体"/>
          <w:bCs/>
          <w:color w:val="000000"/>
          <w:sz w:val="24"/>
          <w:szCs w:val="24"/>
        </w:rPr>
        <w:t xml:space="preserve">我方愿意提供无锡市公共资源交易中心在招标文件中要求的文件、资料。</w:t>
      </w:r>
      <w:r>
        <w:rPr>
          <w:rStyle w:val="957"/>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val="en-US" w:eastAsia="zh-CN"/>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JSZC-320200-JZCG-G2025-0070</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JSZC-320200-JZCG-G2025-0070</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无锡市中心血站智慧血站扩建项目</w:t>
            </w:r>
            <w:r>
              <w:rPr>
                <w:rFonts w:hint="eastAsia" w:hAnsi="宋体" w:eastAsia="宋体"/>
                <w:bCs/>
                <w:color w:val="000000"/>
                <w:szCs w:val="24"/>
                <w:lang w:eastAsia="zh-CN"/>
              </w:rPr>
            </w:r>
            <w:r/>
          </w:p>
        </w:tc>
        <w:tc>
          <w:tcPr>
            <w:tcW w:w="3188" w:type="dxa"/>
            <w:vAlign w:val="center"/>
            <w:textDirection w:val="lrTb"/>
            <w:noWrap w:val="false"/>
          </w:tcPr>
          <w:p>
            <w:pPr>
              <w:pStyle w:val="99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黑体" w:eastAsia="黑体"/>
          <w:bCs/>
          <w:color w:val="000000"/>
          <w:sz w:val="28"/>
          <w:szCs w:val="28"/>
        </w:rPr>
        <w:outlineLvl w:val="0"/>
      </w:pPr>
      <w:r/>
      <w:bookmarkEnd w:id="196"/>
      <w:r/>
      <w:bookmarkEnd w:id="197"/>
      <w:r/>
      <w:bookmarkEnd w:id="198"/>
      <w:r/>
      <w:bookmarkStart w:id="200"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JSZC-320200-JZCG-G2025-0070</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883"/>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883"/>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883"/>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883"/>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883"/>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883"/>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883"/>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88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8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883"/>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883"/>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883"/>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883"/>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883"/>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883"/>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88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8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83"/>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w:t>
      </w:r>
      <w:r>
        <w:rPr>
          <w:rFonts w:hint="eastAsia" w:ascii="宋体"/>
          <w:bCs/>
        </w:rPr>
        <w:t xml:space="preserve">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883"/>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883"/>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883"/>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JSZC-320200-JZCG-G2025-0070</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955066"/>
      <w:r/>
      <w:bookmarkEnd w:id="201"/>
      <w:r/>
      <w:bookmarkStart w:id="202" w:name="_Hlt26671374"/>
      <w:r/>
      <w:bookmarkEnd w:id="202"/>
      <w:r/>
      <w:bookmarkStart w:id="203" w:name="_格式2__法定代表人授权书"/>
      <w:r/>
      <w:bookmarkEnd w:id="203"/>
      <w:r/>
      <w:bookmarkStart w:id="204" w:name="_Hlt26609389"/>
      <w:r/>
      <w:bookmarkEnd w:id="204"/>
      <w:r>
        <w:rPr>
          <w:rFonts w:hint="eastAsia" w:ascii="宋体" w:hAnsi="宋体"/>
          <w:bCs/>
          <w:color w:val="000000"/>
          <w:sz w:val="24"/>
          <w:szCs w:val="24"/>
        </w:rPr>
      </w:r>
      <w:r/>
    </w:p>
    <w:p>
      <w:pPr>
        <w:pStyle w:val="88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883"/>
        <w:spacing w:line="400" w:lineRule="exact"/>
        <w:rPr>
          <w:rFonts w:ascii="黑体" w:eastAsia="黑体"/>
          <w:bCs/>
          <w:color w:val="000000"/>
          <w:sz w:val="28"/>
          <w:szCs w:val="28"/>
        </w:rPr>
      </w:pPr>
      <w:r>
        <w:rPr>
          <w:rFonts w:ascii="黑体" w:eastAsia="黑体"/>
          <w:bCs/>
          <w:color w:val="000000"/>
          <w:sz w:val="28"/>
          <w:szCs w:val="28"/>
        </w:rPr>
      </w:r>
      <w:r/>
    </w:p>
    <w:p>
      <w:pPr>
        <w:pStyle w:val="88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3"/>
        <w:jc w:val="center"/>
        <w:spacing w:line="400" w:lineRule="exact"/>
        <w:rPr>
          <w:rFonts w:ascii="黑体" w:eastAsia="黑体"/>
          <w:bCs/>
          <w:color w:val="000000"/>
          <w:sz w:val="28"/>
          <w:szCs w:val="28"/>
        </w:rPr>
      </w:pPr>
      <w:r>
        <w:rPr>
          <w:rFonts w:ascii="黑体" w:eastAsia="黑体"/>
          <w:bCs/>
          <w:color w:val="000000"/>
          <w:sz w:val="28"/>
          <w:szCs w:val="28"/>
        </w:rPr>
      </w:r>
      <w:r/>
    </w:p>
    <w:p>
      <w:pPr>
        <w:pStyle w:val="883"/>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JSZC-320200-JZCG-G2025-0070</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3"/>
              <w:rPr>
                <w:rFonts w:ascii="黑体" w:eastAsia="黑体"/>
                <w:bCs/>
                <w:color w:val="000000"/>
                <w:sz w:val="24"/>
                <w:szCs w:val="24"/>
              </w:rPr>
              <w:outlineLvl w:val="0"/>
            </w:pPr>
            <w:r>
              <w:rPr>
                <w:rFonts w:ascii="黑体" w:eastAsia="黑体"/>
                <w:bCs/>
                <w:color w:val="000000"/>
                <w:sz w:val="24"/>
                <w:szCs w:val="24"/>
              </w:rPr>
            </w:r>
            <w:r/>
          </w:p>
        </w:tc>
      </w:tr>
    </w:tbl>
    <w:p>
      <w:pPr>
        <w:pStyle w:val="883"/>
        <w:rPr>
          <w:b/>
          <w:bCs/>
          <w:sz w:val="24"/>
          <w:szCs w:val="24"/>
        </w:rPr>
      </w:pPr>
      <w:r>
        <w:rPr>
          <w:rFonts w:hint="eastAsia" w:ascii="黑体" w:eastAsia="黑体"/>
          <w:bCs/>
          <w:sz w:val="24"/>
          <w:szCs w:val="24"/>
        </w:rPr>
        <w:t xml:space="preserve">投标人名称（盖章）</w:t>
      </w:r>
      <w:r>
        <w:rPr>
          <w:b/>
          <w:bCs/>
          <w:sz w:val="24"/>
          <w:szCs w:val="24"/>
        </w:rPr>
      </w:r>
      <w:r/>
    </w:p>
    <w:p>
      <w:pPr>
        <w:pStyle w:val="883"/>
        <w:rPr>
          <w:rFonts w:hint="eastAsia" w:ascii="宋体" w:hAnsi="宋体"/>
          <w:bCs/>
          <w:color w:val="000000"/>
        </w:rPr>
      </w:pPr>
      <w:r>
        <w:rPr>
          <w:rFonts w:hint="eastAsia" w:ascii="宋体" w:hAnsi="宋体"/>
          <w:bCs/>
          <w:color w:val="000000"/>
        </w:rPr>
      </w:r>
      <w:r/>
    </w:p>
    <w:p>
      <w:pPr>
        <w:pStyle w:val="88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8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６２</w:t>
    </w:r>
    <w:r>
      <w:rPr>
        <w:rFonts w:ascii="宋体" w:hAnsi="宋体"/>
      </w:rPr>
      <w:fldChar w:fldCharType="end"/>
    </w:r>
    <w:r>
      <w:rPr>
        <w:rStyle w:val="955"/>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rPr>
        <w:rStyle w:val="955"/>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space"/>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3">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9"/>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10"/>
  </w:num>
  <w:num w:numId="5">
    <w:abstractNumId w:val="2"/>
  </w:num>
  <w:num w:numId="6">
    <w:abstractNumId w:val="1"/>
  </w:num>
  <w:num w:numId="7">
    <w:abstractNumId w:val="6"/>
  </w:num>
  <w:num w:numId="8">
    <w:abstractNumId w:val="3"/>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普通(网站)"/>
    <w:basedOn w:val="883"/>
    <w:next w:val="945"/>
    <w:link w:val="883"/>
    <w:uiPriority w:val="99"/>
    <w:pPr>
      <w:jc w:val="left"/>
      <w:spacing w:before="100" w:beforeAutospacing="1" w:after="100" w:afterAutospacing="1"/>
      <w:widowControl/>
    </w:pPr>
    <w:rPr>
      <w:rFonts w:ascii="宋体" w:hAnsi="宋体" w:cs="宋体"/>
      <w:sz w:val="24"/>
      <w:szCs w:val="24"/>
    </w:rPr>
  </w:style>
  <w:style w:type="paragraph" w:styleId="946">
    <w:name w:val="索引 1"/>
    <w:basedOn w:val="883"/>
    <w:next w:val="883"/>
    <w:link w:val="883"/>
    <w:semiHidden/>
    <w:pPr>
      <w:spacing w:line="240" w:lineRule="atLeast"/>
    </w:pPr>
    <w:rPr>
      <w:b/>
      <w:bCs/>
    </w:rPr>
  </w:style>
  <w:style w:type="paragraph" w:styleId="947">
    <w:name w:val="批注主题"/>
    <w:basedOn w:val="910"/>
    <w:next w:val="910"/>
    <w:link w:val="948"/>
    <w:semiHidden/>
    <w:rPr>
      <w:b/>
      <w:bCs/>
    </w:rPr>
  </w:style>
  <w:style w:type="character" w:styleId="948">
    <w:name w:val="批注主题 Char"/>
    <w:next w:val="948"/>
    <w:link w:val="947"/>
    <w:semiHidden/>
    <w:rPr>
      <w:rFonts w:ascii="Times New Roman" w:hAnsi="Times New Roman" w:eastAsia="宋体" w:cs="Times New Roman"/>
      <w:b/>
      <w:bCs/>
      <w:szCs w:val="21"/>
    </w:rPr>
  </w:style>
  <w:style w:type="paragraph" w:styleId="949">
    <w:name w:val="正文首行缩进"/>
    <w:basedOn w:val="883"/>
    <w:next w:val="949"/>
    <w:link w:val="950"/>
    <w:pPr>
      <w:ind w:firstLine="200"/>
      <w:spacing w:line="360" w:lineRule="auto"/>
    </w:pPr>
    <w:rPr>
      <w:rFonts w:ascii="仿宋_GB2312" w:eastAsia="仿宋_GB2312"/>
      <w:sz w:val="30"/>
      <w:szCs w:val="30"/>
    </w:rPr>
  </w:style>
  <w:style w:type="character" w:styleId="950">
    <w:name w:val="正文首行缩进 Char"/>
    <w:next w:val="950"/>
    <w:link w:val="949"/>
    <w:rPr>
      <w:rFonts w:ascii="仿宋_GB2312" w:hAnsi="Times New Roman" w:eastAsia="仿宋_GB2312" w:cs="Times New Roman"/>
      <w:sz w:val="30"/>
      <w:szCs w:val="30"/>
    </w:rPr>
  </w:style>
  <w:style w:type="paragraph" w:styleId="951">
    <w:name w:val="正文首行缩进 2"/>
    <w:basedOn w:val="916"/>
    <w:next w:val="951"/>
    <w:link w:val="952"/>
    <w:pPr>
      <w:ind w:firstLine="420"/>
      <w:spacing w:line="360" w:lineRule="auto"/>
    </w:pPr>
    <w:rPr>
      <w:rFonts w:ascii="宋体" w:hAnsi="宋体" w:eastAsia="宋体"/>
      <w:szCs w:val="20"/>
    </w:rPr>
  </w:style>
  <w:style w:type="character" w:styleId="952">
    <w:name w:val="正文首行缩进 2 Char"/>
    <w:next w:val="952"/>
    <w:link w:val="951"/>
    <w:rPr>
      <w:rFonts w:ascii="宋体" w:hAnsi="宋体" w:eastAsia="宋体" w:cs="Times New Roman"/>
      <w:sz w:val="32"/>
      <w:szCs w:val="20"/>
    </w:rPr>
  </w:style>
  <w:style w:type="table" w:styleId="953">
    <w:name w:val="网格型"/>
    <w:basedOn w:val="894"/>
    <w:next w:val="953"/>
    <w:link w:val="883"/>
    <w:pPr>
      <w:jc w:val="both"/>
      <w:widowControl w:val="off"/>
    </w:pPr>
    <w:rPr>
      <w:rFonts w:ascii="Times New Roman" w:hAnsi="Times New Roman" w:eastAsia="宋体" w:cs="Times New Roman"/>
      <w:sz w:val="20"/>
      <w:szCs w:val="20"/>
    </w:rPr>
    <w:tblPr/>
  </w:style>
  <w:style w:type="character" w:styleId="954">
    <w:name w:val="要点"/>
    <w:next w:val="954"/>
    <w:link w:val="883"/>
    <w:qFormat/>
    <w:rPr>
      <w:b/>
      <w:bCs/>
    </w:rPr>
  </w:style>
  <w:style w:type="character" w:styleId="955">
    <w:name w:val="页码"/>
    <w:next w:val="955"/>
    <w:link w:val="883"/>
  </w:style>
  <w:style w:type="character" w:styleId="956">
    <w:name w:val="已访问的超链接"/>
    <w:next w:val="956"/>
    <w:link w:val="883"/>
    <w:rPr>
      <w:color w:val="800080"/>
      <w:u w:val="single"/>
    </w:rPr>
  </w:style>
  <w:style w:type="character" w:styleId="957">
    <w:name w:val="HTML 打字机"/>
    <w:next w:val="957"/>
    <w:link w:val="883"/>
    <w:uiPriority w:val="99"/>
    <w:rPr>
      <w:rFonts w:ascii="宋体" w:hAnsi="宋体" w:eastAsia="宋体" w:cs="宋体"/>
      <w:sz w:val="24"/>
      <w:szCs w:val="24"/>
    </w:rPr>
  </w:style>
  <w:style w:type="character" w:styleId="958">
    <w:name w:val="超链接"/>
    <w:next w:val="958"/>
    <w:link w:val="883"/>
    <w:rPr>
      <w:color w:val="0000ff"/>
      <w:u w:val="single"/>
    </w:rPr>
  </w:style>
  <w:style w:type="character" w:styleId="959">
    <w:name w:val="批注引用"/>
    <w:basedOn w:val="893"/>
    <w:next w:val="959"/>
    <w:link w:val="883"/>
    <w:semiHidden/>
    <w:rPr>
      <w:sz w:val="21"/>
      <w:szCs w:val="21"/>
    </w:rPr>
  </w:style>
  <w:style w:type="character" w:styleId="960">
    <w:name w:val="font5 Char"/>
    <w:next w:val="960"/>
    <w:link w:val="883"/>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3"/>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3"/>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3"/>
    <w:next w:val="914"/>
    <w:link w:val="883"/>
    <w:pPr>
      <w:spacing w:after="120"/>
    </w:pPr>
    <w:rPr>
      <w:rFonts w:ascii="宋体" w:hAnsi="Arial"/>
      <w:bCs/>
      <w:iCs/>
      <w:szCs w:val="24"/>
    </w:rPr>
  </w:style>
  <w:style w:type="paragraph" w:styleId="966">
    <w:name w:val="xl27"/>
    <w:basedOn w:val="883"/>
    <w:next w:val="96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Char"/>
    <w:basedOn w:val="883"/>
    <w:next w:val="968"/>
    <w:link w:val="883"/>
    <w:pPr>
      <w:ind w:firstLine="200"/>
      <w:tabs>
        <w:tab w:val="left" w:pos="360" w:leader="none"/>
      </w:tabs>
    </w:pPr>
    <w:rPr>
      <w:sz w:val="28"/>
      <w:szCs w:val="30"/>
    </w:rPr>
  </w:style>
  <w:style w:type="paragraph" w:styleId="969">
    <w:name w:val=" Char"/>
    <w:basedOn w:val="908"/>
    <w:next w:val="969"/>
    <w:link w:val="883"/>
    <w:rPr>
      <w:rFonts w:ascii="Tahoma" w:hAnsi="Tahoma"/>
      <w:sz w:val="24"/>
      <w:szCs w:val="24"/>
    </w:rPr>
  </w:style>
  <w:style w:type="paragraph" w:styleId="970">
    <w:name w:val="普通正文"/>
    <w:basedOn w:val="883"/>
    <w:next w:val="970"/>
    <w:link w:val="883"/>
    <w:pPr>
      <w:ind w:firstLine="480"/>
      <w:jc w:val="left"/>
      <w:spacing w:before="120" w:after="120" w:line="360" w:lineRule="auto"/>
    </w:pPr>
    <w:rPr>
      <w:rFonts w:ascii="Arial" w:hAnsi="Arial"/>
      <w:sz w:val="24"/>
      <w:szCs w:val="24"/>
    </w:rPr>
  </w:style>
  <w:style w:type="paragraph" w:styleId="971">
    <w:name w:val="table_lines"/>
    <w:basedOn w:val="883"/>
    <w:next w:val="971"/>
    <w:link w:val="883"/>
    <w:pPr>
      <w:jc w:val="left"/>
      <w:widowControl/>
    </w:pPr>
    <w:rPr>
      <w:sz w:val="20"/>
      <w:szCs w:val="20"/>
      <w:lang w:val="de-DE" w:eastAsia="de-DE"/>
    </w:rPr>
  </w:style>
  <w:style w:type="paragraph" w:styleId="972">
    <w:name w:val="附录1"/>
    <w:next w:val="972"/>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font7"/>
    <w:basedOn w:val="883"/>
    <w:next w:val="973"/>
    <w:link w:val="883"/>
    <w:pPr>
      <w:jc w:val="left"/>
      <w:spacing w:before="100" w:beforeAutospacing="1" w:after="100" w:afterAutospacing="1"/>
      <w:widowControl/>
    </w:pPr>
    <w:rPr>
      <w:rFonts w:hint="eastAsia" w:ascii="宋体" w:hAnsi="宋体"/>
      <w:sz w:val="18"/>
      <w:szCs w:val="18"/>
    </w:rPr>
  </w:style>
  <w:style w:type="paragraph" w:styleId="974">
    <w:name w:val=" Char Char Char Char"/>
    <w:basedOn w:val="908"/>
    <w:next w:val="974"/>
    <w:link w:val="883"/>
    <w:pPr>
      <w:spacing w:line="360" w:lineRule="auto"/>
    </w:pPr>
    <w:rPr>
      <w:rFonts w:ascii="Tahoma" w:hAnsi="Tahoma"/>
      <w:sz w:val="24"/>
      <w:szCs w:val="24"/>
    </w:rPr>
  </w:style>
  <w:style w:type="paragraph" w:styleId="975">
    <w:name w:val="列出段落"/>
    <w:basedOn w:val="883"/>
    <w:next w:val="975"/>
    <w:link w:val="883"/>
    <w:uiPriority w:val="99"/>
    <w:qFormat/>
    <w:pPr>
      <w:contextualSpacing/>
      <w:ind w:left="720"/>
      <w:jc w:val="left"/>
      <w:widowControl/>
    </w:pPr>
    <w:rPr>
      <w:rFonts w:ascii="Calibri" w:hAnsi="Calibri"/>
      <w:sz w:val="24"/>
      <w:szCs w:val="24"/>
      <w:lang w:eastAsia="en-US" w:bidi="en-US"/>
    </w:rPr>
  </w:style>
  <w:style w:type="paragraph" w:styleId="976">
    <w:name w:val="4"/>
    <w:basedOn w:val="883"/>
    <w:next w:val="938"/>
    <w:link w:val="883"/>
    <w:pPr>
      <w:ind w:firstLine="420"/>
      <w:spacing w:line="360" w:lineRule="auto"/>
    </w:pPr>
    <w:rPr>
      <w:color w:val="ff0000"/>
      <w:sz w:val="24"/>
      <w:szCs w:val="24"/>
    </w:rPr>
  </w:style>
  <w:style w:type="paragraph" w:styleId="977">
    <w:name w:val="普通 (Web)"/>
    <w:basedOn w:val="883"/>
    <w:next w:val="977"/>
    <w:link w:val="883"/>
    <w:pPr>
      <w:jc w:val="left"/>
      <w:spacing w:before="100" w:beforeAutospacing="1" w:after="100" w:afterAutospacing="1"/>
      <w:widowControl/>
    </w:pPr>
    <w:rPr>
      <w:rFonts w:ascii="宋体" w:hAnsi="宋体"/>
      <w:sz w:val="24"/>
      <w:szCs w:val="24"/>
    </w:rPr>
  </w:style>
  <w:style w:type="paragraph" w:styleId="978">
    <w:name w:val=" Char Char Char Char Char Char Char Char Char Char"/>
    <w:basedOn w:val="883"/>
    <w:next w:val="978"/>
    <w:link w:val="883"/>
    <w:pPr>
      <w:spacing w:line="360" w:lineRule="auto"/>
    </w:pPr>
    <w:rPr>
      <w:sz w:val="24"/>
      <w:szCs w:val="20"/>
    </w:rPr>
  </w:style>
  <w:style w:type="paragraph" w:styleId="979">
    <w:name w:val="样式1"/>
    <w:basedOn w:val="883"/>
    <w:next w:val="979"/>
    <w:link w:val="883"/>
    <w:pPr>
      <w:numPr>
        <w:ilvl w:val="0"/>
        <w:numId w:val="3"/>
      </w:numPr>
      <w:tabs>
        <w:tab w:val="left" w:pos="709" w:leader="none"/>
      </w:tabs>
    </w:pPr>
    <w:rPr>
      <w:rFonts w:ascii="宋体" w:hAnsi="宋体"/>
    </w:rPr>
  </w:style>
  <w:style w:type="paragraph" w:styleId="980">
    <w:name w:val="font6"/>
    <w:basedOn w:val="883"/>
    <w:next w:val="980"/>
    <w:link w:val="883"/>
    <w:pPr>
      <w:jc w:val="left"/>
      <w:spacing w:before="100" w:beforeAutospacing="1" w:after="100" w:afterAutospacing="1"/>
      <w:widowControl/>
    </w:pPr>
    <w:rPr>
      <w:rFonts w:hint="eastAsia" w:ascii="宋体" w:hAnsi="宋体"/>
      <w:sz w:val="28"/>
      <w:szCs w:val="28"/>
      <w:u w:val="single"/>
    </w:rPr>
  </w:style>
  <w:style w:type="paragraph" w:styleId="981">
    <w:name w:val="xl25"/>
    <w:basedOn w:val="883"/>
    <w:next w:val="981"/>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name w:val="标题3"/>
    <w:basedOn w:val="883"/>
    <w:next w:val="883"/>
    <w:link w:val="883"/>
    <w:pPr>
      <w:ind w:firstLine="624"/>
      <w:spacing w:line="590" w:lineRule="atLeast"/>
    </w:pPr>
    <w:rPr>
      <w:rFonts w:ascii="方正黑体_GBK" w:eastAsia="方正黑体_GBK"/>
      <w:sz w:val="32"/>
      <w:szCs w:val="32"/>
    </w:rPr>
  </w:style>
  <w:style w:type="paragraph" w:styleId="984">
    <w:name w:val="xl24"/>
    <w:basedOn w:val="883"/>
    <w:next w:val="984"/>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9"/>
    <w:basedOn w:val="883"/>
    <w:next w:val="98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Char Char Char Char Char Char Char Char"/>
    <w:basedOn w:val="883"/>
    <w:next w:val="986"/>
    <w:link w:val="883"/>
    <w:pPr>
      <w:jc w:val="left"/>
      <w:spacing w:after="160" w:line="240" w:lineRule="exact"/>
      <w:widowControl/>
    </w:pPr>
    <w:rPr>
      <w:rFonts w:ascii="Verdana" w:hAnsi="Verdana"/>
      <w:sz w:val="20"/>
      <w:szCs w:val="20"/>
      <w:lang w:eastAsia="en-US"/>
    </w:rPr>
  </w:style>
  <w:style w:type="paragraph" w:styleId="987">
    <w:name w:val="xl28"/>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name w:val=" 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30"/>
    <w:basedOn w:val="883"/>
    <w:next w:val="989"/>
    <w:link w:val="883"/>
    <w:pPr>
      <w:jc w:val="center"/>
      <w:spacing w:before="100" w:beforeAutospacing="1" w:after="100" w:afterAutospacing="1"/>
      <w:widowControl/>
    </w:pPr>
    <w:rPr>
      <w:rFonts w:ascii="宋体" w:hAnsi="宋体"/>
      <w:b/>
      <w:bCs/>
      <w:sz w:val="36"/>
      <w:szCs w:val="36"/>
    </w:rPr>
  </w:style>
  <w:style w:type="paragraph" w:styleId="990">
    <w:name w:val="Char Char Char Char"/>
    <w:basedOn w:val="908"/>
    <w:next w:val="990"/>
    <w:link w:val="883"/>
    <w:pPr>
      <w:spacing w:line="360" w:lineRule="auto"/>
    </w:pPr>
    <w:rPr>
      <w:rFonts w:ascii="Tahoma" w:hAnsi="Tahoma"/>
      <w:sz w:val="24"/>
      <w:szCs w:val="24"/>
    </w:rPr>
  </w:style>
  <w:style w:type="paragraph" w:styleId="991">
    <w:name w:val="table_1stline"/>
    <w:basedOn w:val="883"/>
    <w:next w:val="991"/>
    <w:link w:val="883"/>
    <w:pPr>
      <w:jc w:val="left"/>
      <w:spacing w:before="120"/>
      <w:widowControl/>
    </w:pPr>
    <w:rPr>
      <w:bCs/>
      <w:sz w:val="20"/>
      <w:szCs w:val="20"/>
      <w:lang w:val="de-DE" w:eastAsia="de-DE"/>
    </w:rPr>
  </w:style>
  <w:style w:type="paragraph" w:styleId="992">
    <w:name w:val="font5"/>
    <w:basedOn w:val="883"/>
    <w:next w:val="992"/>
    <w:link w:val="883"/>
    <w:pPr>
      <w:jc w:val="left"/>
      <w:spacing w:before="100" w:beforeAutospacing="1" w:after="100" w:afterAutospacing="1"/>
      <w:widowControl/>
    </w:pPr>
    <w:rPr>
      <w:rFonts w:hint="eastAsia" w:ascii="宋体" w:hAnsi="宋体"/>
      <w:sz w:val="28"/>
      <w:szCs w:val="28"/>
    </w:rPr>
  </w:style>
  <w:style w:type="paragraph" w:styleId="993">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name w:val="修订"/>
    <w:next w:val="994"/>
    <w:link w:val="883"/>
    <w:uiPriority w:val="99"/>
    <w:semiHidden/>
    <w:rPr>
      <w:rFonts w:ascii="Times New Roman" w:hAnsi="Times New Roman"/>
      <w:sz w:val="21"/>
      <w:szCs w:val="21"/>
      <w:lang w:val="en-US" w:eastAsia="zh-CN" w:bidi="ar-SA"/>
    </w:rPr>
  </w:style>
  <w:style w:type="paragraph" w:styleId="995">
    <w:name w:val="无间隔"/>
    <w:next w:val="995"/>
    <w:link w:val="883"/>
    <w:uiPriority w:val="99"/>
    <w:qFormat/>
    <w:pPr>
      <w:jc w:val="both"/>
      <w:widowControl w:val="off"/>
    </w:pPr>
    <w:rPr>
      <w:rFonts w:ascii="Times New Roman" w:hAnsi="Times New Roman"/>
      <w:sz w:val="21"/>
      <w:szCs w:val="21"/>
      <w:lang w:val="en-US" w:eastAsia="zh-CN" w:bidi="ar-SA"/>
    </w:rPr>
  </w:style>
  <w:style w:type="paragraph" w:styleId="996">
    <w:name w:val="普通文字"/>
    <w:basedOn w:val="883"/>
    <w:next w:val="883"/>
    <w:link w:val="883"/>
    <w:uiPriority w:val="99"/>
    <w:rPr>
      <w:rFonts w:ascii="宋体" w:hAnsi="Times New Roman" w:eastAsia="宋体" w:cs="Times New Roman"/>
      <w:sz w:val="24"/>
      <w:szCs w:val="20"/>
      <w:u w:val="none"/>
    </w:rPr>
  </w:style>
  <w:style w:type="paragraph" w:styleId="997">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62</cp:revision>
  <dcterms:created xsi:type="dcterms:W3CDTF">2023-03-16T02:16:00Z</dcterms:created>
  <dcterms:modified xsi:type="dcterms:W3CDTF">2025-05-14T01:12:29Z</dcterms:modified>
</cp:coreProperties>
</file>