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rPr>
          <w:highlight w:val="none"/>
        </w:rPr>
      </w:r>
      <w:r/>
    </w:p>
    <w:p>
      <w:pPr>
        <w:pStyle w:val="940"/>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p>
      <w:pPr>
        <w:ind w:left="660"/>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rPr>
          <w:highlight w:val="none"/>
        </w:rPr>
      </w:r>
      <w:r/>
    </w:p>
    <w:p>
      <w:pPr>
        <w:pStyle w:val="951"/>
        <w:jc w:val="center"/>
        <w:rPr>
          <w:rFonts w:hint="eastAsia" w:ascii="宋体" w:hAnsi="宋体" w:eastAsia="宋体" w:cs="宋体"/>
          <w:b/>
          <w:color w:val="auto"/>
          <w:sz w:val="140"/>
          <w:szCs w:val="140"/>
          <w:highlight w:val="none"/>
        </w:rPr>
      </w:pPr>
      <w:r>
        <w:rPr>
          <w:rFonts w:hint="eastAsia" w:ascii="宋体" w:hAnsi="宋体" w:eastAsia="宋体" w:cs="宋体"/>
          <w:b/>
          <w:color w:val="auto"/>
          <w:sz w:val="112"/>
          <w:szCs w:val="112"/>
          <w:highlight w:val="none"/>
        </w:rPr>
        <w:t xml:space="preserve">锡山区政府采购</w:t>
      </w:r>
      <w:r>
        <w:rPr>
          <w:highlight w:val="none"/>
        </w:rPr>
      </w:r>
      <w:r/>
    </w:p>
    <w:p>
      <w:pPr>
        <w:pStyle w:val="940"/>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p>
      <w:pPr>
        <w:pStyle w:val="951"/>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rPr>
          <w:highlight w:val="none"/>
        </w:rPr>
      </w:r>
      <w:r/>
    </w:p>
    <w:p>
      <w:pPr>
        <w:pStyle w:val="951"/>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公开招标文件</w:t>
      </w:r>
      <w:r>
        <w:rPr>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rPr>
          <w:highlight w:val="none"/>
        </w:rPr>
      </w:r>
      <w:r/>
    </w:p>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（全流程电子化）</w:t>
      </w:r>
      <w:r>
        <w:rPr>
          <w:highlight w:val="none"/>
        </w:rPr>
      </w:r>
      <w:r/>
    </w:p>
    <w:p>
      <w:pPr>
        <w:jc w:val="left"/>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rPr>
          <w:highlight w:val="none"/>
        </w:rPr>
      </w:r>
      <w:r/>
    </w:p>
    <w:p>
      <w:pPr>
        <w:pStyle w:val="943"/>
        <w:ind w:firstLine="0"/>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rPr>
          <w:highlight w:val="none"/>
        </w:rPr>
      </w:r>
      <w:r/>
    </w:p>
    <w:p>
      <w:pPr>
        <w:pStyle w:val="943"/>
        <w:ind w:firstLine="0"/>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rPr>
          <w:highlight w:val="none"/>
        </w:rPr>
      </w:r>
      <w:r/>
    </w:p>
    <w:p>
      <w:pPr>
        <w:pStyle w:val="943"/>
        <w:ind w:firstLine="0"/>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rPr>
          <w:highlight w:val="none"/>
        </w:rPr>
      </w:r>
      <w:r/>
    </w:p>
    <w:p>
      <w:pPr>
        <w:pStyle w:val="943"/>
        <w:ind w:firstLine="0"/>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rPr>
          <w:highlight w:val="none"/>
        </w:rPr>
      </w:r>
      <w:r/>
    </w:p>
    <w:p>
      <w:pPr>
        <w:pStyle w:val="943"/>
        <w:ind w:firstLine="0"/>
        <w:rPr>
          <w:rFonts w:hint="eastAsia" w:ascii="宋体" w:hAnsi="宋体" w:eastAsia="宋体" w:cs="宋体"/>
          <w:b/>
          <w:bCs w:val="0"/>
          <w:color w:val="auto"/>
          <w:spacing w:val="0"/>
          <w:sz w:val="32"/>
          <w:szCs w:val="32"/>
          <w:highlight w:val="none"/>
        </w:rPr>
      </w:pPr>
      <w:r>
        <w:rPr>
          <w:rFonts w:hint="eastAsia" w:ascii="宋体" w:hAnsi="宋体" w:eastAsia="宋体" w:cs="宋体"/>
          <w:b/>
          <w:bCs w:val="0"/>
          <w:color w:val="auto"/>
          <w:spacing w:val="0"/>
          <w:sz w:val="32"/>
          <w:szCs w:val="32"/>
          <w:highlight w:val="none"/>
          <w:lang w:val="en-US" w:eastAsia="zh-CN" w:bidi="ar-SA"/>
        </w:rPr>
      </w:r>
      <w:r>
        <w:rPr>
          <w:highlight w:val="none"/>
        </w:rPr>
      </w:r>
      <w:r/>
    </w:p>
    <w:p>
      <w:pPr>
        <w:ind w:firstLine="1072"/>
        <w:spacing w:line="360" w:lineRule="auto"/>
        <w:rPr>
          <w:rFonts w:hint="eastAsia" w:ascii="宋体" w:hAnsi="宋体" w:eastAsia="宋体" w:cs="宋体"/>
          <w:b/>
          <w:bCs w:val="0"/>
          <w:color w:val="auto"/>
          <w:spacing w:val="0"/>
          <w:sz w:val="32"/>
          <w:szCs w:val="32"/>
          <w:highlight w:val="none"/>
        </w:rPr>
        <w:outlineLvl w:val="0"/>
      </w:pPr>
      <w:r>
        <w:rPr>
          <w:highlight w:val="none"/>
        </w:rPr>
      </w:r>
      <w:bookmarkStart w:id="0" w:name="_Toc27794"/>
      <w:r>
        <w:rPr>
          <w:highlight w:val="none"/>
        </w:rPr>
      </w:r>
      <w:bookmarkStart w:id="1" w:name="_Toc20632"/>
      <w:r>
        <w:rPr>
          <w:highlight w:val="none"/>
        </w:rPr>
      </w:r>
      <w:bookmarkStart w:id="2" w:name="_Toc19374"/>
      <w:r>
        <w:rPr>
          <w:rFonts w:hint="eastAsia" w:ascii="宋体" w:hAnsi="宋体" w:eastAsia="宋体" w:cs="宋体"/>
          <w:b/>
          <w:bCs w:val="0"/>
          <w:color w:val="auto"/>
          <w:spacing w:val="0"/>
          <w:sz w:val="32"/>
          <w:szCs w:val="32"/>
          <w:highlight w:val="none"/>
          <w:lang w:val="en-US" w:eastAsia="zh-CN" w:bidi="ar-SA"/>
        </w:rPr>
        <w:t xml:space="preserve">项目名称：</w:t>
      </w:r>
      <w:bookmarkEnd w:id="0"/>
      <w:r>
        <w:rPr>
          <w:highlight w:val="none"/>
        </w:rPr>
      </w:r>
      <w:bookmarkEnd w:id="1"/>
      <w:r>
        <w:rPr>
          <w:highlight w:val="none"/>
        </w:rPr>
      </w:r>
      <w:bookmarkEnd w:id="2"/>
      <w:r>
        <w:rPr>
          <w:rFonts w:hint="eastAsia" w:ascii="宋体" w:hAnsi="宋体" w:eastAsia="宋体" w:cs="宋体"/>
          <w:b/>
          <w:bCs w:val="0"/>
          <w:color w:val="auto"/>
          <w:spacing w:val="0"/>
          <w:sz w:val="32"/>
          <w:szCs w:val="32"/>
          <w:highlight w:val="none"/>
          <w:lang w:val="en-US" w:eastAsia="zh-CN" w:bidi="ar-SA"/>
        </w:rPr>
        <w:t xml:space="preserve">门楼社区金锡苑南区消防设施提升改造采购项目</w:t>
      </w:r>
      <w:r>
        <w:rPr>
          <w:highlight w:val="none"/>
        </w:rPr>
      </w:r>
      <w:r/>
    </w:p>
    <w:p>
      <w:pPr>
        <w:ind w:firstLine="1072"/>
        <w:spacing w:line="360" w:lineRule="auto"/>
        <w:rPr>
          <w:rFonts w:hint="eastAsia" w:ascii="宋体" w:hAnsi="宋体" w:eastAsia="宋体" w:cs="宋体"/>
          <w:b/>
          <w:bCs w:val="0"/>
          <w:color w:val="auto"/>
          <w:spacing w:val="0"/>
          <w:sz w:val="32"/>
          <w:szCs w:val="32"/>
          <w:highlight w:val="none"/>
        </w:rPr>
      </w:pPr>
      <w:r>
        <w:rPr>
          <w:rFonts w:hint="eastAsia" w:ascii="宋体" w:hAnsi="宋体" w:eastAsia="宋体" w:cs="宋体"/>
          <w:b/>
          <w:bCs w:val="0"/>
          <w:color w:val="auto"/>
          <w:spacing w:val="0"/>
          <w:sz w:val="32"/>
          <w:szCs w:val="32"/>
          <w:highlight w:val="none"/>
          <w:lang w:val="en-US" w:eastAsia="zh-CN" w:bidi="ar-SA"/>
        </w:rPr>
        <w:t xml:space="preserve">项目编号：JSZC-320205-JING-G2025-0031</w:t>
      </w:r>
      <w:r>
        <w:rPr>
          <w:rFonts w:hint="eastAsia" w:ascii="宋体" w:hAnsi="宋体" w:eastAsia="宋体" w:cs="宋体"/>
          <w:b/>
          <w:bCs w:val="0"/>
          <w:color w:val="auto"/>
          <w:spacing w:val="0"/>
          <w:sz w:val="32"/>
          <w:szCs w:val="32"/>
          <w:highlight w:val="none"/>
          <w:lang w:val="en-US" w:eastAsia="zh-CN" w:bidi="ar-SA"/>
        </w:rPr>
        <w:tab/>
      </w:r>
      <w:r>
        <w:rPr>
          <w:highlight w:val="none"/>
        </w:rPr>
      </w:r>
      <w:r/>
    </w:p>
    <w:p>
      <w:pPr>
        <w:ind w:firstLine="1072"/>
        <w:spacing w:line="360" w:lineRule="auto"/>
        <w:rPr>
          <w:rFonts w:hint="eastAsia" w:ascii="宋体" w:hAnsi="宋体" w:eastAsia="宋体" w:cs="宋体"/>
          <w:b/>
          <w:bCs w:val="0"/>
          <w:color w:val="auto"/>
          <w:spacing w:val="0"/>
          <w:sz w:val="32"/>
          <w:szCs w:val="32"/>
          <w:highlight w:val="none"/>
        </w:rPr>
        <w:outlineLvl w:val="0"/>
      </w:pPr>
      <w:r>
        <w:rPr>
          <w:highlight w:val="none"/>
        </w:rPr>
      </w:r>
      <w:bookmarkStart w:id="3" w:name="_Toc8832"/>
      <w:r>
        <w:rPr>
          <w:highlight w:val="none"/>
        </w:rPr>
      </w:r>
      <w:bookmarkStart w:id="4" w:name="_Toc4147"/>
      <w:r>
        <w:rPr>
          <w:highlight w:val="none"/>
        </w:rPr>
      </w:r>
      <w:bookmarkStart w:id="5" w:name="_Toc10855"/>
      <w:r>
        <w:rPr>
          <w:rFonts w:hint="eastAsia" w:ascii="宋体" w:hAnsi="宋体" w:eastAsia="宋体" w:cs="宋体"/>
          <w:b/>
          <w:bCs w:val="0"/>
          <w:color w:val="auto"/>
          <w:spacing w:val="0"/>
          <w:sz w:val="32"/>
          <w:szCs w:val="32"/>
          <w:highlight w:val="none"/>
          <w:lang w:val="en-US" w:eastAsia="zh-CN" w:bidi="ar-SA"/>
        </w:rPr>
        <w:t xml:space="preserve">采 购 人：</w:t>
      </w:r>
      <w:bookmarkEnd w:id="3"/>
      <w:r>
        <w:rPr>
          <w:highlight w:val="none"/>
        </w:rPr>
      </w:r>
      <w:bookmarkEnd w:id="4"/>
      <w:r>
        <w:rPr>
          <w:highlight w:val="none"/>
        </w:rPr>
      </w:r>
      <w:bookmarkEnd w:id="5"/>
      <w:r>
        <w:rPr>
          <w:rFonts w:hint="eastAsia" w:ascii="宋体" w:hAnsi="宋体" w:eastAsia="宋体" w:cs="宋体"/>
          <w:b/>
          <w:bCs w:val="0"/>
          <w:color w:val="auto"/>
          <w:spacing w:val="0"/>
          <w:sz w:val="32"/>
          <w:szCs w:val="32"/>
          <w:highlight w:val="none"/>
          <w:lang w:val="en-US" w:eastAsia="zh-CN" w:bidi="ar-SA"/>
        </w:rPr>
        <w:t xml:space="preserve">无锡市锡山区人民政府东亭街道办事处</w:t>
      </w:r>
      <w:r>
        <w:rPr>
          <w:highlight w:val="none"/>
        </w:rPr>
      </w:r>
      <w:r/>
    </w:p>
    <w:p>
      <w:pPr>
        <w:ind w:firstLine="1072"/>
        <w:spacing w:line="360" w:lineRule="auto"/>
        <w:rPr>
          <w:rFonts w:hint="eastAsia" w:ascii="宋体" w:hAnsi="宋体" w:eastAsia="宋体" w:cs="宋体"/>
          <w:b/>
          <w:bCs w:val="0"/>
          <w:color w:val="auto"/>
          <w:spacing w:val="0"/>
          <w:sz w:val="32"/>
          <w:szCs w:val="32"/>
          <w:highlight w:val="none"/>
        </w:rPr>
        <w:outlineLvl w:val="0"/>
      </w:pPr>
      <w:r>
        <w:rPr>
          <w:highlight w:val="none"/>
        </w:rPr>
      </w:r>
      <w:bookmarkStart w:id="6" w:name="_Toc21545"/>
      <w:r>
        <w:rPr>
          <w:highlight w:val="none"/>
        </w:rPr>
      </w:r>
      <w:bookmarkStart w:id="7" w:name="_Toc11242"/>
      <w:r>
        <w:rPr>
          <w:highlight w:val="none"/>
        </w:rPr>
      </w:r>
      <w:bookmarkStart w:id="8" w:name="_Toc7815"/>
      <w:r>
        <w:rPr>
          <w:rFonts w:hint="eastAsia" w:ascii="宋体" w:hAnsi="宋体" w:eastAsia="宋体" w:cs="宋体"/>
          <w:b/>
          <w:bCs w:val="0"/>
          <w:color w:val="auto"/>
          <w:spacing w:val="0"/>
          <w:sz w:val="32"/>
          <w:szCs w:val="32"/>
          <w:highlight w:val="none"/>
          <w:lang w:val="en-US" w:eastAsia="zh-CN" w:bidi="ar-SA"/>
        </w:rPr>
        <w:t xml:space="preserve">采购代理机构：</w:t>
      </w:r>
      <w:bookmarkEnd w:id="6"/>
      <w:r>
        <w:rPr>
          <w:highlight w:val="none"/>
        </w:rPr>
      </w:r>
      <w:bookmarkEnd w:id="7"/>
      <w:r>
        <w:rPr>
          <w:highlight w:val="none"/>
        </w:rPr>
      </w:r>
      <w:bookmarkEnd w:id="8"/>
      <w:r>
        <w:rPr>
          <w:rFonts w:hint="eastAsia" w:ascii="宋体" w:hAnsi="宋体" w:eastAsia="宋体" w:cs="宋体"/>
          <w:b/>
          <w:bCs w:val="0"/>
          <w:color w:val="auto"/>
          <w:spacing w:val="0"/>
          <w:sz w:val="32"/>
          <w:szCs w:val="32"/>
          <w:highlight w:val="none"/>
          <w:lang w:val="en-US" w:eastAsia="zh-CN" w:bidi="ar-SA"/>
        </w:rPr>
        <w:t xml:space="preserve">江苏经天纬地建设项目管理有限公司</w:t>
      </w:r>
      <w:r>
        <w:rPr>
          <w:highlight w:val="none"/>
        </w:rPr>
      </w:r>
      <w:r/>
    </w:p>
    <w:p>
      <w:pPr>
        <w:pStyle w:val="943"/>
        <w:ind w:firstLine="0"/>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rPr>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rPr>
          <w:highlight w:val="none"/>
        </w:rPr>
      </w:r>
      <w:r/>
    </w:p>
    <w:p>
      <w:pPr>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lang w:eastAsia="zh-CN"/>
        </w:rPr>
        <w:t xml:space="preserve">二〇二五</w:t>
      </w:r>
      <w:r>
        <w:rPr>
          <w:rFonts w:hint="eastAsia" w:ascii="宋体" w:hAnsi="宋体" w:eastAsia="宋体" w:cs="宋体"/>
          <w:b/>
          <w:color w:val="auto"/>
          <w:sz w:val="44"/>
          <w:szCs w:val="44"/>
          <w:highlight w:val="none"/>
        </w:rPr>
        <w:t xml:space="preserve">年</w:t>
      </w:r>
      <w:r>
        <w:rPr>
          <w:rFonts w:hint="eastAsia" w:ascii="宋体" w:hAnsi="宋体" w:eastAsia="宋体" w:cs="宋体"/>
          <w:b/>
          <w:color w:val="auto"/>
          <w:sz w:val="44"/>
          <w:szCs w:val="44"/>
          <w:highlight w:val="none"/>
          <w:lang w:val="en-US" w:eastAsia="zh-CN"/>
        </w:rPr>
        <w:t xml:space="preserve">九</w:t>
      </w:r>
      <w:r>
        <w:rPr>
          <w:rFonts w:hint="eastAsia" w:ascii="宋体" w:hAnsi="宋体" w:eastAsia="宋体" w:cs="宋体"/>
          <w:b/>
          <w:color w:val="auto"/>
          <w:sz w:val="44"/>
          <w:szCs w:val="44"/>
          <w:highlight w:val="none"/>
        </w:rPr>
        <w:t xml:space="preserve">月</w:t>
      </w:r>
      <w:r>
        <w:rPr>
          <w:highlight w:val="none"/>
        </w:rPr>
      </w:r>
      <w:r/>
    </w:p>
    <w:p>
      <w:pPr>
        <w:jc w:val="center"/>
        <w:rPr>
          <w:rFonts w:hint="eastAsia" w:ascii="宋体" w:hAnsi="宋体" w:eastAsia="宋体" w:cs="宋体"/>
          <w:b/>
          <w:color w:val="auto"/>
          <w:sz w:val="52"/>
          <w:szCs w:val="52"/>
          <w:highlight w:val="none"/>
        </w:rPr>
        <w:sectPr>
          <w:footnotePr/>
          <w:endnotePr/>
          <w:type w:val="nextPage"/>
          <w:pgSz w:w="11906" w:h="16838" w:orient="portrait"/>
          <w:pgMar w:top="1440" w:right="1066" w:bottom="1440" w:left="1179" w:header="851" w:footer="726" w:gutter="0"/>
          <w:pgNumType w:start="1"/>
          <w:cols w:num="1" w:sep="0" w:space="720" w:equalWidth="1"/>
          <w:docGrid w:linePitch="360"/>
        </w:sectPr>
      </w:pPr>
      <w:r>
        <w:rPr>
          <w:rFonts w:hint="eastAsia" w:ascii="宋体" w:hAnsi="宋体" w:eastAsia="宋体" w:cs="宋体"/>
          <w:b/>
          <w:color w:val="auto"/>
          <w:sz w:val="52"/>
          <w:szCs w:val="52"/>
          <w:highlight w:val="none"/>
        </w:rPr>
      </w:r>
      <w:r>
        <w:rPr>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目    录</w:t>
      </w:r>
      <w:r>
        <w:rPr>
          <w:highlight w:val="none"/>
        </w:rPr>
      </w:r>
      <w:r/>
    </w:p>
    <w:p>
      <w:pPr>
        <w:pStyle w:val="714"/>
        <w:tabs>
          <w:tab w:val="right" w:pos="9072" w:leader="dot"/>
        </w:tabs>
        <w:rPr>
          <w:color w:val="auto"/>
          <w:highlight w:val="none"/>
        </w:rPr>
      </w:pPr>
      <w:r>
        <w:rPr>
          <w:rFonts w:hint="eastAsia" w:ascii="宋体" w:hAnsi="宋体" w:eastAsia="宋体" w:cs="宋体"/>
          <w:b/>
          <w:bCs/>
          <w:color w:val="auto"/>
          <w:sz w:val="32"/>
          <w:szCs w:val="32"/>
          <w:highlight w:val="none"/>
        </w:rPr>
        <w:fldChar w:fldCharType="begin"/>
      </w:r>
      <w:r>
        <w:rPr>
          <w:rFonts w:hint="eastAsia" w:ascii="宋体" w:hAnsi="宋体" w:eastAsia="宋体" w:cs="宋体"/>
          <w:b/>
          <w:bCs/>
          <w:color w:val="auto"/>
          <w:sz w:val="32"/>
          <w:szCs w:val="32"/>
          <w:highlight w:val="none"/>
        </w:rPr>
        <w:instrText xml:space="preserve">TOC \o "1-1" \h \u </w:instrText>
      </w:r>
      <w:r>
        <w:rPr>
          <w:rFonts w:hint="eastAsia" w:ascii="宋体" w:hAnsi="宋体" w:eastAsia="宋体" w:cs="宋体"/>
          <w:b/>
          <w:bCs/>
          <w:color w:val="auto"/>
          <w:sz w:val="32"/>
          <w:szCs w:val="32"/>
          <w:highlight w:val="none"/>
        </w:rPr>
        <w:fldChar w:fldCharType="separate"/>
      </w:r>
      <w:r>
        <w:rPr>
          <w:highlight w:val="none"/>
        </w:rPr>
      </w:r>
      <w:r/>
    </w:p>
    <w:p>
      <w:pPr>
        <w:pStyle w:val="714"/>
        <w:spacing w:line="360" w:lineRule="auto"/>
        <w:tabs>
          <w:tab w:val="right" w:pos="9072"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_Toc17556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一、投标邀请函</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_Toc17556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2</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rPr>
          <w:highlight w:val="none"/>
        </w:rPr>
      </w:r>
      <w:r/>
    </w:p>
    <w:p>
      <w:pPr>
        <w:pStyle w:val="714"/>
        <w:spacing w:line="360" w:lineRule="auto"/>
        <w:tabs>
          <w:tab w:val="right" w:pos="9072"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_Toc9195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二、投标人须知</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_Toc9195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6</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rPr>
          <w:highlight w:val="none"/>
        </w:rPr>
      </w:r>
      <w:r/>
    </w:p>
    <w:p>
      <w:pPr>
        <w:pStyle w:val="714"/>
        <w:spacing w:line="360" w:lineRule="auto"/>
        <w:tabs>
          <w:tab w:val="right" w:pos="9072"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_Toc27572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三、项目要求和有关说明</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_Toc27572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19</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rPr>
          <w:highlight w:val="none"/>
        </w:rPr>
      </w:r>
      <w:r/>
    </w:p>
    <w:p>
      <w:pPr>
        <w:pStyle w:val="714"/>
        <w:spacing w:line="360" w:lineRule="auto"/>
        <w:tabs>
          <w:tab w:val="right" w:pos="9072"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_Toc15062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四、合同书(格式)</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_Toc15062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38</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rPr>
          <w:highlight w:val="none"/>
        </w:rPr>
      </w:r>
      <w:r/>
    </w:p>
    <w:p>
      <w:pPr>
        <w:pStyle w:val="714"/>
        <w:spacing w:line="360" w:lineRule="auto"/>
        <w:tabs>
          <w:tab w:val="right" w:pos="9072"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_Toc20758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lang w:val="en-US" w:eastAsia="zh-CN"/>
        </w:rPr>
        <w:t xml:space="preserve">五、合同条款（格式文本）</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_Toc20758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39</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rPr>
          <w:highlight w:val="none"/>
        </w:rPr>
      </w:r>
      <w:r/>
    </w:p>
    <w:p>
      <w:pPr>
        <w:pStyle w:val="714"/>
        <w:spacing w:line="360" w:lineRule="auto"/>
        <w:tabs>
          <w:tab w:val="right" w:pos="9072"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_Toc31761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lang w:val="en-US" w:eastAsia="zh-CN"/>
        </w:rPr>
        <w:t xml:space="preserve">六、</w:t>
      </w:r>
      <w:r>
        <w:rPr>
          <w:rFonts w:hint="eastAsia" w:ascii="宋体" w:hAnsi="宋体" w:eastAsia="宋体" w:cs="宋体"/>
          <w:b/>
          <w:bCs/>
          <w:color w:val="auto"/>
          <w:sz w:val="28"/>
          <w:szCs w:val="28"/>
          <w:highlight w:val="none"/>
        </w:rPr>
        <w:t xml:space="preserve">附件</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_Toc31761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44</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rPr>
          <w:highlight w:val="none"/>
        </w:rPr>
      </w:r>
      <w:r/>
    </w:p>
    <w:p>
      <w:pPr>
        <w:pStyle w:val="714"/>
        <w:tabs>
          <w:tab w:val="right" w:pos="9072" w:leader="dot"/>
        </w:tabs>
        <w:rPr>
          <w:color w:val="auto"/>
          <w:highlight w:val="none"/>
        </w:rPr>
      </w:pPr>
      <w:r>
        <w:rPr>
          <w:rFonts w:hint="eastAsia" w:ascii="宋体" w:hAnsi="宋体" w:eastAsia="宋体" w:cs="宋体"/>
          <w:bCs/>
          <w:color w:val="auto"/>
          <w:szCs w:val="32"/>
          <w:highlight w:val="none"/>
        </w:rPr>
        <w:fldChar w:fldCharType="begin"/>
      </w:r>
      <w:r>
        <w:rPr>
          <w:rFonts w:hint="eastAsia" w:ascii="宋体" w:hAnsi="宋体" w:eastAsia="宋体" w:cs="宋体"/>
          <w:bCs/>
          <w:color w:val="auto"/>
          <w:szCs w:val="32"/>
          <w:highlight w:val="none"/>
        </w:rPr>
        <w:instrText xml:space="preserve"> HYPERLINK \l _Toc16347 </w:instrText>
      </w:r>
      <w:r>
        <w:rPr>
          <w:rFonts w:hint="eastAsia" w:ascii="宋体" w:hAnsi="宋体" w:eastAsia="宋体" w:cs="宋体"/>
          <w:bCs/>
          <w:color w:val="auto"/>
          <w:szCs w:val="32"/>
          <w:highlight w:val="none"/>
        </w:rPr>
        <w:fldChar w:fldCharType="separate"/>
      </w:r>
      <w:r>
        <w:rPr>
          <w:rFonts w:hint="eastAsia" w:ascii="宋体" w:hAnsi="宋体" w:eastAsia="宋体" w:cs="宋体"/>
          <w:bCs/>
          <w:color w:val="auto"/>
          <w:szCs w:val="32"/>
          <w:highlight w:val="none"/>
        </w:rPr>
        <w:fldChar w:fldCharType="end"/>
      </w:r>
      <w:r>
        <w:rPr>
          <w:highlight w:val="none"/>
        </w:rPr>
      </w:r>
      <w:r/>
    </w:p>
    <w:p>
      <w:pPr>
        <w:spacing w:line="360" w:lineRule="auto"/>
        <w:rPr>
          <w:rFonts w:hint="eastAsia" w:ascii="宋体" w:hAnsi="宋体" w:eastAsia="宋体" w:cs="宋体"/>
          <w:b/>
          <w:bCs/>
          <w:color w:val="auto"/>
          <w:sz w:val="32"/>
          <w:szCs w:val="32"/>
          <w:highlight w:val="none"/>
        </w:rPr>
      </w:pPr>
      <w:r>
        <w:rPr>
          <w:rFonts w:hint="eastAsia" w:ascii="宋体" w:hAnsi="宋体" w:eastAsia="宋体" w:cs="宋体"/>
          <w:bCs/>
          <w:color w:val="auto"/>
          <w:szCs w:val="32"/>
          <w:highlight w:val="none"/>
        </w:rPr>
        <w:fldChar w:fldCharType="end"/>
      </w:r>
      <w:r>
        <w:rPr>
          <w:highlight w:val="none"/>
        </w:rPr>
      </w:r>
      <w:r/>
    </w:p>
    <w:p>
      <w:pP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highlight w:val="none"/>
        </w:rPr>
      </w:r>
      <w:r/>
    </w:p>
    <w:p>
      <w:pPr>
        <w:spacing w:line="360" w:lineRule="auto"/>
        <w:rPr>
          <w:rFonts w:hint="eastAsia"/>
          <w:color w:val="auto"/>
          <w:highlight w:val="none"/>
        </w:rPr>
      </w:pPr>
      <w:r>
        <w:rPr>
          <w:rFonts w:hint="eastAsia"/>
          <w:color w:val="auto"/>
          <w:highlight w:val="none"/>
        </w:rPr>
      </w:r>
      <w:r>
        <w:rPr>
          <w:highlight w:val="none"/>
        </w:rPr>
      </w:r>
      <w:r/>
    </w:p>
    <w:p>
      <w:pPr>
        <w:rPr>
          <w:rFonts w:hint="eastAsia"/>
          <w:color w:val="auto"/>
          <w:highlight w:val="none"/>
        </w:rPr>
      </w:pPr>
      <w:r>
        <w:rPr>
          <w:rFonts w:hint="eastAsia"/>
          <w:color w:val="auto"/>
          <w:highlight w:val="none"/>
        </w:rPr>
      </w:r>
      <w:r>
        <w:rPr>
          <w:highlight w:val="none"/>
        </w:rPr>
      </w:r>
      <w:r/>
    </w:p>
    <w:p>
      <w:pPr>
        <w:rPr>
          <w:rFonts w:hint="eastAsia"/>
          <w:color w:val="auto"/>
          <w:highlight w:val="none"/>
        </w:rPr>
      </w:pPr>
      <w:r>
        <w:rPr>
          <w:rFonts w:hint="eastAsia"/>
          <w:color w:val="auto"/>
          <w:highlight w:val="none"/>
        </w:rPr>
      </w:r>
      <w:r>
        <w:rPr>
          <w:highlight w:val="none"/>
        </w:rPr>
      </w:r>
      <w:r/>
    </w:p>
    <w:p>
      <w:pPr>
        <w:rPr>
          <w:rFonts w:hint="eastAsia"/>
          <w:color w:val="auto"/>
          <w:highlight w:val="none"/>
        </w:rPr>
      </w:pPr>
      <w:r>
        <w:rPr>
          <w:rFonts w:hint="eastAsia"/>
          <w:color w:val="auto"/>
          <w:highlight w:val="none"/>
        </w:rPr>
      </w:r>
      <w:r>
        <w:rPr>
          <w:highlight w:val="none"/>
        </w:rPr>
      </w:r>
      <w:r/>
    </w:p>
    <w:p>
      <w:pPr>
        <w:rPr>
          <w:rFonts w:hint="eastAsia"/>
          <w:color w:val="auto"/>
          <w:highlight w:val="none"/>
        </w:rPr>
      </w:pPr>
      <w:r>
        <w:rPr>
          <w:rFonts w:hint="eastAsia"/>
          <w:color w:val="auto"/>
          <w:highlight w:val="none"/>
        </w:rPr>
      </w:r>
      <w:r>
        <w:rPr>
          <w:highlight w:val="none"/>
        </w:rPr>
      </w:r>
      <w:r/>
    </w:p>
    <w:p>
      <w:pPr>
        <w:rPr>
          <w:rFonts w:hint="eastAsia"/>
          <w:color w:val="auto"/>
          <w:highlight w:val="none"/>
        </w:rPr>
      </w:pPr>
      <w:r>
        <w:rPr>
          <w:rFonts w:hint="eastAsia"/>
          <w:color w:val="auto"/>
          <w:highlight w:val="none"/>
        </w:rPr>
      </w:r>
      <w:r>
        <w:rPr>
          <w:highlight w:val="none"/>
        </w:rPr>
      </w:r>
      <w:r/>
    </w:p>
    <w:p>
      <w:pPr>
        <w:rPr>
          <w:rFonts w:hint="eastAsia"/>
          <w:color w:val="auto"/>
          <w:highlight w:val="none"/>
        </w:rPr>
      </w:pPr>
      <w:r>
        <w:rPr>
          <w:rFonts w:hint="eastAsia"/>
          <w:color w:val="auto"/>
          <w:highlight w:val="none"/>
        </w:rPr>
      </w:r>
      <w:r>
        <w:rPr>
          <w:highlight w:val="none"/>
        </w:rPr>
      </w:r>
      <w:r/>
    </w:p>
    <w:p>
      <w:pPr>
        <w:rPr>
          <w:rFonts w:hint="eastAsia"/>
          <w:color w:val="auto"/>
          <w:highlight w:val="none"/>
        </w:rPr>
      </w:pPr>
      <w:r>
        <w:rPr>
          <w:rFonts w:hint="eastAsia"/>
          <w:color w:val="auto"/>
          <w:highlight w:val="none"/>
        </w:rPr>
      </w:r>
      <w:r>
        <w:rPr>
          <w:highlight w:val="none"/>
        </w:rPr>
      </w:r>
      <w:r/>
    </w:p>
    <w:p>
      <w:pPr>
        <w:rPr>
          <w:rFonts w:hint="eastAsia"/>
          <w:color w:val="auto"/>
          <w:highlight w:val="none"/>
        </w:rPr>
      </w:pPr>
      <w:r>
        <w:rPr>
          <w:rFonts w:hint="eastAsia"/>
          <w:color w:val="auto"/>
          <w:highlight w:val="none"/>
        </w:rPr>
      </w:r>
      <w:r>
        <w:rPr>
          <w:highlight w:val="none"/>
        </w:rPr>
      </w:r>
      <w:r/>
    </w:p>
    <w:p>
      <w:pPr>
        <w:rPr>
          <w:rFonts w:hint="eastAsia"/>
          <w:color w:val="auto"/>
          <w:highlight w:val="none"/>
        </w:rPr>
      </w:pPr>
      <w:r>
        <w:rPr>
          <w:rFonts w:hint="eastAsia"/>
          <w:color w:val="auto"/>
          <w:highlight w:val="none"/>
        </w:rPr>
      </w:r>
      <w:r>
        <w:rPr>
          <w:highlight w:val="none"/>
        </w:rPr>
      </w:r>
      <w:r/>
    </w:p>
    <w:p>
      <w:pPr>
        <w:rPr>
          <w:rFonts w:hint="eastAsia"/>
          <w:color w:val="auto"/>
          <w:highlight w:val="none"/>
        </w:rPr>
      </w:pPr>
      <w:r>
        <w:rPr>
          <w:rFonts w:hint="eastAsia"/>
          <w:color w:val="auto"/>
          <w:highlight w:val="none"/>
        </w:rPr>
      </w:r>
      <w:r>
        <w:rPr>
          <w:highlight w:val="none"/>
        </w:rPr>
      </w:r>
      <w:r/>
    </w:p>
    <w:p>
      <w:pPr>
        <w:rPr>
          <w:rFonts w:hint="eastAsia"/>
          <w:color w:val="auto"/>
          <w:highlight w:val="none"/>
        </w:rPr>
      </w:pPr>
      <w:r>
        <w:rPr>
          <w:rFonts w:hint="eastAsia"/>
          <w:color w:val="auto"/>
          <w:highlight w:val="none"/>
        </w:rPr>
      </w:r>
      <w:r>
        <w:rPr>
          <w:highlight w:val="none"/>
        </w:rPr>
      </w:r>
      <w:r/>
    </w:p>
    <w:p>
      <w:pPr>
        <w:rPr>
          <w:rFonts w:hint="eastAsia"/>
          <w:color w:val="auto"/>
          <w:highlight w:val="none"/>
        </w:rPr>
      </w:pPr>
      <w:r>
        <w:rPr>
          <w:rFonts w:hint="eastAsia"/>
          <w:color w:val="auto"/>
          <w:highlight w:val="none"/>
        </w:rPr>
      </w:r>
      <w:r>
        <w:rPr>
          <w:highlight w:val="none"/>
        </w:rPr>
      </w:r>
      <w:r/>
    </w:p>
    <w:p>
      <w:pPr>
        <w:spacing w:line="360" w:lineRule="auto"/>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r>
      <w:r>
        <w:rPr>
          <w:highlight w:val="none"/>
        </w:rPr>
      </w:r>
      <w:r/>
    </w:p>
    <w:p>
      <w:pP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lang w:val="en-US" w:eastAsia="zh-CN"/>
        </w:rPr>
        <w:br w:type="page" w:clear="all"/>
      </w:r>
      <w:r>
        <w:rPr>
          <w:highlight w:val="none"/>
        </w:rPr>
      </w:r>
      <w:r/>
    </w:p>
    <w:p>
      <w:pPr>
        <w:pStyle w:val="686"/>
        <w:numPr>
          <w:ilvl w:val="0"/>
          <w:numId w:val="1"/>
        </w:numPr>
        <w:rPr>
          <w:rFonts w:hint="eastAsia"/>
          <w:color w:val="auto"/>
          <w:highlight w:val="none"/>
        </w:rPr>
      </w:pPr>
      <w:r>
        <w:rPr>
          <w:highlight w:val="none"/>
        </w:rPr>
      </w:r>
      <w:bookmarkStart w:id="9" w:name="_Toc17556"/>
      <w:r>
        <w:rPr>
          <w:highlight w:val="none"/>
        </w:rPr>
      </w:r>
      <w:bookmarkStart w:id="10" w:name="_Toc29628"/>
      <w:r>
        <w:rPr>
          <w:rFonts w:hint="eastAsia"/>
          <w:color w:val="auto"/>
          <w:highlight w:val="none"/>
        </w:rPr>
        <w:t xml:space="preserve">投标邀请函</w:t>
      </w:r>
      <w:bookmarkEnd w:id="9"/>
      <w:r>
        <w:rPr>
          <w:highlight w:val="none"/>
        </w:rPr>
      </w:r>
      <w:bookmarkEnd w:id="10"/>
      <w:r>
        <w:rPr>
          <w:highlight w:val="none"/>
        </w:rPr>
      </w:r>
      <w:r/>
    </w:p>
    <w:p>
      <w:pPr>
        <w:ind w:left="-2"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江苏经天纬地建设项目管理有限公司</w:t>
      </w:r>
      <w:r>
        <w:rPr>
          <w:rFonts w:hint="eastAsia" w:ascii="宋体" w:hAnsi="宋体" w:eastAsia="宋体" w:cs="宋体"/>
          <w:bCs/>
          <w:color w:val="auto"/>
          <w:sz w:val="24"/>
          <w:szCs w:val="24"/>
          <w:highlight w:val="none"/>
        </w:rPr>
        <w:t xml:space="preserve">受</w:t>
      </w:r>
      <w:r>
        <w:rPr>
          <w:rFonts w:hint="eastAsia" w:ascii="宋体" w:hAnsi="宋体" w:eastAsia="宋体" w:cs="宋体"/>
          <w:bCs/>
          <w:color w:val="auto"/>
          <w:sz w:val="24"/>
          <w:szCs w:val="24"/>
          <w:highlight w:val="none"/>
          <w:lang w:val="en-US" w:eastAsia="zh-CN"/>
        </w:rPr>
        <w:t xml:space="preserve">无锡市锡山区人民政府东亭街道办事处</w:t>
      </w:r>
      <w:r>
        <w:rPr>
          <w:rFonts w:hint="eastAsia" w:ascii="宋体" w:hAnsi="宋体" w:eastAsia="宋体" w:cs="宋体"/>
          <w:bCs/>
          <w:color w:val="auto"/>
          <w:sz w:val="24"/>
          <w:szCs w:val="24"/>
          <w:highlight w:val="none"/>
        </w:rPr>
        <w:t xml:space="preserve">委托，对</w:t>
      </w:r>
      <w:r>
        <w:rPr>
          <w:rFonts w:hint="eastAsia" w:ascii="宋体" w:hAnsi="宋体" w:eastAsia="宋体" w:cs="宋体"/>
          <w:bCs/>
          <w:color w:val="auto"/>
          <w:sz w:val="24"/>
          <w:szCs w:val="24"/>
          <w:highlight w:val="none"/>
          <w:lang w:val="en-US" w:eastAsia="zh-CN"/>
        </w:rPr>
        <w:t xml:space="preserve">门楼社区金锡苑南区消防设施提升改造采购项目</w:t>
      </w:r>
      <w:r>
        <w:rPr>
          <w:rFonts w:hint="eastAsia" w:ascii="宋体" w:hAnsi="宋体" w:eastAsia="宋体" w:cs="宋体"/>
          <w:bCs/>
          <w:color w:val="auto"/>
          <w:sz w:val="24"/>
          <w:szCs w:val="24"/>
          <w:highlight w:val="none"/>
        </w:rPr>
        <w:t xml:space="preserve">进行公开招标采购，欢迎符合相关条件的供应商参加投标并提请注意下列相关事项：</w:t>
      </w:r>
      <w:r>
        <w:rPr>
          <w:highlight w:val="none"/>
        </w:rPr>
      </w:r>
      <w:r/>
    </w:p>
    <w:p>
      <w:pPr>
        <w:ind w:firstLine="48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（一）招标项目信息</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1.项目名称：门楼社区金锡苑南区消防设施提升改造采购项目</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2.项目编号</w:t>
      </w:r>
      <w:r>
        <w:rPr>
          <w:rFonts w:hint="eastAsia" w:ascii="宋体" w:hAnsi="宋体" w:cs="宋体"/>
          <w:bCs/>
          <w:color w:val="auto"/>
          <w:sz w:val="24"/>
          <w:szCs w:val="24"/>
          <w:highlight w:val="none"/>
          <w:lang w:val="en-US" w:eastAsia="zh-CN"/>
        </w:rPr>
        <w:t xml:space="preserve">：JSZC-320205-JING-G2025-0031</w:t>
      </w:r>
      <w:r>
        <w:rPr>
          <w:rFonts w:hint="eastAsia" w:ascii="宋体" w:hAnsi="宋体" w:cs="宋体"/>
          <w:bCs/>
          <w:color w:val="auto"/>
          <w:sz w:val="24"/>
          <w:szCs w:val="24"/>
          <w:highlight w:val="none"/>
          <w:lang w:val="en-US" w:eastAsia="zh-CN"/>
        </w:rPr>
        <w:tab/>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3.项目预算：</w:t>
      </w:r>
      <w:r>
        <w:rPr>
          <w:rFonts w:hint="eastAsia" w:ascii="宋体" w:hAnsi="宋体" w:eastAsia="宋体" w:cs="宋体"/>
          <w:bCs/>
          <w:color w:val="auto"/>
          <w:sz w:val="24"/>
          <w:szCs w:val="24"/>
          <w:highlight w:val="none"/>
        </w:rPr>
        <w:t xml:space="preserve">296</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1855</w:t>
      </w:r>
      <w:r>
        <w:rPr>
          <w:rFonts w:hint="eastAsia" w:ascii="宋体" w:hAnsi="宋体" w:eastAsia="宋体" w:cs="宋体"/>
          <w:bCs/>
          <w:color w:val="auto"/>
          <w:sz w:val="24"/>
          <w:szCs w:val="24"/>
          <w:highlight w:val="none"/>
          <w:lang w:val="en-US" w:eastAsia="zh-CN"/>
        </w:rPr>
        <w:t xml:space="preserve">万元，投标最高限价为</w:t>
      </w:r>
      <w:r>
        <w:rPr>
          <w:rFonts w:hint="eastAsia" w:ascii="宋体" w:hAnsi="宋体" w:eastAsia="宋体" w:cs="宋体"/>
          <w:bCs/>
          <w:color w:val="auto"/>
          <w:sz w:val="24"/>
          <w:szCs w:val="24"/>
          <w:highlight w:val="none"/>
        </w:rPr>
        <w:t xml:space="preserve">296</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1855</w:t>
      </w:r>
      <w:r>
        <w:rPr>
          <w:rFonts w:hint="eastAsia" w:ascii="宋体" w:hAnsi="宋体" w:eastAsia="宋体" w:cs="宋体"/>
          <w:bCs/>
          <w:color w:val="auto"/>
          <w:sz w:val="24"/>
          <w:szCs w:val="24"/>
          <w:highlight w:val="none"/>
          <w:lang w:val="en-US" w:eastAsia="zh-CN"/>
        </w:rPr>
        <w:t xml:space="preserve">万元，投标报价不得超过最高限价，否则作无效投标文件处理。</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color w:val="auto"/>
          <w:sz w:val="24"/>
          <w:szCs w:val="28"/>
          <w:highlight w:val="none"/>
        </w:rPr>
        <w:t xml:space="preserve">合同履约期限</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合同签订生效后</w:t>
      </w:r>
      <w:r>
        <w:rPr>
          <w:rFonts w:hint="eastAsia" w:ascii="宋体" w:hAnsi="宋体" w:eastAsia="宋体" w:cs="宋体"/>
          <w:bCs/>
          <w:color w:val="auto"/>
          <w:sz w:val="24"/>
          <w:szCs w:val="24"/>
          <w:highlight w:val="none"/>
          <w:lang w:val="en-US" w:eastAsia="zh-CN"/>
        </w:rPr>
        <w:t xml:space="preserve">75日历天内完成全部供货、验收工作</w:t>
      </w:r>
      <w:r>
        <w:rPr>
          <w:rFonts w:hint="eastAsia" w:ascii="宋体" w:hAnsi="宋体" w:eastAsia="宋体" w:cs="宋体"/>
          <w:bCs/>
          <w:color w:val="auto"/>
          <w:sz w:val="24"/>
          <w:szCs w:val="24"/>
          <w:highlight w:val="none"/>
        </w:rPr>
        <w:t xml:space="preserve">。</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5.采购方式：公开招标</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6.采购人：无锡市锡山区人民政府东亭街道办事处</w:t>
      </w:r>
      <w:r>
        <w:rPr>
          <w:highlight w:val="none"/>
        </w:rPr>
      </w:r>
      <w:r/>
    </w:p>
    <w:p>
      <w:pPr>
        <w:ind w:firstLine="480"/>
        <w:spacing w:line="360" w:lineRule="auto"/>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7.本项目标的所属行业：工业（制造业）。根据《关于印发中小企业划型标准规定的通知》工信部联企业〔2011〕300号规定，工业（制造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8.本项目是否专门面向中小企业：是</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9.本项目不接受联合体投标。</w:t>
      </w:r>
      <w:r>
        <w:rPr>
          <w:highlight w:val="none"/>
        </w:rPr>
      </w:r>
      <w:r/>
    </w:p>
    <w:p>
      <w:pPr>
        <w:ind w:firstLine="48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（二）投标人资格要求</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1.满足《中华人民共和国政府采购法》第二十二条规定；</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2.未被“信用中国”网站（www.creditchina.gov.cn）、中国政府采购网（www.ccgp.gov.cn）列入失信被执行人、重大税收违法案件当事人名单、政府采购严重违法失信行为记录名单；</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3.落实政府采购政策需满足的资格要求：供应商为中型企业/小型企业/微型企业（监狱企业、残疾人福利性单位视同小微企业）；</w:t>
      </w:r>
      <w:r>
        <w:rPr>
          <w:highlight w:val="none"/>
        </w:rPr>
      </w:r>
      <w:r/>
    </w:p>
    <w:p>
      <w:pPr>
        <w:ind w:firstLine="482"/>
        <w:spacing w:line="360" w:lineRule="auto"/>
        <w:rPr>
          <w:rFonts w:hint="eastAsia" w:ascii="宋体" w:hAnsi="宋体" w:eastAsia="宋体" w:cs="宋体"/>
          <w:b/>
          <w:bCs w:val="0"/>
          <w:color w:val="auto"/>
          <w:sz w:val="24"/>
          <w:szCs w:val="24"/>
          <w:highlight w:val="none"/>
        </w:rPr>
        <w:outlineLvl w:val="1"/>
      </w:pPr>
      <w:r>
        <w:rPr>
          <w:rFonts w:hint="eastAsia" w:ascii="宋体" w:hAnsi="宋体" w:eastAsia="宋体" w:cs="宋体"/>
          <w:bCs/>
          <w:color w:val="auto"/>
          <w:sz w:val="24"/>
          <w:szCs w:val="24"/>
          <w:highlight w:val="none"/>
          <w:lang w:val="en-US" w:eastAsia="zh-CN"/>
        </w:rPr>
        <w:t xml:space="preserve">4、本项目的特定</w:t>
      </w:r>
      <w:r>
        <w:rPr>
          <w:rFonts w:hint="eastAsia" w:ascii="宋体" w:hAnsi="宋体" w:eastAsia="宋体" w:cs="宋体"/>
          <w:b w:val="0"/>
          <w:bCs/>
          <w:color w:val="auto"/>
          <w:sz w:val="24"/>
          <w:szCs w:val="24"/>
          <w:highlight w:val="none"/>
          <w:lang w:val="en-US" w:eastAsia="zh-CN"/>
        </w:rPr>
        <w:t xml:space="preserve">资格要求：无。</w:t>
      </w:r>
      <w:r>
        <w:rPr>
          <w:highlight w:val="none"/>
        </w:rPr>
      </w:r>
      <w:r/>
    </w:p>
    <w:p>
      <w:pPr>
        <w:ind w:firstLine="482"/>
        <w:spacing w:line="360" w:lineRule="auto"/>
        <w:rPr>
          <w:rFonts w:hint="eastAsia" w:ascii="宋体" w:hAnsi="宋体" w:eastAsia="宋体" w:cs="宋体"/>
          <w:b/>
          <w:bCs w:val="0"/>
          <w:color w:val="auto"/>
          <w:sz w:val="24"/>
          <w:szCs w:val="24"/>
          <w:highlight w:val="none"/>
        </w:rPr>
        <w:outlineLvl w:val="1"/>
      </w:pPr>
      <w:r>
        <w:rPr>
          <w:rFonts w:hint="eastAsia" w:ascii="宋体" w:hAnsi="宋体" w:eastAsia="宋体" w:cs="宋体"/>
          <w:b/>
          <w:bCs w:val="0"/>
          <w:color w:val="auto"/>
          <w:sz w:val="24"/>
          <w:szCs w:val="24"/>
          <w:highlight w:val="none"/>
        </w:rPr>
        <w:t xml:space="preserve">（三）供应商主体信息库注册</w:t>
      </w:r>
      <w:r>
        <w:rPr>
          <w:highlight w:val="none"/>
        </w:rPr>
      </w:r>
      <w:r/>
    </w:p>
    <w:p>
      <w:pPr>
        <w:ind w:firstLine="480"/>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1.请有意参加本项目投标的供应商按以下流程进行操作：</w:t>
      </w:r>
      <w:r>
        <w:rPr>
          <w:highlight w:val="none"/>
        </w:rPr>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（1）访问“江苏省政府采购（苏采云）平台”—“用户注册”按钮进入注册界面，也可以直接通过http://jszfcg.jsczt.cn/jszc/login</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进入注册界面。</w:t>
      </w:r>
      <w:r>
        <w:rPr>
          <w:highlight w:val="none"/>
        </w:rPr>
      </w:r>
      <w:r/>
    </w:p>
    <w:p>
      <w:pPr>
        <w:ind w:firstLine="480"/>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（2）办理并领取CA和电子签章（办理地址：</w:t>
      </w:r>
      <w:r>
        <w:rPr>
          <w:rFonts w:hint="eastAsia" w:ascii="宋体" w:hAnsi="宋体" w:eastAsia="宋体" w:cs="宋体"/>
          <w:color w:val="auto"/>
          <w:sz w:val="24"/>
          <w:highlight w:val="none"/>
        </w:rPr>
        <w:t xml:space="preserve">无锡市观山路市民中心12号楼2楼公共资源交易大厅9号10号窗口</w:t>
      </w:r>
      <w:r>
        <w:rPr>
          <w:rFonts w:hint="eastAsia" w:ascii="宋体" w:hAnsi="宋体" w:eastAsia="宋体" w:cs="宋体"/>
          <w:bCs/>
          <w:color w:val="auto"/>
          <w:sz w:val="24"/>
          <w:szCs w:val="24"/>
          <w:highlight w:val="none"/>
        </w:rPr>
        <w:t xml:space="preserve">）。</w:t>
      </w:r>
      <w:r>
        <w:rPr>
          <w:highlight w:val="none"/>
        </w:rPr>
      </w:r>
      <w:r/>
    </w:p>
    <w:p>
      <w:pPr>
        <w:ind w:firstLine="480"/>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（3）“苏采云”系统供应商操作手册链接：</w:t>
      </w:r>
      <w:r>
        <w:rPr>
          <w:highlight w:val="none"/>
        </w:rPr>
      </w:r>
      <w:r/>
    </w:p>
    <w:p>
      <w:pPr>
        <w:ind w:firstLine="480"/>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r>
        <w:rPr>
          <w:highlight w:val="none"/>
        </w:rPr>
      </w:r>
      <w:r/>
    </w:p>
    <w:p>
      <w:pPr>
        <w:ind w:firstLine="480"/>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（4）CA驱动下载链接（政务CA方正签章控件驱动）：</w:t>
      </w:r>
      <w:r>
        <w:rPr>
          <w:highlight w:val="none"/>
        </w:rPr>
      </w:r>
      <w:r/>
    </w:p>
    <w:p>
      <w:pPr>
        <w:ind w:firstLine="480"/>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r>
        <w:rPr>
          <w:highlight w:val="none"/>
        </w:rPr>
      </w:r>
      <w:r/>
    </w:p>
    <w:p>
      <w:pPr>
        <w:ind w:firstLine="480"/>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技术服务QQ：3071474382（服务时间：工作日9:00-17:00）</w:t>
      </w:r>
      <w:r>
        <w:rPr>
          <w:highlight w:val="none"/>
        </w:rPr>
      </w:r>
      <w:r/>
    </w:p>
    <w:p>
      <w:pPr>
        <w:ind w:firstLine="480"/>
        <w:spacing w:line="360" w:lineRule="auto"/>
        <w:shd w:val="clear" w:color="auto" w:fill="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 完成注册的供应商方可绑定CA，并使用CA登录苏采云平台，参与项目，上传投标文件，进行投标。</w:t>
      </w:r>
      <w:r>
        <w:rPr>
          <w:highlight w:val="none"/>
        </w:rPr>
      </w:r>
      <w:r/>
    </w:p>
    <w:p>
      <w:pPr>
        <w:ind w:firstLine="480"/>
        <w:jc w:val="left"/>
        <w:spacing w:line="360" w:lineRule="auto"/>
        <w:shd w:val="clear" w:color="auto" w:fill="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3.如供应商未按上述要求操作，由此所产生的损失及风险由供应商自行承担。</w:t>
      </w:r>
      <w:r>
        <w:rPr>
          <w:highlight w:val="none"/>
        </w:rPr>
      </w:r>
      <w:r/>
    </w:p>
    <w:p>
      <w:pPr>
        <w:ind w:firstLine="482"/>
        <w:spacing w:line="360" w:lineRule="auto"/>
        <w:rPr>
          <w:rFonts w:hint="eastAsia" w:ascii="宋体" w:hAnsi="宋体" w:eastAsia="宋体" w:cs="宋体"/>
          <w:b/>
          <w:bCs w:val="0"/>
          <w:color w:val="auto"/>
          <w:sz w:val="24"/>
          <w:szCs w:val="24"/>
          <w:highlight w:val="none"/>
        </w:rPr>
        <w:outlineLvl w:val="1"/>
      </w:pPr>
      <w:r>
        <w:rPr>
          <w:rFonts w:hint="eastAsia" w:ascii="宋体" w:hAnsi="宋体" w:eastAsia="宋体" w:cs="宋体"/>
          <w:b/>
          <w:bCs w:val="0"/>
          <w:color w:val="auto"/>
          <w:sz w:val="24"/>
          <w:szCs w:val="24"/>
          <w:highlight w:val="none"/>
        </w:rPr>
        <w:t xml:space="preserve">（四）获取采购文件</w:t>
      </w:r>
      <w:r>
        <w:rPr>
          <w:highlight w:val="none"/>
        </w:rPr>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供应商可在财政部门指定媒体发布的公告附件中查看公开招标文件，如确定参加本次采购活动，必须在苏采云平台（http://jszfcg.jsczt.cn/jszc/login?）中免费下载公开招标文件“项目参与”——“采购项目”找到需要获取采购文件的项目，点击“我要参与”——“参与投标”——“下载文件”，完成项目参与，将苏采云平台中下载的采购文件（后缀名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rPr>
          <w:highlight w:val="none"/>
        </w:rPr>
      </w:r>
      <w:r/>
    </w:p>
    <w:p>
      <w:pPr>
        <w:ind w:firstLine="482"/>
        <w:spacing w:line="360" w:lineRule="auto"/>
        <w:rPr>
          <w:rFonts w:hint="eastAsia" w:ascii="宋体" w:hAnsi="宋体" w:eastAsia="宋体" w:cs="宋体"/>
          <w:b/>
          <w:bCs w:val="0"/>
          <w:color w:val="auto"/>
          <w:sz w:val="24"/>
          <w:szCs w:val="24"/>
          <w:highlight w:val="none"/>
        </w:rPr>
        <w:outlineLvl w:val="1"/>
      </w:pPr>
      <w:r>
        <w:rPr>
          <w:rFonts w:hint="eastAsia" w:ascii="宋体" w:hAnsi="宋体" w:eastAsia="宋体" w:cs="宋体"/>
          <w:b/>
          <w:bCs w:val="0"/>
          <w:color w:val="auto"/>
          <w:sz w:val="24"/>
          <w:szCs w:val="24"/>
          <w:highlight w:val="none"/>
        </w:rPr>
        <w:t xml:space="preserve">（五）公开答疑时间、地点</w:t>
      </w:r>
      <w:r>
        <w:rPr>
          <w:highlight w:val="none"/>
        </w:rPr>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采购人、</w:t>
      </w:r>
      <w:r>
        <w:rPr>
          <w:rFonts w:hint="eastAsia" w:ascii="宋体" w:hAnsi="宋体" w:eastAsia="宋体" w:cs="宋体"/>
          <w:bCs/>
          <w:color w:val="auto"/>
          <w:sz w:val="24"/>
          <w:szCs w:val="24"/>
          <w:highlight w:val="none"/>
          <w:lang w:eastAsia="zh-CN"/>
        </w:rPr>
        <w:t xml:space="preserve">江苏经天纬地建设项目管理有限公司</w:t>
      </w:r>
      <w:r>
        <w:rPr>
          <w:rFonts w:hint="eastAsia" w:ascii="宋体" w:hAnsi="宋体" w:eastAsia="宋体" w:cs="宋体"/>
          <w:bCs/>
          <w:color w:val="auto"/>
          <w:sz w:val="24"/>
          <w:szCs w:val="24"/>
          <w:highlight w:val="none"/>
        </w:rPr>
        <w:t xml:space="preserve">将以电话咨询、邮箱（</w:t>
      </w:r>
      <w:r>
        <w:rPr>
          <w:rFonts w:hint="eastAsia" w:ascii="宋体" w:hAnsi="宋体" w:eastAsia="宋体" w:cs="宋体"/>
          <w:bCs/>
          <w:color w:val="auto"/>
          <w:sz w:val="24"/>
          <w:szCs w:val="24"/>
          <w:highlight w:val="none"/>
          <w:lang w:val="en-US" w:eastAsia="zh-CN"/>
        </w:rPr>
        <w:t xml:space="preserve">1501543857@qq.com</w:t>
      </w:r>
      <w:r>
        <w:rPr>
          <w:rFonts w:hint="eastAsia" w:ascii="宋体" w:hAnsi="宋体" w:eastAsia="宋体" w:cs="宋体"/>
          <w:bCs/>
          <w:color w:val="auto"/>
          <w:sz w:val="24"/>
          <w:szCs w:val="24"/>
          <w:highlight w:val="none"/>
        </w:rPr>
        <w:t xml:space="preserve">）等方式开展线上不见面答疑服务。截止至202</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lang w:val="en-US" w:eastAsia="zh-CN"/>
        </w:rPr>
        <w:t xml:space="preserve">30</w:t>
      </w:r>
      <w:r>
        <w:rPr>
          <w:rFonts w:hint="eastAsia" w:ascii="宋体" w:hAnsi="宋体" w:eastAsia="宋体" w:cs="宋体"/>
          <w:bCs/>
          <w:color w:val="auto"/>
          <w:sz w:val="24"/>
          <w:szCs w:val="24"/>
          <w:highlight w:val="none"/>
        </w:rPr>
        <w:t xml:space="preserve">日10:00前，有关单位对于招标文件的相关事项如有疑问可通过上述方式咨询；供应商如有需要对招标文件要求澄清的问题，请以书面形式（必须加盖供应商公章，也请务必留下联系方式，以便回复）提出“</w:t>
      </w:r>
      <w:r>
        <w:rPr>
          <w:rFonts w:hint="eastAsia" w:ascii="宋体" w:hAnsi="宋体" w:eastAsia="宋体" w:cs="宋体"/>
          <w:bCs/>
          <w:color w:val="auto"/>
          <w:sz w:val="24"/>
          <w:szCs w:val="24"/>
          <w:highlight w:val="none"/>
          <w:lang w:val="en-US" w:eastAsia="zh-CN"/>
        </w:rPr>
        <w:t xml:space="preserve">门楼社区金锡苑南区消防设施提升改造采购项目</w:t>
      </w:r>
      <w:r>
        <w:rPr>
          <w:rFonts w:hint="eastAsia" w:ascii="宋体" w:hAnsi="宋体" w:eastAsia="宋体" w:cs="宋体"/>
          <w:bCs/>
          <w:color w:val="auto"/>
          <w:sz w:val="24"/>
          <w:szCs w:val="24"/>
          <w:highlight w:val="none"/>
        </w:rPr>
        <w:t xml:space="preserve">需澄清问题”，并于答疑截止时间前邮箱（</w:t>
      </w:r>
      <w:r>
        <w:rPr>
          <w:rFonts w:hint="eastAsia" w:ascii="宋体" w:hAnsi="宋体" w:eastAsia="宋体" w:cs="宋体"/>
          <w:bCs/>
          <w:color w:val="auto"/>
          <w:sz w:val="24"/>
          <w:szCs w:val="24"/>
          <w:highlight w:val="none"/>
          <w:lang w:val="en-US" w:eastAsia="zh-CN"/>
        </w:rPr>
        <w:t xml:space="preserve">1501543857@qq.com</w:t>
      </w:r>
      <w:r>
        <w:rPr>
          <w:rFonts w:hint="eastAsia" w:ascii="宋体" w:hAnsi="宋体" w:eastAsia="宋体" w:cs="宋体"/>
          <w:bCs/>
          <w:color w:val="auto"/>
          <w:sz w:val="24"/>
          <w:szCs w:val="24"/>
          <w:highlight w:val="none"/>
        </w:rPr>
        <w:t xml:space="preserve">）给项目联系人。若未在法定时间内提出澄清，由此造成的损失及风险由供应商自行承担。</w:t>
      </w:r>
      <w:r>
        <w:rPr>
          <w:highlight w:val="none"/>
        </w:rPr>
      </w:r>
      <w:r/>
    </w:p>
    <w:p>
      <w:pPr>
        <w:ind w:firstLine="482"/>
        <w:spacing w:line="360" w:lineRule="auto"/>
        <w:rPr>
          <w:rFonts w:hint="eastAsia" w:ascii="宋体" w:hAnsi="宋体" w:eastAsia="宋体" w:cs="宋体"/>
          <w:b/>
          <w:bCs w:val="0"/>
          <w:color w:val="auto"/>
          <w:sz w:val="24"/>
          <w:szCs w:val="24"/>
          <w:highlight w:val="none"/>
        </w:rPr>
        <w:outlineLvl w:val="1"/>
      </w:pPr>
      <w:r>
        <w:rPr>
          <w:rFonts w:hint="eastAsia" w:ascii="宋体" w:hAnsi="宋体" w:eastAsia="宋体" w:cs="宋体"/>
          <w:b/>
          <w:bCs w:val="0"/>
          <w:color w:val="auto"/>
          <w:sz w:val="24"/>
          <w:szCs w:val="24"/>
          <w:highlight w:val="none"/>
          <w:lang w:val="en-US" w:eastAsia="zh-CN"/>
        </w:rPr>
        <w:t xml:space="preserve">（六）现场踏勘</w:t>
      </w:r>
      <w:r>
        <w:rPr>
          <w:highlight w:val="none"/>
        </w:rPr>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highlight w:val="none"/>
        </w:rPr>
      </w:r>
      <w:r/>
    </w:p>
    <w:p>
      <w:pPr>
        <w:ind w:firstLine="482"/>
        <w:spacing w:line="360" w:lineRule="auto"/>
        <w:rPr>
          <w:rFonts w:hint="eastAsia" w:ascii="宋体" w:hAnsi="宋体" w:eastAsia="宋体" w:cs="宋体"/>
          <w:b/>
          <w:bCs w:val="0"/>
          <w:color w:val="auto"/>
          <w:sz w:val="24"/>
          <w:szCs w:val="24"/>
          <w:highlight w:val="none"/>
        </w:rPr>
        <w:outlineLvl w:val="1"/>
      </w:pPr>
      <w:r>
        <w:rPr>
          <w:rFonts w:hint="eastAsia" w:ascii="宋体" w:hAnsi="宋体" w:eastAsia="宋体" w:cs="宋体"/>
          <w:b/>
          <w:bCs w:val="0"/>
          <w:color w:val="auto"/>
          <w:sz w:val="24"/>
          <w:szCs w:val="24"/>
          <w:highlight w:val="none"/>
          <w:lang w:val="en-US" w:eastAsia="zh-CN"/>
        </w:rPr>
        <w:t xml:space="preserve">（七）投标及开标、定标时间、地点</w:t>
      </w:r>
      <w:r>
        <w:rPr>
          <w:highlight w:val="none"/>
        </w:rPr>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rPr>
          <w:highlight w:val="none"/>
        </w:rPr>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投标截止时间（网上投标截止时间苏采云投标客户端投标）：</w:t>
      </w:r>
      <w:r>
        <w:rPr>
          <w:rFonts w:hint="eastAsia" w:ascii="宋体" w:hAnsi="宋体" w:eastAsia="宋体" w:cs="宋体"/>
          <w:bCs/>
          <w:color w:val="auto"/>
          <w:sz w:val="24"/>
          <w:szCs w:val="24"/>
          <w:highlight w:val="none"/>
        </w:rPr>
        <w:t xml:space="preserve">202</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年10</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lang w:val="en-US" w:eastAsia="zh-CN"/>
        </w:rPr>
        <w:t xml:space="preserve">17</w:t>
      </w:r>
      <w:r>
        <w:rPr>
          <w:rFonts w:hint="eastAsia" w:ascii="宋体" w:hAnsi="宋体" w:eastAsia="宋体" w:cs="宋体"/>
          <w:bCs/>
          <w:color w:val="auto"/>
          <w:sz w:val="24"/>
          <w:szCs w:val="24"/>
          <w:highlight w:val="none"/>
        </w:rPr>
        <w:t xml:space="preserve">日</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:30，投标截止时间后的投标文件恕不接受。</w:t>
      </w:r>
      <w:r>
        <w:rPr>
          <w:highlight w:val="none"/>
        </w:rPr>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开标时间：202</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月17</w:t>
      </w:r>
      <w:r>
        <w:rPr>
          <w:rFonts w:hint="eastAsia" w:ascii="宋体" w:hAnsi="宋体" w:eastAsia="宋体" w:cs="宋体"/>
          <w:bCs/>
          <w:color w:val="auto"/>
          <w:sz w:val="24"/>
          <w:szCs w:val="24"/>
          <w:highlight w:val="none"/>
        </w:rPr>
        <w:t xml:space="preserve">日</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:30。</w:t>
      </w:r>
      <w:r>
        <w:rPr>
          <w:highlight w:val="none"/>
        </w:rPr>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投标及开标地点：江苏省政府采购（苏采云）平台。</w:t>
      </w:r>
      <w:r>
        <w:rPr>
          <w:highlight w:val="none"/>
        </w:rPr>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定标时间：评标结束</w:t>
      </w:r>
      <w:r>
        <w:rPr>
          <w:highlight w:val="none"/>
        </w:rPr>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定标地点：无锡市锡山区东亭迎宾南路21号二楼</w:t>
      </w:r>
      <w:r>
        <w:rPr>
          <w:highlight w:val="none"/>
        </w:rPr>
      </w:r>
      <w:r/>
    </w:p>
    <w:p>
      <w:pPr>
        <w:ind w:firstLine="482"/>
        <w:spacing w:line="360" w:lineRule="auto"/>
        <w:rPr>
          <w:rFonts w:hint="eastAsia" w:ascii="宋体" w:hAnsi="宋体" w:eastAsia="宋体" w:cs="宋体"/>
          <w:b w:val="0"/>
          <w:bCs/>
          <w:color w:val="auto"/>
          <w:sz w:val="24"/>
          <w:szCs w:val="24"/>
          <w:highlight w:val="none"/>
        </w:rPr>
        <w:outlineLvl w:val="1"/>
      </w:pPr>
      <w:r>
        <w:rPr>
          <w:rFonts w:hint="eastAsia" w:ascii="宋体" w:hAnsi="宋体" w:eastAsia="宋体" w:cs="宋体"/>
          <w:b/>
          <w:bCs w:val="0"/>
          <w:color w:val="auto"/>
          <w:sz w:val="24"/>
          <w:szCs w:val="24"/>
          <w:highlight w:val="none"/>
          <w:lang w:val="en-US" w:eastAsia="zh-CN"/>
        </w:rPr>
        <w:t xml:space="preserve">（八）投标文件份数：</w:t>
      </w:r>
      <w:r>
        <w:rPr>
          <w:rFonts w:hint="eastAsia" w:ascii="宋体" w:hAnsi="宋体" w:eastAsia="宋体" w:cs="宋体"/>
          <w:b w:val="0"/>
          <w:bCs/>
          <w:color w:val="auto"/>
          <w:sz w:val="24"/>
          <w:szCs w:val="24"/>
          <w:highlight w:val="none"/>
          <w:lang w:val="en-US" w:eastAsia="zh-CN"/>
        </w:rPr>
        <w:t xml:space="preserve">请按规定上传电子响应文件，不接收纸质投标文件</w:t>
      </w:r>
      <w:r>
        <w:rPr>
          <w:highlight w:val="none"/>
        </w:rPr>
      </w:r>
      <w:r/>
    </w:p>
    <w:p>
      <w:pPr>
        <w:ind w:firstLine="482"/>
        <w:spacing w:line="360" w:lineRule="auto"/>
        <w:rPr>
          <w:rFonts w:hint="eastAsia" w:ascii="宋体" w:hAnsi="宋体" w:eastAsia="宋体" w:cs="宋体"/>
          <w:b w:val="0"/>
          <w:bCs/>
          <w:color w:val="auto"/>
          <w:sz w:val="24"/>
          <w:szCs w:val="24"/>
          <w:highlight w:val="none"/>
        </w:rPr>
        <w:outlineLvl w:val="1"/>
      </w:pPr>
      <w:r>
        <w:rPr>
          <w:rFonts w:hint="eastAsia" w:ascii="宋体" w:hAnsi="宋体" w:eastAsia="宋体" w:cs="宋体"/>
          <w:b/>
          <w:bCs w:val="0"/>
          <w:color w:val="auto"/>
          <w:sz w:val="24"/>
          <w:szCs w:val="24"/>
          <w:highlight w:val="none"/>
          <w:lang w:val="en-US" w:eastAsia="zh-CN"/>
        </w:rPr>
        <w:t xml:space="preserve">（九）投标有效期：</w:t>
      </w:r>
      <w:r>
        <w:rPr>
          <w:rFonts w:hint="eastAsia" w:ascii="宋体" w:hAnsi="宋体" w:eastAsia="宋体" w:cs="宋体"/>
          <w:b w:val="0"/>
          <w:bCs/>
          <w:color w:val="auto"/>
          <w:sz w:val="24"/>
          <w:szCs w:val="24"/>
          <w:highlight w:val="none"/>
          <w:lang w:val="en-US" w:eastAsia="zh-CN"/>
        </w:rPr>
        <w:t xml:space="preserve">开标之日起90天</w:t>
      </w:r>
      <w:r>
        <w:rPr>
          <w:highlight w:val="none"/>
        </w:rPr>
      </w:r>
      <w:r/>
    </w:p>
    <w:p>
      <w:pPr>
        <w:ind w:firstLine="482"/>
        <w:spacing w:line="360" w:lineRule="auto"/>
        <w:rPr>
          <w:rFonts w:hint="eastAsia" w:ascii="宋体" w:hAnsi="宋体" w:eastAsia="宋体" w:cs="宋体"/>
          <w:b/>
          <w:bCs w:val="0"/>
          <w:color w:val="auto"/>
          <w:sz w:val="24"/>
          <w:szCs w:val="24"/>
          <w:highlight w:val="none"/>
        </w:rPr>
        <w:outlineLvl w:val="1"/>
      </w:pPr>
      <w:r>
        <w:rPr>
          <w:rFonts w:hint="eastAsia" w:ascii="宋体" w:hAnsi="宋体" w:eastAsia="宋体" w:cs="宋体"/>
          <w:b/>
          <w:bCs w:val="0"/>
          <w:color w:val="auto"/>
          <w:sz w:val="24"/>
          <w:szCs w:val="24"/>
          <w:highlight w:val="none"/>
          <w:lang w:val="en-US" w:eastAsia="zh-CN"/>
        </w:rPr>
        <w:t xml:space="preserve">（十）采购方法</w:t>
      </w:r>
      <w:r>
        <w:rPr>
          <w:highlight w:val="none"/>
        </w:rPr>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本次采购采用“江苏省政府采购（苏采云）平台”进行招标投标活动，招标、投标、评标和中标结果发布全程电子化。</w:t>
      </w:r>
      <w:r>
        <w:rPr>
          <w:highlight w:val="none"/>
        </w:rPr>
      </w:r>
      <w:r/>
    </w:p>
    <w:p>
      <w:pPr>
        <w:ind w:firstLine="482"/>
        <w:spacing w:line="360" w:lineRule="auto"/>
        <w:rPr>
          <w:rFonts w:hint="eastAsia" w:ascii="宋体" w:hAnsi="宋体" w:eastAsia="宋体" w:cs="宋体"/>
          <w:b/>
          <w:bCs w:val="0"/>
          <w:color w:val="auto"/>
          <w:sz w:val="24"/>
          <w:szCs w:val="24"/>
          <w:highlight w:val="none"/>
        </w:rPr>
        <w:outlineLvl w:val="1"/>
      </w:pPr>
      <w:r>
        <w:rPr>
          <w:rFonts w:hint="eastAsia" w:ascii="宋体" w:hAnsi="宋体" w:eastAsia="宋体" w:cs="宋体"/>
          <w:b/>
          <w:bCs w:val="0"/>
          <w:color w:val="auto"/>
          <w:sz w:val="24"/>
          <w:szCs w:val="24"/>
          <w:highlight w:val="none"/>
          <w:lang w:val="en-US" w:eastAsia="zh-CN"/>
        </w:rPr>
        <w:t xml:space="preserve">（十一）其他</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1.采购人信息</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名 称：无锡市锡山区人民政府东亭街道办事处</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地址：江苏省无锡市锡山区锡沪东路58号</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联 系 人：</w:t>
      </w:r>
      <w:r>
        <w:rPr>
          <w:rFonts w:hint="eastAsia" w:ascii="宋体" w:hAnsi="宋体" w:eastAsia="宋体" w:cs="宋体"/>
          <w:bCs/>
          <w:color w:val="auto"/>
          <w:sz w:val="24"/>
          <w:szCs w:val="24"/>
          <w:highlight w:val="none"/>
          <w:lang w:val="en-US" w:eastAsia="zh-CN"/>
        </w:rPr>
        <w:t xml:space="preserve">叶工</w:t>
      </w:r>
      <w:r>
        <w:rPr>
          <w:rFonts w:hint="eastAsia" w:ascii="宋体" w:hAnsi="宋体" w:eastAsia="宋体" w:cs="宋体"/>
          <w:bCs/>
          <w:color w:val="auto"/>
          <w:sz w:val="24"/>
          <w:szCs w:val="24"/>
          <w:highlight w:val="none"/>
          <w:lang w:eastAsia="zh-CN"/>
        </w:rPr>
        <w:t xml:space="preserve"> </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联系方式：</w:t>
      </w:r>
      <w:r>
        <w:rPr>
          <w:rFonts w:hint="eastAsia" w:ascii="宋体" w:hAnsi="宋体" w:eastAsia="宋体" w:cs="宋体"/>
          <w:bCs/>
          <w:color w:val="auto"/>
          <w:sz w:val="24"/>
          <w:szCs w:val="24"/>
          <w:highlight w:val="none"/>
          <w:lang w:eastAsia="zh-CN"/>
        </w:rPr>
        <w:t xml:space="preserve">0510-88700143</w:t>
      </w:r>
      <w:r>
        <w:rPr>
          <w:rFonts w:hint="eastAsia" w:ascii="宋体" w:hAnsi="宋体" w:eastAsia="宋体" w:cs="宋体"/>
          <w:bCs/>
          <w:color w:val="auto"/>
          <w:sz w:val="24"/>
          <w:szCs w:val="24"/>
          <w:highlight w:val="none"/>
          <w:lang w:val="en-US" w:eastAsia="zh-CN"/>
        </w:rPr>
        <w:t xml:space="preserve"> </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2.采购代理机构信息</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名 称：</w:t>
      </w:r>
      <w:r>
        <w:rPr>
          <w:rFonts w:hint="eastAsia" w:ascii="宋体" w:hAnsi="宋体" w:eastAsia="宋体" w:cs="宋体"/>
          <w:bCs/>
          <w:color w:val="auto"/>
          <w:sz w:val="24"/>
          <w:szCs w:val="24"/>
          <w:highlight w:val="none"/>
          <w:lang w:eastAsia="zh-CN"/>
        </w:rPr>
        <w:t xml:space="preserve">江苏经天纬地建设项目管理有限公司</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 址：</w:t>
      </w:r>
      <w:r>
        <w:rPr>
          <w:rFonts w:hint="eastAsia" w:ascii="宋体" w:hAnsi="宋体" w:eastAsia="宋体" w:cs="宋体"/>
          <w:bCs/>
          <w:color w:val="auto"/>
          <w:sz w:val="24"/>
          <w:szCs w:val="24"/>
          <w:highlight w:val="none"/>
          <w:lang w:eastAsia="zh-CN"/>
        </w:rPr>
        <w:t xml:space="preserve">无锡市凤威路2号2号楼308室</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联系人：</w:t>
      </w:r>
      <w:r>
        <w:rPr>
          <w:rFonts w:hint="eastAsia" w:ascii="宋体" w:hAnsi="宋体" w:eastAsia="宋体" w:cs="宋体"/>
          <w:bCs/>
          <w:color w:val="auto"/>
          <w:sz w:val="24"/>
          <w:szCs w:val="24"/>
          <w:highlight w:val="none"/>
          <w:lang w:eastAsia="zh-CN"/>
        </w:rPr>
        <w:t xml:space="preserve">吉亮亮</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联系电话：</w:t>
      </w:r>
      <w:r>
        <w:rPr>
          <w:rFonts w:hint="eastAsia" w:ascii="宋体" w:hAnsi="宋体" w:eastAsia="宋体" w:cs="宋体"/>
          <w:bCs/>
          <w:color w:val="auto"/>
          <w:sz w:val="24"/>
          <w:szCs w:val="24"/>
          <w:highlight w:val="none"/>
          <w:lang w:eastAsia="zh-CN"/>
        </w:rPr>
        <w:t xml:space="preserve">17766171615</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3.项目联系方式</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联系人：</w:t>
      </w:r>
      <w:r>
        <w:rPr>
          <w:rFonts w:hint="eastAsia" w:ascii="宋体" w:hAnsi="宋体" w:eastAsia="宋体" w:cs="宋体"/>
          <w:bCs/>
          <w:color w:val="auto"/>
          <w:sz w:val="24"/>
          <w:szCs w:val="24"/>
          <w:highlight w:val="none"/>
          <w:lang w:eastAsia="zh-CN"/>
        </w:rPr>
        <w:t xml:space="preserve">吉亮亮</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联系电话：</w:t>
      </w:r>
      <w:r>
        <w:rPr>
          <w:rFonts w:hint="eastAsia" w:ascii="宋体" w:hAnsi="宋体" w:eastAsia="宋体" w:cs="宋体"/>
          <w:bCs/>
          <w:color w:val="auto"/>
          <w:sz w:val="24"/>
          <w:szCs w:val="24"/>
          <w:highlight w:val="none"/>
          <w:lang w:eastAsia="zh-CN"/>
        </w:rPr>
        <w:t xml:space="preserve">17766171615</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邮箱：</w:t>
      </w:r>
      <w:r>
        <w:rPr>
          <w:rFonts w:hint="eastAsia" w:ascii="宋体" w:hAnsi="宋体" w:eastAsia="宋体" w:cs="宋体"/>
          <w:bCs/>
          <w:color w:val="auto"/>
          <w:sz w:val="24"/>
          <w:szCs w:val="24"/>
          <w:highlight w:val="none"/>
          <w:lang w:val="en-US" w:eastAsia="zh-CN"/>
        </w:rPr>
        <w:fldChar w:fldCharType="begin"/>
      </w:r>
      <w:r>
        <w:rPr>
          <w:rFonts w:hint="eastAsia" w:ascii="宋体" w:hAnsi="宋体" w:eastAsia="宋体" w:cs="宋体"/>
          <w:bCs/>
          <w:color w:val="auto"/>
          <w:sz w:val="24"/>
          <w:szCs w:val="24"/>
          <w:highlight w:val="none"/>
          <w:lang w:val="en-US" w:eastAsia="zh-CN"/>
        </w:rPr>
        <w:instrText xml:space="preserve"> HYPERLINK "mailto:1054278645@qq.com" </w:instrText>
      </w:r>
      <w:r>
        <w:rPr>
          <w:rFonts w:hint="eastAsia" w:ascii="宋体" w:hAnsi="宋体" w:eastAsia="宋体" w:cs="宋体"/>
          <w:bCs/>
          <w:color w:val="auto"/>
          <w:sz w:val="24"/>
          <w:szCs w:val="24"/>
          <w:highlight w:val="none"/>
          <w:lang w:val="en-US" w:eastAsia="zh-CN"/>
        </w:rPr>
        <w:fldChar w:fldCharType="separate"/>
      </w:r>
      <w:r>
        <w:rPr>
          <w:rFonts w:hint="eastAsia" w:ascii="宋体" w:hAnsi="宋体" w:eastAsia="宋体" w:cs="宋体"/>
          <w:bCs/>
          <w:color w:val="auto"/>
          <w:sz w:val="24"/>
          <w:szCs w:val="24"/>
          <w:highlight w:val="none"/>
          <w:lang w:val="en-US" w:eastAsia="zh-CN"/>
        </w:rPr>
        <w:t xml:space="preserve">1501543857@qq.com</w:t>
      </w:r>
      <w:r>
        <w:rPr>
          <w:rFonts w:hint="eastAsia" w:ascii="宋体" w:hAnsi="宋体" w:eastAsia="宋体" w:cs="宋体"/>
          <w:bCs/>
          <w:color w:val="auto"/>
          <w:sz w:val="24"/>
          <w:szCs w:val="24"/>
          <w:highlight w:val="none"/>
          <w:lang w:val="en-US" w:eastAsia="zh-CN"/>
        </w:rPr>
        <w:fldChar w:fldCharType="end"/>
      </w:r>
      <w:r>
        <w:rPr>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br w:type="page" w:clear="all"/>
      </w:r>
      <w:r>
        <w:rPr>
          <w:highlight w:val="none"/>
        </w:rPr>
      </w:r>
      <w:r/>
    </w:p>
    <w:p>
      <w:pPr>
        <w:pStyle w:val="686"/>
        <w:rPr>
          <w:rFonts w:hint="eastAsia"/>
          <w:color w:val="auto"/>
          <w:highlight w:val="none"/>
        </w:rPr>
      </w:pPr>
      <w:r>
        <w:rPr>
          <w:highlight w:val="none"/>
        </w:rPr>
      </w:r>
      <w:bookmarkStart w:id="11" w:name="_Toc20354"/>
      <w:r>
        <w:rPr>
          <w:highlight w:val="none"/>
        </w:rPr>
      </w:r>
      <w:bookmarkStart w:id="12" w:name="_Toc9195"/>
      <w:r>
        <w:rPr>
          <w:rFonts w:hint="eastAsia"/>
          <w:color w:val="auto"/>
          <w:highlight w:val="none"/>
        </w:rPr>
        <w:t xml:space="preserve">二、投标人须知</w:t>
      </w:r>
      <w:bookmarkEnd w:id="11"/>
      <w:r>
        <w:rPr>
          <w:highlight w:val="none"/>
        </w:rPr>
      </w:r>
      <w:bookmarkEnd w:id="12"/>
      <w:r>
        <w:rPr>
          <w:highlight w:val="none"/>
        </w:rPr>
      </w:r>
      <w:r/>
    </w:p>
    <w:p>
      <w:pPr>
        <w:ind w:firstLine="482"/>
        <w:spacing w:line="360" w:lineRule="auto"/>
        <w:rPr>
          <w:rFonts w:hint="eastAsia" w:ascii="宋体" w:hAnsi="宋体" w:eastAsia="宋体" w:cs="宋体"/>
          <w:bCs/>
          <w:color w:val="auto"/>
          <w:sz w:val="24"/>
          <w:szCs w:val="24"/>
          <w:highlight w:val="none"/>
        </w:rPr>
      </w:pPr>
      <w:r>
        <w:rPr>
          <w:highlight w:val="none"/>
        </w:rPr>
      </w:r>
      <w:bookmarkStart w:id="13" w:name="_Toc112006911"/>
      <w:r>
        <w:rPr>
          <w:rFonts w:hint="eastAsia" w:ascii="宋体" w:hAnsi="宋体" w:eastAsia="宋体" w:cs="宋体"/>
          <w:b/>
          <w:color w:val="auto"/>
          <w:sz w:val="24"/>
          <w:szCs w:val="24"/>
          <w:highlight w:val="none"/>
          <w:lang w:eastAsia="zh-CN"/>
        </w:rPr>
        <w:t xml:space="preserve">（一）</w:t>
      </w:r>
      <w:r>
        <w:rPr>
          <w:rFonts w:hint="eastAsia" w:ascii="宋体" w:hAnsi="宋体" w:eastAsia="宋体" w:cs="宋体"/>
          <w:b/>
          <w:color w:val="auto"/>
          <w:sz w:val="24"/>
          <w:szCs w:val="24"/>
          <w:highlight w:val="none"/>
        </w:rPr>
        <w:t xml:space="preserve">遵循原则：</w:t>
      </w:r>
      <w:bookmarkEnd w:id="13"/>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公开透明原则、公平竞争原则、公正原则和诚实信用原则。</w:t>
      </w:r>
      <w:r>
        <w:rPr>
          <w:highlight w:val="none"/>
        </w:rPr>
      </w:r>
      <w:r/>
    </w:p>
    <w:p>
      <w:pPr>
        <w:ind w:firstLine="482"/>
        <w:spacing w:line="360" w:lineRule="auto"/>
        <w:rPr>
          <w:rFonts w:hint="eastAsia" w:ascii="宋体" w:hAnsi="宋体" w:eastAsia="宋体" w:cs="宋体"/>
          <w:b/>
          <w:color w:val="auto"/>
          <w:sz w:val="24"/>
          <w:szCs w:val="24"/>
          <w:highlight w:val="none"/>
        </w:rPr>
      </w:pPr>
      <w:r>
        <w:rPr>
          <w:highlight w:val="none"/>
        </w:rPr>
      </w:r>
      <w:bookmarkStart w:id="14" w:name="_Toc112006912"/>
      <w:r>
        <w:rPr>
          <w:rFonts w:hint="eastAsia" w:ascii="宋体" w:hAnsi="宋体" w:eastAsia="宋体" w:cs="宋体"/>
          <w:b/>
          <w:color w:val="auto"/>
          <w:sz w:val="24"/>
          <w:szCs w:val="24"/>
          <w:highlight w:val="none"/>
          <w:lang w:eastAsia="zh-CN"/>
        </w:rPr>
        <w:t xml:space="preserve">（二）</w:t>
      </w:r>
      <w:r>
        <w:rPr>
          <w:rFonts w:hint="eastAsia" w:ascii="宋体" w:hAnsi="宋体" w:eastAsia="宋体" w:cs="宋体"/>
          <w:b/>
          <w:color w:val="auto"/>
          <w:sz w:val="24"/>
          <w:szCs w:val="24"/>
          <w:highlight w:val="none"/>
        </w:rPr>
        <w:t xml:space="preserve">招标文件：</w:t>
      </w:r>
      <w:bookmarkEnd w:id="14"/>
      <w:r>
        <w:rPr>
          <w:highlight w:val="none"/>
        </w:rPr>
      </w:r>
      <w:r/>
    </w:p>
    <w:p>
      <w:pPr>
        <w:ind w:firstLine="480"/>
        <w:spacing w:line="360" w:lineRule="auto"/>
        <w:tabs>
          <w:tab w:val="left" w:pos="5784"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1.招标文件包括本文件目录所列全部内容，投标人应仔细阅读，并在投标文件中充分响应招标文件的所有要求。</w:t>
      </w:r>
      <w:r>
        <w:rPr>
          <w:color w:val="auto"/>
          <w:highlight w:val="none"/>
        </w:rPr>
        <w:tab/>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2.潜在投标人可在项目招标公告附件中查看公开招标文件，如确定投标，必须在苏采云平台</w:t>
      </w:r>
      <w:r>
        <w:rPr>
          <w:rFonts w:hint="eastAsia" w:ascii="宋体" w:hAnsi="宋体" w:eastAsia="宋体" w:cs="宋体"/>
          <w:color w:val="auto"/>
          <w:sz w:val="24"/>
          <w:szCs w:val="24"/>
          <w:highlight w:val="none"/>
        </w:rPr>
        <w:t xml:space="preserve">中免费下载公开招标文件（“项目参与”——“采购项目”找到需要获取采购文件的项目，点击“我要参与”——“参与投标”——“下载文件”</w:t>
      </w:r>
      <w:r>
        <w:rPr>
          <w:rFonts w:hint="eastAsia" w:ascii="宋体" w:hAnsi="宋体" w:eastAsia="宋体" w:cs="宋体"/>
          <w:color w:val="auto"/>
          <w:sz w:val="24"/>
          <w:highlight w:val="none"/>
        </w:rPr>
        <w:t xml:space="preserve">，完成项目参与，将苏采云平台中下载的采购文件（后缀名为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kedt”）导入到“政府采购客户端”，离线按要求编制并加密投标文件（使用“CA数字证书”），导出加密的投标文件（后缀名为zip）并在苏采云平台上传该加密的投标文件，对采购文件各项内容做出实质性响应，否则其投标文件无效。</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3.投标人一旦参加本项目投标，即表明承诺接受了本招标文件中的所有条件和规定。</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4.招标文件仅作为本次招投标使用。</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5.招标文件中的“法定代表人”是指投标人的营业执照或相关部门的登记证明文件中的“法定代表人”或“负责人”。</w:t>
      </w:r>
      <w:r>
        <w:rPr>
          <w:highlight w:val="none"/>
        </w:rPr>
      </w:r>
      <w:r/>
    </w:p>
    <w:p>
      <w:pPr>
        <w:ind w:firstLine="482"/>
        <w:spacing w:line="360" w:lineRule="auto"/>
        <w:rPr>
          <w:rFonts w:hint="eastAsia" w:ascii="宋体" w:hAnsi="宋体" w:eastAsia="宋体" w:cs="宋体"/>
          <w:bCs/>
          <w:color w:val="auto"/>
          <w:sz w:val="24"/>
          <w:szCs w:val="24"/>
          <w:highlight w:val="none"/>
        </w:rPr>
      </w:pPr>
      <w:r>
        <w:rPr>
          <w:highlight w:val="none"/>
        </w:rPr>
      </w:r>
      <w:bookmarkStart w:id="15" w:name="_Toc112006913"/>
      <w:r>
        <w:rPr>
          <w:rFonts w:hint="eastAsia" w:ascii="宋体" w:hAnsi="宋体" w:eastAsia="宋体" w:cs="宋体"/>
          <w:b/>
          <w:color w:val="auto"/>
          <w:sz w:val="24"/>
          <w:szCs w:val="24"/>
          <w:highlight w:val="none"/>
          <w:lang w:eastAsia="zh-CN"/>
        </w:rPr>
        <w:t xml:space="preserve">（三）</w:t>
      </w:r>
      <w:r>
        <w:rPr>
          <w:rFonts w:hint="eastAsia" w:ascii="宋体" w:hAnsi="宋体" w:eastAsia="宋体" w:cs="宋体"/>
          <w:b/>
          <w:color w:val="auto"/>
          <w:sz w:val="24"/>
          <w:szCs w:val="24"/>
          <w:highlight w:val="none"/>
        </w:rPr>
        <w:t xml:space="preserve">招标文件的解释：</w:t>
      </w:r>
      <w:bookmarkEnd w:id="15"/>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本文件的最终解释权归采购人。</w:t>
      </w:r>
      <w:r>
        <w:rPr>
          <w:highlight w:val="none"/>
        </w:rPr>
      </w:r>
      <w:r/>
    </w:p>
    <w:p>
      <w:pPr>
        <w:ind w:firstLine="482"/>
        <w:spacing w:line="360" w:lineRule="auto"/>
        <w:rPr>
          <w:rFonts w:hint="eastAsia" w:ascii="宋体" w:hAnsi="宋体" w:eastAsia="宋体" w:cs="宋体"/>
          <w:bCs/>
          <w:color w:val="auto"/>
          <w:sz w:val="24"/>
          <w:szCs w:val="24"/>
          <w:highlight w:val="none"/>
        </w:rPr>
      </w:pPr>
      <w:r>
        <w:rPr>
          <w:highlight w:val="none"/>
        </w:rPr>
      </w:r>
      <w:bookmarkStart w:id="16" w:name="_Toc112006914"/>
      <w:r>
        <w:rPr>
          <w:rFonts w:hint="eastAsia" w:ascii="宋体" w:hAnsi="宋体" w:eastAsia="宋体" w:cs="宋体"/>
          <w:b/>
          <w:color w:val="auto"/>
          <w:sz w:val="24"/>
          <w:szCs w:val="24"/>
          <w:highlight w:val="none"/>
          <w:lang w:eastAsia="zh-CN"/>
        </w:rPr>
        <w:t xml:space="preserve">（四）</w:t>
      </w:r>
      <w:r>
        <w:rPr>
          <w:rFonts w:hint="eastAsia" w:ascii="宋体" w:hAnsi="宋体" w:eastAsia="宋体" w:cs="宋体"/>
          <w:b/>
          <w:color w:val="auto"/>
          <w:sz w:val="24"/>
          <w:szCs w:val="24"/>
          <w:highlight w:val="none"/>
        </w:rPr>
        <w:t xml:space="preserve">招标文件的补充或修正：</w:t>
      </w:r>
      <w:bookmarkEnd w:id="16"/>
      <w:r>
        <w:rPr>
          <w:highlight w:val="none"/>
        </w:rPr>
      </w:r>
      <w:r/>
    </w:p>
    <w:p>
      <w:pPr>
        <w:ind w:firstLine="480"/>
        <w:spacing w:line="360" w:lineRule="auto"/>
        <w:rPr>
          <w:rFonts w:hint="eastAsia" w:ascii="宋体" w:hAnsi="宋体" w:eastAsia="宋体" w:cs="宋体"/>
          <w:bCs/>
          <w:color w:val="auto"/>
          <w:sz w:val="24"/>
          <w:szCs w:val="24"/>
          <w:highlight w:val="none"/>
        </w:rPr>
      </w:pPr>
      <w:r>
        <w:rPr>
          <w:highlight w:val="none"/>
        </w:rPr>
      </w:r>
      <w:bookmarkStart w:id="17" w:name="_Toc112006915"/>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江苏经天纬地建设项目管理有限公司</w:t>
      </w:r>
      <w:r>
        <w:rPr>
          <w:rFonts w:hint="eastAsia" w:ascii="宋体" w:hAnsi="宋体" w:eastAsia="宋体" w:cs="宋体"/>
          <w:bCs/>
          <w:color w:val="auto"/>
          <w:sz w:val="24"/>
          <w:szCs w:val="24"/>
          <w:highlight w:val="none"/>
        </w:rPr>
        <w:t xml:space="preserve">可在投标截止时间15日前对招标文件进行必要的澄清或者修改，不足15日的，将顺延提交投标文件的截止时间。</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2.如需对招标文件进行澄清或修正，</w:t>
      </w:r>
      <w:r>
        <w:rPr>
          <w:rFonts w:hint="eastAsia" w:ascii="宋体" w:hAnsi="宋体" w:eastAsia="宋体" w:cs="宋体"/>
          <w:bCs/>
          <w:color w:val="auto"/>
          <w:sz w:val="24"/>
          <w:szCs w:val="24"/>
          <w:highlight w:val="none"/>
          <w:lang w:eastAsia="zh-CN"/>
        </w:rPr>
        <w:t xml:space="preserve">江苏经天纬地建设项目管理有限公司</w:t>
      </w:r>
      <w:r>
        <w:rPr>
          <w:rFonts w:hint="eastAsia" w:ascii="宋体" w:hAnsi="宋体" w:eastAsia="宋体" w:cs="宋体"/>
          <w:bCs/>
          <w:color w:val="auto"/>
          <w:sz w:val="24"/>
          <w:szCs w:val="24"/>
          <w:highlight w:val="none"/>
        </w:rPr>
        <w:t xml:space="preserve">将在江苏政府采购网发布更正公告，该澄清或修正的内容为招标文件的组成部分。</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应在投标截止时间前关注原招标公告媒体上发布的相关更正公告。因</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未尽注意义务，未及时全面地关注更正公告导致其提交的投标材料不符合</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要求，而造成的损失及风险（包括但不限于未中标）由</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自行承担。</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rPr>
        <w:t xml:space="preserve">供应商认为招标文件使自己的权益受到损害的，可以自获取招标文件之日或者招标公告期限届满之日（公告期限届满后获取招标文件的，不作为供应商权益受到损害的证明材料和依据）起7个工作日内，以书面形式向</w:t>
      </w:r>
      <w:r>
        <w:rPr>
          <w:rFonts w:hint="eastAsia" w:ascii="宋体" w:hAnsi="宋体" w:eastAsia="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rPr>
        <w:t xml:space="preserve">或</w:t>
      </w:r>
      <w:r>
        <w:rPr>
          <w:rFonts w:hint="eastAsia" w:ascii="宋体" w:hAnsi="宋体" w:eastAsia="宋体" w:cs="宋体"/>
          <w:bCs/>
          <w:color w:val="auto"/>
          <w:sz w:val="24"/>
          <w:szCs w:val="24"/>
          <w:highlight w:val="none"/>
          <w:lang w:eastAsia="zh-CN"/>
        </w:rPr>
        <w:t xml:space="preserve">江苏经天纬地建设项目管理有限公司</w:t>
      </w:r>
      <w:r>
        <w:rPr>
          <w:rFonts w:hint="eastAsia" w:ascii="宋体" w:hAnsi="宋体" w:eastAsia="宋体" w:cs="宋体"/>
          <w:bCs/>
          <w:color w:val="auto"/>
          <w:sz w:val="24"/>
          <w:szCs w:val="24"/>
          <w:highlight w:val="none"/>
        </w:rPr>
        <w:t xml:space="preserve">提出质疑。针对同一采购程序环节的质疑，须在法定质疑期内一次性提出。质疑函的质疑事项应具体、明确，并有必要的事实依据和法律依据（格式详见中国政府采购网《政府采购供应商质疑函范本》），</w:t>
      </w:r>
      <w:r>
        <w:rPr>
          <w:rFonts w:hint="eastAsia" w:ascii="宋体" w:hAnsi="宋体" w:eastAsia="宋体" w:cs="宋体"/>
          <w:bCs/>
          <w:color w:val="auto"/>
          <w:sz w:val="24"/>
          <w:szCs w:val="24"/>
          <w:highlight w:val="none"/>
          <w:lang w:val="en-US" w:eastAsia="zh-CN"/>
        </w:rPr>
        <w:t xml:space="preserve">同时必须提交</w:t>
      </w:r>
      <w:r>
        <w:rPr>
          <w:rFonts w:hint="eastAsia" w:ascii="宋体" w:hAnsi="宋体" w:eastAsia="宋体" w:cs="宋体"/>
          <w:bCs/>
          <w:color w:val="auto"/>
          <w:sz w:val="24"/>
          <w:szCs w:val="24"/>
          <w:highlight w:val="none"/>
        </w:rPr>
        <w:t xml:space="preserve">在苏采云平台下载招标文件的投标供应商确认函。</w:t>
      </w:r>
      <w:r>
        <w:rPr>
          <w:rFonts w:hint="eastAsia" w:ascii="宋体" w:hAnsi="宋体" w:eastAsia="宋体" w:cs="宋体"/>
          <w:bCs/>
          <w:color w:val="auto"/>
          <w:sz w:val="24"/>
          <w:szCs w:val="24"/>
          <w:highlight w:val="none"/>
          <w:lang w:eastAsia="zh-CN"/>
        </w:rPr>
        <w:t xml:space="preserve">江苏经天纬地建设项目管理有限公司</w:t>
      </w:r>
      <w:r>
        <w:rPr>
          <w:rFonts w:hint="eastAsia" w:ascii="宋体" w:hAnsi="宋体" w:eastAsia="宋体" w:cs="宋体"/>
          <w:bCs/>
          <w:color w:val="auto"/>
          <w:sz w:val="24"/>
          <w:szCs w:val="24"/>
          <w:highlight w:val="none"/>
        </w:rPr>
        <w:t xml:space="preserve">将在收到符合上述要求的书面质疑后七个工作日内，对质疑内容</w:t>
      </w:r>
      <w:r>
        <w:rPr>
          <w:rFonts w:hint="eastAsia" w:ascii="宋体" w:hAnsi="宋体" w:eastAsia="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答复。受理供应商质疑，依法在委托授权范围内作出答复，答复范围限于招标文件中除供应商资格条件、项目要求和有关说明、评标标准、合同文本外内容。供应商对供应商资格条件、第三章项目要求和有关说明、第六章附件一评标标准、合同文本提出质疑的，由</w:t>
      </w:r>
      <w:r>
        <w:rPr>
          <w:rFonts w:hint="eastAsia" w:ascii="宋体" w:hAnsi="宋体" w:eastAsia="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rPr>
        <w:t xml:space="preserve">作出答复。</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在法定质疑期限外送达的质疑函或法定质疑期限内送达的质疑函不符合上述要求的均为无效质疑，</w:t>
      </w:r>
      <w:r>
        <w:rPr>
          <w:rFonts w:hint="eastAsia" w:ascii="宋体" w:hAnsi="宋体" w:eastAsia="宋体" w:cs="宋体"/>
          <w:bCs/>
          <w:color w:val="auto"/>
          <w:sz w:val="24"/>
          <w:szCs w:val="24"/>
          <w:highlight w:val="none"/>
          <w:lang w:eastAsia="zh-CN"/>
        </w:rPr>
        <w:t xml:space="preserve">江苏经天纬地建设项目管理有限公司</w:t>
      </w:r>
      <w:r>
        <w:rPr>
          <w:rFonts w:hint="eastAsia" w:ascii="宋体" w:hAnsi="宋体" w:eastAsia="宋体" w:cs="宋体"/>
          <w:bCs/>
          <w:color w:val="auto"/>
          <w:sz w:val="24"/>
          <w:szCs w:val="24"/>
          <w:highlight w:val="none"/>
        </w:rPr>
        <w:t xml:space="preserve">对无效质疑不予受理。</w:t>
      </w:r>
      <w:r>
        <w:rPr>
          <w:highlight w:val="none"/>
        </w:rPr>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（五）</w:t>
      </w:r>
      <w:r>
        <w:rPr>
          <w:rFonts w:hint="eastAsia" w:ascii="宋体" w:hAnsi="宋体" w:eastAsia="宋体" w:cs="宋体"/>
          <w:b/>
          <w:color w:val="auto"/>
          <w:sz w:val="24"/>
          <w:szCs w:val="24"/>
          <w:highlight w:val="none"/>
        </w:rPr>
        <w:t xml:space="preserve">投标文件的组成：</w:t>
      </w:r>
      <w:bookmarkEnd w:id="17"/>
      <w:r>
        <w:rPr>
          <w:highlight w:val="none"/>
        </w:rPr>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rPr>
        <w:outlineLvl w:val="9"/>
      </w:pPr>
      <w:r>
        <w:rPr>
          <w:highlight w:val="none"/>
        </w:rPr>
      </w:r>
      <w:bookmarkStart w:id="18" w:name="_Toc112006916"/>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投标函</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Cs/>
          <w:color w:val="auto"/>
          <w:sz w:val="24"/>
          <w:szCs w:val="24"/>
          <w:highlight w:val="none"/>
          <w:lang w:eastAsia="zh-CN"/>
        </w:rPr>
        <w:t xml:space="preserve">；</w:t>
      </w:r>
      <w:r>
        <w:rPr>
          <w:highlight w:val="none"/>
        </w:rPr>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资格、资信证明文件：</w:t>
      </w:r>
      <w:r>
        <w:rPr>
          <w:highlight w:val="none"/>
        </w:rPr>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（1）关于资格的声明函</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Cs/>
          <w:color w:val="auto"/>
          <w:sz w:val="24"/>
          <w:szCs w:val="24"/>
          <w:highlight w:val="none"/>
        </w:rPr>
        <w:t xml:space="preserve">；</w:t>
      </w:r>
      <w:r>
        <w:rPr>
          <w:highlight w:val="none"/>
        </w:rPr>
      </w:r>
      <w:r/>
    </w:p>
    <w:p>
      <w:pPr>
        <w:ind w:left="0"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（2）具有独立承担民事责任能力的投标人营业执照或相关部门的登记证明文件扫描件；</w:t>
      </w:r>
      <w:r>
        <w:rPr>
          <w:highlight w:val="none"/>
        </w:rPr>
      </w:r>
      <w:r/>
    </w:p>
    <w:p>
      <w:pPr>
        <w:ind w:left="0" w:firstLine="480"/>
        <w:keepLines w:val="0"/>
        <w:keepNext w:val="0"/>
        <w:pageBreakBefore w:val="0"/>
        <w:spacing w:line="360" w:lineRule="auto"/>
        <w:widowControl w:val="off"/>
        <w:tabs>
          <w:tab w:val="left" w:pos="945" w:leader="none"/>
          <w:tab w:val="left" w:pos="126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法定代表人授权委托书</w:t>
      </w:r>
      <w:r>
        <w:rPr>
          <w:rFonts w:hint="eastAsia" w:ascii="宋体" w:hAnsi="宋体" w:eastAsia="宋体" w:cs="宋体"/>
          <w:b/>
          <w:bCs/>
          <w:color w:val="auto"/>
          <w:sz w:val="24"/>
          <w:szCs w:val="24"/>
          <w:highlight w:val="none"/>
        </w:rPr>
        <w:t xml:space="preserve">（法定代表人亲自参与投标的除外，格式见附件）；</w:t>
      </w:r>
      <w:r>
        <w:rPr>
          <w:highlight w:val="none"/>
        </w:rPr>
      </w:r>
      <w:r/>
    </w:p>
    <w:p>
      <w:pPr>
        <w:ind w:left="0"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法定代表人身份证扫描件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正、反面</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highlight w:val="none"/>
        </w:rPr>
      </w:r>
      <w:r/>
    </w:p>
    <w:p>
      <w:pPr>
        <w:ind w:left="0"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法定代表人授权代表身份证</w:t>
      </w:r>
      <w:r>
        <w:rPr>
          <w:rFonts w:hint="eastAsia" w:ascii="宋体" w:hAnsi="宋体" w:eastAsia="宋体" w:cs="宋体"/>
          <w:color w:val="auto"/>
          <w:sz w:val="24"/>
          <w:szCs w:val="24"/>
          <w:highlight w:val="none"/>
        </w:rPr>
        <w:t xml:space="preserve">扫描件</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正、反面</w:t>
      </w:r>
      <w:r>
        <w:rPr>
          <w:rFonts w:hint="eastAsia" w:ascii="宋体" w:hAnsi="宋体" w:eastAsia="宋体" w:cs="宋体"/>
          <w:bCs/>
          <w:color w:val="auto"/>
          <w:sz w:val="24"/>
          <w:szCs w:val="24"/>
          <w:highlight w:val="none"/>
        </w:rPr>
        <w:t xml:space="preserve">，法定代表人亲自参加投标的除外）；</w:t>
      </w:r>
      <w:r>
        <w:rPr>
          <w:highlight w:val="none"/>
        </w:rPr>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rPr>
        <w:outlineLvl w:val="9"/>
      </w:pPr>
      <w:r>
        <w:rPr>
          <w:highlight w:val="none"/>
        </w:rPr>
      </w:r>
      <w:bookmarkStart w:id="19" w:name="_Hlk39128912"/>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eastAsia="zh-CN"/>
        </w:rPr>
        <w:t xml:space="preserve">供应商近一年中任意一个月份（</w:t>
      </w:r>
      <w:r>
        <w:rPr>
          <w:rFonts w:hint="eastAsia" w:ascii="宋体" w:hAnsi="宋体" w:eastAsia="宋体" w:cs="宋体"/>
          <w:bCs/>
          <w:color w:val="auto"/>
          <w:sz w:val="24"/>
          <w:szCs w:val="24"/>
          <w:highlight w:val="none"/>
        </w:rPr>
        <w:t xml:space="preserve">不含</w:t>
      </w:r>
      <w:r>
        <w:rPr>
          <w:rFonts w:hint="eastAsia" w:ascii="宋体" w:hAnsi="宋体" w:eastAsia="宋体" w:cs="宋体"/>
          <w:bCs/>
          <w:color w:val="auto"/>
          <w:sz w:val="24"/>
          <w:szCs w:val="24"/>
          <w:highlight w:val="none"/>
          <w:lang w:val="en-US" w:eastAsia="zh-CN"/>
        </w:rPr>
        <w:t xml:space="preserve">开标</w:t>
      </w:r>
      <w:r>
        <w:rPr>
          <w:rFonts w:hint="eastAsia" w:ascii="宋体" w:hAnsi="宋体" w:eastAsia="宋体" w:cs="宋体"/>
          <w:bCs/>
          <w:color w:val="auto"/>
          <w:sz w:val="24"/>
          <w:szCs w:val="24"/>
          <w:highlight w:val="none"/>
        </w:rPr>
        <w:t xml:space="preserve">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的财务状况报告（资产负债表和利润表）或由会计师事务所出具的近两年中任意一个年度的审计报告和所附已审财务报告扫描件</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新成立的公司（</w:t>
      </w:r>
      <w:r>
        <w:rPr>
          <w:rFonts w:hint="eastAsia" w:ascii="宋体" w:hAnsi="宋体" w:eastAsia="宋体" w:cs="宋体"/>
          <w:color w:val="auto"/>
          <w:sz w:val="24"/>
          <w:szCs w:val="24"/>
          <w:highlight w:val="none"/>
          <w:lang w:val="en-US" w:eastAsia="zh-CN"/>
        </w:rPr>
        <w:t xml:space="preserve">企业</w:t>
      </w:r>
      <w:r>
        <w:rPr>
          <w:rFonts w:hint="eastAsia" w:ascii="宋体" w:hAnsi="宋体" w:eastAsia="宋体" w:cs="宋体"/>
          <w:color w:val="auto"/>
          <w:sz w:val="24"/>
          <w:szCs w:val="24"/>
          <w:highlight w:val="none"/>
          <w:lang w:eastAsia="zh-CN"/>
        </w:rPr>
        <w:t xml:space="preserve">）除外</w:t>
      </w:r>
      <w:r>
        <w:rPr>
          <w:rFonts w:hint="eastAsia" w:ascii="宋体" w:hAnsi="宋体" w:eastAsia="宋体" w:cs="宋体"/>
          <w:bCs/>
          <w:color w:val="auto"/>
          <w:sz w:val="24"/>
          <w:szCs w:val="24"/>
          <w:highlight w:val="none"/>
        </w:rPr>
        <w:t xml:space="preserve">；</w:t>
      </w:r>
      <w:r>
        <w:rPr>
          <w:highlight w:val="none"/>
        </w:rPr>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（7）</w:t>
      </w:r>
      <w:r>
        <w:rPr>
          <w:rFonts w:hint="eastAsia" w:ascii="宋体" w:hAnsi="宋体" w:eastAsia="宋体" w:cs="宋体"/>
          <w:bCs/>
          <w:color w:val="auto"/>
          <w:sz w:val="24"/>
          <w:szCs w:val="24"/>
          <w:highlight w:val="none"/>
          <w:lang w:eastAsia="zh-CN"/>
        </w:rPr>
        <w:t xml:space="preserve">供应商近一年中任意一个月份（</w:t>
      </w:r>
      <w:r>
        <w:rPr>
          <w:rFonts w:hint="eastAsia" w:ascii="宋体" w:hAnsi="宋体" w:eastAsia="宋体" w:cs="宋体"/>
          <w:bCs/>
          <w:color w:val="auto"/>
          <w:sz w:val="24"/>
          <w:szCs w:val="24"/>
          <w:highlight w:val="none"/>
        </w:rPr>
        <w:t xml:space="preserve">不含</w:t>
      </w:r>
      <w:r>
        <w:rPr>
          <w:rFonts w:hint="eastAsia" w:ascii="宋体" w:hAnsi="宋体" w:eastAsia="宋体" w:cs="宋体"/>
          <w:bCs/>
          <w:color w:val="auto"/>
          <w:sz w:val="24"/>
          <w:szCs w:val="24"/>
          <w:highlight w:val="none"/>
          <w:lang w:val="en-US" w:eastAsia="zh-CN"/>
        </w:rPr>
        <w:t xml:space="preserve">开标</w:t>
      </w:r>
      <w:r>
        <w:rPr>
          <w:rFonts w:hint="eastAsia" w:ascii="宋体" w:hAnsi="宋体" w:eastAsia="宋体" w:cs="宋体"/>
          <w:bCs/>
          <w:color w:val="auto"/>
          <w:sz w:val="24"/>
          <w:szCs w:val="24"/>
          <w:highlight w:val="none"/>
        </w:rPr>
        <w:t xml:space="preserve">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的依法缴纳税收的相关材料（提供相关主管部门证明或银行代扣证明）扫描件</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新成立的公司（</w:t>
      </w:r>
      <w:r>
        <w:rPr>
          <w:rFonts w:hint="eastAsia" w:ascii="宋体" w:hAnsi="宋体" w:eastAsia="宋体" w:cs="宋体"/>
          <w:color w:val="auto"/>
          <w:sz w:val="24"/>
          <w:szCs w:val="24"/>
          <w:highlight w:val="none"/>
          <w:lang w:val="en-US" w:eastAsia="zh-CN"/>
        </w:rPr>
        <w:t xml:space="preserve">企业</w:t>
      </w:r>
      <w:r>
        <w:rPr>
          <w:rFonts w:hint="eastAsia" w:ascii="宋体" w:hAnsi="宋体" w:eastAsia="宋体" w:cs="宋体"/>
          <w:color w:val="auto"/>
          <w:sz w:val="24"/>
          <w:szCs w:val="24"/>
          <w:highlight w:val="none"/>
          <w:lang w:eastAsia="zh-CN"/>
        </w:rPr>
        <w:t xml:space="preserve">）除外</w:t>
      </w:r>
      <w:r>
        <w:rPr>
          <w:rFonts w:hint="eastAsia" w:ascii="宋体" w:hAnsi="宋体" w:eastAsia="宋体" w:cs="宋体"/>
          <w:bCs/>
          <w:color w:val="auto"/>
          <w:sz w:val="24"/>
          <w:szCs w:val="24"/>
          <w:highlight w:val="none"/>
        </w:rPr>
        <w:t xml:space="preserve">；</w:t>
      </w:r>
      <w:r>
        <w:rPr>
          <w:highlight w:val="none"/>
        </w:rPr>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（8）</w:t>
      </w:r>
      <w:r>
        <w:rPr>
          <w:rFonts w:hint="eastAsia" w:ascii="宋体" w:hAnsi="宋体" w:eastAsia="宋体" w:cs="宋体"/>
          <w:bCs/>
          <w:color w:val="auto"/>
          <w:sz w:val="24"/>
          <w:szCs w:val="24"/>
          <w:highlight w:val="none"/>
          <w:lang w:eastAsia="zh-CN"/>
        </w:rPr>
        <w:t xml:space="preserve">供应商近一年中任意一个月份（</w:t>
      </w:r>
      <w:r>
        <w:rPr>
          <w:rFonts w:hint="eastAsia" w:ascii="宋体" w:hAnsi="宋体" w:eastAsia="宋体" w:cs="宋体"/>
          <w:bCs/>
          <w:color w:val="auto"/>
          <w:sz w:val="24"/>
          <w:szCs w:val="24"/>
          <w:highlight w:val="none"/>
        </w:rPr>
        <w:t xml:space="preserve">不含</w:t>
      </w:r>
      <w:r>
        <w:rPr>
          <w:rFonts w:hint="eastAsia" w:ascii="宋体" w:hAnsi="宋体" w:eastAsia="宋体" w:cs="宋体"/>
          <w:bCs/>
          <w:color w:val="auto"/>
          <w:sz w:val="24"/>
          <w:szCs w:val="24"/>
          <w:highlight w:val="none"/>
          <w:lang w:val="en-US" w:eastAsia="zh-CN"/>
        </w:rPr>
        <w:t xml:space="preserve">开标</w:t>
      </w:r>
      <w:r>
        <w:rPr>
          <w:rFonts w:hint="eastAsia" w:ascii="宋体" w:hAnsi="宋体" w:eastAsia="宋体" w:cs="宋体"/>
          <w:bCs/>
          <w:color w:val="auto"/>
          <w:sz w:val="24"/>
          <w:szCs w:val="24"/>
          <w:highlight w:val="none"/>
        </w:rPr>
        <w:t xml:space="preserve">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的依法缴纳社会保障资金的相关材料（提供相关主管部门证明或银行代扣证明）扫描件</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新成立的公司（</w:t>
      </w:r>
      <w:r>
        <w:rPr>
          <w:rFonts w:hint="eastAsia" w:ascii="宋体" w:hAnsi="宋体" w:eastAsia="宋体" w:cs="宋体"/>
          <w:color w:val="auto"/>
          <w:sz w:val="24"/>
          <w:szCs w:val="24"/>
          <w:highlight w:val="none"/>
          <w:lang w:val="en-US" w:eastAsia="zh-CN"/>
        </w:rPr>
        <w:t xml:space="preserve">企业</w:t>
      </w:r>
      <w:r>
        <w:rPr>
          <w:rFonts w:hint="eastAsia" w:ascii="宋体" w:hAnsi="宋体" w:eastAsia="宋体" w:cs="宋体"/>
          <w:color w:val="auto"/>
          <w:sz w:val="24"/>
          <w:szCs w:val="24"/>
          <w:highlight w:val="none"/>
          <w:lang w:eastAsia="zh-CN"/>
        </w:rPr>
        <w:t xml:space="preserve">）除外</w:t>
      </w:r>
      <w:r>
        <w:rPr>
          <w:rFonts w:hint="eastAsia" w:ascii="宋体" w:hAnsi="宋体" w:eastAsia="宋体" w:cs="宋体"/>
          <w:bCs/>
          <w:color w:val="auto"/>
          <w:sz w:val="24"/>
          <w:szCs w:val="24"/>
          <w:highlight w:val="none"/>
        </w:rPr>
        <w:t xml:space="preserve">；</w:t>
      </w:r>
      <w:bookmarkEnd w:id="19"/>
      <w:r>
        <w:rPr>
          <w:highlight w:val="none"/>
        </w:rPr>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（9）承诺书</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Cs/>
          <w:color w:val="auto"/>
          <w:sz w:val="24"/>
          <w:szCs w:val="24"/>
          <w:highlight w:val="none"/>
        </w:rPr>
        <w:t xml:space="preserve">；</w:t>
      </w:r>
      <w:r>
        <w:rPr>
          <w:highlight w:val="none"/>
        </w:rPr>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（10）采购人要求的特定资质证明扫描件</w:t>
      </w:r>
      <w:r>
        <w:rPr>
          <w:rFonts w:hint="eastAsia" w:ascii="宋体" w:hAnsi="宋体" w:eastAsia="宋体" w:cs="宋体"/>
          <w:b/>
          <w:bCs w:val="0"/>
          <w:color w:val="auto"/>
          <w:sz w:val="24"/>
          <w:szCs w:val="24"/>
          <w:highlight w:val="none"/>
        </w:rPr>
        <w:t xml:space="preserve">（详</w:t>
      </w:r>
      <w:r>
        <w:rPr>
          <w:rFonts w:hint="eastAsia" w:ascii="宋体" w:hAnsi="宋体" w:eastAsia="宋体" w:cs="宋体"/>
          <w:b/>
          <w:bCs/>
          <w:color w:val="auto"/>
          <w:sz w:val="24"/>
          <w:szCs w:val="24"/>
          <w:highlight w:val="none"/>
        </w:rPr>
        <w:t xml:space="preserve">见“投标邀请函”</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z w:val="24"/>
          <w:szCs w:val="24"/>
          <w:highlight w:val="none"/>
        </w:rPr>
        <w:t xml:space="preserve">投标人资格要求</w:t>
      </w:r>
      <w:r>
        <w:rPr>
          <w:rFonts w:hint="eastAsia" w:ascii="宋体" w:hAnsi="宋体" w:eastAsia="宋体" w:cs="宋体"/>
          <w:b/>
          <w:bCs/>
          <w:color w:val="auto"/>
          <w:sz w:val="24"/>
          <w:szCs w:val="24"/>
          <w:highlight w:val="none"/>
        </w:rPr>
        <w:t xml:space="preserve">”之</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中要求）</w:t>
      </w:r>
      <w:r>
        <w:rPr>
          <w:rFonts w:hint="eastAsia" w:ascii="宋体" w:hAnsi="宋体" w:eastAsia="宋体" w:cs="宋体"/>
          <w:b/>
          <w:bCs/>
          <w:color w:val="auto"/>
          <w:sz w:val="24"/>
          <w:szCs w:val="24"/>
          <w:highlight w:val="none"/>
          <w:lang w:eastAsia="zh-CN"/>
        </w:rPr>
        <w:t xml:space="preserve">；</w:t>
      </w:r>
      <w:r>
        <w:rPr>
          <w:highlight w:val="none"/>
        </w:rPr>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供应商为中型企业/小型企业/微型企业（监狱企业、残疾人福利性单位视同小微企业）。</w:t>
      </w:r>
      <w:r>
        <w:rPr>
          <w:rFonts w:hint="eastAsia" w:ascii="宋体" w:hAnsi="宋体" w:eastAsia="宋体" w:cs="宋体"/>
          <w:bCs/>
          <w:color w:val="auto"/>
          <w:sz w:val="24"/>
          <w:szCs w:val="24"/>
          <w:highlight w:val="none"/>
          <w:lang w:eastAsia="zh-CN"/>
        </w:rPr>
        <w:t xml:space="preserve">供应商提供《中小企业声明函》（格式见附件）；如是残疾人福利性单位的，提供残疾人福利性单位声明函（格式见附件）；如是监狱企业的，提供由省级以上监狱管理局、戒毒管理局出具的属于监狱企业的证明文件扫描件加盖公章</w:t>
      </w:r>
      <w:r>
        <w:rPr>
          <w:rFonts w:hint="eastAsia" w:ascii="宋体" w:hAnsi="宋体" w:eastAsia="宋体" w:cs="宋体"/>
          <w:bCs/>
          <w:color w:val="auto"/>
          <w:sz w:val="24"/>
          <w:szCs w:val="24"/>
          <w:highlight w:val="none"/>
        </w:rPr>
        <w:t xml:space="preserve">；</w:t>
      </w:r>
      <w:r>
        <w:rPr>
          <w:highlight w:val="none"/>
        </w:rPr>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rPr>
        <w:t xml:space="preserve">开标一览表</w:t>
      </w:r>
      <w:r>
        <w:rPr>
          <w:rFonts w:hint="eastAsia" w:ascii="宋体" w:hAnsi="宋体" w:eastAsia="宋体" w:cs="宋体"/>
          <w:bCs/>
          <w:color w:val="auto"/>
          <w:sz w:val="24"/>
          <w:szCs w:val="24"/>
          <w:highlight w:val="none"/>
          <w:lang w:val="en-US" w:eastAsia="zh-CN"/>
        </w:rPr>
        <w:t xml:space="preserve">附录</w:t>
      </w:r>
      <w:r>
        <w:rPr>
          <w:rFonts w:hint="eastAsia" w:ascii="宋体" w:hAnsi="宋体" w:eastAsia="宋体" w:cs="宋体"/>
          <w:b/>
          <w:bCs w:val="0"/>
          <w:color w:val="auto"/>
          <w:sz w:val="24"/>
          <w:szCs w:val="24"/>
          <w:highlight w:val="none"/>
        </w:rPr>
        <w:t xml:space="preserve">（格式见附件）</w:t>
      </w:r>
      <w:r>
        <w:rPr>
          <w:highlight w:val="none"/>
        </w:rPr>
      </w:r>
      <w:r/>
    </w:p>
    <w:p>
      <w:pPr>
        <w:ind w:left="0" w:firstLine="480"/>
        <w:keepLines w:val="0"/>
        <w:keepNext w:val="0"/>
        <w:pageBreakBefore w:val="0"/>
        <w:spacing w:line="360" w:lineRule="auto"/>
        <w:widowControl w:val="off"/>
        <w:tabs>
          <w:tab w:val="left" w:pos="1260" w:leader="none"/>
        </w:tabs>
        <w:rPr>
          <w:rFonts w:hint="eastAsia" w:ascii="宋体" w:hAnsi="宋体" w:eastAsia="宋体" w:cs="宋体"/>
          <w:b/>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4.报价明细表</w:t>
      </w:r>
      <w:r>
        <w:rPr>
          <w:rFonts w:hint="eastAsia" w:ascii="宋体" w:hAnsi="宋体" w:eastAsia="宋体" w:cs="宋体"/>
          <w:b/>
          <w:bCs/>
          <w:color w:val="auto"/>
          <w:sz w:val="24"/>
          <w:szCs w:val="24"/>
          <w:highlight w:val="none"/>
        </w:rPr>
        <w:t xml:space="preserve">（格式见附件）</w:t>
      </w:r>
      <w:r>
        <w:rPr>
          <w:highlight w:val="none"/>
        </w:rPr>
      </w:r>
      <w:r/>
    </w:p>
    <w:p>
      <w:pPr>
        <w:ind w:left="0" w:firstLine="480"/>
        <w:keepLines w:val="0"/>
        <w:keepNext w:val="0"/>
        <w:pageBreakBefore w:val="0"/>
        <w:spacing w:line="360" w:lineRule="auto"/>
        <w:widowControl w:val="off"/>
        <w:tabs>
          <w:tab w:val="left" w:pos="1260" w:leader="none"/>
        </w:tabs>
        <w:rPr>
          <w:rFonts w:hint="eastAsia" w:ascii="宋体" w:hAnsi="宋体" w:eastAsia="宋体" w:cs="宋体"/>
          <w:b/>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服务保障承诺</w:t>
      </w:r>
      <w:r>
        <w:rPr>
          <w:rFonts w:hint="eastAsia" w:ascii="宋体" w:hAnsi="宋体" w:eastAsia="宋体" w:cs="宋体"/>
          <w:bCs/>
          <w:color w:val="auto"/>
          <w:sz w:val="24"/>
          <w:szCs w:val="24"/>
          <w:highlight w:val="none"/>
          <w:lang w:val="en-US" w:eastAsia="zh-CN"/>
        </w:rPr>
        <w:t xml:space="preserve">书</w:t>
      </w:r>
      <w:r>
        <w:rPr>
          <w:rFonts w:hint="eastAsia" w:ascii="宋体" w:hAnsi="宋体" w:eastAsia="宋体" w:cs="宋体"/>
          <w:b/>
          <w:bCs/>
          <w:color w:val="auto"/>
          <w:sz w:val="24"/>
          <w:szCs w:val="24"/>
          <w:highlight w:val="none"/>
        </w:rPr>
        <w:t xml:space="preserve">（格式见附件）</w:t>
      </w:r>
      <w:r>
        <w:rPr>
          <w:highlight w:val="none"/>
        </w:rPr>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投标偏离表</w:t>
      </w:r>
      <w:r>
        <w:rPr>
          <w:rFonts w:hint="eastAsia" w:ascii="宋体" w:hAnsi="宋体" w:eastAsia="宋体" w:cs="宋体"/>
          <w:b/>
          <w:bCs/>
          <w:color w:val="auto"/>
          <w:sz w:val="24"/>
          <w:szCs w:val="24"/>
          <w:highlight w:val="none"/>
        </w:rPr>
        <w:t xml:space="preserve">（格式见附件）</w:t>
      </w:r>
      <w:r>
        <w:rPr>
          <w:highlight w:val="none"/>
        </w:rPr>
      </w:r>
      <w:r/>
    </w:p>
    <w:p>
      <w:pPr>
        <w:ind w:left="0" w:firstLine="480"/>
        <w:keepLines w:val="0"/>
        <w:keepNext w:val="0"/>
        <w:pageBreakBefore w:val="0"/>
        <w:spacing w:line="360" w:lineRule="auto"/>
        <w:widowControl w:val="off"/>
        <w:tabs>
          <w:tab w:val="left" w:pos="126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7.投标供应商情况表（格式见附件）</w:t>
      </w:r>
      <w:r>
        <w:rPr>
          <w:highlight w:val="none"/>
        </w:rPr>
      </w:r>
      <w:r/>
    </w:p>
    <w:p>
      <w:pPr>
        <w:ind w:left="0" w:firstLine="480"/>
        <w:keepLines w:val="0"/>
        <w:keepNext w:val="0"/>
        <w:pageBreakBefore w:val="0"/>
        <w:spacing w:line="360" w:lineRule="auto"/>
        <w:widowControl w:val="off"/>
        <w:tabs>
          <w:tab w:val="left" w:pos="1260" w:leader="none"/>
        </w:tabs>
        <w:rPr>
          <w:rFonts w:hint="eastAsia" w:ascii="宋体" w:hAnsi="宋体" w:eastAsia="宋体" w:cs="宋体"/>
          <w:b/>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8.主要人员配置表及项目负责人简历表（格式见附件）</w:t>
      </w:r>
      <w:r>
        <w:rPr>
          <w:highlight w:val="none"/>
        </w:rPr>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提供第三章项目需求和有关要求需提供的相关证明材料</w:t>
      </w:r>
      <w:r>
        <w:rPr>
          <w:highlight w:val="none"/>
        </w:rPr>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技术方案（如有格式自拟并自行添加，总篇幅不得超过300页）</w:t>
      </w:r>
      <w:r>
        <w:rPr>
          <w:highlight w:val="none"/>
        </w:rPr>
      </w:r>
      <w:r/>
    </w:p>
    <w:p>
      <w:pPr>
        <w:ind w:left="0" w:firstLine="480"/>
        <w:keepLines w:val="0"/>
        <w:keepNext w:val="0"/>
        <w:pageBreakBefore w:val="0"/>
        <w:spacing w:line="360" w:lineRule="auto"/>
        <w:widowControl w:val="off"/>
        <w:tabs>
          <w:tab w:val="left" w:pos="126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rPr>
        <w:t xml:space="preserve">评分标准中对应的所需证明材料（如有自行添加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格式自拟</w:t>
      </w:r>
      <w:r>
        <w:rPr>
          <w:rFonts w:hint="eastAsia" w:ascii="宋体" w:hAnsi="宋体" w:eastAsia="宋体" w:cs="宋体"/>
          <w:bCs/>
          <w:color w:val="auto"/>
          <w:sz w:val="24"/>
          <w:szCs w:val="24"/>
          <w:highlight w:val="none"/>
        </w:rPr>
        <w:t xml:space="preserve">）</w:t>
      </w:r>
      <w:r>
        <w:rPr>
          <w:highlight w:val="none"/>
        </w:rPr>
      </w:r>
      <w:r/>
    </w:p>
    <w:p>
      <w:pPr>
        <w:ind w:left="0" w:firstLine="480"/>
        <w:keepLines w:val="0"/>
        <w:keepNext w:val="0"/>
        <w:pageBreakBefore w:val="0"/>
        <w:spacing w:line="360" w:lineRule="auto"/>
        <w:widowControl w:val="off"/>
        <w:tabs>
          <w:tab w:val="left" w:pos="126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rPr>
        <w:t xml:space="preserve">要求采购人提供的配合（如有自行添加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格式自拟</w:t>
      </w:r>
      <w:r>
        <w:rPr>
          <w:rFonts w:hint="eastAsia" w:ascii="宋体" w:hAnsi="宋体" w:eastAsia="宋体" w:cs="宋体"/>
          <w:bCs/>
          <w:color w:val="auto"/>
          <w:sz w:val="24"/>
          <w:szCs w:val="24"/>
          <w:highlight w:val="none"/>
        </w:rPr>
        <w:t xml:space="preserve">）</w:t>
      </w:r>
      <w:r>
        <w:rPr>
          <w:highlight w:val="none"/>
        </w:rPr>
      </w:r>
      <w:r/>
    </w:p>
    <w:p>
      <w:pPr>
        <w:ind w:left="0" w:firstLine="480"/>
        <w:keepLines w:val="0"/>
        <w:keepNext w:val="0"/>
        <w:pageBreakBefore w:val="0"/>
        <w:spacing w:line="360" w:lineRule="auto"/>
        <w:widowControl w:val="off"/>
        <w:tabs>
          <w:tab w:val="left" w:pos="126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13.</w:t>
      </w:r>
      <w:r>
        <w:rPr>
          <w:rFonts w:hint="eastAsia" w:ascii="宋体" w:hAnsi="宋体" w:eastAsia="宋体" w:cs="宋体"/>
          <w:bCs/>
          <w:color w:val="auto"/>
          <w:sz w:val="24"/>
          <w:szCs w:val="24"/>
          <w:highlight w:val="none"/>
        </w:rPr>
        <w:t xml:space="preserve">其他（</w:t>
      </w:r>
      <w:r>
        <w:rPr>
          <w:rFonts w:hint="eastAsia" w:ascii="宋体" w:hAnsi="宋体" w:eastAsia="宋体" w:cs="宋体"/>
          <w:color w:val="auto"/>
          <w:sz w:val="24"/>
          <w:szCs w:val="24"/>
          <w:highlight w:val="none"/>
          <w:lang w:val="en-US" w:eastAsia="zh-CN"/>
        </w:rPr>
        <w:t xml:space="preserve">投标供应商</w:t>
      </w:r>
      <w:r>
        <w:rPr>
          <w:rFonts w:hint="eastAsia" w:ascii="宋体" w:hAnsi="宋体" w:eastAsia="宋体" w:cs="宋体"/>
          <w:bCs/>
          <w:color w:val="auto"/>
          <w:sz w:val="24"/>
          <w:szCs w:val="24"/>
          <w:highlight w:val="none"/>
        </w:rPr>
        <w:t xml:space="preserve">认为有必要提供的声明和文件，如有</w:t>
      </w:r>
      <w:r>
        <w:rPr>
          <w:rFonts w:hint="eastAsia" w:ascii="宋体" w:hAnsi="宋体" w:eastAsia="宋体" w:cs="宋体"/>
          <w:bCs/>
          <w:color w:val="auto"/>
          <w:sz w:val="24"/>
          <w:szCs w:val="24"/>
          <w:highlight w:val="none"/>
          <w:lang w:val="en-US" w:eastAsia="zh-CN"/>
        </w:rPr>
        <w:t xml:space="preserve">格式</w:t>
      </w:r>
      <w:r>
        <w:rPr>
          <w:rFonts w:hint="eastAsia" w:ascii="宋体" w:hAnsi="宋体" w:eastAsia="宋体" w:cs="宋体"/>
          <w:bCs/>
          <w:color w:val="auto"/>
          <w:sz w:val="24"/>
          <w:szCs w:val="24"/>
          <w:highlight w:val="none"/>
        </w:rPr>
        <w:t xml:space="preserve">自拟）</w:t>
      </w:r>
      <w:r>
        <w:rPr>
          <w:highlight w:val="none"/>
        </w:rPr>
      </w:r>
      <w:r/>
    </w:p>
    <w:p>
      <w:pPr>
        <w:ind w:left="0" w:firstLine="480"/>
        <w:keepLines w:val="0"/>
        <w:keepNext w:val="0"/>
        <w:pageBreakBefore w:val="0"/>
        <w:spacing w:line="360" w:lineRule="auto"/>
        <w:widowControl w:val="off"/>
        <w:tabs>
          <w:tab w:val="left" w:pos="840" w:leader="none"/>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上述1-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项投标人必须按要求全部提供，否则投标文件无效。</w:t>
      </w:r>
      <w:r>
        <w:rPr>
          <w:rFonts w:hint="eastAsia" w:ascii="宋体" w:hAnsi="宋体" w:eastAsia="宋体" w:cs="宋体"/>
          <w:color w:val="auto"/>
          <w:sz w:val="24"/>
          <w:szCs w:val="24"/>
          <w:highlight w:val="none"/>
        </w:rPr>
        <w:t xml:space="preserve">如上述资格证明文件遇年检、换证，则必须提供法定年检、换证单位出具的有效证明扫描件。如上述资格证明文件第（6）（7）（8）三项遇有国家相关政策规定可不具备的，必须提供相关政策规定或相关单位出具的有效证明扫描件。</w:t>
      </w:r>
      <w:r>
        <w:rPr>
          <w:rFonts w:hint="eastAsia" w:ascii="宋体" w:hAnsi="宋体" w:eastAsia="宋体" w:cs="宋体"/>
          <w:bCs/>
          <w:color w:val="auto"/>
          <w:sz w:val="24"/>
          <w:szCs w:val="24"/>
          <w:highlight w:val="none"/>
        </w:rPr>
        <w:t xml:space="preserve">投标人法定代表人或法定代表人授权代表为外籍、港、澳、台地区人士的，其身份证明须提供有效的护照或港澳同胞来往内地通行证、台湾同胞来往大陆通行证，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auto"/>
          <w:sz w:val="24"/>
          <w:szCs w:val="24"/>
          <w:highlight w:val="none"/>
          <w:lang w:eastAsia="zh-CN"/>
        </w:rPr>
        <w:t xml:space="preserve">或其他可以</w:t>
      </w:r>
      <w:r>
        <w:rPr>
          <w:rFonts w:hint="eastAsia" w:ascii="宋体" w:hAnsi="宋体" w:eastAsia="宋体" w:cs="宋体"/>
          <w:bCs/>
          <w:color w:val="auto"/>
          <w:sz w:val="24"/>
          <w:szCs w:val="24"/>
          <w:highlight w:val="none"/>
        </w:rPr>
        <w:t xml:space="preserve">在中国大陆有效居留的许可证明。</w:t>
      </w:r>
      <w:r>
        <w:rPr>
          <w:highlight w:val="none"/>
        </w:rPr>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eastAsia="zh-CN"/>
        </w:rPr>
        <w:t xml:space="preserve">（六）</w:t>
      </w:r>
      <w:r>
        <w:rPr>
          <w:rFonts w:hint="eastAsia" w:ascii="宋体" w:hAnsi="宋体" w:eastAsia="宋体" w:cs="宋体"/>
          <w:b/>
          <w:color w:val="auto"/>
          <w:sz w:val="24"/>
          <w:szCs w:val="24"/>
          <w:highlight w:val="none"/>
        </w:rPr>
        <w:t xml:space="preserve">投标文件的要求：</w:t>
      </w:r>
      <w:bookmarkEnd w:id="18"/>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1.所有文件、往来函件均应使用简体中文</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规格、型号辅助符号例外</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2.投标文件由投标人按给定格式如实填写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编写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，须有法人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、法定代表人或法定代表人授权代表签字或盖章，方为有效，未尽事宜可自行补充。</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3.如无特别说明，</w:t>
      </w:r>
      <w:r>
        <w:rPr>
          <w:rFonts w:hint="eastAsia" w:ascii="宋体" w:hAnsi="宋体" w:eastAsia="宋体" w:cs="宋体"/>
          <w:bCs/>
          <w:color w:val="auto"/>
          <w:sz w:val="24"/>
          <w:szCs w:val="24"/>
          <w:highlight w:val="none"/>
        </w:rPr>
        <w:t xml:space="preserve">投标人报价一律以人民币为投标结算货币，结算单位为“元”。</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4.投标文件格式部分，应由投标人按给定格式提供，不得更改。</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5.投标人在制作电子投标文件时，请正确关联到对应页，在评审过程中，评审专家如因在相对应页面找不到该相关联的文件，由此产生的后果由投标人自行承担。</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6.投标费用自理。</w:t>
      </w:r>
      <w:r>
        <w:rPr>
          <w:highlight w:val="none"/>
        </w:rPr>
      </w:r>
      <w:r/>
    </w:p>
    <w:p>
      <w:pPr>
        <w:ind w:firstLine="482"/>
        <w:spacing w:line="360" w:lineRule="auto"/>
        <w:rPr>
          <w:rFonts w:hint="eastAsia" w:ascii="宋体" w:hAnsi="宋体" w:eastAsia="宋体" w:cs="宋体"/>
          <w:b/>
          <w:color w:val="auto"/>
          <w:sz w:val="24"/>
          <w:szCs w:val="24"/>
          <w:highlight w:val="none"/>
        </w:rPr>
      </w:pPr>
      <w:r>
        <w:rPr>
          <w:highlight w:val="none"/>
        </w:rPr>
      </w:r>
      <w:bookmarkStart w:id="20" w:name="_Toc112006917"/>
      <w:r>
        <w:rPr>
          <w:highlight w:val="none"/>
        </w:rPr>
      </w:r>
      <w:bookmarkStart w:id="21" w:name="_Toc112006918"/>
      <w:r>
        <w:rPr>
          <w:rFonts w:hint="eastAsia" w:ascii="宋体" w:hAnsi="宋体" w:eastAsia="宋体" w:cs="宋体"/>
          <w:b/>
          <w:color w:val="auto"/>
          <w:sz w:val="24"/>
          <w:szCs w:val="24"/>
          <w:highlight w:val="none"/>
          <w:lang w:eastAsia="zh-CN"/>
        </w:rPr>
        <w:t xml:space="preserve">（七）</w:t>
      </w:r>
      <w:r>
        <w:rPr>
          <w:rFonts w:hint="eastAsia" w:ascii="宋体" w:hAnsi="宋体" w:eastAsia="宋体" w:cs="宋体"/>
          <w:b/>
          <w:color w:val="auto"/>
          <w:sz w:val="24"/>
          <w:szCs w:val="24"/>
          <w:highlight w:val="none"/>
        </w:rPr>
        <w:t xml:space="preserve"> 网上投标</w:t>
      </w:r>
      <w:bookmarkEnd w:id="20"/>
      <w:r>
        <w:rPr>
          <w:highlight w:val="none"/>
        </w:rPr>
      </w:r>
      <w:r/>
    </w:p>
    <w:p>
      <w:pPr>
        <w:ind w:firstLine="480"/>
        <w:spacing w:line="360" w:lineRule="auto"/>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1.投标人应由其法定代表人或法定代表人授权代表在规定的网上投标时间内，凭CA数字证书登陆江苏省政府采购（苏采云）平台获取招标文件，在苏采云投标客户端制作投标文件（电子数据），并在投标截止时间之前上传投标文件。</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2.投标人应对CA数字证书妥善保管，如被他人盗用投标，后果自负。</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3.投标人按招标文件规定的网上解密时间进行解密，如未按时解密后果自负。</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4.投标人应当对招标文件提出的要求和条件作出实质性响应，并在电子投标系统逐条应答。</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5.投标人应对要求提供的资格证明文件（如资质证书、资格证书）、技术资料（如白皮书、彩页、手册、检测报告等）扫描上传至投标系统。</w:t>
      </w:r>
      <w:r>
        <w:rPr>
          <w:highlight w:val="none"/>
        </w:rPr>
      </w:r>
      <w:r/>
    </w:p>
    <w:p>
      <w:pPr>
        <w:ind w:left="479"/>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6.投标人进行网上投标请参照《政府采购项目电子交易管理操作指南</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供应商》。</w:t>
      </w:r>
      <w:r>
        <w:rPr>
          <w:highlight w:val="none"/>
        </w:rPr>
      </w:r>
      <w:r/>
    </w:p>
    <w:p>
      <w:pPr>
        <w:pStyle w:val="961"/>
        <w:ind w:firstLine="482"/>
        <w:spacing w:line="360" w:lineRule="auto"/>
        <w:rPr>
          <w:rFonts w:hint="eastAsia" w:ascii="宋体" w:hAnsi="宋体" w:eastAsia="宋体" w:cs="宋体"/>
          <w:color w:val="auto"/>
          <w:highlight w:val="none"/>
        </w:rPr>
      </w:pPr>
      <w:r>
        <w:rPr>
          <w:rFonts w:hint="eastAsia" w:ascii="宋体" w:hAnsi="宋体" w:eastAsia="宋体" w:cs="宋体"/>
          <w:b/>
          <w:bCs/>
          <w:color w:val="auto"/>
          <w:sz w:val="24"/>
          <w:szCs w:val="24"/>
          <w:highlight w:val="none"/>
        </w:rPr>
        <w:t xml:space="preserve">特别提醒 ：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bookmarkEnd w:id="21"/>
      <w:r>
        <w:rPr>
          <w:highlight w:val="none"/>
        </w:rPr>
      </w:r>
      <w:r/>
    </w:p>
    <w:p>
      <w:pPr>
        <w:ind w:firstLine="482"/>
        <w:spacing w:line="360" w:lineRule="auto"/>
        <w:rPr>
          <w:rFonts w:hint="eastAsia" w:ascii="宋体" w:hAnsi="宋体" w:eastAsia="宋体" w:cs="宋体"/>
          <w:b/>
          <w:color w:val="auto"/>
          <w:sz w:val="24"/>
          <w:szCs w:val="24"/>
          <w:highlight w:val="none"/>
        </w:rPr>
      </w:pPr>
      <w:r>
        <w:rPr>
          <w:highlight w:val="none"/>
        </w:rPr>
      </w:r>
      <w:bookmarkStart w:id="22" w:name="_Toc112006919"/>
      <w:r>
        <w:rPr>
          <w:rFonts w:hint="eastAsia" w:ascii="宋体" w:hAnsi="宋体" w:eastAsia="宋体" w:cs="宋体"/>
          <w:b/>
          <w:color w:val="auto"/>
          <w:sz w:val="24"/>
          <w:szCs w:val="24"/>
          <w:highlight w:val="none"/>
          <w:lang w:eastAsia="zh-CN"/>
        </w:rPr>
        <w:t xml:space="preserve">（八）</w:t>
      </w:r>
      <w:r>
        <w:rPr>
          <w:rFonts w:hint="eastAsia" w:ascii="宋体" w:hAnsi="宋体" w:eastAsia="宋体" w:cs="宋体"/>
          <w:b/>
          <w:color w:val="auto"/>
          <w:sz w:val="24"/>
          <w:szCs w:val="24"/>
          <w:highlight w:val="none"/>
        </w:rPr>
        <w:t xml:space="preserve">无效投标文件的确认：</w:t>
      </w:r>
      <w:bookmarkEnd w:id="22"/>
      <w:r>
        <w:rPr>
          <w:highlight w:val="none"/>
        </w:rPr>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eastAsia="zh-CN"/>
        </w:rPr>
        <w:t xml:space="preserve">供应商</w:t>
      </w:r>
      <w:r>
        <w:rPr>
          <w:rFonts w:hint="eastAsia" w:ascii="宋体" w:hAnsi="宋体" w:eastAsia="宋体" w:cs="Times New Roman"/>
          <w:bCs/>
          <w:color w:val="auto"/>
          <w:sz w:val="24"/>
          <w:szCs w:val="24"/>
          <w:highlight w:val="none"/>
        </w:rPr>
        <w:t xml:space="preserve">有下列情况之一者，投标文件无效：</w:t>
      </w:r>
      <w:r>
        <w:rPr>
          <w:highlight w:val="none"/>
        </w:rPr>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1.电子投标文件未按规定期限投标的；</w:t>
      </w:r>
      <w:r>
        <w:rPr>
          <w:highlight w:val="none"/>
        </w:rPr>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2.电子投标文件未按招标文件要求签章的；</w:t>
      </w:r>
      <w:r>
        <w:rPr>
          <w:highlight w:val="none"/>
        </w:rPr>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w:t>
      </w:r>
      <w:r>
        <w:rPr>
          <w:rFonts w:hint="eastAsia" w:ascii="宋体" w:hAnsi="宋体" w:eastAsia="宋体" w:cs="Times New Roman"/>
          <w:bCs/>
          <w:color w:val="auto"/>
          <w:sz w:val="24"/>
          <w:szCs w:val="24"/>
          <w:highlight w:val="none"/>
          <w:lang w:eastAsia="zh-CN"/>
        </w:rPr>
        <w:t xml:space="preserve">供应商</w:t>
      </w:r>
      <w:r>
        <w:rPr>
          <w:rFonts w:hint="eastAsia" w:ascii="宋体" w:hAnsi="宋体" w:eastAsia="宋体" w:cs="Times New Roman"/>
          <w:bCs/>
          <w:color w:val="auto"/>
          <w:sz w:val="24"/>
          <w:szCs w:val="24"/>
          <w:highlight w:val="none"/>
        </w:rPr>
        <w:t xml:space="preserve">未按招标文件要求解密电子投标文件的；</w:t>
      </w:r>
      <w:r>
        <w:rPr>
          <w:highlight w:val="none"/>
        </w:rPr>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4.</w:t>
      </w:r>
      <w:r>
        <w:rPr>
          <w:rFonts w:hint="eastAsia" w:ascii="宋体" w:hAnsi="宋体" w:eastAsia="宋体" w:cs="Times New Roman"/>
          <w:bCs/>
          <w:color w:val="auto"/>
          <w:sz w:val="24"/>
          <w:szCs w:val="24"/>
          <w:highlight w:val="none"/>
          <w:lang w:eastAsia="zh-CN"/>
        </w:rPr>
        <w:t xml:space="preserve">供应商</w:t>
      </w:r>
      <w:r>
        <w:rPr>
          <w:rFonts w:hint="eastAsia" w:ascii="宋体" w:hAnsi="宋体" w:eastAsia="宋体" w:cs="Times New Roman"/>
          <w:bCs/>
          <w:color w:val="auto"/>
          <w:sz w:val="24"/>
          <w:szCs w:val="24"/>
          <w:highlight w:val="none"/>
        </w:rPr>
        <w:t xml:space="preserve">的法定代表人授权代表，无法定代表人授权委托书的；</w:t>
      </w:r>
      <w:r>
        <w:rPr>
          <w:highlight w:val="none"/>
        </w:rPr>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5.</w:t>
      </w:r>
      <w:r>
        <w:rPr>
          <w:rFonts w:hint="eastAsia" w:ascii="宋体" w:hAnsi="宋体" w:eastAsia="宋体" w:cs="Times New Roman"/>
          <w:bCs/>
          <w:color w:val="auto"/>
          <w:sz w:val="24"/>
          <w:szCs w:val="24"/>
          <w:highlight w:val="none"/>
          <w:lang w:eastAsia="zh-CN"/>
        </w:rPr>
        <w:t xml:space="preserve">供应商</w:t>
      </w:r>
      <w:r>
        <w:rPr>
          <w:rFonts w:hint="eastAsia" w:ascii="宋体" w:hAnsi="宋体" w:eastAsia="宋体" w:cs="Times New Roman"/>
          <w:bCs/>
          <w:color w:val="auto"/>
          <w:sz w:val="24"/>
          <w:szCs w:val="24"/>
          <w:highlight w:val="none"/>
        </w:rPr>
        <w:t xml:space="preserve">的法定代表人或被授权代表，未准时参加开标会议的；</w:t>
      </w:r>
      <w:r>
        <w:rPr>
          <w:highlight w:val="none"/>
        </w:rPr>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6.不具备招标文件中规定的资格要求或未按招标文件规定的要求提供资格、资信证明文件的；</w:t>
      </w:r>
      <w:r>
        <w:rPr>
          <w:highlight w:val="none"/>
        </w:rPr>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7.被“信用中国”网站（</w:t>
      </w:r>
      <w:r>
        <w:rPr>
          <w:rFonts w:cs="Times New Roman"/>
          <w:color w:val="auto"/>
          <w:highlight w:val="none"/>
        </w:rPr>
        <w:fldChar w:fldCharType="begin"/>
      </w:r>
      <w:r>
        <w:rPr>
          <w:rFonts w:cs="Times New Roman"/>
          <w:color w:val="auto"/>
          <w:highlight w:val="none"/>
        </w:rPr>
        <w:instrText xml:space="preserve"> HYPERLINK "http://www.creditchina.gov.cn" </w:instrText>
      </w:r>
      <w:r>
        <w:rPr>
          <w:rFonts w:cs="Times New Roman"/>
          <w:color w:val="auto"/>
          <w:highlight w:val="none"/>
        </w:rPr>
        <w:fldChar w:fldCharType="separate"/>
      </w:r>
      <w:r>
        <w:rPr>
          <w:rFonts w:hint="eastAsia" w:ascii="宋体" w:hAnsi="宋体" w:eastAsia="宋体" w:cs="Times New Roman"/>
          <w:bCs/>
          <w:color w:val="auto"/>
          <w:sz w:val="24"/>
          <w:szCs w:val="24"/>
          <w:highlight w:val="none"/>
        </w:rPr>
        <w:t xml:space="preserve">www.creditchina.gov.cn</w:t>
      </w:r>
      <w:r>
        <w:rPr>
          <w:rFonts w:hint="eastAsia" w:ascii="宋体" w:hAnsi="宋体" w:eastAsia="宋体" w:cs="Times New Roman"/>
          <w:bCs/>
          <w:color w:val="auto"/>
          <w:sz w:val="24"/>
          <w:szCs w:val="24"/>
          <w:highlight w:val="none"/>
        </w:rPr>
        <w:fldChar w:fldCharType="end"/>
      </w:r>
      <w:r>
        <w:rPr>
          <w:rFonts w:hint="eastAsia" w:ascii="宋体" w:hAnsi="宋体" w:eastAsia="宋体" w:cs="Times New Roman"/>
          <w:bCs/>
          <w:color w:val="auto"/>
          <w:sz w:val="24"/>
          <w:szCs w:val="24"/>
          <w:highlight w:val="none"/>
        </w:rPr>
        <w:t xml:space="preserve">）、中国政府采购网</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www.ccgp.gov.cn</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列入失信被执行人、重大税收违法案件当事人名单、政府采购严重违法失信行为记录名单的；</w:t>
      </w:r>
      <w:r>
        <w:rPr>
          <w:highlight w:val="none"/>
        </w:rPr>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8.投标文件未按招标文件规定的内容和要求填写的；</w:t>
      </w:r>
      <w:r>
        <w:rPr>
          <w:highlight w:val="none"/>
        </w:rPr>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9.投标文件书写潦草、字迹模糊不清、无法辨认的；</w:t>
      </w:r>
      <w:r>
        <w:rPr>
          <w:highlight w:val="none"/>
        </w:rPr>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10.投标文件中有招标文件未允许提供的选择性内容；</w:t>
      </w:r>
      <w:r>
        <w:rPr>
          <w:highlight w:val="none"/>
        </w:rPr>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11.不同</w:t>
      </w:r>
      <w:r>
        <w:rPr>
          <w:rFonts w:hint="eastAsia" w:ascii="宋体" w:hAnsi="宋体" w:eastAsia="宋体" w:cs="Times New Roman"/>
          <w:bCs/>
          <w:color w:val="auto"/>
          <w:sz w:val="24"/>
          <w:szCs w:val="24"/>
          <w:highlight w:val="none"/>
          <w:lang w:eastAsia="zh-CN"/>
        </w:rPr>
        <w:t xml:space="preserve">供应商</w:t>
      </w:r>
      <w:r>
        <w:rPr>
          <w:rFonts w:hint="eastAsia" w:ascii="宋体" w:hAnsi="宋体" w:eastAsia="宋体" w:cs="Times New Roman"/>
          <w:bCs/>
          <w:color w:val="auto"/>
          <w:sz w:val="24"/>
          <w:szCs w:val="24"/>
          <w:highlight w:val="none"/>
        </w:rPr>
        <w:t xml:space="preserve">委托同一单位或者个人办理投标事宜的；</w:t>
      </w:r>
      <w:r>
        <w:rPr>
          <w:highlight w:val="none"/>
        </w:rPr>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12.不同</w:t>
      </w:r>
      <w:r>
        <w:rPr>
          <w:rFonts w:hint="eastAsia" w:ascii="宋体" w:hAnsi="宋体" w:eastAsia="宋体" w:cs="Times New Roman"/>
          <w:bCs/>
          <w:color w:val="auto"/>
          <w:sz w:val="24"/>
          <w:szCs w:val="24"/>
          <w:highlight w:val="none"/>
          <w:lang w:eastAsia="zh-CN"/>
        </w:rPr>
        <w:t xml:space="preserve">供应商</w:t>
      </w:r>
      <w:r>
        <w:rPr>
          <w:rFonts w:hint="eastAsia" w:ascii="宋体" w:hAnsi="宋体" w:eastAsia="宋体" w:cs="Times New Roman"/>
          <w:bCs/>
          <w:color w:val="auto"/>
          <w:sz w:val="24"/>
          <w:szCs w:val="24"/>
          <w:highlight w:val="none"/>
        </w:rPr>
        <w:t xml:space="preserve">的单位负责人为同一人或者存在直接控股、管理关系的；</w:t>
      </w:r>
      <w:r>
        <w:rPr>
          <w:highlight w:val="none"/>
        </w:rPr>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13.不同</w:t>
      </w:r>
      <w:r>
        <w:rPr>
          <w:rFonts w:hint="eastAsia" w:ascii="宋体" w:hAnsi="宋体" w:eastAsia="宋体" w:cs="Times New Roman"/>
          <w:bCs/>
          <w:color w:val="auto"/>
          <w:sz w:val="24"/>
          <w:szCs w:val="24"/>
          <w:highlight w:val="none"/>
          <w:lang w:eastAsia="zh-CN"/>
        </w:rPr>
        <w:t xml:space="preserve">供应商</w:t>
      </w:r>
      <w:r>
        <w:rPr>
          <w:rFonts w:hint="eastAsia" w:ascii="宋体" w:hAnsi="宋体" w:eastAsia="宋体" w:cs="Times New Roman"/>
          <w:bCs/>
          <w:color w:val="auto"/>
          <w:sz w:val="24"/>
          <w:szCs w:val="24"/>
          <w:highlight w:val="none"/>
        </w:rPr>
        <w:t xml:space="preserve">的投标文件存在明显的相似性或一致性，特征显示由同一单位或者同一个人编制的；</w:t>
      </w:r>
      <w:r>
        <w:rPr>
          <w:highlight w:val="none"/>
        </w:rPr>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14.不同</w:t>
      </w:r>
      <w:r>
        <w:rPr>
          <w:rFonts w:hint="eastAsia" w:ascii="宋体" w:hAnsi="宋体" w:eastAsia="宋体" w:cs="Times New Roman"/>
          <w:bCs/>
          <w:color w:val="auto"/>
          <w:sz w:val="24"/>
          <w:szCs w:val="24"/>
          <w:highlight w:val="none"/>
          <w:lang w:eastAsia="zh-CN"/>
        </w:rPr>
        <w:t xml:space="preserve">供应商</w:t>
      </w:r>
      <w:r>
        <w:rPr>
          <w:rFonts w:hint="eastAsia" w:ascii="宋体" w:hAnsi="宋体" w:eastAsia="宋体" w:cs="Times New Roman"/>
          <w:bCs/>
          <w:color w:val="auto"/>
          <w:sz w:val="24"/>
          <w:szCs w:val="24"/>
          <w:highlight w:val="none"/>
        </w:rPr>
        <w:t xml:space="preserve">投标文件内容存在非正常一致、项目组成员出现同一人、投标文件中错误（或异常）一致或雷同、电子文档信息一致或雷同的、投标报价呈规律性差异的；</w:t>
      </w:r>
      <w:r>
        <w:rPr>
          <w:highlight w:val="none"/>
        </w:rPr>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15.不同</w:t>
      </w:r>
      <w:r>
        <w:rPr>
          <w:rFonts w:hint="eastAsia" w:ascii="宋体" w:hAnsi="宋体" w:eastAsia="宋体" w:cs="Times New Roman"/>
          <w:bCs/>
          <w:color w:val="auto"/>
          <w:sz w:val="24"/>
          <w:szCs w:val="24"/>
          <w:highlight w:val="none"/>
          <w:lang w:eastAsia="zh-CN"/>
        </w:rPr>
        <w:t xml:space="preserve">供应商</w:t>
      </w:r>
      <w:r>
        <w:rPr>
          <w:rFonts w:hint="eastAsia" w:ascii="宋体" w:hAnsi="宋体" w:eastAsia="宋体" w:cs="Times New Roman"/>
          <w:bCs/>
          <w:color w:val="auto"/>
          <w:sz w:val="24"/>
          <w:szCs w:val="24"/>
          <w:highlight w:val="none"/>
        </w:rPr>
        <w:t xml:space="preserve">的投标资料相互混装、不同</w:t>
      </w:r>
      <w:r>
        <w:rPr>
          <w:rFonts w:hint="eastAsia" w:ascii="宋体" w:hAnsi="宋体" w:eastAsia="宋体" w:cs="Times New Roman"/>
          <w:bCs/>
          <w:color w:val="auto"/>
          <w:sz w:val="24"/>
          <w:szCs w:val="24"/>
          <w:highlight w:val="none"/>
          <w:lang w:eastAsia="zh-CN"/>
        </w:rPr>
        <w:t xml:space="preserve">供应商</w:t>
      </w:r>
      <w:r>
        <w:rPr>
          <w:rFonts w:hint="eastAsia" w:ascii="宋体" w:hAnsi="宋体" w:eastAsia="宋体" w:cs="Times New Roman"/>
          <w:bCs/>
          <w:color w:val="auto"/>
          <w:sz w:val="24"/>
          <w:szCs w:val="24"/>
          <w:highlight w:val="none"/>
        </w:rPr>
        <w:t xml:space="preserve">的委托代理人、项目负责人以及其他相关人员有在同一个单位缴纳社会保险、同一投标文件中单位名称落款与公章不是同一单位的；</w:t>
      </w:r>
      <w:r>
        <w:rPr>
          <w:highlight w:val="none"/>
        </w:rPr>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16.</w:t>
      </w:r>
      <w:r>
        <w:rPr>
          <w:rFonts w:hint="eastAsia" w:ascii="宋体" w:hAnsi="宋体" w:eastAsia="宋体" w:cs="Times New Roman"/>
          <w:bCs/>
          <w:color w:val="auto"/>
          <w:sz w:val="24"/>
          <w:szCs w:val="24"/>
          <w:highlight w:val="none"/>
          <w:lang w:eastAsia="zh-CN"/>
        </w:rPr>
        <w:t xml:space="preserve">供应商</w:t>
      </w:r>
      <w:r>
        <w:rPr>
          <w:rFonts w:hint="eastAsia" w:ascii="宋体" w:hAnsi="宋体" w:eastAsia="宋体" w:cs="Times New Roman"/>
          <w:bCs/>
          <w:color w:val="auto"/>
          <w:sz w:val="24"/>
          <w:szCs w:val="24"/>
          <w:highlight w:val="none"/>
        </w:rPr>
        <w:t xml:space="preserve">提交两个（含）以上不同的投标报价或项目（标段）投标总价超过本项目（标段）预算或最高限价的；</w:t>
      </w:r>
      <w:r>
        <w:rPr>
          <w:highlight w:val="none"/>
        </w:rPr>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17.提供虚假材料的（包括工商营业执照、财务报表、资格证明文件等）；</w:t>
      </w:r>
      <w:r>
        <w:rPr>
          <w:highlight w:val="none"/>
        </w:rPr>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18.投标文件含有采购人不能接受的附加条件的；</w:t>
      </w:r>
      <w:r>
        <w:rPr>
          <w:highlight w:val="none"/>
        </w:rPr>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19.评标委员会认定</w:t>
      </w:r>
      <w:r>
        <w:rPr>
          <w:rFonts w:hint="eastAsia" w:ascii="宋体" w:hAnsi="宋体" w:eastAsia="宋体" w:cs="Times New Roman"/>
          <w:bCs/>
          <w:color w:val="auto"/>
          <w:sz w:val="24"/>
          <w:szCs w:val="24"/>
          <w:highlight w:val="none"/>
          <w:lang w:eastAsia="zh-CN"/>
        </w:rPr>
        <w:t xml:space="preserve">供应商</w:t>
      </w:r>
      <w:r>
        <w:rPr>
          <w:rFonts w:hint="eastAsia" w:ascii="宋体" w:hAnsi="宋体" w:eastAsia="宋体" w:cs="Times New Roman"/>
          <w:bCs/>
          <w:color w:val="auto"/>
          <w:sz w:val="24"/>
          <w:szCs w:val="24"/>
          <w:highlight w:val="none"/>
        </w:rPr>
        <w:t xml:space="preserve">的报价明显低于其他通过符合性审查</w:t>
      </w:r>
      <w:r>
        <w:rPr>
          <w:rFonts w:hint="eastAsia" w:ascii="宋体" w:hAnsi="宋体" w:eastAsia="宋体" w:cs="Times New Roman"/>
          <w:bCs/>
          <w:color w:val="auto"/>
          <w:sz w:val="24"/>
          <w:szCs w:val="24"/>
          <w:highlight w:val="none"/>
          <w:lang w:eastAsia="zh-CN"/>
        </w:rPr>
        <w:t xml:space="preserve">供应商</w:t>
      </w:r>
      <w:r>
        <w:rPr>
          <w:rFonts w:hint="eastAsia" w:ascii="宋体" w:hAnsi="宋体" w:eastAsia="宋体" w:cs="Times New Roman"/>
          <w:bCs/>
          <w:color w:val="auto"/>
          <w:sz w:val="24"/>
          <w:szCs w:val="24"/>
          <w:highlight w:val="none"/>
        </w:rPr>
        <w:t xml:space="preserve">的报价，有可能影响产品质量或者不能诚信履约，且</w:t>
      </w:r>
      <w:r>
        <w:rPr>
          <w:rFonts w:hint="eastAsia" w:ascii="宋体" w:hAnsi="宋体" w:eastAsia="宋体" w:cs="Times New Roman"/>
          <w:bCs/>
          <w:color w:val="auto"/>
          <w:sz w:val="24"/>
          <w:szCs w:val="24"/>
          <w:highlight w:val="none"/>
          <w:lang w:eastAsia="zh-CN"/>
        </w:rPr>
        <w:t xml:space="preserve">供应商</w:t>
      </w:r>
      <w:r>
        <w:rPr>
          <w:rFonts w:hint="eastAsia" w:ascii="宋体" w:hAnsi="宋体" w:eastAsia="宋体" w:cs="Times New Roman"/>
          <w:bCs/>
          <w:color w:val="auto"/>
          <w:sz w:val="24"/>
          <w:szCs w:val="24"/>
          <w:highlight w:val="none"/>
        </w:rPr>
        <w:t xml:space="preserve">不能应评标委员会要求在评标现场合理的时间内提供书面说明（必要时评标委员会可要求</w:t>
      </w:r>
      <w:r>
        <w:rPr>
          <w:rFonts w:hint="eastAsia" w:ascii="宋体" w:hAnsi="宋体" w:eastAsia="宋体" w:cs="Times New Roman"/>
          <w:bCs/>
          <w:color w:val="auto"/>
          <w:sz w:val="24"/>
          <w:szCs w:val="24"/>
          <w:highlight w:val="none"/>
          <w:lang w:eastAsia="zh-CN"/>
        </w:rPr>
        <w:t xml:space="preserve">供应商</w:t>
      </w:r>
      <w:r>
        <w:rPr>
          <w:rFonts w:hint="eastAsia" w:ascii="宋体" w:hAnsi="宋体" w:eastAsia="宋体" w:cs="Times New Roman"/>
          <w:bCs/>
          <w:color w:val="auto"/>
          <w:sz w:val="24"/>
          <w:szCs w:val="24"/>
          <w:highlight w:val="none"/>
        </w:rPr>
        <w:t xml:space="preserve">提交相关证明材料）证明其报价合理性的；</w:t>
      </w:r>
      <w:r>
        <w:rPr>
          <w:highlight w:val="none"/>
        </w:rPr>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20.除单一来源采购项目外，为采购项目提供整体设计、规范编制或者项目管理、监理、检测等服务的；</w:t>
      </w:r>
      <w:r>
        <w:rPr>
          <w:highlight w:val="none"/>
        </w:rPr>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21.</w:t>
      </w:r>
      <w:r>
        <w:rPr>
          <w:rFonts w:hint="eastAsia" w:ascii="宋体" w:hAnsi="宋体" w:eastAsia="宋体" w:cs="宋体"/>
          <w:bCs/>
          <w:color w:val="auto"/>
          <w:sz w:val="24"/>
          <w:szCs w:val="24"/>
          <w:highlight w:val="none"/>
        </w:rPr>
        <w:t xml:space="preserve">未通过符合性审查的；</w:t>
      </w:r>
      <w:r>
        <w:rPr>
          <w:highlight w:val="none"/>
        </w:rPr>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22.投标文件内容不全或不符合招标文件中规定</w:t>
      </w:r>
      <w:r>
        <w:rPr>
          <w:rFonts w:hint="eastAsia" w:ascii="宋体" w:hAnsi="宋体" w:eastAsia="宋体" w:cs="Times New Roman"/>
          <w:bCs/>
          <w:color w:val="auto"/>
          <w:sz w:val="24"/>
          <w:szCs w:val="24"/>
          <w:highlight w:val="none"/>
          <w:lang w:eastAsia="zh-CN"/>
        </w:rPr>
        <w:t xml:space="preserve">的其他</w:t>
      </w:r>
      <w:r>
        <w:rPr>
          <w:rFonts w:hint="eastAsia" w:ascii="宋体" w:hAnsi="宋体" w:eastAsia="宋体" w:cs="Times New Roman"/>
          <w:bCs/>
          <w:color w:val="auto"/>
          <w:sz w:val="24"/>
          <w:szCs w:val="24"/>
          <w:highlight w:val="none"/>
        </w:rPr>
        <w:t xml:space="preserve">实质性要求的；</w:t>
      </w:r>
      <w:r>
        <w:rPr>
          <w:highlight w:val="none"/>
        </w:rPr>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w:t>
      </w:r>
      <w:r>
        <w:rPr>
          <w:rFonts w:hint="eastAsia" w:ascii="宋体" w:hAnsi="宋体" w:eastAsia="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rPr>
        <w:t xml:space="preserve">.未按要求提供第三章项目要求和有关说明中须提供的相关证明材料的；</w:t>
      </w:r>
      <w:r>
        <w:rPr>
          <w:highlight w:val="none"/>
        </w:rPr>
      </w:r>
      <w:r/>
    </w:p>
    <w:p>
      <w:pPr>
        <w:ind w:firstLine="480"/>
        <w:spacing w:line="360" w:lineRule="auto"/>
        <w:rPr>
          <w:rFonts w:ascii="宋体" w:hAnsi="宋体" w:eastAsia="宋体" w:cs="Times New Roman"/>
          <w:b/>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24.</w:t>
      </w:r>
      <w:r>
        <w:rPr>
          <w:rFonts w:hint="eastAsia" w:ascii="宋体" w:hAnsi="宋体" w:eastAsia="宋体" w:cs="Times New Roman"/>
          <w:bCs/>
          <w:color w:val="auto"/>
          <w:sz w:val="24"/>
          <w:szCs w:val="24"/>
          <w:highlight w:val="none"/>
        </w:rPr>
        <w:t xml:space="preserve">法律法规和招标文件规定</w:t>
      </w:r>
      <w:r>
        <w:rPr>
          <w:rFonts w:hint="eastAsia" w:ascii="宋体" w:hAnsi="宋体" w:eastAsia="宋体" w:cs="Times New Roman"/>
          <w:bCs/>
          <w:color w:val="auto"/>
          <w:sz w:val="24"/>
          <w:szCs w:val="24"/>
          <w:highlight w:val="none"/>
          <w:lang w:eastAsia="zh-CN"/>
        </w:rPr>
        <w:t xml:space="preserve">的其他</w:t>
      </w:r>
      <w:r>
        <w:rPr>
          <w:rFonts w:hint="eastAsia" w:ascii="宋体" w:hAnsi="宋体" w:eastAsia="宋体" w:cs="Times New Roman"/>
          <w:bCs/>
          <w:color w:val="auto"/>
          <w:sz w:val="24"/>
          <w:szCs w:val="24"/>
          <w:highlight w:val="none"/>
        </w:rPr>
        <w:t xml:space="preserve">无效情形。</w:t>
      </w:r>
      <w:r>
        <w:rPr>
          <w:highlight w:val="none"/>
        </w:rPr>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（九）</w:t>
      </w:r>
      <w:r>
        <w:rPr>
          <w:rFonts w:hint="eastAsia" w:ascii="宋体" w:hAnsi="宋体" w:eastAsia="宋体" w:cs="宋体"/>
          <w:b/>
          <w:color w:val="auto"/>
          <w:sz w:val="24"/>
          <w:szCs w:val="24"/>
          <w:highlight w:val="none"/>
        </w:rPr>
        <w:t xml:space="preserve">开标、评标：</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所有投标单位在招标文件规定的时间内解密各自投标文件。</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 投标截止时间后参加投标的供应商或解密投标文件的供应商不足三家的，不开标；开标后，所有投标人可在线上开标大厅中看到所有投标人的投标报价。</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rPr>
        <w:t xml:space="preserve">投标文件的审查</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 投标文件报价出现前后不一致的，按照下列规定修正： </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投标文件中开标一览表（报价表）内容与投标文件中相应内容不一致的，以开标一览表（报价表）为准；</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大写金额和小写金额不一致的，以大写金额为准；</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单价金额小数点或者百分比有明显错位的，以开标一览表的总价为准，并修改单价；</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④</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总价金额与按单价汇总金额不一致的，以单价金额计算结果为准。</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对不同文字文本投标文件的解释发生异议的，以中文文本为准。</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rPr>
        <w:t xml:space="preserve">投标人未参加开标的，视同认可开标结果。</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4.</w:t>
      </w:r>
      <w:r>
        <w:rPr>
          <w:rFonts w:hint="eastAsia" w:ascii="宋体" w:hAnsi="宋体" w:eastAsia="宋体" w:cs="宋体"/>
          <w:bCs/>
          <w:color w:val="auto"/>
          <w:sz w:val="24"/>
          <w:szCs w:val="24"/>
          <w:highlight w:val="none"/>
        </w:rPr>
        <w:t xml:space="preserve">评标程序</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评标工作由</w:t>
      </w:r>
      <w:r>
        <w:rPr>
          <w:rFonts w:hint="eastAsia" w:ascii="宋体" w:hAnsi="宋体" w:eastAsia="宋体" w:cs="宋体"/>
          <w:bCs/>
          <w:color w:val="auto"/>
          <w:sz w:val="24"/>
          <w:szCs w:val="24"/>
          <w:highlight w:val="none"/>
          <w:lang w:eastAsia="zh-CN"/>
        </w:rPr>
        <w:t xml:space="preserve">江苏经天纬地建设项目管理有限公司</w:t>
      </w:r>
      <w:r>
        <w:rPr>
          <w:rFonts w:hint="eastAsia" w:ascii="宋体" w:hAnsi="宋体" w:eastAsia="宋体" w:cs="宋体"/>
          <w:bCs/>
          <w:color w:val="auto"/>
          <w:sz w:val="24"/>
          <w:szCs w:val="24"/>
          <w:highlight w:val="none"/>
        </w:rPr>
        <w:t xml:space="preserve">负责组织，具体评标事务由依法组建的评标委员会负责。</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投标文件初审。初审分为资格性检查和符合性检查。</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www.ccgp.gov.cn</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查询投标人在投标截止时间之前，是否被列入失信被执行人、重大税收违法案件当事人名单、政府采购严重违法失信行为记录名单，以确定投标人是否具备投标资格。信用查询结果以网页打印的形式留存并归档。</w:t>
      </w:r>
      <w:r>
        <w:rPr>
          <w:highlight w:val="none"/>
        </w:rPr>
      </w:r>
      <w:r/>
    </w:p>
    <w:p>
      <w:pPr>
        <w:jc w:val="center"/>
        <w:spacing w:line="440" w:lineRule="exact"/>
        <w:tabs>
          <w:tab w:val="left" w:pos="480" w:leader="none"/>
        </w:tabs>
        <w:rPr>
          <w:rFonts w:hint="eastAsia" w:ascii="宋体" w:hAnsi="宋体" w:eastAsia="宋体" w:cs="宋体"/>
          <w:b/>
          <w:color w:val="auto"/>
          <w:sz w:val="24"/>
          <w:szCs w:val="24"/>
          <w:highlight w:val="none"/>
        </w:rPr>
        <w:outlineLvl w:val="0"/>
      </w:pPr>
      <w:r>
        <w:rPr>
          <w:highlight w:val="none"/>
        </w:rPr>
      </w:r>
      <w:bookmarkStart w:id="23" w:name="_Toc18190"/>
      <w:r>
        <w:rPr>
          <w:highlight w:val="none"/>
        </w:rPr>
      </w:r>
      <w:bookmarkStart w:id="24" w:name="_Toc2043"/>
      <w:r>
        <w:rPr>
          <w:highlight w:val="none"/>
        </w:rPr>
      </w:r>
      <w:bookmarkStart w:id="25" w:name="_Toc17452"/>
      <w:r>
        <w:rPr>
          <w:rFonts w:hint="eastAsia" w:ascii="宋体" w:hAnsi="宋体" w:eastAsia="宋体" w:cs="宋体"/>
          <w:b/>
          <w:color w:val="auto"/>
          <w:sz w:val="24"/>
          <w:szCs w:val="24"/>
          <w:highlight w:val="none"/>
        </w:rPr>
        <w:t xml:space="preserve">资格性审查表</w:t>
      </w:r>
      <w:bookmarkEnd w:id="23"/>
      <w:r>
        <w:rPr>
          <w:highlight w:val="none"/>
        </w:rPr>
      </w:r>
      <w:bookmarkEnd w:id="24"/>
      <w:r>
        <w:rPr>
          <w:highlight w:val="none"/>
        </w:rPr>
      </w:r>
      <w:bookmarkEnd w:id="25"/>
      <w:r>
        <w:rPr>
          <w:highlight w:val="none"/>
        </w:rPr>
      </w:r>
      <w:r/>
    </w:p>
    <w:tbl>
      <w:tblPr>
        <w:tblStyle w:val="696"/>
        <w:tblW w:w="94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3"/>
        <w:gridCol w:w="3645"/>
        <w:gridCol w:w="4911"/>
      </w:tblGrid>
      <w:tr>
        <w:trPr>
          <w:jc w:val="center"/>
        </w:trPr>
        <w:tc>
          <w:tcPr>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vertAlign w:val="baseline"/>
              </w:rPr>
              <w:outlineLvl w:val="9"/>
            </w:pPr>
            <w:r>
              <w:rPr>
                <w:rFonts w:ascii="宋体" w:hAnsi="宋体" w:eastAsia="宋体" w:cs="Times New Roman"/>
                <w:b/>
                <w:bCs/>
                <w:color w:val="auto"/>
                <w:sz w:val="24"/>
                <w:szCs w:val="24"/>
                <w:highlight w:val="none"/>
              </w:rPr>
              <w:t xml:space="preserve">序号</w:t>
            </w:r>
            <w:r>
              <w:rPr>
                <w:highlight w:val="none"/>
              </w:rPr>
            </w:r>
            <w:r/>
          </w:p>
        </w:tc>
        <w:tc>
          <w:tcPr>
            <w:gridSpan w:val="2"/>
            <w:tcBorders>
              <w:top w:val="single" w:color="000000" w:sz="4" w:space="0"/>
              <w:left w:val="single" w:color="000000" w:sz="4" w:space="0"/>
              <w:bottom w:val="single" w:color="000000" w:sz="4" w:space="0"/>
              <w:right w:val="single" w:color="000000" w:sz="4" w:space="0"/>
            </w:tcBorders>
            <w:tcW w:w="8556" w:type="dxa"/>
            <w:vAlign w:val="center"/>
            <w:textDirection w:val="lrTb"/>
            <w:noWrap w:val="false"/>
          </w:tcPr>
          <w:p>
            <w:pPr>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vertAlign w:val="baseline"/>
              </w:rPr>
              <w:outlineLvl w:val="9"/>
            </w:pPr>
            <w:r>
              <w:rPr>
                <w:rFonts w:ascii="宋体" w:hAnsi="宋体" w:eastAsia="宋体" w:cs="Times New Roman"/>
                <w:b/>
                <w:bCs/>
                <w:color w:val="auto"/>
                <w:sz w:val="24"/>
                <w:szCs w:val="24"/>
                <w:highlight w:val="none"/>
              </w:rPr>
              <w:t xml:space="preserve">资格审查内容</w:t>
            </w:r>
            <w:r>
              <w:rPr>
                <w:highlight w:val="none"/>
              </w:rPr>
            </w:r>
            <w:r/>
          </w:p>
        </w:tc>
      </w:tr>
      <w:tr>
        <w:trPr>
          <w:jc w:val="center"/>
          <w:trHeight w:val="562"/>
        </w:trPr>
        <w:tc>
          <w:tcPr>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rPr>
                <w:rFonts w:hint="eastAsia" w:ascii="宋体" w:hAnsi="宋体" w:eastAsia="宋体" w:cs="宋体"/>
                <w:bCs/>
                <w:color w:val="auto"/>
                <w:sz w:val="24"/>
                <w:szCs w:val="24"/>
                <w:highlight w:val="none"/>
                <w:vertAlign w:val="baseline"/>
              </w:rPr>
            </w:pPr>
            <w:r>
              <w:rPr>
                <w:rFonts w:hint="eastAsia" w:ascii="宋体" w:hAnsi="宋体" w:eastAsia="宋体" w:cs="Times New Roman"/>
                <w:color w:val="auto"/>
                <w:sz w:val="24"/>
                <w:szCs w:val="24"/>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auto"/>
                <w:sz w:val="24"/>
                <w:szCs w:val="24"/>
                <w:highlight w:val="none"/>
                <w:vertAlign w:val="baseline"/>
              </w:rPr>
            </w:pPr>
            <w:r>
              <w:rPr>
                <w:rFonts w:hint="eastAsia" w:ascii="宋体" w:hAnsi="宋体" w:eastAsia="宋体" w:cs="宋体"/>
                <w:color w:val="auto"/>
                <w:sz w:val="24"/>
                <w:szCs w:val="24"/>
                <w:highlight w:val="none"/>
              </w:rPr>
              <w:t xml:space="preserve">关于资格的声明函</w:t>
            </w:r>
            <w:r>
              <w:rPr>
                <w:highlight w:val="none"/>
              </w:rPr>
            </w:r>
            <w:r/>
          </w:p>
        </w:tc>
        <w:tc>
          <w:tcPr>
            <w:tcBorders>
              <w:top w:val="single" w:color="000000" w:sz="4" w:space="0"/>
              <w:left w:val="single" w:color="000000" w:sz="4" w:space="0"/>
              <w:bottom w:val="single" w:color="000000" w:sz="4" w:space="0"/>
              <w:right w:val="single" w:color="000000" w:sz="4" w:space="0"/>
            </w:tcBorders>
            <w:tcW w:w="4911"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auto"/>
                <w:sz w:val="24"/>
                <w:szCs w:val="24"/>
                <w:highlight w:val="none"/>
                <w:vertAlign w:val="baseline"/>
              </w:rPr>
            </w:pPr>
            <w:r>
              <w:rPr>
                <w:rFonts w:hint="eastAsia" w:ascii="宋体" w:hAnsi="宋体" w:eastAsia="宋体" w:cs="宋体"/>
                <w:color w:val="auto"/>
                <w:sz w:val="24"/>
                <w:szCs w:val="24"/>
                <w:highlight w:val="none"/>
              </w:rPr>
              <w:t xml:space="preserve">格式见附件</w:t>
            </w:r>
            <w:r>
              <w:rPr>
                <w:highlight w:val="none"/>
              </w:rPr>
            </w:r>
            <w:r/>
          </w:p>
        </w:tc>
      </w:tr>
      <w:tr>
        <w:trPr>
          <w:jc w:val="center"/>
          <w:trHeight w:val="981"/>
        </w:trPr>
        <w:tc>
          <w:tcPr>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rPr>
                <w:rFonts w:hint="eastAsia" w:ascii="宋体" w:hAnsi="宋体" w:eastAsia="宋体" w:cs="宋体"/>
                <w:bCs/>
                <w:color w:val="auto"/>
                <w:sz w:val="24"/>
                <w:szCs w:val="24"/>
                <w:highlight w:val="none"/>
                <w:vertAlign w:val="baseline"/>
              </w:rPr>
            </w:pPr>
            <w:r>
              <w:rPr>
                <w:rFonts w:ascii="宋体" w:hAnsi="宋体" w:eastAsia="宋体" w:cs="Times New Roman"/>
                <w:color w:val="auto"/>
                <w:sz w:val="24"/>
                <w:szCs w:val="24"/>
                <w:highlight w:val="none"/>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auto"/>
                <w:sz w:val="24"/>
                <w:szCs w:val="24"/>
                <w:highlight w:val="none"/>
                <w:vertAlign w:val="baseline"/>
              </w:rPr>
            </w:pPr>
            <w:r>
              <w:rPr>
                <w:rFonts w:hint="eastAsia" w:ascii="宋体" w:hAnsi="宋体" w:eastAsia="宋体" w:cs="宋体"/>
                <w:color w:val="auto"/>
                <w:sz w:val="24"/>
                <w:szCs w:val="24"/>
                <w:highlight w:val="none"/>
              </w:rPr>
              <w:t xml:space="preserve">具有独立承担民事责任的能力</w:t>
            </w:r>
            <w:r>
              <w:rPr>
                <w:highlight w:val="none"/>
              </w:rPr>
            </w:r>
            <w:r/>
          </w:p>
        </w:tc>
        <w:tc>
          <w:tcPr>
            <w:tcBorders>
              <w:top w:val="single" w:color="000000" w:sz="4" w:space="0"/>
              <w:left w:val="single" w:color="000000" w:sz="4" w:space="0"/>
              <w:bottom w:val="single" w:color="000000" w:sz="4" w:space="0"/>
              <w:right w:val="single" w:color="000000" w:sz="4" w:space="0"/>
            </w:tcBorders>
            <w:tcW w:w="4911" w:type="dxa"/>
            <w:vAlign w:val="center"/>
            <w:textDirection w:val="lrTb"/>
            <w:noWrap w:val="false"/>
          </w:tcPr>
          <w:p>
            <w:pPr>
              <w:jc w:val="left"/>
              <w:keepLines w:val="0"/>
              <w:keepNext w:val="0"/>
              <w:pageBreakBefore w:val="0"/>
              <w:spacing w:line="240" w:lineRule="auto"/>
              <w:widowControl w:val="off"/>
              <w:tabs>
                <w:tab w:val="left" w:pos="1050" w:leader="none"/>
              </w:tabs>
              <w:rPr>
                <w:rFonts w:hint="eastAsia" w:ascii="宋体" w:hAnsi="宋体" w:eastAsia="宋体" w:cs="宋体"/>
                <w:bCs/>
                <w:color w:val="auto"/>
                <w:sz w:val="24"/>
                <w:szCs w:val="24"/>
                <w:highlight w:val="none"/>
                <w:vertAlign w:val="baseline"/>
              </w:rPr>
            </w:pPr>
            <w:r>
              <w:rPr>
                <w:rFonts w:hint="eastAsia" w:ascii="宋体" w:hAnsi="宋体" w:eastAsia="宋体" w:cs="宋体"/>
                <w:bCs/>
                <w:color w:val="auto"/>
                <w:sz w:val="24"/>
                <w:szCs w:val="24"/>
                <w:highlight w:val="none"/>
              </w:rPr>
              <w:t xml:space="preserve">具有独立承担民事责任能力的</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营业执照或相关部门的登记证明文件扫描件</w:t>
            </w:r>
            <w:r>
              <w:rPr>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rPr>
                <w:rFonts w:hint="eastAsia" w:ascii="宋体" w:hAnsi="宋体" w:eastAsia="宋体" w:cs="宋体"/>
                <w:bCs/>
                <w:color w:val="auto"/>
                <w:sz w:val="24"/>
                <w:szCs w:val="24"/>
                <w:highlight w:val="none"/>
                <w:vertAlign w:val="baseline"/>
              </w:rPr>
            </w:pPr>
            <w:r>
              <w:rPr>
                <w:rFonts w:hint="eastAsia" w:ascii="宋体" w:hAnsi="宋体" w:eastAsia="宋体" w:cs="Times New Roman"/>
                <w:color w:val="auto"/>
                <w:sz w:val="24"/>
                <w:szCs w:val="24"/>
                <w:highlight w:val="none"/>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auto"/>
                <w:sz w:val="24"/>
                <w:szCs w:val="24"/>
                <w:highlight w:val="none"/>
                <w:vertAlign w:val="baseline"/>
              </w:rPr>
            </w:pP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法定代表人授权委托书</w:t>
            </w:r>
            <w:r>
              <w:rPr>
                <w:highlight w:val="none"/>
              </w:rPr>
            </w:r>
            <w:r/>
          </w:p>
        </w:tc>
        <w:tc>
          <w:tcPr>
            <w:tcBorders>
              <w:top w:val="single" w:color="000000" w:sz="4" w:space="0"/>
              <w:left w:val="single" w:color="000000" w:sz="4" w:space="0"/>
              <w:bottom w:val="single" w:color="000000" w:sz="4" w:space="0"/>
              <w:right w:val="single" w:color="000000" w:sz="4" w:space="0"/>
            </w:tcBorders>
            <w:tcW w:w="4911" w:type="dxa"/>
            <w:vAlign w:val="center"/>
            <w:textDirection w:val="lrTb"/>
            <w:noWrap w:val="false"/>
          </w:tcPr>
          <w:p>
            <w:pPr>
              <w:jc w:val="left"/>
              <w:keepLines w:val="0"/>
              <w:keepNext w:val="0"/>
              <w:pageBreakBefore w:val="0"/>
              <w:spacing w:line="240" w:lineRule="auto"/>
              <w:widowControl w:val="off"/>
              <w:tabs>
                <w:tab w:val="left" w:pos="1050" w:leader="none"/>
              </w:tabs>
              <w:rPr>
                <w:rFonts w:hint="eastAsia" w:ascii="宋体" w:hAnsi="宋体" w:eastAsia="宋体" w:cs="宋体"/>
                <w:bCs/>
                <w:color w:val="auto"/>
                <w:sz w:val="24"/>
                <w:szCs w:val="24"/>
                <w:highlight w:val="none"/>
                <w:vertAlign w:val="baseline"/>
              </w:rPr>
            </w:pPr>
            <w:r>
              <w:rPr>
                <w:rFonts w:hint="eastAsia" w:ascii="宋体" w:hAnsi="宋体" w:eastAsia="宋体" w:cs="宋体"/>
                <w:b w:val="0"/>
                <w:bCs w:val="0"/>
                <w:color w:val="auto"/>
                <w:sz w:val="24"/>
                <w:szCs w:val="24"/>
                <w:highlight w:val="none"/>
              </w:rPr>
              <w:t xml:space="preserve">法定代表人亲自参与投标的除外，格式见附件</w:t>
            </w:r>
            <w:r>
              <w:rPr>
                <w:highlight w:val="none"/>
              </w:rPr>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rPr>
                <w:rFonts w:hint="eastAsia" w:ascii="宋体" w:hAnsi="宋体" w:eastAsia="宋体" w:cs="宋体"/>
                <w:bCs/>
                <w:color w:val="auto"/>
                <w:sz w:val="24"/>
                <w:szCs w:val="24"/>
                <w:highlight w:val="none"/>
                <w:vertAlign w:val="baseline"/>
              </w:rPr>
            </w:pPr>
            <w:r>
              <w:rPr>
                <w:rFonts w:hint="eastAsia" w:ascii="宋体" w:hAnsi="宋体" w:eastAsia="宋体" w:cs="Times New Roman"/>
                <w:color w:val="auto"/>
                <w:sz w:val="24"/>
                <w:szCs w:val="24"/>
                <w:highlight w:val="none"/>
              </w:rPr>
              <w:t xml:space="preserve">4</w:t>
            </w:r>
            <w:r>
              <w:rPr>
                <w:highlight w:val="none"/>
              </w:rPr>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auto"/>
                <w:sz w:val="24"/>
                <w:szCs w:val="24"/>
                <w:highlight w:val="none"/>
                <w:vertAlign w:val="baseline"/>
              </w:rPr>
            </w:pP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法定代表人身份证</w:t>
            </w:r>
            <w:r>
              <w:rPr>
                <w:rFonts w:hint="eastAsia" w:ascii="宋体" w:hAnsi="宋体" w:eastAsia="宋体" w:cs="宋体"/>
                <w:bCs/>
                <w:color w:val="auto"/>
                <w:sz w:val="24"/>
                <w:szCs w:val="24"/>
                <w:highlight w:val="none"/>
                <w:lang w:val="en-US" w:eastAsia="zh-CN"/>
              </w:rPr>
              <w:t xml:space="preserve">扫描</w:t>
            </w:r>
            <w:r>
              <w:rPr>
                <w:rFonts w:hint="eastAsia" w:ascii="宋体" w:hAnsi="宋体" w:eastAsia="宋体" w:cs="宋体"/>
                <w:bCs/>
                <w:color w:val="auto"/>
                <w:sz w:val="24"/>
                <w:szCs w:val="24"/>
                <w:highlight w:val="none"/>
              </w:rPr>
              <w:t xml:space="preserve">件</w:t>
            </w:r>
            <w:r>
              <w:rPr>
                <w:highlight w:val="none"/>
              </w:rPr>
            </w:r>
            <w:r/>
          </w:p>
        </w:tc>
        <w:tc>
          <w:tcPr>
            <w:tcBorders>
              <w:top w:val="single" w:color="000000" w:sz="4" w:space="0"/>
              <w:left w:val="single" w:color="000000" w:sz="4" w:space="0"/>
              <w:bottom w:val="single" w:color="000000" w:sz="4" w:space="0"/>
              <w:right w:val="single" w:color="000000" w:sz="4" w:space="0"/>
            </w:tcBorders>
            <w:tcW w:w="4911"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auto"/>
                <w:sz w:val="24"/>
                <w:szCs w:val="24"/>
                <w:highlight w:val="none"/>
                <w:vertAlign w:val="baseline"/>
              </w:rPr>
            </w:pPr>
            <w:r>
              <w:rPr>
                <w:rFonts w:hint="eastAsia" w:ascii="宋体" w:hAnsi="宋体" w:eastAsia="宋体" w:cs="宋体"/>
                <w:bCs/>
                <w:color w:val="auto"/>
                <w:sz w:val="24"/>
                <w:szCs w:val="24"/>
                <w:highlight w:val="none"/>
              </w:rPr>
              <w:t xml:space="preserve">身份证应为正、反面</w:t>
            </w:r>
            <w:r>
              <w:rPr>
                <w:highlight w:val="none"/>
              </w:rPr>
            </w:r>
            <w:r/>
          </w:p>
        </w:tc>
      </w:tr>
      <w:tr>
        <w:trPr>
          <w:jc w:val="center"/>
          <w:trHeight w:val="829"/>
        </w:trPr>
        <w:tc>
          <w:tcPr>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rPr>
                <w:rFonts w:hint="eastAsia" w:ascii="宋体" w:hAnsi="宋体" w:eastAsia="宋体" w:cs="宋体"/>
                <w:bCs/>
                <w:color w:val="auto"/>
                <w:sz w:val="24"/>
                <w:szCs w:val="24"/>
                <w:highlight w:val="none"/>
                <w:vertAlign w:val="baseline"/>
              </w:rPr>
            </w:pPr>
            <w:r>
              <w:rPr>
                <w:rFonts w:hint="eastAsia" w:ascii="宋体" w:hAnsi="宋体" w:eastAsia="宋体" w:cs="Times New Roman"/>
                <w:color w:val="auto"/>
                <w:sz w:val="24"/>
                <w:szCs w:val="24"/>
                <w:highlight w:val="none"/>
              </w:rPr>
              <w:t xml:space="preserve">5</w:t>
            </w:r>
            <w:r>
              <w:rPr>
                <w:highlight w:val="none"/>
              </w:rPr>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auto"/>
                <w:sz w:val="24"/>
                <w:szCs w:val="24"/>
                <w:highlight w:val="none"/>
                <w:vertAlign w:val="baseline"/>
              </w:rPr>
            </w:pP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法定代表人授权代表身份证</w:t>
            </w:r>
            <w:r>
              <w:rPr>
                <w:rFonts w:hint="eastAsia" w:ascii="宋体" w:hAnsi="宋体" w:eastAsia="宋体" w:cs="宋体"/>
                <w:bCs/>
                <w:color w:val="auto"/>
                <w:sz w:val="24"/>
                <w:szCs w:val="24"/>
                <w:highlight w:val="none"/>
                <w:lang w:val="en-US" w:eastAsia="zh-CN"/>
              </w:rPr>
              <w:t xml:space="preserve">扫描</w:t>
            </w:r>
            <w:r>
              <w:rPr>
                <w:rFonts w:hint="eastAsia" w:ascii="宋体" w:hAnsi="宋体" w:eastAsia="宋体" w:cs="宋体"/>
                <w:bCs/>
                <w:color w:val="auto"/>
                <w:sz w:val="24"/>
                <w:szCs w:val="24"/>
                <w:highlight w:val="none"/>
              </w:rPr>
              <w:t xml:space="preserve">件</w:t>
            </w:r>
            <w:r>
              <w:rPr>
                <w:highlight w:val="none"/>
              </w:rPr>
            </w:r>
            <w:r/>
          </w:p>
        </w:tc>
        <w:tc>
          <w:tcPr>
            <w:tcBorders>
              <w:top w:val="single" w:color="000000" w:sz="4" w:space="0"/>
              <w:left w:val="single" w:color="000000" w:sz="4" w:space="0"/>
              <w:bottom w:val="single" w:color="000000" w:sz="4" w:space="0"/>
              <w:right w:val="single" w:color="000000" w:sz="4" w:space="0"/>
            </w:tcBorders>
            <w:tcW w:w="4911"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auto"/>
                <w:sz w:val="24"/>
                <w:szCs w:val="24"/>
                <w:highlight w:val="none"/>
                <w:vertAlign w:val="baseline"/>
              </w:rPr>
            </w:pPr>
            <w:r>
              <w:rPr>
                <w:rFonts w:hint="eastAsia" w:ascii="宋体" w:hAnsi="宋体" w:eastAsia="宋体" w:cs="宋体"/>
                <w:bCs/>
                <w:color w:val="auto"/>
                <w:sz w:val="24"/>
                <w:szCs w:val="24"/>
                <w:highlight w:val="none"/>
              </w:rPr>
              <w:t xml:space="preserve">身份证应为正、反面，法定代表人亲自参加投标的除外</w:t>
            </w:r>
            <w:r>
              <w:rPr>
                <w:highlight w:val="none"/>
              </w:rPr>
            </w:r>
            <w:r/>
          </w:p>
        </w:tc>
      </w:tr>
      <w:tr>
        <w:trPr>
          <w:jc w:val="center"/>
          <w:trHeight w:val="1765"/>
        </w:trPr>
        <w:tc>
          <w:tcPr>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rPr>
                <w:rFonts w:hint="eastAsia" w:ascii="宋体" w:hAnsi="宋体" w:eastAsia="宋体" w:cs="宋体"/>
                <w:bCs/>
                <w:color w:val="auto"/>
                <w:sz w:val="24"/>
                <w:szCs w:val="24"/>
                <w:highlight w:val="none"/>
                <w:vertAlign w:val="baseline"/>
              </w:rPr>
            </w:pPr>
            <w:r>
              <w:rPr>
                <w:rFonts w:hint="eastAsia" w:ascii="宋体" w:hAnsi="宋体" w:eastAsia="宋体" w:cs="Times New Roman"/>
                <w:color w:val="auto"/>
                <w:sz w:val="24"/>
                <w:szCs w:val="24"/>
                <w:highlight w:val="none"/>
              </w:rPr>
              <w:t xml:space="preserve">6</w:t>
            </w:r>
            <w:r>
              <w:rPr>
                <w:highlight w:val="none"/>
              </w:rPr>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auto"/>
                <w:sz w:val="24"/>
                <w:szCs w:val="24"/>
                <w:highlight w:val="none"/>
                <w:vertAlign w:val="baseline"/>
              </w:rPr>
            </w:pPr>
            <w:r>
              <w:rPr>
                <w:rFonts w:hint="eastAsia" w:ascii="宋体" w:hAnsi="宋体" w:eastAsia="宋体" w:cs="宋体"/>
                <w:color w:val="auto"/>
                <w:sz w:val="24"/>
                <w:szCs w:val="24"/>
                <w:highlight w:val="none"/>
              </w:rPr>
              <w:t xml:space="preserve">具有良好的商业信誉和健全的财务会计制度</w:t>
            </w:r>
            <w:r>
              <w:rPr>
                <w:highlight w:val="none"/>
              </w:rPr>
            </w:r>
            <w:r/>
          </w:p>
        </w:tc>
        <w:tc>
          <w:tcPr>
            <w:tcBorders>
              <w:top w:val="single" w:color="000000" w:sz="4" w:space="0"/>
              <w:left w:val="single" w:color="000000" w:sz="4" w:space="0"/>
              <w:bottom w:val="single" w:color="000000" w:sz="4" w:space="0"/>
              <w:right w:val="single" w:color="000000" w:sz="4" w:space="0"/>
            </w:tcBorders>
            <w:tcW w:w="4911" w:type="dxa"/>
            <w:vAlign w:val="center"/>
            <w:textDirection w:val="lrTb"/>
            <w:noWrap w:val="false"/>
          </w:tcPr>
          <w:p>
            <w:pPr>
              <w:jc w:val="left"/>
              <w:keepLines w:val="0"/>
              <w:keepNext w:val="0"/>
              <w:pageBreakBefore w:val="0"/>
              <w:spacing w:line="240" w:lineRule="auto"/>
              <w:widowControl w:val="off"/>
              <w:tabs>
                <w:tab w:val="left" w:pos="1050" w:leader="none"/>
              </w:tabs>
              <w:rPr>
                <w:rFonts w:hint="eastAsia" w:ascii="宋体" w:hAnsi="宋体" w:eastAsia="宋体" w:cs="宋体"/>
                <w:bCs/>
                <w:color w:val="auto"/>
                <w:sz w:val="24"/>
                <w:szCs w:val="24"/>
                <w:highlight w:val="none"/>
                <w:vertAlign w:val="baseline"/>
              </w:rPr>
            </w:pPr>
            <w:r>
              <w:rPr>
                <w:rFonts w:hint="eastAsia" w:ascii="宋体" w:hAnsi="宋体" w:eastAsia="宋体" w:cs="宋体"/>
                <w:bCs/>
                <w:color w:val="auto"/>
                <w:sz w:val="24"/>
                <w:szCs w:val="24"/>
                <w:highlight w:val="none"/>
                <w:lang w:eastAsia="zh-CN"/>
              </w:rPr>
              <w:t xml:space="preserve">供应商近一年中任意一个月份（</w:t>
            </w:r>
            <w:r>
              <w:rPr>
                <w:rFonts w:hint="eastAsia" w:ascii="宋体" w:hAnsi="宋体" w:eastAsia="宋体" w:cs="宋体"/>
                <w:bCs/>
                <w:color w:val="auto"/>
                <w:sz w:val="24"/>
                <w:szCs w:val="24"/>
                <w:highlight w:val="none"/>
              </w:rPr>
              <w:t xml:space="preserve">不含</w:t>
            </w:r>
            <w:r>
              <w:rPr>
                <w:rFonts w:hint="eastAsia" w:ascii="宋体" w:hAnsi="宋体" w:eastAsia="宋体" w:cs="宋体"/>
                <w:bCs/>
                <w:color w:val="auto"/>
                <w:sz w:val="24"/>
                <w:szCs w:val="24"/>
                <w:highlight w:val="none"/>
                <w:lang w:val="en-US" w:eastAsia="zh-CN"/>
              </w:rPr>
              <w:t xml:space="preserve">开标</w:t>
            </w:r>
            <w:r>
              <w:rPr>
                <w:rFonts w:hint="eastAsia" w:ascii="宋体" w:hAnsi="宋体" w:eastAsia="宋体" w:cs="宋体"/>
                <w:bCs/>
                <w:color w:val="auto"/>
                <w:sz w:val="24"/>
                <w:szCs w:val="24"/>
                <w:highlight w:val="none"/>
              </w:rPr>
              <w:t xml:space="preserve">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的财务状况报告（资产负债表和利润表）或由会计师事务所出具的近两年中任意一个年度的审计报告和所附已审财务报告扫描件</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新成立的公司（</w:t>
            </w:r>
            <w:r>
              <w:rPr>
                <w:rFonts w:hint="eastAsia" w:ascii="宋体" w:hAnsi="宋体" w:eastAsia="宋体" w:cs="宋体"/>
                <w:color w:val="auto"/>
                <w:sz w:val="24"/>
                <w:szCs w:val="24"/>
                <w:highlight w:val="none"/>
                <w:lang w:val="en-US" w:eastAsia="zh-CN"/>
              </w:rPr>
              <w:t xml:space="preserve">企业</w:t>
            </w:r>
            <w:r>
              <w:rPr>
                <w:rFonts w:hint="eastAsia" w:ascii="宋体" w:hAnsi="宋体" w:eastAsia="宋体" w:cs="宋体"/>
                <w:color w:val="auto"/>
                <w:sz w:val="24"/>
                <w:szCs w:val="24"/>
                <w:highlight w:val="none"/>
                <w:lang w:eastAsia="zh-CN"/>
              </w:rPr>
              <w:t xml:space="preserve">）除外</w:t>
            </w:r>
            <w:r>
              <w:rPr>
                <w:highlight w:val="none"/>
              </w:rPr>
            </w:r>
            <w:r/>
          </w:p>
        </w:tc>
      </w:tr>
      <w:tr>
        <w:trPr>
          <w:jc w:val="center"/>
          <w:trHeight w:val="1423"/>
        </w:trPr>
        <w:tc>
          <w:tcPr>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rPr>
                <w:rFonts w:hint="eastAsia" w:ascii="宋体" w:hAnsi="宋体" w:eastAsia="宋体" w:cs="宋体"/>
                <w:bCs/>
                <w:color w:val="auto"/>
                <w:sz w:val="24"/>
                <w:szCs w:val="24"/>
                <w:highlight w:val="none"/>
                <w:vertAlign w:val="baseline"/>
              </w:rPr>
            </w:pPr>
            <w:r>
              <w:rPr>
                <w:rFonts w:ascii="宋体" w:hAnsi="宋体" w:eastAsia="宋体" w:cs="Times New Roman"/>
                <w:color w:val="auto"/>
                <w:sz w:val="24"/>
                <w:szCs w:val="24"/>
                <w:highlight w:val="none"/>
              </w:rPr>
              <w:t xml:space="preserve">7</w:t>
            </w:r>
            <w:r>
              <w:rPr>
                <w:highlight w:val="none"/>
              </w:rPr>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auto"/>
                <w:sz w:val="24"/>
                <w:szCs w:val="24"/>
                <w:highlight w:val="none"/>
                <w:vertAlign w:val="baseline"/>
              </w:rPr>
            </w:pPr>
            <w:r>
              <w:rPr>
                <w:rFonts w:hint="eastAsia" w:ascii="宋体" w:hAnsi="宋体" w:eastAsia="宋体" w:cs="宋体"/>
                <w:color w:val="auto"/>
                <w:sz w:val="24"/>
                <w:szCs w:val="24"/>
                <w:highlight w:val="none"/>
              </w:rPr>
              <w:t xml:space="preserve">具有依法缴纳税收的良好记录</w:t>
            </w:r>
            <w:r>
              <w:rPr>
                <w:highlight w:val="none"/>
              </w:rPr>
            </w:r>
            <w:r/>
          </w:p>
        </w:tc>
        <w:tc>
          <w:tcPr>
            <w:tcBorders>
              <w:top w:val="single" w:color="000000" w:sz="4" w:space="0"/>
              <w:left w:val="single" w:color="000000" w:sz="4" w:space="0"/>
              <w:bottom w:val="single" w:color="000000" w:sz="4" w:space="0"/>
              <w:right w:val="single" w:color="000000" w:sz="4" w:space="0"/>
            </w:tcBorders>
            <w:tcW w:w="4911"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auto"/>
                <w:sz w:val="24"/>
                <w:szCs w:val="24"/>
                <w:highlight w:val="none"/>
                <w:vertAlign w:val="baseline"/>
              </w:rPr>
            </w:pPr>
            <w:r>
              <w:rPr>
                <w:rFonts w:hint="eastAsia" w:ascii="宋体" w:hAnsi="宋体" w:eastAsia="宋体" w:cs="宋体"/>
                <w:bCs/>
                <w:color w:val="auto"/>
                <w:sz w:val="24"/>
                <w:szCs w:val="24"/>
                <w:highlight w:val="none"/>
                <w:lang w:eastAsia="zh-CN"/>
              </w:rPr>
              <w:t xml:space="preserve">供应商近一年中任意一个月份（</w:t>
            </w:r>
            <w:r>
              <w:rPr>
                <w:rFonts w:hint="eastAsia" w:ascii="宋体" w:hAnsi="宋体" w:eastAsia="宋体" w:cs="宋体"/>
                <w:bCs/>
                <w:color w:val="auto"/>
                <w:sz w:val="24"/>
                <w:szCs w:val="24"/>
                <w:highlight w:val="none"/>
              </w:rPr>
              <w:t xml:space="preserve">不含</w:t>
            </w:r>
            <w:r>
              <w:rPr>
                <w:rFonts w:hint="eastAsia" w:ascii="宋体" w:hAnsi="宋体" w:eastAsia="宋体" w:cs="宋体"/>
                <w:bCs/>
                <w:color w:val="auto"/>
                <w:sz w:val="24"/>
                <w:szCs w:val="24"/>
                <w:highlight w:val="none"/>
                <w:lang w:val="en-US" w:eastAsia="zh-CN"/>
              </w:rPr>
              <w:t xml:space="preserve">开标</w:t>
            </w:r>
            <w:r>
              <w:rPr>
                <w:rFonts w:hint="eastAsia" w:ascii="宋体" w:hAnsi="宋体" w:eastAsia="宋体" w:cs="宋体"/>
                <w:bCs/>
                <w:color w:val="auto"/>
                <w:sz w:val="24"/>
                <w:szCs w:val="24"/>
                <w:highlight w:val="none"/>
              </w:rPr>
              <w:t xml:space="preserve">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的依法缴纳税收的相关材料（提供相关主管部门证明或银行代扣证明）扫描件</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新成立的公司（</w:t>
            </w:r>
            <w:r>
              <w:rPr>
                <w:rFonts w:hint="eastAsia" w:ascii="宋体" w:hAnsi="宋体" w:eastAsia="宋体" w:cs="宋体"/>
                <w:color w:val="auto"/>
                <w:sz w:val="24"/>
                <w:szCs w:val="24"/>
                <w:highlight w:val="none"/>
                <w:lang w:val="en-US" w:eastAsia="zh-CN"/>
              </w:rPr>
              <w:t xml:space="preserve">企业</w:t>
            </w:r>
            <w:r>
              <w:rPr>
                <w:rFonts w:hint="eastAsia" w:ascii="宋体" w:hAnsi="宋体" w:eastAsia="宋体" w:cs="宋体"/>
                <w:color w:val="auto"/>
                <w:sz w:val="24"/>
                <w:szCs w:val="24"/>
                <w:highlight w:val="none"/>
                <w:lang w:eastAsia="zh-CN"/>
              </w:rPr>
              <w:t xml:space="preserve">）除外</w:t>
            </w:r>
            <w:r>
              <w:rPr>
                <w:highlight w:val="none"/>
              </w:rPr>
            </w:r>
            <w:r/>
          </w:p>
        </w:tc>
      </w:tr>
      <w:tr>
        <w:trPr>
          <w:jc w:val="center"/>
          <w:trHeight w:val="1498"/>
        </w:trPr>
        <w:tc>
          <w:tcPr>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rPr>
                <w:rFonts w:hint="eastAsia" w:ascii="宋体" w:hAnsi="宋体" w:eastAsia="宋体" w:cs="宋体"/>
                <w:bCs/>
                <w:color w:val="auto"/>
                <w:sz w:val="24"/>
                <w:szCs w:val="24"/>
                <w:highlight w:val="none"/>
                <w:vertAlign w:val="baseline"/>
              </w:rPr>
            </w:pPr>
            <w:r>
              <w:rPr>
                <w:rFonts w:hint="eastAsia" w:ascii="宋体" w:hAnsi="宋体" w:eastAsia="宋体" w:cs="Times New Roman"/>
                <w:color w:val="auto"/>
                <w:sz w:val="24"/>
                <w:szCs w:val="24"/>
                <w:highlight w:val="none"/>
              </w:rPr>
              <w:t xml:space="preserve">8</w:t>
            </w:r>
            <w:r>
              <w:rPr>
                <w:highlight w:val="none"/>
              </w:rPr>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auto"/>
                <w:sz w:val="24"/>
                <w:szCs w:val="24"/>
                <w:highlight w:val="none"/>
                <w:vertAlign w:val="baseline"/>
              </w:rPr>
            </w:pPr>
            <w:r>
              <w:rPr>
                <w:rFonts w:hint="eastAsia" w:ascii="宋体" w:hAnsi="宋体" w:eastAsia="宋体" w:cs="宋体"/>
                <w:color w:val="auto"/>
                <w:sz w:val="24"/>
                <w:szCs w:val="24"/>
                <w:highlight w:val="none"/>
              </w:rPr>
              <w:t xml:space="preserve">具有依法缴纳社会保障资金的良好记录</w:t>
            </w:r>
            <w:r>
              <w:rPr>
                <w:highlight w:val="none"/>
              </w:rPr>
            </w:r>
            <w:r/>
          </w:p>
        </w:tc>
        <w:tc>
          <w:tcPr>
            <w:tcBorders>
              <w:top w:val="single" w:color="000000" w:sz="4" w:space="0"/>
              <w:left w:val="single" w:color="000000" w:sz="4" w:space="0"/>
              <w:bottom w:val="single" w:color="000000" w:sz="4" w:space="0"/>
              <w:right w:val="single" w:color="000000" w:sz="4" w:space="0"/>
            </w:tcBorders>
            <w:tcW w:w="4911"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auto"/>
                <w:sz w:val="24"/>
                <w:szCs w:val="24"/>
                <w:highlight w:val="none"/>
                <w:vertAlign w:val="baseline"/>
              </w:rPr>
            </w:pPr>
            <w:r>
              <w:rPr>
                <w:rFonts w:hint="eastAsia" w:ascii="宋体" w:hAnsi="宋体" w:eastAsia="宋体" w:cs="宋体"/>
                <w:bCs/>
                <w:color w:val="auto"/>
                <w:sz w:val="24"/>
                <w:szCs w:val="24"/>
                <w:highlight w:val="none"/>
                <w:lang w:eastAsia="zh-CN"/>
              </w:rPr>
              <w:t xml:space="preserve">供应商近一年中任意一个月份（</w:t>
            </w:r>
            <w:r>
              <w:rPr>
                <w:rFonts w:hint="eastAsia" w:ascii="宋体" w:hAnsi="宋体" w:eastAsia="宋体" w:cs="宋体"/>
                <w:bCs/>
                <w:color w:val="auto"/>
                <w:sz w:val="24"/>
                <w:szCs w:val="24"/>
                <w:highlight w:val="none"/>
              </w:rPr>
              <w:t xml:space="preserve">不含</w:t>
            </w:r>
            <w:r>
              <w:rPr>
                <w:rFonts w:hint="eastAsia" w:ascii="宋体" w:hAnsi="宋体" w:eastAsia="宋体" w:cs="宋体"/>
                <w:bCs/>
                <w:color w:val="auto"/>
                <w:sz w:val="24"/>
                <w:szCs w:val="24"/>
                <w:highlight w:val="none"/>
                <w:lang w:val="en-US" w:eastAsia="zh-CN"/>
              </w:rPr>
              <w:t xml:space="preserve">开标</w:t>
            </w:r>
            <w:r>
              <w:rPr>
                <w:rFonts w:hint="eastAsia" w:ascii="宋体" w:hAnsi="宋体" w:eastAsia="宋体" w:cs="宋体"/>
                <w:bCs/>
                <w:color w:val="auto"/>
                <w:sz w:val="24"/>
                <w:szCs w:val="24"/>
                <w:highlight w:val="none"/>
              </w:rPr>
              <w:t xml:space="preserve">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的依法缴纳社会保障资金的相关材料（提供相关主管部门证明或银行代扣证明）扫描件</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新成立的公司（</w:t>
            </w:r>
            <w:r>
              <w:rPr>
                <w:rFonts w:hint="eastAsia" w:ascii="宋体" w:hAnsi="宋体" w:eastAsia="宋体" w:cs="宋体"/>
                <w:color w:val="auto"/>
                <w:sz w:val="24"/>
                <w:szCs w:val="24"/>
                <w:highlight w:val="none"/>
                <w:lang w:val="en-US" w:eastAsia="zh-CN"/>
              </w:rPr>
              <w:t xml:space="preserve">企业</w:t>
            </w:r>
            <w:r>
              <w:rPr>
                <w:rFonts w:hint="eastAsia" w:ascii="宋体" w:hAnsi="宋体" w:eastAsia="宋体" w:cs="宋体"/>
                <w:color w:val="auto"/>
                <w:sz w:val="24"/>
                <w:szCs w:val="24"/>
                <w:highlight w:val="none"/>
                <w:lang w:eastAsia="zh-CN"/>
              </w:rPr>
              <w:t xml:space="preserve">）除外</w:t>
            </w:r>
            <w:r>
              <w:rPr>
                <w:highlight w:val="none"/>
              </w:rPr>
            </w:r>
            <w:r/>
          </w:p>
        </w:tc>
      </w:tr>
      <w:tr>
        <w:trPr>
          <w:jc w:val="center"/>
          <w:trHeight w:val="667"/>
        </w:trPr>
        <w:tc>
          <w:tcPr>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rPr>
                <w:rFonts w:hint="eastAsia" w:ascii="宋体" w:hAnsi="宋体" w:eastAsia="宋体" w:cs="宋体"/>
                <w:bCs/>
                <w:color w:val="auto"/>
                <w:sz w:val="24"/>
                <w:szCs w:val="24"/>
                <w:highlight w:val="none"/>
                <w:vertAlign w:val="baseline"/>
              </w:rPr>
            </w:pPr>
            <w:r>
              <w:rPr>
                <w:rFonts w:hint="eastAsia" w:ascii="宋体" w:hAnsi="宋体" w:eastAsia="宋体" w:cs="Times New Roman"/>
                <w:color w:val="auto"/>
                <w:sz w:val="24"/>
                <w:szCs w:val="24"/>
                <w:highlight w:val="none"/>
              </w:rPr>
              <w:t xml:space="preserve">9</w:t>
            </w:r>
            <w:r>
              <w:rPr>
                <w:highlight w:val="none"/>
              </w:rPr>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auto"/>
                <w:sz w:val="24"/>
                <w:szCs w:val="24"/>
                <w:highlight w:val="none"/>
                <w:vertAlign w:val="baseline"/>
              </w:rPr>
            </w:pPr>
            <w:r>
              <w:rPr>
                <w:rFonts w:hint="eastAsia" w:ascii="宋体" w:hAnsi="宋体" w:eastAsia="宋体" w:cs="宋体"/>
                <w:color w:val="auto"/>
                <w:sz w:val="24"/>
                <w:szCs w:val="24"/>
                <w:highlight w:val="none"/>
              </w:rPr>
              <w:t xml:space="preserve">承诺</w:t>
            </w:r>
            <w:r>
              <w:rPr>
                <w:rFonts w:hint="eastAsia" w:ascii="宋体" w:hAnsi="宋体" w:eastAsia="宋体" w:cs="宋体"/>
                <w:color w:val="auto"/>
                <w:sz w:val="24"/>
                <w:szCs w:val="24"/>
                <w:highlight w:val="none"/>
                <w:lang w:val="en-US" w:eastAsia="zh-CN"/>
              </w:rPr>
              <w:t xml:space="preserve">书</w:t>
            </w:r>
            <w:r>
              <w:rPr>
                <w:highlight w:val="none"/>
              </w:rPr>
            </w:r>
            <w:r/>
          </w:p>
        </w:tc>
        <w:tc>
          <w:tcPr>
            <w:tcBorders>
              <w:top w:val="single" w:color="000000" w:sz="4" w:space="0"/>
              <w:left w:val="single" w:color="000000" w:sz="4" w:space="0"/>
              <w:bottom w:val="single" w:color="000000" w:sz="4" w:space="0"/>
              <w:right w:val="single" w:color="000000" w:sz="4" w:space="0"/>
            </w:tcBorders>
            <w:tcW w:w="4911"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auto"/>
                <w:sz w:val="24"/>
                <w:szCs w:val="24"/>
                <w:highlight w:val="none"/>
                <w:vertAlign w:val="baseline"/>
              </w:rPr>
            </w:pPr>
            <w:r>
              <w:rPr>
                <w:rFonts w:hint="eastAsia" w:ascii="宋体" w:hAnsi="宋体" w:eastAsia="宋体" w:cs="宋体"/>
                <w:color w:val="auto"/>
                <w:sz w:val="24"/>
                <w:szCs w:val="24"/>
                <w:highlight w:val="none"/>
              </w:rPr>
              <w:t xml:space="preserve">格式见附件</w:t>
            </w:r>
            <w:r>
              <w:rPr>
                <w:highlight w:val="none"/>
              </w:rPr>
            </w:r>
            <w:r/>
          </w:p>
        </w:tc>
      </w:tr>
      <w:tr>
        <w:trPr>
          <w:jc w:val="center"/>
          <w:trHeight w:val="2641"/>
        </w:trPr>
        <w:tc>
          <w:tcPr>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rPr>
                <w:rFonts w:hint="eastAsia" w:ascii="宋体" w:hAnsi="宋体" w:eastAsia="宋体" w:cs="宋体"/>
                <w:bCs/>
                <w:color w:val="auto"/>
                <w:sz w:val="24"/>
                <w:szCs w:val="24"/>
                <w:highlight w:val="none"/>
                <w:vertAlign w:val="baseline"/>
              </w:rPr>
            </w:pPr>
            <w:r>
              <w:rPr>
                <w:rFonts w:hint="eastAsia" w:ascii="宋体" w:hAnsi="宋体" w:eastAsia="宋体" w:cs="Times New Roman"/>
                <w:color w:val="auto"/>
                <w:sz w:val="24"/>
                <w:szCs w:val="24"/>
                <w:highlight w:val="none"/>
              </w:rPr>
              <w:t xml:space="preserve">1</w:t>
            </w:r>
            <w:r>
              <w:rPr>
                <w:rFonts w:ascii="宋体" w:hAnsi="宋体" w:eastAsia="宋体" w:cs="Times New Roman"/>
                <w:color w:val="auto"/>
                <w:sz w:val="24"/>
                <w:szCs w:val="24"/>
                <w:highlight w:val="none"/>
              </w:rPr>
              <w:t xml:space="preserve">0</w:t>
            </w:r>
            <w:r>
              <w:rPr>
                <w:highlight w:val="none"/>
              </w:rPr>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auto"/>
                <w:sz w:val="24"/>
                <w:szCs w:val="24"/>
                <w:highlight w:val="none"/>
                <w:vertAlign w:val="baseline"/>
              </w:rPr>
            </w:pPr>
            <w:r>
              <w:rPr>
                <w:rFonts w:hint="eastAsia" w:ascii="宋体" w:hAnsi="宋体" w:eastAsia="宋体" w:cs="宋体"/>
                <w:bCs/>
                <w:color w:val="auto"/>
                <w:sz w:val="24"/>
                <w:szCs w:val="24"/>
                <w:highlight w:val="none"/>
              </w:rPr>
              <w:t xml:space="preserve">落实政府采购政策需满足的资格要求</w:t>
            </w:r>
            <w:r>
              <w:rPr>
                <w:highlight w:val="none"/>
              </w:rPr>
            </w:r>
            <w:r/>
          </w:p>
        </w:tc>
        <w:tc>
          <w:tcPr>
            <w:tcBorders>
              <w:top w:val="single" w:color="000000" w:sz="4" w:space="0"/>
              <w:left w:val="single" w:color="000000" w:sz="4" w:space="0"/>
              <w:bottom w:val="single" w:color="000000" w:sz="4" w:space="0"/>
              <w:right w:val="single" w:color="000000" w:sz="4" w:space="0"/>
            </w:tcBorders>
            <w:tcW w:w="4911"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供应商为中型企业/小型企业/微型企业（监狱企业、残疾人福利性单位视同小微企业）。</w:t>
            </w:r>
            <w:r>
              <w:rPr>
                <w:highlight w:val="none"/>
              </w:rPr>
            </w:r>
            <w:r/>
          </w:p>
          <w:p>
            <w:pPr>
              <w:jc w:val="left"/>
              <w:keepLines w:val="0"/>
              <w:keepNext w:val="0"/>
              <w:pageBreakBefore w:val="0"/>
              <w:spacing w:line="240" w:lineRule="auto"/>
              <w:widowControl w:val="off"/>
              <w:rPr>
                <w:rFonts w:hint="eastAsia" w:ascii="宋体" w:hAnsi="宋体" w:eastAsia="宋体" w:cs="宋体"/>
                <w:bCs/>
                <w:color w:val="auto"/>
                <w:sz w:val="24"/>
                <w:szCs w:val="24"/>
                <w:highlight w:val="none"/>
                <w:vertAlign w:val="baseline"/>
              </w:rPr>
            </w:pPr>
            <w:r>
              <w:rPr>
                <w:rFonts w:hint="eastAsia" w:ascii="宋体" w:hAnsi="宋体" w:eastAsia="宋体" w:cs="宋体"/>
                <w:bCs/>
                <w:color w:val="auto"/>
                <w:sz w:val="24"/>
                <w:szCs w:val="24"/>
                <w:highlight w:val="none"/>
              </w:rPr>
              <w:t xml:space="preserve">供应商提供《中小企业声明函》（格式见附件）；如是残疾人福利性单位的，提供残疾人福利性单位声明函（格式见附件）；如是监狱企业的，提供由省级以上监狱管理局、戒毒管理局出具的属于监狱企业的证明文件扫描件加盖公章</w:t>
            </w:r>
            <w:r>
              <w:rPr>
                <w:highlight w:val="none"/>
              </w:rPr>
            </w:r>
            <w:r/>
          </w:p>
        </w:tc>
      </w:tr>
      <w:tr>
        <w:trPr>
          <w:jc w:val="center"/>
          <w:trHeight w:val="672"/>
        </w:trPr>
        <w:tc>
          <w:tcPr>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11</w:t>
            </w:r>
            <w:r>
              <w:rPr>
                <w:highlight w:val="none"/>
              </w:rPr>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auto"/>
                <w:sz w:val="24"/>
                <w:szCs w:val="24"/>
                <w:highlight w:val="none"/>
                <w:vertAlign w:val="baseline"/>
              </w:rPr>
            </w:pPr>
            <w:r>
              <w:rPr>
                <w:rFonts w:hint="eastAsia" w:ascii="宋体" w:hAnsi="宋体" w:eastAsia="宋体" w:cs="宋体"/>
                <w:bCs/>
                <w:color w:val="auto"/>
                <w:sz w:val="24"/>
                <w:szCs w:val="24"/>
                <w:highlight w:val="none"/>
                <w:lang w:val="en-US" w:eastAsia="zh-CN"/>
              </w:rPr>
              <w:t xml:space="preserve">特定</w:t>
            </w:r>
            <w:r>
              <w:rPr>
                <w:rFonts w:hint="eastAsia" w:ascii="宋体" w:hAnsi="宋体" w:eastAsia="宋体" w:cs="宋体"/>
                <w:bCs/>
                <w:color w:val="auto"/>
                <w:sz w:val="24"/>
                <w:szCs w:val="24"/>
                <w:highlight w:val="none"/>
              </w:rPr>
              <w:t xml:space="preserve">资格要求</w:t>
            </w:r>
            <w:r>
              <w:rPr>
                <w:highlight w:val="none"/>
              </w:rPr>
            </w:r>
            <w:r/>
          </w:p>
        </w:tc>
        <w:tc>
          <w:tcPr>
            <w:tcBorders>
              <w:top w:val="single" w:color="000000" w:sz="4" w:space="0"/>
              <w:left w:val="single" w:color="000000" w:sz="4" w:space="0"/>
              <w:bottom w:val="single" w:color="000000" w:sz="4" w:space="0"/>
              <w:right w:val="single" w:color="000000" w:sz="4" w:space="0"/>
            </w:tcBorders>
            <w:tcW w:w="4911" w:type="dxa"/>
            <w:vAlign w:val="center"/>
            <w:textDirection w:val="lrTb"/>
            <w:noWrap w:val="false"/>
          </w:tcPr>
          <w:p>
            <w:pPr>
              <w:jc w:val="both"/>
              <w:spacing w:line="360" w:lineRule="auto"/>
              <w:widowControl w:val="off"/>
              <w:rPr>
                <w:rFonts w:hint="default" w:ascii="宋体" w:hAnsi="宋体" w:eastAsia="宋体" w:cs="宋体"/>
                <w:bCs/>
                <w:color w:val="auto"/>
                <w:sz w:val="24"/>
                <w:szCs w:val="24"/>
                <w:highlight w:val="none"/>
                <w:vertAlign w:val="baseline"/>
              </w:rPr>
            </w:pPr>
            <w:r>
              <w:rPr>
                <w:rFonts w:hint="eastAsia" w:ascii="宋体" w:hAnsi="宋体" w:eastAsia="宋体" w:cs="宋体"/>
                <w:bCs/>
                <w:color w:val="auto"/>
                <w:sz w:val="24"/>
                <w:szCs w:val="24"/>
                <w:highlight w:val="none"/>
                <w:vertAlign w:val="baseline"/>
                <w:lang w:val="en-US" w:eastAsia="zh-CN"/>
              </w:rPr>
              <w:t xml:space="preserve">/</w:t>
            </w:r>
            <w:r>
              <w:rPr>
                <w:highlight w:val="none"/>
              </w:rPr>
            </w:r>
            <w:r/>
          </w:p>
        </w:tc>
      </w:tr>
      <w:tr>
        <w:trPr>
          <w:jc w:val="center"/>
          <w:trHeight w:val="3038"/>
        </w:trPr>
        <w:tc>
          <w:tcPr>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12</w:t>
            </w:r>
            <w:r>
              <w:rPr>
                <w:highlight w:val="none"/>
              </w:rPr>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信用记录</w:t>
            </w:r>
            <w:r>
              <w:rPr>
                <w:highlight w:val="none"/>
              </w:rPr>
            </w:r>
            <w:r/>
          </w:p>
          <w:p>
            <w:pPr>
              <w:pStyle w:val="1356"/>
              <w:jc w:val="left"/>
              <w:keepLines w:val="0"/>
              <w:keepNext w:val="0"/>
              <w:pageBreakBefore w:val="0"/>
              <w:spacing w:line="240" w:lineRule="auto"/>
              <w:widowControl w:val="off"/>
              <w:rPr>
                <w:rFonts w:hint="eastAsia" w:ascii="宋体" w:hAnsi="宋体" w:eastAsia="宋体" w:cs="宋体"/>
                <w:bCs/>
                <w:color w:val="auto"/>
                <w:sz w:val="24"/>
                <w:szCs w:val="24"/>
                <w:highlight w:val="none"/>
                <w:vertAlign w:val="baseline"/>
              </w:rPr>
            </w:pP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由网上直接查询，供应商无需提供证明材料</w:t>
            </w:r>
            <w:r>
              <w:rPr>
                <w:rFonts w:hint="eastAsia" w:ascii="宋体" w:hAnsi="宋体" w:cs="宋体"/>
                <w:color w:val="auto"/>
                <w:sz w:val="24"/>
                <w:szCs w:val="24"/>
                <w:highlight w:val="none"/>
                <w:lang w:val="en-US" w:eastAsia="zh-CN"/>
              </w:rPr>
              <w:t xml:space="preserve">）</w:t>
            </w:r>
            <w:r>
              <w:rPr>
                <w:highlight w:val="none"/>
              </w:rPr>
            </w:r>
            <w:r/>
          </w:p>
        </w:tc>
        <w:tc>
          <w:tcPr>
            <w:tcBorders>
              <w:top w:val="single" w:color="000000" w:sz="4" w:space="0"/>
              <w:left w:val="single" w:color="000000" w:sz="4" w:space="0"/>
              <w:bottom w:val="single" w:color="000000" w:sz="4" w:space="0"/>
              <w:right w:val="single" w:color="000000" w:sz="4" w:space="0"/>
            </w:tcBorders>
            <w:tcW w:w="4911"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auto"/>
                <w:sz w:val="24"/>
                <w:szCs w:val="24"/>
                <w:highlight w:val="none"/>
                <w:vertAlign w:val="baseline"/>
              </w:rPr>
            </w:pP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未被列入“信用中国”网站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“失信被执行人或重大税收违法失信主体或政府采购严重违法失信行为”记录名单；不处于中国政府采购网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“政府采购严重违法失信行为信息记录”中的禁止参加政府采购活动期间。（有上述处罚记录但处罚期已届满的，视为无记录，以代理机构评标当日查询结果为准）</w:t>
            </w:r>
            <w:r>
              <w:rPr>
                <w:highlight w:val="none"/>
              </w:rPr>
            </w:r>
            <w:r/>
          </w:p>
        </w:tc>
      </w:tr>
      <w:tr>
        <w:trPr>
          <w:jc w:val="center"/>
          <w:trHeight w:val="654"/>
        </w:trPr>
        <w:tc>
          <w:tcPr>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13</w:t>
            </w:r>
            <w:r>
              <w:rPr>
                <w:highlight w:val="none"/>
              </w:rPr>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auto"/>
                <w:sz w:val="24"/>
                <w:szCs w:val="24"/>
                <w:highlight w:val="none"/>
                <w:vertAlign w:val="baseline"/>
              </w:rPr>
            </w:pPr>
            <w:r>
              <w:rPr>
                <w:rFonts w:hint="eastAsia" w:ascii="宋体" w:hAnsi="宋体" w:eastAsia="宋体" w:cs="宋体"/>
                <w:color w:val="auto"/>
                <w:sz w:val="24"/>
                <w:szCs w:val="24"/>
                <w:highlight w:val="none"/>
              </w:rPr>
              <w:t xml:space="preserve">关于联合体投标</w:t>
            </w:r>
            <w:r>
              <w:rPr>
                <w:highlight w:val="none"/>
              </w:rPr>
            </w:r>
            <w:r/>
          </w:p>
        </w:tc>
        <w:tc>
          <w:tcPr>
            <w:tcBorders>
              <w:top w:val="single" w:color="000000" w:sz="4" w:space="0"/>
              <w:left w:val="single" w:color="000000" w:sz="4" w:space="0"/>
              <w:bottom w:val="single" w:color="000000" w:sz="4" w:space="0"/>
              <w:right w:val="single" w:color="000000" w:sz="4" w:space="0"/>
            </w:tcBorders>
            <w:tcW w:w="4911"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auto"/>
                <w:sz w:val="24"/>
                <w:szCs w:val="24"/>
                <w:highlight w:val="none"/>
                <w:vertAlign w:val="baseline"/>
              </w:rPr>
            </w:pPr>
            <w:r>
              <w:rPr>
                <w:rFonts w:hint="eastAsia" w:ascii="宋体" w:hAnsi="宋体" w:eastAsia="宋体" w:cs="宋体"/>
                <w:color w:val="auto"/>
                <w:sz w:val="24"/>
                <w:szCs w:val="24"/>
                <w:highlight w:val="none"/>
              </w:rPr>
              <w:t xml:space="preserve">本项目</w:t>
            </w:r>
            <w:r>
              <w:rPr>
                <w:rFonts w:hint="eastAsia" w:ascii="宋体" w:hAnsi="宋体" w:eastAsia="宋体" w:cs="宋体"/>
                <w:b/>
                <w:bCs/>
                <w:color w:val="auto"/>
                <w:sz w:val="24"/>
                <w:szCs w:val="24"/>
                <w:highlight w:val="none"/>
                <w:u w:val="single"/>
              </w:rPr>
              <w:t xml:space="preserve">不接受</w:t>
            </w:r>
            <w:r>
              <w:rPr>
                <w:rFonts w:hint="eastAsia" w:ascii="宋体" w:hAnsi="宋体" w:eastAsia="宋体" w:cs="宋体"/>
                <w:color w:val="auto"/>
                <w:sz w:val="24"/>
                <w:szCs w:val="24"/>
                <w:highlight w:val="none"/>
              </w:rPr>
              <w:t xml:space="preserve">联合体投标</w:t>
            </w:r>
            <w:r>
              <w:rPr>
                <w:highlight w:val="none"/>
              </w:rPr>
            </w:r>
            <w:r/>
          </w:p>
        </w:tc>
      </w:tr>
    </w:tbl>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特别提醒：资格审查不合格的投标供应商的投标文件不进入后续评审。</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rPr>
          <w:highlight w:val="none"/>
        </w:rPr>
      </w:r>
      <w:r/>
    </w:p>
    <w:p>
      <w:pPr>
        <w:jc w:val="center"/>
        <w:spacing w:line="240" w:lineRule="auto"/>
        <w:tabs>
          <w:tab w:val="left" w:pos="480" w:leader="none"/>
        </w:tabs>
        <w:rPr>
          <w:rFonts w:hint="eastAsia" w:ascii="宋体" w:hAnsi="宋体" w:eastAsia="宋体" w:cs="宋体"/>
          <w:b/>
          <w:color w:val="auto"/>
          <w:sz w:val="24"/>
          <w:szCs w:val="24"/>
          <w:highlight w:val="none"/>
        </w:rPr>
        <w:outlineLvl w:val="0"/>
      </w:pPr>
      <w:r>
        <w:rPr>
          <w:highlight w:val="none"/>
        </w:rPr>
      </w:r>
      <w:bookmarkStart w:id="26" w:name="_Toc17405"/>
      <w:r>
        <w:rPr>
          <w:highlight w:val="none"/>
        </w:rPr>
      </w:r>
      <w:bookmarkStart w:id="27" w:name="_Toc10544"/>
      <w:r>
        <w:rPr>
          <w:highlight w:val="none"/>
        </w:rPr>
      </w:r>
      <w:bookmarkStart w:id="28" w:name="_Toc116946315"/>
      <w:r>
        <w:rPr>
          <w:highlight w:val="none"/>
        </w:rPr>
      </w:r>
      <w:bookmarkStart w:id="29" w:name="_Toc24926"/>
      <w:r>
        <w:rPr>
          <w:rFonts w:hint="eastAsia" w:ascii="宋体" w:hAnsi="宋体" w:eastAsia="宋体" w:cs="宋体"/>
          <w:b/>
          <w:color w:val="auto"/>
          <w:sz w:val="24"/>
          <w:szCs w:val="24"/>
          <w:highlight w:val="none"/>
        </w:rPr>
        <w:t xml:space="preserve">符合性审查表</w:t>
      </w:r>
      <w:bookmarkEnd w:id="26"/>
      <w:r>
        <w:rPr>
          <w:highlight w:val="none"/>
        </w:rPr>
      </w:r>
      <w:bookmarkEnd w:id="27"/>
      <w:r>
        <w:rPr>
          <w:highlight w:val="none"/>
        </w:rPr>
      </w:r>
      <w:bookmarkEnd w:id="28"/>
      <w:r>
        <w:rPr>
          <w:highlight w:val="none"/>
        </w:rPr>
      </w:r>
      <w:bookmarkEnd w:id="29"/>
      <w:r>
        <w:rPr>
          <w:highlight w:val="none"/>
        </w:rPr>
      </w:r>
      <w:r/>
    </w:p>
    <w:tbl>
      <w:tblPr>
        <w:tblStyle w:val="696"/>
        <w:tblW w:w="8918"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00"/>
        <w:gridCol w:w="4041"/>
        <w:gridCol w:w="4177"/>
      </w:tblGrid>
      <w:tr>
        <w:trPr>
          <w:jc w:val="center"/>
          <w:trHeight w:val="646"/>
        </w:trPr>
        <w:tc>
          <w:tcPr>
            <w:tcW w:w="701"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rPr>
              <w:outlineLvl w:val="0"/>
            </w:pPr>
            <w:r>
              <w:rPr>
                <w:highlight w:val="none"/>
              </w:rPr>
            </w:r>
            <w:bookmarkStart w:id="30" w:name="_Toc31807"/>
            <w:r>
              <w:rPr>
                <w:highlight w:val="none"/>
              </w:rPr>
            </w:r>
            <w:bookmarkStart w:id="31" w:name="_Toc24653"/>
            <w:r>
              <w:rPr>
                <w:highlight w:val="none"/>
              </w:rPr>
            </w:r>
            <w:bookmarkStart w:id="32" w:name="_Toc29109"/>
            <w:r>
              <w:rPr>
                <w:rFonts w:hint="eastAsia" w:ascii="宋体" w:hAnsi="宋体" w:eastAsia="宋体" w:cs="宋体"/>
                <w:b w:val="0"/>
                <w:bCs/>
                <w:color w:val="auto"/>
                <w:sz w:val="24"/>
                <w:szCs w:val="24"/>
                <w:highlight w:val="none"/>
              </w:rPr>
              <w:t xml:space="preserve">序号</w:t>
            </w:r>
            <w:bookmarkEnd w:id="30"/>
            <w:r>
              <w:rPr>
                <w:highlight w:val="none"/>
              </w:rPr>
            </w:r>
            <w:bookmarkEnd w:id="31"/>
            <w:r>
              <w:rPr>
                <w:highlight w:val="none"/>
              </w:rPr>
            </w:r>
            <w:bookmarkEnd w:id="32"/>
            <w:r>
              <w:rPr>
                <w:highlight w:val="none"/>
              </w:rPr>
            </w:r>
            <w:r/>
          </w:p>
        </w:tc>
        <w:tc>
          <w:tcPr>
            <w:tcW w:w="4041"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rPr>
              <w:outlineLvl w:val="0"/>
            </w:pPr>
            <w:r>
              <w:rPr>
                <w:highlight w:val="none"/>
              </w:rPr>
            </w:r>
            <w:bookmarkStart w:id="33" w:name="_Toc9095"/>
            <w:r>
              <w:rPr>
                <w:highlight w:val="none"/>
              </w:rPr>
            </w:r>
            <w:bookmarkStart w:id="34" w:name="_Toc15081"/>
            <w:r>
              <w:rPr>
                <w:highlight w:val="none"/>
              </w:rPr>
            </w:r>
            <w:bookmarkStart w:id="35" w:name="_Toc1234"/>
            <w:r>
              <w:rPr>
                <w:rFonts w:hint="eastAsia" w:ascii="宋体" w:hAnsi="宋体" w:eastAsia="宋体" w:cs="宋体"/>
                <w:b w:val="0"/>
                <w:bCs/>
                <w:color w:val="auto"/>
                <w:sz w:val="24"/>
                <w:szCs w:val="24"/>
                <w:highlight w:val="none"/>
              </w:rPr>
              <w:t xml:space="preserve">评审点要求概况</w:t>
            </w:r>
            <w:bookmarkEnd w:id="33"/>
            <w:r>
              <w:rPr>
                <w:highlight w:val="none"/>
              </w:rPr>
            </w:r>
            <w:bookmarkEnd w:id="34"/>
            <w:r>
              <w:rPr>
                <w:highlight w:val="none"/>
              </w:rPr>
            </w:r>
            <w:bookmarkEnd w:id="35"/>
            <w:r>
              <w:rPr>
                <w:highlight w:val="none"/>
              </w:rPr>
            </w:r>
            <w:r/>
          </w:p>
        </w:tc>
        <w:tc>
          <w:tcPr>
            <w:tcW w:w="4177"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rPr>
              <w:outlineLvl w:val="0"/>
            </w:pPr>
            <w:r>
              <w:rPr>
                <w:highlight w:val="none"/>
              </w:rPr>
            </w:r>
            <w:bookmarkStart w:id="36" w:name="_Toc13440"/>
            <w:r>
              <w:rPr>
                <w:highlight w:val="none"/>
              </w:rPr>
            </w:r>
            <w:bookmarkStart w:id="37" w:name="_Toc9085"/>
            <w:r>
              <w:rPr>
                <w:highlight w:val="none"/>
              </w:rPr>
            </w:r>
            <w:bookmarkStart w:id="38" w:name="_Toc21484"/>
            <w:r>
              <w:rPr>
                <w:rFonts w:hint="eastAsia" w:ascii="宋体" w:hAnsi="宋体" w:eastAsia="宋体" w:cs="宋体"/>
                <w:b w:val="0"/>
                <w:bCs/>
                <w:color w:val="auto"/>
                <w:sz w:val="24"/>
                <w:szCs w:val="24"/>
                <w:highlight w:val="none"/>
              </w:rPr>
              <w:t xml:space="preserve">评审点具体描述</w:t>
            </w:r>
            <w:bookmarkEnd w:id="36"/>
            <w:r>
              <w:rPr>
                <w:highlight w:val="none"/>
              </w:rPr>
            </w:r>
            <w:bookmarkEnd w:id="37"/>
            <w:r>
              <w:rPr>
                <w:highlight w:val="none"/>
              </w:rPr>
            </w:r>
            <w:bookmarkEnd w:id="38"/>
            <w:r>
              <w:rPr>
                <w:highlight w:val="none"/>
              </w:rPr>
            </w:r>
            <w:r/>
          </w:p>
        </w:tc>
      </w:tr>
      <w:tr>
        <w:trPr>
          <w:jc w:val="center"/>
          <w:trHeight w:val="435"/>
        </w:trPr>
        <w:tc>
          <w:tcPr>
            <w:tcW w:w="701"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rPr>
              <w:outlineLvl w:val="0"/>
            </w:pPr>
            <w:r>
              <w:rPr>
                <w:highlight w:val="none"/>
              </w:rPr>
            </w:r>
            <w:bookmarkStart w:id="39" w:name="_Toc27016"/>
            <w:r>
              <w:rPr>
                <w:highlight w:val="none"/>
              </w:rPr>
            </w:r>
            <w:bookmarkStart w:id="40" w:name="_Toc28917"/>
            <w:r>
              <w:rPr>
                <w:highlight w:val="none"/>
              </w:rPr>
            </w:r>
            <w:bookmarkStart w:id="41" w:name="_Toc21577"/>
            <w:r>
              <w:rPr>
                <w:rFonts w:hint="eastAsia" w:ascii="宋体" w:hAnsi="宋体" w:eastAsia="宋体" w:cs="宋体"/>
                <w:b w:val="0"/>
                <w:bCs/>
                <w:color w:val="auto"/>
                <w:sz w:val="24"/>
                <w:szCs w:val="24"/>
                <w:highlight w:val="none"/>
                <w:lang w:val="en-US" w:eastAsia="zh-CN"/>
              </w:rPr>
              <w:t xml:space="preserve">1</w:t>
            </w:r>
            <w:bookmarkEnd w:id="39"/>
            <w:r>
              <w:rPr>
                <w:highlight w:val="none"/>
              </w:rPr>
            </w:r>
            <w:bookmarkEnd w:id="40"/>
            <w:r>
              <w:rPr>
                <w:highlight w:val="none"/>
              </w:rPr>
            </w:r>
            <w:bookmarkEnd w:id="41"/>
            <w:r>
              <w:rPr>
                <w:highlight w:val="none"/>
              </w:rPr>
            </w:r>
            <w:r/>
          </w:p>
        </w:tc>
        <w:tc>
          <w:tcPr>
            <w:tcW w:w="4041"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rPr>
              <w:outlineLvl w:val="0"/>
            </w:pPr>
            <w:r>
              <w:rPr>
                <w:highlight w:val="none"/>
              </w:rPr>
            </w:r>
            <w:bookmarkStart w:id="42" w:name="_Toc8717"/>
            <w:r>
              <w:rPr>
                <w:highlight w:val="none"/>
              </w:rPr>
            </w:r>
            <w:bookmarkStart w:id="43" w:name="_Toc24370"/>
            <w:r>
              <w:rPr>
                <w:highlight w:val="none"/>
              </w:rPr>
            </w:r>
            <w:bookmarkStart w:id="44" w:name="_Toc29458"/>
            <w:r>
              <w:rPr>
                <w:rFonts w:hint="eastAsia" w:ascii="宋体" w:hAnsi="宋体" w:eastAsia="宋体" w:cs="宋体"/>
                <w:b w:val="0"/>
                <w:bCs/>
                <w:color w:val="auto"/>
                <w:sz w:val="24"/>
                <w:szCs w:val="24"/>
                <w:highlight w:val="none"/>
                <w:lang w:val="en-US" w:eastAsia="zh-CN"/>
              </w:rPr>
              <w:t xml:space="preserve">投标函</w:t>
            </w:r>
            <w:bookmarkEnd w:id="42"/>
            <w:r>
              <w:rPr>
                <w:highlight w:val="none"/>
              </w:rPr>
            </w:r>
            <w:bookmarkEnd w:id="43"/>
            <w:r>
              <w:rPr>
                <w:highlight w:val="none"/>
              </w:rPr>
            </w:r>
            <w:bookmarkEnd w:id="44"/>
            <w:r>
              <w:rPr>
                <w:highlight w:val="none"/>
              </w:rPr>
            </w:r>
            <w:r/>
          </w:p>
        </w:tc>
        <w:tc>
          <w:tcPr>
            <w:tcW w:w="4177"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rPr>
              <w:outlineLvl w:val="0"/>
            </w:pPr>
            <w:r>
              <w:rPr>
                <w:highlight w:val="none"/>
              </w:rPr>
            </w:r>
            <w:bookmarkStart w:id="45" w:name="_Toc16527"/>
            <w:r>
              <w:rPr>
                <w:highlight w:val="none"/>
              </w:rPr>
            </w:r>
            <w:bookmarkStart w:id="46" w:name="_Toc4074"/>
            <w:r>
              <w:rPr>
                <w:highlight w:val="none"/>
              </w:rPr>
            </w:r>
            <w:bookmarkStart w:id="47" w:name="_Toc31525"/>
            <w:r>
              <w:rPr>
                <w:rFonts w:hint="eastAsia" w:ascii="宋体" w:hAnsi="宋体" w:eastAsia="宋体" w:cs="宋体"/>
                <w:b w:val="0"/>
                <w:bCs/>
                <w:color w:val="auto"/>
                <w:sz w:val="24"/>
                <w:szCs w:val="24"/>
                <w:highlight w:val="none"/>
                <w:lang w:val="en-US" w:eastAsia="zh-CN"/>
              </w:rPr>
              <w:t xml:space="preserve">按招标文件填写，格式见附件</w:t>
            </w:r>
            <w:bookmarkEnd w:id="45"/>
            <w:r>
              <w:rPr>
                <w:highlight w:val="none"/>
              </w:rPr>
            </w:r>
            <w:bookmarkEnd w:id="46"/>
            <w:r>
              <w:rPr>
                <w:highlight w:val="none"/>
              </w:rPr>
            </w:r>
            <w:bookmarkEnd w:id="47"/>
            <w:r>
              <w:rPr>
                <w:highlight w:val="none"/>
              </w:rPr>
            </w:r>
            <w:r/>
          </w:p>
        </w:tc>
      </w:tr>
      <w:tr>
        <w:trPr>
          <w:jc w:val="center"/>
          <w:trHeight w:val="646"/>
        </w:trPr>
        <w:tc>
          <w:tcPr>
            <w:tcW w:w="701"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rPr>
              <w:outlineLvl w:val="0"/>
            </w:pPr>
            <w:r>
              <w:rPr>
                <w:highlight w:val="none"/>
              </w:rPr>
            </w:r>
            <w:bookmarkStart w:id="48" w:name="_Toc24605"/>
            <w:r>
              <w:rPr>
                <w:highlight w:val="none"/>
              </w:rPr>
            </w:r>
            <w:bookmarkStart w:id="49" w:name="_Toc3527"/>
            <w:r>
              <w:rPr>
                <w:highlight w:val="none"/>
              </w:rPr>
            </w:r>
            <w:bookmarkStart w:id="50" w:name="_Toc26903"/>
            <w:r>
              <w:rPr>
                <w:rFonts w:hint="eastAsia" w:ascii="宋体" w:hAnsi="宋体" w:eastAsia="宋体" w:cs="宋体"/>
                <w:b w:val="0"/>
                <w:bCs/>
                <w:color w:val="auto"/>
                <w:sz w:val="24"/>
                <w:szCs w:val="24"/>
                <w:highlight w:val="none"/>
                <w:lang w:val="en-US" w:eastAsia="zh-CN"/>
              </w:rPr>
              <w:t xml:space="preserve">2</w:t>
            </w:r>
            <w:bookmarkEnd w:id="48"/>
            <w:r>
              <w:rPr>
                <w:highlight w:val="none"/>
              </w:rPr>
            </w:r>
            <w:bookmarkEnd w:id="49"/>
            <w:r>
              <w:rPr>
                <w:highlight w:val="none"/>
              </w:rPr>
            </w:r>
            <w:bookmarkEnd w:id="50"/>
            <w:r>
              <w:rPr>
                <w:highlight w:val="none"/>
              </w:rPr>
            </w:r>
            <w:r/>
          </w:p>
        </w:tc>
        <w:tc>
          <w:tcPr>
            <w:tcW w:w="4041"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rPr>
              <w:outlineLvl w:val="0"/>
            </w:pPr>
            <w:r>
              <w:rPr>
                <w:highlight w:val="none"/>
              </w:rPr>
            </w:r>
            <w:bookmarkStart w:id="51" w:name="_Toc19069"/>
            <w:r>
              <w:rPr>
                <w:highlight w:val="none"/>
              </w:rPr>
            </w:r>
            <w:bookmarkStart w:id="52" w:name="_Toc15493"/>
            <w:r>
              <w:rPr>
                <w:highlight w:val="none"/>
              </w:rPr>
            </w:r>
            <w:bookmarkStart w:id="53" w:name="_Toc7911"/>
            <w:r>
              <w:rPr>
                <w:rFonts w:hint="eastAsia" w:ascii="宋体" w:hAnsi="宋体" w:eastAsia="宋体" w:cs="宋体"/>
                <w:b w:val="0"/>
                <w:bCs/>
                <w:color w:val="auto"/>
                <w:sz w:val="24"/>
                <w:szCs w:val="24"/>
                <w:highlight w:val="none"/>
              </w:rPr>
              <w:t xml:space="preserve">开标一览表</w:t>
            </w:r>
            <w:bookmarkEnd w:id="51"/>
            <w:r>
              <w:rPr>
                <w:highlight w:val="none"/>
              </w:rPr>
            </w:r>
            <w:bookmarkEnd w:id="52"/>
            <w:r>
              <w:rPr>
                <w:highlight w:val="none"/>
              </w:rPr>
            </w:r>
            <w:bookmarkEnd w:id="53"/>
            <w:r>
              <w:rPr>
                <w:highlight w:val="none"/>
              </w:rPr>
            </w:r>
            <w:r/>
          </w:p>
        </w:tc>
        <w:tc>
          <w:tcPr>
            <w:tcW w:w="4177"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rPr>
              <w:outlineLvl w:val="0"/>
            </w:pPr>
            <w:r>
              <w:rPr>
                <w:highlight w:val="none"/>
              </w:rPr>
            </w:r>
            <w:bookmarkStart w:id="54" w:name="_Toc5875"/>
            <w:r>
              <w:rPr>
                <w:highlight w:val="none"/>
              </w:rPr>
            </w:r>
            <w:bookmarkStart w:id="55" w:name="_Toc7707"/>
            <w:r>
              <w:rPr>
                <w:rFonts w:hint="eastAsia" w:ascii="宋体" w:hAnsi="宋体" w:eastAsia="宋体" w:cs="宋体"/>
                <w:bCs/>
                <w:color w:val="auto"/>
                <w:sz w:val="24"/>
                <w:szCs w:val="24"/>
                <w:highlight w:val="none"/>
              </w:rPr>
              <w:t xml:space="preserve">本表无需上传，评审时以苏采云系统自带的开标一览表为准</w:t>
            </w:r>
            <w:bookmarkEnd w:id="54"/>
            <w:r>
              <w:rPr>
                <w:highlight w:val="none"/>
              </w:rPr>
            </w:r>
            <w:bookmarkEnd w:id="55"/>
            <w:r>
              <w:rPr>
                <w:highlight w:val="none"/>
              </w:rPr>
            </w:r>
            <w:r/>
          </w:p>
        </w:tc>
      </w:tr>
      <w:tr>
        <w:trPr>
          <w:jc w:val="center"/>
          <w:trHeight w:val="646"/>
        </w:trPr>
        <w:tc>
          <w:tcPr>
            <w:tcW w:w="701"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rPr>
              <w:outlineLvl w:val="0"/>
            </w:pPr>
            <w:r>
              <w:rPr>
                <w:highlight w:val="none"/>
              </w:rPr>
            </w:r>
            <w:bookmarkStart w:id="56" w:name="_Toc18554"/>
            <w:r>
              <w:rPr>
                <w:highlight w:val="none"/>
              </w:rPr>
            </w:r>
            <w:bookmarkStart w:id="57" w:name="_Toc6138"/>
            <w:r>
              <w:rPr>
                <w:highlight w:val="none"/>
              </w:rPr>
            </w:r>
            <w:bookmarkStart w:id="58" w:name="_Toc29172"/>
            <w:r>
              <w:rPr>
                <w:rFonts w:hint="eastAsia" w:ascii="宋体" w:hAnsi="宋体" w:eastAsia="宋体" w:cs="宋体"/>
                <w:b w:val="0"/>
                <w:bCs/>
                <w:color w:val="auto"/>
                <w:sz w:val="24"/>
                <w:szCs w:val="24"/>
                <w:highlight w:val="none"/>
                <w:lang w:val="en-US" w:eastAsia="zh-CN"/>
              </w:rPr>
              <w:t xml:space="preserve">3</w:t>
            </w:r>
            <w:bookmarkEnd w:id="56"/>
            <w:r>
              <w:rPr>
                <w:highlight w:val="none"/>
              </w:rPr>
            </w:r>
            <w:bookmarkEnd w:id="57"/>
            <w:r>
              <w:rPr>
                <w:highlight w:val="none"/>
              </w:rPr>
            </w:r>
            <w:bookmarkEnd w:id="58"/>
            <w:r>
              <w:rPr>
                <w:highlight w:val="none"/>
              </w:rPr>
            </w:r>
            <w:r/>
          </w:p>
        </w:tc>
        <w:tc>
          <w:tcPr>
            <w:tcW w:w="4041"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rPr>
              <w:outlineLvl w:val="0"/>
            </w:pPr>
            <w:r>
              <w:rPr>
                <w:highlight w:val="none"/>
              </w:rPr>
            </w:r>
            <w:bookmarkStart w:id="59" w:name="_Toc26583"/>
            <w:r>
              <w:rPr>
                <w:highlight w:val="none"/>
              </w:rPr>
            </w:r>
            <w:bookmarkStart w:id="60" w:name="_Toc13687"/>
            <w:r>
              <w:rPr>
                <w:highlight w:val="none"/>
              </w:rPr>
            </w:r>
            <w:bookmarkStart w:id="61" w:name="_Toc21277"/>
            <w:r>
              <w:rPr>
                <w:rFonts w:hint="eastAsia" w:ascii="宋体" w:hAnsi="宋体" w:eastAsia="宋体" w:cs="宋体"/>
                <w:b w:val="0"/>
                <w:bCs/>
                <w:color w:val="auto"/>
                <w:sz w:val="24"/>
                <w:szCs w:val="24"/>
                <w:highlight w:val="none"/>
              </w:rPr>
              <w:t xml:space="preserve">报价明细表</w:t>
            </w:r>
            <w:bookmarkEnd w:id="59"/>
            <w:r>
              <w:rPr>
                <w:highlight w:val="none"/>
              </w:rPr>
            </w:r>
            <w:bookmarkEnd w:id="60"/>
            <w:r>
              <w:rPr>
                <w:highlight w:val="none"/>
              </w:rPr>
            </w:r>
            <w:bookmarkEnd w:id="61"/>
            <w:r>
              <w:rPr>
                <w:highlight w:val="none"/>
              </w:rPr>
            </w:r>
            <w:r/>
          </w:p>
        </w:tc>
        <w:tc>
          <w:tcPr>
            <w:tcW w:w="4177"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rPr>
              <w:outlineLvl w:val="0"/>
            </w:pPr>
            <w:r>
              <w:rPr>
                <w:highlight w:val="none"/>
              </w:rPr>
            </w:r>
            <w:bookmarkStart w:id="62" w:name="_Toc27071"/>
            <w:r>
              <w:rPr>
                <w:highlight w:val="none"/>
              </w:rPr>
            </w:r>
            <w:bookmarkStart w:id="63" w:name="_Toc21367"/>
            <w:r>
              <w:rPr>
                <w:highlight w:val="none"/>
              </w:rPr>
            </w:r>
            <w:bookmarkStart w:id="64" w:name="_Toc13234"/>
            <w:r>
              <w:rPr>
                <w:rFonts w:hint="eastAsia" w:ascii="宋体" w:hAnsi="宋体" w:eastAsia="宋体" w:cs="宋体"/>
                <w:b w:val="0"/>
                <w:bCs/>
                <w:color w:val="auto"/>
                <w:sz w:val="24"/>
                <w:szCs w:val="24"/>
                <w:highlight w:val="none"/>
                <w:lang w:val="en-US" w:eastAsia="zh-CN"/>
              </w:rPr>
              <w:t xml:space="preserve">按招标文件填写 ，</w:t>
            </w:r>
            <w:r>
              <w:rPr>
                <w:rFonts w:hint="eastAsia" w:ascii="宋体" w:hAnsi="宋体" w:eastAsia="宋体" w:cs="宋体"/>
                <w:b w:val="0"/>
                <w:bCs/>
                <w:color w:val="auto"/>
                <w:sz w:val="24"/>
                <w:szCs w:val="24"/>
                <w:highlight w:val="none"/>
              </w:rPr>
              <w:t xml:space="preserve">格式见附件</w:t>
            </w:r>
            <w:bookmarkEnd w:id="62"/>
            <w:r>
              <w:rPr>
                <w:highlight w:val="none"/>
              </w:rPr>
            </w:r>
            <w:bookmarkEnd w:id="63"/>
            <w:r>
              <w:rPr>
                <w:highlight w:val="none"/>
              </w:rPr>
            </w:r>
            <w:bookmarkEnd w:id="64"/>
            <w:r>
              <w:rPr>
                <w:highlight w:val="none"/>
              </w:rPr>
            </w:r>
            <w:r/>
          </w:p>
        </w:tc>
      </w:tr>
      <w:tr>
        <w:trPr>
          <w:jc w:val="center"/>
          <w:trHeight w:val="90"/>
        </w:trPr>
        <w:tc>
          <w:tcPr>
            <w:tcW w:w="701"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rPr>
              <w:outlineLvl w:val="0"/>
            </w:pPr>
            <w:r>
              <w:rPr>
                <w:highlight w:val="none"/>
              </w:rPr>
            </w:r>
            <w:bookmarkStart w:id="65" w:name="_Toc6653"/>
            <w:r>
              <w:rPr>
                <w:highlight w:val="none"/>
              </w:rPr>
            </w:r>
            <w:bookmarkStart w:id="66" w:name="_Toc3792"/>
            <w:r>
              <w:rPr>
                <w:highlight w:val="none"/>
              </w:rPr>
            </w:r>
            <w:bookmarkStart w:id="67" w:name="_Toc1449"/>
            <w:r>
              <w:rPr>
                <w:rFonts w:hint="eastAsia" w:ascii="宋体" w:hAnsi="宋体" w:eastAsia="宋体" w:cs="宋体"/>
                <w:b w:val="0"/>
                <w:bCs/>
                <w:color w:val="auto"/>
                <w:sz w:val="24"/>
                <w:szCs w:val="24"/>
                <w:highlight w:val="none"/>
                <w:lang w:val="en-US" w:eastAsia="zh-CN"/>
              </w:rPr>
              <w:t xml:space="preserve">4</w:t>
            </w:r>
            <w:bookmarkEnd w:id="65"/>
            <w:r>
              <w:rPr>
                <w:highlight w:val="none"/>
              </w:rPr>
            </w:r>
            <w:bookmarkEnd w:id="66"/>
            <w:r>
              <w:rPr>
                <w:highlight w:val="none"/>
              </w:rPr>
            </w:r>
            <w:bookmarkEnd w:id="67"/>
            <w:r>
              <w:rPr>
                <w:highlight w:val="none"/>
              </w:rPr>
            </w:r>
            <w:r/>
          </w:p>
        </w:tc>
        <w:tc>
          <w:tcPr>
            <w:tcW w:w="4041" w:type="dxa"/>
            <w:vAlign w:val="center"/>
            <w:textDirection w:val="lrTb"/>
            <w:noWrap w:val="false"/>
          </w:tcPr>
          <w:p>
            <w:pPr>
              <w:jc w:val="center"/>
              <w:spacing w:line="440" w:lineRule="exact"/>
              <w:tabs>
                <w:tab w:val="left" w:pos="480" w:leader="none"/>
              </w:tabs>
              <w:rPr>
                <w:rFonts w:hint="default" w:ascii="宋体" w:hAnsi="宋体" w:eastAsia="宋体" w:cs="宋体"/>
                <w:b w:val="0"/>
                <w:bCs/>
                <w:color w:val="auto"/>
                <w:sz w:val="24"/>
                <w:szCs w:val="24"/>
                <w:highlight w:val="none"/>
              </w:rPr>
              <w:outlineLvl w:val="0"/>
            </w:pPr>
            <w:r>
              <w:rPr>
                <w:highlight w:val="none"/>
              </w:rPr>
            </w:r>
            <w:bookmarkStart w:id="68" w:name="_Toc21753"/>
            <w:r>
              <w:rPr>
                <w:highlight w:val="none"/>
              </w:rPr>
            </w:r>
            <w:bookmarkStart w:id="69" w:name="_Toc28644"/>
            <w:r>
              <w:rPr>
                <w:highlight w:val="none"/>
              </w:rPr>
            </w:r>
            <w:bookmarkStart w:id="70" w:name="_Toc18470"/>
            <w:r>
              <w:rPr>
                <w:rFonts w:hint="eastAsia" w:ascii="宋体" w:hAnsi="宋体" w:eastAsia="宋体" w:cs="宋体"/>
                <w:b w:val="0"/>
                <w:bCs/>
                <w:color w:val="auto"/>
                <w:sz w:val="24"/>
                <w:szCs w:val="24"/>
                <w:highlight w:val="none"/>
                <w:lang w:val="en-US" w:eastAsia="zh-CN"/>
              </w:rPr>
              <w:t xml:space="preserve">服务保障承诺</w:t>
            </w:r>
            <w:bookmarkEnd w:id="68"/>
            <w:r>
              <w:rPr>
                <w:rFonts w:hint="eastAsia" w:ascii="宋体" w:hAnsi="宋体" w:eastAsia="宋体" w:cs="宋体"/>
                <w:b w:val="0"/>
                <w:bCs/>
                <w:color w:val="auto"/>
                <w:sz w:val="24"/>
                <w:szCs w:val="24"/>
                <w:highlight w:val="none"/>
                <w:lang w:val="en-US" w:eastAsia="zh-CN"/>
              </w:rPr>
              <w:t xml:space="preserve">书</w:t>
            </w:r>
            <w:bookmarkEnd w:id="69"/>
            <w:r>
              <w:rPr>
                <w:highlight w:val="none"/>
              </w:rPr>
            </w:r>
            <w:bookmarkEnd w:id="70"/>
            <w:r>
              <w:rPr>
                <w:highlight w:val="none"/>
              </w:rPr>
            </w:r>
            <w:r/>
          </w:p>
        </w:tc>
        <w:tc>
          <w:tcPr>
            <w:tcW w:w="4177" w:type="dxa"/>
            <w:vAlign w:val="center"/>
            <w:textDirection w:val="lrTb"/>
            <w:noWrap w:val="false"/>
          </w:tcPr>
          <w:p>
            <w:pPr>
              <w:jc w:val="center"/>
              <w:spacing w:line="440" w:lineRule="exact"/>
              <w:tabs>
                <w:tab w:val="left" w:pos="480" w:leader="none"/>
                <w:tab w:val="left" w:pos="2009" w:leader="none"/>
              </w:tabs>
              <w:rPr>
                <w:rFonts w:hint="eastAsia" w:ascii="宋体" w:hAnsi="宋体" w:eastAsia="宋体" w:cs="宋体"/>
                <w:b w:val="0"/>
                <w:bCs/>
                <w:color w:val="auto"/>
                <w:sz w:val="24"/>
                <w:szCs w:val="24"/>
                <w:highlight w:val="none"/>
              </w:rPr>
              <w:outlineLvl w:val="0"/>
            </w:pPr>
            <w:r>
              <w:rPr>
                <w:highlight w:val="none"/>
              </w:rPr>
            </w:r>
            <w:bookmarkStart w:id="71" w:name="_Toc14370"/>
            <w:r>
              <w:rPr>
                <w:highlight w:val="none"/>
              </w:rPr>
            </w:r>
            <w:bookmarkStart w:id="72" w:name="_Toc22973"/>
            <w:r>
              <w:rPr>
                <w:highlight w:val="none"/>
              </w:rPr>
            </w:r>
            <w:bookmarkStart w:id="73" w:name="_Toc23790"/>
            <w:r>
              <w:rPr>
                <w:rFonts w:hint="eastAsia" w:ascii="宋体" w:hAnsi="宋体" w:eastAsia="宋体" w:cs="宋体"/>
                <w:b w:val="0"/>
                <w:bCs/>
                <w:color w:val="auto"/>
                <w:sz w:val="24"/>
                <w:szCs w:val="24"/>
                <w:highlight w:val="none"/>
                <w:lang w:val="en-US" w:eastAsia="zh-CN"/>
              </w:rPr>
              <w:t xml:space="preserve">按招标文件填写 ，</w:t>
            </w:r>
            <w:r>
              <w:rPr>
                <w:rFonts w:hint="eastAsia" w:ascii="宋体" w:hAnsi="宋体" w:eastAsia="宋体" w:cs="宋体"/>
                <w:b w:val="0"/>
                <w:bCs/>
                <w:color w:val="auto"/>
                <w:sz w:val="24"/>
                <w:szCs w:val="24"/>
                <w:highlight w:val="none"/>
              </w:rPr>
              <w:t xml:space="preserve">格式见附件</w:t>
            </w:r>
            <w:bookmarkEnd w:id="71"/>
            <w:r>
              <w:rPr>
                <w:highlight w:val="none"/>
              </w:rPr>
            </w:r>
            <w:bookmarkEnd w:id="72"/>
            <w:r>
              <w:rPr>
                <w:highlight w:val="none"/>
              </w:rPr>
            </w:r>
            <w:bookmarkEnd w:id="73"/>
            <w:r>
              <w:rPr>
                <w:highlight w:val="none"/>
              </w:rPr>
            </w:r>
            <w:r/>
          </w:p>
        </w:tc>
      </w:tr>
      <w:tr>
        <w:trPr>
          <w:jc w:val="center"/>
          <w:trHeight w:val="536"/>
        </w:trPr>
        <w:tc>
          <w:tcPr>
            <w:tcW w:w="701"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rPr>
              <w:outlineLvl w:val="0"/>
            </w:pPr>
            <w:r>
              <w:rPr>
                <w:highlight w:val="none"/>
              </w:rPr>
            </w:r>
            <w:bookmarkStart w:id="74" w:name="_Toc27913"/>
            <w:r>
              <w:rPr>
                <w:highlight w:val="none"/>
              </w:rPr>
            </w:r>
            <w:bookmarkStart w:id="75" w:name="_Toc31040"/>
            <w:r>
              <w:rPr>
                <w:highlight w:val="none"/>
              </w:rPr>
            </w:r>
            <w:bookmarkStart w:id="76" w:name="_Toc24999"/>
            <w:r>
              <w:rPr>
                <w:rFonts w:hint="eastAsia" w:ascii="宋体" w:hAnsi="宋体" w:eastAsia="宋体" w:cs="宋体"/>
                <w:b w:val="0"/>
                <w:bCs/>
                <w:color w:val="auto"/>
                <w:sz w:val="24"/>
                <w:szCs w:val="24"/>
                <w:highlight w:val="none"/>
                <w:lang w:val="en-US" w:eastAsia="zh-CN"/>
              </w:rPr>
              <w:t xml:space="preserve">5</w:t>
            </w:r>
            <w:bookmarkEnd w:id="74"/>
            <w:r>
              <w:rPr>
                <w:highlight w:val="none"/>
              </w:rPr>
            </w:r>
            <w:bookmarkEnd w:id="75"/>
            <w:r>
              <w:rPr>
                <w:highlight w:val="none"/>
              </w:rPr>
            </w:r>
            <w:bookmarkEnd w:id="76"/>
            <w:r>
              <w:rPr>
                <w:highlight w:val="none"/>
              </w:rPr>
            </w:r>
            <w:r/>
          </w:p>
        </w:tc>
        <w:tc>
          <w:tcPr>
            <w:tcW w:w="4041"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rPr>
              <w:outlineLvl w:val="0"/>
            </w:pPr>
            <w:r>
              <w:rPr>
                <w:highlight w:val="none"/>
              </w:rPr>
            </w:r>
            <w:bookmarkStart w:id="77" w:name="_Toc16713"/>
            <w:r>
              <w:rPr>
                <w:highlight w:val="none"/>
              </w:rPr>
            </w:r>
            <w:bookmarkStart w:id="78" w:name="_Toc29558"/>
            <w:r>
              <w:rPr>
                <w:highlight w:val="none"/>
              </w:rPr>
            </w:r>
            <w:bookmarkStart w:id="79" w:name="_Toc26575"/>
            <w:r>
              <w:rPr>
                <w:rFonts w:hint="eastAsia" w:ascii="宋体" w:hAnsi="宋体" w:eastAsia="宋体" w:cs="宋体"/>
                <w:b w:val="0"/>
                <w:bCs/>
                <w:color w:val="auto"/>
                <w:sz w:val="24"/>
                <w:szCs w:val="24"/>
                <w:highlight w:val="none"/>
              </w:rPr>
              <w:t xml:space="preserve">投标偏离表</w:t>
            </w:r>
            <w:bookmarkEnd w:id="77"/>
            <w:r>
              <w:rPr>
                <w:highlight w:val="none"/>
              </w:rPr>
            </w:r>
            <w:bookmarkEnd w:id="78"/>
            <w:r>
              <w:rPr>
                <w:highlight w:val="none"/>
              </w:rPr>
            </w:r>
            <w:bookmarkEnd w:id="79"/>
            <w:r>
              <w:rPr>
                <w:highlight w:val="none"/>
              </w:rPr>
            </w:r>
            <w:r/>
          </w:p>
        </w:tc>
        <w:tc>
          <w:tcPr>
            <w:tcW w:w="4177"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rPr>
              <w:outlineLvl w:val="0"/>
            </w:pPr>
            <w:r>
              <w:rPr>
                <w:highlight w:val="none"/>
              </w:rPr>
            </w:r>
            <w:bookmarkStart w:id="80" w:name="_Toc5005"/>
            <w:r>
              <w:rPr>
                <w:highlight w:val="none"/>
              </w:rPr>
            </w:r>
            <w:bookmarkStart w:id="81" w:name="_Toc29415"/>
            <w:r>
              <w:rPr>
                <w:highlight w:val="none"/>
              </w:rPr>
            </w:r>
            <w:bookmarkStart w:id="82" w:name="_Toc9583"/>
            <w:r>
              <w:rPr>
                <w:rFonts w:hint="eastAsia" w:ascii="宋体" w:hAnsi="宋体" w:eastAsia="宋体" w:cs="宋体"/>
                <w:b w:val="0"/>
                <w:bCs/>
                <w:color w:val="auto"/>
                <w:sz w:val="24"/>
                <w:szCs w:val="24"/>
                <w:highlight w:val="none"/>
                <w:lang w:val="en-US" w:eastAsia="zh-CN"/>
              </w:rPr>
              <w:t xml:space="preserve">按招标文件填写 ，</w:t>
            </w:r>
            <w:r>
              <w:rPr>
                <w:rFonts w:hint="eastAsia" w:ascii="宋体" w:hAnsi="宋体" w:eastAsia="宋体" w:cs="宋体"/>
                <w:b w:val="0"/>
                <w:bCs/>
                <w:color w:val="auto"/>
                <w:sz w:val="24"/>
                <w:szCs w:val="24"/>
                <w:highlight w:val="none"/>
              </w:rPr>
              <w:t xml:space="preserve">格式见附件</w:t>
            </w:r>
            <w:bookmarkEnd w:id="80"/>
            <w:r>
              <w:rPr>
                <w:highlight w:val="none"/>
              </w:rPr>
            </w:r>
            <w:bookmarkEnd w:id="81"/>
            <w:r>
              <w:rPr>
                <w:highlight w:val="none"/>
              </w:rPr>
            </w:r>
            <w:bookmarkEnd w:id="82"/>
            <w:r>
              <w:rPr>
                <w:highlight w:val="none"/>
              </w:rPr>
            </w:r>
            <w:r/>
          </w:p>
        </w:tc>
      </w:tr>
      <w:tr>
        <w:trPr>
          <w:jc w:val="center"/>
          <w:trHeight w:val="548"/>
        </w:trPr>
        <w:tc>
          <w:tcPr>
            <w:tcW w:w="701"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rPr>
              <w:outlineLvl w:val="0"/>
            </w:pPr>
            <w:r>
              <w:rPr>
                <w:highlight w:val="none"/>
              </w:rPr>
            </w:r>
            <w:bookmarkStart w:id="83" w:name="_Toc31790"/>
            <w:r>
              <w:rPr>
                <w:highlight w:val="none"/>
              </w:rPr>
            </w:r>
            <w:bookmarkStart w:id="84" w:name="_Toc10578"/>
            <w:r>
              <w:rPr>
                <w:highlight w:val="none"/>
              </w:rPr>
            </w:r>
            <w:bookmarkStart w:id="85" w:name="_Toc26859"/>
            <w:r>
              <w:rPr>
                <w:rFonts w:hint="eastAsia" w:ascii="宋体" w:hAnsi="宋体" w:eastAsia="宋体" w:cs="宋体"/>
                <w:b w:val="0"/>
                <w:bCs/>
                <w:color w:val="auto"/>
                <w:sz w:val="24"/>
                <w:szCs w:val="24"/>
                <w:highlight w:val="none"/>
                <w:lang w:val="en-US" w:eastAsia="zh-CN"/>
              </w:rPr>
              <w:t xml:space="preserve">6</w:t>
            </w:r>
            <w:bookmarkEnd w:id="83"/>
            <w:r>
              <w:rPr>
                <w:highlight w:val="none"/>
              </w:rPr>
            </w:r>
            <w:bookmarkEnd w:id="84"/>
            <w:r>
              <w:rPr>
                <w:highlight w:val="none"/>
              </w:rPr>
            </w:r>
            <w:bookmarkEnd w:id="85"/>
            <w:r>
              <w:rPr>
                <w:highlight w:val="none"/>
              </w:rPr>
            </w:r>
            <w:r/>
          </w:p>
        </w:tc>
        <w:tc>
          <w:tcPr>
            <w:tcW w:w="4041"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rPr>
              <w:outlineLvl w:val="0"/>
            </w:pPr>
            <w:r>
              <w:rPr>
                <w:highlight w:val="none"/>
              </w:rPr>
            </w:r>
            <w:bookmarkStart w:id="86" w:name="_Toc19276"/>
            <w:r>
              <w:rPr>
                <w:highlight w:val="none"/>
              </w:rPr>
            </w:r>
            <w:bookmarkStart w:id="87" w:name="_Toc8355"/>
            <w:r>
              <w:rPr>
                <w:highlight w:val="none"/>
              </w:rPr>
            </w:r>
            <w:bookmarkStart w:id="88" w:name="_Toc24872"/>
            <w:r>
              <w:rPr>
                <w:rFonts w:hint="eastAsia" w:ascii="宋体" w:hAnsi="宋体" w:eastAsia="宋体" w:cs="宋体"/>
                <w:b w:val="0"/>
                <w:bCs/>
                <w:color w:val="auto"/>
                <w:sz w:val="24"/>
                <w:szCs w:val="24"/>
                <w:highlight w:val="none"/>
                <w:lang w:val="en-US" w:eastAsia="zh-CN"/>
              </w:rPr>
              <w:t xml:space="preserve">投标供应商基本情况表</w:t>
            </w:r>
            <w:bookmarkEnd w:id="86"/>
            <w:r>
              <w:rPr>
                <w:highlight w:val="none"/>
              </w:rPr>
            </w:r>
            <w:bookmarkEnd w:id="87"/>
            <w:r>
              <w:rPr>
                <w:highlight w:val="none"/>
              </w:rPr>
            </w:r>
            <w:bookmarkEnd w:id="88"/>
            <w:r>
              <w:rPr>
                <w:highlight w:val="none"/>
              </w:rPr>
            </w:r>
            <w:r/>
          </w:p>
        </w:tc>
        <w:tc>
          <w:tcPr>
            <w:tcW w:w="4177"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rPr>
              <w:outlineLvl w:val="0"/>
            </w:pPr>
            <w:r>
              <w:rPr>
                <w:highlight w:val="none"/>
              </w:rPr>
            </w:r>
            <w:bookmarkStart w:id="89" w:name="_Toc22497"/>
            <w:r>
              <w:rPr>
                <w:highlight w:val="none"/>
              </w:rPr>
            </w:r>
            <w:bookmarkStart w:id="90" w:name="_Toc15652"/>
            <w:r>
              <w:rPr>
                <w:highlight w:val="none"/>
              </w:rPr>
            </w:r>
            <w:bookmarkStart w:id="91" w:name="_Toc16848"/>
            <w:r>
              <w:rPr>
                <w:rFonts w:hint="eastAsia" w:ascii="宋体" w:hAnsi="宋体" w:eastAsia="宋体" w:cs="宋体"/>
                <w:b w:val="0"/>
                <w:bCs/>
                <w:color w:val="auto"/>
                <w:sz w:val="24"/>
                <w:szCs w:val="24"/>
                <w:highlight w:val="none"/>
                <w:lang w:val="en-US" w:eastAsia="zh-CN"/>
              </w:rPr>
              <w:t xml:space="preserve">按招标文件填写 ，</w:t>
            </w:r>
            <w:r>
              <w:rPr>
                <w:rFonts w:hint="eastAsia" w:ascii="宋体" w:hAnsi="宋体" w:eastAsia="宋体" w:cs="宋体"/>
                <w:b w:val="0"/>
                <w:bCs/>
                <w:color w:val="auto"/>
                <w:sz w:val="24"/>
                <w:szCs w:val="24"/>
                <w:highlight w:val="none"/>
              </w:rPr>
              <w:t xml:space="preserve">格式见附件</w:t>
            </w:r>
            <w:bookmarkEnd w:id="89"/>
            <w:r>
              <w:rPr>
                <w:highlight w:val="none"/>
              </w:rPr>
            </w:r>
            <w:bookmarkEnd w:id="90"/>
            <w:r>
              <w:rPr>
                <w:highlight w:val="none"/>
              </w:rPr>
            </w:r>
            <w:bookmarkEnd w:id="91"/>
            <w:r>
              <w:rPr>
                <w:highlight w:val="none"/>
              </w:rPr>
            </w:r>
            <w:r/>
          </w:p>
        </w:tc>
      </w:tr>
      <w:tr>
        <w:trPr>
          <w:jc w:val="center"/>
          <w:trHeight w:val="548"/>
        </w:trPr>
        <w:tc>
          <w:tcPr>
            <w:tcW w:w="701"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rPr>
              <w:outlineLvl w:val="0"/>
            </w:pPr>
            <w:r>
              <w:rPr>
                <w:highlight w:val="none"/>
              </w:rPr>
            </w:r>
            <w:bookmarkStart w:id="92" w:name="_Toc31501"/>
            <w:r>
              <w:rPr>
                <w:highlight w:val="none"/>
              </w:rPr>
            </w:r>
            <w:bookmarkStart w:id="93" w:name="_Toc32277"/>
            <w:r>
              <w:rPr>
                <w:highlight w:val="none"/>
              </w:rPr>
            </w:r>
            <w:bookmarkStart w:id="94" w:name="_Toc17797"/>
            <w:r>
              <w:rPr>
                <w:rFonts w:hint="eastAsia" w:ascii="宋体" w:hAnsi="宋体" w:eastAsia="宋体" w:cs="宋体"/>
                <w:b w:val="0"/>
                <w:bCs/>
                <w:color w:val="auto"/>
                <w:sz w:val="24"/>
                <w:szCs w:val="24"/>
                <w:highlight w:val="none"/>
                <w:lang w:val="en-US" w:eastAsia="zh-CN"/>
              </w:rPr>
              <w:t xml:space="preserve">7</w:t>
            </w:r>
            <w:bookmarkEnd w:id="92"/>
            <w:r>
              <w:rPr>
                <w:highlight w:val="none"/>
              </w:rPr>
            </w:r>
            <w:bookmarkEnd w:id="93"/>
            <w:r>
              <w:rPr>
                <w:highlight w:val="none"/>
              </w:rPr>
            </w:r>
            <w:bookmarkEnd w:id="94"/>
            <w:r>
              <w:rPr>
                <w:highlight w:val="none"/>
              </w:rPr>
            </w:r>
            <w:r/>
          </w:p>
        </w:tc>
        <w:tc>
          <w:tcPr>
            <w:tcW w:w="4041"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rPr>
              <w:outlineLvl w:val="0"/>
            </w:pPr>
            <w:r>
              <w:rPr>
                <w:highlight w:val="none"/>
              </w:rPr>
            </w:r>
            <w:bookmarkStart w:id="95" w:name="_Toc32476"/>
            <w:r>
              <w:rPr>
                <w:highlight w:val="none"/>
              </w:rPr>
            </w:r>
            <w:bookmarkStart w:id="96" w:name="_Toc8873"/>
            <w:r>
              <w:rPr>
                <w:highlight w:val="none"/>
              </w:rPr>
            </w:r>
            <w:bookmarkStart w:id="97" w:name="_Toc5017"/>
            <w:r>
              <w:rPr>
                <w:rFonts w:hint="eastAsia" w:ascii="宋体" w:hAnsi="宋体" w:eastAsia="宋体" w:cs="宋体"/>
                <w:b w:val="0"/>
                <w:bCs/>
                <w:color w:val="auto"/>
                <w:sz w:val="24"/>
                <w:szCs w:val="24"/>
                <w:highlight w:val="none"/>
                <w:lang w:val="en-US" w:eastAsia="zh-CN"/>
              </w:rPr>
              <w:t xml:space="preserve">主要人员配置表及项目负责人简历表</w:t>
            </w:r>
            <w:bookmarkEnd w:id="95"/>
            <w:r>
              <w:rPr>
                <w:highlight w:val="none"/>
              </w:rPr>
            </w:r>
            <w:bookmarkEnd w:id="96"/>
            <w:r>
              <w:rPr>
                <w:highlight w:val="none"/>
              </w:rPr>
            </w:r>
            <w:bookmarkEnd w:id="97"/>
            <w:r>
              <w:rPr>
                <w:highlight w:val="none"/>
              </w:rPr>
            </w:r>
            <w:r/>
          </w:p>
        </w:tc>
        <w:tc>
          <w:tcPr>
            <w:tcW w:w="4177"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rPr>
              <w:outlineLvl w:val="0"/>
            </w:pPr>
            <w:r>
              <w:rPr>
                <w:highlight w:val="none"/>
              </w:rPr>
            </w:r>
            <w:bookmarkStart w:id="98" w:name="_Toc17164"/>
            <w:r>
              <w:rPr>
                <w:highlight w:val="none"/>
              </w:rPr>
            </w:r>
            <w:bookmarkStart w:id="99" w:name="_Toc22207"/>
            <w:r>
              <w:rPr>
                <w:highlight w:val="none"/>
              </w:rPr>
            </w:r>
            <w:bookmarkStart w:id="100" w:name="_Toc14073"/>
            <w:r>
              <w:rPr>
                <w:rFonts w:hint="eastAsia" w:ascii="宋体" w:hAnsi="宋体" w:eastAsia="宋体" w:cs="宋体"/>
                <w:b w:val="0"/>
                <w:bCs/>
                <w:color w:val="auto"/>
                <w:sz w:val="24"/>
                <w:szCs w:val="24"/>
                <w:highlight w:val="none"/>
                <w:lang w:val="en-US" w:eastAsia="zh-CN"/>
              </w:rPr>
              <w:t xml:space="preserve">按招标文件填写 ，格式见附件</w:t>
            </w:r>
            <w:bookmarkEnd w:id="98"/>
            <w:r>
              <w:rPr>
                <w:highlight w:val="none"/>
              </w:rPr>
            </w:r>
            <w:bookmarkEnd w:id="99"/>
            <w:r>
              <w:rPr>
                <w:highlight w:val="none"/>
              </w:rPr>
            </w:r>
            <w:bookmarkEnd w:id="100"/>
            <w:r>
              <w:rPr>
                <w:highlight w:val="none"/>
              </w:rPr>
            </w:r>
            <w:r/>
          </w:p>
        </w:tc>
      </w:tr>
      <w:tr>
        <w:trPr>
          <w:jc w:val="center"/>
          <w:trHeight w:val="548"/>
        </w:trPr>
        <w:tc>
          <w:tcPr>
            <w:tcW w:w="701"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rPr>
              <w:outlineLvl w:val="0"/>
            </w:pPr>
            <w:r>
              <w:rPr>
                <w:highlight w:val="none"/>
              </w:rPr>
            </w:r>
            <w:bookmarkStart w:id="101" w:name="_Toc25426"/>
            <w:r>
              <w:rPr>
                <w:highlight w:val="none"/>
              </w:rPr>
            </w:r>
            <w:bookmarkStart w:id="102" w:name="_Toc10410"/>
            <w:r>
              <w:rPr>
                <w:highlight w:val="none"/>
              </w:rPr>
            </w:r>
            <w:bookmarkStart w:id="103" w:name="_Toc6723"/>
            <w:r>
              <w:rPr>
                <w:rFonts w:hint="eastAsia" w:ascii="宋体" w:hAnsi="宋体" w:eastAsia="宋体" w:cs="宋体"/>
                <w:b w:val="0"/>
                <w:bCs/>
                <w:color w:val="auto"/>
                <w:sz w:val="24"/>
                <w:szCs w:val="24"/>
                <w:highlight w:val="none"/>
                <w:lang w:val="en-US" w:eastAsia="zh-CN"/>
              </w:rPr>
              <w:t xml:space="preserve">8</w:t>
            </w:r>
            <w:bookmarkEnd w:id="101"/>
            <w:r>
              <w:rPr>
                <w:highlight w:val="none"/>
              </w:rPr>
            </w:r>
            <w:bookmarkEnd w:id="102"/>
            <w:r>
              <w:rPr>
                <w:highlight w:val="none"/>
              </w:rPr>
            </w:r>
            <w:r/>
          </w:p>
        </w:tc>
        <w:tc>
          <w:tcPr>
            <w:tcW w:w="4041"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rPr>
              <w:outlineLvl w:val="0"/>
            </w:pPr>
            <w:r>
              <w:rPr>
                <w:highlight w:val="none"/>
              </w:rPr>
            </w:r>
            <w:bookmarkStart w:id="104" w:name="_Toc24857"/>
            <w:r>
              <w:rPr>
                <w:highlight w:val="none"/>
              </w:rPr>
            </w:r>
            <w:bookmarkStart w:id="105" w:name="_Toc15918"/>
            <w:r>
              <w:rPr>
                <w:rFonts w:hint="eastAsia" w:ascii="宋体" w:hAnsi="宋体" w:eastAsia="宋体" w:cs="宋体"/>
                <w:bCs/>
                <w:color w:val="auto"/>
                <w:sz w:val="24"/>
                <w:szCs w:val="24"/>
                <w:highlight w:val="none"/>
              </w:rPr>
              <w:t xml:space="preserve">满足采购需求</w:t>
            </w:r>
            <w:bookmarkEnd w:id="104"/>
            <w:r>
              <w:rPr>
                <w:highlight w:val="none"/>
              </w:rPr>
            </w:r>
            <w:bookmarkEnd w:id="105"/>
            <w:r>
              <w:rPr>
                <w:highlight w:val="none"/>
              </w:rPr>
            </w:r>
            <w:r/>
          </w:p>
        </w:tc>
        <w:tc>
          <w:tcPr>
            <w:tcW w:w="4177"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rPr>
              <w:outlineLvl w:val="0"/>
            </w:pPr>
            <w:r>
              <w:rPr>
                <w:highlight w:val="none"/>
              </w:rPr>
            </w:r>
            <w:bookmarkStart w:id="106" w:name="_Toc7344"/>
            <w:r>
              <w:rPr>
                <w:highlight w:val="none"/>
              </w:rPr>
            </w:r>
            <w:bookmarkStart w:id="107" w:name="_Toc6783"/>
            <w:r>
              <w:rPr>
                <w:rFonts w:hint="eastAsia" w:ascii="宋体" w:hAnsi="宋体" w:eastAsia="宋体" w:cs="宋体"/>
                <w:bCs/>
                <w:color w:val="auto"/>
                <w:sz w:val="24"/>
                <w:szCs w:val="24"/>
                <w:highlight w:val="none"/>
              </w:rPr>
              <w:t xml:space="preserve">满足采购文件第三章采购需求和技术有关要求，提供相关证明材料。</w:t>
            </w:r>
            <w:bookmarkEnd w:id="103"/>
            <w:r>
              <w:rPr>
                <w:highlight w:val="none"/>
              </w:rPr>
            </w:r>
            <w:bookmarkEnd w:id="106"/>
            <w:r>
              <w:rPr>
                <w:highlight w:val="none"/>
              </w:rPr>
            </w:r>
            <w:bookmarkEnd w:id="107"/>
            <w:r>
              <w:rPr>
                <w:highlight w:val="none"/>
              </w:rPr>
            </w:r>
            <w:r/>
          </w:p>
        </w:tc>
      </w:tr>
      <w:tr>
        <w:trPr>
          <w:jc w:val="center"/>
          <w:trHeight w:val="582"/>
        </w:trPr>
        <w:tc>
          <w:tcPr>
            <w:tcW w:w="701"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rPr>
              <w:outlineLvl w:val="0"/>
            </w:pPr>
            <w:r>
              <w:rPr>
                <w:highlight w:val="none"/>
              </w:rPr>
            </w:r>
            <w:bookmarkStart w:id="108" w:name="_Toc7967"/>
            <w:r>
              <w:rPr>
                <w:highlight w:val="none"/>
              </w:rPr>
            </w:r>
            <w:bookmarkStart w:id="109" w:name="_Toc11476"/>
            <w:r>
              <w:rPr>
                <w:rFonts w:hint="eastAsia" w:ascii="宋体" w:hAnsi="宋体" w:eastAsia="宋体" w:cs="宋体"/>
                <w:b w:val="0"/>
                <w:bCs/>
                <w:color w:val="auto"/>
                <w:sz w:val="24"/>
                <w:szCs w:val="24"/>
                <w:highlight w:val="none"/>
                <w:lang w:val="en-US" w:eastAsia="zh-CN"/>
              </w:rPr>
              <w:t xml:space="preserve">9</w:t>
            </w:r>
            <w:bookmarkEnd w:id="108"/>
            <w:r>
              <w:rPr>
                <w:highlight w:val="none"/>
              </w:rPr>
            </w:r>
            <w:bookmarkEnd w:id="109"/>
            <w:r>
              <w:rPr>
                <w:highlight w:val="none"/>
              </w:rPr>
            </w:r>
            <w:r/>
          </w:p>
        </w:tc>
        <w:tc>
          <w:tcPr>
            <w:tcW w:w="4041"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rPr>
              <w:outlineLvl w:val="0"/>
            </w:pPr>
            <w:r>
              <w:rPr>
                <w:highlight w:val="none"/>
              </w:rPr>
            </w:r>
            <w:bookmarkStart w:id="110" w:name="_Toc13297"/>
            <w:r>
              <w:rPr>
                <w:highlight w:val="none"/>
              </w:rPr>
            </w:r>
            <w:bookmarkStart w:id="111" w:name="_Toc23703"/>
            <w:r>
              <w:rPr>
                <w:highlight w:val="none"/>
              </w:rPr>
            </w:r>
            <w:bookmarkStart w:id="112" w:name="_Toc20123"/>
            <w:r>
              <w:rPr>
                <w:rFonts w:hint="eastAsia" w:ascii="宋体" w:hAnsi="宋体" w:eastAsia="宋体" w:cs="宋体"/>
                <w:b w:val="0"/>
                <w:bCs/>
                <w:color w:val="auto"/>
                <w:sz w:val="24"/>
                <w:szCs w:val="24"/>
                <w:highlight w:val="none"/>
                <w:lang w:val="en-US" w:eastAsia="zh-CN"/>
              </w:rPr>
              <w:t xml:space="preserve">投标文件内容</w:t>
            </w:r>
            <w:bookmarkEnd w:id="110"/>
            <w:r>
              <w:rPr>
                <w:highlight w:val="none"/>
              </w:rPr>
            </w:r>
            <w:bookmarkEnd w:id="111"/>
            <w:r>
              <w:rPr>
                <w:highlight w:val="none"/>
              </w:rPr>
            </w:r>
            <w:bookmarkEnd w:id="112"/>
            <w:r>
              <w:rPr>
                <w:highlight w:val="none"/>
              </w:rPr>
            </w:r>
            <w:r/>
          </w:p>
        </w:tc>
        <w:tc>
          <w:tcPr>
            <w:tcW w:w="4177"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rPr>
              <w:outlineLvl w:val="0"/>
            </w:pPr>
            <w:r>
              <w:rPr>
                <w:highlight w:val="none"/>
              </w:rPr>
            </w:r>
            <w:bookmarkStart w:id="113" w:name="_Toc5048"/>
            <w:r>
              <w:rPr>
                <w:highlight w:val="none"/>
              </w:rPr>
            </w:r>
            <w:bookmarkStart w:id="114" w:name="_Toc32538"/>
            <w:r>
              <w:rPr>
                <w:highlight w:val="none"/>
              </w:rPr>
            </w:r>
            <w:bookmarkStart w:id="115" w:name="_Toc25058"/>
            <w:r>
              <w:rPr>
                <w:rFonts w:hint="eastAsia" w:ascii="宋体" w:hAnsi="宋体" w:eastAsia="宋体" w:cs="宋体"/>
                <w:b w:val="0"/>
                <w:bCs/>
                <w:color w:val="auto"/>
                <w:sz w:val="24"/>
                <w:szCs w:val="24"/>
                <w:highlight w:val="none"/>
                <w:lang w:val="en-US" w:eastAsia="zh-CN"/>
              </w:rPr>
              <w:t xml:space="preserve">不存在供应商须知第八条中的情形</w:t>
            </w:r>
            <w:bookmarkEnd w:id="113"/>
            <w:r>
              <w:rPr>
                <w:highlight w:val="none"/>
              </w:rPr>
            </w:r>
            <w:bookmarkEnd w:id="114"/>
            <w:r>
              <w:rPr>
                <w:highlight w:val="none"/>
              </w:rPr>
            </w:r>
            <w:bookmarkEnd w:id="115"/>
            <w:r>
              <w:rPr>
                <w:highlight w:val="none"/>
              </w:rPr>
            </w:r>
            <w:r/>
          </w:p>
        </w:tc>
      </w:tr>
    </w:tbl>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highlight w:val="none"/>
        </w:rPr>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特别提醒：符合性审查不合格的投标供应商的投标文件不进入后续评审。</w:t>
      </w:r>
      <w:r>
        <w:rPr>
          <w:highlight w:val="none"/>
        </w:rPr>
      </w:r>
      <w:r/>
    </w:p>
    <w:p>
      <w:pPr>
        <w:ind w:firstLine="480"/>
        <w:spacing w:line="360" w:lineRule="auto"/>
        <w:tabs>
          <w:tab w:val="left" w:pos="525" w:leader="none"/>
          <w:tab w:val="left" w:pos="1050" w:leader="none"/>
        </w:tabs>
        <w:rPr>
          <w:rFonts w:hint="eastAsia" w:ascii="宋体" w:hAnsi="宋体" w:eastAsia="宋体" w:cs="宋体"/>
          <w:color w:val="auto"/>
          <w:sz w:val="21"/>
          <w:szCs w:val="22"/>
          <w:highlight w:val="none"/>
        </w:rPr>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澄清有关问题。对投标文件中含义不明确、同类问题表述不一致或者有明显文字和计算错误的内容，评标委员会可以通过江苏省政府采购（苏采云）平台发起答疑澄清，要求</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作出必要的澄清、说明或者纠正。</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的澄清、说明或者补正应当通过江苏省政府采购（苏采云）平台，由其授权的代表应答并加盖电子公章，且不得超出投标文件的范围或者改变投标文件的实质性内容。</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rPr>
        <w:t xml:space="preserve">比较与评价。评标委员会按招标文件中规定的评标方法和标准，对资格性检查和标准，对资格性检查和符合性检查合格的投标文件进行商务和技术评估，综合比较与评价。</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rPr>
        <w:t xml:space="preserve">评标方法</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投标人通过初审的，方可进入比较与评价程序，本项目采用综合评分法。</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评标委员会遵循公平、公正、择优原则，独立按照评分标准分别评定供应商的分值；各供应商的评审后得分为</w:t>
      </w:r>
      <w:r>
        <w:rPr>
          <w:rFonts w:hint="eastAsia" w:ascii="宋体" w:hAnsi="宋体" w:eastAsia="宋体" w:cs="宋体"/>
          <w:bCs/>
          <w:color w:val="auto"/>
          <w:sz w:val="24"/>
          <w:szCs w:val="24"/>
          <w:highlight w:val="none"/>
        </w:rPr>
        <w:t xml:space="preserve">各评委所评定分值的平均值，并按高低顺序排列。得分相同的，按投标报价由低到高顺序排列，得分且投标报价相同的并列。投标文件满足招标文件全部实质性要求，且按照评审因素的量化指标评审得分最高的供应商排名第一，为中标单位。提供相同品牌产品且通过资格审查、符合性审查的不同供应商参加同一合同项下投标的，按一家供应商计算，评审后得分最高的同品牌供应商获得评审排名资格；评审得分相同的，由采购人确定其中一个供应商获得评审排名资格，其他同品牌供应商无评审排名资格。非单一产品采购项目，多家供应商提供的核心产品品牌相同的，同上处理。</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6.</w:t>
      </w:r>
      <w:r>
        <w:rPr>
          <w:rFonts w:hint="eastAsia" w:ascii="宋体" w:hAnsi="宋体" w:eastAsia="宋体" w:cs="宋体"/>
          <w:bCs/>
          <w:color w:val="auto"/>
          <w:sz w:val="24"/>
          <w:szCs w:val="24"/>
          <w:highlight w:val="none"/>
        </w:rPr>
        <w:t xml:space="preserve">评标标准：详见附件。</w:t>
      </w:r>
      <w:r>
        <w:rPr>
          <w:highlight w:val="none"/>
        </w:rPr>
      </w:r>
      <w:r/>
    </w:p>
    <w:p>
      <w:pPr>
        <w:ind w:firstLine="482"/>
        <w:spacing w:line="360" w:lineRule="auto"/>
        <w:rPr>
          <w:rFonts w:hint="eastAsia" w:ascii="宋体" w:hAnsi="宋体" w:eastAsia="宋体" w:cs="宋体"/>
          <w:b/>
          <w:color w:val="auto"/>
          <w:sz w:val="24"/>
          <w:szCs w:val="24"/>
          <w:highlight w:val="none"/>
        </w:rPr>
      </w:pPr>
      <w:r>
        <w:rPr>
          <w:highlight w:val="none"/>
        </w:rPr>
      </w:r>
      <w:bookmarkStart w:id="116" w:name="_Toc112006920"/>
      <w:r>
        <w:rPr>
          <w:highlight w:val="none"/>
        </w:rPr>
      </w:r>
      <w:bookmarkStart w:id="117" w:name="_Toc112006921"/>
      <w:r>
        <w:rPr>
          <w:rFonts w:hint="eastAsia" w:ascii="宋体" w:hAnsi="宋体" w:eastAsia="宋体" w:cs="宋体"/>
          <w:b/>
          <w:color w:val="auto"/>
          <w:sz w:val="24"/>
          <w:szCs w:val="24"/>
          <w:highlight w:val="none"/>
          <w:lang w:eastAsia="zh-CN"/>
        </w:rPr>
        <w:t xml:space="preserve">（十）</w:t>
      </w:r>
      <w:r>
        <w:rPr>
          <w:rFonts w:hint="eastAsia" w:ascii="宋体" w:hAnsi="宋体" w:eastAsia="宋体" w:cs="宋体"/>
          <w:b/>
          <w:color w:val="auto"/>
          <w:sz w:val="24"/>
          <w:szCs w:val="24"/>
          <w:highlight w:val="none"/>
        </w:rPr>
        <w:t xml:space="preserve">定标：</w:t>
      </w:r>
      <w:bookmarkEnd w:id="116"/>
      <w:r>
        <w:rPr>
          <w:highlight w:val="none"/>
        </w:rPr>
      </w:r>
      <w:bookmarkEnd w:id="117"/>
      <w:r>
        <w:rPr>
          <w:highlight w:val="none"/>
        </w:rPr>
      </w:r>
      <w:r/>
    </w:p>
    <w:p>
      <w:pPr>
        <w:ind w:firstLine="480"/>
        <w:spacing w:line="360" w:lineRule="auto"/>
        <w:rPr>
          <w:rFonts w:hint="eastAsia" w:ascii="宋体" w:hAnsi="宋体" w:eastAsia="宋体" w:cs="宋体"/>
          <w:bCs/>
          <w:color w:val="auto"/>
          <w:sz w:val="24"/>
          <w:szCs w:val="24"/>
          <w:highlight w:val="none"/>
        </w:rPr>
      </w:pPr>
      <w:r>
        <w:rPr>
          <w:highlight w:val="none"/>
        </w:rPr>
      </w:r>
      <w:bookmarkStart w:id="118" w:name="_Toc112006922"/>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评标委员会根据招标文件规定的评标方法和评标标准进行评审，按评审得分由高到低的原则推荐中标候选人，</w:t>
      </w:r>
      <w:r>
        <w:rPr>
          <w:rFonts w:hint="eastAsia" w:ascii="宋体" w:hAnsi="宋体" w:eastAsia="宋体" w:cs="宋体"/>
          <w:bCs/>
          <w:color w:val="auto"/>
          <w:sz w:val="24"/>
          <w:szCs w:val="24"/>
          <w:highlight w:val="none"/>
          <w:lang w:eastAsia="zh-CN"/>
        </w:rPr>
        <w:t xml:space="preserve">江苏经天纬地建设项目管理有限公司</w:t>
      </w:r>
      <w:r>
        <w:rPr>
          <w:rFonts w:hint="eastAsia" w:ascii="宋体" w:hAnsi="宋体" w:eastAsia="宋体" w:cs="宋体"/>
          <w:bCs/>
          <w:color w:val="auto"/>
          <w:sz w:val="24"/>
          <w:szCs w:val="24"/>
          <w:highlight w:val="none"/>
        </w:rPr>
        <w:t xml:space="preserve">在评标结束后2个工作日内将评标报告</w:t>
      </w:r>
      <w:r>
        <w:rPr>
          <w:rFonts w:hint="eastAsia" w:ascii="宋体" w:hAnsi="宋体" w:eastAsia="宋体" w:cs="宋体"/>
          <w:bCs/>
          <w:color w:val="auto"/>
          <w:sz w:val="24"/>
          <w:szCs w:val="24"/>
          <w:highlight w:val="none"/>
          <w:lang w:eastAsia="zh-CN"/>
        </w:rPr>
        <w:t xml:space="preserve">送达</w:t>
      </w:r>
      <w:r>
        <w:rPr>
          <w:rFonts w:hint="eastAsia" w:ascii="宋体" w:hAnsi="宋体" w:eastAsia="宋体" w:cs="宋体"/>
          <w:bCs/>
          <w:color w:val="auto"/>
          <w:sz w:val="24"/>
          <w:szCs w:val="24"/>
          <w:highlight w:val="none"/>
        </w:rPr>
        <w:t xml:space="preserve">采购人。采购人应当自收到评标报告之日起5个工作日内，在评标报告确定的中标候选人名单中按顺序确定中标人。中标候选人并列的，由采购人或者采购人委托评标委员会按照招标文件规定的方式确定中标人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招标文件未规定的，采取随机抽取的方式确定。</w:t>
      </w:r>
      <w:r>
        <w:rPr>
          <w:rFonts w:hint="eastAsia" w:ascii="宋体" w:hAnsi="宋体" w:eastAsia="宋体" w:cs="宋体"/>
          <w:bCs/>
          <w:color w:val="auto"/>
          <w:sz w:val="24"/>
          <w:szCs w:val="24"/>
          <w:highlight w:val="none"/>
          <w:lang w:eastAsia="zh-CN"/>
        </w:rPr>
        <w:t xml:space="preserve">江苏经天纬地建设项目管理有限公司</w:t>
      </w:r>
      <w:r>
        <w:rPr>
          <w:rFonts w:hint="eastAsia" w:ascii="宋体" w:hAnsi="宋体" w:eastAsia="宋体" w:cs="宋体"/>
          <w:bCs/>
          <w:color w:val="auto"/>
          <w:sz w:val="24"/>
          <w:szCs w:val="24"/>
          <w:highlight w:val="none"/>
        </w:rPr>
        <w:t xml:space="preserve">将在江苏政府采购网上发布中标公告。</w:t>
      </w:r>
      <w:r>
        <w:rPr>
          <w:rFonts w:hint="eastAsia" w:ascii="宋体" w:hAnsi="宋体" w:eastAsia="宋体" w:cs="宋体"/>
          <w:bCs/>
          <w:color w:val="auto"/>
          <w:sz w:val="24"/>
          <w:szCs w:val="24"/>
          <w:highlight w:val="none"/>
          <w:lang w:eastAsia="zh-CN"/>
        </w:rPr>
        <w:t xml:space="preserve">江苏经天纬地建设项目管理有限公司</w:t>
      </w:r>
      <w:r>
        <w:rPr>
          <w:rFonts w:hint="eastAsia" w:ascii="宋体" w:hAnsi="宋体" w:eastAsia="宋体" w:cs="宋体"/>
          <w:bCs/>
          <w:color w:val="auto"/>
          <w:sz w:val="24"/>
          <w:szCs w:val="24"/>
          <w:highlight w:val="none"/>
        </w:rPr>
        <w:t xml:space="preserve">和评标委员会对未中标原因不</w:t>
      </w:r>
      <w:r>
        <w:rPr>
          <w:rFonts w:hint="eastAsia" w:ascii="宋体" w:hAnsi="宋体" w:eastAsia="宋体" w:cs="宋体"/>
          <w:bCs/>
          <w:color w:val="auto"/>
          <w:sz w:val="24"/>
          <w:szCs w:val="24"/>
          <w:highlight w:val="none"/>
          <w:lang w:eastAsia="zh-CN"/>
        </w:rPr>
        <w:t xml:space="preserve">作解释</w:t>
      </w:r>
      <w:r>
        <w:rPr>
          <w:rFonts w:hint="eastAsia" w:ascii="宋体" w:hAnsi="宋体" w:eastAsia="宋体" w:cs="宋体"/>
          <w:bCs/>
          <w:color w:val="auto"/>
          <w:sz w:val="24"/>
          <w:szCs w:val="24"/>
          <w:highlight w:val="none"/>
        </w:rPr>
        <w:t xml:space="preserve">。</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在发布中标公告的同时，</w:t>
      </w:r>
      <w:r>
        <w:rPr>
          <w:rFonts w:hint="eastAsia" w:ascii="宋体" w:hAnsi="宋体" w:eastAsia="宋体" w:cs="宋体"/>
          <w:bCs/>
          <w:color w:val="auto"/>
          <w:sz w:val="24"/>
          <w:szCs w:val="24"/>
          <w:highlight w:val="none"/>
          <w:lang w:eastAsia="zh-CN"/>
        </w:rPr>
        <w:t xml:space="preserve">江苏经天纬地建设项目管理有限公司</w:t>
      </w:r>
      <w:r>
        <w:rPr>
          <w:rFonts w:hint="eastAsia" w:ascii="宋体" w:hAnsi="宋体" w:eastAsia="宋体" w:cs="宋体"/>
          <w:bCs/>
          <w:color w:val="auto"/>
          <w:sz w:val="24"/>
          <w:szCs w:val="24"/>
          <w:highlight w:val="none"/>
        </w:rPr>
        <w:t xml:space="preserve">将向中标供应商</w:t>
      </w:r>
      <w:r>
        <w:rPr>
          <w:rFonts w:hint="eastAsia" w:ascii="宋体" w:hAnsi="宋体" w:eastAsia="宋体" w:cs="宋体"/>
          <w:bCs/>
          <w:color w:val="auto"/>
          <w:sz w:val="24"/>
          <w:szCs w:val="24"/>
          <w:highlight w:val="none"/>
          <w:lang w:eastAsia="zh-CN"/>
        </w:rPr>
        <w:t xml:space="preserve">发出</w:t>
      </w:r>
      <w:r>
        <w:rPr>
          <w:rFonts w:hint="eastAsia" w:ascii="宋体" w:hAnsi="宋体" w:eastAsia="宋体" w:cs="宋体"/>
          <w:bCs/>
          <w:color w:val="auto"/>
          <w:sz w:val="24"/>
          <w:szCs w:val="24"/>
          <w:highlight w:val="none"/>
        </w:rPr>
        <w:t xml:space="preserve">中标通知书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请中标人在中标结果公告届满之日起30日内</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rPr>
        <w:t xml:space="preserve">投标供应商电子投标文件将作为电子档案保存。</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4.采购</w:t>
      </w:r>
      <w:r>
        <w:rPr>
          <w:rFonts w:hint="eastAsia" w:ascii="宋体" w:hAnsi="宋体" w:eastAsia="宋体" w:cs="宋体"/>
          <w:bCs/>
          <w:color w:val="auto"/>
          <w:sz w:val="24"/>
          <w:szCs w:val="24"/>
          <w:highlight w:val="none"/>
        </w:rPr>
        <w:t xml:space="preserve">人应当确定排名第一的中标候选人为中标人。排名第一的中标候选人放弃中标、因不可抗力提出不能履行合同、</w:t>
      </w:r>
      <w:r>
        <w:rPr>
          <w:rFonts w:hint="eastAsia" w:ascii="宋体" w:hAnsi="宋体" w:eastAsia="宋体" w:cs="宋体"/>
          <w:bCs/>
          <w:color w:val="auto"/>
          <w:sz w:val="24"/>
          <w:szCs w:val="24"/>
          <w:highlight w:val="none"/>
          <w:lang w:val="en-US" w:eastAsia="zh-CN"/>
        </w:rPr>
        <w:t xml:space="preserve">采购</w:t>
      </w:r>
      <w:r>
        <w:rPr>
          <w:rFonts w:hint="eastAsia" w:ascii="宋体" w:hAnsi="宋体" w:eastAsia="宋体" w:cs="宋体"/>
          <w:bCs/>
          <w:color w:val="auto"/>
          <w:sz w:val="24"/>
          <w:szCs w:val="24"/>
          <w:highlight w:val="none"/>
        </w:rPr>
        <w:t xml:space="preserve">文件规定应当提交履约保证金而在规定的期限内未能提交的，或者被查实存在影响中标结果的违法行为等情形，</w:t>
      </w:r>
      <w:r>
        <w:rPr>
          <w:rFonts w:hint="eastAsia" w:ascii="宋体" w:hAnsi="宋体" w:eastAsia="宋体" w:cs="宋体"/>
          <w:bCs/>
          <w:color w:val="auto"/>
          <w:sz w:val="24"/>
          <w:szCs w:val="24"/>
          <w:highlight w:val="none"/>
          <w:lang w:val="en-US" w:eastAsia="zh-CN"/>
        </w:rPr>
        <w:t xml:space="preserve">采购</w:t>
      </w:r>
      <w:r>
        <w:rPr>
          <w:rFonts w:hint="eastAsia" w:ascii="宋体" w:hAnsi="宋体" w:eastAsia="宋体" w:cs="宋体"/>
          <w:bCs/>
          <w:color w:val="auto"/>
          <w:sz w:val="24"/>
          <w:szCs w:val="24"/>
          <w:highlight w:val="none"/>
        </w:rPr>
        <w:t xml:space="preserve">人可以确定排名第二的中标候选人为中标人或者重新招标。排名第二的中标候选人因前款规定的同样原因不能签订合同的，</w:t>
      </w:r>
      <w:r>
        <w:rPr>
          <w:rFonts w:hint="eastAsia" w:ascii="宋体" w:hAnsi="宋体" w:eastAsia="宋体" w:cs="宋体"/>
          <w:bCs/>
          <w:color w:val="auto"/>
          <w:sz w:val="24"/>
          <w:szCs w:val="24"/>
          <w:highlight w:val="none"/>
          <w:lang w:val="en-US" w:eastAsia="zh-CN"/>
        </w:rPr>
        <w:t xml:space="preserve">采购</w:t>
      </w:r>
      <w:r>
        <w:rPr>
          <w:rFonts w:hint="eastAsia" w:ascii="宋体" w:hAnsi="宋体" w:eastAsia="宋体" w:cs="宋体"/>
          <w:bCs/>
          <w:color w:val="auto"/>
          <w:sz w:val="24"/>
          <w:szCs w:val="24"/>
          <w:highlight w:val="none"/>
        </w:rPr>
        <w:t xml:space="preserve">人可以确定排名第三的中标候选人为中标人或者重新招标。</w:t>
      </w:r>
      <w:r>
        <w:rPr>
          <w:highlight w:val="none"/>
        </w:rPr>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（十一）</w:t>
      </w:r>
      <w:r>
        <w:rPr>
          <w:rFonts w:hint="eastAsia" w:ascii="宋体" w:hAnsi="宋体" w:eastAsia="宋体" w:cs="宋体"/>
          <w:b/>
          <w:color w:val="auto"/>
          <w:sz w:val="24"/>
          <w:szCs w:val="24"/>
          <w:highlight w:val="none"/>
        </w:rPr>
        <w:t xml:space="preserve">废标的确认：</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在招标采购中，出现下列情况之一的，应予废标：</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符合专业条件的投标人或者对招标文件作出实质性响应的投标人不足三家；</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出现影响采购公正的违法、违规行为；</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rPr>
        <w:t xml:space="preserve">投标人的报价均超过采购预算，采购人不能支付的；</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4.</w:t>
      </w:r>
      <w:r>
        <w:rPr>
          <w:rFonts w:hint="eastAsia" w:ascii="宋体" w:hAnsi="宋体" w:eastAsia="宋体" w:cs="宋体"/>
          <w:bCs/>
          <w:color w:val="auto"/>
          <w:sz w:val="24"/>
          <w:szCs w:val="24"/>
          <w:highlight w:val="none"/>
        </w:rPr>
        <w:t xml:space="preserve">因重大变故，采购任务取消。</w:t>
      </w:r>
      <w:bookmarkEnd w:id="118"/>
      <w:r>
        <w:rPr>
          <w:highlight w:val="none"/>
        </w:rPr>
      </w:r>
      <w:r/>
    </w:p>
    <w:p>
      <w:pPr>
        <w:ind w:firstLine="482"/>
        <w:spacing w:line="360" w:lineRule="auto"/>
        <w:rPr>
          <w:rFonts w:hint="eastAsia" w:ascii="宋体" w:hAnsi="宋体" w:eastAsia="宋体" w:cs="宋体"/>
          <w:b/>
          <w:color w:val="auto"/>
          <w:sz w:val="24"/>
          <w:szCs w:val="24"/>
          <w:highlight w:val="none"/>
        </w:rPr>
      </w:pPr>
      <w:r>
        <w:rPr>
          <w:highlight w:val="none"/>
        </w:rPr>
      </w:r>
      <w:bookmarkStart w:id="119" w:name="_Toc112006923"/>
      <w:r>
        <w:rPr>
          <w:rFonts w:hint="eastAsia" w:ascii="宋体" w:hAnsi="宋体" w:eastAsia="宋体" w:cs="宋体"/>
          <w:b/>
          <w:color w:val="auto"/>
          <w:sz w:val="24"/>
          <w:szCs w:val="24"/>
          <w:highlight w:val="none"/>
          <w:lang w:eastAsia="zh-CN"/>
        </w:rPr>
        <w:t xml:space="preserve">（十二）</w:t>
      </w:r>
      <w:r>
        <w:rPr>
          <w:rFonts w:hint="eastAsia" w:ascii="宋体" w:hAnsi="宋体" w:eastAsia="宋体" w:cs="宋体"/>
          <w:b/>
          <w:color w:val="auto"/>
          <w:sz w:val="24"/>
          <w:szCs w:val="24"/>
          <w:highlight w:val="none"/>
        </w:rPr>
        <w:t xml:space="preserve">中标无效的确认：</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提供虚假材料谋取中标的；</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采取不正当手段诋毁、排挤其他投标人的；</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rPr>
        <w:t xml:space="preserve">与招标采购单位、其他投标人恶意串通的；</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4.</w:t>
      </w:r>
      <w:r>
        <w:rPr>
          <w:rFonts w:hint="eastAsia" w:ascii="宋体" w:hAnsi="宋体" w:eastAsia="宋体" w:cs="宋体"/>
          <w:bCs/>
          <w:color w:val="auto"/>
          <w:sz w:val="24"/>
          <w:szCs w:val="24"/>
          <w:highlight w:val="none"/>
        </w:rPr>
        <w:t xml:space="preserve">向招标采购单位行贿或者提供其他不正当利益的；</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6.</w:t>
      </w:r>
      <w:r>
        <w:rPr>
          <w:rFonts w:hint="eastAsia" w:ascii="宋体" w:hAnsi="宋体" w:eastAsia="宋体" w:cs="宋体"/>
          <w:bCs/>
          <w:color w:val="auto"/>
          <w:sz w:val="24"/>
          <w:szCs w:val="24"/>
          <w:highlight w:val="none"/>
        </w:rPr>
        <w:t xml:space="preserve">拒绝有关部门监督检查或者提供虚假情况的。</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119"/>
      <w:r>
        <w:rPr>
          <w:highlight w:val="none"/>
        </w:rPr>
      </w:r>
      <w:r/>
    </w:p>
    <w:p>
      <w:pPr>
        <w:ind w:firstLine="482"/>
        <w:spacing w:line="360" w:lineRule="auto"/>
        <w:rPr>
          <w:rFonts w:hint="eastAsia" w:ascii="宋体" w:hAnsi="宋体" w:eastAsia="宋体" w:cs="宋体"/>
          <w:b/>
          <w:color w:val="auto"/>
          <w:sz w:val="24"/>
          <w:szCs w:val="24"/>
          <w:highlight w:val="none"/>
        </w:rPr>
      </w:pPr>
      <w:r>
        <w:rPr>
          <w:highlight w:val="none"/>
        </w:rPr>
      </w:r>
      <w:bookmarkStart w:id="120" w:name="_Toc112006924"/>
      <w:r>
        <w:rPr>
          <w:rFonts w:hint="eastAsia" w:ascii="宋体" w:hAnsi="宋体" w:eastAsia="宋体" w:cs="宋体"/>
          <w:b/>
          <w:color w:val="auto"/>
          <w:sz w:val="24"/>
          <w:szCs w:val="24"/>
          <w:highlight w:val="none"/>
          <w:lang w:eastAsia="zh-CN"/>
        </w:rPr>
        <w:t xml:space="preserve">（十三）</w:t>
      </w:r>
      <w:r>
        <w:rPr>
          <w:rFonts w:hint="eastAsia" w:ascii="宋体" w:hAnsi="宋体" w:eastAsia="宋体" w:cs="宋体"/>
          <w:b/>
          <w:color w:val="auto"/>
          <w:sz w:val="24"/>
          <w:szCs w:val="24"/>
          <w:highlight w:val="none"/>
        </w:rPr>
        <w:t xml:space="preserve">签订、履行合同：</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zh-CN"/>
        </w:rPr>
        <w:t xml:space="preserve">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rPr>
        <w:t xml:space="preserve">中标供应商非因不可抗力未履行招、投标文件和合同规定的义务，一经查实，</w:t>
      </w:r>
      <w:r>
        <w:rPr>
          <w:rFonts w:hint="eastAsia" w:ascii="宋体" w:hAnsi="宋体" w:eastAsia="宋体" w:cs="宋体"/>
          <w:bCs/>
          <w:color w:val="auto"/>
          <w:sz w:val="24"/>
          <w:szCs w:val="24"/>
          <w:highlight w:val="none"/>
          <w:lang w:eastAsia="zh-CN"/>
        </w:rPr>
        <w:t xml:space="preserve">江苏经天纬地建设项目管理有限公司</w:t>
      </w:r>
      <w:r>
        <w:rPr>
          <w:rFonts w:hint="eastAsia" w:ascii="宋体" w:hAnsi="宋体" w:eastAsia="宋体" w:cs="宋体"/>
          <w:bCs/>
          <w:color w:val="auto"/>
          <w:sz w:val="24"/>
          <w:szCs w:val="24"/>
          <w:highlight w:val="none"/>
        </w:rPr>
        <w:t xml:space="preserve">将根据具体情况提请政府采购管理部门作出相应处理。</w:t>
      </w:r>
      <w:bookmarkEnd w:id="120"/>
      <w:r>
        <w:rPr>
          <w:highlight w:val="none"/>
        </w:rPr>
      </w:r>
      <w:r/>
    </w:p>
    <w:p>
      <w:pPr>
        <w:ind w:firstLine="482"/>
        <w:spacing w:line="360" w:lineRule="auto"/>
        <w:rPr>
          <w:rFonts w:hint="eastAsia" w:ascii="宋体" w:hAnsi="宋体" w:eastAsia="宋体" w:cs="宋体"/>
          <w:b/>
          <w:color w:val="auto"/>
          <w:sz w:val="24"/>
          <w:szCs w:val="24"/>
          <w:highlight w:val="none"/>
        </w:rPr>
      </w:pPr>
      <w:r>
        <w:rPr>
          <w:highlight w:val="none"/>
        </w:rPr>
      </w:r>
      <w:bookmarkStart w:id="121" w:name="_Toc112006925"/>
      <w:r>
        <w:rPr>
          <w:rFonts w:hint="eastAsia" w:ascii="宋体" w:hAnsi="宋体" w:eastAsia="宋体" w:cs="宋体"/>
          <w:b/>
          <w:color w:val="auto"/>
          <w:sz w:val="24"/>
          <w:szCs w:val="24"/>
          <w:highlight w:val="none"/>
          <w:lang w:eastAsia="zh-CN"/>
        </w:rPr>
        <w:t xml:space="preserve">（十四）</w:t>
      </w:r>
      <w:r>
        <w:rPr>
          <w:rFonts w:hint="eastAsia" w:ascii="宋体" w:hAnsi="宋体" w:eastAsia="宋体" w:cs="宋体"/>
          <w:b/>
          <w:color w:val="auto"/>
          <w:sz w:val="24"/>
          <w:szCs w:val="24"/>
          <w:highlight w:val="none"/>
        </w:rPr>
        <w:t xml:space="preserve">注意事项：</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中标供应商有下列情形之一的，情节严重的，由财政部门将其列入不良行为记录名单，在一至三年内禁止参加政府采购活动，并予以通报：</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（1）中标后无正当理由不与采购人签订合同的；</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（2）将中标项目转让给他人，或者在投标文件中未说明，且未经过采购人同意，将中标项目分包给他人的；</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（3）拒绝履行合同义务的。</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（十五）</w:t>
      </w:r>
      <w:r>
        <w:rPr>
          <w:rFonts w:hint="eastAsia" w:ascii="宋体" w:hAnsi="宋体" w:eastAsia="宋体" w:cs="宋体"/>
          <w:bCs/>
          <w:color w:val="auto"/>
          <w:sz w:val="24"/>
          <w:szCs w:val="24"/>
          <w:highlight w:val="none"/>
        </w:rPr>
        <w:t xml:space="preserve">中标服务费：</w:t>
      </w:r>
      <w:bookmarkEnd w:id="121"/>
      <w:r>
        <w:rPr>
          <w:highlight w:val="none"/>
        </w:rPr>
      </w:r>
      <w:r/>
    </w:p>
    <w:p>
      <w:pPr>
        <w:ind w:firstLine="480"/>
        <w:spacing w:line="360" w:lineRule="auto"/>
        <w:tabs>
          <w:tab w:val="right" w:pos="525" w:leader="none"/>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本项目中标服务费，</w:t>
      </w:r>
      <w:r>
        <w:rPr>
          <w:rFonts w:hint="eastAsia" w:ascii="宋体" w:hAnsi="宋体" w:eastAsia="宋体" w:cs="Times New Roman"/>
          <w:bCs/>
          <w:color w:val="auto"/>
          <w:sz w:val="24"/>
          <w:szCs w:val="24"/>
          <w:highlight w:val="none"/>
          <w:lang w:val="en-US" w:eastAsia="zh-CN"/>
        </w:rPr>
        <w:t xml:space="preserve">由中标人支付给采购代理机构。招标代理服务费按</w:t>
      </w:r>
      <w:r>
        <w:rPr>
          <w:rFonts w:hint="eastAsia" w:ascii="宋体" w:hAnsi="宋体" w:eastAsia="宋体" w:cs="Times New Roman"/>
          <w:bCs/>
          <w:color w:val="auto"/>
          <w:sz w:val="24"/>
          <w:szCs w:val="24"/>
          <w:highlight w:val="none"/>
        </w:rPr>
        <w:t xml:space="preserve">以下费率计取，采用差额定率累进计算方式：中标金额100万以下费率为中标金额的1.</w:t>
      </w:r>
      <w:r>
        <w:rPr>
          <w:rFonts w:hint="eastAsia" w:ascii="宋体" w:hAnsi="宋体" w:eastAsia="宋体" w:cs="Times New Roman"/>
          <w:bCs/>
          <w:color w:val="auto"/>
          <w:sz w:val="24"/>
          <w:szCs w:val="24"/>
          <w:highlight w:val="none"/>
          <w:lang w:val="en-US" w:eastAsia="zh-CN"/>
        </w:rPr>
        <w:t xml:space="preserve">2</w:t>
      </w:r>
      <w:r>
        <w:rPr>
          <w:rFonts w:hint="eastAsia" w:ascii="宋体" w:hAnsi="宋体" w:eastAsia="宋体" w:cs="Times New Roman"/>
          <w:bCs/>
          <w:color w:val="auto"/>
          <w:sz w:val="24"/>
          <w:szCs w:val="24"/>
          <w:highlight w:val="none"/>
        </w:rPr>
        <w:t xml:space="preserve">%；中标金额</w:t>
      </w:r>
      <w:r>
        <w:rPr>
          <w:rFonts w:hint="eastAsia" w:ascii="宋体" w:hAnsi="宋体" w:eastAsia="宋体" w:cs="Times New Roman"/>
          <w:bCs/>
          <w:color w:val="auto"/>
          <w:sz w:val="24"/>
          <w:szCs w:val="24"/>
          <w:highlight w:val="none"/>
          <w:lang w:eastAsia="zh-CN"/>
        </w:rPr>
        <w:t xml:space="preserve">100万－500万</w:t>
      </w:r>
      <w:r>
        <w:rPr>
          <w:rFonts w:hint="eastAsia" w:ascii="宋体" w:hAnsi="宋体" w:eastAsia="宋体" w:cs="Times New Roman"/>
          <w:bCs/>
          <w:color w:val="auto"/>
          <w:sz w:val="24"/>
          <w:szCs w:val="24"/>
          <w:highlight w:val="none"/>
        </w:rPr>
        <w:t xml:space="preserve">费率为中标金额的0.</w:t>
      </w:r>
      <w:r>
        <w:rPr>
          <w:rFonts w:hint="eastAsia" w:ascii="宋体" w:hAnsi="宋体" w:eastAsia="宋体" w:cs="Times New Roman"/>
          <w:bCs/>
          <w:color w:val="auto"/>
          <w:sz w:val="24"/>
          <w:szCs w:val="24"/>
          <w:highlight w:val="none"/>
          <w:lang w:val="en-US" w:eastAsia="zh-CN"/>
        </w:rPr>
        <w:t xml:space="preserve">88</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lang w:eastAsia="zh-CN"/>
        </w:rPr>
        <w:t xml:space="preserve">。</w:t>
      </w:r>
      <w:r>
        <w:rPr>
          <w:highlight w:val="none"/>
        </w:rPr>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eastAsia="zh-CN"/>
        </w:rPr>
        <w:t xml:space="preserve">（十六）</w:t>
      </w:r>
      <w:r>
        <w:rPr>
          <w:rFonts w:hint="eastAsia" w:ascii="宋体" w:hAnsi="宋体" w:eastAsia="宋体" w:cs="宋体"/>
          <w:b/>
          <w:color w:val="auto"/>
          <w:sz w:val="24"/>
          <w:szCs w:val="24"/>
          <w:highlight w:val="none"/>
        </w:rPr>
        <w:t xml:space="preserve"> 政府采购政策：</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1.合同融资</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合同融资，是指参与政府采购的供应商，凭借中标</w:t>
      </w:r>
      <w:r>
        <w:rPr>
          <w:rFonts w:hint="eastAsia" w:ascii="宋体" w:hAnsi="宋体" w:eastAsia="宋体" w:cs="宋体"/>
          <w:bCs/>
          <w:color w:val="auto"/>
          <w:sz w:val="24"/>
          <w:szCs w:val="24"/>
          <w:highlight w:val="none"/>
        </w:rPr>
        <w:t xml:space="preserve">、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中标、成交供应商可根据自身情况，自行决定是否选择采用合同融资形式，在无锡政府采购网——政采贷专栏提供的银行名录内自主选择合作银行。</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2.履约担保</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中标、成交供应商可以根据自身情况，自行决定是否选择采用履约担保形式，自主选择合作银行。</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 政府采购信用担保合作担保机构和信用融资合作银行</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以根据自身情况，自行决定是否选择采用合同融资或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4.</w:t>
      </w:r>
      <w:r>
        <w:rPr>
          <w:rFonts w:hint="eastAsia" w:ascii="宋体" w:hAnsi="宋体" w:eastAsia="宋体" w:cs="宋体"/>
          <w:bCs/>
          <w:color w:val="auto"/>
          <w:sz w:val="24"/>
          <w:szCs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highlight w:val="none"/>
        </w:rPr>
      </w:r>
      <w:r/>
    </w:p>
    <w:p>
      <w:pPr>
        <w:rPr>
          <w:rFonts w:hint="eastAsia"/>
          <w:color w:val="auto"/>
          <w:highlight w:val="none"/>
        </w:rPr>
      </w:pPr>
      <w:r>
        <w:rPr>
          <w:rFonts w:hint="eastAsia"/>
          <w:color w:val="auto"/>
          <w:highlight w:val="none"/>
        </w:rPr>
        <w:br w:type="page" w:clear="all"/>
      </w:r>
      <w:r>
        <w:rPr>
          <w:highlight w:val="none"/>
        </w:rPr>
      </w:r>
      <w:r/>
    </w:p>
    <w:p>
      <w:pPr>
        <w:pStyle w:val="686"/>
        <w:rPr>
          <w:rFonts w:hint="eastAsia"/>
          <w:color w:val="auto"/>
          <w:highlight w:val="none"/>
        </w:rPr>
      </w:pPr>
      <w:r>
        <w:rPr>
          <w:highlight w:val="none"/>
        </w:rPr>
      </w:r>
      <w:bookmarkStart w:id="122" w:name="_Toc27572"/>
      <w:r>
        <w:rPr>
          <w:rFonts w:hint="eastAsia"/>
          <w:color w:val="auto"/>
          <w:highlight w:val="none"/>
        </w:rPr>
        <w:t xml:space="preserve">三、项目要求和有关说明</w:t>
      </w:r>
      <w:bookmarkEnd w:id="122"/>
      <w:r>
        <w:rPr>
          <w:highlight w:val="none"/>
        </w:rPr>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本项目为门楼社区金锡苑南区消防设施提升改造采购项目。所投内容必须完全满足以下要求，不得有负偏离。项目需求如下：</w:t>
      </w:r>
      <w:r>
        <w:rPr>
          <w:highlight w:val="none"/>
        </w:rPr>
      </w:r>
      <w:r/>
    </w:p>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本项目核心产品为</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消防水池</w:t>
      </w:r>
      <w:r>
        <w:rPr>
          <w:rFonts w:hint="eastAsia" w:ascii="宋体" w:hAnsi="宋体" w:eastAsia="宋体" w:cs="宋体"/>
          <w:bCs/>
          <w:color w:val="auto"/>
          <w:sz w:val="24"/>
          <w:szCs w:val="24"/>
          <w:highlight w:val="none"/>
          <w:lang w:val="en-US" w:eastAsia="zh-CN"/>
        </w:rPr>
        <w:t xml:space="preserve">。</w:t>
      </w:r>
      <w:r>
        <w:rPr>
          <w:highlight w:val="none"/>
        </w:rPr>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outlineLvl w:val="1"/>
      </w:pPr>
      <w:r>
        <w:rPr>
          <w:highlight w:val="none"/>
        </w:rPr>
      </w:r>
      <w:bookmarkStart w:id="123" w:name="_Toc2937"/>
      <w:r>
        <w:rPr>
          <w:rFonts w:hint="eastAsia" w:ascii="宋体" w:hAnsi="宋体" w:eastAsia="宋体" w:cs="宋体"/>
          <w:b/>
          <w:bCs/>
          <w:color w:val="auto"/>
          <w:sz w:val="24"/>
          <w:szCs w:val="24"/>
          <w:highlight w:val="none"/>
          <w:lang w:eastAsia="zh-CN"/>
        </w:rPr>
        <w:t xml:space="preserve">一</w:t>
      </w:r>
      <w:r>
        <w:rPr>
          <w:rFonts w:hint="eastAsia" w:ascii="宋体" w:hAnsi="宋体" w:eastAsia="宋体" w:cs="宋体"/>
          <w:b/>
          <w:bCs/>
          <w:color w:val="auto"/>
          <w:sz w:val="24"/>
          <w:szCs w:val="24"/>
          <w:highlight w:val="none"/>
        </w:rPr>
        <w:t xml:space="preserve">、合同履约期限和质保期</w:t>
      </w:r>
      <w:bookmarkEnd w:id="123"/>
      <w:r>
        <w:rPr>
          <w:rFonts w:hint="eastAsia" w:ascii="宋体" w:hAnsi="宋体" w:eastAsia="宋体" w:cs="宋体"/>
          <w:b/>
          <w:bCs/>
          <w:color w:val="auto"/>
          <w:sz w:val="24"/>
          <w:szCs w:val="24"/>
          <w:highlight w:val="none"/>
          <w:lang w:eastAsia="zh-CN"/>
        </w:rPr>
        <w:t xml:space="preserve">、地址</w:t>
      </w:r>
      <w:r>
        <w:rPr>
          <w:highlight w:val="none"/>
        </w:rPr>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8"/>
          <w:highlight w:val="none"/>
        </w:rPr>
        <w:t xml:space="preserve">合同履约期限</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合同签订生效后75日历天内完成全部供货、验收工作</w:t>
      </w:r>
      <w:r>
        <w:rPr>
          <w:rFonts w:hint="eastAsia" w:ascii="宋体" w:hAnsi="宋体" w:eastAsia="宋体" w:cs="宋体"/>
          <w:bCs/>
          <w:color w:val="auto"/>
          <w:sz w:val="24"/>
          <w:szCs w:val="24"/>
          <w:highlight w:val="none"/>
        </w:rPr>
        <w:t xml:space="preserve">。</w:t>
      </w:r>
      <w:r>
        <w:rPr>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质保期：</w:t>
      </w:r>
      <w:r>
        <w:rPr>
          <w:rFonts w:hint="eastAsia" w:ascii="宋体" w:hAnsi="宋体" w:eastAsia="宋体" w:cs="宋体"/>
          <w:color w:val="auto"/>
          <w:sz w:val="24"/>
          <w:szCs w:val="24"/>
          <w:highlight w:val="none"/>
          <w:lang w:eastAsia="zh-CN"/>
        </w:rPr>
        <w:t xml:space="preserve">验收完成后2年</w:t>
      </w:r>
      <w:r>
        <w:rPr>
          <w:rFonts w:hint="eastAsia" w:ascii="宋体" w:hAnsi="宋体" w:eastAsia="宋体" w:cs="宋体"/>
          <w:bCs/>
          <w:color w:val="auto"/>
          <w:sz w:val="24"/>
          <w:szCs w:val="24"/>
          <w:highlight w:val="none"/>
        </w:rPr>
        <w:t xml:space="preserve">。</w:t>
      </w:r>
      <w:r>
        <w:rPr>
          <w:highlight w:val="none"/>
        </w:rPr>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Cs/>
          <w:color w:val="auto"/>
          <w:sz w:val="24"/>
          <w:szCs w:val="24"/>
          <w:highlight w:val="none"/>
        </w:rPr>
        <w:t xml:space="preserve">本项目合同履行地点为</w:t>
      </w:r>
      <w:r>
        <w:rPr>
          <w:rFonts w:hint="eastAsia" w:ascii="宋体" w:hAnsi="宋体" w:eastAsia="宋体" w:cs="宋体"/>
          <w:bCs/>
          <w:color w:val="auto"/>
          <w:sz w:val="24"/>
          <w:szCs w:val="24"/>
          <w:highlight w:val="none"/>
          <w:lang w:eastAsia="zh-CN"/>
        </w:rPr>
        <w:t xml:space="preserve">无锡市锡山区人民政府东亭街道</w:t>
      </w:r>
      <w:r>
        <w:rPr>
          <w:rFonts w:hint="eastAsia" w:ascii="宋体" w:hAnsi="宋体" w:eastAsia="宋体" w:cs="宋体"/>
          <w:bCs/>
          <w:color w:val="auto"/>
          <w:sz w:val="24"/>
          <w:szCs w:val="24"/>
          <w:highlight w:val="none"/>
        </w:rPr>
        <w:t xml:space="preserve">，具体地点以合同书约定为准。中标方必须按采购人要求将本项目中货物送到指定地点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包括可能的分布范围</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，并分地实施安装调试</w:t>
      </w:r>
      <w:r>
        <w:rPr>
          <w:rFonts w:hint="eastAsia" w:ascii="宋体" w:hAnsi="宋体" w:eastAsia="宋体" w:cs="宋体"/>
          <w:bCs/>
          <w:color w:val="auto"/>
          <w:sz w:val="24"/>
          <w:szCs w:val="24"/>
          <w:highlight w:val="none"/>
          <w:lang w:eastAsia="zh-CN"/>
        </w:rPr>
        <w:t xml:space="preserve">。</w:t>
      </w:r>
      <w:r>
        <w:rPr>
          <w:highlight w:val="none"/>
        </w:rPr>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outlineLvl w:val="1"/>
      </w:pPr>
      <w:r>
        <w:rPr>
          <w:highlight w:val="none"/>
        </w:rPr>
      </w:r>
      <w:bookmarkStart w:id="124" w:name="_Toc27727"/>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w:t>
      </w:r>
      <w:bookmarkEnd w:id="124"/>
      <w:r>
        <w:rPr>
          <w:rFonts w:hint="eastAsia" w:ascii="宋体" w:hAnsi="宋体" w:eastAsia="宋体" w:cs="宋体"/>
          <w:b/>
          <w:bCs/>
          <w:color w:val="auto"/>
          <w:sz w:val="24"/>
          <w:szCs w:val="24"/>
          <w:highlight w:val="none"/>
        </w:rPr>
        <w:t xml:space="preserve">质量及验收</w:t>
      </w:r>
      <w:r>
        <w:rPr>
          <w:highlight w:val="none"/>
        </w:rPr>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质量标准：</w:t>
      </w:r>
      <w:r>
        <w:rPr>
          <w:rFonts w:hint="eastAsia" w:ascii="宋体" w:hAnsi="宋体" w:eastAsia="宋体" w:cs="宋体"/>
          <w:color w:val="auto"/>
          <w:sz w:val="24"/>
          <w:szCs w:val="24"/>
          <w:highlight w:val="none"/>
        </w:rPr>
        <w:t xml:space="preserve">符合国内相关</w:t>
      </w:r>
      <w:r>
        <w:rPr>
          <w:rFonts w:hint="eastAsia" w:ascii="宋体" w:hAnsi="宋体" w:eastAsia="宋体" w:cs="宋体"/>
          <w:color w:val="auto"/>
          <w:sz w:val="24"/>
          <w:szCs w:val="24"/>
          <w:highlight w:val="none"/>
          <w:lang w:val="en-US" w:eastAsia="zh-CN"/>
        </w:rPr>
        <w:t xml:space="preserve">规范</w:t>
      </w:r>
      <w:r>
        <w:rPr>
          <w:rFonts w:hint="eastAsia" w:ascii="宋体" w:hAnsi="宋体" w:eastAsia="宋体" w:cs="宋体"/>
          <w:color w:val="auto"/>
          <w:sz w:val="24"/>
          <w:szCs w:val="24"/>
          <w:highlight w:val="none"/>
        </w:rPr>
        <w:t xml:space="preserve">标准要求</w:t>
      </w:r>
      <w:r>
        <w:rPr>
          <w:rFonts w:hint="eastAsia" w:ascii="宋体" w:hAnsi="宋体" w:eastAsia="宋体" w:cs="宋体"/>
          <w:bCs/>
          <w:color w:val="auto"/>
          <w:sz w:val="24"/>
          <w:szCs w:val="24"/>
          <w:highlight w:val="none"/>
        </w:rPr>
        <w:t xml:space="preserve">。</w:t>
      </w:r>
      <w:r>
        <w:rPr>
          <w:highlight w:val="none"/>
        </w:rPr>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采购人根据国家有关规定、招标文件、中标方的投标文件以及合同约定的内容和验收标准进行验收。验收情况作为支付货款的依据。如有质疑，以相关质量技术检验检测机构的检验结果为准，如产生检验费用，则该费用由中标方承担。</w:t>
      </w:r>
      <w:r>
        <w:rPr>
          <w:highlight w:val="none"/>
        </w:rPr>
      </w:r>
      <w:r/>
    </w:p>
    <w:p>
      <w:pPr>
        <w:numPr>
          <w:ilvl w:val="0"/>
          <w:numId w:val="0"/>
        </w:numPr>
        <w:ind w:firstLine="482"/>
        <w:spacing w:line="360" w:lineRule="auto"/>
        <w:tabs>
          <w:tab w:val="left" w:pos="-200" w:leader="none"/>
          <w:tab w:val="left" w:pos="525" w:leader="none"/>
          <w:tab w:val="left" w:pos="630" w:leader="none"/>
          <w:tab w:val="left" w:pos="735" w:leader="none"/>
          <w:tab w:val="left" w:pos="945"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、付款方式</w:t>
      </w:r>
      <w:r>
        <w:rPr>
          <w:highlight w:val="none"/>
        </w:rPr>
      </w:r>
      <w:r/>
    </w:p>
    <w:p>
      <w:pPr>
        <w:numPr>
          <w:ilvl w:val="0"/>
          <w:numId w:val="0"/>
        </w:numPr>
        <w:ind w:firstLine="480"/>
        <w:spacing w:line="360" w:lineRule="auto"/>
        <w:tabs>
          <w:tab w:val="left" w:pos="-200" w:leader="none"/>
          <w:tab w:val="left" w:pos="525" w:leader="none"/>
          <w:tab w:val="left" w:pos="630" w:leader="none"/>
          <w:tab w:val="left" w:pos="735" w:leader="none"/>
          <w:tab w:val="left" w:pos="945" w:leader="none"/>
        </w:tabs>
        <w:rPr>
          <w:rFonts w:hint="eastAsia" w:ascii="Times New Roman" w:hAnsi="宋体" w:eastAsia="宋体" w:cs="宋体"/>
          <w:bCs/>
          <w:color w:val="auto"/>
          <w:sz w:val="24"/>
          <w:szCs w:val="24"/>
          <w:highlight w:val="none"/>
        </w:rPr>
      </w:pPr>
      <w:r>
        <w:rPr>
          <w:rFonts w:hint="eastAsia" w:ascii="Times New Roman" w:hAnsi="宋体" w:eastAsia="宋体" w:cs="宋体"/>
          <w:bCs/>
          <w:color w:val="auto"/>
          <w:sz w:val="24"/>
          <w:szCs w:val="24"/>
          <w:highlight w:val="none"/>
        </w:rPr>
        <w:t xml:space="preserve">安装调试验收合格后付</w:t>
      </w:r>
      <w:r>
        <w:rPr>
          <w:rFonts w:hint="eastAsia" w:ascii="Times New Roman" w:hAnsi="宋体" w:eastAsia="宋体" w:cs="宋体"/>
          <w:bCs/>
          <w:color w:val="auto"/>
          <w:sz w:val="24"/>
          <w:szCs w:val="24"/>
          <w:highlight w:val="none"/>
          <w:lang w:val="en-US" w:eastAsia="zh-CN"/>
        </w:rPr>
        <w:t xml:space="preserve">至合同额的</w:t>
      </w:r>
      <w:r>
        <w:rPr>
          <w:rFonts w:hint="eastAsia" w:ascii="Times New Roman" w:hAnsi="宋体" w:eastAsia="宋体" w:cs="宋体"/>
          <w:bCs/>
          <w:color w:val="auto"/>
          <w:sz w:val="24"/>
          <w:szCs w:val="24"/>
          <w:highlight w:val="none"/>
        </w:rPr>
        <w:t xml:space="preserve">60%</w:t>
      </w:r>
      <w:r>
        <w:rPr>
          <w:rFonts w:hint="eastAsia" w:ascii="Times New Roman" w:hAnsi="宋体" w:eastAsia="宋体" w:cs="宋体"/>
          <w:bCs/>
          <w:color w:val="auto"/>
          <w:sz w:val="24"/>
          <w:szCs w:val="24"/>
          <w:highlight w:val="none"/>
          <w:lang w:eastAsia="zh-CN"/>
        </w:rPr>
        <w:t xml:space="preserve">；验收合格满一年且结算审计结束的在验收合格满一年后支付至结算审计价款的70%；项目验收合格满两年且结算审计结束的，在验收合格满两年后再支付至结算审计价款的80%；项目验收合格满三年且结算审计结束的，在验收合格满三年后，付清余款。</w:t>
      </w:r>
      <w:r>
        <w:rPr>
          <w:highlight w:val="none"/>
        </w:rPr>
      </w:r>
      <w:r/>
    </w:p>
    <w:p>
      <w:pPr>
        <w:numPr>
          <w:ilvl w:val="0"/>
          <w:numId w:val="2"/>
        </w:numPr>
        <w:ind w:firstLine="482"/>
        <w:spacing w:line="360" w:lineRule="auto"/>
        <w:tabs>
          <w:tab w:val="left" w:pos="-200" w:leader="none"/>
          <w:tab w:val="left" w:pos="525" w:leader="none"/>
          <w:tab w:val="left" w:pos="630" w:leader="none"/>
          <w:tab w:val="left" w:pos="735" w:leader="none"/>
          <w:tab w:val="left" w:pos="945"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val="en-US" w:eastAsia="zh-CN"/>
        </w:rPr>
        <w:t xml:space="preserve">人员配置要求</w:t>
      </w:r>
      <w:r>
        <w:rPr>
          <w:highlight w:val="none"/>
        </w:rPr>
      </w:r>
      <w:r/>
    </w:p>
    <w:tbl>
      <w:tblPr>
        <w:tblStyle w:val="696"/>
        <w:tblW w:w="901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64"/>
        <w:gridCol w:w="1645"/>
        <w:gridCol w:w="1900"/>
        <w:gridCol w:w="4609"/>
      </w:tblGrid>
      <w:tr>
        <w:trPr>
          <w:trHeight w:val="90"/>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序号</w:t>
            </w:r>
            <w:r>
              <w:rPr>
                <w:highlight w:val="none"/>
              </w:rPr>
            </w:r>
            <w:r/>
          </w:p>
        </w:tc>
        <w:tc>
          <w:tcPr>
            <w:tcBorders>
              <w:top w:val="single" w:color="000000" w:sz="4" w:space="0"/>
              <w:left w:val="single" w:color="000000" w:sz="4" w:space="0"/>
              <w:bottom w:val="single" w:color="000000" w:sz="4" w:space="0"/>
              <w:right w:val="single" w:color="000000" w:sz="4" w:space="0"/>
            </w:tcBorders>
            <w:tcW w:w="1638" w:type="dxa"/>
            <w:vAlign w:val="center"/>
            <w:textDirection w:val="lrTb"/>
            <w:noWrap/>
          </w:tcPr>
          <w:p>
            <w:pPr>
              <w:jc w:val="left"/>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技术力量</w:t>
            </w:r>
            <w:r>
              <w:rPr>
                <w:highlight w:val="none"/>
              </w:rPr>
            </w:r>
            <w:r/>
          </w:p>
        </w:tc>
        <w:tc>
          <w:tcPr>
            <w:tcBorders>
              <w:top w:val="single" w:color="000000" w:sz="4" w:space="0"/>
              <w:left w:val="single" w:color="000000" w:sz="4" w:space="0"/>
              <w:bottom w:val="single" w:color="000000" w:sz="4" w:space="0"/>
              <w:right w:val="single" w:color="000000" w:sz="4" w:space="0"/>
            </w:tcBorders>
            <w:tcW w:w="189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人员配置（人）</w:t>
            </w:r>
            <w:r>
              <w:rPr>
                <w:highlight w:val="none"/>
              </w:rPr>
            </w:r>
            <w:r/>
          </w:p>
        </w:tc>
        <w:tc>
          <w:tcPr>
            <w:tcBorders>
              <w:top w:val="single" w:color="000000" w:sz="4" w:space="0"/>
              <w:left w:val="single" w:color="000000" w:sz="4" w:space="0"/>
              <w:bottom w:val="single" w:color="000000" w:sz="4" w:space="0"/>
              <w:right w:val="single" w:color="000000" w:sz="4" w:space="0"/>
            </w:tcBorders>
            <w:tcW w:w="459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备注</w:t>
            </w:r>
            <w:r>
              <w:rPr>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1638" w:type="dxa"/>
            <w:vAlign w:val="center"/>
            <w:textDirection w:val="lrTb"/>
            <w:noWrap/>
          </w:tcPr>
          <w:p>
            <w:pPr>
              <w:jc w:val="left"/>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项目负责人</w:t>
            </w:r>
            <w:r>
              <w:rPr>
                <w:highlight w:val="none"/>
              </w:rPr>
            </w:r>
            <w:r/>
          </w:p>
        </w:tc>
        <w:tc>
          <w:tcPr>
            <w:tcBorders>
              <w:top w:val="single" w:color="000000" w:sz="4" w:space="0"/>
              <w:left w:val="single" w:color="000000" w:sz="4" w:space="0"/>
              <w:bottom w:val="single" w:color="000000" w:sz="4" w:space="0"/>
              <w:right w:val="single" w:color="000000" w:sz="4" w:space="0"/>
            </w:tcBorders>
            <w:tcW w:w="189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对整个项目的组织管理、人员分工、项目成本、项目质量、项目进度等总负责</w:t>
            </w:r>
            <w:r>
              <w:rPr>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W w:w="1638" w:type="dxa"/>
            <w:vAlign w:val="center"/>
            <w:textDirection w:val="lrTb"/>
            <w:noWrap/>
          </w:tcPr>
          <w:p>
            <w:pPr>
              <w:jc w:val="left"/>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技术负责人</w:t>
            </w:r>
            <w:r>
              <w:rPr>
                <w:highlight w:val="none"/>
              </w:rPr>
            </w:r>
            <w:r/>
          </w:p>
        </w:tc>
        <w:tc>
          <w:tcPr>
            <w:tcBorders>
              <w:top w:val="single" w:color="000000" w:sz="4" w:space="0"/>
              <w:left w:val="single" w:color="000000" w:sz="4" w:space="0"/>
              <w:bottom w:val="single" w:color="000000" w:sz="4" w:space="0"/>
              <w:right w:val="single" w:color="000000" w:sz="4" w:space="0"/>
            </w:tcBorders>
            <w:tcW w:w="189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4590" w:type="dxa"/>
            <w:vAlign w:val="center"/>
            <w:textDirection w:val="lrTb"/>
            <w:noWrap/>
          </w:tcPr>
          <w:p>
            <w:pPr>
              <w:jc w:val="left"/>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执行项目负责人分工安排等工作</w:t>
            </w:r>
            <w:r>
              <w:rPr>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W w:w="1638" w:type="dxa"/>
            <w:vAlign w:val="center"/>
            <w:textDirection w:val="lrTb"/>
            <w:noWrap/>
          </w:tcPr>
          <w:p>
            <w:pPr>
              <w:jc w:val="left"/>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施工员</w:t>
            </w:r>
            <w:r>
              <w:rPr>
                <w:highlight w:val="none"/>
              </w:rPr>
            </w:r>
            <w:r/>
          </w:p>
        </w:tc>
        <w:tc>
          <w:tcPr>
            <w:tcBorders>
              <w:top w:val="single" w:color="000000" w:sz="4" w:space="0"/>
              <w:left w:val="single" w:color="000000" w:sz="4" w:space="0"/>
              <w:bottom w:val="single" w:color="000000" w:sz="4" w:space="0"/>
              <w:right w:val="single" w:color="000000" w:sz="4" w:space="0"/>
            </w:tcBorders>
            <w:tcW w:w="189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负责施工前的图纸会审及施工中的技术核定，负责检查各项技术资料的收集、整理和归档工作。</w:t>
            </w:r>
            <w:r>
              <w:rPr>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4</w:t>
            </w:r>
            <w:r>
              <w:rPr>
                <w:highlight w:val="none"/>
              </w:rPr>
            </w:r>
            <w:r/>
          </w:p>
        </w:tc>
        <w:tc>
          <w:tcPr>
            <w:tcBorders>
              <w:top w:val="single" w:color="000000" w:sz="4" w:space="0"/>
              <w:left w:val="single" w:color="000000" w:sz="4" w:space="0"/>
              <w:bottom w:val="single" w:color="000000" w:sz="4" w:space="0"/>
              <w:right w:val="single" w:color="000000" w:sz="4" w:space="0"/>
            </w:tcBorders>
            <w:tcW w:w="1638" w:type="dxa"/>
            <w:vAlign w:val="center"/>
            <w:textDirection w:val="lrTb"/>
            <w:noWrap/>
          </w:tcPr>
          <w:p>
            <w:pPr>
              <w:jc w:val="left"/>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质量员</w:t>
            </w:r>
            <w:r>
              <w:rPr>
                <w:highlight w:val="none"/>
              </w:rPr>
            </w:r>
            <w:r/>
          </w:p>
        </w:tc>
        <w:tc>
          <w:tcPr>
            <w:tcBorders>
              <w:top w:val="single" w:color="000000" w:sz="4" w:space="0"/>
              <w:left w:val="single" w:color="000000" w:sz="4" w:space="0"/>
              <w:bottom w:val="single" w:color="000000" w:sz="4" w:space="0"/>
              <w:right w:val="single" w:color="000000" w:sz="4" w:space="0"/>
            </w:tcBorders>
            <w:tcW w:w="189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在项目供货安装中，对项目整体的供货安装质量及成品验收起一个总督促的作用。</w:t>
            </w:r>
            <w:r>
              <w:rPr>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5</w:t>
            </w:r>
            <w:r>
              <w:rPr>
                <w:highlight w:val="none"/>
              </w:rPr>
            </w:r>
            <w:r/>
          </w:p>
        </w:tc>
        <w:tc>
          <w:tcPr>
            <w:tcBorders>
              <w:top w:val="single" w:color="000000" w:sz="4" w:space="0"/>
              <w:left w:val="single" w:color="000000" w:sz="4" w:space="0"/>
              <w:bottom w:val="single" w:color="000000" w:sz="4" w:space="0"/>
              <w:right w:val="single" w:color="000000" w:sz="4" w:space="0"/>
            </w:tcBorders>
            <w:tcW w:w="1638" w:type="dxa"/>
            <w:vAlign w:val="center"/>
            <w:textDirection w:val="lrTb"/>
            <w:noWrap/>
          </w:tcPr>
          <w:p>
            <w:pPr>
              <w:jc w:val="left"/>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安全员</w:t>
            </w:r>
            <w:r>
              <w:rPr>
                <w:highlight w:val="none"/>
              </w:rPr>
            </w:r>
            <w:r/>
          </w:p>
        </w:tc>
        <w:tc>
          <w:tcPr>
            <w:tcBorders>
              <w:top w:val="single" w:color="000000" w:sz="4" w:space="0"/>
              <w:left w:val="single" w:color="000000" w:sz="4" w:space="0"/>
              <w:bottom w:val="single" w:color="000000" w:sz="4" w:space="0"/>
              <w:right w:val="single" w:color="000000" w:sz="4" w:space="0"/>
            </w:tcBorders>
            <w:tcW w:w="189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督促检查安全员的工作，按照收集各种安全报表资料进行安全分析和统计，负责安全事故的处理。</w:t>
            </w:r>
            <w:r>
              <w:rPr>
                <w:highlight w:val="none"/>
              </w:rPr>
            </w:r>
            <w:r/>
          </w:p>
        </w:tc>
      </w:tr>
      <w:tr>
        <w:trPr>
          <w:trHeight w:val="90"/>
        </w:trPr>
        <w:tc>
          <w:tcPr>
            <w:gridSpan w:val="2"/>
            <w:tcBorders>
              <w:top w:val="single" w:color="000000" w:sz="4" w:space="0"/>
              <w:left w:val="single" w:color="000000" w:sz="4" w:space="0"/>
              <w:bottom w:val="single" w:color="000000" w:sz="4" w:space="0"/>
              <w:right w:val="single" w:color="000000" w:sz="4" w:space="0"/>
            </w:tcBorders>
            <w:tcW w:w="2499" w:type="dxa"/>
            <w:vAlign w:val="center"/>
            <w:textDirection w:val="lrTb"/>
            <w:noWrap/>
          </w:tcPr>
          <w:p>
            <w:pPr>
              <w:jc w:val="center"/>
              <w:keepLines w:val="0"/>
              <w:keepNext w:val="0"/>
              <w:spacing w:line="360" w:lineRule="auto"/>
              <w:widowControl/>
              <w:rPr>
                <w:rFonts w:hint="default"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合计</w:t>
            </w:r>
            <w:r>
              <w:rPr>
                <w:highlight w:val="none"/>
              </w:rPr>
            </w:r>
            <w:r/>
          </w:p>
        </w:tc>
        <w:tc>
          <w:tcPr>
            <w:tcBorders>
              <w:top w:val="single" w:color="000000" w:sz="4" w:space="0"/>
              <w:left w:val="single" w:color="000000" w:sz="4" w:space="0"/>
              <w:bottom w:val="single" w:color="000000" w:sz="4" w:space="0"/>
              <w:right w:val="single" w:color="000000" w:sz="4" w:space="0"/>
            </w:tcBorders>
            <w:tcW w:w="1892" w:type="dxa"/>
            <w:vAlign w:val="center"/>
            <w:textDirection w:val="lrTb"/>
            <w:noWrap/>
          </w:tcPr>
          <w:p>
            <w:pPr>
              <w:jc w:val="center"/>
              <w:keepLines w:val="0"/>
              <w:keepNext w:val="0"/>
              <w:spacing w:line="360" w:lineRule="auto"/>
              <w:widowControl/>
              <w:rPr>
                <w:rFonts w:hint="default"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7</w:t>
            </w:r>
            <w:r>
              <w:rPr>
                <w:highlight w:val="none"/>
              </w:rPr>
            </w:r>
            <w:r/>
          </w:p>
        </w:tc>
        <w:tc>
          <w:tcPr>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r>
            <w:r>
              <w:rPr>
                <w:highlight w:val="none"/>
              </w:rPr>
            </w:r>
            <w:r/>
          </w:p>
        </w:tc>
      </w:tr>
    </w:tbl>
    <w:p>
      <w:pPr>
        <w:numPr>
          <w:ilvl w:val="0"/>
          <w:numId w:val="0"/>
        </w:numPr>
        <w:ind w:firstLine="200"/>
        <w:jc w:val="both"/>
        <w:spacing w:line="360" w:lineRule="auto"/>
        <w:rPr>
          <w:rFonts w:hint="eastAsia" w:ascii="宋体" w:hAnsi="Times New Roman" w:eastAsia="宋体" w:cs="Times New Roman"/>
          <w:color w:val="auto"/>
          <w:sz w:val="21"/>
          <w:highlight w:val="none"/>
        </w:rPr>
      </w:pPr>
      <w:r>
        <w:rPr>
          <w:rFonts w:hint="eastAsia" w:ascii="宋体" w:hAnsi="Times New Roman" w:eastAsia="宋体" w:cs="Times New Roman"/>
          <w:color w:val="auto"/>
          <w:sz w:val="21"/>
          <w:highlight w:val="none"/>
          <w:lang w:val="en-US" w:eastAsia="zh-CN" w:bidi="ar-SA"/>
        </w:rPr>
      </w:r>
      <w:r>
        <w:rPr>
          <w:highlight w:val="none"/>
        </w:rPr>
      </w:r>
      <w:r/>
    </w:p>
    <w:p>
      <w:pPr>
        <w:ind w:left="0" w:firstLine="0"/>
        <w:jc w:val="both"/>
        <w:spacing w:line="360" w:lineRule="auto"/>
        <w:widowControl w:val="off"/>
        <w:rPr>
          <w:rFonts w:hint="default" w:ascii="宋体" w:hAnsi="宋体" w:eastAsia="宋体" w:cs="宋体"/>
          <w:b w:val="0"/>
          <w:bCs/>
          <w:color w:val="auto"/>
          <w:sz w:val="24"/>
          <w:szCs w:val="24"/>
          <w:highlight w:val="none"/>
        </w:rPr>
      </w:pPr>
      <w:r>
        <w:rPr>
          <w:rFonts w:hint="default" w:ascii="宋体" w:hAnsi="宋体" w:eastAsia="宋体" w:cs="宋体"/>
          <w:b w:val="0"/>
          <w:bCs/>
          <w:color w:val="auto"/>
          <w:sz w:val="24"/>
          <w:szCs w:val="24"/>
          <w:highlight w:val="none"/>
          <w:lang w:val="en-US" w:eastAsia="zh-CN" w:bidi="ar-SA"/>
        </w:rPr>
        <w:t xml:space="preserve">备注：以上为最低人员配置，投标单位人员配置不得低于此人数配置，否则视为未响应投标文件要求。</w:t>
      </w:r>
      <w:r>
        <w:rPr>
          <w:highlight w:val="none"/>
        </w:rPr>
      </w:r>
      <w:r/>
    </w:p>
    <w:p>
      <w:pPr>
        <w:numPr>
          <w:ilvl w:val="0"/>
          <w:numId w:val="2"/>
        </w:numPr>
        <w:ind w:left="0" w:firstLine="482"/>
        <w:spacing w:line="360" w:lineRule="auto"/>
        <w:tabs>
          <w:tab w:val="left" w:pos="-200" w:leader="none"/>
          <w:tab w:val="left" w:pos="525" w:leader="none"/>
          <w:tab w:val="left" w:pos="630" w:leader="none"/>
          <w:tab w:val="left" w:pos="735" w:leader="none"/>
          <w:tab w:val="left" w:pos="945"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val="en-US" w:eastAsia="zh-CN"/>
        </w:rPr>
        <w:t xml:space="preserve">项目清单</w:t>
      </w:r>
      <w:r>
        <w:rPr>
          <w:highlight w:val="none"/>
        </w:rPr>
      </w:r>
      <w:r/>
    </w:p>
    <w:tbl>
      <w:tblPr>
        <w:tblStyle w:val="696"/>
        <w:tblW w:w="801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95"/>
        <w:gridCol w:w="89"/>
        <w:gridCol w:w="2175"/>
        <w:gridCol w:w="466"/>
        <w:gridCol w:w="3270"/>
        <w:gridCol w:w="584"/>
        <w:gridCol w:w="934"/>
      </w:tblGrid>
      <w:tr>
        <w:trPr>
          <w:trHeight w:val="640"/>
        </w:trPr>
        <w:tc>
          <w:tcPr>
            <w:shd w:val="clear" w:color="auto" w:fill="auto"/>
            <w:tcBorders>
              <w:top w:val="single" w:color="000000" w:sz="8"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序号</w:t>
            </w:r>
            <w:r>
              <w:rPr>
                <w:highlight w:val="none"/>
              </w:rPr>
            </w:r>
            <w:r/>
          </w:p>
        </w:tc>
        <w:tc>
          <w:tcPr>
            <w:gridSpan w:val="3"/>
            <w:shd w:val="clear" w:color="auto" w:fill="auto"/>
            <w:tcBorders>
              <w:top w:val="single" w:color="000000" w:sz="8" w:space="0"/>
              <w:left w:val="single" w:color="000000" w:sz="4" w:space="0"/>
              <w:bottom w:val="single" w:color="000000" w:sz="4" w:space="0"/>
              <w:right w:val="single" w:color="000000" w:sz="4" w:space="0"/>
            </w:tcBorders>
            <w:tcW w:w="2730" w:type="dxa"/>
            <w:vAlign w:val="center"/>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名称</w:t>
            </w:r>
            <w:r>
              <w:rPr>
                <w:highlight w:val="none"/>
              </w:rPr>
            </w:r>
            <w:r/>
          </w:p>
        </w:tc>
        <w:tc>
          <w:tcPr>
            <w:shd w:val="clear" w:color="auto" w:fill="auto"/>
            <w:tcBorders>
              <w:top w:val="single" w:color="000000" w:sz="8" w:space="0"/>
              <w:left w:val="single" w:color="000000" w:sz="4" w:space="0"/>
              <w:bottom w:val="single" w:color="000000" w:sz="4" w:space="0"/>
              <w:right w:val="single" w:color="000000" w:sz="4" w:space="0"/>
            </w:tcBorders>
            <w:tcW w:w="3270" w:type="dxa"/>
            <w:vAlign w:val="center"/>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特征</w:t>
            </w:r>
            <w:r>
              <w:rPr>
                <w:highlight w:val="none"/>
              </w:rPr>
            </w:r>
            <w:r/>
          </w:p>
        </w:tc>
        <w:tc>
          <w:tcPr>
            <w:shd w:val="clear" w:color="auto" w:fill="auto"/>
            <w:tcBorders>
              <w:top w:val="single" w:color="000000" w:sz="8"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计量</w:t>
            </w:r>
            <w:r>
              <w:rPr>
                <w:rFonts w:hint="eastAsia" w:ascii="黑体" w:hAnsi="宋体" w:eastAsia="黑体" w:cs="黑体"/>
                <w:i w:val="0"/>
                <w:iCs w:val="0"/>
                <w:color w:val="auto"/>
                <w:sz w:val="21"/>
                <w:szCs w:val="21"/>
                <w:highlight w:val="none"/>
                <w:u w:val="none"/>
                <w:lang w:val="en-US" w:eastAsia="zh-CN" w:bidi="ar"/>
              </w:rPr>
              <w:br/>
            </w:r>
            <w:r>
              <w:rPr>
                <w:rFonts w:hint="eastAsia" w:ascii="黑体" w:hAnsi="宋体" w:eastAsia="黑体" w:cs="黑体"/>
                <w:i w:val="0"/>
                <w:iCs w:val="0"/>
                <w:color w:val="auto"/>
                <w:sz w:val="21"/>
                <w:szCs w:val="21"/>
                <w:highlight w:val="none"/>
                <w:u w:val="none"/>
                <w:lang w:val="en-US" w:eastAsia="zh-CN" w:bidi="ar"/>
              </w:rPr>
              <w:t xml:space="preserve">单位</w:t>
            </w:r>
            <w:r>
              <w:rPr>
                <w:highlight w:val="none"/>
              </w:rPr>
            </w:r>
            <w:r/>
          </w:p>
        </w:tc>
        <w:tc>
          <w:tcPr>
            <w:shd w:val="clear" w:color="auto" w:fill="auto"/>
            <w:tcBorders>
              <w:top w:val="single" w:color="000000" w:sz="8"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数量</w:t>
            </w:r>
            <w:r>
              <w:rPr>
                <w:highlight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rPr>
                <w:highlight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60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消防报警</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rPr>
                <w:highlight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端子箱</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1、名称：消防接线端子箱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2、型号：现场同型号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3、安装部位：户内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4、施工类型：更换</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rPr>
                <w:highlight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点型探测器</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1、名称：感烟探测器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2、规格：现场同型号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3、线制：总线制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4、施工类型：更换</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1129</w:t>
            </w:r>
            <w:r>
              <w:rPr>
                <w:highlight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按钮</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1、名称：手动报警按钮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2、规格：现场同型号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3、施工类型：更换</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w:t>
            </w:r>
            <w:r>
              <w:rPr>
                <w:highlight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声光报警器</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1、名称：声光报警器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2、规格：现场同型号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3、施工类型：更换</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w:t>
            </w:r>
            <w:r>
              <w:rPr>
                <w:highlight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按钮</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1、名称：消火栓起泵按钮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2、规格：现场同型号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3、施工类型：更换</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510</w:t>
            </w:r>
            <w:r>
              <w:rPr>
                <w:highlight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模块（模块箱）</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1、名称：短路隔离模块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2、规格：现场同型号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3、施工类型：更换</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rPr>
                <w:highlight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模块（模块箱）</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1、名称：控制模块/信号模块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2、规格：现场同型号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3、施工类型：更换</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w:t>
            </w:r>
            <w:r>
              <w:rPr>
                <w:highlight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消防报警电话插孔（电话）</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1、名称：消防电话分机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2、规格：现场同型号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3、施工类型：更换</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部</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rPr>
                <w:highlight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消防广播（扬声器）</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1、名称：消防广播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2、规格：现场同型号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3、施工类型：更换</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rPr>
                <w:highlight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小电器</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1、名称：继电器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2、型号：现场同型号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3、施工类型：更换</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rPr>
                <w:highlight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线路故障检修</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1、名称：消防报警总线故障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2、施工类型：线路检修</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rPr>
                <w:highlight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线路故障检修</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1、名称：消防24V电源线故障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2、施工类型：线路检修</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rPr>
                <w:highlight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线路故障检修</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1、名称：消火栓起泵线路故障检修故障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2、施工类型：线路检修</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rPr>
                <w:highlight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线路故障检修</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1、名称：消防多线控制线故障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2、施工类型：线路检修</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rPr>
                <w:highlight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线路故障检修</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1、名称：消防电话总线故障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2、施工类型：线路检修</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rPr>
                <w:highlight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线路故障检修</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1、名称：压力开关起泵线路故障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2、施工类型：线路检修</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highlight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报警联动一体机</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1、名称：消防报警主机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2、型号：现场同型号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3、施工类型：更换；原有主机信息导出，新安装的主机信息导入、编程、调试</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highlight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消防广播及对讲电话主机（柜）</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1、名称：消防广播主机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2、型号：现场同型号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3、施工类型：更换；原有主机信息导出，新安装的主机信息导入、编程、调试</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highlight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消防广播及对讲电话主机（柜）</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1、名称：消防电话主机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2、型号：现场同型号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3、施工类型：更换；原有主机信息导出，新安装的主机信息导入、编程、调试</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rPr>
                <w:highlight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备用电源及电池主机（柜）</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1、名称：消防电源盘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2、型号：现场同型号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3、施工类型：更换；编程、调试</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rPr>
                <w:highlight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线路故障检修</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1、名称：消控室消防报警总线故障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2、施工类型：线路检修</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rPr>
                <w:highlight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线路故障检修</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1、名称：消控室消防24V电源线故障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2、施工类型：线路检修</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highlight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线路故障检修</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1、名称：消控室消防多线控制线故障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2、施工类型：线路检修</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rPr>
                <w:highlight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线路故障检修</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1、名称：消控室消防电话总线故障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2、施工类型：线路检修</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rPr>
                <w:highlight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线路故障检修</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1、名称：消控室消防广播总线故障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2、施工类型：线路检修</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highlight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自动报警系统调试</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1、名称：自动报警系统调试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2、范围：本标段全部点位，满足甲方验收要求</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highlight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rPr>
                <w:highlight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60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应急照明</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rPr>
                <w:highlight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装饰灯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1、名称：疏散指示/安全出口标志灯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2、型号：原灯具同型号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3、安装形式：壁装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4、施工类型：更换</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220</w:t>
            </w:r>
            <w:r>
              <w:rPr>
                <w:highlight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装饰灯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1、名称：双头应急灯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2、型号：原灯具同型号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3、安装形式：壁装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4、施工类型：更换</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608</w:t>
            </w:r>
            <w:r>
              <w:rPr>
                <w:highlight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1、名称：扣压式镀锌电线管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2、规格：KBG20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3、配置形式：明装</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700</w:t>
            </w:r>
            <w:r>
              <w:rPr>
                <w:highlight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配线</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1、名称：管内穿线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2、型号：NH-BV-2.5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2205</w:t>
            </w:r>
            <w:r>
              <w:rPr>
                <w:highlight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接触器</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1、名称：应急照明系统控制接触器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2、型号：原同型号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3、安装形式：控制箱内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4、施工类型：更换</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rPr>
                <w:highlight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应急照明线路故障隐患排查</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1、名称：应急照明线路故障隐患排查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2、施工类型：线路检修</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highlight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应急照明系统调试</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1、名称：应急照明系统调试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2、范围：本标段全部点位，满足甲方验收要求</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highlight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rPr>
                <w:highlight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60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消防水</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rPr>
                <w:highlight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室内消火栓</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1、名称：室内消火栓箱箱内消防水带（含接口）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2、规格：DN65、25m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3、施工类型：更换</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175</w:t>
            </w:r>
            <w:r>
              <w:rPr>
                <w:highlight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室内消火栓</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1、名称：室内消火栓箱箱内消防水枪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2、规格：DN65、19mm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3、施工类型：更换</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167</w:t>
            </w:r>
            <w:r>
              <w:rPr>
                <w:highlight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室内消火栓</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1、名称：室内消火栓箱箱内消防自救式卷盘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2、规格：DN25、30米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3、施工类型：更换</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rPr>
                <w:highlight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室内消火栓</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1、名称：室内消火栓箱门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2、规格：现场同规格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3、施工类型：更换</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w:t>
            </w:r>
            <w:r>
              <w:rPr>
                <w:highlight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室内消火栓</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1、名称：室内消火栓箱箱内消火栓头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2、规格：DN65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3、施工类型：更换</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756</w:t>
            </w:r>
            <w:r>
              <w:rPr>
                <w:highlight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室内消火栓</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1、名称：室内消火栓箱箱体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2、规格：综合考虑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3、施工类型：更换</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rPr>
                <w:highlight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灭火器</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1、形式：放置式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2、规格、型号：ABC4*2，带灭火器箱</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999</w:t>
            </w:r>
            <w:r>
              <w:rPr>
                <w:highlight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焊接法兰阀门</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1、类型：对夹式蝶阀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2、规格、压力等级：DN100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3、施工内容：拆装</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rPr>
                <w:highlight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焊接法兰阀门</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1、类型：对夹式蝶阀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2、规格、压力等级：DN65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3、施工内容：拆装</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rPr>
                <w:highlight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焊接法兰阀门</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1、类型：闸阀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2、规格、压力等级：DN100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3、施工内容：拆装</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rPr>
                <w:highlight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焊接法兰阀门</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1、类型：止回阀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2、规格、压力等级：DN150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3、施工内容：拆装</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highlight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焊接法兰阀门</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1、类型：止回阀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2、规格、压力等级：DN100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3、施工内容：拆装</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rPr>
                <w:highlight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焊接法兰阀门</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1、类型：波纹伸缩节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2、规格、压力等级：DN150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3、施工内容：拆装</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rPr>
                <w:highlight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焊接法兰阀门</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1、类型：对夹式涡轮蝶阀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2、规格、压力等级：DN150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3、施工内容：拆装</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rPr>
                <w:highlight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螺纹法兰阀门</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1、类型：全铜自动排气阀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2、规格、压力等级：DN25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3、施工内容：拆装</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rPr>
                <w:highlight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螺纹法兰阀门</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1、类型：全铜球阀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2、规格、压力等级：DN25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3、施工内容：拆装</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145</w:t>
            </w:r>
            <w:r>
              <w:rPr>
                <w:highlight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螺纹法兰阀门</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1、类型：全铜闸阀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2、规格、压力等级：DN25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3、施工内容：拆装</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rPr>
                <w:highlight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压力仪表</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1、类型：压力表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2、规格、压力等级：DN15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3、施工内容：拆装</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rPr>
                <w:highlight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管道绝热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1、绝热材料品种：橡塑保温板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2、绝热厚度：30mm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3、管道外径：165mm以下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4、施工类型：更换</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4.57</w:t>
            </w:r>
            <w:r>
              <w:rPr>
                <w:highlight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防潮层、保护层</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1、材料：铝箔板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2、厚度：0.03mm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3、施工类型：更换</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136.33</w:t>
            </w:r>
            <w:r>
              <w:rPr>
                <w:highlight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阀门绝热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1、绝热材料：橡塑保温板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2、绝热厚度：30mm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3、阀门规格：DN150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4、施工类型：更换</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245</w:t>
            </w:r>
            <w:r>
              <w:rPr>
                <w:highlight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镀锌钢管沟槽配件</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1、名称：镀锌钢管沟槽配件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2、规格：DN150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3、施工类型：更换</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rPr>
                <w:highlight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卡箍</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1、名称：卡箍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2、规格：DN150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3、施工类型：更换</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w:t>
            </w:r>
            <w:r>
              <w:rPr>
                <w:highlight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管道支架</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1、材质：镀锌型钢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2、管架形式：管道支吊架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3、施工类型：更换</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287.5</w:t>
            </w:r>
            <w:r>
              <w:rPr>
                <w:highlight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金属结构刷油</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1、除锈级别：微锈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2、油漆品种：刷调和漆二道</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287.5</w:t>
            </w:r>
            <w:r>
              <w:rPr>
                <w:highlight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消火栓钢管</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1、安装部位：室内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2、材质、规格：镀锌钢管DN100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3、连接形式：沟槽连接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4、压力试验及冲洗设计要求：试压冲洗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5、施工类型：拆装</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287.5</w:t>
            </w:r>
            <w:r>
              <w:rPr>
                <w:highlight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水喷淋（雾）喷头</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1、名称：喷淋洒水喷头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2、规格型号：DN15、68度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3、施工类型：更换</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1897</w:t>
            </w:r>
            <w:r>
              <w:rPr>
                <w:highlight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报警装置</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1、类型：湿式报警阀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2、规格、压力等级：DN150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3、施工内容：拆装</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rPr>
                <w:highlight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焊接法兰阀门</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1、类型：信号蝶阀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2、规格、压力等级：DN150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3、施工内容：拆装</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rPr>
                <w:highlight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套管</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1、名称、类型：防水套管剔凿原有封堵、管道安装结束后再次防渗封堵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2、规格：现场规格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3、填料材质：防水，防火材料</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468</w:t>
            </w:r>
            <w:r>
              <w:rPr>
                <w:highlight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水灭火控制装置调试</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1、名称：消防管道上压后的检修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2、规格：现场原有规格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3、施工内容：上水、试压、人工巡查、维修综合考虑</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rPr>
                <w:highlight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rPr>
                <w:highlight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60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防排烟</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rPr>
                <w:highlight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碳钢阀门</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1、名称：带防火阀风口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2、型号：1250*500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3、施工类型：更换</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rPr>
                <w:highlight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碳钢风口、散流器、百叶窗</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1、名称：单层百叶风口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2、规格：800*400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3、施工类型：更换</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rPr>
                <w:highlight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风管支架</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1、材质：镀锌型钢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2、管架形式：风管支吊架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3、施工类型：更换</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402.5</w:t>
            </w:r>
            <w:r>
              <w:rPr>
                <w:highlight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柔性接口</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1、名称：风管软接头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2、材质：防火帆布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3、施工类型：更换</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14.3</w:t>
            </w:r>
            <w:r>
              <w:rPr>
                <w:highlight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电力电缆</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1、名称：铜芯电力电缆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2、规格：NH-YJV-4*6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160</w:t>
            </w:r>
            <w:r>
              <w:rPr>
                <w:highlight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电力电缆头</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1、名称：铜芯电缆终端头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2、规格：NH-YJV-4*6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rPr>
                <w:highlight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低压交流异步电动机</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1、名称：风机电机检查接线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2、容量（kW）：30KW</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rPr>
                <w:highlight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轴流通风机</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1、名称：消防轴流风机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2、规格：7.5KW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3、含减震基础、检查接线调试等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4、施工类型：更换</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highlight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碳钢通风管道</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1、名称：镀锌钢管风管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2、形状：矩形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3、板材厚度：1.0mm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4、管件、法兰等附件及支架设计要求：含支架制作安装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5、施工类型：更换</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w:t>
            </w:r>
            <w:r>
              <w:rPr>
                <w:highlight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静压箱</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1、名称：静压箱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2、规格：综合考虑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3、材质：镀锌钢板1.2mm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4、支架形式、材质：含支架制作安装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5、施工类型：更换</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rPr>
                <w:highlight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rPr>
                <w:highlight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60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防火门及防火卷帘</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rPr>
                <w:highlight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木质防火门</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1、名称：木质防火门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2、维修类型：更换、包含门洞修补费用</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rPr>
                <w:highlight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防火门闭门器</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1、名称：防火门闭门器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2、维修类型：更换</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rPr>
                <w:highlight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防火门防火锁</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1、名称：防火门防火锁（含门拉手）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2、维修类型：更换</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rPr>
                <w:highlight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防火卷帘</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1、名称：防火卷帘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2、型号：现场同型号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3、门洞尺寸：6m*3m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4、施工类型：更换、拆除下的防火卷帘运至甲方指定位置</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樘</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rPr>
                <w:highlight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脚手架搭拆</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highlight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高层施工增加</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highlight w:val="none"/>
              </w:rPr>
            </w:r>
            <w:r/>
          </w:p>
        </w:tc>
      </w:tr>
      <w:tr>
        <w:trPr>
          <w:trHeight w:val="255"/>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9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消防泵房</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rPr>
                <w:highlight w:val="none"/>
              </w:rPr>
            </w:r>
            <w:r/>
          </w:p>
        </w:tc>
      </w:tr>
      <w:tr>
        <w:trPr>
          <w:trHeight w:val="765"/>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离心式泵</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1、名称：室内消火栓泵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2、规格：Q=10L/S,H=110m,N=30Kw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3、含设备减震基础、检查接线及调试等</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highlight w:val="none"/>
              </w:rPr>
            </w:r>
            <w:r/>
          </w:p>
        </w:tc>
      </w:tr>
      <w:tr>
        <w:trPr>
          <w:trHeight w:val="765"/>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离心式泵</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1、名称：喷淋泵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2、规格：Q=40L/S,H=40m,N=30Kw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3、含设备减震基础、检查接线及调试等</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highlight w:val="none"/>
              </w:rPr>
            </w:r>
            <w:r/>
          </w:p>
        </w:tc>
      </w:tr>
      <w:tr>
        <w:trPr>
          <w:trHeight w:val="1020"/>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水喷淋钢管</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1、安装部位：室内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2、材质、规格：热镀锌钢管DN200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3、连接形式：沟槽连接、含管件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4、压力试验及冲洗设计要求：试压、冲洗</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19.57</w:t>
            </w:r>
            <w:r>
              <w:rPr>
                <w:highlight w:val="none"/>
              </w:rPr>
            </w:r>
            <w:r/>
          </w:p>
        </w:tc>
      </w:tr>
      <w:tr>
        <w:trPr>
          <w:trHeight w:val="1020"/>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水喷淋钢管</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1、安装部位：室内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2、材质、规格：热镀锌钢管DN150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3、连接形式：沟槽连接、含管件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4、压力试验及冲洗设计要求：试压、冲洗</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160.55</w:t>
            </w:r>
            <w:r>
              <w:rPr>
                <w:highlight w:val="none"/>
              </w:rPr>
            </w:r>
            <w:r/>
          </w:p>
        </w:tc>
      </w:tr>
      <w:tr>
        <w:trPr>
          <w:trHeight w:val="1020"/>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水喷淋钢管</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1、安装部位：室内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2、材质、规格：热镀锌钢管DN100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3、连接形式：沟槽连接、含管件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4、压力试验及冲洗设计要求：试压、冲洗</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15.68</w:t>
            </w:r>
            <w:r>
              <w:rPr>
                <w:highlight w:val="none"/>
              </w:rPr>
            </w:r>
            <w:r/>
          </w:p>
        </w:tc>
      </w:tr>
      <w:tr>
        <w:trPr>
          <w:trHeight w:val="1020"/>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水喷淋钢管</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1、安装部位：室内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2、材质、规格：热镀锌钢管DN65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3、连接形式：沟槽连接、含管件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4、压力试验及冲洗设计要求：试压、冲洗</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16.16</w:t>
            </w:r>
            <w:r>
              <w:rPr>
                <w:highlight w:val="none"/>
              </w:rPr>
            </w:r>
            <w:r/>
          </w:p>
        </w:tc>
      </w:tr>
      <w:tr>
        <w:trPr>
          <w:trHeight w:val="255"/>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管道刷油</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1、油漆品种：刷樟丹二道，面漆二道</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106.08</w:t>
            </w:r>
            <w:r>
              <w:rPr>
                <w:highlight w:val="none"/>
              </w:rPr>
            </w:r>
            <w:r/>
          </w:p>
        </w:tc>
      </w:tr>
      <w:tr>
        <w:trPr>
          <w:trHeight w:val="1275"/>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钢塑复合管</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1、安装部位：室内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2、介质：给水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3、材质、规格：钢塑复合管DN100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4、连接形式：沟槽连接、含管件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5、压力试验及吹、洗设计要求：试压、冲洗</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30.56</w:t>
            </w:r>
            <w:r>
              <w:rPr>
                <w:highlight w:val="none"/>
              </w:rPr>
            </w:r>
            <w:r/>
          </w:p>
        </w:tc>
      </w:tr>
      <w:tr>
        <w:trPr>
          <w:trHeight w:val="510"/>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管道支架</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1、材质：型钢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2、管架形式：管道支吊架</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220</w:t>
            </w:r>
            <w:r>
              <w:rPr>
                <w:highlight w:val="none"/>
              </w:rPr>
            </w:r>
            <w:r/>
          </w:p>
        </w:tc>
      </w:tr>
      <w:tr>
        <w:trPr>
          <w:trHeight w:val="510"/>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金属结构刷油</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1、除锈级别：除微锈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2、油漆品种：刷樟丹一道，面漆二道</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220</w:t>
            </w:r>
            <w:r>
              <w:rPr>
                <w:highlight w:val="none"/>
              </w:rPr>
            </w:r>
            <w:r/>
          </w:p>
        </w:tc>
      </w:tr>
      <w:tr>
        <w:trPr>
          <w:trHeight w:val="765"/>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闸阀</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1、类型：闸阀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2、规格、压力等级：DN200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3、连接形式：法兰连接</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rPr>
                <w:highlight w:val="none"/>
              </w:rPr>
            </w:r>
            <w:r/>
          </w:p>
        </w:tc>
      </w:tr>
      <w:tr>
        <w:trPr>
          <w:trHeight w:val="765"/>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闸阀</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1、类型：闸阀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2、规格、压力等级：DN150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3、连接形式：法兰连接</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rPr>
                <w:highlight w:val="none"/>
              </w:rPr>
            </w:r>
            <w:r/>
          </w:p>
        </w:tc>
      </w:tr>
      <w:tr>
        <w:trPr>
          <w:trHeight w:val="765"/>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闸阀</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1、类型：闸阀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2、规格、压力等级：DN100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3、连接形式：法兰连接</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highlight w:val="none"/>
              </w:rPr>
            </w:r>
            <w:r/>
          </w:p>
        </w:tc>
      </w:tr>
      <w:tr>
        <w:trPr>
          <w:trHeight w:val="765"/>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过滤器</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1、类型：过滤器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2、规格、压力等级：DN200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3、连接形式：法兰连接</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rPr>
                <w:highlight w:val="none"/>
              </w:rPr>
            </w:r>
            <w:r/>
          </w:p>
        </w:tc>
      </w:tr>
      <w:tr>
        <w:trPr>
          <w:trHeight w:val="765"/>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过滤器</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1、类型：过滤器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2、规格、压力等级：DN150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3、连接形式：法兰连接</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rPr>
                <w:highlight w:val="none"/>
              </w:rPr>
            </w:r>
            <w:r/>
          </w:p>
        </w:tc>
      </w:tr>
      <w:tr>
        <w:trPr>
          <w:trHeight w:val="765"/>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橡胶软接头</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1、类型：橡胶软接头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2、规格、压力等级：DN200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3、连接形式：法兰连接</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rPr>
                <w:highlight w:val="none"/>
              </w:rPr>
            </w:r>
            <w:r/>
          </w:p>
        </w:tc>
      </w:tr>
      <w:tr>
        <w:trPr>
          <w:trHeight w:val="765"/>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橡胶软接头</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1、类型：橡胶软接头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2、规格、压力等级：DN150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3、连接形式：法兰连接</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rPr>
                <w:highlight w:val="none"/>
              </w:rPr>
            </w:r>
            <w:r/>
          </w:p>
        </w:tc>
      </w:tr>
      <w:tr>
        <w:trPr>
          <w:trHeight w:val="765"/>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止回阀</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1、类型：止回阀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2、规格、压力等级：DN150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3、连接形式：法兰连接</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rPr>
                <w:highlight w:val="none"/>
              </w:rPr>
            </w:r>
            <w:r/>
          </w:p>
        </w:tc>
      </w:tr>
      <w:tr>
        <w:trPr>
          <w:trHeight w:val="765"/>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泄压阀</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1、类型：泄压阀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2、规格、压力等级：DN150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3、连接形式：法兰连接</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highlight w:val="none"/>
              </w:rPr>
            </w:r>
            <w:r/>
          </w:p>
        </w:tc>
      </w:tr>
      <w:tr>
        <w:trPr>
          <w:trHeight w:val="765"/>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水锤消除器</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1、类型：水锤消除器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2、规格、压力等级：DN150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3、连接形式：法兰连接</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highlight w:val="none"/>
              </w:rPr>
            </w:r>
            <w:r/>
          </w:p>
        </w:tc>
      </w:tr>
      <w:tr>
        <w:trPr>
          <w:trHeight w:val="765"/>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流量计</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1、类型：流量计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2、规格、压力等级：DN150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3、连接形式：法兰连接</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highlight w:val="none"/>
              </w:rPr>
            </w:r>
            <w:r/>
          </w:p>
        </w:tc>
      </w:tr>
      <w:tr>
        <w:trPr>
          <w:trHeight w:val="765"/>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流量计</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1、类型：流量计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2、规格、压力等级：DN100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3、连接形式：法兰连接</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highlight w:val="none"/>
              </w:rPr>
            </w:r>
            <w:r/>
          </w:p>
        </w:tc>
      </w:tr>
      <w:tr>
        <w:trPr>
          <w:trHeight w:val="765"/>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压力开关</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1、类型：压力开关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2、规格、压力等级：DN150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3、连接形式：法兰连接</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highlight w:val="none"/>
              </w:rPr>
            </w:r>
            <w:r/>
          </w:p>
        </w:tc>
      </w:tr>
      <w:tr>
        <w:trPr>
          <w:trHeight w:val="765"/>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浮球阀</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1、类型：浮球阀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2、规格、压力等级：DN150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3、连接形式：法兰连接</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highlight w:val="none"/>
              </w:rPr>
            </w:r>
            <w:r/>
          </w:p>
        </w:tc>
      </w:tr>
      <w:tr>
        <w:trPr>
          <w:trHeight w:val="765"/>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蝶阀</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1、类型：蝶阀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2、规格、压力等级：DN150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3、连接形式：法兰连接</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rPr>
                <w:highlight w:val="none"/>
              </w:rPr>
            </w:r>
            <w:r/>
          </w:p>
        </w:tc>
      </w:tr>
      <w:tr>
        <w:trPr>
          <w:trHeight w:val="765"/>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蝶阀</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1、类型：蝶阀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2、规格、压力等级：DN65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3、连接形式：法兰连接</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rPr>
                <w:highlight w:val="none"/>
              </w:rPr>
            </w:r>
            <w:r/>
          </w:p>
        </w:tc>
      </w:tr>
      <w:tr>
        <w:trPr>
          <w:trHeight w:val="765"/>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试水阀</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1、类型：试水阀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2、规格、压力等级：DN65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3、连接形式：法兰连接</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rPr>
                <w:highlight w:val="none"/>
              </w:rPr>
            </w:r>
            <w:r/>
          </w:p>
        </w:tc>
      </w:tr>
      <w:tr>
        <w:trPr>
          <w:trHeight w:val="765"/>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信号阀</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1、类型：信号阀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2、规格、压力等级：DN150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3、连接形式：法兰连接</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rPr>
                <w:highlight w:val="none"/>
              </w:rPr>
            </w:r>
            <w:r/>
          </w:p>
        </w:tc>
      </w:tr>
      <w:tr>
        <w:trPr>
          <w:trHeight w:val="1020"/>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报警装置</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1、名称：湿式报警阀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2、型号、规格：DN150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3、附件：含延时器、水力警铃、流量监测装置等</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rPr>
                <w:highlight w:val="none"/>
              </w:rPr>
            </w:r>
            <w:r/>
          </w:p>
        </w:tc>
      </w:tr>
      <w:tr>
        <w:trPr>
          <w:trHeight w:val="765"/>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水表</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1、安装部位（室内外）：室外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2、型号、规格：DN150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3、连接形式：法兰连接</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highlight w:val="none"/>
              </w:rPr>
            </w:r>
            <w:r/>
          </w:p>
        </w:tc>
      </w:tr>
      <w:tr>
        <w:trPr>
          <w:trHeight w:val="510"/>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压力仪表</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1、名称：压力表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2、规格：含检修阀等、量程满足设计要求</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rPr>
                <w:highlight w:val="none"/>
              </w:rPr>
            </w:r>
            <w:r/>
          </w:p>
        </w:tc>
      </w:tr>
      <w:tr>
        <w:trPr>
          <w:trHeight w:val="510"/>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压力仪表</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1、名称：远传压力表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2、规格：含变送器等、量程满足设计要求</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highlight w:val="none"/>
              </w:rPr>
            </w:r>
            <w:r/>
          </w:p>
        </w:tc>
      </w:tr>
      <w:tr>
        <w:trPr>
          <w:trHeight w:val="765"/>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吸水喇叭口</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1、材质：碳钢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2、规格：DN200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3、连接方式：电弧焊</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rPr>
                <w:highlight w:val="none"/>
              </w:rPr>
            </w:r>
            <w:r/>
          </w:p>
        </w:tc>
      </w:tr>
      <w:tr>
        <w:trPr>
          <w:trHeight w:val="765"/>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套管</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1、名称、类型：刚性防水套管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2、规格：DN250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3、填料材质：防水填料封堵</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rPr>
                <w:highlight w:val="none"/>
              </w:rPr>
            </w:r>
            <w:r/>
          </w:p>
        </w:tc>
      </w:tr>
      <w:tr>
        <w:trPr>
          <w:trHeight w:val="765"/>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套管</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1、名称、类型：刚性防水套管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2、规格：DN200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3、填料材质：防水填料封堵</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rPr>
                <w:highlight w:val="none"/>
              </w:rPr>
            </w:r>
            <w:r/>
          </w:p>
        </w:tc>
      </w:tr>
      <w:tr>
        <w:trPr>
          <w:trHeight w:val="1530"/>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消防水池</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1、材质、类型：不锈钢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2、型号、规格：XBZ-234-0.55/65-S-I，装配式SW大模块，27000×5000×2500mm(h)，有效容积216T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3、含基础、排污阀、液位计、溢流管、检修孔等</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highlight w:val="none"/>
              </w:rPr>
            </w:r>
            <w:r/>
          </w:p>
        </w:tc>
      </w:tr>
      <w:tr>
        <w:trPr>
          <w:trHeight w:val="255"/>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9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压力排水</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rPr>
                <w:highlight w:val="none"/>
              </w:rPr>
            </w:r>
            <w:r/>
          </w:p>
        </w:tc>
      </w:tr>
      <w:tr>
        <w:trPr>
          <w:trHeight w:val="1020"/>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潜污泵</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1、名称：潜污泵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2、型号：80JYWQ40-15-1600-4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3、规格：Q=40m3/h;H=15m;P=4Kw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4、含检查接线、调试等</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highlight w:val="none"/>
              </w:rPr>
            </w:r>
            <w:r/>
          </w:p>
        </w:tc>
      </w:tr>
      <w:tr>
        <w:trPr>
          <w:trHeight w:val="1020"/>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镀锌钢管</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1、安装部位：室内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2、介质：压力排水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3、规格、压力等级：镀锌钢管DN100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4、连接形式：沟槽连接、含管件</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4.58</w:t>
            </w:r>
            <w:r>
              <w:rPr>
                <w:highlight w:val="none"/>
              </w:rPr>
            </w:r>
            <w:r/>
          </w:p>
        </w:tc>
      </w:tr>
      <w:tr>
        <w:trPr>
          <w:trHeight w:val="1020"/>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镀锌钢管</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1、安装部位：室内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2、介质：压力排水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3、规格、压力等级：镀锌钢管DN80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4、连接形式：沟槽连接、含管件</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5.46</w:t>
            </w:r>
            <w:r>
              <w:rPr>
                <w:highlight w:val="none"/>
              </w:rPr>
            </w:r>
            <w:r/>
          </w:p>
        </w:tc>
      </w:tr>
      <w:tr>
        <w:trPr>
          <w:trHeight w:val="510"/>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管道支架</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1、材质：型钢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2、管架形式：管道支吊架</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rPr>
                <w:highlight w:val="none"/>
              </w:rPr>
            </w:r>
            <w:r/>
          </w:p>
        </w:tc>
      </w:tr>
      <w:tr>
        <w:trPr>
          <w:trHeight w:val="510"/>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金属结构刷油</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1、除锈级别：除微锈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2、油漆品种：刷樟丹一道，面漆二道</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rPr>
                <w:highlight w:val="none"/>
              </w:rPr>
            </w:r>
            <w:r/>
          </w:p>
        </w:tc>
      </w:tr>
      <w:tr>
        <w:trPr>
          <w:trHeight w:val="765"/>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蝶阀</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1、类型：蝶阀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2、规格、压力等级：DN80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3、连接形式：法兰连接</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highlight w:val="none"/>
              </w:rPr>
            </w:r>
            <w:r/>
          </w:p>
        </w:tc>
      </w:tr>
      <w:tr>
        <w:trPr>
          <w:trHeight w:val="765"/>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止回阀</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1、类型：止回阀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2、规格、压力等级：DN80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3、连接形式：法兰连接</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highlight w:val="none"/>
              </w:rPr>
            </w:r>
            <w:r/>
          </w:p>
        </w:tc>
      </w:tr>
      <w:tr>
        <w:trPr>
          <w:trHeight w:val="765"/>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橡胶软接头</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1、类型：橡胶软接头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2、规格、压力等级：DN80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3、连接形式：法兰连接</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highlight w:val="none"/>
              </w:rPr>
            </w:r>
            <w:r/>
          </w:p>
        </w:tc>
      </w:tr>
      <w:tr>
        <w:trPr>
          <w:trHeight w:val="510"/>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压力仪表</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1、名称：压力表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2、规格：含检修阀等、量程满足设计要求</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highlight w:val="none"/>
              </w:rPr>
            </w:r>
            <w:r/>
          </w:p>
        </w:tc>
      </w:tr>
      <w:tr>
        <w:trPr>
          <w:trHeight w:val="765"/>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套管</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1、名称、类型：刚性防水套管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2、规格：DN150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3、填料材质：防水填料封堵</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highlight w:val="none"/>
              </w:rPr>
            </w:r>
            <w:r/>
          </w:p>
        </w:tc>
      </w:tr>
      <w:tr>
        <w:trPr>
          <w:trHeight w:val="255"/>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9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电气</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rPr>
                <w:highlight w:val="none"/>
              </w:rPr>
            </w:r>
            <w:r/>
          </w:p>
        </w:tc>
      </w:tr>
      <w:tr>
        <w:trPr>
          <w:trHeight w:val="1530"/>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配电箱</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1、名称：配电箱APxb2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2、规格：非标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3、接线端子材质、规格：6mm2及以下无端子接线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4、安装方式：落地安装，含基础槽钢、铜母排</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highlight w:val="none"/>
              </w:rPr>
            </w:r>
            <w:r/>
          </w:p>
        </w:tc>
      </w:tr>
      <w:tr>
        <w:trPr>
          <w:trHeight w:val="1530"/>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配电箱</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1、名称：配电箱APxb1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2、规格：非标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3、接线端子材质、规格：6mm2及以下无端子接线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4、安装方式：落地安装，含基础槽钢、铜母排</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highlight w:val="none"/>
              </w:rPr>
            </w:r>
            <w:r/>
          </w:p>
        </w:tc>
      </w:tr>
      <w:tr>
        <w:trPr>
          <w:trHeight w:val="1530"/>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配电箱</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1、名称：配电箱APxb0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2、规格：非标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3、接线端子材质、规格：6mm2及以下无端子接线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4、安装方式：落地安装，含基础槽钢、铜母排</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highlight w:val="none"/>
              </w:rPr>
            </w:r>
            <w:r/>
          </w:p>
        </w:tc>
      </w:tr>
      <w:tr>
        <w:trPr>
          <w:trHeight w:val="1020"/>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荧光灯</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1、名称：备用照明LED灯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2、规格：2×28W，带保护罩，自带蓄电池，备用照明时间180分钟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3、安装形式：吸顶安装</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rPr>
                <w:highlight w:val="none"/>
              </w:rPr>
            </w:r>
            <w:r/>
          </w:p>
        </w:tc>
      </w:tr>
      <w:tr>
        <w:trPr>
          <w:trHeight w:val="765"/>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照明开关</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1、名称：双联单控开关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2、规格：10A 220V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3、安装方式：暗装</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highlight w:val="none"/>
              </w:rPr>
            </w:r>
            <w:r/>
          </w:p>
        </w:tc>
      </w:tr>
      <w:tr>
        <w:trPr>
          <w:trHeight w:val="765"/>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装饰灯</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1、名称：LED应急照明灯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2、规格：DC36V6W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3、安装形式：墙壁式</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rPr>
                <w:highlight w:val="none"/>
              </w:rPr>
            </w:r>
            <w:r/>
          </w:p>
        </w:tc>
      </w:tr>
      <w:tr>
        <w:trPr>
          <w:trHeight w:val="765"/>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装饰灯</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1、名称：LED应急标志灯具－疏散出口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2、规格：DC36V1W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3、安装形式：墙壁式</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highlight w:val="none"/>
              </w:rPr>
            </w:r>
            <w:r/>
          </w:p>
        </w:tc>
      </w:tr>
      <w:tr>
        <w:trPr>
          <w:trHeight w:val="765"/>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1、名称：镀锌紧定式套接钢管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2、规格：JDG20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3、配置形式：暗配，含刨沟修补</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166.88</w:t>
            </w:r>
            <w:r>
              <w:rPr>
                <w:highlight w:val="none"/>
              </w:rPr>
            </w:r>
            <w:r/>
          </w:p>
        </w:tc>
      </w:tr>
      <w:tr>
        <w:trPr>
          <w:trHeight w:val="765"/>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1、名称：镀锌紧定式套接钢管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2、规格：JDG25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3、配置形式：暗配，含刨沟修补</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37.91</w:t>
            </w:r>
            <w:r>
              <w:rPr>
                <w:highlight w:val="none"/>
              </w:rPr>
            </w:r>
            <w:r/>
          </w:p>
        </w:tc>
      </w:tr>
      <w:tr>
        <w:trPr>
          <w:trHeight w:val="765"/>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1、名称：焊接钢管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2、规格：SC100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3、配置形式：明配</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rPr>
                <w:highlight w:val="none"/>
              </w:rPr>
            </w:r>
            <w:r/>
          </w:p>
        </w:tc>
      </w:tr>
      <w:tr>
        <w:trPr>
          <w:trHeight w:val="765"/>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接线盒</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1、名称：开关盒、接线盒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2、规格：86、钢制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3、安装形式：暗装</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rPr>
                <w:highlight w:val="none"/>
              </w:rPr>
            </w:r>
            <w:r/>
          </w:p>
        </w:tc>
      </w:tr>
      <w:tr>
        <w:trPr>
          <w:trHeight w:val="765"/>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桥架</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1、名称：强电金属桥架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2、规格：50×50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3、类型：槽式</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rPr>
                <w:highlight w:val="none"/>
              </w:rPr>
            </w:r>
            <w:r/>
          </w:p>
        </w:tc>
      </w:tr>
      <w:tr>
        <w:trPr>
          <w:trHeight w:val="765"/>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桥架</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1、名称：强电金属桥架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2、规格：80×80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3、类型：槽式</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rPr>
                <w:highlight w:val="none"/>
              </w:rPr>
            </w:r>
            <w:r/>
          </w:p>
        </w:tc>
      </w:tr>
      <w:tr>
        <w:trPr>
          <w:trHeight w:val="510"/>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铁构件</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1、名称：桥架支吊架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2、材质：镀锌型钢</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rPr>
                <w:highlight w:val="none"/>
              </w:rPr>
            </w:r>
            <w:r/>
          </w:p>
        </w:tc>
      </w:tr>
      <w:tr>
        <w:trPr>
          <w:trHeight w:val="510"/>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防火堵洞</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1、名称：桥架防火封堵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2、材质：防火板、防火泥等</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处</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rPr>
                <w:highlight w:val="none"/>
              </w:rPr>
            </w:r>
            <w:r/>
          </w:p>
        </w:tc>
      </w:tr>
      <w:tr>
        <w:trPr>
          <w:trHeight w:val="510"/>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配线</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1、名称：管内穿线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2、规格：NH-BV-2.5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433</w:t>
            </w:r>
            <w:r>
              <w:rPr>
                <w:highlight w:val="none"/>
              </w:rPr>
            </w:r>
            <w:r/>
          </w:p>
        </w:tc>
      </w:tr>
      <w:tr>
        <w:trPr>
          <w:trHeight w:val="510"/>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配线</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1、名称：管内穿线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2、规格：WDZN-RYJS-2×2.5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rPr>
                <w:highlight w:val="none"/>
              </w:rPr>
            </w:r>
            <w:r/>
          </w:p>
        </w:tc>
      </w:tr>
      <w:tr>
        <w:trPr>
          <w:trHeight w:val="765"/>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电力电缆</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1、名称：铜芯电力电缆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2、规格：ZN-YJV-5×4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3、敷设方式、部位：穿管、桥架</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38.86</w:t>
            </w:r>
            <w:r>
              <w:rPr>
                <w:highlight w:val="none"/>
              </w:rPr>
            </w:r>
            <w:r/>
          </w:p>
        </w:tc>
      </w:tr>
      <w:tr>
        <w:trPr>
          <w:trHeight w:val="765"/>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电力电缆</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1、名称：铜芯电力电缆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2、规格：ZN-YJV-7×16</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3、敷设方式、部位：穿管、桥架</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48.76</w:t>
            </w:r>
            <w:r>
              <w:rPr>
                <w:highlight w:val="none"/>
              </w:rPr>
            </w:r>
            <w:r/>
          </w:p>
        </w:tc>
      </w:tr>
      <w:tr>
        <w:trPr>
          <w:trHeight w:val="765"/>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电力电缆</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1、名称：铜芯电力电缆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2、规格：ZN-YJV-3×25+2×16</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3、敷设方式、部位：穿管、桥架</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48.76</w:t>
            </w:r>
            <w:r>
              <w:rPr>
                <w:highlight w:val="none"/>
              </w:rPr>
            </w:r>
            <w:r/>
          </w:p>
        </w:tc>
      </w:tr>
      <w:tr>
        <w:trPr>
          <w:trHeight w:val="765"/>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电力电缆</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1、名称：铜芯电力电缆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2、规格：WDZN-YJY-3×70+2×35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3、敷设方式、部位：穿管、桥架</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320</w:t>
            </w:r>
            <w:r>
              <w:rPr>
                <w:highlight w:val="none"/>
              </w:rPr>
            </w:r>
            <w:r/>
          </w:p>
        </w:tc>
      </w:tr>
      <w:tr>
        <w:trPr>
          <w:trHeight w:val="765"/>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电力电缆头</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1、名称：电力电缆头制作安装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2、规格：16mm2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3、电压等级（kV）：1KV以下</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rPr>
                <w:highlight w:val="none"/>
              </w:rPr>
            </w:r>
            <w:r/>
          </w:p>
        </w:tc>
      </w:tr>
      <w:tr>
        <w:trPr>
          <w:trHeight w:val="765"/>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电力电缆头</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1、名称：电力电缆头制作安装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2、规格：35mm2以内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3、电压等级（kV）：1KV以下</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rPr>
                <w:highlight w:val="none"/>
              </w:rPr>
            </w:r>
            <w:r/>
          </w:p>
        </w:tc>
      </w:tr>
      <w:tr>
        <w:trPr>
          <w:trHeight w:val="765"/>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电力电缆头</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1、名称：电力电缆头制作安装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2、规格：120mm2以内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3、电压等级（kV）：1KV以下</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rPr>
                <w:highlight w:val="none"/>
              </w:rPr>
            </w:r>
            <w:r/>
          </w:p>
        </w:tc>
      </w:tr>
      <w:tr>
        <w:trPr>
          <w:trHeight w:val="510"/>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等电位端子箱、测试板</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1、名称：分等电位端子箱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2、规格：LEB</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highlight w:val="none"/>
              </w:rPr>
            </w:r>
            <w:r/>
          </w:p>
        </w:tc>
      </w:tr>
      <w:tr>
        <w:trPr>
          <w:trHeight w:val="510"/>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送配电装置系统</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1、名称：送配电装置系统调试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2、电压等级（kV）：1KV以下</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highlight w:val="none"/>
              </w:rPr>
            </w:r>
            <w:r/>
          </w:p>
        </w:tc>
      </w:tr>
      <w:tr>
        <w:trPr>
          <w:trHeight w:val="255"/>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9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消防报警</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rPr>
                <w:highlight w:val="none"/>
              </w:rPr>
            </w:r>
            <w:r/>
          </w:p>
        </w:tc>
      </w:tr>
      <w:tr>
        <w:trPr>
          <w:trHeight w:val="510"/>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点型探测器</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1、名称：感烟探测器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2、线制：总线制</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rPr>
                <w:highlight w:val="none"/>
              </w:rPr>
            </w:r>
            <w:r/>
          </w:p>
        </w:tc>
      </w:tr>
      <w:tr>
        <w:trPr>
          <w:trHeight w:val="510"/>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消防电话分机</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1、名称：消防电话分机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2、安装方式：明装式</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部</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highlight w:val="none"/>
              </w:rPr>
            </w:r>
            <w:r/>
          </w:p>
        </w:tc>
      </w:tr>
      <w:tr>
        <w:trPr>
          <w:trHeight w:val="510"/>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隔离模块</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1、名称：隔离模块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2、类型：总线制</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highlight w:val="none"/>
              </w:rPr>
            </w:r>
            <w:r/>
          </w:p>
        </w:tc>
      </w:tr>
      <w:tr>
        <w:trPr>
          <w:trHeight w:val="510"/>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输入模块</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1、名称：输入模块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2、类型：总线制</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rPr>
                <w:highlight w:val="none"/>
              </w:rPr>
            </w:r>
            <w:r/>
          </w:p>
        </w:tc>
      </w:tr>
      <w:tr>
        <w:trPr>
          <w:trHeight w:val="510"/>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输入输出模块</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1、名称：输入输出模块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2、类型：总线制</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rPr>
                <w:highlight w:val="none"/>
              </w:rPr>
            </w:r>
            <w:r/>
          </w:p>
        </w:tc>
      </w:tr>
      <w:tr>
        <w:trPr>
          <w:trHeight w:val="510"/>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消防电源监控模块</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1、名称：消防电源监控模块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2、规格：含传感器</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rPr>
                <w:highlight w:val="none"/>
              </w:rPr>
            </w:r>
            <w:r/>
          </w:p>
        </w:tc>
      </w:tr>
      <w:tr>
        <w:trPr>
          <w:trHeight w:val="510"/>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智能控制液位显示仪</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1、规格：智能控制液位显示仪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2、控制回路：消防水池</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highlight w:val="none"/>
              </w:rPr>
            </w:r>
            <w:r/>
          </w:p>
        </w:tc>
      </w:tr>
      <w:tr>
        <w:trPr>
          <w:trHeight w:val="765"/>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1、名称：焊接钢管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2、规格：SC20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3、配置形式：暗配，含刨沟修补</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337.34</w:t>
            </w:r>
            <w:r>
              <w:rPr>
                <w:highlight w:val="none"/>
              </w:rPr>
            </w:r>
            <w:r/>
          </w:p>
        </w:tc>
      </w:tr>
      <w:tr>
        <w:trPr>
          <w:trHeight w:val="765"/>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1、名称：焊接钢管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2、规格：SC25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3、配置形式：暗配，含刨沟修补</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103.8</w:t>
            </w:r>
            <w:r>
              <w:rPr>
                <w:highlight w:val="none"/>
              </w:rPr>
            </w:r>
            <w:r/>
          </w:p>
        </w:tc>
      </w:tr>
      <w:tr>
        <w:trPr>
          <w:trHeight w:val="765"/>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接线盒</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1、名称：开关盒、接线盒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2、规格：86、钢制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3、安装形式：暗装</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1188</w:t>
            </w:r>
            <w:r>
              <w:rPr>
                <w:highlight w:val="none"/>
              </w:rPr>
            </w:r>
            <w:r/>
          </w:p>
        </w:tc>
      </w:tr>
      <w:tr>
        <w:trPr>
          <w:trHeight w:val="510"/>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配线</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1、名称：管内穿线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2、规格：WDZAN-BYJ-2.5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102</w:t>
            </w:r>
            <w:r>
              <w:rPr>
                <w:highlight w:val="none"/>
              </w:rPr>
            </w:r>
            <w:r/>
          </w:p>
        </w:tc>
      </w:tr>
      <w:tr>
        <w:trPr>
          <w:trHeight w:val="510"/>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配线</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1、名称：管内穿线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2、规格：WDZAN-BYJ-4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107</w:t>
            </w:r>
            <w:r>
              <w:rPr>
                <w:highlight w:val="none"/>
              </w:rPr>
            </w:r>
            <w:r/>
          </w:p>
        </w:tc>
      </w:tr>
      <w:tr>
        <w:trPr>
          <w:trHeight w:val="510"/>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配线</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1、名称：管内穿线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2、规格：WDZAN-RVS-2×1.5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373</w:t>
            </w:r>
            <w:r>
              <w:rPr>
                <w:highlight w:val="none"/>
              </w:rPr>
            </w:r>
            <w:r/>
          </w:p>
        </w:tc>
      </w:tr>
      <w:tr>
        <w:trPr>
          <w:trHeight w:val="765"/>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控制电缆</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1、名称：控制电缆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2、规格：WDZAN-KYJY-4×2.5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3、敷设方式、部位：穿管、桥架</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rPr>
                <w:highlight w:val="none"/>
              </w:rPr>
            </w:r>
            <w:r/>
          </w:p>
        </w:tc>
      </w:tr>
      <w:tr>
        <w:trPr>
          <w:trHeight w:val="510"/>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自动报警系统调试</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1、点数：本单元全部点位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2、线制：总线制</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highlight w:val="none"/>
              </w:rPr>
            </w:r>
            <w:r/>
          </w:p>
        </w:tc>
      </w:tr>
      <w:tr>
        <w:trPr>
          <w:trHeight w:val="255"/>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9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拆除</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rPr>
                <w:highlight w:val="none"/>
              </w:rPr>
            </w:r>
            <w:r/>
          </w:p>
        </w:tc>
      </w:tr>
      <w:tr>
        <w:trPr>
          <w:trHeight w:val="510"/>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现状设施拆除</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1、现状设施拆除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2、含垃圾处置费用</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highlight w:val="none"/>
              </w:rPr>
            </w:r>
            <w:r/>
          </w:p>
        </w:tc>
      </w:tr>
      <w:tr>
        <w:trPr>
          <w:trHeight w:val="510"/>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打洞（孔）</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1、名称：墙体开孔及修补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2、规格：综合考虑</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rPr>
                <w:highlight w:val="none"/>
              </w:rPr>
            </w:r>
            <w:r/>
          </w:p>
        </w:tc>
      </w:tr>
      <w:tr>
        <w:trPr>
          <w:trHeight w:val="255"/>
        </w:trPr>
        <w:tc>
          <w:tcPr>
            <w:gridSpan w:val="2"/>
            <w:shd w:val="clear" w:color="auto" w:fill="auto"/>
            <w:tcBorders>
              <w:top w:val="single" w:color="000000" w:sz="4" w:space="0"/>
              <w:left w:val="single" w:color="000000" w:sz="8"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脚手架搭拆</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highlight w:val="none"/>
              </w:rPr>
            </w:r>
            <w:r/>
          </w:p>
        </w:tc>
      </w:tr>
    </w:tbl>
    <w:p>
      <w:pPr>
        <w:pStyle w:val="746"/>
        <w:numPr>
          <w:ilvl w:val="0"/>
          <w:numId w:val="0"/>
        </w:numPr>
        <w:ind w:left="0" w:firstLine="562"/>
        <w:keepLines w:val="0"/>
        <w:keepNext w:val="0"/>
        <w:pageBreakBefore w:val="0"/>
        <w:spacing w:line="360" w:lineRule="auto"/>
        <w:widowControl/>
        <w:rPr>
          <w:rFonts w:hint="eastAsia"/>
          <w:b/>
          <w:bCs/>
          <w:color w:val="auto"/>
          <w:sz w:val="28"/>
          <w:szCs w:val="28"/>
          <w:highlight w:val="none"/>
          <w:u w:val="single"/>
        </w:rPr>
      </w:pPr>
      <w:r>
        <w:rPr>
          <w:rFonts w:hint="eastAsia"/>
          <w:b/>
          <w:bCs/>
          <w:color w:val="auto"/>
          <w:sz w:val="28"/>
          <w:szCs w:val="28"/>
          <w:highlight w:val="none"/>
          <w:u w:val="single"/>
          <w:lang w:val="en-US" w:eastAsia="zh-CN"/>
        </w:rPr>
      </w:r>
      <w:r>
        <w:rPr>
          <w:highlight w:val="none"/>
        </w:rPr>
      </w:r>
      <w:r/>
    </w:p>
    <w:p>
      <w:pPr>
        <w:pStyle w:val="746"/>
        <w:numPr>
          <w:ilvl w:val="0"/>
          <w:numId w:val="0"/>
        </w:numPr>
        <w:ind w:left="0" w:firstLine="562"/>
        <w:keepLines w:val="0"/>
        <w:keepNext w:val="0"/>
        <w:pageBreakBefore w:val="0"/>
        <w:spacing w:line="360" w:lineRule="auto"/>
        <w:widowControl/>
        <w:rPr>
          <w:rFonts w:hint="default"/>
          <w:b/>
          <w:bCs/>
          <w:color w:val="auto"/>
          <w:sz w:val="28"/>
          <w:szCs w:val="28"/>
          <w:highlight w:val="none"/>
          <w:u w:val="single"/>
        </w:rPr>
      </w:pPr>
      <w:r>
        <w:rPr>
          <w:rFonts w:hint="eastAsia"/>
          <w:b/>
          <w:bCs/>
          <w:color w:val="auto"/>
          <w:sz w:val="28"/>
          <w:szCs w:val="28"/>
          <w:highlight w:val="none"/>
          <w:u w:val="single"/>
          <w:lang w:val="en-US" w:eastAsia="zh-CN"/>
        </w:rPr>
        <w:t xml:space="preserve">注：项目清单中需更换的设备，供应商所提供的设备需匹配现有设备，能确保正常运行。</w:t>
      </w:r>
      <w:r>
        <w:rPr>
          <w:highlight w:val="none"/>
        </w:rPr>
      </w:r>
      <w:r/>
    </w:p>
    <w:p>
      <w:pPr>
        <w:ind w:firstLine="482"/>
        <w:spacing w:line="360" w:lineRule="auto"/>
        <w:rPr>
          <w:rFonts w:hint="eastAsia" w:ascii="宋体" w:hAnsi="宋体" w:eastAsia="宋体" w:cs="宋体"/>
          <w:b/>
          <w:bCs/>
          <w:color w:val="auto"/>
          <w:sz w:val="24"/>
          <w:szCs w:val="24"/>
          <w:highlight w:val="none"/>
        </w:rPr>
        <w:outlineLvl w:val="1"/>
      </w:pPr>
      <w:r>
        <w:rPr>
          <w:highlight w:val="none"/>
        </w:rPr>
      </w:r>
      <w:bookmarkStart w:id="125" w:name="_Toc28554"/>
      <w:r>
        <w:rPr>
          <w:rFonts w:hint="eastAsia" w:ascii="宋体" w:hAnsi="宋体" w:eastAsia="宋体" w:cs="宋体"/>
          <w:b/>
          <w:bCs/>
          <w:color w:val="auto"/>
          <w:sz w:val="24"/>
          <w:szCs w:val="24"/>
          <w:highlight w:val="none"/>
          <w:lang w:val="en-US" w:eastAsia="zh-CN"/>
        </w:rPr>
        <w:t xml:space="preserve">六、其他说明：</w:t>
      </w:r>
      <w:r>
        <w:rPr>
          <w:highlight w:val="none"/>
        </w:rPr>
      </w:r>
      <w:r/>
    </w:p>
    <w:p>
      <w:pPr>
        <w:numPr>
          <w:ilvl w:val="0"/>
          <w:numId w:val="0"/>
        </w:numPr>
        <w:ind w:firstLine="480"/>
        <w:keepLines w:val="0"/>
        <w:keepNext w:val="0"/>
        <w:pageBreakBefore w:val="0"/>
        <w:spacing w:line="360" w:lineRule="auto"/>
        <w:widowControl w:val="off"/>
        <w:tabs>
          <w:tab w:val="left" w:pos="-200" w:leader="none"/>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投标总报价包括满足本项目要求的所有产品及其配件、包装、运杂、安装调试及售后服务等从项目中标起到项目正式交付以及免费质保期内所发生的一切费用。</w:t>
      </w:r>
      <w:r>
        <w:rPr>
          <w:highlight w:val="none"/>
        </w:rPr>
      </w:r>
      <w:r/>
    </w:p>
    <w:p>
      <w:pPr>
        <w:numPr>
          <w:ilvl w:val="0"/>
          <w:numId w:val="0"/>
        </w:numPr>
        <w:ind w:firstLine="480"/>
        <w:keepLines w:val="0"/>
        <w:keepNext w:val="0"/>
        <w:pageBreakBefore w:val="0"/>
        <w:spacing w:line="360" w:lineRule="auto"/>
        <w:widowControl w:val="off"/>
        <w:tabs>
          <w:tab w:val="left" w:pos="-200" w:leader="none"/>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通过中国海关报关验放进入中国境内且产自关境外的产品不在本项目的报价范围。</w:t>
      </w:r>
      <w:r>
        <w:rPr>
          <w:highlight w:val="none"/>
        </w:rPr>
      </w:r>
      <w:r/>
    </w:p>
    <w:p>
      <w:pPr>
        <w:numPr>
          <w:ilvl w:val="0"/>
          <w:numId w:val="0"/>
        </w:numPr>
        <w:ind w:firstLine="480"/>
        <w:keepLines w:val="0"/>
        <w:keepNext w:val="0"/>
        <w:pageBreakBefore w:val="0"/>
        <w:spacing w:line="360" w:lineRule="auto"/>
        <w:widowControl w:val="off"/>
        <w:tabs>
          <w:tab w:val="left" w:pos="-200" w:leader="none"/>
          <w:tab w:val="left" w:pos="525" w:leader="none"/>
          <w:tab w:val="left" w:pos="630" w:leader="none"/>
          <w:tab w:val="left" w:pos="735" w:leader="none"/>
          <w:tab w:val="left" w:pos="945" w:leader="none"/>
        </w:tabs>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依据财政部、发展改革委发布的《节能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hint="eastAsia" w:ascii="宋体" w:hAnsi="宋体" w:eastAsia="宋体" w:cs="宋体"/>
          <w:b/>
          <w:bCs w:val="0"/>
          <w:color w:val="auto"/>
          <w:sz w:val="24"/>
          <w:szCs w:val="24"/>
          <w:highlight w:val="none"/>
        </w:rPr>
        <w:t xml:space="preserve">本项目中有信息安全产品的，必须选择经国家认证的信息安全产品，并提供由中国信息安全认证中心（中国网络安全审查技术与认证中心）颁发的有效认证证书原件扫描件。</w:t>
      </w:r>
      <w:r>
        <w:rPr>
          <w:highlight w:val="none"/>
        </w:rPr>
      </w:r>
      <w:r/>
    </w:p>
    <w:p>
      <w:pPr>
        <w:numPr>
          <w:ilvl w:val="0"/>
          <w:numId w:val="0"/>
        </w:numPr>
        <w:ind w:firstLine="480"/>
        <w:keepLines w:val="0"/>
        <w:keepNext w:val="0"/>
        <w:pageBreakBefore w:val="0"/>
        <w:spacing w:line="360" w:lineRule="auto"/>
        <w:widowControl w:val="off"/>
        <w:tabs>
          <w:tab w:val="left" w:pos="-200" w:leader="none"/>
          <w:tab w:val="left" w:pos="525" w:leader="none"/>
          <w:tab w:val="left" w:pos="630" w:leader="none"/>
          <w:tab w:val="left" w:pos="735" w:leader="none"/>
          <w:tab w:val="left" w:pos="945" w:leader="none"/>
        </w:tabs>
        <w:rPr>
          <w:rFonts w:hint="eastAsia" w:ascii="宋体" w:hAnsi="宋体" w:eastAsia="宋体" w:cs="宋体"/>
          <w:b w:val="0"/>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4.</w:t>
      </w:r>
      <w:r>
        <w:rPr>
          <w:rFonts w:hint="eastAsia" w:ascii="宋体" w:hAnsi="宋体" w:eastAsia="宋体" w:cs="宋体"/>
          <w:bCs/>
          <w:color w:val="auto"/>
          <w:sz w:val="24"/>
          <w:szCs w:val="24"/>
          <w:highlight w:val="none"/>
          <w:lang w:val="en-US" w:eastAsia="zh-CN" w:bidi="ar-SA"/>
        </w:rPr>
        <w:t xml:space="preserve">本项目设备安装须由具备消防设施工程专业承包二级及以上资质的单位承接，如投标供应商不具备相应资质，可与具备资质的单位签订针对本项目的分包协议书（协议须明确本项目安装工作由具备资质的单位承接，格式自拟）。投标时提供设备安装单位的资质证书、安全</w:t>
      </w:r>
      <w:r>
        <w:rPr>
          <w:rFonts w:hint="eastAsia" w:ascii="宋体" w:hAnsi="宋体" w:eastAsia="宋体" w:cs="宋体"/>
          <w:b w:val="0"/>
          <w:bCs/>
          <w:color w:val="auto"/>
          <w:sz w:val="24"/>
          <w:szCs w:val="24"/>
          <w:highlight w:val="none"/>
          <w:lang w:val="en-US" w:eastAsia="zh-CN" w:bidi="ar-SA"/>
        </w:rPr>
        <w:t xml:space="preserve">生产许可证、分包协议（如有）复印件加盖公章放入投标文件中，否则视为未响应招标文件，作废标处理</w:t>
      </w:r>
      <w:r>
        <w:rPr>
          <w:rFonts w:hint="eastAsia" w:ascii="宋体" w:hAnsi="宋体" w:eastAsia="宋体" w:cs="宋体"/>
          <w:b w:val="0"/>
          <w:bCs/>
          <w:color w:val="auto"/>
          <w:sz w:val="24"/>
          <w:szCs w:val="24"/>
          <w:highlight w:val="none"/>
        </w:rPr>
        <w:t xml:space="preserve">。</w:t>
      </w:r>
      <w:bookmarkEnd w:id="125"/>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质量违约金：合同价款的5%。</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误期违约金：2000元/天</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不超过</w:t>
      </w:r>
      <w:r>
        <w:rPr>
          <w:rFonts w:hint="eastAsia" w:ascii="宋体" w:hAnsi="宋体" w:eastAsia="宋体" w:cs="宋体"/>
          <w:bCs/>
          <w:color w:val="auto"/>
          <w:sz w:val="24"/>
          <w:szCs w:val="24"/>
          <w:highlight w:val="none"/>
        </w:rPr>
        <w:t xml:space="preserve">合同价款的5%</w:t>
      </w:r>
      <w:r>
        <w:rPr>
          <w:highlight w:val="none"/>
        </w:rPr>
      </w:r>
      <w:r/>
    </w:p>
    <w:p>
      <w:pPr>
        <w:ind w:firstLine="480"/>
        <w:spacing w:line="360" w:lineRule="auto"/>
        <w:tabs>
          <w:tab w:val="left" w:pos="525" w:leader="none"/>
          <w:tab w:val="left" w:pos="1050" w:leader="none"/>
        </w:tabs>
        <w:rPr>
          <w:rFonts w:hint="default" w:ascii="宋体" w:hAnsi="宋体" w:eastAsia="宋体" w:cs="Times New Roman"/>
          <w:b/>
          <w:bCs w:val="0"/>
          <w:color w:val="auto"/>
          <w:sz w:val="24"/>
          <w:szCs w:val="24"/>
          <w:highlight w:val="none"/>
        </w:rPr>
      </w:pPr>
      <w:r>
        <w:rPr>
          <w:highlight w:val="none"/>
        </w:rPr>
      </w:r>
      <w:bookmarkStart w:id="126" w:name="_Hlk135988211"/>
      <w:r>
        <w:rPr>
          <w:rFonts w:hint="eastAsia" w:ascii="宋体" w:hAnsi="宋体" w:eastAsia="宋体" w:cs="Times New Roman"/>
          <w:b/>
          <w:bCs w:val="0"/>
          <w:color w:val="auto"/>
          <w:sz w:val="24"/>
          <w:szCs w:val="24"/>
          <w:highlight w:val="none"/>
          <w:lang w:val="en-US" w:eastAsia="zh-CN"/>
        </w:rPr>
        <w:t xml:space="preserve">7.履约保证金</w:t>
      </w:r>
      <w:r>
        <w:rPr>
          <w:highlight w:val="none"/>
        </w:rPr>
      </w:r>
      <w:r/>
    </w:p>
    <w:p>
      <w:pPr>
        <w:ind w:firstLine="480"/>
        <w:spacing w:line="360" w:lineRule="auto"/>
        <w:tabs>
          <w:tab w:val="left" w:pos="525" w:leader="none"/>
          <w:tab w:val="left" w:pos="1050" w:leader="none"/>
        </w:tabs>
        <w:rPr>
          <w:rFonts w:hint="default" w:ascii="宋体" w:hAnsi="宋体" w:eastAsia="宋体" w:cs="Times New Roman"/>
          <w:b/>
          <w:bCs w:val="0"/>
          <w:color w:val="auto"/>
          <w:sz w:val="24"/>
          <w:szCs w:val="24"/>
          <w:highlight w:val="none"/>
        </w:rPr>
      </w:pPr>
      <w:r>
        <w:rPr>
          <w:rFonts w:hint="eastAsia" w:ascii="宋体" w:hAnsi="宋体" w:eastAsia="宋体" w:cs="Times New Roman"/>
          <w:b/>
          <w:bCs w:val="0"/>
          <w:color w:val="auto"/>
          <w:sz w:val="24"/>
          <w:szCs w:val="24"/>
          <w:highlight w:val="none"/>
          <w:lang w:eastAsia="zh-CN"/>
        </w:rPr>
        <w:t xml:space="preserve">（</w:t>
      </w:r>
      <w:r>
        <w:rPr>
          <w:rFonts w:hint="eastAsia" w:ascii="宋体" w:hAnsi="宋体" w:eastAsia="宋体" w:cs="Times New Roman"/>
          <w:b/>
          <w:bCs w:val="0"/>
          <w:color w:val="auto"/>
          <w:sz w:val="24"/>
          <w:szCs w:val="24"/>
          <w:highlight w:val="none"/>
          <w:lang w:val="en-US" w:eastAsia="zh-CN"/>
        </w:rPr>
        <w:t xml:space="preserve">1</w:t>
      </w:r>
      <w:r>
        <w:rPr>
          <w:rFonts w:hint="eastAsia" w:ascii="宋体" w:hAnsi="宋体" w:eastAsia="宋体" w:cs="Times New Roman"/>
          <w:b/>
          <w:bCs w:val="0"/>
          <w:color w:val="auto"/>
          <w:sz w:val="24"/>
          <w:szCs w:val="24"/>
          <w:highlight w:val="none"/>
          <w:lang w:eastAsia="zh-CN"/>
        </w:rPr>
        <w:t xml:space="preserve">）</w:t>
      </w:r>
      <w:r>
        <w:rPr>
          <w:rFonts w:hint="eastAsia" w:ascii="宋体" w:hAnsi="宋体" w:eastAsia="宋体" w:cs="Times New Roman"/>
          <w:b/>
          <w:bCs w:val="0"/>
          <w:color w:val="auto"/>
          <w:sz w:val="24"/>
          <w:szCs w:val="24"/>
          <w:highlight w:val="none"/>
        </w:rPr>
        <w:t xml:space="preserve">履约保证金的缴纳金额：</w:t>
      </w:r>
      <w:r>
        <w:rPr>
          <w:rFonts w:hint="eastAsia" w:ascii="宋体" w:hAnsi="宋体" w:eastAsia="宋体" w:cs="Times New Roman"/>
          <w:b/>
          <w:bCs w:val="0"/>
          <w:color w:val="auto"/>
          <w:sz w:val="24"/>
          <w:szCs w:val="24"/>
          <w:highlight w:val="none"/>
          <w:lang w:val="en-US" w:eastAsia="zh-CN"/>
        </w:rPr>
        <w:t xml:space="preserve">合同价款的10%</w:t>
      </w:r>
      <w:r>
        <w:rPr>
          <w:rFonts w:hint="eastAsia" w:ascii="宋体" w:hAnsi="宋体" w:eastAsia="宋体" w:cs="Times New Roman"/>
          <w:b/>
          <w:bCs w:val="0"/>
          <w:color w:val="auto"/>
          <w:sz w:val="24"/>
          <w:szCs w:val="24"/>
          <w:highlight w:val="none"/>
        </w:rPr>
        <w:t xml:space="preserve">。</w:t>
      </w:r>
      <w:r>
        <w:rPr>
          <w:highlight w:val="none"/>
        </w:rPr>
      </w:r>
      <w:r/>
    </w:p>
    <w:p>
      <w:pPr>
        <w:ind w:firstLine="480"/>
        <w:spacing w:line="360" w:lineRule="auto"/>
        <w:tabs>
          <w:tab w:val="left" w:pos="945" w:leader="none"/>
          <w:tab w:val="left" w:pos="1155" w:leader="none"/>
        </w:tabs>
        <w:rPr>
          <w:rFonts w:hint="default" w:ascii="宋体" w:hAnsi="宋体" w:eastAsia="宋体" w:cs="宋体"/>
          <w:b/>
          <w:bCs w:val="0"/>
          <w:color w:val="auto"/>
          <w:sz w:val="24"/>
          <w:szCs w:val="24"/>
          <w:highlight w:val="none"/>
        </w:rPr>
      </w:pPr>
      <w:r>
        <w:rPr>
          <w:rFonts w:hint="eastAsia" w:ascii="宋体" w:hAnsi="宋体" w:eastAsia="宋体" w:cs="Times New Roman"/>
          <w:b/>
          <w:bCs w:val="0"/>
          <w:color w:val="auto"/>
          <w:sz w:val="24"/>
          <w:szCs w:val="24"/>
          <w:highlight w:val="none"/>
          <w:lang w:eastAsia="zh-CN"/>
        </w:rPr>
        <w:t xml:space="preserve">（</w:t>
      </w:r>
      <w:r>
        <w:rPr>
          <w:rFonts w:hint="eastAsia" w:ascii="宋体" w:hAnsi="宋体" w:eastAsia="宋体" w:cs="Times New Roman"/>
          <w:b/>
          <w:bCs w:val="0"/>
          <w:color w:val="auto"/>
          <w:sz w:val="24"/>
          <w:szCs w:val="24"/>
          <w:highlight w:val="none"/>
          <w:lang w:val="en-US" w:eastAsia="zh-CN"/>
        </w:rPr>
        <w:t xml:space="preserve">2</w:t>
      </w:r>
      <w:r>
        <w:rPr>
          <w:rFonts w:hint="eastAsia" w:ascii="宋体" w:hAnsi="宋体" w:eastAsia="宋体" w:cs="Times New Roman"/>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履约保证金的缴纳时间</w:t>
      </w:r>
      <w:r>
        <w:rPr>
          <w:rFonts w:hint="eastAsia" w:ascii="宋体" w:hAnsi="宋体" w:eastAsia="宋体" w:cs="宋体"/>
          <w:b/>
          <w:bCs w:val="0"/>
          <w:color w:val="auto"/>
          <w:sz w:val="24"/>
          <w:szCs w:val="24"/>
          <w:highlight w:val="none"/>
          <w:lang w:eastAsia="zh-CN"/>
        </w:rPr>
        <w:t xml:space="preserve">：</w:t>
      </w:r>
      <w:r>
        <w:rPr>
          <w:rFonts w:hint="eastAsia" w:ascii="Times New Roman" w:hAnsi="Times New Roman" w:eastAsia="宋体" w:cs="Times New Roman"/>
          <w:b/>
          <w:bCs w:val="0"/>
          <w:color w:val="auto"/>
          <w:sz w:val="24"/>
          <w:szCs w:val="24"/>
          <w:highlight w:val="none"/>
          <w:lang w:eastAsia="zh-CN"/>
        </w:rPr>
        <w:t xml:space="preserve">乙方在签订合同后5个工作日内，向甲方提交履约保证金</w:t>
      </w:r>
      <w:r>
        <w:rPr>
          <w:rFonts w:hint="eastAsia" w:ascii="Times New Roman" w:hAnsi="Times New Roman" w:eastAsia="宋体" w:cs="Times New Roman"/>
          <w:b/>
          <w:bCs w:val="0"/>
          <w:color w:val="auto"/>
          <w:sz w:val="24"/>
          <w:szCs w:val="24"/>
          <w:highlight w:val="none"/>
        </w:rPr>
        <w:t xml:space="preserve">。</w:t>
      </w:r>
      <w:r>
        <w:rPr>
          <w:highlight w:val="none"/>
        </w:rPr>
      </w:r>
      <w:r/>
    </w:p>
    <w:p>
      <w:pPr>
        <w:ind w:firstLine="480"/>
        <w:spacing w:line="360" w:lineRule="auto"/>
        <w:tabs>
          <w:tab w:val="left" w:pos="945" w:leader="none"/>
          <w:tab w:val="left" w:pos="1155" w:leader="none"/>
        </w:tabs>
        <w:rPr>
          <w:rFonts w:hint="default"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3</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履约保证金的缴纳形式：</w:t>
      </w:r>
      <w:r>
        <w:rPr>
          <w:rFonts w:hint="eastAsia" w:ascii="宋体" w:hAnsi="宋体" w:eastAsia="宋体" w:cs="宋体"/>
          <w:b/>
          <w:bCs w:val="0"/>
          <w:color w:val="auto"/>
          <w:sz w:val="24"/>
          <w:szCs w:val="24"/>
          <w:highlight w:val="none"/>
          <w:lang w:eastAsia="zh-CN"/>
        </w:rPr>
        <w:t xml:space="preserve">支票、汇票、本票或者金融机构、担保机构出具的保函等非现金形式</w:t>
      </w:r>
      <w:r>
        <w:rPr>
          <w:rFonts w:hint="eastAsia" w:ascii="宋体" w:hAnsi="宋体" w:eastAsia="宋体" w:cs="宋体"/>
          <w:b/>
          <w:bCs w:val="0"/>
          <w:color w:val="auto"/>
          <w:sz w:val="24"/>
          <w:szCs w:val="24"/>
          <w:highlight w:val="none"/>
        </w:rPr>
        <w:t xml:space="preserve">。</w:t>
      </w:r>
      <w:bookmarkEnd w:id="126"/>
      <w:r>
        <w:rPr>
          <w:highlight w:val="none"/>
        </w:rPr>
      </w:r>
      <w:r/>
    </w:p>
    <w:p>
      <w:pPr>
        <w:ind w:firstLine="480"/>
        <w:spacing w:line="360" w:lineRule="auto"/>
        <w:rPr>
          <w:rFonts w:hint="default" w:ascii="宋体" w:hAnsi="Times New Roman" w:eastAsia="宋体" w:cs="Times New Roman"/>
          <w:b/>
          <w:bCs w:val="0"/>
          <w:color w:val="auto"/>
          <w:sz w:val="24"/>
          <w:szCs w:val="24"/>
          <w:highlight w:val="none"/>
        </w:rPr>
      </w:pPr>
      <w:r>
        <w:rPr>
          <w:rFonts w:hint="eastAsia" w:ascii="宋体" w:hAnsi="Times New Roman" w:eastAsia="宋体" w:cs="Times New Roman"/>
          <w:b/>
          <w:bCs w:val="0"/>
          <w:color w:val="auto"/>
          <w:sz w:val="24"/>
          <w:szCs w:val="24"/>
          <w:highlight w:val="none"/>
          <w:lang w:eastAsia="zh-CN"/>
        </w:rPr>
        <w:t xml:space="preserve">（</w:t>
      </w:r>
      <w:r>
        <w:rPr>
          <w:rFonts w:hint="eastAsia" w:ascii="宋体" w:hAnsi="Times New Roman" w:eastAsia="宋体" w:cs="Times New Roman"/>
          <w:b/>
          <w:bCs w:val="0"/>
          <w:color w:val="auto"/>
          <w:sz w:val="24"/>
          <w:szCs w:val="24"/>
          <w:highlight w:val="none"/>
          <w:lang w:val="en-US" w:eastAsia="zh-CN"/>
        </w:rPr>
        <w:t xml:space="preserve">4</w:t>
      </w:r>
      <w:r>
        <w:rPr>
          <w:rFonts w:hint="eastAsia" w:ascii="宋体" w:hAnsi="Times New Roman" w:eastAsia="宋体" w:cs="Times New Roman"/>
          <w:b/>
          <w:bCs w:val="0"/>
          <w:color w:val="auto"/>
          <w:sz w:val="24"/>
          <w:szCs w:val="24"/>
          <w:highlight w:val="none"/>
          <w:lang w:eastAsia="zh-CN"/>
        </w:rPr>
        <w:t xml:space="preserve">）</w:t>
      </w:r>
      <w:r>
        <w:rPr>
          <w:rFonts w:hint="eastAsia" w:ascii="宋体" w:hAnsi="Times New Roman" w:eastAsia="宋体" w:cs="Times New Roman"/>
          <w:b/>
          <w:bCs w:val="0"/>
          <w:color w:val="auto"/>
          <w:sz w:val="24"/>
          <w:szCs w:val="24"/>
          <w:highlight w:val="none"/>
        </w:rPr>
        <w:t xml:space="preserve">除另有规定外，在出现下列情况之一时，乙方的履约保证金将</w:t>
      </w:r>
      <w:r>
        <w:rPr>
          <w:rFonts w:hint="eastAsia" w:ascii="宋体" w:hAnsi="Times New Roman" w:eastAsia="宋体"/>
          <w:b/>
          <w:color w:val="auto"/>
          <w:sz w:val="24"/>
          <w:szCs w:val="24"/>
          <w:highlight w:val="none"/>
        </w:rPr>
        <w:t xml:space="preserve">不予退还</w:t>
      </w:r>
      <w:r>
        <w:rPr>
          <w:rFonts w:hint="eastAsia" w:ascii="宋体" w:hAnsi="Times New Roman" w:eastAsia="宋体" w:cs="Times New Roman"/>
          <w:b/>
          <w:bCs w:val="0"/>
          <w:color w:val="auto"/>
          <w:sz w:val="24"/>
          <w:szCs w:val="24"/>
          <w:highlight w:val="none"/>
        </w:rPr>
        <w:t xml:space="preserve">：</w:t>
      </w:r>
      <w:r>
        <w:rPr>
          <w:rFonts w:hint="eastAsia" w:ascii="宋体" w:hAnsi="Times New Roman" w:eastAsia="宋体"/>
          <w:b/>
          <w:color w:val="auto"/>
          <w:sz w:val="24"/>
          <w:szCs w:val="24"/>
          <w:highlight w:val="none"/>
        </w:rPr>
        <w:t xml:space="preserve">①由于乙方的原因不能履约的，②在履行合同期间发生重大安全事故，给甲方造成不良影响和严重经济损失的。</w:t>
      </w:r>
      <w:r>
        <w:rPr>
          <w:highlight w:val="none"/>
        </w:rPr>
      </w:r>
      <w:r/>
    </w:p>
    <w:p>
      <w:pPr>
        <w:ind w:firstLine="480"/>
        <w:spacing w:line="360" w:lineRule="auto"/>
        <w:rPr>
          <w:rFonts w:hint="default" w:ascii="宋体" w:hAnsi="Times New Roman" w:eastAsia="宋体" w:cs="Times New Roman"/>
          <w:b/>
          <w:bCs w:val="0"/>
          <w:color w:val="auto"/>
          <w:sz w:val="24"/>
          <w:szCs w:val="24"/>
          <w:highlight w:val="none"/>
        </w:rPr>
      </w:pPr>
      <w:r>
        <w:rPr>
          <w:rFonts w:hint="eastAsia" w:ascii="宋体" w:hAnsi="Times New Roman" w:eastAsia="宋体" w:cs="Times New Roman"/>
          <w:b/>
          <w:bCs w:val="0"/>
          <w:color w:val="auto"/>
          <w:sz w:val="24"/>
          <w:szCs w:val="24"/>
          <w:highlight w:val="none"/>
          <w:lang w:eastAsia="zh-CN"/>
        </w:rPr>
        <w:t xml:space="preserve">（</w:t>
      </w:r>
      <w:r>
        <w:rPr>
          <w:rFonts w:hint="eastAsia" w:ascii="宋体" w:hAnsi="Times New Roman" w:eastAsia="宋体" w:cs="Times New Roman"/>
          <w:b/>
          <w:bCs w:val="0"/>
          <w:color w:val="auto"/>
          <w:sz w:val="24"/>
          <w:szCs w:val="24"/>
          <w:highlight w:val="none"/>
          <w:lang w:val="en-US" w:eastAsia="zh-CN"/>
        </w:rPr>
        <w:t xml:space="preserve">5</w:t>
      </w:r>
      <w:r>
        <w:rPr>
          <w:rFonts w:hint="eastAsia" w:ascii="宋体" w:hAnsi="Times New Roman" w:eastAsia="宋体" w:cs="Times New Roman"/>
          <w:b/>
          <w:bCs w:val="0"/>
          <w:color w:val="auto"/>
          <w:sz w:val="24"/>
          <w:szCs w:val="24"/>
          <w:highlight w:val="none"/>
          <w:lang w:eastAsia="zh-CN"/>
        </w:rPr>
        <w:t xml:space="preserve">）</w:t>
      </w:r>
      <w:r>
        <w:rPr>
          <w:rFonts w:hint="eastAsia" w:ascii="宋体" w:hAnsi="Times New Roman" w:eastAsia="宋体" w:cs="Times New Roman"/>
          <w:b/>
          <w:bCs w:val="0"/>
          <w:color w:val="auto"/>
          <w:sz w:val="24"/>
          <w:szCs w:val="24"/>
          <w:highlight w:val="none"/>
        </w:rPr>
        <w:t xml:space="preserve">履约保证金在</w:t>
      </w:r>
      <w:r>
        <w:rPr>
          <w:rFonts w:hint="eastAsia" w:ascii="宋体" w:hAnsi="Times New Roman" w:eastAsia="宋体" w:cs="Times New Roman"/>
          <w:b/>
          <w:bCs w:val="0"/>
          <w:color w:val="auto"/>
          <w:sz w:val="24"/>
          <w:szCs w:val="24"/>
          <w:highlight w:val="none"/>
          <w:lang w:eastAsia="zh-CN"/>
        </w:rPr>
        <w:t xml:space="preserve">验收合格</w:t>
      </w:r>
      <w:r>
        <w:rPr>
          <w:rFonts w:hint="eastAsia" w:ascii="宋体" w:hAnsi="Times New Roman" w:eastAsia="宋体" w:cs="Times New Roman"/>
          <w:b/>
          <w:bCs w:val="0"/>
          <w:color w:val="auto"/>
          <w:sz w:val="24"/>
          <w:szCs w:val="24"/>
          <w:highlight w:val="none"/>
        </w:rPr>
        <w:t xml:space="preserve">满后30天内（如遇新老单位交替的情况，则须在新老单位正式交接完成后方予以退还），由甲方无息退还给乙方。</w:t>
      </w:r>
      <w:r>
        <w:rPr>
          <w:highlight w:val="none"/>
        </w:rPr>
      </w:r>
      <w:r/>
    </w:p>
    <w:p>
      <w:pPr>
        <w:ind w:firstLine="480"/>
        <w:spacing w:line="360" w:lineRule="auto"/>
        <w:rPr>
          <w:color w:val="auto"/>
          <w:highlight w:val="none"/>
        </w:rPr>
      </w:pPr>
      <w:r>
        <w:rPr>
          <w:rFonts w:hint="eastAsia" w:ascii="宋体" w:hAnsi="Times New Roman" w:eastAsia="宋体" w:cs="Times New Roman"/>
          <w:b/>
          <w:bCs w:val="0"/>
          <w:color w:val="auto"/>
          <w:sz w:val="24"/>
          <w:szCs w:val="24"/>
          <w:highlight w:val="none"/>
          <w:lang w:eastAsia="zh-CN"/>
        </w:rPr>
        <w:t xml:space="preserve">（</w:t>
      </w:r>
      <w:r>
        <w:rPr>
          <w:rFonts w:hint="eastAsia" w:ascii="宋体" w:hAnsi="Times New Roman" w:eastAsia="宋体" w:cs="Times New Roman"/>
          <w:b/>
          <w:bCs w:val="0"/>
          <w:color w:val="auto"/>
          <w:sz w:val="24"/>
          <w:szCs w:val="24"/>
          <w:highlight w:val="none"/>
          <w:lang w:val="en-US" w:eastAsia="zh-CN"/>
        </w:rPr>
        <w:t xml:space="preserve">6</w:t>
      </w:r>
      <w:r>
        <w:rPr>
          <w:rFonts w:hint="eastAsia" w:ascii="宋体" w:hAnsi="Times New Roman" w:eastAsia="宋体" w:cs="Times New Roman"/>
          <w:b/>
          <w:bCs w:val="0"/>
          <w:color w:val="auto"/>
          <w:sz w:val="24"/>
          <w:szCs w:val="24"/>
          <w:highlight w:val="none"/>
          <w:lang w:eastAsia="zh-CN"/>
        </w:rPr>
        <w:t xml:space="preserve">）</w:t>
      </w:r>
      <w:r>
        <w:rPr>
          <w:rFonts w:hint="eastAsia" w:ascii="宋体" w:hAnsi="Times New Roman" w:eastAsia="宋体" w:cs="Times New Roman"/>
          <w:b/>
          <w:bCs w:val="0"/>
          <w:color w:val="auto"/>
          <w:sz w:val="24"/>
          <w:szCs w:val="24"/>
          <w:highlight w:val="none"/>
        </w:rPr>
        <w:t xml:space="preserve">逾期退还履约保证金的违约责任：按照每日万分之一支付违约金。</w:t>
      </w:r>
      <w:r>
        <w:rPr>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rPr>
          <w:highlight w:val="none"/>
        </w:rPr>
      </w:r>
      <w:r/>
    </w:p>
    <w:p>
      <w:pPr>
        <w:pStyle w:val="686"/>
        <w:rPr>
          <w:rFonts w:hint="eastAsia"/>
          <w:color w:val="auto"/>
          <w:highlight w:val="none"/>
        </w:rPr>
      </w:pPr>
      <w:r>
        <w:rPr>
          <w:highlight w:val="none"/>
        </w:rPr>
      </w:r>
      <w:bookmarkStart w:id="127" w:name="_Toc1872"/>
      <w:r>
        <w:rPr>
          <w:highlight w:val="none"/>
        </w:rPr>
      </w:r>
      <w:bookmarkStart w:id="128" w:name="_Toc15062"/>
      <w:r>
        <w:rPr>
          <w:rFonts w:hint="eastAsia"/>
          <w:color w:val="auto"/>
          <w:highlight w:val="none"/>
        </w:rPr>
        <w:t xml:space="preserve">四、合同书</w:t>
      </w:r>
      <w:r>
        <w:rPr>
          <w:rFonts w:hint="eastAsia"/>
          <w:color w:val="auto"/>
          <w:highlight w:val="none"/>
          <w:lang w:eastAsia="zh-CN"/>
        </w:rPr>
        <w:t xml:space="preserve">（</w:t>
      </w:r>
      <w:r>
        <w:rPr>
          <w:rFonts w:hint="eastAsia"/>
          <w:color w:val="auto"/>
          <w:highlight w:val="none"/>
        </w:rPr>
        <w:t xml:space="preserve">格式</w:t>
      </w:r>
      <w:r>
        <w:rPr>
          <w:rFonts w:hint="eastAsia"/>
          <w:color w:val="auto"/>
          <w:highlight w:val="none"/>
          <w:lang w:eastAsia="zh-CN"/>
        </w:rPr>
        <w:t xml:space="preserve">）</w:t>
      </w:r>
      <w:bookmarkEnd w:id="127"/>
      <w:r>
        <w:rPr>
          <w:highlight w:val="none"/>
        </w:rPr>
      </w:r>
      <w:bookmarkEnd w:id="128"/>
      <w:r>
        <w:rPr>
          <w:highlight w:val="none"/>
        </w:rPr>
      </w:r>
      <w:r/>
    </w:p>
    <w:p>
      <w:pPr>
        <w:spacing w:line="360" w:lineRule="auto"/>
        <w:rPr>
          <w:rFonts w:hint="eastAsia" w:ascii="宋体" w:hAnsi="宋体" w:eastAsia="宋体" w:cs="宋体"/>
          <w:bCs/>
          <w:color w:val="auto"/>
          <w:sz w:val="24"/>
          <w:szCs w:val="24"/>
          <w:highlight w:val="none"/>
        </w:rPr>
      </w:pPr>
      <w:r>
        <w:rPr>
          <w:highlight w:val="none"/>
        </w:rPr>
      </w:r>
      <w:bookmarkStart w:id="129" w:name="_Toc161316668"/>
      <w:r>
        <w:rPr>
          <w:rFonts w:hint="eastAsia" w:ascii="宋体" w:hAnsi="宋体" w:eastAsia="宋体" w:cs="宋体"/>
          <w:bCs/>
          <w:color w:val="auto"/>
          <w:sz w:val="24"/>
          <w:szCs w:val="24"/>
          <w:highlight w:val="none"/>
        </w:rPr>
        <w:t xml:space="preserve">甲方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采购人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r>
        <w:rPr>
          <w:highlight w:val="none"/>
        </w:rPr>
      </w:r>
      <w:r/>
    </w:p>
    <w:p>
      <w:pPr>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乙方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中标方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r>
        <w:rPr>
          <w:highlight w:val="none"/>
        </w:rPr>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一、政府采购编号：</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highlight w:val="none"/>
        </w:rPr>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二、采购内容：</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r>
        <w:rPr>
          <w:highlight w:val="none"/>
        </w:rPr>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三、中标总金额：人民币</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大写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；人民币</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小写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single"/>
        </w:rPr>
        <w:t xml:space="preserve">              </w:t>
      </w:r>
      <w:r>
        <w:rPr>
          <w:highlight w:val="none"/>
        </w:rPr>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四、质量要求及验收标准：</w:t>
      </w:r>
      <w:r>
        <w:rPr>
          <w:rFonts w:hint="eastAsia" w:ascii="宋体" w:hAnsi="宋体" w:eastAsia="宋体" w:cs="宋体"/>
          <w:bCs/>
          <w:color w:val="auto"/>
          <w:sz w:val="24"/>
          <w:szCs w:val="24"/>
          <w:highlight w:val="none"/>
          <w:u w:val="single"/>
        </w:rPr>
        <w:t xml:space="preserve">                                              </w:t>
      </w:r>
      <w:r>
        <w:rPr>
          <w:highlight w:val="none"/>
        </w:rPr>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五、供货期及质保期：</w:t>
      </w:r>
      <w:r>
        <w:rPr>
          <w:rFonts w:hint="eastAsia" w:ascii="宋体" w:hAnsi="宋体" w:eastAsia="宋体" w:cs="宋体"/>
          <w:bCs/>
          <w:color w:val="auto"/>
          <w:sz w:val="24"/>
          <w:szCs w:val="24"/>
          <w:highlight w:val="none"/>
          <w:u w:val="single"/>
        </w:rPr>
        <w:t xml:space="preserve">                                                  </w:t>
      </w:r>
      <w:r>
        <w:rPr>
          <w:highlight w:val="none"/>
        </w:rPr>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六、服务地点和方式：</w:t>
      </w:r>
      <w:r>
        <w:rPr>
          <w:rFonts w:hint="eastAsia" w:ascii="宋体" w:hAnsi="宋体" w:eastAsia="宋体" w:cs="宋体"/>
          <w:bCs/>
          <w:color w:val="auto"/>
          <w:sz w:val="24"/>
          <w:szCs w:val="24"/>
          <w:highlight w:val="none"/>
          <w:u w:val="single"/>
        </w:rPr>
        <w:t xml:space="preserve">                                                   </w:t>
      </w:r>
      <w:r>
        <w:rPr>
          <w:highlight w:val="none"/>
        </w:rPr>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七、合同款支付步骤和办法：</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安装调试验收合格后付至合同额的60%；验收合格满一年且结算审计结束的在验收合格满一年后支付至结算审计价款的70%；项目验收合格满两年且结算审计结束的，在验收合格满两年后再支付至结算审计价款的80%；项目验收合格满三年且结算审计结束的，在验收合格满三年后，付清余款。</w:t>
      </w:r>
      <w:r>
        <w:rPr>
          <w:rFonts w:hint="eastAsia" w:ascii="宋体" w:hAnsi="宋体" w:eastAsia="宋体" w:cs="宋体"/>
          <w:bCs/>
          <w:color w:val="auto"/>
          <w:sz w:val="24"/>
          <w:szCs w:val="24"/>
          <w:highlight w:val="none"/>
          <w:u w:val="single"/>
        </w:rPr>
        <w:t xml:space="preserve"> </w:t>
      </w:r>
      <w:r>
        <w:rPr>
          <w:highlight w:val="none"/>
        </w:rPr>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八、违约责任：</w:t>
      </w:r>
      <w:r>
        <w:rPr>
          <w:rFonts w:hint="eastAsia" w:ascii="宋体" w:hAnsi="宋体" w:eastAsia="宋体" w:cs="宋体"/>
          <w:bCs/>
          <w:color w:val="auto"/>
          <w:sz w:val="24"/>
          <w:szCs w:val="24"/>
          <w:highlight w:val="none"/>
          <w:u w:val="single"/>
        </w:rPr>
        <w:t xml:space="preserve">                                                         </w:t>
      </w:r>
      <w:r>
        <w:rPr>
          <w:highlight w:val="none"/>
        </w:rPr>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九、解决争议的方式：</w:t>
      </w:r>
      <w:r>
        <w:rPr>
          <w:rFonts w:hint="eastAsia" w:ascii="宋体" w:hAnsi="宋体" w:eastAsia="宋体" w:cs="宋体"/>
          <w:bCs/>
          <w:color w:val="auto"/>
          <w:sz w:val="24"/>
          <w:szCs w:val="24"/>
          <w:highlight w:val="none"/>
          <w:u w:val="single"/>
        </w:rPr>
        <w:t xml:space="preserve">                                                  </w:t>
      </w:r>
      <w:r>
        <w:rPr>
          <w:highlight w:val="none"/>
        </w:rPr>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事项：</w:t>
      </w:r>
      <w:r>
        <w:rPr>
          <w:rFonts w:hint="eastAsia" w:ascii="宋体" w:hAnsi="宋体" w:eastAsia="宋体" w:cs="宋体"/>
          <w:bCs/>
          <w:color w:val="auto"/>
          <w:sz w:val="24"/>
          <w:szCs w:val="24"/>
          <w:highlight w:val="none"/>
          <w:u w:val="single"/>
        </w:rPr>
        <w:t xml:space="preserve">                                                         </w:t>
      </w:r>
      <w:r>
        <w:rPr>
          <w:highlight w:val="none"/>
        </w:rPr>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十一、合同不可分割部分：招标文件、投标文件、合同条款及中标通知书，乙方在投标、评标过程中所作其他有关承诺、声明、书面澄清等均为合同不可分割的部分，与主合同具有同等法律效力。</w:t>
      </w:r>
      <w:r>
        <w:rPr>
          <w:highlight w:val="none"/>
        </w:rPr>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十二、合同备案：合同一式伍份，甲乙双方各执贰份，</w:t>
      </w:r>
      <w:r>
        <w:rPr>
          <w:rFonts w:hint="eastAsia" w:ascii="宋体" w:hAnsi="宋体" w:eastAsia="宋体" w:cs="宋体"/>
          <w:bCs/>
          <w:color w:val="auto"/>
          <w:sz w:val="24"/>
          <w:szCs w:val="24"/>
          <w:highlight w:val="none"/>
          <w:lang w:val="en-US" w:eastAsia="zh-CN"/>
        </w:rPr>
        <w:t xml:space="preserve">采购中心</w:t>
      </w:r>
      <w:r>
        <w:rPr>
          <w:rFonts w:hint="eastAsia" w:ascii="宋体" w:hAnsi="宋体" w:eastAsia="宋体" w:cs="宋体"/>
          <w:bCs/>
          <w:color w:val="auto"/>
          <w:sz w:val="24"/>
          <w:szCs w:val="24"/>
          <w:highlight w:val="none"/>
        </w:rPr>
        <w:t xml:space="preserve">执</w:t>
      </w:r>
      <w:r>
        <w:rPr>
          <w:rFonts w:hint="eastAsia" w:ascii="宋体" w:hAnsi="宋体" w:eastAsia="宋体" w:cs="宋体"/>
          <w:bCs/>
          <w:color w:val="auto"/>
          <w:sz w:val="24"/>
          <w:szCs w:val="24"/>
          <w:highlight w:val="none"/>
          <w:u w:val="single"/>
        </w:rPr>
        <w:t xml:space="preserve">壹</w:t>
      </w:r>
      <w:r>
        <w:rPr>
          <w:rFonts w:hint="eastAsia" w:ascii="宋体" w:hAnsi="宋体" w:eastAsia="宋体" w:cs="宋体"/>
          <w:bCs/>
          <w:color w:val="auto"/>
          <w:sz w:val="24"/>
          <w:szCs w:val="24"/>
          <w:highlight w:val="none"/>
        </w:rPr>
        <w:t xml:space="preserve">份。</w:t>
      </w:r>
      <w:r>
        <w:rPr>
          <w:highlight w:val="none"/>
        </w:rPr>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十三、本合同由甲乙双方签字、盖章后生效。</w:t>
      </w:r>
      <w:r>
        <w:rPr>
          <w:highlight w:val="none"/>
        </w:rPr>
      </w:r>
      <w:r/>
    </w:p>
    <w:p>
      <w:pPr>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甲方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采购人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乙方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中标方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eastAsia="zh-CN"/>
        </w:rPr>
        <w:t xml:space="preserve">）</w:t>
      </w:r>
      <w:r>
        <w:rPr>
          <w:highlight w:val="none"/>
        </w:rPr>
      </w:r>
      <w:r/>
    </w:p>
    <w:p>
      <w:pPr>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法定</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授权</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代表人：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法定</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授权</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代表人：</w:t>
      </w:r>
      <w:r>
        <w:rPr>
          <w:highlight w:val="none"/>
        </w:rPr>
      </w:r>
      <w:r/>
    </w:p>
    <w:p>
      <w:pPr>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         年  月  日                                 年  月  日</w:t>
      </w:r>
      <w:r>
        <w:rPr>
          <w:highlight w:val="none"/>
        </w:rPr>
      </w:r>
      <w:r/>
    </w:p>
    <w:p>
      <w:pPr>
        <w:ind w:firstLine="540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乙方户名：</w:t>
      </w:r>
      <w:r>
        <w:rPr>
          <w:highlight w:val="none"/>
        </w:rPr>
      </w:r>
      <w:r/>
    </w:p>
    <w:p>
      <w:pPr>
        <w:ind w:firstLine="54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乙方开户银行：</w:t>
      </w:r>
      <w:r>
        <w:rPr>
          <w:highlight w:val="none"/>
        </w:rPr>
      </w:r>
      <w:r/>
    </w:p>
    <w:p>
      <w:pPr>
        <w:ind w:firstLine="54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乙方账号：</w:t>
      </w:r>
      <w:r>
        <w:rPr>
          <w:highlight w:val="none"/>
        </w:rPr>
      </w:r>
      <w:r/>
    </w:p>
    <w:p>
      <w:pPr>
        <w:jc w:val="both"/>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val="en-US" w:eastAsia="zh-CN" w:bidi="ar-SA"/>
        </w:rPr>
      </w:r>
      <w:r>
        <w:rPr>
          <w:highlight w:val="none"/>
        </w:rPr>
      </w:r>
      <w:r/>
    </w:p>
    <w:p>
      <w:pPr>
        <w:jc w:val="left"/>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备注：</w:t>
      </w:r>
      <w:r>
        <w:rPr>
          <w:rFonts w:hint="eastAsia" w:ascii="宋体" w:hAnsi="宋体" w:eastAsia="宋体" w:cs="宋体"/>
          <w:bCs/>
          <w:color w:val="auto"/>
          <w:sz w:val="24"/>
          <w:szCs w:val="24"/>
          <w:highlight w:val="none"/>
          <w:lang w:eastAsia="zh-CN"/>
        </w:rPr>
        <w:t xml:space="preserve">甲乙</w:t>
      </w:r>
      <w:r>
        <w:rPr>
          <w:rFonts w:hint="eastAsia" w:ascii="宋体" w:hAnsi="宋体" w:eastAsia="宋体" w:cs="宋体"/>
          <w:bCs/>
          <w:color w:val="auto"/>
          <w:sz w:val="24"/>
          <w:szCs w:val="24"/>
          <w:highlight w:val="none"/>
        </w:rPr>
        <w:t xml:space="preserve">双方以本格式文本拟订合同。</w:t>
      </w:r>
      <w:r>
        <w:rPr>
          <w:highlight w:val="none"/>
        </w:rPr>
      </w:r>
      <w:r/>
    </w:p>
    <w:p>
      <w:pPr>
        <w:pStyle w:val="686"/>
        <w:rPr>
          <w:rFonts w:hint="eastAsia"/>
          <w:color w:val="auto"/>
          <w:highlight w:val="none"/>
        </w:rPr>
      </w:pPr>
      <w:r>
        <w:rPr>
          <w:highlight w:val="none"/>
        </w:rPr>
      </w:r>
      <w:bookmarkStart w:id="130" w:name="_Toc24888"/>
      <w:r>
        <w:rPr>
          <w:highlight w:val="none"/>
        </w:rPr>
      </w:r>
      <w:bookmarkStart w:id="131" w:name="_Toc20758"/>
      <w:r>
        <w:rPr>
          <w:rFonts w:hint="eastAsia"/>
          <w:color w:val="auto"/>
          <w:highlight w:val="none"/>
          <w:lang w:val="en-US" w:eastAsia="zh-CN"/>
        </w:rPr>
        <w:t xml:space="preserve">五、</w:t>
      </w:r>
      <w:r>
        <w:rPr>
          <w:rFonts w:hint="eastAsia"/>
          <w:color w:val="auto"/>
          <w:highlight w:val="none"/>
          <w:lang w:val="en-US" w:eastAsia="zh-CN"/>
        </w:rPr>
        <w:t xml:space="preserve">合同条款（格式文本）</w:t>
      </w:r>
      <w:bookmarkEnd w:id="130"/>
      <w:r>
        <w:rPr>
          <w:highlight w:val="none"/>
        </w:rPr>
      </w:r>
      <w:bookmarkEnd w:id="131"/>
      <w:r>
        <w:rPr>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根据招标文件和该文件的中标通知书及</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投标文件，</w:t>
      </w:r>
      <w:r>
        <w:rPr>
          <w:rFonts w:hint="eastAsia" w:ascii="宋体" w:hAnsi="宋体" w:eastAsia="宋体" w:cs="宋体"/>
          <w:color w:val="auto"/>
          <w:sz w:val="24"/>
          <w:szCs w:val="24"/>
          <w:highlight w:val="none"/>
          <w:lang w:eastAsia="zh-CN"/>
        </w:rPr>
        <w:t xml:space="preserve">甲乙</w:t>
      </w:r>
      <w:r>
        <w:rPr>
          <w:rFonts w:hint="eastAsia" w:ascii="宋体" w:hAnsi="宋体" w:eastAsia="宋体" w:cs="宋体"/>
          <w:color w:val="auto"/>
          <w:sz w:val="24"/>
          <w:szCs w:val="24"/>
          <w:highlight w:val="none"/>
        </w:rPr>
        <w:t xml:space="preserve">双方就此次</w:t>
      </w:r>
      <w:r>
        <w:rPr>
          <w:rFonts w:hint="eastAsia" w:ascii="宋体" w:hAnsi="宋体" w:eastAsia="宋体" w:cs="宋体"/>
          <w:color w:val="auto"/>
          <w:sz w:val="24"/>
          <w:szCs w:val="24"/>
          <w:highlight w:val="none"/>
          <w:u w:val="single"/>
          <w:lang w:val="en-US" w:eastAsia="zh-CN"/>
        </w:rPr>
        <w:t xml:space="preserve"> 门楼社区金锡苑南区消防设施提升改造采购项目 </w:t>
      </w:r>
      <w:r>
        <w:rPr>
          <w:rFonts w:hint="eastAsia" w:ascii="宋体" w:hAnsi="宋体" w:eastAsia="宋体" w:cs="宋体"/>
          <w:color w:val="auto"/>
          <w:sz w:val="24"/>
          <w:szCs w:val="24"/>
          <w:highlight w:val="none"/>
        </w:rPr>
        <w:t xml:space="preserve">及相关问题，同意按下列条款规定执行。</w:t>
      </w:r>
      <w:r>
        <w:rPr>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（一）合同内容：</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向</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购买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（二）价格及支付：</w:t>
      </w:r>
      <w:r>
        <w:rPr>
          <w:highlight w:val="none"/>
        </w:rPr>
      </w:r>
      <w:r/>
    </w:p>
    <w:p>
      <w:pPr>
        <w:ind w:firstLine="480"/>
        <w:keepLines w:val="0"/>
        <w:keepNext w:val="0"/>
        <w:pageBreakBefore w:val="0"/>
        <w:spacing w:line="360" w:lineRule="auto"/>
        <w:widowControl w:val="off"/>
        <w:tabs>
          <w:tab w:val="left" w:pos="525" w:leader="none"/>
          <w:tab w:val="left" w:pos="1050"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1.按此次中标价格执行，合同总标的额为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highlight w:val="none"/>
        </w:rPr>
      </w:r>
      <w:r/>
    </w:p>
    <w:p>
      <w:pPr>
        <w:ind w:firstLine="480"/>
        <w:keepLines w:val="0"/>
        <w:keepNext w:val="0"/>
        <w:pageBreakBefore w:val="0"/>
        <w:spacing w:line="360" w:lineRule="auto"/>
        <w:widowControl w:val="off"/>
        <w:tabs>
          <w:tab w:val="left" w:pos="945" w:leader="none"/>
        </w:tabs>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 xml:space="preserve">2.付款方式：</w:t>
      </w:r>
      <w:r>
        <w:rPr>
          <w:rFonts w:hint="eastAsia" w:ascii="宋体" w:hAnsi="宋体" w:eastAsia="宋体" w:cs="宋体"/>
          <w:b/>
          <w:bCs/>
          <w:color w:val="auto"/>
          <w:sz w:val="24"/>
          <w:szCs w:val="24"/>
          <w:highlight w:val="none"/>
          <w:u w:val="single"/>
        </w:rPr>
        <w:t xml:space="preserve">安装调试验收合格后付至合同额的60%；验收合格满一年且结算审计结束的在验收合格满一年后支付至结算审计价款的70%；项目验收合格满两年且结算审计结束的，在验收合格满两年后再支付至结算审计价款的80%；项目验收合格满三年且结算审计结束的，在验收合格满三年后，付清余款。</w:t>
      </w:r>
      <w:r>
        <w:rPr>
          <w:highlight w:val="none"/>
        </w:rPr>
      </w:r>
      <w:r/>
    </w:p>
    <w:p>
      <w:pPr>
        <w:ind w:firstLine="480"/>
        <w:spacing w:line="360" w:lineRule="auto"/>
        <w:tabs>
          <w:tab w:val="left" w:pos="525" w:leader="none"/>
          <w:tab w:val="left" w:pos="1050" w:leader="none"/>
        </w:tabs>
        <w:rPr>
          <w:rFonts w:hint="default" w:ascii="宋体" w:hAnsi="宋体" w:eastAsia="宋体" w:cs="Times New Roman"/>
          <w:b/>
          <w:bCs w:val="0"/>
          <w:color w:val="auto"/>
          <w:sz w:val="24"/>
          <w:szCs w:val="24"/>
          <w:highlight w:val="none"/>
        </w:rPr>
      </w:pPr>
      <w:r>
        <w:rPr>
          <w:rFonts w:hint="eastAsia" w:ascii="宋体" w:hAnsi="宋体" w:eastAsia="宋体" w:cs="Times New Roman"/>
          <w:b/>
          <w:bCs w:val="0"/>
          <w:color w:val="auto"/>
          <w:sz w:val="24"/>
          <w:szCs w:val="24"/>
          <w:highlight w:val="none"/>
          <w:lang w:val="en-US" w:eastAsia="zh-CN"/>
        </w:rPr>
        <w:t xml:space="preserve">3.履约保证金</w:t>
      </w:r>
      <w:r>
        <w:rPr>
          <w:highlight w:val="none"/>
        </w:rPr>
      </w:r>
      <w:r/>
    </w:p>
    <w:p>
      <w:pPr>
        <w:ind w:firstLine="480"/>
        <w:spacing w:line="360" w:lineRule="auto"/>
        <w:tabs>
          <w:tab w:val="left" w:pos="525" w:leader="none"/>
          <w:tab w:val="left" w:pos="1050" w:leader="none"/>
        </w:tabs>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（1）履约保证金的缴纳金额：合同价款的10%。</w:t>
      </w:r>
      <w:r>
        <w:rPr>
          <w:highlight w:val="none"/>
        </w:rPr>
      </w:r>
      <w:r/>
    </w:p>
    <w:p>
      <w:pPr>
        <w:ind w:firstLine="480"/>
        <w:spacing w:line="360" w:lineRule="auto"/>
        <w:tabs>
          <w:tab w:val="left" w:pos="525" w:leader="none"/>
          <w:tab w:val="left" w:pos="1050" w:leader="none"/>
        </w:tabs>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（2）履约保证金的缴纳时间</w:t>
      </w:r>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szCs w:val="24"/>
          <w:highlight w:val="none"/>
        </w:rPr>
        <w:t xml:space="preserve">乙方在签订合同后5个工作日内，向甲方提交履约保证金。</w:t>
      </w:r>
      <w:r>
        <w:rPr>
          <w:highlight w:val="none"/>
        </w:rPr>
      </w:r>
      <w:r/>
    </w:p>
    <w:p>
      <w:pPr>
        <w:ind w:firstLine="480"/>
        <w:spacing w:line="360" w:lineRule="auto"/>
        <w:tabs>
          <w:tab w:val="left" w:pos="525" w:leader="none"/>
          <w:tab w:val="left" w:pos="1050" w:leader="none"/>
        </w:tabs>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（3）履约保证金的缴纳形式：支票、汇票、本票或者金融机构、担保机构出具的保函等非现金形式。</w:t>
      </w:r>
      <w:r>
        <w:rPr>
          <w:highlight w:val="none"/>
        </w:rPr>
      </w:r>
      <w:r/>
    </w:p>
    <w:p>
      <w:pPr>
        <w:ind w:firstLine="480"/>
        <w:spacing w:line="360" w:lineRule="auto"/>
        <w:tabs>
          <w:tab w:val="left" w:pos="525" w:leader="none"/>
          <w:tab w:val="left" w:pos="1050" w:leader="none"/>
        </w:tabs>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（4）除另有规定外，在出现下列情况之一时，乙方的履约保证金将不予退还：①由于乙方的原因不能履约的，②在履行合同期间发生重大安全事故，给甲方造成不良影响和严重经济损失的。</w:t>
      </w:r>
      <w:r>
        <w:rPr>
          <w:highlight w:val="none"/>
        </w:rPr>
      </w:r>
      <w:r/>
    </w:p>
    <w:p>
      <w:pPr>
        <w:ind w:firstLine="480"/>
        <w:spacing w:line="360" w:lineRule="auto"/>
        <w:tabs>
          <w:tab w:val="left" w:pos="525" w:leader="none"/>
          <w:tab w:val="left" w:pos="1050" w:leader="none"/>
        </w:tabs>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（5）履约保证金在合同期满后30天内（如遇新老单位交替的情况，则须在新老单位正式交接完成后方予以退还），由甲方无息退还给乙方。</w:t>
      </w:r>
      <w:r>
        <w:rPr>
          <w:highlight w:val="none"/>
        </w:rPr>
      </w:r>
      <w:r/>
    </w:p>
    <w:p>
      <w:pPr>
        <w:numPr>
          <w:ilvl w:val="0"/>
          <w:numId w:val="0"/>
        </w:numPr>
        <w:ind w:firstLine="480"/>
        <w:keepLines w:val="0"/>
        <w:keepNext w:val="0"/>
        <w:pageBreakBefore w:val="0"/>
        <w:spacing w:line="360" w:lineRule="auto"/>
        <w:widowControl w:val="off"/>
        <w:tabs>
          <w:tab w:val="left" w:pos="0" w:leader="none"/>
          <w:tab w:val="left" w:pos="1365" w:leader="none"/>
        </w:tabs>
        <w:rPr>
          <w:rFonts w:hint="eastAsia" w:ascii="宋体" w:hAnsi="宋体" w:eastAsia="宋体" w:cs="宋体"/>
          <w:color w:val="auto"/>
          <w:sz w:val="24"/>
          <w:szCs w:val="24"/>
          <w:highlight w:val="none"/>
        </w:rPr>
        <w:outlineLvl w:val="2"/>
      </w:pPr>
      <w:r>
        <w:rPr>
          <w:rFonts w:hint="eastAsia" w:ascii="宋体" w:hAnsi="宋体" w:eastAsia="宋体"/>
          <w:b/>
          <w:color w:val="auto"/>
          <w:sz w:val="24"/>
          <w:szCs w:val="24"/>
          <w:highlight w:val="none"/>
        </w:rPr>
        <w:t xml:space="preserve">（6）逾期退还履约保证金的违约责任：按照每日万分之一支付违约金。</w:t>
      </w:r>
      <w:r>
        <w:rPr>
          <w:highlight w:val="none"/>
        </w:rPr>
      </w:r>
      <w:r/>
    </w:p>
    <w:p>
      <w:pPr>
        <w:numPr>
          <w:ilvl w:val="0"/>
          <w:numId w:val="0"/>
        </w:numPr>
        <w:ind w:firstLine="480"/>
        <w:keepLines w:val="0"/>
        <w:keepNext w:val="0"/>
        <w:pageBreakBefore w:val="0"/>
        <w:spacing w:line="360" w:lineRule="auto"/>
        <w:widowControl w:val="off"/>
        <w:tabs>
          <w:tab w:val="left" w:pos="0" w:leader="none"/>
          <w:tab w:val="left" w:pos="1365" w:leader="none"/>
        </w:tabs>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知识产权</w:t>
      </w:r>
      <w:r>
        <w:rPr>
          <w:rFonts w:hint="eastAsia" w:ascii="宋体" w:hAnsi="宋体" w:eastAsia="宋体" w:cs="宋体"/>
          <w:color w:val="auto"/>
          <w:sz w:val="24"/>
          <w:szCs w:val="24"/>
          <w:highlight w:val="none"/>
          <w:lang w:eastAsia="zh-CN"/>
        </w:rPr>
        <w:t xml:space="preserve">：</w:t>
      </w:r>
      <w:r>
        <w:rPr>
          <w:highlight w:val="none"/>
        </w:rPr>
      </w:r>
      <w:r/>
    </w:p>
    <w:p>
      <w:pPr>
        <w:ind w:firstLine="480"/>
        <w:keepLines w:val="0"/>
        <w:keepNext w:val="0"/>
        <w:pageBreakBefore w:val="0"/>
        <w:spacing w:line="360" w:lineRule="auto"/>
        <w:widowControl w:val="off"/>
        <w:tabs>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应保证</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在使用其交付物、服务及其任何部分时不受到第三方关于侵犯专利权、商标权或软件著作权等知识产权的指控。任何第三方如果提出侵权指控，</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应承担可能发生的一切法律责任和费用（包括但不限于损害赔偿金、</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为解决纠纷支付的律师费、诉讼费、差旅费等合理费用）。</w:t>
      </w:r>
      <w:r>
        <w:rPr>
          <w:highlight w:val="none"/>
        </w:rPr>
      </w:r>
      <w:r/>
    </w:p>
    <w:p>
      <w:pPr>
        <w:numPr>
          <w:ilvl w:val="0"/>
          <w:numId w:val="0"/>
        </w:numPr>
        <w:ind w:firstLine="480"/>
        <w:keepLines w:val="0"/>
        <w:keepNext w:val="0"/>
        <w:pageBreakBefore w:val="0"/>
        <w:spacing w:line="360" w:lineRule="auto"/>
        <w:widowControl w:val="off"/>
        <w:tabs>
          <w:tab w:val="left" w:pos="0" w:leader="none"/>
          <w:tab w:val="left" w:pos="1365" w:leader="none"/>
        </w:tabs>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）质量与</w:t>
      </w:r>
      <w:r>
        <w:rPr>
          <w:rFonts w:hint="eastAsia" w:ascii="宋体" w:hAnsi="宋体" w:eastAsia="宋体" w:cs="宋体"/>
          <w:color w:val="auto"/>
          <w:sz w:val="24"/>
          <w:szCs w:val="24"/>
          <w:highlight w:val="none"/>
          <w:lang w:val="en-US" w:eastAsia="zh-CN"/>
        </w:rPr>
        <w:t xml:space="preserve">验收</w:t>
      </w:r>
      <w:r>
        <w:rPr>
          <w:rFonts w:hint="eastAsia" w:ascii="宋体" w:hAnsi="宋体" w:eastAsia="宋体" w:cs="宋体"/>
          <w:color w:val="auto"/>
          <w:sz w:val="24"/>
          <w:szCs w:val="24"/>
          <w:highlight w:val="none"/>
          <w:lang w:eastAsia="zh-CN"/>
        </w:rPr>
        <w:t xml:space="preserve">：</w:t>
      </w:r>
      <w:r>
        <w:rPr>
          <w:highlight w:val="none"/>
        </w:rPr>
      </w:r>
      <w:r/>
    </w:p>
    <w:p>
      <w:pPr>
        <w:ind w:firstLine="480"/>
        <w:keepLines w:val="0"/>
        <w:keepNext w:val="0"/>
        <w:pageBreakBefore w:val="0"/>
        <w:spacing w:line="360" w:lineRule="auto"/>
        <w:widowControl w:val="off"/>
        <w:tabs>
          <w:tab w:val="left" w:pos="525" w:leader="none"/>
          <w:tab w:val="left" w:pos="1050"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1.乙方</w:t>
      </w:r>
      <w:r>
        <w:rPr>
          <w:rFonts w:hint="eastAsia" w:ascii="宋体" w:hAnsi="宋体" w:eastAsia="宋体" w:cs="宋体"/>
          <w:color w:val="auto"/>
          <w:sz w:val="24"/>
          <w:szCs w:val="24"/>
          <w:highlight w:val="none"/>
        </w:rPr>
        <w:t xml:space="preserve">应严格按照招标文件的有关规定和</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投标文件提供合格的货物及服务。</w:t>
      </w:r>
      <w:r>
        <w:rPr>
          <w:highlight w:val="none"/>
        </w:rPr>
      </w:r>
      <w:r/>
    </w:p>
    <w:p>
      <w:pPr>
        <w:ind w:firstLine="480"/>
        <w:keepLines w:val="0"/>
        <w:keepNext w:val="0"/>
        <w:pageBreakBefore w:val="0"/>
        <w:spacing w:line="360" w:lineRule="auto"/>
        <w:widowControl w:val="off"/>
        <w:tabs>
          <w:tab w:val="left" w:pos="1050"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如果任何被检验的货物或服务不符合质量要求，</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均可以拒绝接受，</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应及时更换被拒绝的货物或重新提供服务，且不得影响</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正常工作，费用由</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承担，如因更换或重作导致</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逾期交付货物的，</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还应承担逾期交付的违约责任。本规定并不免除</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在本合同项下的货物质量保证义务或其他义务。</w:t>
      </w:r>
      <w:r>
        <w:rPr>
          <w:highlight w:val="none"/>
        </w:rPr>
      </w:r>
      <w:r/>
    </w:p>
    <w:p>
      <w:pPr>
        <w:ind w:firstLine="480"/>
        <w:keepLines w:val="0"/>
        <w:keepNext w:val="0"/>
        <w:pageBreakBefore w:val="0"/>
        <w:spacing w:line="360" w:lineRule="auto"/>
        <w:widowControl w:val="off"/>
        <w:tabs>
          <w:tab w:val="left" w:pos="420" w:leader="none"/>
          <w:tab w:val="left" w:pos="1050"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货物的到货验收包括：数量、外观、质量、性能、随机备件、装箱单、质量证书等随机资料及包装完整无破损。</w:t>
      </w:r>
      <w:r>
        <w:rPr>
          <w:highlight w:val="none"/>
        </w:rPr>
      </w:r>
      <w:r/>
    </w:p>
    <w:p>
      <w:pPr>
        <w:ind w:firstLine="480"/>
        <w:keepLines w:val="0"/>
        <w:keepNext w:val="0"/>
        <w:pageBreakBefore w:val="0"/>
        <w:spacing w:line="360" w:lineRule="auto"/>
        <w:widowControl w:val="off"/>
        <w:tabs>
          <w:tab w:val="left" w:pos="1050"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货物和系统调试验收标准：按行业通行标准、厂方出厂标准、招标文件要求和</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投标文件的承诺，并不低于国家相关标准（以其中的最高标准要求为准）。</w:t>
      </w:r>
      <w:r>
        <w:rPr>
          <w:highlight w:val="none"/>
        </w:rPr>
      </w:r>
      <w:r/>
    </w:p>
    <w:p>
      <w:pPr>
        <w:ind w:firstLine="480"/>
        <w:keepLines w:val="0"/>
        <w:keepNext w:val="0"/>
        <w:pageBreakBefore w:val="0"/>
        <w:spacing w:line="360" w:lineRule="auto"/>
        <w:widowControl w:val="off"/>
        <w:rPr>
          <w:rFonts w:hint="eastAsia"/>
          <w:color w:val="auto"/>
          <w:highlight w:val="none"/>
        </w:rPr>
        <w:outlineLvl w:val="9"/>
      </w:pPr>
      <w:r>
        <w:rPr>
          <w:rFonts w:hint="eastAsia" w:ascii="宋体" w:hAnsi="宋体" w:eastAsia="宋体" w:cs="宋体"/>
          <w:bCs/>
          <w:color w:val="auto"/>
          <w:sz w:val="24"/>
          <w:szCs w:val="24"/>
          <w:highlight w:val="none"/>
          <w:lang w:val="en-US" w:eastAsia="zh-CN"/>
        </w:rPr>
        <w:t xml:space="preserve">5.甲方</w:t>
      </w:r>
      <w:r>
        <w:rPr>
          <w:rFonts w:hint="eastAsia" w:ascii="宋体" w:hAnsi="宋体" w:eastAsia="宋体" w:cs="宋体"/>
          <w:bCs/>
          <w:color w:val="auto"/>
          <w:sz w:val="24"/>
          <w:szCs w:val="24"/>
          <w:highlight w:val="none"/>
        </w:rPr>
        <w:t xml:space="preserve">根据国家有关规定、招标文件、中标方的投标文件以及合同约定的内容和验收标准进行验收。验收情况作为支付货款的依据。如有质疑，以相关质量技术检验检测机构的检验结果为准，如产生检验费用，则该费用由</w:t>
      </w:r>
      <w:r>
        <w:rPr>
          <w:rFonts w:hint="eastAsia" w:ascii="宋体" w:hAnsi="宋体" w:eastAsia="宋体" w:cs="宋体"/>
          <w:bCs/>
          <w:color w:val="auto"/>
          <w:sz w:val="24"/>
          <w:szCs w:val="24"/>
          <w:highlight w:val="none"/>
          <w:lang w:val="en-US" w:eastAsia="zh-CN"/>
        </w:rPr>
        <w:t xml:space="preserve">乙方</w:t>
      </w:r>
      <w:r>
        <w:rPr>
          <w:rFonts w:hint="eastAsia" w:ascii="宋体" w:hAnsi="宋体" w:eastAsia="宋体" w:cs="宋体"/>
          <w:bCs/>
          <w:color w:val="auto"/>
          <w:sz w:val="24"/>
          <w:szCs w:val="24"/>
          <w:highlight w:val="none"/>
        </w:rPr>
        <w:t xml:space="preserve">承担。</w:t>
      </w:r>
      <w:r>
        <w:rPr>
          <w:highlight w:val="none"/>
        </w:rPr>
      </w:r>
      <w:r/>
    </w:p>
    <w:p>
      <w:pPr>
        <w:ind w:firstLine="480"/>
        <w:keepLines w:val="0"/>
        <w:keepNext w:val="0"/>
        <w:pageBreakBefore w:val="0"/>
        <w:spacing w:line="360" w:lineRule="auto"/>
        <w:widowControl w:val="off"/>
        <w:tabs>
          <w:tab w:val="left" w:pos="1050"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货物运到</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指定地点并经</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验证签收后，由于</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保管不善造成的质量问题，</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应负责修理，但有关费用由</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承担。</w:t>
      </w:r>
      <w:r>
        <w:rPr>
          <w:highlight w:val="none"/>
        </w:rPr>
      </w:r>
      <w:r/>
    </w:p>
    <w:p>
      <w:pPr>
        <w:ind w:firstLine="480"/>
        <w:keepLines w:val="0"/>
        <w:keepNext w:val="0"/>
        <w:pageBreakBefore w:val="0"/>
        <w:spacing w:line="360" w:lineRule="auto"/>
        <w:widowControl w:val="off"/>
        <w:tabs>
          <w:tab w:val="left" w:pos="1050"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应在货物运到并接到</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通知后及时按照招投标文件的约定组织验收。在验收过程中产生的质量及其他问题，</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须及时以书面形式提出异议并向</w:t>
      </w: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color w:val="auto"/>
          <w:sz w:val="24"/>
          <w:szCs w:val="24"/>
          <w:highlight w:val="none"/>
        </w:rPr>
        <w:t xml:space="preserve">反馈并提出相应处理意见。</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在接到</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书面异议后应立即整改，否则承担违约责任。</w:t>
      </w:r>
      <w:r>
        <w:rPr>
          <w:highlight w:val="none"/>
        </w:rPr>
      </w:r>
      <w:r/>
    </w:p>
    <w:p>
      <w:pPr>
        <w:ind w:firstLine="480"/>
        <w:keepLines w:val="0"/>
        <w:keepNext w:val="0"/>
        <w:pageBreakBefore w:val="0"/>
        <w:spacing w:line="360" w:lineRule="auto"/>
        <w:widowControl w:val="off"/>
        <w:tabs>
          <w:tab w:val="left" w:pos="1050" w:leader="none"/>
          <w:tab w:val="left" w:pos="1155" w:leader="none"/>
        </w:tabs>
        <w:rPr>
          <w:rFonts w:hint="eastAsia"/>
          <w:color w:val="auto"/>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不得擅自变更招投标文件约定的性能、指标等相关内容，如有变更应按《中华人民共和国政府采购法》、财政部《政府采购货物和服务招标投标管理办法》的相关程序执行。</w:t>
      </w:r>
      <w:r>
        <w:rPr>
          <w:highlight w:val="none"/>
        </w:rPr>
      </w:r>
      <w:r/>
    </w:p>
    <w:p>
      <w:pPr>
        <w:numPr>
          <w:ilvl w:val="0"/>
          <w:numId w:val="0"/>
        </w:numPr>
        <w:ind w:firstLine="480"/>
        <w:keepLines w:val="0"/>
        <w:keepNext w:val="0"/>
        <w:pageBreakBefore w:val="0"/>
        <w:spacing w:line="360" w:lineRule="auto"/>
        <w:widowControl w:val="off"/>
        <w:tabs>
          <w:tab w:val="left" w:pos="0" w:leader="none"/>
          <w:tab w:val="left" w:pos="1365" w:leader="none"/>
        </w:tabs>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eastAsia="zh-CN"/>
        </w:rPr>
        <w:t xml:space="preserve">）交货条件：</w:t>
      </w:r>
      <w:r>
        <w:rPr>
          <w:highlight w:val="none"/>
        </w:rPr>
      </w:r>
      <w:r/>
    </w:p>
    <w:p>
      <w:pPr>
        <w:ind w:firstLine="480"/>
        <w:keepLines w:val="0"/>
        <w:keepNext w:val="0"/>
        <w:pageBreakBefore w:val="0"/>
        <w:spacing w:line="360" w:lineRule="auto"/>
        <w:widowControl w:val="off"/>
        <w:tabs>
          <w:tab w:val="left" w:pos="1155"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供货期：</w:t>
      </w:r>
      <w:r>
        <w:rPr>
          <w:rFonts w:hint="eastAsia" w:ascii="宋体" w:hAnsi="宋体" w:eastAsia="宋体" w:cs="宋体"/>
          <w:bCs/>
          <w:color w:val="auto"/>
          <w:sz w:val="24"/>
          <w:szCs w:val="24"/>
          <w:highlight w:val="none"/>
          <w:u w:val="single"/>
          <w:lang w:eastAsia="zh-CN"/>
        </w:rPr>
        <w:t xml:space="preserve">合同签订生效后75日历天内完成全部供货、验收工作</w:t>
      </w:r>
      <w:r>
        <w:rPr>
          <w:rFonts w:hint="eastAsia" w:ascii="宋体" w:hAnsi="宋体" w:eastAsia="宋体" w:cs="宋体"/>
          <w:color w:val="auto"/>
          <w:sz w:val="24"/>
          <w:szCs w:val="24"/>
          <w:highlight w:val="none"/>
          <w:u w:val="single"/>
          <w:lang w:val="en-US" w:eastAsia="zh-CN"/>
        </w:rPr>
        <w:t xml:space="preserve"> 。</w:t>
      </w:r>
      <w:r>
        <w:rPr>
          <w:highlight w:val="none"/>
        </w:rPr>
      </w:r>
      <w:r/>
    </w:p>
    <w:p>
      <w:pPr>
        <w:ind w:firstLine="480"/>
        <w:keepLines w:val="0"/>
        <w:keepNext w:val="0"/>
        <w:pageBreakBefore w:val="0"/>
        <w:spacing w:line="360" w:lineRule="auto"/>
        <w:widowControl w:val="off"/>
        <w:tabs>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lang w:val="en-US" w:eastAsia="zh-CN" w:bidi="ar-SA"/>
        </w:rPr>
        <w:t xml:space="preserve">2.质保期：</w:t>
      </w:r>
      <w:r>
        <w:rPr>
          <w:rFonts w:hint="eastAsia" w:ascii="宋体" w:hAnsi="宋体" w:eastAsia="宋体" w:cs="宋体"/>
          <w:color w:val="auto"/>
          <w:sz w:val="24"/>
          <w:szCs w:val="24"/>
          <w:highlight w:val="none"/>
          <w:u w:val="single"/>
          <w:lang w:val="en-US" w:eastAsia="zh-CN" w:bidi="ar-SA"/>
        </w:rPr>
        <w:t xml:space="preserve">验收完成后2年</w:t>
      </w:r>
      <w:r>
        <w:rPr>
          <w:rFonts w:hint="eastAsia" w:ascii="宋体" w:hAnsi="宋体" w:eastAsia="宋体" w:cs="宋体"/>
          <w:bCs/>
          <w:color w:val="auto"/>
          <w:sz w:val="24"/>
          <w:szCs w:val="24"/>
          <w:highlight w:val="none"/>
          <w:u w:val="single"/>
          <w:lang w:eastAsia="zh-CN"/>
        </w:rPr>
        <w:t xml:space="preserve">。</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质量违约金：</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合同价款的5%</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误期违约金：</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2000元/天</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w:t>
      </w:r>
      <w:r>
        <w:rPr>
          <w:highlight w:val="none"/>
        </w:rPr>
      </w:r>
      <w:r/>
    </w:p>
    <w:p>
      <w:pPr>
        <w:ind w:firstLine="480"/>
        <w:keepLines w:val="0"/>
        <w:keepNext w:val="0"/>
        <w:pageBreakBefore w:val="0"/>
        <w:spacing w:line="360" w:lineRule="auto"/>
        <w:widowControl w:val="off"/>
        <w:tabs>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在验收时应先用电子邮件等书面方式通知</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w:t>
      </w:r>
      <w:r>
        <w:rPr>
          <w:highlight w:val="none"/>
        </w:rPr>
      </w:r>
      <w:r/>
    </w:p>
    <w:p>
      <w:pPr>
        <w:ind w:firstLine="480"/>
        <w:keepLines w:val="0"/>
        <w:keepNext w:val="0"/>
        <w:pageBreakBefore w:val="0"/>
        <w:spacing w:line="360" w:lineRule="auto"/>
        <w:widowControl w:val="off"/>
        <w:tabs>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货物的外观、包装、运输应按国家有关规定或相关部颁标准执行。如因</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包装或运输不当等原因造成损坏或丢失，应由</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负责调换或补缺，如因此导致</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逾期交付货物的，</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还应承担逾期交付的违约责任。</w:t>
      </w:r>
      <w:r>
        <w:rPr>
          <w:highlight w:val="none"/>
        </w:rPr>
      </w:r>
      <w:r/>
    </w:p>
    <w:p>
      <w:pPr>
        <w:ind w:firstLine="480"/>
        <w:keepLines w:val="0"/>
        <w:keepNext w:val="0"/>
        <w:pageBreakBefore w:val="0"/>
        <w:spacing w:line="360" w:lineRule="auto"/>
        <w:widowControl w:val="off"/>
        <w:tabs>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货物交货时，所有货物必须带有货物质量检验合格证书、中文质保单、装箱单、中文货物安装使用说明书。</w:t>
      </w:r>
      <w:r>
        <w:rPr>
          <w:rFonts w:hint="eastAsia" w:ascii="宋体" w:hAnsi="宋体" w:eastAsia="宋体" w:cs="宋体"/>
          <w:color w:val="auto"/>
          <w:sz w:val="24"/>
          <w:szCs w:val="24"/>
          <w:highlight w:val="none"/>
          <w:lang w:eastAsia="zh-CN"/>
        </w:rPr>
        <w:t xml:space="preserve">其他附件</w:t>
      </w:r>
      <w:r>
        <w:rPr>
          <w:rFonts w:hint="eastAsia" w:ascii="宋体" w:hAnsi="宋体" w:eastAsia="宋体" w:cs="宋体"/>
          <w:color w:val="auto"/>
          <w:sz w:val="24"/>
          <w:szCs w:val="24"/>
          <w:highlight w:val="none"/>
        </w:rPr>
        <w:t xml:space="preserve">所有部件必须原包装。</w:t>
      </w:r>
      <w:r>
        <w:rPr>
          <w:highlight w:val="none"/>
        </w:rPr>
      </w:r>
      <w:r/>
    </w:p>
    <w:p>
      <w:pPr>
        <w:ind w:left="2"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8.运输及到货地点：由乙方负责办理运输并承担所有费用，直接送到甲方指定地点，即：以合同书上的地点为准。</w:t>
      </w:r>
      <w:r>
        <w:rPr>
          <w:highlight w:val="none"/>
        </w:rPr>
      </w:r>
      <w:r/>
    </w:p>
    <w:p>
      <w:pPr>
        <w:ind w:left="2"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9.项目清单中需更换的设备，乙方所提供的设备需匹配现有设备，能确保正常运行。</w:t>
      </w:r>
      <w:r>
        <w:rPr>
          <w:highlight w:val="none"/>
        </w:rPr>
      </w:r>
      <w:r/>
    </w:p>
    <w:p>
      <w:pPr>
        <w:numPr>
          <w:ilvl w:val="0"/>
          <w:numId w:val="0"/>
        </w:numPr>
        <w:ind w:firstLine="480"/>
        <w:keepLines w:val="0"/>
        <w:keepNext w:val="0"/>
        <w:pageBreakBefore w:val="0"/>
        <w:spacing w:line="360" w:lineRule="auto"/>
        <w:widowControl w:val="off"/>
        <w:tabs>
          <w:tab w:val="left" w:pos="0" w:leader="none"/>
          <w:tab w:val="left" w:pos="1365" w:leader="none"/>
        </w:tabs>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eastAsia="zh-CN"/>
        </w:rPr>
        <w:t xml:space="preserve">（六）安装调试及售后服务：</w:t>
      </w:r>
      <w:r>
        <w:rPr>
          <w:highlight w:val="none"/>
        </w:rPr>
      </w:r>
      <w:r/>
    </w:p>
    <w:p>
      <w:pPr>
        <w:numPr>
          <w:ilvl w:val="0"/>
          <w:numId w:val="0"/>
        </w:numPr>
        <w:ind w:firstLine="480"/>
        <w:keepLines w:val="0"/>
        <w:keepNext w:val="0"/>
        <w:pageBreakBefore w:val="0"/>
        <w:spacing w:line="360" w:lineRule="auto"/>
        <w:widowControl w:val="off"/>
        <w:tabs>
          <w:tab w:val="left" w:pos="525" w:leader="none"/>
          <w:tab w:val="left" w:pos="840"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负责本项目的安装和调试和操作培训，并保证其提供的货物符合国家、行业、地方、招投标文件及合同规定的质量、性能和标准，并正确且安全地安装。</w:t>
      </w:r>
      <w:r>
        <w:rPr>
          <w:highlight w:val="none"/>
        </w:rPr>
      </w:r>
      <w:r/>
    </w:p>
    <w:p>
      <w:pPr>
        <w:numPr>
          <w:ilvl w:val="0"/>
          <w:numId w:val="0"/>
        </w:numPr>
        <w:ind w:firstLine="480"/>
        <w:keepLines w:val="0"/>
        <w:keepNext w:val="0"/>
        <w:pageBreakBefore w:val="0"/>
        <w:spacing w:line="360" w:lineRule="auto"/>
        <w:widowControl w:val="off"/>
        <w:tabs>
          <w:tab w:val="left" w:pos="525" w:leader="none"/>
          <w:tab w:val="left" w:pos="840"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提供的服务全部按照国家有关法律法规规章和“三包”规定以及按招标文件要求和</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投标文件中的承诺执行。</w:t>
      </w:r>
      <w:r>
        <w:rPr>
          <w:highlight w:val="none"/>
        </w:rPr>
      </w:r>
      <w:r/>
    </w:p>
    <w:p>
      <w:pPr>
        <w:numPr>
          <w:ilvl w:val="0"/>
          <w:numId w:val="0"/>
        </w:numPr>
        <w:ind w:firstLine="480"/>
        <w:keepLines w:val="0"/>
        <w:keepNext w:val="0"/>
        <w:pageBreakBefore w:val="0"/>
        <w:spacing w:line="360" w:lineRule="auto"/>
        <w:widowControl w:val="off"/>
        <w:tabs>
          <w:tab w:val="left" w:pos="525" w:leader="none"/>
          <w:tab w:val="left" w:pos="840"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质保期后的货物维护由双方协商再定。</w:t>
      </w:r>
      <w:r>
        <w:rPr>
          <w:highlight w:val="none"/>
        </w:rPr>
      </w:r>
      <w:r/>
    </w:p>
    <w:p>
      <w:pPr>
        <w:numPr>
          <w:ilvl w:val="0"/>
          <w:numId w:val="0"/>
        </w:numPr>
        <w:ind w:firstLine="480"/>
        <w:keepLines w:val="0"/>
        <w:keepNext w:val="0"/>
        <w:pageBreakBefore w:val="0"/>
        <w:spacing w:line="360" w:lineRule="auto"/>
        <w:widowControl w:val="off"/>
        <w:tabs>
          <w:tab w:val="left" w:pos="525" w:leader="none"/>
          <w:tab w:val="left" w:pos="840"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应向</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现场调试的技术人员及维修人员</w:t>
      </w:r>
      <w:r>
        <w:rPr>
          <w:rFonts w:hint="eastAsia" w:ascii="宋体" w:hAnsi="宋体" w:eastAsia="宋体" w:cs="宋体"/>
          <w:color w:val="auto"/>
          <w:sz w:val="24"/>
          <w:szCs w:val="24"/>
          <w:highlight w:val="none"/>
          <w:lang w:eastAsia="zh-CN"/>
        </w:rPr>
        <w:t xml:space="preserve">提供方便</w:t>
      </w:r>
      <w:r>
        <w:rPr>
          <w:rFonts w:hint="eastAsia" w:ascii="宋体" w:hAnsi="宋体" w:eastAsia="宋体" w:cs="宋体"/>
          <w:color w:val="auto"/>
          <w:sz w:val="24"/>
          <w:szCs w:val="24"/>
          <w:highlight w:val="none"/>
        </w:rPr>
        <w:t xml:space="preserve">条件，有关费用由</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负责。</w:t>
      </w:r>
      <w:r>
        <w:rPr>
          <w:highlight w:val="none"/>
        </w:rPr>
      </w:r>
      <w:r/>
    </w:p>
    <w:p>
      <w:pPr>
        <w:numPr>
          <w:ilvl w:val="0"/>
          <w:numId w:val="0"/>
        </w:numPr>
        <w:ind w:firstLine="480"/>
        <w:keepLines w:val="0"/>
        <w:keepNext w:val="0"/>
        <w:pageBreakBefore w:val="0"/>
        <w:spacing w:line="360" w:lineRule="auto"/>
        <w:widowControl w:val="off"/>
        <w:tabs>
          <w:tab w:val="left" w:pos="525" w:leader="none"/>
          <w:tab w:val="left" w:pos="840"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如要求</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提供招标文件及</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投标文件以外</w:t>
      </w:r>
      <w:r>
        <w:rPr>
          <w:rFonts w:hint="eastAsia" w:ascii="宋体" w:hAnsi="宋体" w:eastAsia="宋体" w:cs="宋体"/>
          <w:color w:val="auto"/>
          <w:sz w:val="24"/>
          <w:szCs w:val="24"/>
          <w:highlight w:val="none"/>
          <w:lang w:eastAsia="zh-CN"/>
        </w:rPr>
        <w:t xml:space="preserve">的其他</w:t>
      </w:r>
      <w:r>
        <w:rPr>
          <w:rFonts w:hint="eastAsia" w:ascii="宋体" w:hAnsi="宋体" w:eastAsia="宋体" w:cs="宋体"/>
          <w:color w:val="auto"/>
          <w:sz w:val="24"/>
          <w:szCs w:val="24"/>
          <w:highlight w:val="none"/>
        </w:rPr>
        <w:t xml:space="preserve">服务，其费用另定。</w:t>
      </w:r>
      <w:r>
        <w:rPr>
          <w:highlight w:val="none"/>
        </w:rPr>
      </w:r>
      <w:r/>
    </w:p>
    <w:p>
      <w:pPr>
        <w:numPr>
          <w:ilvl w:val="0"/>
          <w:numId w:val="0"/>
        </w:numPr>
        <w:ind w:firstLine="480"/>
        <w:keepLines w:val="0"/>
        <w:keepNext w:val="0"/>
        <w:pageBreakBefore w:val="0"/>
        <w:spacing w:line="360" w:lineRule="auto"/>
        <w:widowControl w:val="off"/>
        <w:tabs>
          <w:tab w:val="left" w:pos="0" w:leader="none"/>
          <w:tab w:val="left" w:pos="1365" w:leader="none"/>
        </w:tabs>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eastAsia="zh-CN"/>
        </w:rPr>
        <w:t xml:space="preserve">（七）违约责任：</w:t>
      </w:r>
      <w:r>
        <w:rPr>
          <w:highlight w:val="none"/>
        </w:rPr>
      </w:r>
      <w:r/>
    </w:p>
    <w:p>
      <w:pPr>
        <w:numPr>
          <w:ilvl w:val="0"/>
          <w:numId w:val="0"/>
        </w:numPr>
        <w:ind w:firstLine="480"/>
        <w:keepLines w:val="0"/>
        <w:keepNext w:val="0"/>
        <w:pageBreakBefore w:val="0"/>
        <w:spacing w:line="360" w:lineRule="auto"/>
        <w:widowControl w:val="off"/>
        <w:tabs>
          <w:tab w:val="left" w:pos="525" w:leader="none"/>
          <w:tab w:val="left" w:pos="840"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在履行合同的过程中，如果乙方遇到妨碍按时交货和提供服务的情况时，应及时以书面形式将拖延的事实、可能拖延的时间和原因通知甲方。甲方在收到乙方通知后，应尽快对情况进行核实，并有权根据情况确定是否酌情延长交货时间以及是否收取逾期交货的违约金及损害赔偿金（如有），或向乙方发出书面通知书，提出解除部分或全部合同。延期应通过签订补充合同的方式由双方认可并履行。</w:t>
      </w:r>
      <w:r>
        <w:rPr>
          <w:highlight w:val="none"/>
        </w:rPr>
      </w:r>
      <w:r/>
    </w:p>
    <w:p>
      <w:pPr>
        <w:numPr>
          <w:ilvl w:val="0"/>
          <w:numId w:val="0"/>
        </w:numPr>
        <w:ind w:firstLine="480"/>
        <w:keepLines w:val="0"/>
        <w:keepNext w:val="0"/>
        <w:pageBreakBefore w:val="0"/>
        <w:spacing w:line="360" w:lineRule="auto"/>
        <w:widowControl w:val="off"/>
        <w:tabs>
          <w:tab w:val="left" w:pos="525" w:leader="none"/>
          <w:tab w:val="left" w:pos="840"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如乙方逾期交货且未经甲方同意延长交货时间，除不可抗力外，每逾期一日，乙方应按照逾期交货金额的万分之五的标准累计计算向甲方支付违约金。逾期超过20个工作日的，甲方有权解除合同，甲方如已支付费用的，乙方全部返还；且乙方应按照合同总价的30%向甲方支付违约金，如给甲方造成损失的，还应赔偿损失。</w:t>
      </w:r>
      <w:r>
        <w:rPr>
          <w:highlight w:val="none"/>
        </w:rPr>
      </w:r>
      <w:r/>
    </w:p>
    <w:p>
      <w:pPr>
        <w:numPr>
          <w:ilvl w:val="0"/>
          <w:numId w:val="0"/>
        </w:numPr>
        <w:ind w:firstLine="480"/>
        <w:keepLines w:val="0"/>
        <w:keepNext w:val="0"/>
        <w:pageBreakBefore w:val="0"/>
        <w:spacing w:line="360" w:lineRule="auto"/>
        <w:widowControl w:val="off"/>
        <w:tabs>
          <w:tab w:val="left" w:pos="525" w:leader="none"/>
          <w:tab w:val="left" w:pos="840"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3.甲方无正当理由逾期付款时，每逾期一日，甲方应按照逾期付款金额的万分之五的标准累计计算向乙方支付违约金。</w:t>
      </w:r>
      <w:r>
        <w:rPr>
          <w:highlight w:val="none"/>
        </w:rPr>
      </w:r>
      <w:r/>
    </w:p>
    <w:p>
      <w:pPr>
        <w:numPr>
          <w:ilvl w:val="0"/>
          <w:numId w:val="0"/>
        </w:numPr>
        <w:ind w:firstLine="480"/>
        <w:keepLines w:val="0"/>
        <w:keepNext w:val="0"/>
        <w:pageBreakBefore w:val="0"/>
        <w:spacing w:line="360" w:lineRule="auto"/>
        <w:widowControl w:val="off"/>
        <w:tabs>
          <w:tab w:val="left" w:pos="525" w:leader="none"/>
          <w:tab w:val="left" w:pos="840"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4.由于甲方的原因要求延期交货，甲方应按规定承付货款，并承担乙方提供的代为保管费。</w:t>
      </w:r>
      <w:r>
        <w:rPr>
          <w:highlight w:val="none"/>
        </w:rPr>
      </w:r>
      <w:r/>
    </w:p>
    <w:p>
      <w:pPr>
        <w:numPr>
          <w:ilvl w:val="0"/>
          <w:numId w:val="0"/>
        </w:numPr>
        <w:ind w:firstLine="480"/>
        <w:keepLines w:val="0"/>
        <w:keepNext w:val="0"/>
        <w:pageBreakBefore w:val="0"/>
        <w:spacing w:line="360" w:lineRule="auto"/>
        <w:widowControl w:val="off"/>
        <w:tabs>
          <w:tab w:val="left" w:pos="525" w:leader="none"/>
          <w:tab w:val="left" w:pos="840"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乙方如无不可抗力，又未履行招标文件、投标文件和合同条款的，一经查实，由乙方赔偿由此给甲方造成的损失，并按照合同总价的30%向甲方支付违约金，因招、投标产生的其他责任及后果按招标文件的相关要求及处理方式执行。</w:t>
      </w:r>
      <w:r>
        <w:rPr>
          <w:highlight w:val="none"/>
        </w:rPr>
      </w:r>
      <w:r/>
    </w:p>
    <w:p>
      <w:pPr>
        <w:numPr>
          <w:ilvl w:val="0"/>
          <w:numId w:val="0"/>
        </w:numPr>
        <w:ind w:firstLine="480"/>
        <w:keepLines w:val="0"/>
        <w:keepNext w:val="0"/>
        <w:pageBreakBefore w:val="0"/>
        <w:spacing w:line="360" w:lineRule="auto"/>
        <w:widowControl w:val="off"/>
        <w:tabs>
          <w:tab w:val="left" w:pos="525" w:leader="none"/>
          <w:tab w:val="left" w:pos="840"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由于乙方提供货物质量和安装存在问题和缺陷导致任何人身、财产损害的，乙方应负责承担由此产生的所有责任，与甲方无关。如不可避免地造成甲方损失的，甲方有权向乙方追偿（该等损失包括但不限于损害赔偿金、甲方为解决纠纷支付的律师费、诉讼费、差旅费等合理费用）。乙方并应按照合同总价的20%向甲方支付违约金，如给甲方造成其他损失的，乙方还应负责赔偿。</w:t>
      </w:r>
      <w:r>
        <w:rPr>
          <w:highlight w:val="none"/>
        </w:rPr>
      </w:r>
      <w:r/>
    </w:p>
    <w:p>
      <w:pPr>
        <w:numPr>
          <w:ilvl w:val="0"/>
          <w:numId w:val="0"/>
        </w:numPr>
        <w:ind w:firstLine="480"/>
        <w:keepLines w:val="0"/>
        <w:keepNext w:val="0"/>
        <w:pageBreakBefore w:val="0"/>
        <w:spacing w:line="360" w:lineRule="auto"/>
        <w:widowControl w:val="off"/>
        <w:tabs>
          <w:tab w:val="left" w:pos="525" w:leader="none"/>
          <w:tab w:val="left" w:pos="840"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7.如遭遇不可抗力事件，遭遇不可抗力的一方应尽快以书面形式将不可抗力的情况和原因通知另一方，并积极采取措施防止损失扩大。因不可抗力造成的损失，供、需双方按照法律规定处理。</w:t>
      </w:r>
      <w:r>
        <w:rPr>
          <w:highlight w:val="none"/>
        </w:rPr>
      </w:r>
      <w:r/>
    </w:p>
    <w:p>
      <w:pPr>
        <w:numPr>
          <w:ilvl w:val="0"/>
          <w:numId w:val="0"/>
        </w:numPr>
        <w:ind w:firstLine="480"/>
        <w:keepLines w:val="0"/>
        <w:keepNext w:val="0"/>
        <w:pageBreakBefore w:val="0"/>
        <w:spacing w:line="360" w:lineRule="auto"/>
        <w:widowControl w:val="off"/>
        <w:tabs>
          <w:tab w:val="left" w:pos="525" w:leader="none"/>
          <w:tab w:val="left" w:pos="840"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8.招标文件及合同中所述之“不可抗力”系指不可预见、不可避免、不可克服的事件，包括但不限于：战争、洪水、台风、地震及其他法律法规规定的事件。</w:t>
      </w:r>
      <w:r>
        <w:rPr>
          <w:highlight w:val="none"/>
        </w:rPr>
      </w:r>
      <w:r/>
    </w:p>
    <w:p>
      <w:pPr>
        <w:numPr>
          <w:ilvl w:val="0"/>
          <w:numId w:val="0"/>
        </w:numPr>
        <w:ind w:firstLine="480"/>
        <w:keepLines w:val="0"/>
        <w:keepNext w:val="0"/>
        <w:pageBreakBefore w:val="0"/>
        <w:spacing w:line="360" w:lineRule="auto"/>
        <w:widowControl w:val="off"/>
        <w:tabs>
          <w:tab w:val="left" w:pos="0" w:leader="none"/>
          <w:tab w:val="left" w:pos="1365" w:leader="none"/>
        </w:tabs>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eastAsia="zh-CN"/>
        </w:rPr>
        <w:t xml:space="preserve">（八）合同的变更及终止：</w:t>
      </w:r>
      <w:r>
        <w:rPr>
          <w:highlight w:val="none"/>
        </w:rPr>
      </w:r>
      <w:r/>
    </w:p>
    <w:p>
      <w:pPr>
        <w:ind w:left="-2"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8.1有下列情形之一的，本合同自行终止。</w:t>
      </w:r>
      <w:r>
        <w:rPr>
          <w:highlight w:val="none"/>
        </w:rPr>
      </w:r>
      <w:r/>
    </w:p>
    <w:p>
      <w:pPr>
        <w:ind w:left="-2"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因不可抗力因素及政策原因，造成合同无法履行的。</w:t>
      </w:r>
      <w:r>
        <w:rPr>
          <w:highlight w:val="none"/>
        </w:rPr>
      </w:r>
      <w:r/>
    </w:p>
    <w:p>
      <w:pPr>
        <w:ind w:left="-2"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经双方协商一致，自愿解除的。</w:t>
      </w:r>
      <w:r>
        <w:rPr>
          <w:highlight w:val="none"/>
        </w:rPr>
      </w:r>
      <w:r/>
    </w:p>
    <w:p>
      <w:pPr>
        <w:ind w:left="-2"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8.2有下列情形之一的，</w:t>
      </w:r>
      <w:r>
        <w:rPr>
          <w:rFonts w:hint="eastAsia" w:ascii="宋体" w:hAnsi="宋体" w:eastAsia="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有权单方终止合同。</w:t>
      </w:r>
      <w:r>
        <w:rPr>
          <w:highlight w:val="none"/>
        </w:rPr>
      </w:r>
      <w:r/>
    </w:p>
    <w:p>
      <w:pPr>
        <w:ind w:left="-2"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未经</w:t>
      </w:r>
      <w:r>
        <w:rPr>
          <w:rFonts w:hint="eastAsia" w:ascii="宋体" w:hAnsi="宋体" w:eastAsia="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书面同意，</w:t>
      </w:r>
      <w:r>
        <w:rPr>
          <w:rFonts w:hint="eastAsia" w:ascii="宋体" w:hAnsi="宋体" w:eastAsia="宋体" w:cs="宋体"/>
          <w:bCs/>
          <w:color w:val="auto"/>
          <w:sz w:val="24"/>
          <w:szCs w:val="24"/>
          <w:highlight w:val="none"/>
          <w:lang w:eastAsia="zh-CN"/>
        </w:rPr>
        <w:t xml:space="preserve">乙方</w:t>
      </w:r>
      <w:r>
        <w:rPr>
          <w:rFonts w:hint="eastAsia" w:ascii="宋体" w:hAnsi="宋体" w:eastAsia="宋体" w:cs="宋体"/>
          <w:bCs/>
          <w:color w:val="auto"/>
          <w:sz w:val="24"/>
          <w:szCs w:val="24"/>
          <w:highlight w:val="none"/>
        </w:rPr>
        <w:t xml:space="preserve">擅自分包或者转包他人的。</w:t>
      </w:r>
      <w:r>
        <w:rPr>
          <w:highlight w:val="none"/>
        </w:rPr>
      </w:r>
      <w:r/>
    </w:p>
    <w:p>
      <w:pPr>
        <w:ind w:left="-2"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（2）乙方</w:t>
      </w:r>
      <w:r>
        <w:rPr>
          <w:rFonts w:hint="eastAsia" w:ascii="宋体" w:hAnsi="宋体" w:eastAsia="宋体" w:cs="宋体"/>
          <w:bCs/>
          <w:color w:val="auto"/>
          <w:sz w:val="24"/>
          <w:szCs w:val="24"/>
          <w:highlight w:val="none"/>
        </w:rPr>
        <w:t xml:space="preserve">不履行义务，</w:t>
      </w:r>
      <w:r>
        <w:rPr>
          <w:rFonts w:hint="eastAsia" w:ascii="宋体" w:hAnsi="宋体" w:eastAsia="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有权终止合同。</w:t>
      </w:r>
      <w:r>
        <w:rPr>
          <w:highlight w:val="none"/>
        </w:rPr>
      </w:r>
      <w:r/>
    </w:p>
    <w:p>
      <w:pPr>
        <w:ind w:left="-2"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8.3合同履行过程中发生下列情形的，</w:t>
      </w:r>
      <w:r>
        <w:rPr>
          <w:rFonts w:hint="eastAsia" w:ascii="宋体" w:hAnsi="宋体" w:eastAsia="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有权变更、中止或终止合同，</w:t>
      </w:r>
      <w:r>
        <w:rPr>
          <w:rFonts w:hint="eastAsia" w:ascii="宋体" w:hAnsi="宋体" w:eastAsia="宋体" w:cs="宋体"/>
          <w:bCs/>
          <w:color w:val="auto"/>
          <w:sz w:val="24"/>
          <w:szCs w:val="24"/>
          <w:highlight w:val="none"/>
          <w:lang w:eastAsia="zh-CN"/>
        </w:rPr>
        <w:t xml:space="preserve">乙方</w:t>
      </w:r>
      <w:r>
        <w:rPr>
          <w:rFonts w:hint="eastAsia" w:ascii="宋体" w:hAnsi="宋体" w:eastAsia="宋体" w:cs="宋体"/>
          <w:bCs/>
          <w:color w:val="auto"/>
          <w:sz w:val="24"/>
          <w:szCs w:val="24"/>
          <w:highlight w:val="none"/>
        </w:rPr>
        <w:t xml:space="preserve">应当予以配合，但</w:t>
      </w:r>
      <w:r>
        <w:rPr>
          <w:rFonts w:hint="eastAsia" w:ascii="宋体" w:hAnsi="宋体" w:eastAsia="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应当在发生相应情形后及时通知</w:t>
      </w:r>
      <w:r>
        <w:rPr>
          <w:rFonts w:hint="eastAsia" w:ascii="宋体" w:hAnsi="宋体" w:eastAsia="宋体" w:cs="宋体"/>
          <w:bCs/>
          <w:color w:val="auto"/>
          <w:sz w:val="24"/>
          <w:szCs w:val="24"/>
          <w:highlight w:val="none"/>
          <w:lang w:eastAsia="zh-CN"/>
        </w:rPr>
        <w:t xml:space="preserve">乙方</w:t>
      </w:r>
      <w:r>
        <w:rPr>
          <w:rFonts w:hint="eastAsia" w:ascii="宋体" w:hAnsi="宋体" w:eastAsia="宋体" w:cs="宋体"/>
          <w:bCs/>
          <w:color w:val="auto"/>
          <w:sz w:val="24"/>
          <w:szCs w:val="24"/>
          <w:highlight w:val="none"/>
        </w:rPr>
        <w:t xml:space="preserve">，并组织双方协商确定解决方案，</w:t>
      </w:r>
      <w:r>
        <w:rPr>
          <w:rFonts w:hint="eastAsia" w:ascii="宋体" w:hAnsi="宋体" w:eastAsia="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应当按约支付</w:t>
      </w:r>
      <w:r>
        <w:rPr>
          <w:rFonts w:hint="eastAsia" w:ascii="宋体" w:hAnsi="宋体" w:eastAsia="宋体" w:cs="宋体"/>
          <w:bCs/>
          <w:color w:val="auto"/>
          <w:sz w:val="24"/>
          <w:szCs w:val="24"/>
          <w:highlight w:val="none"/>
          <w:lang w:eastAsia="zh-CN"/>
        </w:rPr>
        <w:t xml:space="preserve">乙方</w:t>
      </w:r>
      <w:r>
        <w:rPr>
          <w:rFonts w:hint="eastAsia" w:ascii="宋体" w:hAnsi="宋体" w:eastAsia="宋体" w:cs="宋体"/>
          <w:bCs/>
          <w:color w:val="auto"/>
          <w:sz w:val="24"/>
          <w:szCs w:val="24"/>
          <w:highlight w:val="none"/>
        </w:rPr>
        <w:t xml:space="preserve">已经完成的服务对应的合同价款，并补偿因合同变更、中止或终止而引发的</w:t>
      </w:r>
      <w:r>
        <w:rPr>
          <w:rFonts w:hint="eastAsia" w:ascii="宋体" w:hAnsi="宋体" w:eastAsia="宋体" w:cs="宋体"/>
          <w:bCs/>
          <w:color w:val="auto"/>
          <w:sz w:val="24"/>
          <w:szCs w:val="24"/>
          <w:highlight w:val="none"/>
          <w:lang w:eastAsia="zh-CN"/>
        </w:rPr>
        <w:t xml:space="preserve">乙方</w:t>
      </w:r>
      <w:r>
        <w:rPr>
          <w:rFonts w:hint="eastAsia" w:ascii="宋体" w:hAnsi="宋体" w:eastAsia="宋体" w:cs="宋体"/>
          <w:bCs/>
          <w:color w:val="auto"/>
          <w:sz w:val="24"/>
          <w:szCs w:val="24"/>
          <w:highlight w:val="none"/>
        </w:rPr>
        <w:t xml:space="preserve">直接损失：</w:t>
      </w:r>
      <w:r>
        <w:rPr>
          <w:highlight w:val="none"/>
        </w:rPr>
      </w:r>
      <w:r/>
    </w:p>
    <w:p>
      <w:pPr>
        <w:ind w:left="-2"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内部工作安排、计划调整等自身原因；</w:t>
      </w:r>
      <w:r>
        <w:rPr>
          <w:highlight w:val="none"/>
        </w:rPr>
      </w:r>
      <w:r/>
    </w:p>
    <w:p>
      <w:pPr>
        <w:ind w:left="-2"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（2）中央、省、市、区级政策变动，以及规划、计划调整等外部原因；</w:t>
      </w:r>
      <w:r>
        <w:rPr>
          <w:highlight w:val="none"/>
        </w:rPr>
      </w:r>
      <w:r/>
    </w:p>
    <w:p>
      <w:pPr>
        <w:ind w:left="-2"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（3）其他</w:t>
      </w:r>
      <w:r>
        <w:rPr>
          <w:rFonts w:hint="eastAsia" w:ascii="宋体" w:hAnsi="宋体" w:eastAsia="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原因。</w:t>
      </w:r>
      <w:r>
        <w:rPr>
          <w:highlight w:val="none"/>
        </w:rPr>
      </w:r>
      <w:r/>
    </w:p>
    <w:p>
      <w:pPr>
        <w:ind w:left="-2" w:firstLine="48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bCs/>
          <w:color w:val="auto"/>
          <w:sz w:val="24"/>
          <w:szCs w:val="24"/>
          <w:highlight w:val="none"/>
        </w:rPr>
        <w:t xml:space="preserve">本合同对合同变更、中止或终止合同有其他特殊约定的，按该特殊约定执行。</w:t>
      </w:r>
      <w:r>
        <w:rPr>
          <w:highlight w:val="none"/>
        </w:rPr>
      </w:r>
      <w:r/>
    </w:p>
    <w:p>
      <w:pPr>
        <w:ind w:left="-2" w:firstLine="480"/>
        <w:keepLines w:val="0"/>
        <w:keepNext w:val="0"/>
        <w:pageBreakBefore w:val="0"/>
        <w:spacing w:line="360" w:lineRule="auto"/>
        <w:widowControl w:val="off"/>
        <w:rPr>
          <w:rFonts w:hint="eastAsia" w:ascii="宋体" w:hAnsi="宋体" w:eastAsia="宋体" w:cs="宋体"/>
          <w:bCs/>
          <w:color w:val="auto"/>
          <w:sz w:val="24"/>
          <w:szCs w:val="24"/>
          <w:highlight w:val="none"/>
        </w:rPr>
        <w:outlineLvl w:val="2"/>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九</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合同生效</w:t>
      </w:r>
      <w:r>
        <w:rPr>
          <w:rFonts w:hint="eastAsia" w:ascii="宋体" w:hAnsi="宋体" w:eastAsia="宋体" w:cs="宋体"/>
          <w:bCs/>
          <w:color w:val="auto"/>
          <w:sz w:val="24"/>
          <w:szCs w:val="24"/>
          <w:highlight w:val="none"/>
          <w:lang w:eastAsia="zh-CN"/>
        </w:rPr>
        <w:t xml:space="preserve">及其他</w:t>
      </w:r>
      <w:r>
        <w:rPr>
          <w:rFonts w:hint="eastAsia" w:ascii="宋体" w:hAnsi="宋体" w:eastAsia="宋体" w:cs="宋体"/>
          <w:bCs/>
          <w:color w:val="auto"/>
          <w:sz w:val="24"/>
          <w:szCs w:val="24"/>
          <w:highlight w:val="none"/>
        </w:rPr>
        <w:t xml:space="preserve">：</w:t>
      </w:r>
      <w:r>
        <w:rPr>
          <w:highlight w:val="none"/>
        </w:rPr>
      </w:r>
      <w:r/>
    </w:p>
    <w:p>
      <w:pPr>
        <w:ind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.合同签订后</w:t>
      </w:r>
      <w:r>
        <w:rPr>
          <w:rFonts w:hint="eastAsia" w:ascii="宋体" w:hAnsi="宋体" w:eastAsia="宋体" w:cs="宋体"/>
          <w:bCs/>
          <w:color w:val="auto"/>
          <w:sz w:val="24"/>
          <w:szCs w:val="24"/>
          <w:highlight w:val="none"/>
          <w:lang w:eastAsia="zh-CN"/>
        </w:rPr>
        <w:t xml:space="preserve">甲乙</w:t>
      </w:r>
      <w:r>
        <w:rPr>
          <w:rFonts w:hint="eastAsia" w:ascii="宋体" w:hAnsi="宋体" w:eastAsia="宋体" w:cs="宋体"/>
          <w:bCs/>
          <w:color w:val="auto"/>
          <w:sz w:val="24"/>
          <w:szCs w:val="24"/>
          <w:highlight w:val="none"/>
        </w:rPr>
        <w:t xml:space="preserve">双方即直接产生权利与义务的关系，合同执行过程中出现的问题应按照合同约定、法律法规的规定办理。在合同履行过程中，双方如有争议，由</w:t>
      </w:r>
      <w:r>
        <w:rPr>
          <w:rFonts w:hint="eastAsia" w:ascii="宋体" w:hAnsi="宋体" w:eastAsia="宋体" w:cs="宋体"/>
          <w:bCs/>
          <w:color w:val="auto"/>
          <w:sz w:val="24"/>
          <w:szCs w:val="24"/>
          <w:highlight w:val="none"/>
          <w:lang w:eastAsia="zh-CN"/>
        </w:rPr>
        <w:t xml:space="preserve">甲乙</w:t>
      </w:r>
      <w:r>
        <w:rPr>
          <w:rFonts w:hint="eastAsia" w:ascii="宋体" w:hAnsi="宋体" w:eastAsia="宋体" w:cs="宋体"/>
          <w:bCs/>
          <w:color w:val="auto"/>
          <w:sz w:val="24"/>
          <w:szCs w:val="24"/>
          <w:highlight w:val="none"/>
        </w:rPr>
        <w:t xml:space="preserve">双方协商处理，若协商不成，可选择以下</w:t>
      </w:r>
      <w:r>
        <w:rPr>
          <w:rFonts w:hint="eastAsia" w:ascii="宋体" w:hAnsi="宋体" w:eastAsia="宋体" w:cs="宋体"/>
          <w:bCs/>
          <w:color w:val="auto"/>
          <w:sz w:val="24"/>
          <w:szCs w:val="24"/>
          <w:highlight w:val="none"/>
          <w:u w:val="single"/>
        </w:rPr>
        <w:t xml:space="preserve"> （2） </w:t>
      </w:r>
      <w:r>
        <w:rPr>
          <w:rFonts w:hint="eastAsia" w:ascii="宋体" w:hAnsi="宋体" w:eastAsia="宋体" w:cs="宋体"/>
          <w:bCs/>
          <w:color w:val="auto"/>
          <w:sz w:val="24"/>
          <w:szCs w:val="24"/>
          <w:highlight w:val="none"/>
        </w:rPr>
        <w:t xml:space="preserve">方式处理：</w:t>
      </w:r>
      <w:r>
        <w:rPr>
          <w:highlight w:val="none"/>
        </w:rPr>
      </w:r>
      <w:r/>
    </w:p>
    <w:p>
      <w:pPr>
        <w:numPr>
          <w:ilvl w:val="0"/>
          <w:numId w:val="0"/>
        </w:numPr>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向无锡仲裁委员会申请仲裁。</w:t>
      </w:r>
      <w:r>
        <w:rPr>
          <w:highlight w:val="none"/>
        </w:rPr>
      </w:r>
      <w:r/>
    </w:p>
    <w:p>
      <w:pPr>
        <w:numPr>
          <w:ilvl w:val="0"/>
          <w:numId w:val="0"/>
        </w:numPr>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向</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所在地法院提起诉讼。</w:t>
      </w:r>
      <w:r>
        <w:rPr>
          <w:highlight w:val="none"/>
        </w:rPr>
      </w:r>
      <w:r/>
    </w:p>
    <w:p>
      <w:pPr>
        <w:ind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2.合同在执行过程中出现的未尽事宜，双方在不违背本合同和招标文件的原则下协商解决，协商结果以书面形式签订补充协议，且补充协议与本合同具有同等效力。</w:t>
      </w:r>
      <w:r>
        <w:rPr>
          <w:highlight w:val="none"/>
        </w:rPr>
      </w:r>
      <w:r/>
    </w:p>
    <w:p>
      <w:pPr>
        <w:ind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3.合同中未有约定的按照有关的法律法规以及国家行业标准或技术文件规定予以解决。</w:t>
      </w:r>
      <w:r>
        <w:rPr>
          <w:highlight w:val="none"/>
        </w:rPr>
      </w:r>
      <w:r/>
    </w:p>
    <w:p>
      <w:pPr>
        <w:ind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4.甲乙双方确认：对本合同条款及后果均已知悉，一致确认不存在欺诈、胁迫、乘人之危、重大误解、显失公平等任何可能导致合同无效或被撤销的情形。</w:t>
      </w:r>
      <w:r>
        <w:rPr>
          <w:highlight w:val="none"/>
        </w:rPr>
      </w:r>
      <w:r/>
    </w:p>
    <w:p>
      <w:pPr>
        <w:ind w:firstLine="420"/>
        <w:keepLines w:val="0"/>
        <w:keepNext w:val="0"/>
        <w:pageBreakBefore w:val="0"/>
        <w:widowControl w:val="off"/>
        <w:rPr>
          <w:rFonts w:hint="eastAsia" w:cs="Times New Roman"/>
          <w:color w:val="auto"/>
          <w:highlight w:val="none"/>
        </w:rPr>
      </w:pPr>
      <w:r>
        <w:rPr>
          <w:rFonts w:hint="eastAsia" w:cs="Times New Roman"/>
          <w:color w:val="auto"/>
          <w:highlight w:val="none"/>
          <w:lang w:val="en-US" w:eastAsia="zh-CN"/>
        </w:rPr>
        <w:br w:type="page" w:clear="all"/>
      </w:r>
      <w:bookmarkEnd w:id="129"/>
      <w:r>
        <w:rPr>
          <w:highlight w:val="none"/>
        </w:rPr>
      </w:r>
      <w:r/>
    </w:p>
    <w:p>
      <w:pPr>
        <w:pStyle w:val="686"/>
        <w:numPr>
          <w:ilvl w:val="0"/>
          <w:numId w:val="0"/>
        </w:numPr>
        <w:jc w:val="center"/>
        <w:rPr>
          <w:rFonts w:hint="eastAsia" w:ascii="宋体" w:hAnsi="宋体" w:eastAsia="宋体" w:cs="宋体"/>
          <w:color w:val="auto"/>
          <w:highlight w:val="none"/>
        </w:rPr>
      </w:pPr>
      <w:r>
        <w:rPr>
          <w:highlight w:val="none"/>
        </w:rPr>
      </w:r>
      <w:bookmarkStart w:id="132" w:name="_Toc31761"/>
      <w:r>
        <w:rPr>
          <w:highlight w:val="none"/>
        </w:rPr>
      </w:r>
      <w:bookmarkStart w:id="133" w:name="_Toc17621"/>
      <w:r>
        <w:rPr>
          <w:rFonts w:hint="eastAsia" w:cs="宋体"/>
          <w:b/>
          <w:bCs/>
          <w:color w:val="auto"/>
          <w:sz w:val="36"/>
          <w:szCs w:val="36"/>
          <w:highlight w:val="none"/>
          <w:lang w:val="en-US" w:eastAsia="zh-CN"/>
        </w:rPr>
        <w:t xml:space="preserve">六、</w:t>
      </w:r>
      <w:r>
        <w:rPr>
          <w:rFonts w:hint="eastAsia" w:ascii="宋体" w:hAnsi="宋体" w:eastAsia="宋体" w:cs="宋体"/>
          <w:b/>
          <w:bCs/>
          <w:color w:val="auto"/>
          <w:sz w:val="36"/>
          <w:szCs w:val="36"/>
          <w:highlight w:val="none"/>
        </w:rPr>
        <w:t xml:space="preserve">附件</w:t>
      </w:r>
      <w:bookmarkEnd w:id="132"/>
      <w:r>
        <w:rPr>
          <w:highlight w:val="none"/>
        </w:rPr>
      </w:r>
      <w:bookmarkEnd w:id="133"/>
      <w:r>
        <w:rPr>
          <w:highlight w:val="none"/>
        </w:rPr>
      </w:r>
      <w:r/>
    </w:p>
    <w:p>
      <w:pPr>
        <w:ind w:firstLine="0"/>
        <w:jc w:val="both"/>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bidi="ar-SA"/>
        </w:rPr>
        <w:t xml:space="preserve">附件一：评分标准：</w:t>
      </w:r>
      <w:r>
        <w:rPr>
          <w:highlight w:val="none"/>
        </w:rPr>
      </w:r>
      <w:r/>
    </w:p>
    <w:p>
      <w:pPr>
        <w:ind w:firstLine="480"/>
        <w:spacing w:line="360" w:lineRule="auto"/>
        <w:tabs>
          <w:tab w:val="left" w:pos="525" w:leader="none"/>
          <w:tab w:val="left" w:pos="1050" w:leader="none"/>
        </w:tabs>
        <w:rPr>
          <w:rFonts w:hint="default"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比较与评价采用综合评分法（计分均保留2位小数），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w:t>
      </w:r>
      <w:r>
        <w:rPr>
          <w:rFonts w:hint="eastAsia" w:ascii="宋体" w:hAnsi="宋体" w:eastAsia="宋体" w:cs="Times New Roman"/>
          <w:color w:val="auto"/>
          <w:sz w:val="24"/>
          <w:szCs w:val="24"/>
          <w:highlight w:val="none"/>
        </w:rPr>
        <w:t xml:space="preserve">且按照评审因素的量化指标评审得分排名前三的投标人为中标候选人。</w:t>
      </w:r>
      <w:r>
        <w:rPr>
          <w:rFonts w:hint="eastAsia" w:ascii="宋体" w:hAnsi="宋体" w:eastAsia="宋体" w:cs="宋体"/>
          <w:bCs/>
          <w:color w:val="auto"/>
          <w:sz w:val="24"/>
          <w:szCs w:val="24"/>
          <w:highlight w:val="none"/>
        </w:rPr>
        <w:t xml:space="preserve">未列入本评分标准的其他条件不作为评分内容。</w:t>
      </w:r>
      <w:r>
        <w:rPr>
          <w:highlight w:val="none"/>
        </w:rPr>
      </w:r>
      <w:r/>
    </w:p>
    <w:p>
      <w:pPr>
        <w:ind w:firstLine="480"/>
        <w:spacing w:line="360" w:lineRule="auto"/>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具体评分标准如下：</w:t>
      </w:r>
      <w:r>
        <w:rPr>
          <w:highlight w:val="none"/>
        </w:rPr>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auto"/>
          <w:sz w:val="24"/>
          <w:szCs w:val="24"/>
          <w:highlight w:val="none"/>
        </w:rPr>
        <w:outlineLvl w:val="9"/>
      </w:pPr>
      <w:r>
        <w:rPr>
          <w:rFonts w:hint="eastAsia" w:ascii="宋体" w:hAnsi="宋体" w:eastAsia="宋体" w:cs="宋体"/>
          <w:b/>
          <w:bCs w:val="0"/>
          <w:color w:val="auto"/>
          <w:sz w:val="24"/>
          <w:szCs w:val="24"/>
          <w:highlight w:val="none"/>
          <w:lang w:val="en-US" w:eastAsia="zh-CN"/>
        </w:rPr>
        <w:t xml:space="preserve">一</w:t>
      </w:r>
      <w:r>
        <w:rPr>
          <w:rFonts w:hint="eastAsia" w:ascii="宋体" w:hAnsi="宋体" w:eastAsia="宋体" w:cs="宋体"/>
          <w:b/>
          <w:bCs w:val="0"/>
          <w:color w:val="auto"/>
          <w:sz w:val="24"/>
          <w:szCs w:val="24"/>
          <w:highlight w:val="none"/>
          <w:lang w:eastAsia="zh-CN"/>
        </w:rPr>
        <w:t xml:space="preserve">、评分项目及分值</w:t>
      </w:r>
      <w:r>
        <w:rPr>
          <w:highlight w:val="none"/>
        </w:rPr>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（1）价格分                              </w:t>
      </w:r>
      <w:r>
        <w:rPr>
          <w:rFonts w:hint="eastAsia" w:ascii="宋体" w:hAnsi="宋体" w:eastAsia="宋体" w:cs="宋体"/>
          <w:bCs/>
          <w:color w:val="auto"/>
          <w:sz w:val="24"/>
          <w:szCs w:val="24"/>
          <w:highlight w:val="none"/>
          <w:lang w:val="en-US" w:eastAsia="zh-CN"/>
        </w:rPr>
        <w:t xml:space="preserve">40</w:t>
      </w:r>
      <w:r>
        <w:rPr>
          <w:rFonts w:hint="eastAsia" w:ascii="宋体" w:hAnsi="宋体" w:eastAsia="宋体" w:cs="宋体"/>
          <w:bCs/>
          <w:color w:val="auto"/>
          <w:sz w:val="24"/>
          <w:szCs w:val="24"/>
          <w:highlight w:val="none"/>
          <w:lang w:eastAsia="zh-CN"/>
        </w:rPr>
        <w:t xml:space="preserve">分</w:t>
      </w:r>
      <w:r>
        <w:rPr>
          <w:highlight w:val="none"/>
        </w:rPr>
      </w:r>
      <w:r/>
    </w:p>
    <w:p>
      <w:pPr>
        <w:numPr>
          <w:ilvl w:val="0"/>
          <w:numId w:val="3"/>
        </w:num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综合能力评价                        </w:t>
      </w:r>
      <w:r>
        <w:rPr>
          <w:rFonts w:hint="eastAsia" w:ascii="宋体" w:hAnsi="宋体" w:eastAsia="宋体" w:cs="宋体"/>
          <w:bCs/>
          <w:color w:val="auto"/>
          <w:sz w:val="24"/>
          <w:szCs w:val="24"/>
          <w:highlight w:val="none"/>
          <w:lang w:val="en-US" w:eastAsia="zh-CN"/>
        </w:rPr>
        <w:t xml:space="preserve">13</w:t>
      </w:r>
      <w:r>
        <w:rPr>
          <w:rFonts w:hint="eastAsia" w:ascii="宋体" w:hAnsi="宋体" w:eastAsia="宋体" w:cs="宋体"/>
          <w:bCs/>
          <w:color w:val="auto"/>
          <w:sz w:val="24"/>
          <w:szCs w:val="24"/>
          <w:highlight w:val="none"/>
          <w:lang w:eastAsia="zh-CN"/>
        </w:rPr>
        <w:t xml:space="preserve">分</w:t>
      </w:r>
      <w:r>
        <w:rPr>
          <w:highlight w:val="none"/>
        </w:rPr>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（3）技术方案                            </w:t>
      </w:r>
      <w:r>
        <w:rPr>
          <w:rFonts w:hint="eastAsia" w:ascii="宋体" w:hAnsi="宋体" w:eastAsia="宋体" w:cs="宋体"/>
          <w:bCs/>
          <w:color w:val="auto"/>
          <w:sz w:val="24"/>
          <w:szCs w:val="24"/>
          <w:highlight w:val="none"/>
          <w:lang w:val="en-US" w:eastAsia="zh-CN"/>
        </w:rPr>
        <w:t xml:space="preserve">47</w:t>
      </w:r>
      <w:r>
        <w:rPr>
          <w:rFonts w:hint="eastAsia" w:ascii="宋体" w:hAnsi="宋体" w:eastAsia="宋体" w:cs="宋体"/>
          <w:bCs/>
          <w:color w:val="auto"/>
          <w:sz w:val="24"/>
          <w:szCs w:val="24"/>
          <w:highlight w:val="none"/>
          <w:lang w:eastAsia="zh-CN"/>
        </w:rPr>
        <w:t xml:space="preserve">分</w:t>
      </w:r>
      <w:r>
        <w:rPr>
          <w:highlight w:val="none"/>
        </w:rPr>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auto"/>
          <w:sz w:val="24"/>
          <w:szCs w:val="24"/>
          <w:highlight w:val="none"/>
        </w:rPr>
        <w:outlineLvl w:val="9"/>
      </w:pPr>
      <w:r>
        <w:rPr>
          <w:rFonts w:hint="eastAsia" w:ascii="宋体" w:hAnsi="宋体" w:eastAsia="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lang w:eastAsia="zh-CN"/>
        </w:rPr>
        <w:t xml:space="preserve">、各项评分标准</w:t>
      </w:r>
      <w:r>
        <w:rPr>
          <w:highlight w:val="none"/>
        </w:rPr>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auto"/>
          <w:sz w:val="24"/>
          <w:szCs w:val="24"/>
          <w:highlight w:val="none"/>
        </w:rPr>
        <w:outlineLvl w:val="9"/>
      </w:pPr>
      <w:r>
        <w:rPr>
          <w:rFonts w:hint="eastAsia" w:ascii="宋体" w:hAnsi="宋体" w:eastAsia="宋体" w:cs="宋体"/>
          <w:b/>
          <w:bCs w:val="0"/>
          <w:color w:val="auto"/>
          <w:sz w:val="24"/>
          <w:szCs w:val="24"/>
          <w:highlight w:val="none"/>
          <w:lang w:eastAsia="zh-CN"/>
        </w:rPr>
        <w:t xml:space="preserve">（一）价格分（</w:t>
      </w:r>
      <w:r>
        <w:rPr>
          <w:rFonts w:hint="eastAsia" w:ascii="宋体" w:hAnsi="宋体" w:eastAsia="宋体" w:cs="宋体"/>
          <w:b/>
          <w:bCs w:val="0"/>
          <w:color w:val="auto"/>
          <w:sz w:val="24"/>
          <w:szCs w:val="24"/>
          <w:highlight w:val="none"/>
          <w:lang w:val="en-US" w:eastAsia="zh-CN"/>
        </w:rPr>
        <w:t xml:space="preserve">40</w:t>
      </w:r>
      <w:r>
        <w:rPr>
          <w:rFonts w:hint="eastAsia" w:ascii="宋体" w:hAnsi="宋体" w:eastAsia="宋体" w:cs="宋体"/>
          <w:b/>
          <w:bCs w:val="0"/>
          <w:color w:val="auto"/>
          <w:sz w:val="24"/>
          <w:szCs w:val="24"/>
          <w:highlight w:val="none"/>
          <w:lang w:eastAsia="zh-CN"/>
        </w:rPr>
        <w:t xml:space="preserve">分）</w:t>
      </w:r>
      <w:r>
        <w:rPr>
          <w:highlight w:val="none"/>
        </w:rPr>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采用低价优先法计算，即满足招标文件要求且投标价格最低的投标报价为评标基准价，其价格分为满分。其他投标人的价格分统一按照下列公式计算：</w:t>
      </w:r>
      <w:r>
        <w:rPr>
          <w:highlight w:val="none"/>
        </w:rPr>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投标报价得分=（评标基准价／投标报价）×价格权值×100。</w:t>
      </w:r>
      <w:r>
        <w:rPr>
          <w:highlight w:val="none"/>
        </w:rPr>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价格扣除：专门面向中小/小微企业的项目无需价格扣除。</w:t>
      </w:r>
      <w:r>
        <w:rPr>
          <w:highlight w:val="none"/>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注：①评审过程中出现下列情形之一的，评审委员会应当启动异常低价投标（响应）审查程序：</w:t>
      </w:r>
      <w:r>
        <w:rPr>
          <w:highlight w:val="none"/>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1.投标（响应）报价低于采购项目预算50%的，即投标（响应）报价〈采购项目预算×50%；</w:t>
      </w:r>
      <w:r>
        <w:rPr>
          <w:highlight w:val="none"/>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2.投标（响应）报价低于采购项目最高限价45%的，即投标（响应）报价〈采购项目最高限价×45%；</w:t>
      </w:r>
      <w:r>
        <w:rPr>
          <w:highlight w:val="none"/>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 评审委员会认定的供应商报价过低、有可能影响产品质量或者不能诚信履约的其他情形。</w:t>
      </w:r>
      <w:r>
        <w:rPr>
          <w:highlight w:val="none"/>
        </w:rPr>
      </w:r>
      <w:r/>
    </w:p>
    <w:p>
      <w:pPr>
        <w:ind w:firstLine="480"/>
        <w:jc w:val="left"/>
        <w:spacing w:line="360" w:lineRule="auto"/>
        <w:rPr>
          <w:rFonts w:hint="eastAsia"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rPr>
        <w:t xml:space="preserve">②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highlight w:val="none"/>
        </w:rPr>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auto"/>
          <w:sz w:val="24"/>
          <w:szCs w:val="24"/>
          <w:highlight w:val="none"/>
        </w:rPr>
        <w:outlineLvl w:val="9"/>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lang w:eastAsia="zh-CN"/>
        </w:rPr>
        <w:t xml:space="preserve">）综合能力评价（</w:t>
      </w:r>
      <w:r>
        <w:rPr>
          <w:rFonts w:hint="eastAsia" w:ascii="宋体" w:hAnsi="宋体" w:eastAsia="宋体" w:cs="宋体"/>
          <w:b/>
          <w:bCs w:val="0"/>
          <w:color w:val="auto"/>
          <w:sz w:val="24"/>
          <w:szCs w:val="24"/>
          <w:highlight w:val="none"/>
          <w:lang w:val="en-US" w:eastAsia="zh-CN"/>
        </w:rPr>
        <w:t xml:space="preserve">13分</w:t>
      </w:r>
      <w:r>
        <w:rPr>
          <w:rFonts w:hint="eastAsia" w:ascii="宋体" w:hAnsi="宋体" w:eastAsia="宋体" w:cs="宋体"/>
          <w:b/>
          <w:bCs w:val="0"/>
          <w:color w:val="auto"/>
          <w:sz w:val="24"/>
          <w:szCs w:val="24"/>
          <w:highlight w:val="none"/>
          <w:lang w:eastAsia="zh-CN"/>
        </w:rPr>
        <w:t xml:space="preserve">）</w:t>
      </w:r>
      <w:r>
        <w:rPr>
          <w:highlight w:val="none"/>
        </w:rPr>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1、业绩（</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分）</w:t>
      </w:r>
      <w:r>
        <w:rPr>
          <w:highlight w:val="none"/>
        </w:rPr>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投标供应商自202</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年1月1日以来承担过类似（</w:t>
      </w:r>
      <w:r>
        <w:rPr>
          <w:rFonts w:hint="eastAsia" w:ascii="宋体" w:hAnsi="宋体" w:eastAsia="宋体" w:cs="宋体"/>
          <w:bCs/>
          <w:color w:val="auto"/>
          <w:sz w:val="24"/>
          <w:szCs w:val="24"/>
          <w:highlight w:val="none"/>
          <w:lang w:val="en-US" w:eastAsia="zh-CN"/>
        </w:rPr>
        <w:t xml:space="preserve">供货或者维修类</w:t>
      </w:r>
      <w:r>
        <w:rPr>
          <w:rFonts w:hint="eastAsia" w:ascii="宋体" w:hAnsi="宋体" w:eastAsia="宋体" w:cs="宋体"/>
          <w:bCs/>
          <w:color w:val="auto"/>
          <w:sz w:val="24"/>
          <w:szCs w:val="24"/>
          <w:highlight w:val="none"/>
          <w:lang w:eastAsia="zh-CN"/>
        </w:rPr>
        <w:t xml:space="preserve">）的项目（以签订合同时间为准），每提供1个项目得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分，本项最高得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分。</w:t>
      </w:r>
      <w:r>
        <w:rPr>
          <w:rFonts w:hint="eastAsia" w:ascii="宋体" w:hAnsi="宋体" w:eastAsia="宋体" w:cs="宋体"/>
          <w:bCs/>
          <w:color w:val="auto"/>
          <w:sz w:val="24"/>
          <w:szCs w:val="24"/>
          <w:highlight w:val="none"/>
          <w:u w:val="none"/>
          <w:lang w:val="en-US" w:eastAsia="zh-CN"/>
        </w:rPr>
        <w:t xml:space="preserve">（提供合同(协议)原件的扫描件加盖公章上传至电子标书，时间以合同签订时间为准，不提供或未按</w:t>
      </w:r>
      <w:r>
        <w:rPr>
          <w:rFonts w:hint="eastAsia" w:ascii="宋体" w:hAnsi="宋体" w:eastAsia="宋体" w:cs="宋体"/>
          <w:bCs/>
          <w:color w:val="auto"/>
          <w:sz w:val="24"/>
          <w:szCs w:val="24"/>
          <w:highlight w:val="none"/>
          <w:lang w:val="en-US" w:eastAsia="zh-CN"/>
        </w:rPr>
        <w:t xml:space="preserve">要求提供不得分。）</w:t>
      </w:r>
      <w:r>
        <w:rPr>
          <w:highlight w:val="none"/>
        </w:rPr>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2、体系证书（</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分）</w:t>
      </w:r>
      <w:r>
        <w:rPr>
          <w:highlight w:val="none"/>
        </w:rPr>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zh-CN" w:eastAsia="zh-CN"/>
        </w:rPr>
        <w:t xml:space="preserve">投标供应商具备有效期内的环境管理体系认证证书、质量管理体系认证证书、职业安全健康管理体系认证证书的，有</w:t>
      </w:r>
      <w:r>
        <w:rPr>
          <w:rFonts w:hint="eastAsia" w:ascii="宋体" w:hAnsi="宋体" w:eastAsia="宋体" w:cs="宋体"/>
          <w:bCs/>
          <w:color w:val="auto"/>
          <w:sz w:val="24"/>
          <w:szCs w:val="24"/>
          <w:highlight w:val="none"/>
          <w:lang w:eastAsia="zh-CN"/>
        </w:rPr>
        <w:t xml:space="preserve">一个得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分，</w:t>
      </w:r>
      <w:r>
        <w:rPr>
          <w:rFonts w:hint="eastAsia" w:ascii="宋体" w:hAnsi="宋体" w:eastAsia="宋体" w:cs="宋体"/>
          <w:bCs/>
          <w:color w:val="auto"/>
          <w:sz w:val="24"/>
          <w:szCs w:val="24"/>
          <w:highlight w:val="none"/>
          <w:lang w:val="en-US" w:eastAsia="zh-CN"/>
        </w:rPr>
        <w:t xml:space="preserve">最高得3分</w:t>
      </w:r>
      <w:r>
        <w:rPr>
          <w:rFonts w:hint="eastAsia" w:ascii="宋体" w:hAnsi="宋体" w:eastAsia="宋体" w:cs="宋体"/>
          <w:bCs/>
          <w:color w:val="auto"/>
          <w:sz w:val="24"/>
          <w:szCs w:val="24"/>
          <w:highlight w:val="none"/>
          <w:lang w:eastAsia="zh-CN"/>
        </w:rPr>
        <w:t xml:space="preserve">。【注：相关证书原件扫描加盖公章上传至</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eastAsia="zh-CN"/>
        </w:rPr>
        <w:t xml:space="preserve">文件中，不提供不得分。】</w:t>
      </w:r>
      <w:r>
        <w:rPr>
          <w:highlight w:val="none"/>
        </w:rPr>
      </w:r>
      <w:r/>
    </w:p>
    <w:p>
      <w:pPr>
        <w:ind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3、技术人员配置（7分）</w:t>
      </w:r>
      <w:r>
        <w:rPr>
          <w:highlight w:val="none"/>
        </w:rPr>
      </w:r>
      <w:r/>
    </w:p>
    <w:p>
      <w:pPr>
        <w:ind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highlight w:val="none"/>
        </w:rPr>
      </w:r>
      <w:bookmarkStart w:id="214" w:name="_GoBack"/>
      <w:r>
        <w:rPr>
          <w:rFonts w:hint="eastAsia" w:ascii="宋体" w:hAnsi="宋体" w:eastAsia="宋体" w:cs="宋体"/>
          <w:bCs/>
          <w:color w:val="auto"/>
          <w:sz w:val="24"/>
          <w:szCs w:val="24"/>
          <w:highlight w:val="none"/>
          <w:lang w:val="en-US" w:eastAsia="zh-CN"/>
        </w:rPr>
        <w:t xml:space="preserve">①拟派项目负责人具备一级注册消防工程师的得3分。</w:t>
      </w:r>
      <w:r>
        <w:rPr>
          <w:highlight w:val="none"/>
        </w:rPr>
      </w:r>
      <w:r/>
    </w:p>
    <w:p>
      <w:pPr>
        <w:ind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②拟派技术负责人具备一级注册消防工程师的得2分，具备高级及以上职称的得2分，本项最高得4分。</w:t>
      </w:r>
      <w:r>
        <w:rPr>
          <w:highlight w:val="none"/>
        </w:rPr>
      </w:r>
      <w:r/>
    </w:p>
    <w:p>
      <w:pPr>
        <w:ind w:firstLine="482"/>
        <w:jc w:val="both"/>
        <w:spacing w:line="360" w:lineRule="auto"/>
        <w:widowControl w:val="off"/>
        <w:rPr>
          <w:rFonts w:hint="default" w:ascii="Times New Roman" w:hAnsi="宋体" w:eastAsia="宋体" w:cs="Times New Roman"/>
          <w:bCs/>
          <w:color w:val="auto"/>
          <w:sz w:val="24"/>
          <w:szCs w:val="20"/>
          <w:highlight w:val="none"/>
        </w:rPr>
      </w:pPr>
      <w:r>
        <w:rPr>
          <w:rFonts w:hint="eastAsia" w:ascii="Times New Roman" w:hAnsi="宋体" w:eastAsia="宋体" w:cs="Times New Roman"/>
          <w:b/>
          <w:bCs/>
          <w:color w:val="auto"/>
          <w:sz w:val="24"/>
          <w:szCs w:val="20"/>
          <w:highlight w:val="none"/>
          <w:lang w:eastAsia="zh-CN"/>
        </w:rPr>
        <w:t xml:space="preserve">（注：提供</w:t>
      </w:r>
      <w:r>
        <w:rPr>
          <w:rFonts w:hint="eastAsia" w:ascii="Times New Roman" w:hAnsi="宋体" w:eastAsia="宋体" w:cs="Times New Roman"/>
          <w:b/>
          <w:bCs/>
          <w:color w:val="auto"/>
          <w:sz w:val="24"/>
          <w:szCs w:val="20"/>
          <w:highlight w:val="none"/>
          <w:lang w:val="en-US" w:eastAsia="zh-CN"/>
        </w:rPr>
        <w:t xml:space="preserve">上述人员</w:t>
      </w:r>
      <w:r>
        <w:rPr>
          <w:rFonts w:hint="eastAsia" w:ascii="Times New Roman" w:hAnsi="宋体" w:eastAsia="宋体" w:cs="Times New Roman"/>
          <w:b/>
          <w:bCs/>
          <w:color w:val="auto"/>
          <w:sz w:val="24"/>
          <w:szCs w:val="20"/>
          <w:highlight w:val="none"/>
          <w:lang w:eastAsia="zh-CN"/>
        </w:rPr>
        <w:t xml:space="preserve">相关证书</w:t>
      </w:r>
      <w:r>
        <w:rPr>
          <w:rFonts w:hint="eastAsia" w:ascii="宋体" w:hAnsi="Times New Roman" w:eastAsia="宋体" w:cs="Times New Roman"/>
          <w:b/>
          <w:bCs/>
          <w:color w:val="auto"/>
          <w:sz w:val="24"/>
          <w:szCs w:val="20"/>
          <w:highlight w:val="none"/>
          <w:lang w:eastAsia="zh-CN"/>
        </w:rPr>
        <w:t xml:space="preserve">复印件以及</w:t>
      </w:r>
      <w:r>
        <w:rPr>
          <w:rFonts w:hint="eastAsia" w:ascii="宋体" w:hAnsi="宋体" w:eastAsia="宋体" w:cs="宋体"/>
          <w:b/>
          <w:bCs/>
          <w:color w:val="auto"/>
          <w:sz w:val="24"/>
          <w:szCs w:val="24"/>
          <w:highlight w:val="none"/>
          <w:lang w:eastAsia="en-US"/>
        </w:rPr>
        <w:t xml:space="preserve">投标人为其连续三个月(至少包含近三个月中任意一个月份(不含投标当月))缴纳社保的证明</w:t>
      </w:r>
      <w:r>
        <w:rPr>
          <w:rFonts w:hint="eastAsia" w:ascii="宋体" w:hAnsi="宋体" w:eastAsia="宋体" w:cs="宋体"/>
          <w:b/>
          <w:bCs/>
          <w:color w:val="auto"/>
          <w:sz w:val="24"/>
          <w:szCs w:val="24"/>
          <w:highlight w:val="none"/>
          <w:lang w:val="en-US" w:eastAsia="zh-CN"/>
        </w:rPr>
        <w:t xml:space="preserve">扫描件</w:t>
      </w:r>
      <w:r>
        <w:rPr>
          <w:rFonts w:hint="eastAsia" w:ascii="宋体" w:hAnsi="宋体" w:eastAsia="宋体" w:cs="宋体"/>
          <w:b/>
          <w:bCs/>
          <w:color w:val="auto"/>
          <w:sz w:val="24"/>
          <w:szCs w:val="24"/>
          <w:highlight w:val="none"/>
          <w:lang w:eastAsia="en-US"/>
        </w:rPr>
        <w:t xml:space="preserve">附于投标文件，不提供或提供不全不得分。</w:t>
      </w:r>
      <w:r>
        <w:rPr>
          <w:rFonts w:hint="eastAsia" w:ascii="Times New Roman" w:hAnsi="宋体" w:eastAsia="宋体" w:cs="Times New Roman"/>
          <w:b/>
          <w:bCs/>
          <w:color w:val="auto"/>
          <w:sz w:val="24"/>
          <w:szCs w:val="20"/>
          <w:highlight w:val="none"/>
          <w:lang w:eastAsia="zh-CN"/>
        </w:rPr>
        <w:t xml:space="preserve">）</w:t>
      </w:r>
      <w:bookmarkEnd w:id="214"/>
      <w:r>
        <w:rPr>
          <w:highlight w:val="none"/>
        </w:rPr>
      </w:r>
      <w:r/>
    </w:p>
    <w:p>
      <w:pPr>
        <w:ind w:left="0" w:firstLine="482"/>
        <w:jc w:val="left"/>
        <w:spacing w:line="360" w:lineRule="auto"/>
        <w:widowControl/>
        <w:tabs>
          <w:tab w:val="left" w:pos="525" w:leader="none"/>
          <w:tab w:val="left" w:pos="704" w:leader="none"/>
          <w:tab w:val="left" w:pos="945" w:leader="none"/>
          <w:tab w:val="left" w:pos="1155" w:leader="none"/>
          <w:tab w:val="left" w:pos="3823" w:leader="none"/>
        </w:tabs>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技术</w:t>
      </w:r>
      <w:r>
        <w:rPr>
          <w:rFonts w:hint="eastAsia" w:ascii="宋体" w:hAnsi="宋体" w:eastAsia="宋体" w:cs="宋体"/>
          <w:b/>
          <w:color w:val="auto"/>
          <w:sz w:val="24"/>
          <w:szCs w:val="24"/>
          <w:highlight w:val="none"/>
          <w:lang w:eastAsia="zh-CN"/>
        </w:rPr>
        <w:t xml:space="preserve">方案（</w:t>
      </w:r>
      <w:r>
        <w:rPr>
          <w:rFonts w:hint="eastAsia" w:ascii="宋体" w:hAnsi="宋体" w:eastAsia="宋体" w:cs="宋体"/>
          <w:b/>
          <w:color w:val="auto"/>
          <w:sz w:val="24"/>
          <w:szCs w:val="24"/>
          <w:highlight w:val="none"/>
          <w:lang w:val="en-US" w:eastAsia="zh-CN"/>
        </w:rPr>
        <w:t xml:space="preserve">47</w:t>
      </w:r>
      <w:r>
        <w:rPr>
          <w:rFonts w:hint="eastAsia" w:ascii="宋体" w:hAnsi="宋体" w:eastAsia="宋体" w:cs="宋体"/>
          <w:b/>
          <w:color w:val="auto"/>
          <w:sz w:val="24"/>
          <w:szCs w:val="24"/>
          <w:highlight w:val="none"/>
          <w:lang w:eastAsia="zh-CN"/>
        </w:rPr>
        <w:t xml:space="preserve">分）</w:t>
      </w:r>
      <w:r>
        <w:rPr>
          <w:highlight w:val="none"/>
        </w:rPr>
      </w:r>
      <w:r/>
    </w:p>
    <w:p>
      <w:pPr>
        <w:ind w:firstLine="482"/>
        <w:jc w:val="left"/>
        <w:spacing w:line="360" w:lineRule="auto"/>
        <w:widowControl/>
        <w:rPr>
          <w:rFonts w:hint="eastAsia" w:ascii="Arial" w:hAnsi="Arial" w:eastAsia="宋体" w:cs="Arial"/>
          <w:color w:val="auto"/>
          <w:sz w:val="24"/>
          <w:szCs w:val="21"/>
          <w:highlight w:val="none"/>
        </w:rPr>
      </w:pPr>
      <w:r>
        <w:rPr>
          <w:rFonts w:hint="eastAsia" w:ascii="宋体" w:hAnsi="宋体" w:eastAsia="宋体" w:cs="宋体"/>
          <w:b/>
          <w:bCs w:val="0"/>
          <w:color w:val="auto"/>
          <w:sz w:val="24"/>
          <w:szCs w:val="24"/>
          <w:highlight w:val="none"/>
          <w:lang w:eastAsia="zh-CN"/>
        </w:rPr>
        <w:t xml:space="preserve">1.</w:t>
      </w:r>
      <w:r>
        <w:rPr>
          <w:rFonts w:hint="eastAsia" w:ascii="宋体" w:hAnsi="宋体" w:eastAsia="宋体" w:cs="宋体"/>
          <w:b/>
          <w:bCs w:val="0"/>
          <w:color w:val="auto"/>
          <w:sz w:val="24"/>
          <w:szCs w:val="24"/>
          <w:highlight w:val="none"/>
          <w:lang w:val="en-US" w:eastAsia="zh-CN"/>
        </w:rPr>
        <w:t xml:space="preserve">针对本</w:t>
      </w:r>
      <w:r>
        <w:rPr>
          <w:rFonts w:hint="eastAsia" w:ascii="宋体" w:hAnsi="宋体" w:eastAsia="宋体" w:cs="宋体"/>
          <w:b/>
          <w:bCs w:val="0"/>
          <w:color w:val="auto"/>
          <w:sz w:val="24"/>
          <w:szCs w:val="24"/>
          <w:highlight w:val="none"/>
          <w:lang w:eastAsia="zh-CN"/>
        </w:rPr>
        <w:t xml:space="preserve">项目实施方案（</w:t>
      </w:r>
      <w:r>
        <w:rPr>
          <w:rFonts w:hint="eastAsia" w:ascii="宋体" w:hAnsi="宋体" w:eastAsia="宋体" w:cs="宋体"/>
          <w:b/>
          <w:bCs w:val="0"/>
          <w:color w:val="auto"/>
          <w:sz w:val="24"/>
          <w:szCs w:val="24"/>
          <w:highlight w:val="none"/>
          <w:lang w:val="en-US" w:eastAsia="zh-CN"/>
        </w:rPr>
        <w:t xml:space="preserve">9</w:t>
      </w:r>
      <w:r>
        <w:rPr>
          <w:rFonts w:hint="eastAsia" w:ascii="宋体" w:hAnsi="宋体" w:eastAsia="宋体" w:cs="宋体"/>
          <w:b/>
          <w:bCs w:val="0"/>
          <w:color w:val="auto"/>
          <w:sz w:val="24"/>
          <w:szCs w:val="24"/>
          <w:highlight w:val="none"/>
          <w:lang w:eastAsia="zh-CN"/>
        </w:rPr>
        <w:t xml:space="preserve">分）：</w:t>
      </w:r>
      <w:r>
        <w:rPr>
          <w:rFonts w:hint="eastAsia" w:ascii="宋体" w:hAnsi="宋体" w:eastAsia="宋体" w:cs="宋体"/>
          <w:bCs/>
          <w:color w:val="auto"/>
          <w:sz w:val="24"/>
          <w:szCs w:val="24"/>
          <w:highlight w:val="none"/>
          <w:lang w:val="en-US" w:eastAsia="zh-CN"/>
        </w:rPr>
        <w:t xml:space="preserve">包括：</w:t>
      </w:r>
      <w:r>
        <w:rPr>
          <w:rFonts w:hint="eastAsia" w:ascii="宋体" w:hAnsi="宋体" w:eastAsia="宋体" w:cs="宋体"/>
          <w:bCs/>
          <w:color w:val="auto"/>
          <w:sz w:val="24"/>
          <w:szCs w:val="24"/>
          <w:highlight w:val="none"/>
          <w:lang w:eastAsia="zh-CN"/>
        </w:rPr>
        <w:t xml:space="preserve">①</w:t>
      </w:r>
      <w:r>
        <w:rPr>
          <w:rFonts w:hint="eastAsia" w:ascii="宋体" w:hAnsi="宋体" w:eastAsia="宋体" w:cs="宋体"/>
          <w:bCs/>
          <w:color w:val="auto"/>
          <w:sz w:val="24"/>
          <w:szCs w:val="24"/>
          <w:highlight w:val="none"/>
          <w:lang w:val="en-US" w:eastAsia="zh-CN"/>
        </w:rPr>
        <w:t xml:space="preserve">项目采购总体情况概述</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3分</w:t>
      </w:r>
      <w:r>
        <w:rPr>
          <w:rFonts w:hint="eastAsia" w:ascii="宋体" w:hAnsi="宋体" w:eastAsia="宋体" w:cs="宋体"/>
          <w:bCs/>
          <w:color w:val="auto"/>
          <w:sz w:val="24"/>
          <w:szCs w:val="24"/>
          <w:highlight w:val="none"/>
          <w:lang w:eastAsia="zh-CN"/>
        </w:rPr>
        <w:t xml:space="preserve">）；②</w:t>
      </w:r>
      <w:r>
        <w:rPr>
          <w:rFonts w:hint="eastAsia" w:ascii="宋体" w:hAnsi="宋体" w:eastAsia="宋体" w:cs="宋体"/>
          <w:bCs/>
          <w:color w:val="auto"/>
          <w:sz w:val="24"/>
          <w:szCs w:val="24"/>
          <w:highlight w:val="none"/>
          <w:lang w:val="en-US" w:eastAsia="zh-CN"/>
        </w:rPr>
        <w:t xml:space="preserve">项目</w:t>
      </w:r>
      <w:r>
        <w:rPr>
          <w:rFonts w:hint="eastAsia" w:ascii="宋体" w:hAnsi="宋体" w:eastAsia="宋体" w:cs="宋体"/>
          <w:bCs/>
          <w:color w:val="auto"/>
          <w:sz w:val="24"/>
          <w:szCs w:val="24"/>
          <w:highlight w:val="none"/>
          <w:lang w:eastAsia="zh-CN"/>
        </w:rPr>
        <w:t xml:space="preserve">实施计划（包括时间表、人员配置、资源配置等）（</w:t>
      </w:r>
      <w:r>
        <w:rPr>
          <w:rFonts w:hint="eastAsia" w:ascii="宋体" w:hAnsi="宋体" w:eastAsia="宋体" w:cs="宋体"/>
          <w:bCs/>
          <w:color w:val="auto"/>
          <w:sz w:val="24"/>
          <w:szCs w:val="24"/>
          <w:highlight w:val="none"/>
          <w:lang w:val="en-US" w:eastAsia="zh-CN"/>
        </w:rPr>
        <w:t xml:space="preserve">3分</w:t>
      </w:r>
      <w:r>
        <w:rPr>
          <w:rFonts w:hint="eastAsia" w:ascii="宋体" w:hAnsi="宋体" w:eastAsia="宋体" w:cs="宋体"/>
          <w:bCs/>
          <w:color w:val="auto"/>
          <w:sz w:val="24"/>
          <w:szCs w:val="24"/>
          <w:highlight w:val="none"/>
          <w:lang w:eastAsia="zh-CN"/>
        </w:rPr>
        <w:t xml:space="preserve">）；③</w:t>
      </w:r>
      <w:r>
        <w:rPr>
          <w:rFonts w:hint="eastAsia" w:ascii="宋体" w:hAnsi="宋体" w:eastAsia="宋体" w:cs="宋体"/>
          <w:bCs/>
          <w:color w:val="auto"/>
          <w:sz w:val="24"/>
          <w:szCs w:val="24"/>
          <w:highlight w:val="none"/>
          <w:lang w:eastAsia="en-US"/>
        </w:rPr>
        <w:t xml:space="preserve">进度目标及计划</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3分）</w:t>
      </w:r>
      <w:r>
        <w:rPr>
          <w:rFonts w:hint="eastAsia" w:ascii="宋体" w:hAnsi="宋体" w:eastAsia="宋体" w:cs="宋体"/>
          <w:bCs/>
          <w:color w:val="auto"/>
          <w:sz w:val="24"/>
          <w:szCs w:val="24"/>
          <w:highlight w:val="none"/>
          <w:lang w:eastAsia="zh-CN"/>
        </w:rPr>
        <w:t xml:space="preserve">。</w:t>
      </w:r>
      <w:r>
        <w:rPr>
          <w:highlight w:val="none"/>
        </w:rPr>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投标人针对上述内容进行阐述，要求阐述内容合理、条理清晰、针对性强、切实可行有效。以上内容不存在瑕疵的该条得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分；以上内容存在1处瑕疵的该条得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分；以上内容存在2处瑕疵的该条得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分；未进行阐述或不满足采购需求或内容存在3处及以上瑕疵的该条得0分；本项最高得</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lang w:eastAsia="zh-CN"/>
        </w:rPr>
        <w:t xml:space="preserve">分。</w:t>
      </w:r>
      <w:r>
        <w:rPr>
          <w:highlight w:val="none"/>
        </w:rPr>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highlight w:val="none"/>
        </w:rPr>
      </w:r>
      <w:r/>
    </w:p>
    <w:p>
      <w:pPr>
        <w:ind w:firstLine="482"/>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2</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eastAsia="en-US"/>
        </w:rPr>
        <w:t xml:space="preserve">供货方案</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6</w:t>
      </w:r>
      <w:r>
        <w:rPr>
          <w:rFonts w:hint="eastAsia" w:ascii="宋体" w:hAnsi="宋体" w:eastAsia="宋体" w:cs="宋体"/>
          <w:b/>
          <w:bCs w:val="0"/>
          <w:color w:val="auto"/>
          <w:sz w:val="24"/>
          <w:szCs w:val="24"/>
          <w:highlight w:val="none"/>
          <w:lang w:eastAsia="zh-CN"/>
        </w:rPr>
        <w:t xml:space="preserve">分）：</w:t>
      </w:r>
      <w:r>
        <w:rPr>
          <w:rFonts w:hint="eastAsia" w:ascii="宋体" w:hAnsi="宋体" w:eastAsia="宋体" w:cs="宋体"/>
          <w:bCs/>
          <w:color w:val="auto"/>
          <w:sz w:val="24"/>
          <w:szCs w:val="24"/>
          <w:highlight w:val="none"/>
          <w:lang w:val="en-US" w:eastAsia="zh-CN"/>
        </w:rPr>
        <w:t xml:space="preserve">包括：</w:t>
      </w:r>
      <w:r>
        <w:rPr>
          <w:rFonts w:hint="eastAsia" w:ascii="宋体" w:hAnsi="宋体" w:eastAsia="宋体" w:cs="宋体"/>
          <w:bCs/>
          <w:color w:val="auto"/>
          <w:sz w:val="24"/>
          <w:szCs w:val="24"/>
          <w:highlight w:val="none"/>
          <w:lang w:eastAsia="zh-CN"/>
        </w:rPr>
        <w:t xml:space="preserve">①</w:t>
      </w:r>
      <w:r>
        <w:rPr>
          <w:rFonts w:hint="eastAsia" w:ascii="宋体" w:hAnsi="宋体" w:eastAsia="宋体" w:cs="宋体"/>
          <w:bCs/>
          <w:color w:val="auto"/>
          <w:sz w:val="24"/>
          <w:szCs w:val="24"/>
          <w:highlight w:val="none"/>
          <w:lang w:eastAsia="en-US"/>
        </w:rPr>
        <w:t xml:space="preserve">运输配送保障措施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3分）</w:t>
      </w:r>
      <w:r>
        <w:rPr>
          <w:rFonts w:hint="eastAsia" w:ascii="宋体" w:hAnsi="宋体" w:eastAsia="宋体" w:cs="宋体"/>
          <w:bCs/>
          <w:color w:val="auto"/>
          <w:sz w:val="24"/>
          <w:szCs w:val="24"/>
          <w:highlight w:val="none"/>
          <w:lang w:eastAsia="zh-CN"/>
        </w:rPr>
        <w:t xml:space="preserve">；②</w:t>
      </w:r>
      <w:r>
        <w:rPr>
          <w:rFonts w:hint="eastAsia" w:ascii="宋体" w:hAnsi="宋体" w:eastAsia="宋体" w:cs="宋体"/>
          <w:bCs/>
          <w:color w:val="auto"/>
          <w:sz w:val="24"/>
          <w:szCs w:val="24"/>
          <w:highlight w:val="none"/>
          <w:lang w:val="en-US" w:eastAsia="zh-CN"/>
        </w:rPr>
        <w:t xml:space="preserve">项目服务及产品质量保证措施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3分</w:t>
      </w:r>
      <w:r>
        <w:rPr>
          <w:rFonts w:hint="eastAsia" w:ascii="宋体" w:hAnsi="宋体" w:eastAsia="宋体" w:cs="宋体"/>
          <w:bCs/>
          <w:color w:val="auto"/>
          <w:sz w:val="24"/>
          <w:szCs w:val="24"/>
          <w:highlight w:val="none"/>
          <w:lang w:eastAsia="zh-CN"/>
        </w:rPr>
        <w:t xml:space="preserve">）。</w:t>
      </w:r>
      <w:r>
        <w:rPr>
          <w:highlight w:val="none"/>
        </w:rPr>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投标人针对上述内容进行阐述，要求阐述内容合理、条理清晰、针对性强、切实可行有效。以上内容不存在瑕疵的该条得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分；以上内容存在1处瑕疵的该条得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分；以上内容存在2处瑕疵的该条得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分；未进行阐述或不满足采购需求或内容存在3处及以上瑕疵的该条得0分；本项最高得</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eastAsia="zh-CN"/>
        </w:rPr>
        <w:t xml:space="preserve">分。</w:t>
      </w:r>
      <w:r>
        <w:rPr>
          <w:highlight w:val="none"/>
        </w:rPr>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highlight w:val="none"/>
        </w:rPr>
      </w:r>
      <w:r/>
    </w:p>
    <w:p>
      <w:pPr>
        <w:ind w:firstLine="482"/>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3.设备</w:t>
      </w:r>
      <w:r>
        <w:rPr>
          <w:rFonts w:hint="eastAsia" w:ascii="宋体" w:hAnsi="宋体" w:eastAsia="宋体" w:cs="宋体"/>
          <w:b/>
          <w:bCs w:val="0"/>
          <w:color w:val="auto"/>
          <w:sz w:val="24"/>
          <w:szCs w:val="24"/>
          <w:highlight w:val="none"/>
          <w:lang w:eastAsia="zh-CN"/>
        </w:rPr>
        <w:t xml:space="preserve">安装方案（</w:t>
      </w:r>
      <w:r>
        <w:rPr>
          <w:rFonts w:hint="eastAsia" w:ascii="宋体" w:hAnsi="宋体" w:eastAsia="宋体" w:cs="宋体"/>
          <w:b/>
          <w:bCs w:val="0"/>
          <w:color w:val="auto"/>
          <w:sz w:val="24"/>
          <w:szCs w:val="24"/>
          <w:highlight w:val="none"/>
          <w:lang w:val="en-US" w:eastAsia="zh-CN"/>
        </w:rPr>
        <w:t xml:space="preserve">6</w:t>
      </w:r>
      <w:r>
        <w:rPr>
          <w:rFonts w:hint="eastAsia" w:ascii="宋体" w:hAnsi="宋体" w:eastAsia="宋体" w:cs="宋体"/>
          <w:b/>
          <w:bCs w:val="0"/>
          <w:color w:val="auto"/>
          <w:sz w:val="24"/>
          <w:szCs w:val="24"/>
          <w:highlight w:val="none"/>
          <w:lang w:eastAsia="zh-CN"/>
        </w:rPr>
        <w:t xml:space="preserve">分）：</w:t>
      </w:r>
      <w:r>
        <w:rPr>
          <w:rFonts w:hint="eastAsia" w:ascii="宋体" w:hAnsi="宋体" w:eastAsia="宋体" w:cs="宋体"/>
          <w:bCs/>
          <w:color w:val="auto"/>
          <w:sz w:val="24"/>
          <w:szCs w:val="24"/>
          <w:highlight w:val="none"/>
          <w:lang w:val="en-US" w:eastAsia="zh-CN"/>
        </w:rPr>
        <w:t xml:space="preserve">包括：</w:t>
      </w:r>
      <w:r>
        <w:rPr>
          <w:rFonts w:hint="eastAsia" w:ascii="宋体" w:hAnsi="宋体" w:eastAsia="宋体" w:cs="宋体"/>
          <w:bCs/>
          <w:color w:val="auto"/>
          <w:sz w:val="24"/>
          <w:szCs w:val="24"/>
          <w:highlight w:val="none"/>
          <w:lang w:eastAsia="zh-CN"/>
        </w:rPr>
        <w:t xml:space="preserve">①安装进度</w:t>
      </w:r>
      <w:r>
        <w:rPr>
          <w:rFonts w:hint="eastAsia" w:ascii="宋体" w:hAnsi="宋体" w:eastAsia="宋体" w:cs="宋体"/>
          <w:bCs/>
          <w:color w:val="auto"/>
          <w:sz w:val="24"/>
          <w:szCs w:val="24"/>
          <w:highlight w:val="none"/>
          <w:lang w:val="en-US" w:eastAsia="zh-CN"/>
        </w:rPr>
        <w:t xml:space="preserve">计划措施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3分</w:t>
      </w:r>
      <w:r>
        <w:rPr>
          <w:rFonts w:hint="eastAsia" w:ascii="宋体" w:hAnsi="宋体" w:eastAsia="宋体" w:cs="宋体"/>
          <w:bCs/>
          <w:color w:val="auto"/>
          <w:sz w:val="24"/>
          <w:szCs w:val="24"/>
          <w:highlight w:val="none"/>
          <w:lang w:eastAsia="zh-CN"/>
        </w:rPr>
        <w:t xml:space="preserve">）；②安装</w:t>
      </w:r>
      <w:r>
        <w:rPr>
          <w:rFonts w:hint="eastAsia" w:ascii="宋体" w:hAnsi="宋体" w:eastAsia="宋体" w:cs="宋体"/>
          <w:bCs/>
          <w:color w:val="auto"/>
          <w:sz w:val="24"/>
          <w:szCs w:val="24"/>
          <w:highlight w:val="none"/>
          <w:lang w:val="en-US" w:eastAsia="zh-CN"/>
        </w:rPr>
        <w:t xml:space="preserve">质量保证措施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3分</w:t>
      </w:r>
      <w:r>
        <w:rPr>
          <w:rFonts w:hint="eastAsia" w:ascii="宋体" w:hAnsi="宋体" w:eastAsia="宋体" w:cs="宋体"/>
          <w:bCs/>
          <w:color w:val="auto"/>
          <w:sz w:val="24"/>
          <w:szCs w:val="24"/>
          <w:highlight w:val="none"/>
          <w:lang w:eastAsia="zh-CN"/>
        </w:rPr>
        <w:t xml:space="preserve">）。</w:t>
      </w:r>
      <w:r>
        <w:rPr>
          <w:highlight w:val="none"/>
        </w:rPr>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投标人针对上述内容进行阐述，要求阐述内容合理、条理清晰、针对性强、切实可行有效。以上内容不存在瑕疵的该条得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分；以上内容存在1处瑕疵的该条得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分；以上内容存在2处瑕疵的该条得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分；未进行阐述或不满足采购需求或内容存在3处及以上瑕疵的该条得0分；本项最高得</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eastAsia="zh-CN"/>
        </w:rPr>
        <w:t xml:space="preserve">分。</w:t>
      </w:r>
      <w:r>
        <w:rPr>
          <w:highlight w:val="none"/>
        </w:rPr>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highlight w:val="none"/>
        </w:rPr>
      </w:r>
      <w:r/>
    </w:p>
    <w:p>
      <w:pPr>
        <w:ind w:firstLine="482"/>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4.项目设备调试</w:t>
      </w:r>
      <w:r>
        <w:rPr>
          <w:rFonts w:hint="eastAsia" w:ascii="宋体" w:hAnsi="宋体" w:eastAsia="宋体" w:cs="宋体"/>
          <w:b/>
          <w:bCs w:val="0"/>
          <w:color w:val="auto"/>
          <w:sz w:val="24"/>
          <w:szCs w:val="24"/>
          <w:highlight w:val="none"/>
          <w:lang w:eastAsia="zh-CN"/>
        </w:rPr>
        <w:t xml:space="preserve">方案（</w:t>
      </w:r>
      <w:r>
        <w:rPr>
          <w:rFonts w:hint="eastAsia" w:ascii="宋体" w:hAnsi="宋体" w:eastAsia="宋体" w:cs="宋体"/>
          <w:b/>
          <w:bCs w:val="0"/>
          <w:color w:val="auto"/>
          <w:sz w:val="24"/>
          <w:szCs w:val="24"/>
          <w:highlight w:val="none"/>
          <w:lang w:val="en-US" w:eastAsia="zh-CN"/>
        </w:rPr>
        <w:t xml:space="preserve">5</w:t>
      </w:r>
      <w:r>
        <w:rPr>
          <w:rFonts w:hint="eastAsia" w:ascii="宋体" w:hAnsi="宋体" w:eastAsia="宋体" w:cs="宋体"/>
          <w:b/>
          <w:bCs w:val="0"/>
          <w:color w:val="auto"/>
          <w:sz w:val="24"/>
          <w:szCs w:val="24"/>
          <w:highlight w:val="none"/>
          <w:lang w:eastAsia="zh-CN"/>
        </w:rPr>
        <w:t xml:space="preserve">分）：</w:t>
      </w:r>
      <w:r>
        <w:rPr>
          <w:rFonts w:hint="eastAsia" w:ascii="宋体" w:hAnsi="宋体" w:eastAsia="宋体" w:cs="宋体"/>
          <w:bCs/>
          <w:color w:val="auto"/>
          <w:sz w:val="24"/>
          <w:szCs w:val="24"/>
          <w:highlight w:val="none"/>
          <w:lang w:val="en-US" w:eastAsia="zh-CN"/>
        </w:rPr>
        <w:t xml:space="preserve">包括：</w:t>
      </w:r>
      <w:r>
        <w:rPr>
          <w:rFonts w:hint="eastAsia" w:ascii="宋体" w:hAnsi="宋体" w:eastAsia="宋体" w:cs="宋体"/>
          <w:bCs/>
          <w:color w:val="auto"/>
          <w:sz w:val="24"/>
          <w:szCs w:val="24"/>
          <w:highlight w:val="none"/>
          <w:lang w:eastAsia="zh-CN"/>
        </w:rPr>
        <w:t xml:space="preserve">①</w:t>
      </w:r>
      <w:r>
        <w:rPr>
          <w:rFonts w:hint="eastAsia" w:ascii="宋体" w:hAnsi="宋体" w:eastAsia="宋体" w:cs="宋体"/>
          <w:bCs/>
          <w:color w:val="auto"/>
          <w:sz w:val="24"/>
          <w:szCs w:val="24"/>
          <w:highlight w:val="none"/>
          <w:lang w:val="en-US" w:eastAsia="zh-CN"/>
        </w:rPr>
        <w:t xml:space="preserve">设备</w:t>
      </w:r>
      <w:r>
        <w:rPr>
          <w:rFonts w:hint="eastAsia" w:ascii="宋体" w:hAnsi="宋体" w:eastAsia="宋体" w:cs="宋体"/>
          <w:bCs/>
          <w:color w:val="auto"/>
          <w:sz w:val="24"/>
          <w:szCs w:val="24"/>
          <w:highlight w:val="none"/>
          <w:lang w:eastAsia="zh-CN"/>
        </w:rPr>
        <w:t xml:space="preserve">调试方案（</w:t>
      </w:r>
      <w:r>
        <w:rPr>
          <w:rFonts w:hint="eastAsia" w:ascii="宋体" w:hAnsi="宋体" w:eastAsia="宋体" w:cs="宋体"/>
          <w:bCs/>
          <w:color w:val="auto"/>
          <w:sz w:val="24"/>
          <w:szCs w:val="24"/>
          <w:highlight w:val="none"/>
          <w:lang w:val="en-US" w:eastAsia="zh-CN"/>
        </w:rPr>
        <w:t xml:space="preserve">2.5分</w:t>
      </w:r>
      <w:r>
        <w:rPr>
          <w:rFonts w:hint="eastAsia" w:ascii="宋体" w:hAnsi="宋体" w:eastAsia="宋体" w:cs="宋体"/>
          <w:bCs/>
          <w:color w:val="auto"/>
          <w:sz w:val="24"/>
          <w:szCs w:val="24"/>
          <w:highlight w:val="none"/>
          <w:lang w:eastAsia="zh-CN"/>
        </w:rPr>
        <w:t xml:space="preserve">）；②</w:t>
      </w:r>
      <w:r>
        <w:rPr>
          <w:rFonts w:hint="eastAsia" w:ascii="宋体" w:hAnsi="宋体" w:eastAsia="宋体" w:cs="宋体"/>
          <w:bCs/>
          <w:color w:val="auto"/>
          <w:sz w:val="24"/>
          <w:szCs w:val="24"/>
          <w:highlight w:val="none"/>
          <w:lang w:val="en-US" w:eastAsia="zh-CN"/>
        </w:rPr>
        <w:t xml:space="preserve">设备</w:t>
      </w:r>
      <w:r>
        <w:rPr>
          <w:rFonts w:hint="eastAsia" w:ascii="宋体" w:hAnsi="宋体" w:eastAsia="宋体" w:cs="宋体"/>
          <w:bCs/>
          <w:color w:val="auto"/>
          <w:sz w:val="24"/>
          <w:szCs w:val="24"/>
          <w:highlight w:val="none"/>
          <w:lang w:eastAsia="zh-CN"/>
        </w:rPr>
        <w:t xml:space="preserve">安装调试注意事项（</w:t>
      </w:r>
      <w:r>
        <w:rPr>
          <w:rFonts w:hint="eastAsia" w:ascii="宋体" w:hAnsi="宋体" w:eastAsia="宋体" w:cs="宋体"/>
          <w:bCs/>
          <w:color w:val="auto"/>
          <w:sz w:val="24"/>
          <w:szCs w:val="24"/>
          <w:highlight w:val="none"/>
          <w:lang w:val="en-US" w:eastAsia="zh-CN"/>
        </w:rPr>
        <w:t xml:space="preserve">2.5分</w:t>
      </w:r>
      <w:r>
        <w:rPr>
          <w:rFonts w:hint="eastAsia" w:ascii="宋体" w:hAnsi="宋体" w:eastAsia="宋体" w:cs="宋体"/>
          <w:bCs/>
          <w:color w:val="auto"/>
          <w:sz w:val="24"/>
          <w:szCs w:val="24"/>
          <w:highlight w:val="none"/>
          <w:lang w:eastAsia="zh-CN"/>
        </w:rPr>
        <w:t xml:space="preserve">）。</w:t>
      </w:r>
      <w:r>
        <w:rPr>
          <w:highlight w:val="none"/>
        </w:rPr>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投标人针对上述内容进行阐述，要求阐述内容合理、条理清晰、针对性强、切实可行有效。以上内容不存在瑕疵的该条得</w:t>
      </w:r>
      <w:r>
        <w:rPr>
          <w:rFonts w:hint="eastAsia" w:ascii="宋体" w:hAnsi="宋体" w:eastAsia="宋体" w:cs="宋体"/>
          <w:bCs/>
          <w:color w:val="auto"/>
          <w:sz w:val="24"/>
          <w:szCs w:val="24"/>
          <w:highlight w:val="none"/>
          <w:lang w:val="en-US" w:eastAsia="zh-CN"/>
        </w:rPr>
        <w:t xml:space="preserve">2.5</w:t>
      </w:r>
      <w:r>
        <w:rPr>
          <w:rFonts w:hint="eastAsia" w:ascii="宋体" w:hAnsi="宋体" w:eastAsia="宋体" w:cs="宋体"/>
          <w:bCs/>
          <w:color w:val="auto"/>
          <w:sz w:val="24"/>
          <w:szCs w:val="24"/>
          <w:highlight w:val="none"/>
          <w:lang w:eastAsia="zh-CN"/>
        </w:rPr>
        <w:t xml:space="preserve">分；以上内容存在1处瑕疵的该条得</w:t>
      </w:r>
      <w:r>
        <w:rPr>
          <w:rFonts w:hint="eastAsia" w:ascii="宋体" w:hAnsi="宋体" w:eastAsia="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lang w:eastAsia="zh-CN"/>
        </w:rPr>
        <w:t xml:space="preserve">分；以上内容存在2处瑕疵的该条得</w:t>
      </w:r>
      <w:r>
        <w:rPr>
          <w:rFonts w:hint="eastAsia" w:ascii="宋体" w:hAnsi="宋体" w:eastAsia="宋体" w:cs="宋体"/>
          <w:bCs/>
          <w:color w:val="auto"/>
          <w:sz w:val="24"/>
          <w:szCs w:val="24"/>
          <w:highlight w:val="none"/>
          <w:lang w:val="en-US" w:eastAsia="zh-CN"/>
        </w:rPr>
        <w:t xml:space="preserve">0.5</w:t>
      </w:r>
      <w:r>
        <w:rPr>
          <w:rFonts w:hint="eastAsia" w:ascii="宋体" w:hAnsi="宋体" w:eastAsia="宋体" w:cs="宋体"/>
          <w:bCs/>
          <w:color w:val="auto"/>
          <w:sz w:val="24"/>
          <w:szCs w:val="24"/>
          <w:highlight w:val="none"/>
          <w:lang w:eastAsia="zh-CN"/>
        </w:rPr>
        <w:t xml:space="preserve">分；未进行阐述或不满足采购需求或内容存在3处及以上瑕疵的该条得0分；本项最高得</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eastAsia="zh-CN"/>
        </w:rPr>
        <w:t xml:space="preserve">分。</w:t>
      </w:r>
      <w:r>
        <w:rPr>
          <w:highlight w:val="none"/>
        </w:rPr>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highlight w:val="none"/>
        </w:rPr>
      </w:r>
      <w:r/>
    </w:p>
    <w:p>
      <w:pPr>
        <w:numPr>
          <w:ilvl w:val="0"/>
          <w:numId w:val="0"/>
        </w:numPr>
        <w:ind w:left="0" w:firstLine="482"/>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lang w:val="en-US" w:eastAsia="zh-CN" w:bidi="ar-SA"/>
        </w:rPr>
        <w:t xml:space="preserve">5.</w:t>
      </w:r>
      <w:r>
        <w:rPr>
          <w:rFonts w:hint="eastAsia" w:ascii="宋体" w:hAnsi="宋体" w:eastAsia="宋体" w:cs="宋体"/>
          <w:b/>
          <w:bCs w:val="0"/>
          <w:color w:val="auto"/>
          <w:sz w:val="24"/>
          <w:szCs w:val="24"/>
          <w:highlight w:val="none"/>
          <w:lang w:eastAsia="en-US"/>
        </w:rPr>
        <w:t xml:space="preserve">培训方案（</w:t>
      </w:r>
      <w:r>
        <w:rPr>
          <w:rFonts w:hint="eastAsia" w:ascii="宋体" w:hAnsi="宋体" w:eastAsia="宋体" w:cs="宋体"/>
          <w:b/>
          <w:bCs w:val="0"/>
          <w:color w:val="auto"/>
          <w:sz w:val="24"/>
          <w:szCs w:val="24"/>
          <w:highlight w:val="none"/>
          <w:lang w:val="en-US" w:eastAsia="zh-CN"/>
        </w:rPr>
        <w:t xml:space="preserve">5</w:t>
      </w:r>
      <w:r>
        <w:rPr>
          <w:rFonts w:hint="eastAsia" w:ascii="宋体" w:hAnsi="宋体" w:eastAsia="宋体" w:cs="宋体"/>
          <w:b/>
          <w:bCs w:val="0"/>
          <w:color w:val="auto"/>
          <w:sz w:val="24"/>
          <w:szCs w:val="24"/>
          <w:highlight w:val="none"/>
          <w:lang w:eastAsia="en-US"/>
        </w:rPr>
        <w:t xml:space="preserve">分）：</w:t>
      </w:r>
      <w:r>
        <w:rPr>
          <w:rFonts w:hint="eastAsia" w:ascii="宋体" w:hAnsi="宋体" w:eastAsia="宋体" w:cs="宋体"/>
          <w:bCs/>
          <w:color w:val="auto"/>
          <w:sz w:val="24"/>
          <w:szCs w:val="24"/>
          <w:highlight w:val="none"/>
          <w:lang w:eastAsia="en-US"/>
        </w:rPr>
        <w:t xml:space="preserve">包括：</w:t>
      </w:r>
      <w:r>
        <w:rPr>
          <w:rFonts w:hint="eastAsia" w:ascii="宋体" w:hAnsi="宋体" w:eastAsia="宋体" w:cs="宋体"/>
          <w:bCs/>
          <w:color w:val="auto"/>
          <w:sz w:val="24"/>
          <w:szCs w:val="24"/>
          <w:highlight w:val="none"/>
          <w:lang w:val="en-US" w:eastAsia="zh-CN"/>
        </w:rPr>
        <w:t xml:space="preserve">①</w:t>
      </w:r>
      <w:r>
        <w:rPr>
          <w:rFonts w:hint="eastAsia" w:ascii="宋体" w:hAnsi="宋体" w:eastAsia="宋体" w:cs="宋体"/>
          <w:bCs/>
          <w:color w:val="auto"/>
          <w:sz w:val="24"/>
          <w:szCs w:val="24"/>
          <w:highlight w:val="none"/>
          <w:lang w:eastAsia="en-US"/>
        </w:rPr>
        <w:t xml:space="preserve">培训内容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2.5分）；②</w:t>
      </w:r>
      <w:r>
        <w:rPr>
          <w:rFonts w:hint="eastAsia" w:ascii="宋体" w:hAnsi="宋体" w:eastAsia="宋体" w:cs="宋体"/>
          <w:bCs/>
          <w:color w:val="auto"/>
          <w:sz w:val="24"/>
          <w:szCs w:val="24"/>
          <w:highlight w:val="none"/>
          <w:lang w:eastAsia="en-US"/>
        </w:rPr>
        <w:t xml:space="preserve">培训计划</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2.5分）。</w:t>
      </w:r>
      <w:r>
        <w:rPr>
          <w:highlight w:val="none"/>
        </w:rPr>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投标人针对上述内容进行阐述，要求阐述内容合理、条理清晰、针对性强、切实可行有效。以上内容不存在瑕疵的该条得</w:t>
      </w:r>
      <w:r>
        <w:rPr>
          <w:rFonts w:hint="eastAsia" w:ascii="宋体" w:hAnsi="宋体" w:eastAsia="宋体" w:cs="宋体"/>
          <w:bCs/>
          <w:color w:val="auto"/>
          <w:sz w:val="24"/>
          <w:szCs w:val="24"/>
          <w:highlight w:val="none"/>
          <w:lang w:val="en-US" w:eastAsia="zh-CN"/>
        </w:rPr>
        <w:t xml:space="preserve">2.5</w:t>
      </w:r>
      <w:r>
        <w:rPr>
          <w:rFonts w:hint="eastAsia" w:ascii="宋体" w:hAnsi="宋体" w:eastAsia="宋体" w:cs="宋体"/>
          <w:bCs/>
          <w:color w:val="auto"/>
          <w:sz w:val="24"/>
          <w:szCs w:val="24"/>
          <w:highlight w:val="none"/>
          <w:lang w:eastAsia="zh-CN"/>
        </w:rPr>
        <w:t xml:space="preserve">分；以上内容存在1处瑕疵的该条得</w:t>
      </w:r>
      <w:r>
        <w:rPr>
          <w:rFonts w:hint="eastAsia" w:ascii="宋体" w:hAnsi="宋体" w:eastAsia="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lang w:eastAsia="zh-CN"/>
        </w:rPr>
        <w:t xml:space="preserve">分；以上内容存在2处瑕疵的该条得</w:t>
      </w:r>
      <w:r>
        <w:rPr>
          <w:rFonts w:hint="eastAsia" w:ascii="宋体" w:hAnsi="宋体" w:eastAsia="宋体" w:cs="宋体"/>
          <w:bCs/>
          <w:color w:val="auto"/>
          <w:sz w:val="24"/>
          <w:szCs w:val="24"/>
          <w:highlight w:val="none"/>
          <w:lang w:val="en-US" w:eastAsia="zh-CN"/>
        </w:rPr>
        <w:t xml:space="preserve">0.5</w:t>
      </w:r>
      <w:r>
        <w:rPr>
          <w:rFonts w:hint="eastAsia" w:ascii="宋体" w:hAnsi="宋体" w:eastAsia="宋体" w:cs="宋体"/>
          <w:bCs/>
          <w:color w:val="auto"/>
          <w:sz w:val="24"/>
          <w:szCs w:val="24"/>
          <w:highlight w:val="none"/>
          <w:lang w:eastAsia="zh-CN"/>
        </w:rPr>
        <w:t xml:space="preserve">分；未进行阐述或不满足采购需求或内容存在3处及以上瑕疵的该条得0分；本项最高得</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eastAsia="zh-CN"/>
        </w:rPr>
        <w:t xml:space="preserve">分。</w:t>
      </w:r>
      <w:r>
        <w:rPr>
          <w:highlight w:val="none"/>
        </w:rPr>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highlight w:val="none"/>
        </w:rPr>
      </w:r>
      <w:r/>
    </w:p>
    <w:p>
      <w:pPr>
        <w:ind w:firstLine="482"/>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6.售后服务方案（12分）：</w:t>
      </w:r>
      <w:r>
        <w:rPr>
          <w:rFonts w:hint="eastAsia" w:ascii="宋体" w:hAnsi="宋体" w:eastAsia="宋体" w:cs="宋体"/>
          <w:bCs/>
          <w:color w:val="auto"/>
          <w:sz w:val="24"/>
          <w:szCs w:val="24"/>
          <w:highlight w:val="none"/>
          <w:lang w:eastAsia="en-US"/>
        </w:rPr>
        <w:t xml:space="preserve">包括：</w:t>
      </w:r>
      <w:r>
        <w:rPr>
          <w:rFonts w:hint="eastAsia" w:ascii="宋体" w:hAnsi="宋体" w:eastAsia="宋体" w:cs="宋体"/>
          <w:bCs/>
          <w:color w:val="auto"/>
          <w:sz w:val="24"/>
          <w:szCs w:val="24"/>
          <w:highlight w:val="none"/>
          <w:lang w:eastAsia="zh-CN"/>
        </w:rPr>
        <w:t xml:space="preserve">①</w:t>
      </w:r>
      <w:r>
        <w:rPr>
          <w:rFonts w:hint="eastAsia" w:ascii="宋体" w:hAnsi="宋体" w:eastAsia="宋体" w:cs="宋体"/>
          <w:bCs/>
          <w:color w:val="auto"/>
          <w:sz w:val="24"/>
          <w:szCs w:val="24"/>
          <w:highlight w:val="none"/>
          <w:lang w:eastAsia="en-US"/>
        </w:rPr>
        <w:t xml:space="preserve">售后响应时间、解决时间</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eastAsia="en-US"/>
        </w:rPr>
        <w:t xml:space="preserve">②售后团队组织</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3分</w:t>
      </w:r>
      <w:r>
        <w:rPr>
          <w:rFonts w:hint="eastAsia" w:ascii="宋体" w:hAnsi="宋体" w:eastAsia="宋体" w:cs="宋体"/>
          <w:bCs/>
          <w:color w:val="auto"/>
          <w:sz w:val="24"/>
          <w:szCs w:val="24"/>
          <w:highlight w:val="none"/>
          <w:lang w:eastAsia="zh-CN"/>
        </w:rPr>
        <w:t xml:space="preserve">）；③</w:t>
      </w:r>
      <w:r>
        <w:rPr>
          <w:rFonts w:hint="eastAsia" w:ascii="宋体" w:hAnsi="宋体" w:eastAsia="宋体" w:cs="宋体"/>
          <w:bCs/>
          <w:color w:val="auto"/>
          <w:sz w:val="24"/>
          <w:szCs w:val="24"/>
          <w:highlight w:val="none"/>
          <w:lang w:eastAsia="en-US"/>
        </w:rPr>
        <w:t xml:space="preserve">质保期内的售后</w:t>
      </w:r>
      <w:r>
        <w:rPr>
          <w:rFonts w:hint="eastAsia" w:ascii="宋体" w:hAnsi="宋体" w:eastAsia="宋体" w:cs="宋体"/>
          <w:bCs/>
          <w:color w:val="auto"/>
          <w:sz w:val="24"/>
          <w:szCs w:val="24"/>
          <w:highlight w:val="none"/>
          <w:lang w:val="en-US" w:eastAsia="zh-CN"/>
        </w:rPr>
        <w:t xml:space="preserve">服务</w:t>
      </w:r>
      <w:r>
        <w:rPr>
          <w:rFonts w:hint="eastAsia" w:ascii="宋体" w:hAnsi="宋体" w:eastAsia="宋体" w:cs="宋体"/>
          <w:bCs/>
          <w:color w:val="auto"/>
          <w:sz w:val="24"/>
          <w:szCs w:val="24"/>
          <w:highlight w:val="none"/>
          <w:lang w:eastAsia="en-US"/>
        </w:rPr>
        <w:t xml:space="preserve">方案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3分</w:t>
      </w:r>
      <w:r>
        <w:rPr>
          <w:rFonts w:hint="eastAsia" w:ascii="宋体" w:hAnsi="宋体" w:eastAsia="宋体" w:cs="宋体"/>
          <w:bCs/>
          <w:color w:val="auto"/>
          <w:sz w:val="24"/>
          <w:szCs w:val="24"/>
          <w:highlight w:val="none"/>
          <w:lang w:eastAsia="zh-CN"/>
        </w:rPr>
        <w:t xml:space="preserve">）；④</w:t>
      </w:r>
      <w:r>
        <w:rPr>
          <w:rFonts w:hint="eastAsia" w:ascii="宋体" w:hAnsi="宋体" w:eastAsia="宋体" w:cs="宋体"/>
          <w:bCs/>
          <w:color w:val="auto"/>
          <w:sz w:val="24"/>
          <w:szCs w:val="24"/>
          <w:highlight w:val="none"/>
          <w:lang w:eastAsia="en-US"/>
        </w:rPr>
        <w:t xml:space="preserve">质保期结束后的售后</w:t>
      </w:r>
      <w:r>
        <w:rPr>
          <w:rFonts w:hint="eastAsia" w:ascii="宋体" w:hAnsi="宋体" w:eastAsia="宋体" w:cs="宋体"/>
          <w:bCs/>
          <w:color w:val="auto"/>
          <w:sz w:val="24"/>
          <w:szCs w:val="24"/>
          <w:highlight w:val="none"/>
          <w:lang w:val="en-US" w:eastAsia="zh-CN"/>
        </w:rPr>
        <w:t xml:space="preserve">服务</w:t>
      </w:r>
      <w:r>
        <w:rPr>
          <w:rFonts w:hint="eastAsia" w:ascii="宋体" w:hAnsi="宋体" w:eastAsia="宋体" w:cs="宋体"/>
          <w:bCs/>
          <w:color w:val="auto"/>
          <w:sz w:val="24"/>
          <w:szCs w:val="24"/>
          <w:highlight w:val="none"/>
          <w:lang w:eastAsia="en-US"/>
        </w:rPr>
        <w:t xml:space="preserve">方案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3分</w:t>
      </w:r>
      <w:r>
        <w:rPr>
          <w:rFonts w:hint="eastAsia" w:ascii="宋体" w:hAnsi="宋体" w:eastAsia="宋体" w:cs="宋体"/>
          <w:bCs/>
          <w:color w:val="auto"/>
          <w:sz w:val="24"/>
          <w:szCs w:val="24"/>
          <w:highlight w:val="none"/>
          <w:lang w:eastAsia="zh-CN"/>
        </w:rPr>
        <w:t xml:space="preserve">）。</w:t>
      </w:r>
      <w:r>
        <w:rPr>
          <w:highlight w:val="none"/>
        </w:rPr>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投标人针对上述内容进行阐述，要求阐述内容合理、条理清晰、针对性强、切实可行有效。以上内容不存在瑕疵的该条得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分；以上内容存在1处瑕疵的该条得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分；以上内容存在2处瑕疵的该条得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分；未进行阐述或不满足采购需求或内容存在3处及以上瑕疵的该条得0分；本项最高得</w:t>
      </w:r>
      <w:r>
        <w:rPr>
          <w:rFonts w:hint="eastAsia" w:ascii="宋体" w:hAnsi="宋体" w:eastAsia="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lang w:eastAsia="zh-CN"/>
        </w:rPr>
        <w:t xml:space="preserve">分。</w:t>
      </w:r>
      <w:r>
        <w:rPr>
          <w:highlight w:val="none"/>
        </w:rPr>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highlight w:val="none"/>
        </w:rPr>
      </w:r>
      <w:r/>
    </w:p>
    <w:p>
      <w:pPr>
        <w:numPr>
          <w:ilvl w:val="0"/>
          <w:numId w:val="0"/>
        </w:numPr>
        <w:ind w:left="0" w:firstLine="482"/>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lang w:val="en-US" w:eastAsia="zh-CN" w:bidi="ar-SA"/>
        </w:rPr>
        <w:t xml:space="preserve">7.</w:t>
      </w:r>
      <w:r>
        <w:rPr>
          <w:rFonts w:hint="eastAsia" w:ascii="宋体" w:hAnsi="宋体" w:eastAsia="宋体" w:cs="宋体"/>
          <w:b/>
          <w:bCs w:val="0"/>
          <w:color w:val="auto"/>
          <w:sz w:val="24"/>
          <w:szCs w:val="24"/>
          <w:highlight w:val="none"/>
          <w:lang w:eastAsia="en-US"/>
        </w:rPr>
        <w:t xml:space="preserve">故障解决及应急方案（</w:t>
      </w:r>
      <w:r>
        <w:rPr>
          <w:rFonts w:hint="eastAsia" w:ascii="宋体" w:hAnsi="宋体" w:eastAsia="宋体" w:cs="宋体"/>
          <w:b/>
          <w:bCs w:val="0"/>
          <w:color w:val="auto"/>
          <w:sz w:val="24"/>
          <w:szCs w:val="24"/>
          <w:highlight w:val="none"/>
          <w:lang w:val="en-US" w:eastAsia="zh-CN"/>
        </w:rPr>
        <w:t xml:space="preserve">4</w:t>
      </w:r>
      <w:r>
        <w:rPr>
          <w:rFonts w:hint="eastAsia" w:ascii="宋体" w:hAnsi="宋体" w:eastAsia="宋体" w:cs="宋体"/>
          <w:b/>
          <w:bCs w:val="0"/>
          <w:color w:val="auto"/>
          <w:sz w:val="24"/>
          <w:szCs w:val="24"/>
          <w:highlight w:val="none"/>
          <w:lang w:eastAsia="en-US"/>
        </w:rPr>
        <w:t xml:space="preserve">分）：</w:t>
      </w:r>
      <w:r>
        <w:rPr>
          <w:rFonts w:hint="eastAsia" w:ascii="宋体" w:hAnsi="宋体" w:eastAsia="宋体" w:cs="宋体"/>
          <w:bCs/>
          <w:color w:val="auto"/>
          <w:sz w:val="24"/>
          <w:szCs w:val="24"/>
          <w:highlight w:val="none"/>
          <w:lang w:eastAsia="en-US"/>
        </w:rPr>
        <w:t xml:space="preserve">包括：①使用故障应急措施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2分）</w:t>
      </w:r>
      <w:r>
        <w:rPr>
          <w:rFonts w:hint="eastAsia" w:ascii="宋体" w:hAnsi="宋体" w:eastAsia="宋体" w:cs="宋体"/>
          <w:bCs/>
          <w:color w:val="auto"/>
          <w:sz w:val="24"/>
          <w:szCs w:val="24"/>
          <w:highlight w:val="none"/>
          <w:lang w:eastAsia="en-US"/>
        </w:rPr>
        <w:t xml:space="preserve">；②重大事故的快速处理预案及解决问题能力保障</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2分）</w:t>
      </w:r>
      <w:r>
        <w:rPr>
          <w:rFonts w:hint="eastAsia" w:ascii="宋体" w:hAnsi="宋体" w:eastAsia="宋体" w:cs="宋体"/>
          <w:bCs/>
          <w:color w:val="auto"/>
          <w:sz w:val="24"/>
          <w:szCs w:val="24"/>
          <w:highlight w:val="none"/>
          <w:lang w:eastAsia="en-US"/>
        </w:rPr>
        <w:t xml:space="preserve">。</w:t>
      </w:r>
      <w:r>
        <w:rPr>
          <w:highlight w:val="none"/>
        </w:rPr>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投标人针对上述内容进行阐述，要求阐述内容合理、条理清晰、针对性强、切实可行有效。以上内容不存在瑕疵的该条得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分；以上内容存在1处瑕疵的该条得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分；以上内容存在2处瑕疵的该条得</w:t>
      </w:r>
      <w:r>
        <w:rPr>
          <w:rFonts w:hint="eastAsia" w:ascii="宋体" w:hAnsi="宋体" w:eastAsia="宋体" w:cs="宋体"/>
          <w:bCs/>
          <w:color w:val="auto"/>
          <w:sz w:val="24"/>
          <w:szCs w:val="24"/>
          <w:highlight w:val="none"/>
          <w:lang w:val="en-US" w:eastAsia="zh-CN"/>
        </w:rPr>
        <w:t xml:space="preserve">0.5</w:t>
      </w:r>
      <w:r>
        <w:rPr>
          <w:rFonts w:hint="eastAsia" w:ascii="宋体" w:hAnsi="宋体" w:eastAsia="宋体" w:cs="宋体"/>
          <w:bCs/>
          <w:color w:val="auto"/>
          <w:sz w:val="24"/>
          <w:szCs w:val="24"/>
          <w:highlight w:val="none"/>
          <w:lang w:eastAsia="zh-CN"/>
        </w:rPr>
        <w:t xml:space="preserve">分；未进行阐述或不满足采购需求或内容存在3处及以上瑕疵的该条得0分；本项最高得</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分。</w:t>
      </w:r>
      <w:r>
        <w:rPr>
          <w:highlight w:val="none"/>
        </w:rPr>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highlight w:val="none"/>
        </w:rPr>
      </w:r>
      <w:r/>
    </w:p>
    <w:p>
      <w:pP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rPr>
          <w:highlight w:val="none"/>
        </w:rPr>
      </w:r>
      <w:r/>
    </w:p>
    <w:p>
      <w:pPr>
        <w:pStyle w:val="747"/>
        <w:ind w:firstLine="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附件二：投标文件格式</w:t>
      </w:r>
      <w:r>
        <w:rPr>
          <w:highlight w:val="none"/>
        </w:rPr>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rPr>
          <w:highlight w:val="none"/>
        </w:rPr>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rPr>
          <w:highlight w:val="none"/>
        </w:rPr>
      </w:r>
      <w:r/>
    </w:p>
    <w:p>
      <w:pPr>
        <w:rPr>
          <w:rFonts w:hint="eastAsia" w:ascii="宋体" w:hAnsi="宋体" w:eastAsia="宋体" w:cs="宋体"/>
          <w:bCs/>
          <w:color w:val="auto"/>
          <w:sz w:val="32"/>
          <w:szCs w:val="22"/>
          <w:highlight w:val="none"/>
        </w:rPr>
      </w:pPr>
      <w:r>
        <w:rPr>
          <w:highlight w:val="none"/>
        </w:rPr>
      </w:r>
      <w:bookmarkStart w:id="134" w:name="一．报价函（格式）"/>
      <w:r>
        <w:rPr>
          <w:highlight w:val="none"/>
        </w:rPr>
      </w:r>
      <w:bookmarkEnd w:id="134"/>
      <w:r>
        <w:rPr>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投</w:t>
      </w:r>
      <w:r>
        <w:rPr>
          <w:highlight w:val="none"/>
        </w:rPr>
      </w:r>
      <w:r/>
    </w:p>
    <w:p>
      <w:pPr>
        <w:jc w:val="center"/>
        <w:rPr>
          <w:rFonts w:hint="eastAsia" w:ascii="宋体" w:hAnsi="宋体" w:eastAsia="宋体" w:cs="宋体"/>
          <w:bCs/>
          <w:color w:val="auto"/>
          <w:sz w:val="72"/>
          <w:szCs w:val="22"/>
          <w:highlight w:val="none"/>
        </w:rPr>
      </w:pPr>
      <w:r>
        <w:rPr>
          <w:rFonts w:hint="eastAsia" w:ascii="宋体" w:hAnsi="宋体" w:eastAsia="宋体" w:cs="宋体"/>
          <w:bCs/>
          <w:color w:val="auto"/>
          <w:sz w:val="72"/>
          <w:szCs w:val="22"/>
          <w:highlight w:val="none"/>
        </w:rPr>
      </w:r>
      <w:r>
        <w:rPr>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标</w:t>
      </w:r>
      <w:r>
        <w:rPr>
          <w:highlight w:val="none"/>
        </w:rPr>
      </w:r>
      <w:r/>
    </w:p>
    <w:p>
      <w:pPr>
        <w:jc w:val="center"/>
        <w:rPr>
          <w:rFonts w:hint="eastAsia" w:ascii="宋体" w:hAnsi="宋体" w:eastAsia="宋体" w:cs="宋体"/>
          <w:bCs/>
          <w:color w:val="auto"/>
          <w:sz w:val="72"/>
          <w:szCs w:val="22"/>
          <w:highlight w:val="none"/>
        </w:rPr>
      </w:pPr>
      <w:r>
        <w:rPr>
          <w:rFonts w:hint="eastAsia" w:ascii="宋体" w:hAnsi="宋体" w:eastAsia="宋体" w:cs="宋体"/>
          <w:bCs/>
          <w:color w:val="auto"/>
          <w:sz w:val="72"/>
          <w:szCs w:val="22"/>
          <w:highlight w:val="none"/>
        </w:rPr>
      </w:r>
      <w:r>
        <w:rPr>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文</w:t>
      </w:r>
      <w:r>
        <w:rPr>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rPr>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件</w:t>
      </w:r>
      <w:r>
        <w:rPr>
          <w:highlight w:val="none"/>
        </w:rPr>
      </w:r>
      <w:r/>
    </w:p>
    <w:p>
      <w:pPr>
        <w:pStyle w:val="703"/>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rPr>
          <w:highlight w:val="none"/>
        </w:rPr>
      </w:r>
      <w:r/>
    </w:p>
    <w:p>
      <w:pPr>
        <w:pStyle w:val="716"/>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rPr>
          <w:highlight w:val="none"/>
        </w:rPr>
      </w:r>
      <w:r/>
    </w:p>
    <w:p>
      <w:pP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rPr>
          <w:highlight w:val="none"/>
        </w:rPr>
      </w:r>
      <w:r/>
    </w:p>
    <w:p>
      <w:pPr>
        <w:ind w:firstLine="1120"/>
        <w:keepLines w:val="0"/>
        <w:keepNext w:val="0"/>
        <w:pageBreakBefore w:val="0"/>
        <w:spacing w:line="360" w:lineRule="auto"/>
        <w:widowControl w:val="off"/>
        <w:rPr>
          <w:rFonts w:hint="eastAsia" w:ascii="宋体" w:hAnsi="宋体" w:eastAsia="宋体" w:cs="宋体"/>
          <w:bCs/>
          <w:color w:val="auto"/>
          <w:sz w:val="28"/>
          <w:szCs w:val="28"/>
          <w:highlight w:val="none"/>
        </w:rPr>
        <w:outlineLvl w:val="0"/>
      </w:pPr>
      <w:r>
        <w:rPr>
          <w:highlight w:val="none"/>
        </w:rPr>
      </w:r>
      <w:bookmarkStart w:id="135" w:name="_Toc2009"/>
      <w:r>
        <w:rPr>
          <w:highlight w:val="none"/>
        </w:rPr>
      </w:r>
      <w:bookmarkStart w:id="136" w:name="_Toc635"/>
      <w:r>
        <w:rPr>
          <w:highlight w:val="none"/>
        </w:rPr>
      </w:r>
      <w:bookmarkStart w:id="137" w:name="_Toc24178"/>
      <w:r>
        <w:rPr>
          <w:rFonts w:hint="eastAsia" w:ascii="宋体" w:hAnsi="宋体" w:eastAsia="宋体" w:cs="宋体"/>
          <w:bCs/>
          <w:color w:val="auto"/>
          <w:sz w:val="28"/>
          <w:szCs w:val="28"/>
          <w:highlight w:val="none"/>
        </w:rPr>
        <w:t xml:space="preserve">采购项目编号：</w:t>
      </w:r>
      <w:bookmarkEnd w:id="135"/>
      <w:r>
        <w:rPr>
          <w:highlight w:val="none"/>
        </w:rPr>
      </w:r>
      <w:bookmarkEnd w:id="136"/>
      <w:r>
        <w:rPr>
          <w:highlight w:val="none"/>
        </w:rPr>
      </w:r>
      <w:bookmarkEnd w:id="137"/>
      <w:r>
        <w:rPr>
          <w:highlight w:val="none"/>
        </w:rPr>
      </w:r>
      <w:r/>
    </w:p>
    <w:p>
      <w:pPr>
        <w:ind w:firstLine="1120"/>
        <w:keepLines w:val="0"/>
        <w:keepNext w:val="0"/>
        <w:pageBreakBefore w:val="0"/>
        <w:spacing w:line="360" w:lineRule="auto"/>
        <w:widowControl w:val="off"/>
        <w:rPr>
          <w:rFonts w:hint="eastAsia" w:ascii="宋体" w:hAnsi="宋体" w:eastAsia="宋体" w:cs="宋体"/>
          <w:bCs/>
          <w:color w:val="auto"/>
          <w:sz w:val="28"/>
          <w:szCs w:val="28"/>
          <w:highlight w:val="none"/>
        </w:rPr>
        <w:outlineLvl w:val="0"/>
      </w:pPr>
      <w:r>
        <w:rPr>
          <w:highlight w:val="none"/>
        </w:rPr>
      </w:r>
      <w:bookmarkStart w:id="138" w:name="_Toc31877"/>
      <w:r>
        <w:rPr>
          <w:highlight w:val="none"/>
        </w:rPr>
      </w:r>
      <w:bookmarkStart w:id="139" w:name="_Toc11501"/>
      <w:r>
        <w:rPr>
          <w:highlight w:val="none"/>
        </w:rPr>
      </w:r>
      <w:bookmarkStart w:id="140" w:name="_Toc5654"/>
      <w:r>
        <w:rPr>
          <w:rFonts w:hint="eastAsia" w:ascii="宋体" w:hAnsi="宋体" w:eastAsia="宋体" w:cs="宋体"/>
          <w:bCs/>
          <w:color w:val="auto"/>
          <w:sz w:val="28"/>
          <w:szCs w:val="28"/>
          <w:highlight w:val="none"/>
        </w:rPr>
        <w:t xml:space="preserve">采购项目名称：</w:t>
      </w:r>
      <w:bookmarkEnd w:id="138"/>
      <w:r>
        <w:rPr>
          <w:highlight w:val="none"/>
        </w:rPr>
      </w:r>
      <w:bookmarkEnd w:id="139"/>
      <w:r>
        <w:rPr>
          <w:highlight w:val="none"/>
        </w:rPr>
      </w:r>
      <w:bookmarkEnd w:id="140"/>
      <w:r>
        <w:rPr>
          <w:highlight w:val="none"/>
        </w:rPr>
      </w:r>
      <w:r/>
    </w:p>
    <w:p>
      <w:pPr>
        <w:ind w:firstLine="1120"/>
        <w:keepLines w:val="0"/>
        <w:keepNext w:val="0"/>
        <w:pageBreakBefore w:val="0"/>
        <w:spacing w:line="360" w:lineRule="auto"/>
        <w:widowControl w:val="off"/>
        <w:rPr>
          <w:rFonts w:hint="eastAsia" w:ascii="宋体" w:hAnsi="宋体" w:eastAsia="宋体" w:cs="宋体"/>
          <w:bCs/>
          <w:color w:val="auto"/>
          <w:sz w:val="28"/>
          <w:szCs w:val="28"/>
          <w:highlight w:val="none"/>
        </w:rPr>
        <w:outlineLvl w:val="0"/>
      </w:pPr>
      <w:r>
        <w:rPr>
          <w:highlight w:val="none"/>
        </w:rPr>
      </w:r>
      <w:bookmarkStart w:id="141" w:name="_Toc22902"/>
      <w:r>
        <w:rPr>
          <w:highlight w:val="none"/>
        </w:rPr>
      </w:r>
      <w:bookmarkStart w:id="142" w:name="_Toc23529"/>
      <w:r>
        <w:rPr>
          <w:highlight w:val="none"/>
        </w:rPr>
      </w:r>
      <w:bookmarkStart w:id="143" w:name="_Toc30571"/>
      <w:r>
        <w:rPr>
          <w:rFonts w:hint="eastAsia" w:ascii="宋体" w:hAnsi="宋体" w:eastAsia="宋体" w:cs="宋体"/>
          <w:bCs/>
          <w:color w:val="auto"/>
          <w:sz w:val="28"/>
          <w:szCs w:val="28"/>
          <w:highlight w:val="none"/>
          <w:lang w:val="en-US" w:eastAsia="zh-CN"/>
        </w:rPr>
        <w:t xml:space="preserve">供应商名称</w:t>
      </w:r>
      <w:r>
        <w:rPr>
          <w:rFonts w:hint="eastAsia" w:ascii="宋体" w:hAnsi="宋体" w:eastAsia="宋体" w:cs="宋体"/>
          <w:bCs/>
          <w:color w:val="auto"/>
          <w:sz w:val="28"/>
          <w:szCs w:val="28"/>
          <w:highlight w:val="none"/>
        </w:rPr>
        <w:t xml:space="preserve">：</w:t>
      </w:r>
      <w:bookmarkEnd w:id="141"/>
      <w:r>
        <w:rPr>
          <w:highlight w:val="none"/>
        </w:rPr>
      </w:r>
      <w:bookmarkEnd w:id="142"/>
      <w:r>
        <w:rPr>
          <w:highlight w:val="none"/>
        </w:rPr>
      </w:r>
      <w:bookmarkEnd w:id="143"/>
      <w:r>
        <w:rPr>
          <w:highlight w:val="none"/>
        </w:rPr>
      </w:r>
      <w:r/>
    </w:p>
    <w:p>
      <w:pPr>
        <w:rPr>
          <w:rFonts w:hint="eastAsia" w:ascii="宋体" w:hAnsi="宋体" w:eastAsia="宋体" w:cs="宋体"/>
          <w:bCs/>
          <w:color w:val="auto"/>
          <w:sz w:val="32"/>
          <w:szCs w:val="22"/>
          <w:highlight w:val="none"/>
        </w:rPr>
      </w:pPr>
      <w:r>
        <w:rPr>
          <w:rFonts w:hint="eastAsia" w:ascii="宋体" w:hAnsi="宋体" w:eastAsia="宋体" w:cs="宋体"/>
          <w:bCs/>
          <w:color w:val="auto"/>
          <w:sz w:val="32"/>
          <w:szCs w:val="22"/>
          <w:highlight w:val="none"/>
        </w:rPr>
      </w:r>
      <w:r>
        <w:rPr>
          <w:highlight w:val="none"/>
        </w:rPr>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36"/>
          <w:szCs w:val="36"/>
          <w:highlight w:val="none"/>
          <w:lang w:eastAsia="zh-CN"/>
        </w:rPr>
        <w:t xml:space="preserve">二〇二五</w:t>
      </w:r>
      <w:r>
        <w:rPr>
          <w:rFonts w:hint="eastAsia" w:ascii="宋体" w:hAnsi="宋体" w:eastAsia="宋体" w:cs="宋体"/>
          <w:bCs/>
          <w:color w:val="auto"/>
          <w:sz w:val="36"/>
          <w:szCs w:val="36"/>
          <w:highlight w:val="none"/>
        </w:rPr>
        <w:t xml:space="preserve">年  月  日</w:t>
      </w:r>
      <w:r>
        <w:rPr>
          <w:highlight w:val="none"/>
        </w:rPr>
      </w:r>
      <w:r/>
    </w:p>
    <w:p>
      <w:pPr>
        <w:rPr>
          <w:rFonts w:hint="eastAsia" w:ascii="宋体" w:hAnsi="宋体" w:eastAsia="宋体" w:cs="宋体"/>
          <w:b/>
          <w:bCs w:val="0"/>
          <w:color w:val="auto"/>
          <w:sz w:val="24"/>
          <w:szCs w:val="24"/>
          <w:highlight w:val="none"/>
        </w:rPr>
      </w:pPr>
      <w:r>
        <w:rPr>
          <w:highlight w:val="none"/>
        </w:rPr>
      </w:r>
      <w:bookmarkStart w:id="144" w:name="_Toc3611"/>
      <w:r>
        <w:rPr>
          <w:rFonts w:hint="eastAsia" w:ascii="宋体" w:hAnsi="宋体" w:eastAsia="宋体" w:cs="宋体"/>
          <w:b/>
          <w:bCs w:val="0"/>
          <w:color w:val="auto"/>
          <w:sz w:val="24"/>
          <w:szCs w:val="24"/>
          <w:highlight w:val="none"/>
        </w:rPr>
        <w:br w:type="page" w:clear="all"/>
      </w:r>
      <w:r>
        <w:rPr>
          <w:highlight w:val="none"/>
        </w:rPr>
      </w:r>
      <w:r/>
    </w:p>
    <w:p>
      <w:pPr>
        <w:rPr>
          <w:rFonts w:hint="eastAsia" w:ascii="宋体" w:hAnsi="宋体" w:eastAsia="宋体" w:cs="宋体"/>
          <w:b/>
          <w:bCs w:val="0"/>
          <w:color w:val="auto"/>
          <w:sz w:val="24"/>
          <w:szCs w:val="24"/>
          <w:highlight w:val="none"/>
        </w:rPr>
        <w:outlineLvl w:val="0"/>
      </w:pPr>
      <w:r>
        <w:rPr>
          <w:highlight w:val="none"/>
        </w:rPr>
      </w:r>
      <w:bookmarkStart w:id="145" w:name="_Toc13620"/>
      <w:r>
        <w:rPr>
          <w:highlight w:val="none"/>
        </w:rPr>
      </w:r>
      <w:bookmarkStart w:id="146" w:name="_Toc7211"/>
      <w:r>
        <w:rPr>
          <w:rFonts w:hint="eastAsia" w:ascii="宋体" w:hAnsi="宋体" w:eastAsia="宋体" w:cs="宋体"/>
          <w:b/>
          <w:bCs w:val="0"/>
          <w:color w:val="auto"/>
          <w:sz w:val="24"/>
          <w:szCs w:val="24"/>
          <w:highlight w:val="none"/>
        </w:rPr>
        <w:t xml:space="preserve">（一）投标函（格式）：</w:t>
      </w:r>
      <w:bookmarkEnd w:id="144"/>
      <w:r>
        <w:rPr>
          <w:highlight w:val="none"/>
        </w:rPr>
      </w:r>
      <w:bookmarkEnd w:id="145"/>
      <w:r>
        <w:rPr>
          <w:highlight w:val="none"/>
        </w:rPr>
      </w:r>
      <w:bookmarkEnd w:id="146"/>
      <w:r>
        <w:rPr>
          <w:highlight w:val="none"/>
        </w:rPr>
      </w:r>
      <w:r/>
    </w:p>
    <w:p>
      <w:pPr>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r>
      <w:r>
        <w:rPr>
          <w:highlight w:val="none"/>
        </w:rPr>
      </w:r>
      <w:r/>
    </w:p>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t xml:space="preserve">投  标  函</w:t>
      </w:r>
      <w:r>
        <w:rPr>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rPr>
          <w:rFonts w:hint="eastAsia" w:ascii="宋体" w:hAnsi="宋体" w:eastAsia="宋体" w:cs="宋体"/>
          <w:bCs/>
          <w:color w:val="auto"/>
          <w:sz w:val="24"/>
          <w:szCs w:val="24"/>
          <w:highlight w:val="none"/>
          <w:lang w:eastAsia="zh-CN"/>
        </w:rPr>
        <w:t xml:space="preserve">江苏经天纬地建设项目管理有限公司</w:t>
      </w:r>
      <w:r>
        <w:rPr>
          <w:rFonts w:hint="eastAsia" w:ascii="宋体" w:hAnsi="宋体" w:eastAsia="宋体" w:cs="宋体"/>
          <w:bCs/>
          <w:color w:val="auto"/>
          <w:sz w:val="24"/>
          <w:szCs w:val="24"/>
          <w:highlight w:val="none"/>
        </w:rPr>
        <w:t xml:space="preserve">：</w:t>
      </w:r>
      <w:r>
        <w:rPr>
          <w:highlight w:val="none"/>
        </w:rPr>
      </w:r>
      <w:r/>
    </w:p>
    <w:p>
      <w:pPr>
        <w:ind w:firstLine="480"/>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我方收到贵方编号</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招标文件，经仔细阅读和研究，我方决定参加此次项目的投标。</w:t>
      </w:r>
      <w:r>
        <w:rPr>
          <w:highlight w:val="none"/>
        </w:rPr>
      </w:r>
      <w:r/>
    </w:p>
    <w:p>
      <w:pPr>
        <w:numPr>
          <w:ilvl w:val="0"/>
          <w:numId w:val="0"/>
        </w:num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一、</w:t>
      </w:r>
      <w:r>
        <w:rPr>
          <w:rFonts w:hint="eastAsia" w:ascii="宋体" w:hAnsi="宋体" w:eastAsia="宋体" w:cs="宋体"/>
          <w:bCs/>
          <w:color w:val="auto"/>
          <w:sz w:val="24"/>
          <w:szCs w:val="24"/>
          <w:highlight w:val="none"/>
        </w:rPr>
        <w:t xml:space="preserve">我方愿意按照招标文件的一切要求，提供本项目的投标，投标总价见《开标一览表》。</w:t>
      </w:r>
      <w:r>
        <w:rPr>
          <w:highlight w:val="none"/>
        </w:rPr>
      </w:r>
      <w:r/>
    </w:p>
    <w:p>
      <w:pPr>
        <w:numPr>
          <w:ilvl w:val="0"/>
          <w:numId w:val="0"/>
        </w:num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983"/>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二、</w:t>
      </w:r>
      <w:r>
        <w:rPr>
          <w:rFonts w:hint="eastAsia" w:ascii="宋体" w:hAnsi="宋体" w:eastAsia="宋体" w:cs="宋体"/>
          <w:bCs/>
          <w:color w:val="auto"/>
          <w:sz w:val="24"/>
          <w:szCs w:val="24"/>
          <w:highlight w:val="none"/>
        </w:rPr>
        <w:t xml:space="preserve">我方愿意提供</w:t>
      </w:r>
      <w:r>
        <w:rPr>
          <w:rFonts w:hint="eastAsia" w:ascii="宋体" w:hAnsi="宋体" w:eastAsia="宋体" w:cs="宋体"/>
          <w:bCs/>
          <w:color w:val="auto"/>
          <w:sz w:val="24"/>
          <w:szCs w:val="24"/>
          <w:highlight w:val="none"/>
          <w:lang w:eastAsia="zh-CN"/>
        </w:rPr>
        <w:t xml:space="preserve">江苏经天纬地建设项目管理有限公司</w:t>
      </w:r>
      <w:r>
        <w:rPr>
          <w:rFonts w:hint="eastAsia" w:ascii="宋体" w:hAnsi="宋体" w:eastAsia="宋体" w:cs="宋体"/>
          <w:bCs/>
          <w:color w:val="auto"/>
          <w:sz w:val="24"/>
          <w:szCs w:val="24"/>
          <w:highlight w:val="none"/>
        </w:rPr>
        <w:t xml:space="preserve">在招标文件中要求的文件、资料。</w:t>
      </w:r>
      <w:r>
        <w:rPr>
          <w:highlight w:val="none"/>
        </w:rPr>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三、</w:t>
      </w:r>
      <w:r>
        <w:rPr>
          <w:rFonts w:hint="eastAsia" w:ascii="宋体" w:hAnsi="宋体" w:eastAsia="宋体" w:cs="宋体"/>
          <w:bCs/>
          <w:color w:val="auto"/>
          <w:sz w:val="24"/>
          <w:szCs w:val="24"/>
          <w:highlight w:val="none"/>
        </w:rPr>
        <w:t xml:space="preserve">我方同意按招标文件中的规定，本投标文件投标的有效期限为开标之日起90天。</w:t>
      </w:r>
      <w:r>
        <w:rPr>
          <w:highlight w:val="none"/>
        </w:rPr>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四、</w:t>
      </w:r>
      <w:r>
        <w:rPr>
          <w:rFonts w:hint="eastAsia" w:ascii="宋体" w:hAnsi="宋体" w:eastAsia="宋体" w:cs="宋体"/>
          <w:bCs/>
          <w:color w:val="auto"/>
          <w:sz w:val="24"/>
          <w:szCs w:val="24"/>
          <w:highlight w:val="none"/>
        </w:rPr>
        <w:t xml:space="preserve">如果我方的投标文件被接受，我方将履行招标文件中规定的每一项要求，按期、按质、按量，完成交货任务。</w:t>
      </w:r>
      <w:r>
        <w:rPr>
          <w:highlight w:val="none"/>
        </w:rPr>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五、</w:t>
      </w:r>
      <w:r>
        <w:rPr>
          <w:rFonts w:hint="eastAsia" w:ascii="宋体" w:hAnsi="宋体" w:eastAsia="宋体" w:cs="宋体"/>
          <w:bCs/>
          <w:color w:val="auto"/>
          <w:sz w:val="24"/>
          <w:szCs w:val="24"/>
          <w:highlight w:val="none"/>
        </w:rPr>
        <w:t xml:space="preserve">我方愿意遵守《中华人民共和国政府采购法》，并</w:t>
      </w:r>
      <w:r>
        <w:rPr>
          <w:rFonts w:hint="eastAsia" w:ascii="宋体" w:hAnsi="宋体" w:eastAsia="宋体" w:cs="宋体"/>
          <w:bCs/>
          <w:color w:val="auto"/>
          <w:sz w:val="24"/>
          <w:szCs w:val="24"/>
          <w:highlight w:val="none"/>
          <w:lang w:eastAsia="zh-CN"/>
        </w:rPr>
        <w:t xml:space="preserve">按照</w:t>
      </w:r>
      <w:r>
        <w:rPr>
          <w:rFonts w:hint="eastAsia" w:ascii="宋体" w:hAnsi="宋体" w:eastAsia="宋体" w:cs="宋体"/>
          <w:bCs/>
          <w:color w:val="auto"/>
          <w:sz w:val="24"/>
          <w:szCs w:val="24"/>
          <w:highlight w:val="none"/>
        </w:rPr>
        <w:t xml:space="preserve">《中华人民共和国</w:t>
      </w:r>
      <w:r>
        <w:rPr>
          <w:rFonts w:hint="eastAsia" w:ascii="宋体" w:hAnsi="宋体" w:eastAsia="宋体" w:cs="宋体"/>
          <w:bCs/>
          <w:color w:val="auto"/>
          <w:sz w:val="24"/>
          <w:szCs w:val="24"/>
          <w:highlight w:val="none"/>
          <w:lang w:val="en-US" w:eastAsia="zh-CN"/>
        </w:rPr>
        <w:t xml:space="preserve">民法典</w:t>
      </w:r>
      <w:r>
        <w:rPr>
          <w:rFonts w:hint="eastAsia" w:ascii="宋体" w:hAnsi="宋体" w:eastAsia="宋体" w:cs="宋体"/>
          <w:bCs/>
          <w:color w:val="auto"/>
          <w:sz w:val="24"/>
          <w:szCs w:val="24"/>
          <w:highlight w:val="none"/>
        </w:rPr>
        <w:t xml:space="preserve">》、财政部《政府采购货物和服务招标投标管理办法》</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六、</w:t>
      </w:r>
      <w:r>
        <w:rPr>
          <w:rFonts w:hint="eastAsia" w:ascii="宋体" w:hAnsi="宋体" w:eastAsia="宋体" w:cs="宋体"/>
          <w:bCs/>
          <w:color w:val="auto"/>
          <w:sz w:val="24"/>
          <w:szCs w:val="24"/>
          <w:highlight w:val="none"/>
        </w:rPr>
        <w:t xml:space="preserve">我方愿意向贵方提供任何与本项报价有关的数据、情况和技术资料。若贵方需要，我方愿意提供我方做出的一切承诺的证明材料。</w:t>
      </w:r>
      <w:r>
        <w:rPr>
          <w:highlight w:val="none"/>
        </w:rPr>
      </w:r>
      <w:r/>
    </w:p>
    <w:p>
      <w:pPr>
        <w:ind w:firstLine="480"/>
        <w:spacing w:line="360" w:lineRule="auto"/>
        <w:rPr>
          <w:rFonts w:hint="eastAsia" w:ascii="宋体" w:hAnsi="宋体" w:eastAsia="宋体" w:cs="宋体"/>
          <w:color w:val="auto"/>
          <w:sz w:val="21"/>
          <w:szCs w:val="22"/>
          <w:highlight w:val="none"/>
        </w:rPr>
      </w:pPr>
      <w:r>
        <w:rPr>
          <w:rFonts w:hint="eastAsia" w:ascii="宋体" w:hAnsi="宋体" w:eastAsia="宋体" w:cs="宋体"/>
          <w:bCs/>
          <w:color w:val="auto"/>
          <w:sz w:val="24"/>
          <w:szCs w:val="24"/>
          <w:highlight w:val="none"/>
          <w:lang w:val="en-US" w:eastAsia="zh-CN"/>
        </w:rPr>
        <w:t xml:space="preserve">七、</w:t>
      </w:r>
      <w:r>
        <w:rPr>
          <w:rFonts w:hint="eastAsia" w:ascii="宋体" w:hAnsi="宋体" w:eastAsia="宋体" w:cs="宋体"/>
          <w:bCs/>
          <w:color w:val="auto"/>
          <w:sz w:val="24"/>
          <w:szCs w:val="24"/>
          <w:highlight w:val="none"/>
        </w:rPr>
        <w:t xml:space="preserve">我方与其他供应商不存在单位负责人为同一人或者存在直接控股、管理关系。</w:t>
      </w:r>
      <w:r>
        <w:rPr>
          <w:highlight w:val="none"/>
        </w:rPr>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八、</w:t>
      </w:r>
      <w:r>
        <w:rPr>
          <w:rFonts w:hint="eastAsia" w:ascii="宋体" w:hAnsi="宋体" w:eastAsia="宋体" w:cs="宋体"/>
          <w:bCs/>
          <w:color w:val="auto"/>
          <w:sz w:val="24"/>
          <w:szCs w:val="24"/>
          <w:highlight w:val="none"/>
        </w:rPr>
        <w:t xml:space="preserve">我方认可并遵守招标文件的所有规定，放弃对招标文件提出质疑的权利。</w:t>
      </w:r>
      <w:r>
        <w:rPr>
          <w:highlight w:val="none"/>
        </w:rPr>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2"/>
          <w:highlight w:val="none"/>
          <w:lang w:val="en-US" w:eastAsia="zh-CN"/>
        </w:rPr>
        <w:t xml:space="preserve">九、</w:t>
      </w:r>
      <w:r>
        <w:rPr>
          <w:rFonts w:hint="eastAsia" w:ascii="宋体" w:hAnsi="宋体" w:eastAsia="宋体" w:cs="宋体"/>
          <w:bCs/>
          <w:color w:val="auto"/>
          <w:sz w:val="24"/>
          <w:szCs w:val="22"/>
          <w:highlight w:val="none"/>
        </w:rPr>
        <w:t xml:space="preserve">如我方在投标截止期后撤回投标及中标后拒绝遵守投标承诺或拒绝在规定的时间内与</w:t>
      </w:r>
      <w:r>
        <w:rPr>
          <w:rFonts w:hint="eastAsia" w:ascii="宋体" w:hAnsi="宋体" w:eastAsia="宋体" w:cs="宋体"/>
          <w:bCs/>
          <w:color w:val="auto"/>
          <w:sz w:val="24"/>
          <w:szCs w:val="24"/>
          <w:highlight w:val="none"/>
          <w:lang w:val="en-US" w:eastAsia="zh-CN"/>
        </w:rPr>
        <w:t xml:space="preserve">采购人</w:t>
      </w:r>
      <w:r>
        <w:rPr>
          <w:rFonts w:hint="eastAsia" w:ascii="宋体" w:hAnsi="宋体" w:eastAsia="宋体" w:cs="宋体"/>
          <w:bCs/>
          <w:color w:val="auto"/>
          <w:sz w:val="24"/>
          <w:szCs w:val="22"/>
          <w:highlight w:val="none"/>
        </w:rPr>
        <w:t xml:space="preserve">签订合同，则接受政府采购监督管理部门的处理。</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十、</w:t>
      </w:r>
      <w:r>
        <w:rPr>
          <w:rFonts w:hint="eastAsia" w:ascii="宋体" w:hAnsi="宋体" w:eastAsia="宋体" w:cs="宋体"/>
          <w:bCs/>
          <w:color w:val="auto"/>
          <w:sz w:val="24"/>
          <w:szCs w:val="24"/>
          <w:highlight w:val="none"/>
        </w:rPr>
        <w:t xml:space="preserve">我</w:t>
      </w:r>
      <w:r>
        <w:rPr>
          <w:rFonts w:hint="eastAsia" w:ascii="宋体" w:hAnsi="宋体" w:eastAsia="宋体" w:cs="宋体"/>
          <w:bCs/>
          <w:color w:val="auto"/>
          <w:sz w:val="24"/>
          <w:szCs w:val="24"/>
          <w:highlight w:val="none"/>
          <w:lang w:val="en-US" w:eastAsia="zh-CN"/>
        </w:rPr>
        <w:t xml:space="preserve">方为</w:t>
      </w:r>
      <w:r>
        <w:rPr>
          <w:rFonts w:hint="eastAsia" w:ascii="宋体" w:hAnsi="宋体" w:eastAsia="宋体" w:cs="宋体"/>
          <w:bCs/>
          <w:color w:val="auto"/>
          <w:sz w:val="24"/>
          <w:szCs w:val="24"/>
          <w:highlight w:val="none"/>
        </w:rPr>
        <w:t xml:space="preserve">本项目</w:t>
      </w:r>
      <w:r>
        <w:rPr>
          <w:rFonts w:hint="eastAsia" w:ascii="宋体" w:hAnsi="宋体" w:eastAsia="宋体" w:cs="宋体"/>
          <w:bCs/>
          <w:color w:val="auto"/>
          <w:sz w:val="24"/>
          <w:szCs w:val="24"/>
          <w:highlight w:val="none"/>
          <w:lang w:val="en-US" w:eastAsia="zh-CN"/>
        </w:rPr>
        <w:t xml:space="preserve">作出</w:t>
      </w:r>
      <w:r>
        <w:rPr>
          <w:rFonts w:hint="eastAsia" w:ascii="宋体" w:hAnsi="宋体" w:eastAsia="宋体" w:cs="宋体"/>
          <w:bCs/>
          <w:color w:val="auto"/>
          <w:sz w:val="24"/>
          <w:szCs w:val="24"/>
          <w:highlight w:val="none"/>
        </w:rPr>
        <w:t xml:space="preserve">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的报价时，我单位清楚，本项目将成为重点监管、重点验收项目，我单位将按时保质保量完成，并全力配合有关监管、验收工作；若我单位未按上述要求履约，我单位愿意接受主管部门的处理处罚。</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十一、</w:t>
      </w:r>
      <w:r>
        <w:rPr>
          <w:rFonts w:hint="eastAsia" w:ascii="宋体" w:hAnsi="宋体" w:eastAsia="宋体" w:cs="宋体"/>
          <w:bCs/>
          <w:color w:val="auto"/>
          <w:sz w:val="24"/>
          <w:szCs w:val="24"/>
          <w:highlight w:val="none"/>
        </w:rPr>
        <w:t xml:space="preserve">我</w:t>
      </w:r>
      <w:r>
        <w:rPr>
          <w:rFonts w:hint="eastAsia" w:ascii="宋体" w:hAnsi="宋体" w:eastAsia="宋体" w:cs="宋体"/>
          <w:bCs/>
          <w:color w:val="auto"/>
          <w:sz w:val="24"/>
          <w:szCs w:val="24"/>
          <w:highlight w:val="none"/>
          <w:lang w:val="en-US" w:eastAsia="zh-CN"/>
        </w:rPr>
        <w:t xml:space="preserve">方</w:t>
      </w:r>
      <w:r>
        <w:rPr>
          <w:rFonts w:hint="eastAsia" w:ascii="宋体" w:hAnsi="宋体" w:eastAsia="宋体" w:cs="宋体"/>
          <w:bCs/>
          <w:color w:val="auto"/>
          <w:sz w:val="24"/>
          <w:szCs w:val="24"/>
          <w:highlight w:val="none"/>
        </w:rPr>
        <w:t xml:space="preserve">承诺不非法转包、分包。</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十二、</w:t>
      </w:r>
      <w:r>
        <w:rPr>
          <w:rFonts w:hint="eastAsia" w:ascii="宋体" w:hAnsi="宋体" w:eastAsia="宋体" w:cs="宋体"/>
          <w:bCs/>
          <w:color w:val="auto"/>
          <w:sz w:val="24"/>
          <w:szCs w:val="24"/>
          <w:highlight w:val="none"/>
        </w:rPr>
        <w:t xml:space="preserve">我方</w:t>
      </w:r>
      <w:r>
        <w:rPr>
          <w:rFonts w:hint="eastAsia" w:ascii="宋体" w:hAnsi="宋体" w:eastAsia="宋体" w:cs="宋体"/>
          <w:bCs/>
          <w:color w:val="auto"/>
          <w:sz w:val="24"/>
          <w:szCs w:val="24"/>
          <w:highlight w:val="none"/>
          <w:lang w:val="en-US" w:eastAsia="zh-CN"/>
        </w:rPr>
        <w:t xml:space="preserve">不存在</w:t>
      </w:r>
      <w:r>
        <w:rPr>
          <w:rFonts w:hint="eastAsia" w:ascii="宋体" w:hAnsi="宋体" w:eastAsia="宋体" w:cs="宋体"/>
          <w:bCs/>
          <w:color w:val="auto"/>
          <w:sz w:val="24"/>
          <w:szCs w:val="24"/>
          <w:highlight w:val="none"/>
        </w:rPr>
        <w:t xml:space="preserve">为本项目提供整体设计、规范编制或者项目管理、监理、检测等服务。</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十三、</w:t>
      </w:r>
      <w:r>
        <w:rPr>
          <w:rFonts w:hint="eastAsia" w:ascii="宋体" w:hAnsi="宋体" w:eastAsia="宋体" w:cs="宋体"/>
          <w:bCs/>
          <w:color w:val="auto"/>
          <w:sz w:val="24"/>
          <w:szCs w:val="24"/>
          <w:highlight w:val="none"/>
        </w:rPr>
        <w:t xml:space="preserve">我方</w:t>
      </w:r>
      <w:r>
        <w:rPr>
          <w:rFonts w:hint="eastAsia" w:ascii="宋体" w:hAnsi="宋体" w:eastAsia="宋体" w:cs="宋体"/>
          <w:bCs/>
          <w:color w:val="auto"/>
          <w:sz w:val="24"/>
          <w:szCs w:val="24"/>
          <w:highlight w:val="none"/>
          <w:lang w:val="en-US" w:eastAsia="zh-CN"/>
        </w:rPr>
        <w:t xml:space="preserve">绝</w:t>
      </w:r>
      <w:r>
        <w:rPr>
          <w:rFonts w:hint="eastAsia" w:ascii="宋体" w:hAnsi="宋体" w:eastAsia="宋体" w:cs="宋体"/>
          <w:bCs/>
          <w:color w:val="auto"/>
          <w:sz w:val="24"/>
          <w:szCs w:val="24"/>
          <w:highlight w:val="none"/>
        </w:rPr>
        <w:t xml:space="preserve">不提供虚假材料谋取中标、</w:t>
      </w:r>
      <w:r>
        <w:rPr>
          <w:rFonts w:hint="eastAsia" w:ascii="宋体" w:hAnsi="宋体" w:eastAsia="宋体" w:cs="宋体"/>
          <w:bCs/>
          <w:color w:val="auto"/>
          <w:sz w:val="24"/>
          <w:szCs w:val="24"/>
          <w:highlight w:val="none"/>
          <w:lang w:val="en-US" w:eastAsia="zh-CN"/>
        </w:rPr>
        <w:t xml:space="preserve">绝</w:t>
      </w:r>
      <w:r>
        <w:rPr>
          <w:rFonts w:hint="eastAsia" w:ascii="宋体" w:hAnsi="宋体" w:eastAsia="宋体" w:cs="宋体"/>
          <w:bCs/>
          <w:color w:val="auto"/>
          <w:sz w:val="24"/>
          <w:szCs w:val="24"/>
          <w:highlight w:val="none"/>
        </w:rPr>
        <w:t xml:space="preserve">不采取不正当手段诋毁、排挤其他供应商、</w:t>
      </w:r>
      <w:r>
        <w:rPr>
          <w:rFonts w:hint="eastAsia" w:ascii="宋体" w:hAnsi="宋体" w:eastAsia="宋体" w:cs="宋体"/>
          <w:bCs/>
          <w:color w:val="auto"/>
          <w:sz w:val="24"/>
          <w:szCs w:val="24"/>
          <w:highlight w:val="none"/>
          <w:lang w:val="en-US" w:eastAsia="zh-CN"/>
        </w:rPr>
        <w:t xml:space="preserve">绝</w:t>
      </w:r>
      <w:r>
        <w:rPr>
          <w:rFonts w:hint="eastAsia" w:ascii="宋体" w:hAnsi="宋体" w:eastAsia="宋体" w:cs="宋体"/>
          <w:bCs/>
          <w:color w:val="auto"/>
          <w:sz w:val="24"/>
          <w:szCs w:val="24"/>
          <w:highlight w:val="none"/>
        </w:rPr>
        <w:t xml:space="preserve">不与</w:t>
      </w:r>
      <w:r>
        <w:rPr>
          <w:rFonts w:hint="eastAsia" w:ascii="宋体" w:hAnsi="宋体" w:eastAsia="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供应商或者采购中心恶意串通、</w:t>
      </w:r>
      <w:r>
        <w:rPr>
          <w:rFonts w:hint="eastAsia" w:ascii="宋体" w:hAnsi="宋体" w:eastAsia="宋体" w:cs="宋体"/>
          <w:bCs/>
          <w:color w:val="auto"/>
          <w:sz w:val="24"/>
          <w:szCs w:val="24"/>
          <w:highlight w:val="none"/>
          <w:lang w:val="en-US" w:eastAsia="zh-CN"/>
        </w:rPr>
        <w:t xml:space="preserve">绝</w:t>
      </w:r>
      <w:r>
        <w:rPr>
          <w:rFonts w:hint="eastAsia" w:ascii="宋体" w:hAnsi="宋体" w:eastAsia="宋体" w:cs="宋体"/>
          <w:bCs/>
          <w:color w:val="auto"/>
          <w:sz w:val="24"/>
          <w:szCs w:val="24"/>
          <w:highlight w:val="none"/>
        </w:rPr>
        <w:t xml:space="preserve">不向</w:t>
      </w:r>
      <w:r>
        <w:rPr>
          <w:rFonts w:hint="eastAsia" w:ascii="宋体" w:hAnsi="宋体" w:eastAsia="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公共资源交易中心</w:t>
      </w:r>
      <w:r>
        <w:rPr>
          <w:rFonts w:hint="eastAsia" w:ascii="宋体" w:hAnsi="宋体" w:eastAsia="宋体" w:cs="宋体"/>
          <w:bCs/>
          <w:color w:val="auto"/>
          <w:sz w:val="24"/>
          <w:szCs w:val="24"/>
          <w:highlight w:val="none"/>
        </w:rPr>
        <w:t xml:space="preserve">工作人员和评委进行商业贿赂、</w:t>
      </w:r>
      <w:r>
        <w:rPr>
          <w:rFonts w:hint="eastAsia" w:ascii="宋体" w:hAnsi="宋体" w:eastAsia="宋体" w:cs="宋体"/>
          <w:bCs/>
          <w:color w:val="auto"/>
          <w:sz w:val="24"/>
          <w:szCs w:val="24"/>
          <w:highlight w:val="none"/>
          <w:lang w:val="en-US" w:eastAsia="zh-CN"/>
        </w:rPr>
        <w:t xml:space="preserve">绝</w:t>
      </w:r>
      <w:r>
        <w:rPr>
          <w:rFonts w:hint="eastAsia" w:ascii="宋体" w:hAnsi="宋体" w:eastAsia="宋体" w:cs="宋体"/>
          <w:bCs/>
          <w:color w:val="auto"/>
          <w:sz w:val="24"/>
          <w:szCs w:val="24"/>
          <w:highlight w:val="none"/>
        </w:rPr>
        <w:t xml:space="preserve">不在采购过程中与</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进行协商谈判、</w:t>
      </w:r>
      <w:r>
        <w:rPr>
          <w:rFonts w:hint="eastAsia" w:ascii="宋体" w:hAnsi="宋体" w:eastAsia="宋体" w:cs="宋体"/>
          <w:bCs/>
          <w:color w:val="auto"/>
          <w:sz w:val="24"/>
          <w:szCs w:val="24"/>
          <w:highlight w:val="none"/>
          <w:lang w:val="en-US" w:eastAsia="zh-CN"/>
        </w:rPr>
        <w:t xml:space="preserve">绝</w:t>
      </w:r>
      <w:r>
        <w:rPr>
          <w:rFonts w:hint="eastAsia" w:ascii="宋体" w:hAnsi="宋体" w:eastAsia="宋体" w:cs="宋体"/>
          <w:bCs/>
          <w:color w:val="auto"/>
          <w:sz w:val="24"/>
          <w:szCs w:val="24"/>
          <w:highlight w:val="none"/>
        </w:rPr>
        <w:t xml:space="preserve">不拒绝有关部门监督检查或提供虚假情况，如有违反，无条件接受贵方及相关管理部门的处罚。</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十四、</w:t>
      </w:r>
      <w:r>
        <w:rPr>
          <w:rFonts w:hint="eastAsia" w:ascii="宋体" w:hAnsi="宋体" w:eastAsia="宋体" w:cs="宋体"/>
          <w:bCs/>
          <w:color w:val="auto"/>
          <w:sz w:val="24"/>
          <w:szCs w:val="24"/>
          <w:highlight w:val="none"/>
        </w:rPr>
        <w:t xml:space="preserve">我</w:t>
      </w:r>
      <w:r>
        <w:rPr>
          <w:rFonts w:hint="eastAsia" w:ascii="宋体" w:hAnsi="宋体" w:eastAsia="宋体" w:cs="宋体"/>
          <w:bCs/>
          <w:color w:val="auto"/>
          <w:sz w:val="24"/>
          <w:szCs w:val="24"/>
          <w:highlight w:val="none"/>
          <w:lang w:val="en-US" w:eastAsia="zh-CN"/>
        </w:rPr>
        <w:t xml:space="preserve">方</w:t>
      </w:r>
      <w:r>
        <w:rPr>
          <w:rFonts w:hint="eastAsia" w:ascii="宋体" w:hAnsi="宋体" w:eastAsia="宋体" w:cs="宋体"/>
          <w:bCs/>
          <w:color w:val="auto"/>
          <w:sz w:val="24"/>
          <w:szCs w:val="24"/>
          <w:highlight w:val="none"/>
        </w:rPr>
        <w:t xml:space="preserve">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的行政处罚。</w:t>
      </w:r>
      <w:r>
        <w:rPr>
          <w:highlight w:val="none"/>
        </w:rPr>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rPr>
          <w:highlight w:val="none"/>
        </w:rPr>
      </w:r>
      <w:r/>
    </w:p>
    <w:p>
      <w:pPr>
        <w:ind w:firstLine="48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4"/>
          <w:highlight w:val="none"/>
        </w:rPr>
        <w:t xml:space="preserve">以上</w:t>
      </w:r>
      <w:r>
        <w:rPr>
          <w:rFonts w:hint="eastAsia" w:ascii="宋体" w:hAnsi="宋体" w:eastAsia="宋体" w:cs="宋体"/>
          <w:bCs/>
          <w:color w:val="auto"/>
          <w:sz w:val="24"/>
          <w:szCs w:val="24"/>
          <w:highlight w:val="none"/>
          <w:lang w:val="en-US" w:eastAsia="zh-CN"/>
        </w:rPr>
        <w:t xml:space="preserve">条款</w:t>
      </w:r>
      <w:r>
        <w:rPr>
          <w:rFonts w:hint="eastAsia" w:ascii="宋体" w:hAnsi="宋体" w:eastAsia="宋体" w:cs="宋体"/>
          <w:bCs/>
          <w:color w:val="auto"/>
          <w:sz w:val="24"/>
          <w:szCs w:val="24"/>
          <w:highlight w:val="none"/>
        </w:rPr>
        <w:t xml:space="preserve">，如有违反，愿依照国家相关法律处理，并承担由此给</w:t>
      </w:r>
      <w:r>
        <w:rPr>
          <w:rFonts w:hint="eastAsia" w:ascii="宋体" w:hAnsi="宋体" w:eastAsia="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rPr>
        <w:t xml:space="preserve">带来的损失</w:t>
      </w:r>
      <w:r>
        <w:rPr>
          <w:rFonts w:hint="eastAsia" w:ascii="宋体" w:hAnsi="宋体" w:eastAsia="宋体" w:cs="宋体"/>
          <w:bCs/>
          <w:color w:val="auto"/>
          <w:sz w:val="24"/>
          <w:szCs w:val="22"/>
          <w:highlight w:val="none"/>
        </w:rPr>
        <w:t xml:space="preserve">。</w:t>
      </w:r>
      <w:r>
        <w:rPr>
          <w:highlight w:val="none"/>
        </w:rPr>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rPr>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rPr>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rPr>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w:t>
      </w:r>
      <w:r>
        <w:rPr>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rPr>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                              传真：</w:t>
      </w:r>
      <w:r>
        <w:rPr>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通讯地址：                          邮编：</w:t>
      </w:r>
      <w:r>
        <w:rPr>
          <w:highlight w:val="none"/>
        </w:rPr>
      </w:r>
      <w:r/>
    </w:p>
    <w:p>
      <w:pPr>
        <w:ind w:firstLine="480"/>
        <w:keepLines w:val="0"/>
        <w:keepNext w:val="0"/>
        <w:pageBreakBefore w:val="0"/>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rPr>
          <w:highlight w:val="none"/>
        </w:rPr>
      </w:r>
      <w:r/>
    </w:p>
    <w:p>
      <w:pPr>
        <w:ind w:left="0" w:firstLine="0"/>
        <w:keepLines w:val="0"/>
        <w:keepNext w:val="0"/>
        <w:pageBreakBefore w:val="0"/>
        <w:spacing w:line="360" w:lineRule="auto"/>
        <w:widowControl w:val="off"/>
        <w:rPr>
          <w:rFonts w:hint="eastAsia" w:ascii="宋体" w:hAnsi="宋体" w:eastAsia="宋体" w:cs="宋体"/>
          <w:bCs/>
          <w:color w:val="auto"/>
          <w:sz w:val="28"/>
          <w:szCs w:val="28"/>
          <w:highlight w:val="none"/>
        </w:rPr>
        <w:outlineLvl w:val="0"/>
      </w:pPr>
      <w:r>
        <w:rPr>
          <w:highlight w:val="none"/>
        </w:rPr>
      </w:r>
      <w:bookmarkStart w:id="147" w:name="_Toc31454"/>
      <w:r>
        <w:rPr>
          <w:highlight w:val="none"/>
        </w:rPr>
      </w:r>
      <w:bookmarkStart w:id="148" w:name="_Toc15389"/>
      <w:r>
        <w:rPr>
          <w:highlight w:val="none"/>
        </w:rPr>
      </w:r>
      <w:bookmarkStart w:id="149" w:name="_Toc29660"/>
      <w:r>
        <w:rPr>
          <w:rFonts w:hint="eastAsia" w:ascii="宋体" w:hAnsi="宋体" w:eastAsia="宋体" w:cs="宋体"/>
          <w:b/>
          <w:bCs w:val="0"/>
          <w:color w:val="auto"/>
          <w:sz w:val="24"/>
          <w:szCs w:val="24"/>
          <w:highlight w:val="none"/>
        </w:rPr>
        <w:t xml:space="preserve">（二）（</w:t>
      </w:r>
      <w:r>
        <w:rPr>
          <w:rFonts w:hint="eastAsia" w:ascii="宋体" w:hAnsi="宋体" w:eastAsia="宋体" w:cs="宋体"/>
          <w:b/>
          <w:bCs w:val="0"/>
          <w:color w:val="auto"/>
          <w:sz w:val="24"/>
          <w:szCs w:val="24"/>
          <w:highlight w:val="none"/>
          <w:lang w:eastAsia="zh-CN"/>
        </w:rPr>
        <w:t xml:space="preserve">供应商</w:t>
      </w:r>
      <w:r>
        <w:rPr>
          <w:rFonts w:hint="eastAsia" w:ascii="宋体" w:hAnsi="宋体" w:eastAsia="宋体" w:cs="宋体"/>
          <w:b/>
          <w:bCs w:val="0"/>
          <w:color w:val="auto"/>
          <w:sz w:val="24"/>
          <w:szCs w:val="24"/>
          <w:highlight w:val="none"/>
        </w:rPr>
        <w:t xml:space="preserve">）关于资格的声明函（格式）：</w:t>
      </w:r>
      <w:bookmarkEnd w:id="147"/>
      <w:r>
        <w:rPr>
          <w:highlight w:val="none"/>
        </w:rPr>
      </w:r>
      <w:bookmarkEnd w:id="148"/>
      <w:r>
        <w:rPr>
          <w:highlight w:val="none"/>
        </w:rPr>
      </w:r>
      <w:bookmarkEnd w:id="149"/>
      <w:r>
        <w:rPr>
          <w:highlight w:val="none"/>
        </w:rPr>
      </w:r>
      <w:r/>
    </w:p>
    <w:p>
      <w:pPr>
        <w:ind w:firstLine="720"/>
        <w:keepLines w:val="0"/>
        <w:keepNext w:val="0"/>
        <w:pageBreakBefore w:val="0"/>
        <w:spacing w:line="360" w:lineRule="auto"/>
        <w:widowControl w:val="off"/>
        <w:rPr>
          <w:rFonts w:hint="eastAsia" w:ascii="宋体" w:hAnsi="宋体" w:eastAsia="宋体" w:cs="宋体"/>
          <w:bCs/>
          <w:color w:val="auto"/>
          <w:sz w:val="36"/>
          <w:szCs w:val="22"/>
          <w:highlight w:val="none"/>
        </w:rPr>
      </w:pPr>
      <w:r>
        <w:rPr>
          <w:rFonts w:hint="eastAsia" w:ascii="宋体" w:hAnsi="宋体" w:eastAsia="宋体" w:cs="宋体"/>
          <w:bCs/>
          <w:color w:val="auto"/>
          <w:sz w:val="36"/>
          <w:szCs w:val="22"/>
          <w:highlight w:val="none"/>
        </w:rPr>
      </w:r>
      <w:r>
        <w:rPr>
          <w:highlight w:val="none"/>
        </w:rPr>
      </w:r>
      <w:r/>
    </w:p>
    <w:p>
      <w:pPr>
        <w:ind w:firstLine="560"/>
        <w:jc w:val="center"/>
        <w:keepLines w:val="0"/>
        <w:keepNext w:val="0"/>
        <w:pageBreakBefore w:val="0"/>
        <w:spacing w:line="360" w:lineRule="auto"/>
        <w:widowControl w:val="off"/>
        <w:rPr>
          <w:rFonts w:hint="eastAsia" w:ascii="宋体" w:hAnsi="宋体" w:eastAsia="宋体" w:cs="宋体"/>
          <w:bCs/>
          <w:color w:val="auto"/>
          <w:sz w:val="28"/>
          <w:szCs w:val="28"/>
          <w:highlight w:val="none"/>
        </w:rPr>
      </w:pPr>
      <w:r>
        <w:rPr>
          <w:highlight w:val="none"/>
        </w:rPr>
      </w:r>
      <w:bookmarkStart w:id="150" w:name="报价方关于资格的声明函（格式）"/>
      <w:r>
        <w:rPr>
          <w:highlight w:val="none"/>
        </w:rPr>
      </w:r>
      <w:bookmarkEnd w:id="150"/>
      <w:r>
        <w:rPr>
          <w:rFonts w:hint="eastAsia" w:ascii="宋体" w:hAnsi="宋体" w:eastAsia="宋体" w:cs="宋体"/>
          <w:bCs/>
          <w:color w:val="auto"/>
          <w:sz w:val="28"/>
          <w:szCs w:val="28"/>
          <w:highlight w:val="none"/>
        </w:rPr>
        <w:t xml:space="preserve">关于资格的声明函</w:t>
      </w:r>
      <w:r>
        <w:rPr>
          <w:highlight w:val="none"/>
        </w:rPr>
      </w:r>
      <w:r/>
    </w:p>
    <w:p>
      <w:pPr>
        <w:jc w:val="both"/>
        <w:keepLines w:val="0"/>
        <w:keepNext w:val="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rPr>
          <w:highlight w:val="none"/>
        </w:rPr>
      </w:r>
      <w:r/>
    </w:p>
    <w:p>
      <w:pPr>
        <w:ind w:firstLine="600"/>
        <w:jc w:val="cente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8"/>
          <w:szCs w:val="22"/>
          <w:highlight w:val="none"/>
        </w:rPr>
        <w:t xml:space="preserve">   </w:t>
      </w:r>
      <w:r>
        <w:rPr>
          <w:rFonts w:hint="eastAsia" w:ascii="宋体" w:hAnsi="宋体" w:eastAsia="宋体" w:cs="宋体"/>
          <w:bCs/>
          <w:color w:val="auto"/>
          <w:sz w:val="24"/>
          <w:szCs w:val="24"/>
          <w:highlight w:val="none"/>
        </w:rPr>
        <w:t xml:space="preserve">                         政府采购编号：</w:t>
      </w:r>
      <w:r>
        <w:rPr>
          <w:highlight w:val="none"/>
        </w:rPr>
      </w:r>
      <w:r/>
    </w:p>
    <w:p>
      <w:pPr>
        <w:ind w:firstLine="480"/>
        <w:jc w:val="center"/>
        <w:keepLines w:val="0"/>
        <w:keepNext w:val="0"/>
        <w:pageBreakBefore w:val="0"/>
        <w:spacing w:line="360" w:lineRule="auto"/>
        <w:widowControl w:val="off"/>
        <w:tabs>
          <w:tab w:val="left" w:pos="63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r>
        <w:rPr>
          <w:highlight w:val="none"/>
        </w:rPr>
      </w:r>
      <w:r/>
    </w:p>
    <w:p>
      <w:pPr>
        <w:ind w:firstLine="480"/>
        <w:jc w:val="cente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rPr>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江苏经天纬地建设项目管理有限公司</w:t>
      </w:r>
      <w:r>
        <w:rPr>
          <w:rFonts w:hint="eastAsia" w:ascii="宋体" w:hAnsi="宋体" w:eastAsia="宋体" w:cs="宋体"/>
          <w:bCs/>
          <w:color w:val="auto"/>
          <w:sz w:val="24"/>
          <w:szCs w:val="24"/>
          <w:highlight w:val="none"/>
        </w:rPr>
        <w:t xml:space="preserve">：</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单位</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愿针对本次</w:t>
      </w:r>
      <w:r>
        <w:rPr>
          <w:rFonts w:hint="eastAsia" w:ascii="宋体" w:hAnsi="宋体" w:eastAsia="宋体" w:cs="宋体"/>
          <w:color w:val="auto"/>
          <w:sz w:val="24"/>
          <w:szCs w:val="24"/>
          <w:highlight w:val="none"/>
          <w:u w:val="single"/>
          <w:lang w:val="en-US" w:eastAsia="zh-CN"/>
        </w:rPr>
        <w:t xml:space="preserve">                  （项目名称）</w:t>
      </w:r>
      <w:r>
        <w:rPr>
          <w:rFonts w:hint="eastAsia" w:ascii="宋体" w:hAnsi="宋体" w:eastAsia="宋体" w:cs="宋体"/>
          <w:color w:val="auto"/>
          <w:sz w:val="24"/>
          <w:szCs w:val="24"/>
          <w:highlight w:val="none"/>
          <w:u w:val="none"/>
          <w:lang w:val="en-US" w:eastAsia="zh-CN"/>
        </w:rPr>
        <w:t xml:space="preserve">项目</w:t>
      </w:r>
      <w:r>
        <w:rPr>
          <w:rFonts w:hint="eastAsia" w:ascii="宋体" w:hAnsi="宋体" w:eastAsia="宋体" w:cs="宋体"/>
          <w:bCs/>
          <w:color w:val="auto"/>
          <w:sz w:val="24"/>
          <w:szCs w:val="24"/>
          <w:highlight w:val="none"/>
          <w:u w:val="none"/>
        </w:rPr>
        <w:t xml:space="preserve">进</w:t>
      </w:r>
      <w:r>
        <w:rPr>
          <w:rFonts w:hint="eastAsia" w:ascii="宋体" w:hAnsi="宋体" w:eastAsia="宋体" w:cs="宋体"/>
          <w:bCs/>
          <w:color w:val="auto"/>
          <w:sz w:val="24"/>
          <w:szCs w:val="24"/>
          <w:highlight w:val="none"/>
        </w:rPr>
        <w:t xml:space="preserve">行投标。</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单位</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符合《中华人民共和国政府采购法》第二十二条的规定，在此郑重承诺具备以下条件：</w:t>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（一）</w:t>
      </w:r>
      <w:r>
        <w:rPr>
          <w:rFonts w:hint="eastAsia" w:ascii="宋体" w:hAnsi="宋体" w:eastAsia="宋体" w:cs="宋体"/>
          <w:color w:val="auto"/>
          <w:sz w:val="24"/>
          <w:szCs w:val="24"/>
          <w:highlight w:val="none"/>
        </w:rPr>
        <w:t xml:space="preserve">具有独立承担民事责任的能力；</w:t>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（二）</w:t>
      </w:r>
      <w:r>
        <w:rPr>
          <w:rFonts w:hint="eastAsia" w:ascii="宋体" w:hAnsi="宋体" w:eastAsia="宋体" w:cs="宋体"/>
          <w:color w:val="auto"/>
          <w:sz w:val="24"/>
          <w:szCs w:val="24"/>
          <w:highlight w:val="none"/>
        </w:rPr>
        <w:t xml:space="preserve">具有良好的商业信誉和健全的财务会计制度；</w:t>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（三）</w:t>
      </w:r>
      <w:r>
        <w:rPr>
          <w:rFonts w:hint="eastAsia" w:ascii="宋体" w:hAnsi="宋体" w:eastAsia="宋体" w:cs="宋体"/>
          <w:color w:val="auto"/>
          <w:sz w:val="24"/>
          <w:szCs w:val="24"/>
          <w:highlight w:val="none"/>
        </w:rPr>
        <w:t xml:space="preserve">具有履行合同所必需的设备和专业技术能力；</w:t>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（四）</w:t>
      </w:r>
      <w:r>
        <w:rPr>
          <w:rFonts w:hint="eastAsia" w:ascii="宋体" w:hAnsi="宋体" w:eastAsia="宋体" w:cs="宋体"/>
          <w:color w:val="auto"/>
          <w:sz w:val="24"/>
          <w:szCs w:val="24"/>
          <w:highlight w:val="none"/>
        </w:rPr>
        <w:t xml:space="preserve">有依法缴纳税收和社会保障资金的良好记录；</w:t>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（五）</w:t>
      </w:r>
      <w:r>
        <w:rPr>
          <w:rFonts w:hint="eastAsia" w:ascii="宋体" w:hAnsi="宋体" w:eastAsia="宋体" w:cs="宋体"/>
          <w:color w:val="auto"/>
          <w:sz w:val="24"/>
          <w:szCs w:val="24"/>
          <w:highlight w:val="none"/>
        </w:rPr>
        <w:t xml:space="preserve">近三年内，在经营活动中没有重大违法记录；</w:t>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（六）</w:t>
      </w:r>
      <w:r>
        <w:rPr>
          <w:rFonts w:hint="eastAsia" w:ascii="宋体" w:hAnsi="宋体" w:eastAsia="宋体" w:cs="宋体"/>
          <w:color w:val="auto"/>
          <w:sz w:val="24"/>
          <w:szCs w:val="24"/>
          <w:highlight w:val="none"/>
        </w:rPr>
        <w:t xml:space="preserve">投标文件中所有关于投标资格的文件、证明、陈述均是真实的、准确的。</w:t>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若有违背，我公司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愿意承担由此而产生的一切后果。</w:t>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盖章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签字或盖章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rPr>
          <w:highlight w:val="none"/>
        </w:rPr>
      </w:r>
      <w:r/>
    </w:p>
    <w:p>
      <w:pPr>
        <w:ind w:firstLine="480"/>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rPr>
          <w:highlight w:val="none"/>
        </w:rPr>
      </w:r>
      <w:r/>
    </w:p>
    <w:p>
      <w:pPr>
        <w:ind w:firstLine="480"/>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rPr>
          <w:highlight w:val="none"/>
        </w:rPr>
      </w:r>
      <w:r/>
    </w:p>
    <w:p>
      <w:pPr>
        <w:numPr>
          <w:ilvl w:val="0"/>
          <w:numId w:val="0"/>
        </w:numPr>
        <w:rPr>
          <w:rFonts w:hint="eastAsia" w:ascii="宋体" w:hAnsi="宋体" w:eastAsia="宋体" w:cs="宋体"/>
          <w:b/>
          <w:bCs w:val="0"/>
          <w:color w:val="auto"/>
          <w:sz w:val="24"/>
          <w:szCs w:val="24"/>
          <w:highlight w:val="none"/>
        </w:rPr>
        <w:outlineLvl w:val="0"/>
      </w:pPr>
      <w:r>
        <w:rPr>
          <w:highlight w:val="none"/>
        </w:rPr>
      </w:r>
      <w:bookmarkStart w:id="151" w:name="_Toc1399"/>
      <w:r>
        <w:rPr>
          <w:highlight w:val="none"/>
        </w:rPr>
      </w:r>
      <w:bookmarkStart w:id="152" w:name="_Toc10290"/>
      <w:r>
        <w:rPr>
          <w:highlight w:val="none"/>
        </w:rPr>
      </w:r>
      <w:bookmarkStart w:id="153" w:name="_Toc14435"/>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三</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eastAsia="zh-CN"/>
        </w:rPr>
        <w:t xml:space="preserve">供应商</w:t>
      </w:r>
      <w:r>
        <w:rPr>
          <w:rFonts w:hint="eastAsia" w:ascii="宋体" w:hAnsi="宋体" w:eastAsia="宋体" w:cs="宋体"/>
          <w:b/>
          <w:bCs w:val="0"/>
          <w:color w:val="auto"/>
          <w:sz w:val="24"/>
          <w:szCs w:val="24"/>
          <w:highlight w:val="none"/>
        </w:rPr>
        <w:t xml:space="preserve">）法定代表人授权委托书（格式）：</w:t>
      </w:r>
      <w:bookmarkEnd w:id="151"/>
      <w:r>
        <w:rPr>
          <w:highlight w:val="none"/>
        </w:rPr>
      </w:r>
      <w:bookmarkEnd w:id="152"/>
      <w:r>
        <w:rPr>
          <w:highlight w:val="none"/>
        </w:rPr>
      </w:r>
      <w:bookmarkEnd w:id="153"/>
      <w:r>
        <w:rPr>
          <w:highlight w:val="none"/>
        </w:rPr>
      </w:r>
      <w:r/>
    </w:p>
    <w:p>
      <w:pPr>
        <w:pStyle w:val="703"/>
        <w:numPr>
          <w:ilvl w:val="0"/>
          <w:numId w:val="0"/>
        </w:numPr>
        <w:rPr>
          <w:rFonts w:hint="eastAsia" w:ascii="宋体" w:hAnsi="宋体" w:eastAsia="宋体" w:cs="宋体"/>
          <w:color w:val="auto"/>
          <w:sz w:val="28"/>
          <w:szCs w:val="22"/>
          <w:highlight w:val="none"/>
        </w:rPr>
      </w:pPr>
      <w:r>
        <w:rPr>
          <w:rFonts w:hint="eastAsia" w:ascii="宋体" w:hAnsi="宋体" w:eastAsia="宋体" w:cs="宋体"/>
          <w:color w:val="auto"/>
          <w:sz w:val="28"/>
          <w:szCs w:val="22"/>
          <w:highlight w:val="none"/>
        </w:rPr>
      </w:r>
      <w:r>
        <w:rPr>
          <w:highlight w:val="none"/>
        </w:rPr>
      </w:r>
      <w:r/>
    </w:p>
    <w:p>
      <w:pP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rPr>
          <w:highlight w:val="none"/>
        </w:rPr>
      </w:r>
      <w:r/>
    </w:p>
    <w:p>
      <w:pPr>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rPr>
          <w:highlight w:val="none"/>
        </w:rPr>
      </w:r>
      <w:r/>
    </w:p>
    <w:p>
      <w:pPr>
        <w:jc w:val="center"/>
        <w:rPr>
          <w:rFonts w:hint="eastAsia" w:ascii="宋体" w:hAnsi="宋体" w:eastAsia="宋体" w:cs="宋体"/>
          <w:bCs/>
          <w:color w:val="auto"/>
          <w:sz w:val="28"/>
          <w:szCs w:val="28"/>
          <w:highlight w:val="none"/>
        </w:rPr>
        <w:outlineLvl w:val="0"/>
      </w:pPr>
      <w:r>
        <w:rPr>
          <w:highlight w:val="none"/>
        </w:rPr>
      </w:r>
      <w:bookmarkStart w:id="154" w:name="_Toc23346"/>
      <w:r>
        <w:rPr>
          <w:highlight w:val="none"/>
        </w:rPr>
      </w:r>
      <w:bookmarkStart w:id="155" w:name="_Toc8285"/>
      <w:r>
        <w:rPr>
          <w:highlight w:val="none"/>
        </w:rPr>
      </w:r>
      <w:bookmarkStart w:id="156" w:name="_Toc19025"/>
      <w:r>
        <w:rPr>
          <w:rFonts w:hint="eastAsia" w:ascii="宋体" w:hAnsi="宋体" w:eastAsia="宋体" w:cs="宋体"/>
          <w:bCs/>
          <w:color w:val="auto"/>
          <w:sz w:val="28"/>
          <w:szCs w:val="28"/>
          <w:highlight w:val="none"/>
        </w:rPr>
        <w:t xml:space="preserve">法定代表人授权委托书</w:t>
      </w:r>
      <w:bookmarkEnd w:id="154"/>
      <w:r>
        <w:rPr>
          <w:highlight w:val="none"/>
        </w:rPr>
      </w:r>
      <w:bookmarkEnd w:id="155"/>
      <w:r>
        <w:rPr>
          <w:highlight w:val="none"/>
        </w:rPr>
      </w:r>
      <w:bookmarkEnd w:id="156"/>
      <w:r>
        <w:rPr>
          <w:highlight w:val="none"/>
        </w:rPr>
      </w:r>
      <w:r/>
    </w:p>
    <w:p>
      <w:pPr>
        <w:jc w:val="center"/>
        <w:spacing w:line="360" w:lineRule="auto"/>
        <w:rPr>
          <w:rFonts w:hint="eastAsia" w:ascii="宋体" w:hAnsi="宋体" w:eastAsia="宋体" w:cs="宋体"/>
          <w:bCs/>
          <w:color w:val="auto"/>
          <w:sz w:val="36"/>
          <w:szCs w:val="22"/>
          <w:highlight w:val="none"/>
        </w:rPr>
      </w:pPr>
      <w:r>
        <w:rPr>
          <w:rFonts w:hint="eastAsia" w:ascii="宋体" w:hAnsi="宋体" w:eastAsia="宋体" w:cs="宋体"/>
          <w:bCs/>
          <w:color w:val="auto"/>
          <w:sz w:val="36"/>
          <w:szCs w:val="22"/>
          <w:highlight w:val="none"/>
        </w:rPr>
      </w:r>
      <w:r>
        <w:rPr>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8"/>
          <w:szCs w:val="22"/>
          <w:highlight w:val="none"/>
        </w:rPr>
        <w:t xml:space="preserve">                           </w:t>
      </w:r>
      <w:r>
        <w:rPr>
          <w:rFonts w:hint="eastAsia" w:ascii="宋体" w:hAnsi="宋体" w:eastAsia="宋体" w:cs="宋体"/>
          <w:bCs/>
          <w:color w:val="auto"/>
          <w:sz w:val="24"/>
          <w:szCs w:val="24"/>
          <w:highlight w:val="none"/>
        </w:rPr>
        <w:t xml:space="preserve">采购项目编号：</w:t>
      </w:r>
      <w:r>
        <w:rPr>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r>
        <w:rPr>
          <w:highlight w:val="none"/>
        </w:rPr>
      </w:r>
      <w:r/>
    </w:p>
    <w:p>
      <w:pPr>
        <w:spacing w:line="6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江苏经天纬地建设项目管理有限公司</w:t>
      </w:r>
      <w:r>
        <w:rPr>
          <w:rFonts w:hint="eastAsia" w:ascii="宋体" w:hAnsi="宋体" w:eastAsia="宋体" w:cs="宋体"/>
          <w:bCs/>
          <w:color w:val="auto"/>
          <w:sz w:val="24"/>
          <w:szCs w:val="24"/>
          <w:highlight w:val="none"/>
        </w:rPr>
        <w:t xml:space="preserve">：</w:t>
      </w:r>
      <w:r>
        <w:rPr>
          <w:highlight w:val="none"/>
        </w:rPr>
      </w:r>
      <w:r/>
    </w:p>
    <w:p>
      <w:pPr>
        <w:ind w:firstLine="480"/>
        <w:spacing w:line="6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系中华人民共和国合法公司（单位），特授权</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代表我公司（单位）全权办理针对本项目（</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）的投标、参与开标、评标、签约等具体工作，并签署全部有关的文件、协议及合同。</w:t>
      </w:r>
      <w:r>
        <w:rPr>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我公司（单位）对被授权代表的签名负全部责任。</w:t>
      </w:r>
      <w:r>
        <w:rPr>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在撤销授权的书面通知送达你处以前，本授权书一直有效，被授权代表签署的所有文件（在授权书有效期内签署的）不因授权的撤销而失效。</w:t>
      </w:r>
      <w:r>
        <w:rPr>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被授权代表情况：</w:t>
      </w:r>
      <w:r>
        <w:rPr>
          <w:highlight w:val="none"/>
        </w:rPr>
      </w:r>
      <w:r/>
    </w:p>
    <w:p>
      <w:pPr>
        <w:ind w:firstLine="525"/>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姓名：         性别：       电话：</w:t>
      </w:r>
      <w:r>
        <w:rPr>
          <w:highlight w:val="none"/>
        </w:rPr>
      </w:r>
      <w:r/>
    </w:p>
    <w:p>
      <w:pPr>
        <w:ind w:firstLine="324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rPr>
          <w:highlight w:val="none"/>
        </w:rPr>
      </w:r>
      <w:r/>
    </w:p>
    <w:p>
      <w:pPr>
        <w:ind w:firstLine="324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rPr>
          <w:highlight w:val="none"/>
        </w:rPr>
      </w:r>
      <w:r/>
    </w:p>
    <w:p>
      <w:pPr>
        <w:ind w:firstLine="324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单位名称（盖章）：</w:t>
      </w:r>
      <w:r>
        <w:rPr>
          <w:highlight w:val="none"/>
        </w:rPr>
      </w:r>
      <w:r/>
    </w:p>
    <w:p>
      <w:pPr>
        <w:ind w:firstLine="40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法定代表人（签字或盖章）：</w:t>
      </w:r>
      <w:r>
        <w:rPr>
          <w:highlight w:val="none"/>
        </w:rPr>
      </w:r>
      <w:r/>
    </w:p>
    <w:p>
      <w:pPr>
        <w:ind w:firstLine="42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rPr>
          <w:highlight w:val="none"/>
        </w:rPr>
      </w:r>
      <w:r/>
    </w:p>
    <w:p>
      <w:pPr>
        <w:ind w:firstLine="42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rPr>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rPr>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rPr>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rPr>
          <w:highlight w:val="none"/>
        </w:rPr>
      </w:r>
      <w:r/>
    </w:p>
    <w:p>
      <w:pPr>
        <w:ind w:firstLine="480"/>
        <w:rPr>
          <w:rFonts w:hint="eastAsia" w:ascii="宋体" w:hAnsi="宋体" w:eastAsia="宋体" w:cs="宋体"/>
          <w:bCs/>
          <w:color w:val="auto"/>
          <w:sz w:val="24"/>
          <w:szCs w:val="24"/>
          <w:highlight w:val="none"/>
        </w:rPr>
        <w:outlineLvl w:val="0"/>
      </w:pPr>
      <w:r>
        <w:rPr>
          <w:highlight w:val="none"/>
        </w:rPr>
      </w:r>
      <w:bookmarkStart w:id="157" w:name="_Toc26640"/>
      <w:r>
        <w:rPr>
          <w:highlight w:val="none"/>
        </w:rPr>
      </w:r>
      <w:bookmarkStart w:id="158" w:name="_Toc30522"/>
      <w:r>
        <w:rPr>
          <w:rFonts w:hint="eastAsia" w:ascii="宋体" w:hAnsi="宋体" w:eastAsia="宋体" w:cs="宋体"/>
          <w:bCs/>
          <w:color w:val="auto"/>
          <w:sz w:val="24"/>
          <w:szCs w:val="24"/>
          <w:highlight w:val="none"/>
        </w:rPr>
        <w:t xml:space="preserve">供应商法定代表人身份证扫描件：</w:t>
      </w:r>
      <w:bookmarkEnd w:id="157"/>
      <w:r>
        <w:rPr>
          <w:highlight w:val="none"/>
        </w:rPr>
      </w:r>
      <w:bookmarkEnd w:id="158"/>
      <w:r>
        <w:rPr>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rPr>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4445" t="4445" r="7620" b="10795"/>
                <wp:wrapNone/>
                <wp:docPr id="1" name="矩形 2"/>
                <wp:cNvGraphicFramePr/>
                <a:graphic xmlns:a="http://schemas.openxmlformats.org/drawingml/2006/main">
                  <a:graphicData uri="http://schemas.microsoft.com/office/word/2010/wordprocessingShape">
                    <wps:wsp>
                      <wps:cNvPr id="0" name=""/>
                      <wps:cNvSpPr/>
                      <wps:spPr bwMode="auto">
                        <a:xfrm>
                          <a:off x="0" y="0"/>
                          <a:ext cx="2807334" cy="1584960"/>
                        </a:xfrm>
                        <a:prstGeom prst="rect">
                          <a:avLst/>
                        </a:prstGeom>
                        <a:solidFill>
                          <a:srgbClr val="FFFFFF"/>
                        </a:solidFill>
                        <a:ln w="9525" cap="flat" cmpd="sng">
                          <a:solidFill>
                            <a:srgbClr val="000000"/>
                          </a:solidFill>
                          <a:prstDash val="solid"/>
                          <a:round/>
                          <a:headEnd type="none" w="med" len="med"/>
                          <a:tailEnd type="none" w="med" len="med"/>
                        </a:ln>
                      </wps:spPr>
                      <wps:txbx>
                        <w:txbxContent>
                          <w:p>
                            <w:pPr>
                              <w:jc w:val="center"/>
                              <w:rPr>
                                <w:rFonts w:hint="eastAsia" w:ascii="黑体" w:eastAsia="黑体" w:cs="Times New Roman"/>
                                <w:sz w:val="32"/>
                                <w:szCs w:val="32"/>
                              </w:rPr>
                            </w:pPr>
                            <w:r>
                              <w:rPr>
                                <w:rFonts w:hint="eastAsia" w:ascii="黑体" w:eastAsia="黑体" w:cs="Times New Roman"/>
                                <w:sz w:val="32"/>
                                <w:szCs w:val="32"/>
                              </w:rPr>
                            </w:r>
                            <w:r/>
                          </w:p>
                          <w:p>
                            <w:pPr>
                              <w:jc w:val="center"/>
                              <w:rPr>
                                <w:rFonts w:hint="eastAsia" w:ascii="黑体" w:eastAsia="黑体" w:cs="Times New Roman"/>
                                <w:color w:val="000000"/>
                                <w:sz w:val="32"/>
                                <w:szCs w:val="32"/>
                              </w:rPr>
                            </w:pPr>
                            <w:r>
                              <w:rPr>
                                <w:rFonts w:hint="eastAsia" w:ascii="黑体" w:eastAsia="黑体" w:cs="Times New Roman"/>
                                <w:color w:val="000000"/>
                                <w:sz w:val="32"/>
                                <w:szCs w:val="32"/>
                              </w:rPr>
                              <w:t xml:space="preserve">法定代表人身份证扫描件</w:t>
                            </w:r>
                            <w:r/>
                          </w:p>
                          <w:p>
                            <w:pPr>
                              <w:jc w:val="center"/>
                              <w:rPr>
                                <w:rFonts w:hint="eastAsia" w:ascii="黑体" w:eastAsia="黑体" w:cs="Times New Roman"/>
                                <w:color w:val="000000"/>
                                <w:sz w:val="32"/>
                                <w:szCs w:val="32"/>
                              </w:rPr>
                            </w:pPr>
                            <w:r>
                              <w:rPr>
                                <w:rFonts w:hint="eastAsia" w:ascii="黑体" w:eastAsia="黑体" w:cs="Times New Roman"/>
                                <w:color w:val="000000"/>
                                <w:sz w:val="32"/>
                                <w:szCs w:val="32"/>
                              </w:rPr>
                              <w:t xml:space="preserve">（正面）</w:t>
                            </w:r>
                            <w:r/>
                          </w:p>
                          <w:p>
                            <w:pPr>
                              <w:rPr>
                                <w:rFonts w:hint="eastAsia" w:cs="Times New Roman"/>
                              </w:rPr>
                            </w:pPr>
                            <w:r>
                              <w:rPr>
                                <w:rFonts w:hint="eastAsia" w:cs="Times New Roman"/>
                              </w:rPr>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strokeweight="0.75pt">
                <v:stroke dashstyle="solid"/>
                <v:textbox inset="0,0,0,0">
                  <w:txbxContent>
                    <w:p>
                      <w:pPr>
                        <w:jc w:val="center"/>
                        <w:rPr>
                          <w:rFonts w:hint="eastAsia" w:ascii="黑体" w:eastAsia="黑体" w:cs="Times New Roman"/>
                          <w:sz w:val="32"/>
                          <w:szCs w:val="32"/>
                        </w:rPr>
                      </w:pPr>
                      <w:r>
                        <w:rPr>
                          <w:rFonts w:hint="eastAsia" w:ascii="黑体" w:eastAsia="黑体" w:cs="Times New Roman"/>
                          <w:sz w:val="32"/>
                          <w:szCs w:val="32"/>
                        </w:rPr>
                      </w:r>
                      <w:r/>
                    </w:p>
                    <w:p>
                      <w:pPr>
                        <w:jc w:val="center"/>
                        <w:rPr>
                          <w:rFonts w:hint="eastAsia" w:ascii="黑体" w:eastAsia="黑体" w:cs="Times New Roman"/>
                          <w:color w:val="000000"/>
                          <w:sz w:val="32"/>
                          <w:szCs w:val="32"/>
                        </w:rPr>
                      </w:pPr>
                      <w:r>
                        <w:rPr>
                          <w:rFonts w:hint="eastAsia" w:ascii="黑体" w:eastAsia="黑体" w:cs="Times New Roman"/>
                          <w:color w:val="000000"/>
                          <w:sz w:val="32"/>
                          <w:szCs w:val="32"/>
                        </w:rPr>
                        <w:t xml:space="preserve">法定代表人身份证扫描件</w:t>
                      </w:r>
                      <w:r/>
                    </w:p>
                    <w:p>
                      <w:pPr>
                        <w:jc w:val="center"/>
                        <w:rPr>
                          <w:rFonts w:hint="eastAsia" w:ascii="黑体" w:eastAsia="黑体" w:cs="Times New Roman"/>
                          <w:color w:val="000000"/>
                          <w:sz w:val="32"/>
                          <w:szCs w:val="32"/>
                        </w:rPr>
                      </w:pPr>
                      <w:r>
                        <w:rPr>
                          <w:rFonts w:hint="eastAsia" w:ascii="黑体" w:eastAsia="黑体" w:cs="Times New Roman"/>
                          <w:color w:val="000000"/>
                          <w:sz w:val="32"/>
                          <w:szCs w:val="32"/>
                        </w:rPr>
                        <w:t xml:space="preserve">（正面）</w:t>
                      </w:r>
                      <w:r/>
                    </w:p>
                    <w:p>
                      <w:pPr>
                        <w:rPr>
                          <w:rFonts w:hint="eastAsia" w:cs="Times New Roman"/>
                        </w:rPr>
                      </w:pPr>
                      <w:r>
                        <w:rPr>
                          <w:rFonts w:hint="eastAsia" w:cs="Times New Roman"/>
                        </w:rPr>
                      </w:r>
                      <w:r/>
                    </w:p>
                  </w:txbxContent>
                </v:textbox>
              </v:shape>
            </w:pict>
          </mc:Fallback>
        </mc:AlternateContent>
      </w:r>
      <w:r>
        <w:rPr>
          <w:rFonts w:hint="eastAsia" w:ascii="宋体" w:hAnsi="宋体" w:eastAsia="宋体" w:cs="宋体"/>
          <w:color w:val="auto"/>
          <w:sz w:val="32"/>
          <w:szCs w:val="32"/>
          <w:highlight w:val="none"/>
        </w:rPr>
        <w:t xml:space="preserve"> </w:t>
      </w:r>
      <w:r>
        <w:rPr>
          <w:rFonts w:hint="eastAsia"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4445" t="4445" r="20955" b="10795"/>
                <wp:wrapNone/>
                <wp:docPr id="2" name="矩形 3"/>
                <wp:cNvGraphicFramePr/>
                <a:graphic xmlns:a="http://schemas.openxmlformats.org/drawingml/2006/main">
                  <a:graphicData uri="http://schemas.microsoft.com/office/word/2010/wordprocessingShape">
                    <wps:wsp>
                      <wps:cNvPr id="0" name=""/>
                      <wps:cNvSpPr/>
                      <wps:spPr bwMode="auto">
                        <a:xfrm>
                          <a:off x="0" y="0"/>
                          <a:ext cx="2679700" cy="1584960"/>
                        </a:xfrm>
                        <a:prstGeom prst="rect">
                          <a:avLst/>
                        </a:prstGeom>
                        <a:solidFill>
                          <a:srgbClr val="FFFFFF"/>
                        </a:solidFill>
                        <a:ln w="9525" cap="flat" cmpd="sng">
                          <a:solidFill>
                            <a:srgbClr val="000000"/>
                          </a:solidFill>
                          <a:prstDash val="solid"/>
                          <a:round/>
                          <a:headEnd type="none" w="med" len="med"/>
                          <a:tailEnd type="none" w="med" len="med"/>
                        </a:ln>
                      </wps:spPr>
                      <wps:txbx>
                        <w:txbxContent>
                          <w:p>
                            <w:pPr>
                              <w:jc w:val="center"/>
                              <w:rPr>
                                <w:rFonts w:hint="eastAsia" w:ascii="黑体" w:eastAsia="黑体" w:cs="Times New Roman"/>
                                <w:sz w:val="32"/>
                                <w:szCs w:val="32"/>
                              </w:rPr>
                            </w:pPr>
                            <w:r>
                              <w:rPr>
                                <w:rFonts w:hint="eastAsia" w:ascii="黑体" w:eastAsia="黑体" w:cs="Times New Roman"/>
                                <w:sz w:val="32"/>
                                <w:szCs w:val="32"/>
                              </w:rPr>
                            </w:r>
                            <w:r/>
                          </w:p>
                          <w:p>
                            <w:pPr>
                              <w:jc w:val="center"/>
                              <w:rPr>
                                <w:rFonts w:hint="eastAsia" w:ascii="黑体" w:eastAsia="黑体" w:cs="Times New Roman"/>
                                <w:color w:val="000000"/>
                                <w:sz w:val="32"/>
                                <w:szCs w:val="32"/>
                              </w:rPr>
                            </w:pPr>
                            <w:r>
                              <w:rPr>
                                <w:rFonts w:hint="eastAsia" w:ascii="黑体" w:eastAsia="黑体" w:cs="Times New Roman"/>
                                <w:color w:val="000000"/>
                                <w:sz w:val="32"/>
                                <w:szCs w:val="32"/>
                              </w:rPr>
                              <w:t xml:space="preserve">法定代表人身份证扫描件</w:t>
                            </w:r>
                            <w:r/>
                          </w:p>
                          <w:p>
                            <w:pPr>
                              <w:jc w:val="center"/>
                              <w:rPr>
                                <w:rFonts w:hint="eastAsia" w:ascii="黑体" w:eastAsia="黑体" w:cs="Times New Roman"/>
                                <w:color w:val="000000"/>
                                <w:sz w:val="32"/>
                                <w:szCs w:val="32"/>
                              </w:rPr>
                            </w:pPr>
                            <w:r>
                              <w:rPr>
                                <w:rFonts w:hint="eastAsia" w:ascii="黑体" w:eastAsia="黑体" w:cs="Times New Roman"/>
                                <w:color w:val="000000"/>
                                <w:sz w:val="32"/>
                                <w:szCs w:val="32"/>
                              </w:rPr>
                              <w:t xml:space="preserve">（反面）</w:t>
                            </w:r>
                            <w:r/>
                          </w:p>
                          <w:p>
                            <w:pPr>
                              <w:rPr>
                                <w:rFonts w:hint="eastAsia" w:cs="Times New Roman"/>
                              </w:rPr>
                            </w:pPr>
                            <w:r>
                              <w:rPr>
                                <w:rFonts w:hint="eastAsia" w:cs="Times New Roman"/>
                              </w:rPr>
                            </w:r>
                            <w:r/>
                          </w:p>
                        </w:txbxContent>
                      </wps:txbx>
                      <wps:bodyPr wrap="square" upright="1"/>
                    </wps:wsp>
                  </a:graphicData>
                </a:graphic>
              </wp:anchor>
            </w:drawing>
          </mc:Choice>
          <mc:Fallback>
            <w:pict>
              <v:shape id="shape 1" o:spid="_x0000_s1" o:spt="1" type="#_x0000_t1" style="position:absolute;z-index:251660288;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strokeweight="0.75pt">
                <v:stroke dashstyle="solid"/>
                <v:textbox inset="0,0,0,0">
                  <w:txbxContent>
                    <w:p>
                      <w:pPr>
                        <w:jc w:val="center"/>
                        <w:rPr>
                          <w:rFonts w:hint="eastAsia" w:ascii="黑体" w:eastAsia="黑体" w:cs="Times New Roman"/>
                          <w:sz w:val="32"/>
                          <w:szCs w:val="32"/>
                        </w:rPr>
                      </w:pPr>
                      <w:r>
                        <w:rPr>
                          <w:rFonts w:hint="eastAsia" w:ascii="黑体" w:eastAsia="黑体" w:cs="Times New Roman"/>
                          <w:sz w:val="32"/>
                          <w:szCs w:val="32"/>
                        </w:rPr>
                      </w:r>
                      <w:r/>
                    </w:p>
                    <w:p>
                      <w:pPr>
                        <w:jc w:val="center"/>
                        <w:rPr>
                          <w:rFonts w:hint="eastAsia" w:ascii="黑体" w:eastAsia="黑体" w:cs="Times New Roman"/>
                          <w:color w:val="000000"/>
                          <w:sz w:val="32"/>
                          <w:szCs w:val="32"/>
                        </w:rPr>
                      </w:pPr>
                      <w:r>
                        <w:rPr>
                          <w:rFonts w:hint="eastAsia" w:ascii="黑体" w:eastAsia="黑体" w:cs="Times New Roman"/>
                          <w:color w:val="000000"/>
                          <w:sz w:val="32"/>
                          <w:szCs w:val="32"/>
                        </w:rPr>
                        <w:t xml:space="preserve">法定代表人身份证扫描件</w:t>
                      </w:r>
                      <w:r/>
                    </w:p>
                    <w:p>
                      <w:pPr>
                        <w:jc w:val="center"/>
                        <w:rPr>
                          <w:rFonts w:hint="eastAsia" w:ascii="黑体" w:eastAsia="黑体" w:cs="Times New Roman"/>
                          <w:color w:val="000000"/>
                          <w:sz w:val="32"/>
                          <w:szCs w:val="32"/>
                        </w:rPr>
                      </w:pPr>
                      <w:r>
                        <w:rPr>
                          <w:rFonts w:hint="eastAsia" w:ascii="黑体" w:eastAsia="黑体" w:cs="Times New Roman"/>
                          <w:color w:val="000000"/>
                          <w:sz w:val="32"/>
                          <w:szCs w:val="32"/>
                        </w:rPr>
                        <w:t xml:space="preserve">（反面）</w:t>
                      </w:r>
                      <w:r/>
                    </w:p>
                    <w:p>
                      <w:pPr>
                        <w:rPr>
                          <w:rFonts w:hint="eastAsia" w:cs="Times New Roman"/>
                        </w:rPr>
                      </w:pPr>
                      <w:r>
                        <w:rPr>
                          <w:rFonts w:hint="eastAsia" w:cs="Times New Roman"/>
                        </w:rPr>
                      </w:r>
                      <w:r/>
                    </w:p>
                  </w:txbxContent>
                </v:textbox>
              </v:shape>
            </w:pict>
          </mc:Fallback>
        </mc:AlternateContent>
      </w:r>
      <w:r>
        <w:rPr>
          <w:rFonts w:hint="eastAsia" w:ascii="宋体" w:hAnsi="宋体" w:eastAsia="宋体" w:cs="宋体"/>
          <w:bCs/>
          <w:color w:val="auto"/>
          <w:sz w:val="24"/>
          <w:szCs w:val="24"/>
          <w:highlight w:val="none"/>
        </w:rPr>
        <w:t xml:space="preserve">       </w:t>
      </w:r>
      <w:r>
        <w:rPr>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rPr>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rPr>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rPr>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法定代表人授权代表</w:t>
      </w:r>
      <w:r>
        <w:rPr>
          <w:rFonts w:hint="eastAsia" w:ascii="宋体" w:hAnsi="宋体" w:eastAsia="宋体" w:cs="宋体"/>
          <w:b/>
          <w:bCs/>
          <w:color w:val="auto"/>
          <w:sz w:val="24"/>
          <w:szCs w:val="24"/>
          <w:highlight w:val="none"/>
        </w:rPr>
        <w:t xml:space="preserve">人</w:t>
      </w:r>
      <w:r>
        <w:rPr>
          <w:highlight w:val="none"/>
        </w:rPr>
      </w:r>
      <w:r/>
    </w:p>
    <w:p>
      <w:pPr>
        <w:rPr>
          <w:rFonts w:hint="eastAsia" w:ascii="宋体" w:hAnsi="宋体" w:eastAsia="宋体" w:cs="宋体"/>
          <w:color w:val="auto"/>
          <w:sz w:val="32"/>
          <w:szCs w:val="32"/>
          <w:highlight w:val="none"/>
        </w:rPr>
      </w:pPr>
      <w:r>
        <w:rPr>
          <w:rFonts w:hint="eastAsia" w:ascii="宋体" w:hAnsi="宋体" w:eastAsia="宋体" w:cs="宋体"/>
          <w:bCs/>
          <w:color w:val="auto"/>
          <w:sz w:val="24"/>
          <w:szCs w:val="24"/>
          <w:highlight w:val="none"/>
        </w:rPr>
        <w:t xml:space="preserve"> </w:t>
      </w:r>
      <w:r>
        <w:rPr>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rPr>
          <w:highlight w:val="none"/>
        </w:rPr>
      </w:r>
      <w:r/>
    </w:p>
    <w:p>
      <w:pPr>
        <w:jc w:val="both"/>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val="en-US" w:eastAsia="zh-CN" w:bidi="ar-SA"/>
        </w:rPr>
      </w:r>
      <w:r>
        <w:rPr>
          <w:highlight w:val="none"/>
        </w:rPr>
      </w:r>
      <w:r/>
    </w:p>
    <w:p>
      <w:pPr>
        <w:ind w:firstLine="420"/>
        <w:jc w:val="both"/>
        <w:spacing w:after="120"/>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val="en-US" w:eastAsia="zh-CN" w:bidi="ar-SA"/>
        </w:rPr>
      </w:r>
      <w:r>
        <w:rPr>
          <w:highlight w:val="none"/>
        </w:rPr>
      </w:r>
      <w:r/>
    </w:p>
    <w:p>
      <w:pPr>
        <w:ind w:firstLine="480"/>
        <w:jc w:val="both"/>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val="en-US" w:eastAsia="zh-CN" w:bidi="ar-SA"/>
        </w:rPr>
        <w:t xml:space="preserve">法定代表人授权代表身份证扫描件：（法定代表人亲自参与投标的除外）</w:t>
      </w:r>
      <w:r>
        <w:rPr>
          <w:highlight w:val="none"/>
        </w:rPr>
      </w:r>
      <w:r/>
    </w:p>
    <w:p>
      <w:pPr>
        <w:ind w:firstLine="420"/>
        <w:jc w:val="both"/>
        <w:spacing w:after="120"/>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val="en-US" w:eastAsia="zh-CN" w:bidi="ar-SA"/>
        </w:rPr>
      </w:r>
      <w:r>
        <w:rPr>
          <w:highlight w:val="none"/>
        </w:rPr>
      </w:r>
      <w:r/>
    </w:p>
    <w:p>
      <w:pPr>
        <w:jc w:val="both"/>
        <w:widowControl w:val="off"/>
        <w:rPr>
          <w:rFonts w:hint="eastAsia" w:ascii="宋体" w:hAnsi="宋体" w:eastAsia="宋体" w:cs="宋体"/>
          <w:bCs w:val="0"/>
          <w:color w:val="auto"/>
          <w:sz w:val="24"/>
          <w:szCs w:val="24"/>
          <w:highlight w:val="none"/>
        </w:rPr>
      </w:pPr>
      <w:r>
        <w:rPr>
          <w:rFonts w:hint="eastAsia" w:ascii="宋体" w:hAnsi="宋体" w:eastAsia="宋体" w:cs="宋体"/>
          <w:bCs/>
          <w:color w:val="auto"/>
          <w:sz w:val="28"/>
          <w:szCs w:val="20"/>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75565</wp:posOffset>
                </wp:positionH>
                <wp:positionV relativeFrom="paragraph">
                  <wp:posOffset>85725</wp:posOffset>
                </wp:positionV>
                <wp:extent cx="2731770" cy="1584960"/>
                <wp:effectExtent l="4445" t="4445" r="6985" b="10795"/>
                <wp:wrapNone/>
                <wp:docPr id="3" name="矩形 4"/>
                <wp:cNvGraphicFramePr/>
                <a:graphic xmlns:a="http://schemas.openxmlformats.org/drawingml/2006/main">
                  <a:graphicData uri="http://schemas.microsoft.com/office/word/2010/wordprocessingShape">
                    <wps:wsp>
                      <wps:cNvPr id="0" name=""/>
                      <wps:cNvSpPr/>
                      <wps:spPr bwMode="auto">
                        <a:xfrm>
                          <a:off x="0" y="0"/>
                          <a:ext cx="2731769" cy="1584960"/>
                        </a:xfrm>
                        <a:prstGeom prst="rect">
                          <a:avLst/>
                        </a:prstGeom>
                        <a:solidFill>
                          <a:srgbClr val="FFFFFF"/>
                        </a:solidFill>
                        <a:ln w="9525" cap="flat" cmpd="sng">
                          <a:solidFill>
                            <a:srgbClr val="000000"/>
                          </a:solidFill>
                          <a:prstDash val="solid"/>
                          <a:round/>
                          <a:headEnd type="none" w="med" len="med"/>
                          <a:tailEnd type="none" w="med" len="med"/>
                        </a:ln>
                      </wps:spPr>
                      <wps:txbx>
                        <w:txbxContent>
                          <w:p>
                            <w:pPr>
                              <w:jc w:val="center"/>
                              <w:rPr>
                                <w:rFonts w:hint="eastAsia" w:ascii="黑体" w:eastAsia="黑体" w:cs="Times New Roman"/>
                                <w:sz w:val="32"/>
                                <w:szCs w:val="32"/>
                              </w:rPr>
                            </w:pPr>
                            <w:r>
                              <w:rPr>
                                <w:rFonts w:hint="eastAsia" w:ascii="黑体" w:eastAsia="黑体" w:cs="Times New Roman"/>
                                <w:sz w:val="32"/>
                                <w:szCs w:val="32"/>
                              </w:rPr>
                            </w:r>
                            <w:r/>
                          </w:p>
                          <w:p>
                            <w:pPr>
                              <w:jc w:val="center"/>
                              <w:rPr>
                                <w:rFonts w:hint="eastAsia" w:ascii="黑体" w:eastAsia="黑体" w:cs="Times New Roman"/>
                                <w:color w:val="000000"/>
                                <w:sz w:val="32"/>
                                <w:szCs w:val="32"/>
                              </w:rPr>
                            </w:pPr>
                            <w:r>
                              <w:rPr>
                                <w:rFonts w:hint="eastAsia" w:ascii="黑体" w:eastAsia="黑体" w:cs="Times New Roman"/>
                                <w:color w:val="000000"/>
                                <w:sz w:val="32"/>
                                <w:szCs w:val="32"/>
                              </w:rPr>
                              <w:t xml:space="preserve">被授权人身份证扫描件</w:t>
                            </w:r>
                            <w:r/>
                          </w:p>
                          <w:p>
                            <w:pPr>
                              <w:jc w:val="center"/>
                              <w:rPr>
                                <w:rFonts w:hint="eastAsia" w:ascii="黑体" w:eastAsia="黑体" w:cs="Times New Roman"/>
                                <w:color w:val="000000"/>
                                <w:sz w:val="32"/>
                                <w:szCs w:val="32"/>
                              </w:rPr>
                            </w:pPr>
                            <w:r>
                              <w:rPr>
                                <w:rFonts w:hint="eastAsia" w:ascii="黑体" w:eastAsia="黑体" w:cs="Times New Roman"/>
                                <w:color w:val="000000"/>
                                <w:sz w:val="32"/>
                                <w:szCs w:val="32"/>
                              </w:rPr>
                              <w:t xml:space="preserve">（正面）</w:t>
                            </w:r>
                            <w:r/>
                          </w:p>
                          <w:p>
                            <w:pPr>
                              <w:rPr>
                                <w:rFonts w:hint="eastAsia" w:cs="Times New Roman"/>
                              </w:rPr>
                            </w:pPr>
                            <w:r>
                              <w:rPr>
                                <w:rFonts w:hint="eastAsia" w:cs="Times New Roman"/>
                              </w:rPr>
                            </w:r>
                            <w:r/>
                          </w:p>
                        </w:txbxContent>
                      </wps:txbx>
                      <wps:bodyPr wrap="square" upright="1"/>
                    </wps:wsp>
                  </a:graphicData>
                </a:graphic>
              </wp:anchor>
            </w:drawing>
          </mc:Choice>
          <mc:Fallback>
            <w:pict>
              <v:shape id="shape 2" o:spid="_x0000_s2" o:spt="1" type="#_x0000_t1" style="position:absolute;z-index:251661312;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strokeweight="0.75pt">
                <v:stroke dashstyle="solid"/>
                <v:textbox inset="0,0,0,0">
                  <w:txbxContent>
                    <w:p>
                      <w:pPr>
                        <w:jc w:val="center"/>
                        <w:rPr>
                          <w:rFonts w:hint="eastAsia" w:ascii="黑体" w:eastAsia="黑体" w:cs="Times New Roman"/>
                          <w:sz w:val="32"/>
                          <w:szCs w:val="32"/>
                        </w:rPr>
                      </w:pPr>
                      <w:r>
                        <w:rPr>
                          <w:rFonts w:hint="eastAsia" w:ascii="黑体" w:eastAsia="黑体" w:cs="Times New Roman"/>
                          <w:sz w:val="32"/>
                          <w:szCs w:val="32"/>
                        </w:rPr>
                      </w:r>
                      <w:r/>
                    </w:p>
                    <w:p>
                      <w:pPr>
                        <w:jc w:val="center"/>
                        <w:rPr>
                          <w:rFonts w:hint="eastAsia" w:ascii="黑体" w:eastAsia="黑体" w:cs="Times New Roman"/>
                          <w:color w:val="000000"/>
                          <w:sz w:val="32"/>
                          <w:szCs w:val="32"/>
                        </w:rPr>
                      </w:pPr>
                      <w:r>
                        <w:rPr>
                          <w:rFonts w:hint="eastAsia" w:ascii="黑体" w:eastAsia="黑体" w:cs="Times New Roman"/>
                          <w:color w:val="000000"/>
                          <w:sz w:val="32"/>
                          <w:szCs w:val="32"/>
                        </w:rPr>
                        <w:t xml:space="preserve">被授权人身份证扫描件</w:t>
                      </w:r>
                      <w:r/>
                    </w:p>
                    <w:p>
                      <w:pPr>
                        <w:jc w:val="center"/>
                        <w:rPr>
                          <w:rFonts w:hint="eastAsia" w:ascii="黑体" w:eastAsia="黑体" w:cs="Times New Roman"/>
                          <w:color w:val="000000"/>
                          <w:sz w:val="32"/>
                          <w:szCs w:val="32"/>
                        </w:rPr>
                      </w:pPr>
                      <w:r>
                        <w:rPr>
                          <w:rFonts w:hint="eastAsia" w:ascii="黑体" w:eastAsia="黑体" w:cs="Times New Roman"/>
                          <w:color w:val="000000"/>
                          <w:sz w:val="32"/>
                          <w:szCs w:val="32"/>
                        </w:rPr>
                        <w:t xml:space="preserve">（正面）</w:t>
                      </w:r>
                      <w:r/>
                    </w:p>
                    <w:p>
                      <w:pPr>
                        <w:rPr>
                          <w:rFonts w:hint="eastAsia" w:cs="Times New Roman"/>
                        </w:rPr>
                      </w:pPr>
                      <w:r>
                        <w:rPr>
                          <w:rFonts w:hint="eastAsia" w:cs="Times New Roman"/>
                        </w:rPr>
                      </w:r>
                      <w:r/>
                    </w:p>
                  </w:txbxContent>
                </v:textbox>
              </v:shape>
            </w:pict>
          </mc:Fallback>
        </mc:AlternateContent>
      </w:r>
      <w:r>
        <w:rPr>
          <w:rFonts w:hint="eastAsia" w:ascii="宋体" w:hAnsi="宋体" w:eastAsia="宋体" w:cs="宋体"/>
          <w:bCs/>
          <w:color w:val="auto"/>
          <w:sz w:val="28"/>
          <w:szCs w:val="20"/>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2923540</wp:posOffset>
                </wp:positionH>
                <wp:positionV relativeFrom="paragraph">
                  <wp:posOffset>85725</wp:posOffset>
                </wp:positionV>
                <wp:extent cx="2719705" cy="1584960"/>
                <wp:effectExtent l="4445" t="4445" r="19050" b="10795"/>
                <wp:wrapNone/>
                <wp:docPr id="4" name="矩形 5"/>
                <wp:cNvGraphicFramePr/>
                <a:graphic xmlns:a="http://schemas.openxmlformats.org/drawingml/2006/main">
                  <a:graphicData uri="http://schemas.microsoft.com/office/word/2010/wordprocessingShape">
                    <wps:wsp>
                      <wps:cNvPr id="0" name=""/>
                      <wps:cNvSpPr/>
                      <wps:spPr bwMode="auto">
                        <a:xfrm>
                          <a:off x="0" y="0"/>
                          <a:ext cx="2719705" cy="1584960"/>
                        </a:xfrm>
                        <a:prstGeom prst="rect">
                          <a:avLst/>
                        </a:prstGeom>
                        <a:solidFill>
                          <a:srgbClr val="FFFFFF"/>
                        </a:solidFill>
                        <a:ln w="9525" cap="flat" cmpd="sng">
                          <a:solidFill>
                            <a:srgbClr val="000000"/>
                          </a:solidFill>
                          <a:prstDash val="solid"/>
                          <a:round/>
                          <a:headEnd type="none" w="med" len="med"/>
                          <a:tailEnd type="none" w="med" len="med"/>
                        </a:ln>
                      </wps:spPr>
                      <wps:txbx>
                        <w:txbxContent>
                          <w:p>
                            <w:pPr>
                              <w:jc w:val="center"/>
                              <w:rPr>
                                <w:rFonts w:hint="eastAsia" w:ascii="黑体" w:eastAsia="黑体" w:cs="Times New Roman"/>
                                <w:sz w:val="32"/>
                                <w:szCs w:val="32"/>
                              </w:rPr>
                            </w:pPr>
                            <w:r>
                              <w:rPr>
                                <w:rFonts w:hint="eastAsia" w:ascii="黑体" w:eastAsia="黑体" w:cs="Times New Roman"/>
                                <w:sz w:val="32"/>
                                <w:szCs w:val="32"/>
                              </w:rPr>
                            </w:r>
                            <w:r/>
                          </w:p>
                          <w:p>
                            <w:pPr>
                              <w:jc w:val="center"/>
                              <w:rPr>
                                <w:rFonts w:hint="eastAsia" w:ascii="黑体" w:eastAsia="黑体" w:cs="Times New Roman"/>
                                <w:color w:val="000000"/>
                                <w:sz w:val="32"/>
                                <w:szCs w:val="32"/>
                              </w:rPr>
                            </w:pPr>
                            <w:r>
                              <w:rPr>
                                <w:rFonts w:hint="eastAsia" w:ascii="黑体" w:eastAsia="黑体" w:cs="Times New Roman"/>
                                <w:color w:val="000000"/>
                                <w:sz w:val="32"/>
                                <w:szCs w:val="32"/>
                              </w:rPr>
                              <w:t xml:space="preserve">被授权人身份证扫描件</w:t>
                            </w:r>
                            <w:r/>
                          </w:p>
                          <w:p>
                            <w:pPr>
                              <w:jc w:val="center"/>
                              <w:rPr>
                                <w:rFonts w:hint="eastAsia" w:ascii="黑体" w:eastAsia="黑体" w:cs="Times New Roman"/>
                                <w:color w:val="000000"/>
                                <w:sz w:val="32"/>
                                <w:szCs w:val="32"/>
                              </w:rPr>
                            </w:pPr>
                            <w:r>
                              <w:rPr>
                                <w:rFonts w:hint="eastAsia" w:ascii="黑体" w:eastAsia="黑体" w:cs="Times New Roman"/>
                                <w:color w:val="000000"/>
                                <w:sz w:val="32"/>
                                <w:szCs w:val="32"/>
                              </w:rPr>
                              <w:t xml:space="preserve">（反面）</w:t>
                            </w:r>
                            <w:r/>
                          </w:p>
                          <w:p>
                            <w:pPr>
                              <w:rPr>
                                <w:rFonts w:hint="eastAsia" w:cs="Times New Roman"/>
                              </w:rPr>
                            </w:pPr>
                            <w:r>
                              <w:rPr>
                                <w:rFonts w:hint="eastAsia" w:cs="Times New Roman"/>
                              </w:rPr>
                            </w:r>
                            <w:r/>
                          </w:p>
                        </w:txbxContent>
                      </wps:txbx>
                      <wps:bodyPr wrap="square" upright="1"/>
                    </wps:wsp>
                  </a:graphicData>
                </a:graphic>
              </wp:anchor>
            </w:drawing>
          </mc:Choice>
          <mc:Fallback>
            <w:pict>
              <v:shape id="shape 3" o:spid="_x0000_s3" o:spt="1" type="#_x0000_t1" style="position:absolute;z-index:251662336;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strokeweight="0.75pt">
                <v:stroke dashstyle="solid"/>
                <v:textbox inset="0,0,0,0">
                  <w:txbxContent>
                    <w:p>
                      <w:pPr>
                        <w:jc w:val="center"/>
                        <w:rPr>
                          <w:rFonts w:hint="eastAsia" w:ascii="黑体" w:eastAsia="黑体" w:cs="Times New Roman"/>
                          <w:sz w:val="32"/>
                          <w:szCs w:val="32"/>
                        </w:rPr>
                      </w:pPr>
                      <w:r>
                        <w:rPr>
                          <w:rFonts w:hint="eastAsia" w:ascii="黑体" w:eastAsia="黑体" w:cs="Times New Roman"/>
                          <w:sz w:val="32"/>
                          <w:szCs w:val="32"/>
                        </w:rPr>
                      </w:r>
                      <w:r/>
                    </w:p>
                    <w:p>
                      <w:pPr>
                        <w:jc w:val="center"/>
                        <w:rPr>
                          <w:rFonts w:hint="eastAsia" w:ascii="黑体" w:eastAsia="黑体" w:cs="Times New Roman"/>
                          <w:color w:val="000000"/>
                          <w:sz w:val="32"/>
                          <w:szCs w:val="32"/>
                        </w:rPr>
                      </w:pPr>
                      <w:r>
                        <w:rPr>
                          <w:rFonts w:hint="eastAsia" w:ascii="黑体" w:eastAsia="黑体" w:cs="Times New Roman"/>
                          <w:color w:val="000000"/>
                          <w:sz w:val="32"/>
                          <w:szCs w:val="32"/>
                        </w:rPr>
                        <w:t xml:space="preserve">被授权人身份证扫描件</w:t>
                      </w:r>
                      <w:r/>
                    </w:p>
                    <w:p>
                      <w:pPr>
                        <w:jc w:val="center"/>
                        <w:rPr>
                          <w:rFonts w:hint="eastAsia" w:ascii="黑体" w:eastAsia="黑体" w:cs="Times New Roman"/>
                          <w:color w:val="000000"/>
                          <w:sz w:val="32"/>
                          <w:szCs w:val="32"/>
                        </w:rPr>
                      </w:pPr>
                      <w:r>
                        <w:rPr>
                          <w:rFonts w:hint="eastAsia" w:ascii="黑体" w:eastAsia="黑体" w:cs="Times New Roman"/>
                          <w:color w:val="000000"/>
                          <w:sz w:val="32"/>
                          <w:szCs w:val="32"/>
                        </w:rPr>
                        <w:t xml:space="preserve">（反面）</w:t>
                      </w:r>
                      <w:r/>
                    </w:p>
                    <w:p>
                      <w:pPr>
                        <w:rPr>
                          <w:rFonts w:hint="eastAsia" w:cs="Times New Roman"/>
                        </w:rPr>
                      </w:pPr>
                      <w:r>
                        <w:rPr>
                          <w:rFonts w:hint="eastAsia" w:cs="Times New Roman"/>
                        </w:rPr>
                      </w:r>
                      <w:r/>
                    </w:p>
                  </w:txbxContent>
                </v:textbox>
              </v:shape>
            </w:pict>
          </mc:Fallback>
        </mc:AlternateContent>
      </w:r>
      <w:r>
        <w:rPr>
          <w:highlight w:val="none"/>
        </w:rPr>
      </w:r>
      <w:r/>
    </w:p>
    <w:p>
      <w:pPr>
        <w:jc w:val="both"/>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val="en-US" w:eastAsia="zh-CN" w:bidi="ar-SA"/>
        </w:rPr>
      </w:r>
      <w:r>
        <w:rPr>
          <w:highlight w:val="none"/>
        </w:rPr>
      </w:r>
      <w:r/>
    </w:p>
    <w:p>
      <w:pPr>
        <w:jc w:val="both"/>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val="en-US" w:eastAsia="zh-CN" w:bidi="ar-SA"/>
        </w:rPr>
      </w:r>
      <w:r>
        <w:rPr>
          <w:highlight w:val="none"/>
        </w:rPr>
      </w:r>
      <w:r/>
    </w:p>
    <w:p>
      <w:pPr>
        <w:jc w:val="both"/>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val="en-US" w:eastAsia="zh-CN" w:bidi="ar-SA"/>
        </w:rPr>
      </w:r>
      <w:r>
        <w:rPr>
          <w:highlight w:val="none"/>
        </w:rPr>
      </w:r>
      <w:r/>
    </w:p>
    <w:p>
      <w:pPr>
        <w:jc w:val="both"/>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val="en-US" w:eastAsia="zh-CN" w:bidi="ar-SA"/>
        </w:rPr>
      </w:r>
      <w:r>
        <w:rPr>
          <w:highlight w:val="none"/>
        </w:rPr>
      </w:r>
      <w:r/>
    </w:p>
    <w:p>
      <w:pPr>
        <w:jc w:val="both"/>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val="en-US" w:eastAsia="zh-CN" w:bidi="ar-SA"/>
        </w:rPr>
      </w:r>
      <w:r>
        <w:rPr>
          <w:highlight w:val="none"/>
        </w:rPr>
      </w:r>
      <w:r/>
    </w:p>
    <w:p>
      <w:pPr>
        <w:jc w:val="both"/>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val="en-US" w:eastAsia="zh-CN" w:bidi="ar-SA"/>
        </w:rPr>
      </w:r>
      <w:r>
        <w:rPr>
          <w:highlight w:val="none"/>
        </w:rPr>
      </w:r>
      <w:r/>
    </w:p>
    <w:p>
      <w:pPr>
        <w:jc w:val="both"/>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val="en-US" w:eastAsia="zh-CN" w:bidi="ar-SA"/>
        </w:rPr>
      </w:r>
      <w:r>
        <w:rPr>
          <w:highlight w:val="none"/>
        </w:rPr>
      </w:r>
      <w:r/>
    </w:p>
    <w:p>
      <w:pPr>
        <w:jc w:val="both"/>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val="en-US" w:eastAsia="zh-CN" w:bidi="ar-SA"/>
        </w:rPr>
      </w:r>
      <w:r>
        <w:rPr>
          <w:highlight w:val="none"/>
        </w:rPr>
      </w:r>
      <w:r/>
    </w:p>
    <w:p>
      <w:pPr>
        <w:jc w:val="both"/>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val="en-US" w:eastAsia="zh-CN" w:bidi="ar-SA"/>
        </w:rPr>
      </w:r>
      <w:r>
        <w:rPr>
          <w:highlight w:val="none"/>
        </w:rPr>
      </w:r>
      <w:r/>
    </w:p>
    <w:p>
      <w:pPr>
        <w:pStyle w:val="9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p>
      <w:pPr>
        <w:ind w:firstLine="482"/>
        <w:keepLines w:val="0"/>
        <w:keepNext w:val="0"/>
        <w:pageBreakBefore w:val="0"/>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br w:type="page" w:clear="all"/>
      </w:r>
      <w:r>
        <w:rPr>
          <w:highlight w:val="none"/>
        </w:rPr>
      </w:r>
      <w:r/>
    </w:p>
    <w:p>
      <w:pPr>
        <w:ind w:left="0" w:firstLine="0"/>
        <w:keepLines w:val="0"/>
        <w:keepNext w:val="0"/>
        <w:pageBreakBefore w:val="0"/>
        <w:spacing w:line="360" w:lineRule="auto"/>
        <w:widowControl w:val="off"/>
        <w:rPr>
          <w:rFonts w:hint="eastAsia" w:ascii="宋体" w:hAnsi="宋体" w:eastAsia="宋体" w:cs="宋体"/>
          <w:b/>
          <w:bCs w:val="0"/>
          <w:color w:val="auto"/>
          <w:sz w:val="24"/>
          <w:szCs w:val="24"/>
          <w:highlight w:val="none"/>
        </w:rPr>
        <w:outlineLvl w:val="0"/>
      </w:pPr>
      <w:r>
        <w:rPr>
          <w:highlight w:val="none"/>
        </w:rPr>
      </w:r>
      <w:bookmarkStart w:id="159" w:name="_Toc30696"/>
      <w:r>
        <w:rPr>
          <w:highlight w:val="none"/>
        </w:rPr>
      </w:r>
      <w:bookmarkStart w:id="160" w:name="_Toc27905"/>
      <w:r>
        <w:rPr>
          <w:highlight w:val="none"/>
        </w:rPr>
      </w:r>
      <w:bookmarkStart w:id="161" w:name="_Toc17690"/>
      <w:r>
        <w:rPr>
          <w:rFonts w:hint="eastAsia" w:ascii="宋体" w:hAnsi="宋体" w:eastAsia="宋体" w:cs="宋体"/>
          <w:b/>
          <w:bCs w:val="0"/>
          <w:color w:val="auto"/>
          <w:sz w:val="24"/>
          <w:szCs w:val="24"/>
          <w:highlight w:val="none"/>
        </w:rPr>
        <w:t xml:space="preserve">（四）承诺书</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格式</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w:t>
      </w:r>
      <w:bookmarkEnd w:id="159"/>
      <w:r>
        <w:rPr>
          <w:highlight w:val="none"/>
        </w:rPr>
      </w:r>
      <w:bookmarkEnd w:id="160"/>
      <w:r>
        <w:rPr>
          <w:highlight w:val="none"/>
        </w:rPr>
      </w:r>
      <w:bookmarkEnd w:id="161"/>
      <w:r>
        <w:rPr>
          <w:highlight w:val="none"/>
        </w:rPr>
      </w:r>
      <w:r/>
    </w:p>
    <w:p>
      <w:pPr>
        <w:spacing w:line="360" w:lineRule="auto"/>
        <w:rPr>
          <w:rFonts w:hint="eastAsia" w:ascii="宋体" w:hAnsi="宋体" w:eastAsia="宋体" w:cs="宋体"/>
          <w:b/>
          <w:bCs w:val="0"/>
          <w:color w:val="auto"/>
          <w:sz w:val="28"/>
          <w:szCs w:val="28"/>
          <w:highlight w:val="none"/>
        </w:rPr>
        <w:outlineLvl w:val="0"/>
      </w:pPr>
      <w:r>
        <w:rPr>
          <w:rFonts w:hint="eastAsia" w:ascii="宋体" w:hAnsi="宋体" w:eastAsia="宋体" w:cs="宋体"/>
          <w:b/>
          <w:bCs w:val="0"/>
          <w:color w:val="auto"/>
          <w:sz w:val="28"/>
          <w:szCs w:val="28"/>
          <w:highlight w:val="none"/>
        </w:rPr>
      </w:r>
      <w:r>
        <w:rPr>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承诺书</w:t>
      </w:r>
      <w:r>
        <w:rPr>
          <w:highlight w:val="none"/>
        </w:rPr>
      </w:r>
      <w:r/>
    </w:p>
    <w:p>
      <w:pPr>
        <w:pStyle w:val="950"/>
        <w:ind w:left="1260"/>
        <w:spacing w:line="360" w:lineRule="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rPr>
          <w:highlight w:val="none"/>
        </w:rPr>
      </w:r>
      <w:r/>
    </w:p>
    <w:p>
      <w:pPr>
        <w:jc w:val="cente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rPr>
          <w:highlight w:val="none"/>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2"/>
          <w:highlight w:val="none"/>
          <w:lang w:eastAsia="zh-CN"/>
        </w:rPr>
        <w:t xml:space="preserve">供应商</w:t>
      </w:r>
      <w:r>
        <w:rPr>
          <w:rFonts w:hint="eastAsia" w:ascii="宋体" w:hAnsi="宋体" w:eastAsia="宋体" w:cs="宋体"/>
          <w:color w:val="auto"/>
          <w:sz w:val="24"/>
          <w:szCs w:val="24"/>
          <w:highlight w:val="none"/>
        </w:rPr>
        <w:t xml:space="preserve">名称）在此承诺：</w:t>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本公司（单位）对本项目（</w:t>
      </w:r>
      <w:r>
        <w:rPr>
          <w:rFonts w:hint="eastAsia" w:ascii="宋体" w:hAnsi="宋体" w:eastAsia="宋体" w:cs="宋体"/>
          <w:bCs/>
          <w:color w:val="auto"/>
          <w:sz w:val="24"/>
          <w:szCs w:val="24"/>
          <w:highlight w:val="none"/>
          <w:u w:val="single"/>
        </w:rPr>
        <w:t xml:space="preserve">项目编号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）所提供的</w:t>
      </w:r>
      <w:r>
        <w:rPr>
          <w:rFonts w:hint="eastAsia" w:ascii="宋体" w:hAnsi="宋体" w:eastAsia="宋体" w:cs="宋体"/>
          <w:bCs/>
          <w:color w:val="auto"/>
          <w:sz w:val="24"/>
          <w:szCs w:val="24"/>
          <w:highlight w:val="none"/>
          <w:lang w:val="en-US" w:eastAsia="zh-CN"/>
        </w:rPr>
        <w:t xml:space="preserve">门楼社区金锡苑南区消防设施提升改造采购项目</w:t>
      </w:r>
      <w:r>
        <w:rPr>
          <w:rFonts w:hint="eastAsia" w:ascii="宋体" w:hAnsi="宋体" w:eastAsia="宋体" w:cs="宋体"/>
          <w:bCs/>
          <w:color w:val="auto"/>
          <w:sz w:val="24"/>
          <w:szCs w:val="24"/>
          <w:highlight w:val="none"/>
        </w:rPr>
        <w:t xml:space="preserve">符合招标文件要求；</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本公司（单位）具备履行合同所必需的服务和专业技术能力；</w:t>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 本公司未被“信用中国”网站（</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"http://www.creditchina.gov.cn"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）、中国政府采购网</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www.ccgp.gov.cn</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列入失信被执行人、重大税收违法案件当事人名单、政府采购严重违法失信行为记录名单。</w:t>
      </w:r>
      <w:r>
        <w:rPr>
          <w:highlight w:val="none"/>
        </w:rPr>
      </w:r>
      <w:r/>
    </w:p>
    <w:p>
      <w:pPr>
        <w:ind w:firstLine="480"/>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 </w:t>
      </w:r>
      <w:r>
        <w:rPr>
          <w:rFonts w:hint="eastAsia" w:ascii="宋体" w:hAnsi="宋体"/>
          <w:bCs/>
          <w:color w:val="auto"/>
          <w:sz w:val="24"/>
          <w:szCs w:val="24"/>
          <w:highlight w:val="none"/>
        </w:rPr>
        <w:t xml:space="preserve">本公司与其他投标供应商之间不存在单位负责人为同一人或者存在直接控股、管理关系的情况。</w:t>
      </w:r>
      <w:r>
        <w:rPr>
          <w:highlight w:val="none"/>
        </w:rPr>
      </w:r>
      <w:r/>
    </w:p>
    <w:p>
      <w:pPr>
        <w:spacing w:line="360" w:lineRule="auto"/>
        <w:rPr>
          <w:rFonts w:hint="eastAsia" w:ascii="宋体" w:hAnsi="宋体" w:eastAsia="宋体" w:cs="宋体"/>
          <w:color w:val="auto"/>
          <w:sz w:val="21"/>
          <w:szCs w:val="22"/>
          <w:highlight w:val="none"/>
        </w:rPr>
      </w:pPr>
      <w:r>
        <w:rPr>
          <w:rFonts w:hint="eastAsia" w:ascii="宋体" w:hAnsi="宋体" w:eastAsia="宋体" w:cs="宋体"/>
          <w:bCs/>
          <w:color w:val="auto"/>
          <w:sz w:val="24"/>
          <w:szCs w:val="24"/>
          <w:highlight w:val="none"/>
        </w:rPr>
        <w:t xml:space="preserve">如违背上述承诺，本公司（单位）将承担一切法律责任。</w:t>
      </w:r>
      <w:r>
        <w:rPr>
          <w:highlight w:val="none"/>
        </w:rPr>
      </w:r>
      <w:r/>
    </w:p>
    <w:p>
      <w:pP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rPr>
          <w:highlight w:val="none"/>
        </w:rPr>
      </w:r>
      <w:r/>
    </w:p>
    <w:p>
      <w:pPr>
        <w:ind w:firstLine="54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rPr>
          <w:highlight w:val="none"/>
        </w:rPr>
      </w:r>
      <w:r/>
    </w:p>
    <w:p>
      <w:pPr>
        <w:ind w:firstLine="372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（盖章）：</w:t>
      </w:r>
      <w:r>
        <w:rPr>
          <w:highlight w:val="none"/>
        </w:rPr>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rPr>
          <w:highlight w:val="none"/>
        </w:rPr>
      </w:r>
      <w:r/>
    </w:p>
    <w:p>
      <w:pPr>
        <w:ind w:firstLine="480"/>
        <w:keepLines w:val="0"/>
        <w:keepNext w:val="0"/>
        <w:pageBreakBefore w:val="0"/>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rPr>
          <w:highlight w:val="none"/>
        </w:rPr>
      </w:r>
      <w:r/>
    </w:p>
    <w:p>
      <w:pPr>
        <w:ind w:left="0" w:firstLine="0"/>
        <w:keepLines w:val="0"/>
        <w:keepNext w:val="0"/>
        <w:pageBreakBefore w:val="0"/>
        <w:spacing w:line="360" w:lineRule="auto"/>
        <w:widowControl w:val="off"/>
        <w:rPr>
          <w:rFonts w:hint="eastAsia" w:ascii="宋体" w:hAnsi="宋体" w:eastAsia="宋体" w:cs="宋体"/>
          <w:b/>
          <w:bCs w:val="0"/>
          <w:color w:val="auto"/>
          <w:sz w:val="28"/>
          <w:szCs w:val="28"/>
          <w:highlight w:val="none"/>
        </w:rPr>
        <w:outlineLvl w:val="0"/>
      </w:pPr>
      <w:r>
        <w:rPr>
          <w:highlight w:val="none"/>
        </w:rPr>
      </w:r>
      <w:bookmarkStart w:id="162" w:name="_Toc31035"/>
      <w:r>
        <w:rPr>
          <w:highlight w:val="none"/>
        </w:rPr>
      </w:r>
      <w:bookmarkStart w:id="163" w:name="_Toc12862"/>
      <w:r>
        <w:rPr>
          <w:highlight w:val="none"/>
        </w:rPr>
      </w:r>
      <w:bookmarkStart w:id="164" w:name="_Toc14731"/>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五</w:t>
      </w:r>
      <w:r>
        <w:rPr>
          <w:rFonts w:hint="eastAsia" w:ascii="宋体" w:hAnsi="宋体" w:eastAsia="宋体" w:cs="宋体"/>
          <w:b/>
          <w:bCs w:val="0"/>
          <w:color w:val="auto"/>
          <w:sz w:val="24"/>
          <w:szCs w:val="24"/>
          <w:highlight w:val="none"/>
        </w:rPr>
        <w:t xml:space="preserve">）开标一览表</w:t>
      </w:r>
      <w:r>
        <w:rPr>
          <w:rFonts w:hint="eastAsia" w:ascii="宋体" w:hAnsi="宋体" w:eastAsia="宋体" w:cs="宋体"/>
          <w:b/>
          <w:bCs w:val="0"/>
          <w:color w:val="auto"/>
          <w:sz w:val="24"/>
          <w:szCs w:val="24"/>
          <w:highlight w:val="none"/>
          <w:lang w:val="en-US" w:eastAsia="zh-CN"/>
        </w:rPr>
        <w:t xml:space="preserve">附录</w:t>
      </w:r>
      <w:r>
        <w:rPr>
          <w:rFonts w:hint="eastAsia" w:ascii="宋体" w:hAnsi="宋体" w:eastAsia="宋体" w:cs="宋体"/>
          <w:b/>
          <w:bCs w:val="0"/>
          <w:color w:val="auto"/>
          <w:sz w:val="24"/>
          <w:szCs w:val="24"/>
          <w:highlight w:val="none"/>
        </w:rPr>
        <w:t xml:space="preserve">（格式）：</w:t>
      </w:r>
      <w:bookmarkEnd w:id="162"/>
      <w:r>
        <w:rPr>
          <w:highlight w:val="none"/>
        </w:rPr>
      </w:r>
      <w:bookmarkEnd w:id="163"/>
      <w:r>
        <w:rPr>
          <w:highlight w:val="none"/>
        </w:rPr>
      </w:r>
      <w:bookmarkEnd w:id="164"/>
      <w:r>
        <w:rPr>
          <w:highlight w:val="none"/>
        </w:rPr>
      </w:r>
      <w:r/>
    </w:p>
    <w:p>
      <w:pP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rPr>
          <w:highlight w:val="none"/>
        </w:rPr>
      </w:r>
      <w:r/>
    </w:p>
    <w:p>
      <w:pPr>
        <w:jc w:val="center"/>
        <w:rPr>
          <w:rFonts w:hint="eastAsia" w:ascii="宋体" w:hAnsi="宋体" w:eastAsia="宋体" w:cs="宋体"/>
          <w:bCs/>
          <w:color w:val="auto"/>
          <w:sz w:val="28"/>
          <w:szCs w:val="28"/>
          <w:highlight w:val="none"/>
        </w:rPr>
        <w:outlineLvl w:val="0"/>
      </w:pPr>
      <w:r>
        <w:rPr>
          <w:highlight w:val="none"/>
        </w:rPr>
      </w:r>
      <w:bookmarkStart w:id="165" w:name="_Toc27223"/>
      <w:r>
        <w:rPr>
          <w:highlight w:val="none"/>
        </w:rPr>
      </w:r>
      <w:bookmarkStart w:id="166" w:name="_Toc10635"/>
      <w:r>
        <w:rPr>
          <w:highlight w:val="none"/>
        </w:rPr>
      </w:r>
      <w:bookmarkStart w:id="167" w:name="_Toc28254"/>
      <w:r>
        <w:rPr>
          <w:rFonts w:hint="eastAsia" w:ascii="宋体" w:hAnsi="宋体" w:eastAsia="宋体" w:cs="宋体"/>
          <w:b/>
          <w:color w:val="auto"/>
          <w:sz w:val="28"/>
          <w:szCs w:val="28"/>
          <w:highlight w:val="none"/>
        </w:rPr>
        <w:t xml:space="preserve">开标一览表</w:t>
      </w:r>
      <w:bookmarkEnd w:id="165"/>
      <w:r>
        <w:rPr>
          <w:highlight w:val="none"/>
        </w:rPr>
      </w:r>
      <w:bookmarkEnd w:id="166"/>
      <w:r>
        <w:rPr>
          <w:rFonts w:hint="eastAsia" w:ascii="宋体" w:hAnsi="宋体" w:eastAsia="宋体" w:cs="宋体"/>
          <w:bCs/>
          <w:color w:val="auto"/>
          <w:sz w:val="28"/>
          <w:szCs w:val="28"/>
          <w:highlight w:val="none"/>
        </w:rPr>
        <w:t xml:space="preserve"> </w:t>
      </w:r>
      <w:r>
        <w:rPr>
          <w:highlight w:val="none"/>
        </w:rPr>
      </w:r>
      <w:r/>
    </w:p>
    <w:p>
      <w:pPr>
        <w:ind w:left="600"/>
        <w:jc w:val="both"/>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lang w:val="en-US" w:eastAsia="zh-CN" w:bidi="ar-SA"/>
        </w:rPr>
      </w:r>
      <w:r>
        <w:rPr>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供应商名称（盖章） </w:t>
      </w:r>
      <w:r>
        <w:rPr>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项目名称：</w:t>
      </w:r>
      <w:r>
        <w:rPr>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采购项目编号：</w:t>
      </w:r>
      <w:r>
        <w:rPr>
          <w:highlight w:val="none"/>
        </w:rPr>
      </w:r>
      <w:r/>
    </w:p>
    <w:p>
      <w:pPr>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分包号：采购包</w:t>
      </w:r>
      <w:r>
        <w:rPr>
          <w:highlight w:val="none"/>
        </w:rPr>
      </w:r>
      <w:r/>
    </w:p>
    <w:tbl>
      <w:tblPr>
        <w:tblStyle w:val="696"/>
        <w:tblW w:w="98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19"/>
        <w:gridCol w:w="5524"/>
      </w:tblGrid>
      <w:tr>
        <w:trPr>
          <w:jc w:val="center"/>
          <w:trHeight w:val="675"/>
        </w:trPr>
        <w:tc>
          <w:tcPr>
            <w:tcW w:w="431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投标货物名称</w:t>
            </w:r>
            <w:r>
              <w:rPr>
                <w:highlight w:val="none"/>
              </w:rPr>
            </w:r>
            <w:r/>
          </w:p>
        </w:tc>
        <w:tc>
          <w:tcPr>
            <w:tcW w:w="5524"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总价（小写）</w:t>
            </w:r>
            <w:r>
              <w:rPr>
                <w:highlight w:val="none"/>
              </w:rPr>
            </w: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highlight w:val="none"/>
              </w:rPr>
            </w:r>
            <w:r/>
          </w:p>
        </w:tc>
        <w:tc>
          <w:tcPr>
            <w:tcW w:w="5524"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highlight w:val="none"/>
              </w:rPr>
            </w: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总价（大写）</w:t>
            </w:r>
            <w:r>
              <w:rPr>
                <w:highlight w:val="none"/>
              </w:rPr>
            </w:r>
            <w:r/>
          </w:p>
        </w:tc>
        <w:tc>
          <w:tcPr>
            <w:tcW w:w="5524"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highlight w:val="none"/>
              </w:rPr>
            </w:r>
            <w:r/>
          </w:p>
        </w:tc>
      </w:tr>
      <w:tr>
        <w:trPr>
          <w:jc w:val="center"/>
          <w:trHeight w:val="527"/>
        </w:trPr>
        <w:tc>
          <w:tcPr>
            <w:tcW w:w="4319"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核心产品品牌</w:t>
            </w:r>
            <w:r>
              <w:rPr>
                <w:highlight w:val="none"/>
              </w:rPr>
            </w:r>
            <w:r/>
          </w:p>
        </w:tc>
        <w:tc>
          <w:tcPr>
            <w:tcW w:w="5524"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highlight w:val="none"/>
              </w:rPr>
            </w:r>
            <w:r/>
          </w:p>
        </w:tc>
      </w:tr>
    </w:tbl>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rPr>
          <w:highlight w:val="none"/>
        </w:rPr>
      </w:r>
      <w:r/>
    </w:p>
    <w:p>
      <w:pPr>
        <w:spacing w:line="4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填写说明：</w:t>
      </w:r>
      <w:r>
        <w:rPr>
          <w:highlight w:val="none"/>
        </w:rPr>
      </w:r>
      <w:r/>
    </w:p>
    <w:p>
      <w:pPr>
        <w:numPr>
          <w:ilvl w:val="0"/>
          <w:numId w:val="4"/>
        </w:numPr>
        <w:ind w:firstLine="47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评标时一律按苏采云系统自带的开标一览表中内容为准，开标一览表中必须盖章。</w:t>
      </w:r>
      <w:r>
        <w:rPr>
          <w:highlight w:val="none"/>
        </w:rPr>
      </w:r>
      <w:r/>
    </w:p>
    <w:p>
      <w:pPr>
        <w:ind w:left="600"/>
        <w:jc w:val="both"/>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r>
      <w:r>
        <w:rPr>
          <w:highlight w:val="none"/>
        </w:rPr>
      </w:r>
      <w:r/>
    </w:p>
    <w:p>
      <w:pPr>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rPr>
          <w:highlight w:val="none"/>
        </w:rPr>
      </w:r>
      <w:r/>
    </w:p>
    <w:p>
      <w:pPr>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rPr>
          <w:highlight w:val="none"/>
        </w:rPr>
      </w:r>
      <w:r/>
    </w:p>
    <w:p>
      <w:pPr>
        <w:ind w:firstLine="560"/>
        <w:keepLines w:val="0"/>
        <w:keepNext w:val="0"/>
        <w:pageBreakBefore w:val="0"/>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br w:type="page" w:clear="all"/>
      </w:r>
      <w:r>
        <w:rPr>
          <w:highlight w:val="none"/>
        </w:rPr>
      </w:r>
      <w:r/>
    </w:p>
    <w:p>
      <w:pPr>
        <w:jc w:val="center"/>
        <w:rPr>
          <w:rFonts w:hint="eastAsia" w:ascii="宋体" w:hAnsi="宋体" w:eastAsia="宋体" w:cs="宋体"/>
          <w:b/>
          <w:color w:val="auto"/>
          <w:sz w:val="28"/>
          <w:szCs w:val="28"/>
          <w:highlight w:val="none"/>
        </w:rPr>
        <w:outlineLvl w:val="0"/>
      </w:pPr>
      <w:r>
        <w:rPr>
          <w:highlight w:val="none"/>
        </w:rPr>
      </w:r>
      <w:bookmarkStart w:id="168" w:name="_Toc32356"/>
      <w:r>
        <w:rPr>
          <w:highlight w:val="none"/>
        </w:rPr>
      </w:r>
      <w:bookmarkStart w:id="169" w:name="_Toc24793"/>
      <w:r>
        <w:rPr>
          <w:rFonts w:hint="default" w:ascii="宋体" w:hAnsi="宋体" w:eastAsia="宋体" w:cs="宋体"/>
          <w:b/>
          <w:color w:val="auto"/>
          <w:sz w:val="28"/>
          <w:szCs w:val="28"/>
          <w:highlight w:val="none"/>
        </w:rPr>
        <w:t xml:space="preserve">开标一览表</w:t>
      </w:r>
      <w:r>
        <w:rPr>
          <w:rFonts w:hint="eastAsia" w:ascii="宋体" w:hAnsi="宋体" w:eastAsia="宋体" w:cs="宋体"/>
          <w:b/>
          <w:color w:val="auto"/>
          <w:sz w:val="28"/>
          <w:szCs w:val="28"/>
          <w:highlight w:val="none"/>
          <w:lang w:val="en-US" w:eastAsia="zh-CN"/>
        </w:rPr>
        <w:t xml:space="preserve">附录</w:t>
      </w:r>
      <w:bookmarkEnd w:id="168"/>
      <w:r>
        <w:rPr>
          <w:highlight w:val="none"/>
        </w:rPr>
      </w:r>
      <w:bookmarkEnd w:id="169"/>
      <w:r>
        <w:rPr>
          <w:highlight w:val="none"/>
        </w:rPr>
      </w:r>
      <w:r/>
    </w:p>
    <w:p>
      <w:pPr>
        <w:rPr>
          <w:rFonts w:hint="eastAsia"/>
          <w:color w:val="auto"/>
          <w:highlight w:val="none"/>
        </w:rPr>
      </w:pPr>
      <w:r>
        <w:rPr>
          <w:rFonts w:hint="eastAsia"/>
          <w:color w:val="auto"/>
          <w:highlight w:val="none"/>
        </w:rPr>
      </w:r>
      <w:r>
        <w:rPr>
          <w:highlight w:val="none"/>
        </w:rPr>
      </w:r>
      <w:r/>
    </w:p>
    <w:p>
      <w:pPr>
        <w:pStyle w:val="747"/>
        <w:rPr>
          <w:rFonts w:hint="eastAsia"/>
          <w:color w:val="auto"/>
          <w:highlight w:val="none"/>
        </w:rPr>
      </w:pPr>
      <w:r>
        <w:rPr>
          <w:rFonts w:hint="eastAsia"/>
          <w:color w:val="auto"/>
          <w:highlight w:val="none"/>
        </w:rPr>
      </w:r>
      <w:r>
        <w:rPr>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投标供应商全称（加盖投标供应商公章）：              采购文件编号：</w:t>
      </w:r>
      <w:r>
        <w:rPr>
          <w:highlight w:val="none"/>
        </w:rPr>
      </w:r>
      <w:r/>
    </w:p>
    <w:tbl>
      <w:tblPr>
        <w:tblStyle w:val="69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613"/>
      </w:tblGrid>
      <w:tr>
        <w:trPr>
          <w:cantSplit/>
          <w:trHeight w:val="993"/>
        </w:trPr>
        <w:tc>
          <w:tcPr>
            <w:tcW w:w="2338" w:type="dxa"/>
            <w:vAlign w:val="center"/>
            <w:textDirection w:val="lrTb"/>
            <w:noWrap w:val="false"/>
          </w:tcPr>
          <w:p>
            <w:pPr>
              <w:jc w:val="center"/>
              <w:spacing w:line="30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投标报价</w:t>
            </w:r>
            <w:r>
              <w:rPr>
                <w:highlight w:val="none"/>
              </w:rPr>
            </w:r>
            <w:r/>
          </w:p>
          <w:p>
            <w:pPr>
              <w:jc w:val="center"/>
              <w:spacing w:line="30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（人民币）</w:t>
            </w:r>
            <w:r>
              <w:rPr>
                <w:highlight w:val="none"/>
              </w:rPr>
            </w:r>
            <w:r/>
          </w:p>
        </w:tc>
        <w:tc>
          <w:tcPr>
            <w:tcW w:w="6613" w:type="dxa"/>
            <w:vAlign w:val="center"/>
            <w:textDirection w:val="lrTb"/>
            <w:noWrap w:val="false"/>
          </w:tcPr>
          <w:p>
            <w:pPr>
              <w:jc w:val="both"/>
              <w:spacing w:line="300" w:lineRule="auto"/>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lang w:val="en-US" w:eastAsia="zh-CN" w:bidi="ar-SA"/>
              </w:rPr>
              <w:t xml:space="preserve">项目总报价：大写：</w:t>
            </w:r>
            <w:r>
              <w:rPr>
                <w:rFonts w:hint="eastAsia" w:ascii="宋体" w:hAnsi="宋体" w:eastAsia="宋体" w:cs="宋体"/>
                <w:bCs/>
                <w:color w:val="auto"/>
                <w:sz w:val="24"/>
                <w:szCs w:val="24"/>
                <w:highlight w:val="none"/>
                <w:u w:val="single"/>
                <w:lang w:val="en-US" w:eastAsia="zh-CN" w:bidi="ar-SA"/>
              </w:rPr>
              <w:t xml:space="preserve">              </w:t>
            </w:r>
            <w:r>
              <w:rPr>
                <w:highlight w:val="none"/>
              </w:rPr>
            </w:r>
            <w:r/>
          </w:p>
          <w:p>
            <w:pPr>
              <w:ind w:firstLine="1440"/>
              <w:jc w:val="both"/>
              <w:spacing w:line="30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小写：</w:t>
            </w:r>
            <w:r>
              <w:rPr>
                <w:rFonts w:hint="eastAsia" w:ascii="宋体" w:hAnsi="宋体" w:eastAsia="宋体" w:cs="宋体"/>
                <w:bCs/>
                <w:color w:val="auto"/>
                <w:sz w:val="24"/>
                <w:szCs w:val="24"/>
                <w:highlight w:val="none"/>
                <w:u w:val="single"/>
                <w:lang w:val="en-US" w:eastAsia="zh-CN" w:bidi="ar-SA"/>
              </w:rPr>
              <w:t xml:space="preserve">             元</w:t>
            </w:r>
            <w:r>
              <w:rPr>
                <w:highlight w:val="none"/>
              </w:rPr>
            </w:r>
            <w:r/>
          </w:p>
        </w:tc>
      </w:tr>
      <w:tr>
        <w:trPr>
          <w:cantSplit/>
          <w:trHeight w:val="523"/>
        </w:trPr>
        <w:tc>
          <w:tcPr>
            <w:tcW w:w="2338" w:type="dxa"/>
            <w:vAlign w:val="center"/>
            <w:textDirection w:val="lrTb"/>
            <w:noWrap w:val="false"/>
          </w:tcPr>
          <w:p>
            <w:pPr>
              <w:jc w:val="cente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合同履约期限</w:t>
            </w:r>
            <w:r>
              <w:rPr>
                <w:highlight w:val="none"/>
              </w:rPr>
            </w:r>
            <w:r/>
          </w:p>
        </w:tc>
        <w:tc>
          <w:tcPr>
            <w:tcW w:w="6613" w:type="dxa"/>
            <w:vAlign w:val="center"/>
            <w:textDirection w:val="lrTb"/>
            <w:noWrap w:val="false"/>
          </w:tcPr>
          <w:p>
            <w:pP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tc>
      </w:tr>
      <w:tr>
        <w:trPr>
          <w:cantSplit/>
          <w:trHeight w:val="523"/>
        </w:trPr>
        <w:tc>
          <w:tcPr>
            <w:tcW w:w="2338" w:type="dxa"/>
            <w:vAlign w:val="center"/>
            <w:textDirection w:val="lrTb"/>
            <w:noWrap w:val="false"/>
          </w:tcPr>
          <w:p>
            <w:pPr>
              <w:jc w:val="cente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误期违约金</w:t>
            </w:r>
            <w:r>
              <w:rPr>
                <w:highlight w:val="none"/>
              </w:rPr>
            </w:r>
            <w:r/>
          </w:p>
        </w:tc>
        <w:tc>
          <w:tcPr>
            <w:tcW w:w="6613" w:type="dxa"/>
            <w:vAlign w:val="center"/>
            <w:textDirection w:val="lrTb"/>
            <w:noWrap w:val="false"/>
          </w:tcPr>
          <w:p>
            <w:pP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tc>
      </w:tr>
      <w:tr>
        <w:trPr>
          <w:cantSplit/>
          <w:trHeight w:val="523"/>
        </w:trPr>
        <w:tc>
          <w:tcPr>
            <w:tcW w:w="2338" w:type="dxa"/>
            <w:vAlign w:val="center"/>
            <w:textDirection w:val="lrTb"/>
            <w:noWrap w:val="false"/>
          </w:tcPr>
          <w:p>
            <w:pPr>
              <w:jc w:val="cente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质量要求</w:t>
            </w:r>
            <w:r>
              <w:rPr>
                <w:highlight w:val="none"/>
              </w:rPr>
            </w:r>
            <w:r/>
          </w:p>
        </w:tc>
        <w:tc>
          <w:tcPr>
            <w:tcW w:w="6613" w:type="dxa"/>
            <w:vAlign w:val="center"/>
            <w:textDirection w:val="lrTb"/>
            <w:noWrap w:val="false"/>
          </w:tcPr>
          <w:p>
            <w:pP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tc>
      </w:tr>
      <w:tr>
        <w:trPr>
          <w:cantSplit/>
          <w:trHeight w:val="523"/>
        </w:trPr>
        <w:tc>
          <w:tcPr>
            <w:tcW w:w="2338" w:type="dxa"/>
            <w:vAlign w:val="center"/>
            <w:textDirection w:val="lrTb"/>
            <w:noWrap w:val="false"/>
          </w:tcPr>
          <w:p>
            <w:pPr>
              <w:jc w:val="cente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质量违约金</w:t>
            </w:r>
            <w:r>
              <w:rPr>
                <w:highlight w:val="none"/>
              </w:rPr>
            </w:r>
            <w:r/>
          </w:p>
        </w:tc>
        <w:tc>
          <w:tcPr>
            <w:tcW w:w="6613" w:type="dxa"/>
            <w:vAlign w:val="center"/>
            <w:textDirection w:val="lrTb"/>
            <w:noWrap w:val="false"/>
          </w:tcPr>
          <w:p>
            <w:pP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tc>
      </w:tr>
      <w:tr>
        <w:trPr>
          <w:cantSplit/>
          <w:trHeight w:val="545"/>
        </w:trPr>
        <w:tc>
          <w:tcPr>
            <w:tcW w:w="2338" w:type="dxa"/>
            <w:vAlign w:val="center"/>
            <w:textDirection w:val="lrTb"/>
            <w:noWrap w:val="false"/>
          </w:tcPr>
          <w:p>
            <w:pPr>
              <w:jc w:val="cente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8"/>
                <w:highlight w:val="none"/>
              </w:rPr>
              <w:t xml:space="preserve">质保期</w:t>
            </w:r>
            <w:r>
              <w:rPr>
                <w:highlight w:val="none"/>
              </w:rPr>
            </w:r>
            <w:r/>
          </w:p>
        </w:tc>
        <w:tc>
          <w:tcPr>
            <w:tcW w:w="6613" w:type="dxa"/>
            <w:vAlign w:val="center"/>
            <w:textDirection w:val="lrTb"/>
            <w:noWrap w:val="false"/>
          </w:tcPr>
          <w:p>
            <w:pP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法定代表人或授权代表签字：                          日期：   年   月   日</w:t>
      </w:r>
      <w:r>
        <w:rPr>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填写说明：</w:t>
      </w:r>
      <w:r>
        <w:rPr>
          <w:highlight w:val="none"/>
        </w:rPr>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开标一览表（总价）及开标一览表附录中的内容应与响应函内容一致，否则评标时投标报价一律按开标一览表（总价）中内容为准，其余内容以开标一览表附录中内容为准，开标一览表附录中必须盖章或签字。</w:t>
      </w:r>
      <w:bookmarkEnd w:id="167"/>
      <w:r>
        <w:rPr>
          <w:highlight w:val="none"/>
        </w:rPr>
      </w:r>
      <w:r/>
    </w:p>
    <w:p>
      <w:pPr>
        <w:ind w:firstLine="482"/>
        <w:keepLines w:val="0"/>
        <w:keepNext w:val="0"/>
        <w:pageBreakBefore w:val="0"/>
        <w:widowControl w:val="off"/>
        <w:rPr>
          <w:rFonts w:hint="eastAsia" w:ascii="宋体" w:hAnsi="宋体" w:eastAsia="宋体" w:cs="宋体"/>
          <w:b/>
          <w:bCs w:val="0"/>
          <w:color w:val="auto"/>
          <w:sz w:val="24"/>
          <w:szCs w:val="24"/>
          <w:highlight w:val="none"/>
        </w:rPr>
      </w:pPr>
      <w:r>
        <w:rPr>
          <w:highlight w:val="none"/>
        </w:rPr>
      </w:r>
      <w:bookmarkStart w:id="170" w:name="_Toc10656"/>
      <w:r>
        <w:rPr>
          <w:rFonts w:hint="eastAsia" w:ascii="宋体" w:hAnsi="宋体" w:eastAsia="宋体" w:cs="宋体"/>
          <w:b/>
          <w:bCs w:val="0"/>
          <w:color w:val="auto"/>
          <w:sz w:val="24"/>
          <w:szCs w:val="24"/>
          <w:highlight w:val="none"/>
        </w:rPr>
        <w:br w:type="page" w:clear="all"/>
      </w:r>
      <w:r>
        <w:rPr>
          <w:highlight w:val="none"/>
        </w:rPr>
      </w:r>
      <w:r/>
    </w:p>
    <w:p>
      <w:pPr>
        <w:rPr>
          <w:rFonts w:hint="eastAsia" w:ascii="宋体" w:hAnsi="宋体" w:eastAsia="宋体" w:cs="宋体"/>
          <w:b/>
          <w:bCs w:val="0"/>
          <w:color w:val="auto"/>
          <w:sz w:val="28"/>
          <w:szCs w:val="28"/>
          <w:highlight w:val="none"/>
        </w:rPr>
        <w:outlineLvl w:val="0"/>
      </w:pPr>
      <w:r>
        <w:rPr>
          <w:highlight w:val="none"/>
        </w:rPr>
      </w:r>
      <w:bookmarkStart w:id="171" w:name="_Toc15938"/>
      <w:r>
        <w:rPr>
          <w:highlight w:val="none"/>
        </w:rPr>
      </w:r>
      <w:bookmarkStart w:id="172" w:name="_Toc1671"/>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六</w:t>
      </w:r>
      <w:r>
        <w:rPr>
          <w:rFonts w:hint="eastAsia" w:ascii="宋体" w:hAnsi="宋体" w:eastAsia="宋体" w:cs="宋体"/>
          <w:b/>
          <w:bCs w:val="0"/>
          <w:color w:val="auto"/>
          <w:sz w:val="24"/>
          <w:szCs w:val="24"/>
          <w:highlight w:val="none"/>
        </w:rPr>
        <w:t xml:space="preserve">）明细报价表（格式）：</w:t>
      </w:r>
      <w:bookmarkEnd w:id="170"/>
      <w:r>
        <w:rPr>
          <w:highlight w:val="none"/>
        </w:rPr>
      </w:r>
      <w:bookmarkEnd w:id="171"/>
      <w:r>
        <w:rPr>
          <w:highlight w:val="none"/>
        </w:rPr>
      </w:r>
      <w:bookmarkEnd w:id="172"/>
      <w:r>
        <w:rPr>
          <w:highlight w:val="none"/>
        </w:rPr>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t xml:space="preserve">报价明细表</w:t>
      </w:r>
      <w:r>
        <w:rPr>
          <w:highlight w:val="none"/>
        </w:rPr>
      </w:r>
      <w:r/>
    </w:p>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highlight w:val="none"/>
        </w:rPr>
      </w:r>
      <w:r/>
    </w:p>
    <w:p>
      <w:pPr>
        <w:pStyle w:val="747"/>
        <w:ind w:left="0" w:firstLine="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结合第三章项目要求和有关说明</w:t>
      </w:r>
      <w:r>
        <w:rPr>
          <w:rFonts w:hint="eastAsia" w:ascii="宋体" w:hAnsi="宋体" w:eastAsia="宋体" w:cs="宋体"/>
          <w:b/>
          <w:bCs/>
          <w:color w:val="auto"/>
          <w:sz w:val="24"/>
          <w:szCs w:val="24"/>
          <w:highlight w:val="none"/>
          <w:lang w:val="en-US" w:eastAsia="zh-CN"/>
        </w:rPr>
        <w:t xml:space="preserve">中“项目</w:t>
      </w:r>
      <w:r>
        <w:rPr>
          <w:rFonts w:hint="eastAsia" w:ascii="宋体" w:hAnsi="宋体" w:eastAsia="宋体" w:cs="宋体"/>
          <w:b/>
          <w:bCs/>
          <w:color w:val="auto"/>
          <w:sz w:val="24"/>
          <w:szCs w:val="24"/>
          <w:highlight w:val="none"/>
        </w:rPr>
        <w:t xml:space="preserve">清单”自行编制。</w:t>
      </w:r>
      <w:r>
        <w:rPr>
          <w:highlight w:val="none"/>
        </w:rPr>
      </w:r>
      <w:r/>
    </w:p>
    <w:p>
      <w:pPr>
        <w:pStyle w:val="747"/>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r>
      <w:r>
        <w:rPr>
          <w:highlight w:val="none"/>
        </w:rPr>
      </w:r>
      <w:r/>
    </w:p>
    <w:p>
      <w:pPr>
        <w:pStyle w:val="747"/>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r>
      <w:r>
        <w:rPr>
          <w:highlight w:val="none"/>
        </w:rPr>
      </w:r>
      <w:r/>
    </w:p>
    <w:p>
      <w:pPr>
        <w:pStyle w:val="747"/>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r>
      <w:r>
        <w:rPr>
          <w:highlight w:val="none"/>
        </w:rPr>
      </w:r>
      <w:r/>
    </w:p>
    <w:p>
      <w:pPr>
        <w:pStyle w:val="747"/>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r>
      <w:r>
        <w:rPr>
          <w:highlight w:val="none"/>
        </w:rPr>
      </w:r>
      <w:r/>
    </w:p>
    <w:p>
      <w:pPr>
        <w:pStyle w:val="747"/>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r>
      <w:r>
        <w:rPr>
          <w:highlight w:val="none"/>
        </w:rPr>
      </w:r>
      <w:r/>
    </w:p>
    <w:p>
      <w:pPr>
        <w:pStyle w:val="747"/>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r>
      <w:r>
        <w:rPr>
          <w:highlight w:val="none"/>
        </w:rPr>
      </w:r>
      <w:r/>
    </w:p>
    <w:p>
      <w:pPr>
        <w:pStyle w:val="747"/>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r>
      <w:r>
        <w:rPr>
          <w:highlight w:val="none"/>
        </w:rPr>
      </w:r>
      <w:r/>
    </w:p>
    <w:p>
      <w:pPr>
        <w:pStyle w:val="747"/>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r>
      <w:r>
        <w:rPr>
          <w:highlight w:val="none"/>
        </w:rPr>
      </w:r>
      <w:r/>
    </w:p>
    <w:p>
      <w:pPr>
        <w:pStyle w:val="747"/>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r>
      <w:r>
        <w:rPr>
          <w:highlight w:val="none"/>
        </w:rPr>
      </w:r>
      <w:r/>
    </w:p>
    <w:p>
      <w:pPr>
        <w:pStyle w:val="747"/>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r>
      <w:r>
        <w:rPr>
          <w:highlight w:val="none"/>
        </w:rPr>
      </w:r>
      <w:r/>
    </w:p>
    <w:p>
      <w:pPr>
        <w:pStyle w:val="747"/>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r>
      <w:r>
        <w:rPr>
          <w:highlight w:val="none"/>
        </w:rPr>
      </w:r>
      <w:r/>
    </w:p>
    <w:p>
      <w:pPr>
        <w:pStyle w:val="747"/>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r>
      <w:r>
        <w:rPr>
          <w:highlight w:val="none"/>
        </w:rPr>
      </w:r>
      <w:r/>
    </w:p>
    <w:p>
      <w:pPr>
        <w:spacing w:line="400" w:lineRule="exact"/>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注：</w:t>
      </w:r>
      <w:r>
        <w:rPr>
          <w:highlight w:val="none"/>
        </w:rPr>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投标总报价包括满足本项目要求的所有产品及其配件、包装、运杂、安装调试及售后服务等从项目中标起到项目正式交付以及免费质保期内所发生的一切费用。</w:t>
      </w:r>
      <w:r>
        <w:rPr>
          <w:rFonts w:hint="eastAsia" w:ascii="宋体" w:hAnsi="宋体" w:eastAsia="宋体" w:cs="宋体"/>
          <w:b w:val="0"/>
          <w:bCs w:val="0"/>
          <w:color w:val="auto"/>
          <w:sz w:val="24"/>
          <w:szCs w:val="24"/>
          <w:highlight w:val="none"/>
          <w:lang w:val="en-US" w:eastAsia="zh-CN"/>
        </w:rPr>
        <w:t xml:space="preserve">投标报价不得超过最高限价。</w:t>
      </w:r>
      <w:r>
        <w:rPr>
          <w:highlight w:val="none"/>
        </w:rPr>
      </w:r>
      <w:r/>
    </w:p>
    <w:p>
      <w:pPr>
        <w:pStyle w:val="746"/>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r>
      <w:r>
        <w:rPr>
          <w:highlight w:val="none"/>
        </w:rPr>
      </w:r>
      <w:r/>
    </w:p>
    <w:p>
      <w:pPr>
        <w:rPr>
          <w:rFonts w:hint="eastAsia"/>
          <w:color w:val="auto"/>
          <w:highlight w:val="none"/>
        </w:rPr>
      </w:pPr>
      <w:r>
        <w:rPr>
          <w:rFonts w:hint="eastAsia"/>
          <w:color w:val="auto"/>
          <w:highlight w:val="none"/>
          <w:lang w:val="en-US" w:eastAsia="zh-CN"/>
        </w:rPr>
      </w:r>
      <w:r>
        <w:rPr>
          <w:highlight w:val="none"/>
        </w:rPr>
      </w:r>
      <w:r/>
    </w:p>
    <w:p>
      <w:pPr>
        <w:pStyle w:val="746"/>
        <w:numPr>
          <w:ilvl w:val="0"/>
          <w:numId w:val="0"/>
        </w:numPr>
        <w:jc w:val="both"/>
        <w:spacing w:line="360" w:lineRule="auto"/>
        <w:widowControl/>
        <w:rPr>
          <w:rFonts w:hint="eastAsia"/>
          <w:b/>
          <w:bCs w:val="0"/>
          <w:color w:val="auto"/>
          <w:highlight w:val="none"/>
        </w:rPr>
      </w:pPr>
      <w:r>
        <w:rPr>
          <w:rFonts w:hint="eastAsia" w:ascii="宋体" w:hAnsi="宋体" w:eastAsia="宋体" w:cs="宋体"/>
          <w:b/>
          <w:bCs w:val="0"/>
          <w:color w:val="auto"/>
          <w:sz w:val="24"/>
          <w:szCs w:val="24"/>
          <w:highlight w:val="none"/>
        </w:rPr>
        <w:t xml:space="preserve">供应商名称（盖章）</w:t>
      </w:r>
      <w:r>
        <w:rPr>
          <w:highlight w:val="none"/>
        </w:rPr>
      </w:r>
      <w:r/>
    </w:p>
    <w:p>
      <w:pPr>
        <w:ind w:right="-511"/>
        <w:spacing w:after="120" w:line="420" w:lineRule="exact"/>
        <w:tabs>
          <w:tab w:val="left" w:pos="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法定代表人或法定代表人授权代表签字或盖章：</w:t>
      </w:r>
      <w:r>
        <w:rPr>
          <w:highlight w:val="none"/>
        </w:rPr>
      </w:r>
      <w:r/>
    </w:p>
    <w:p>
      <w:pPr>
        <w:ind w:right="-511"/>
        <w:spacing w:after="120" w:line="420" w:lineRule="exact"/>
        <w:tabs>
          <w:tab w:val="left" w:pos="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日期</w:t>
      </w:r>
      <w:r>
        <w:rPr>
          <w:rFonts w:hint="eastAsia" w:ascii="宋体" w:hAnsi="宋体" w:eastAsia="宋体" w:cs="宋体"/>
          <w:b/>
          <w:bCs w:val="0"/>
          <w:color w:val="auto"/>
          <w:sz w:val="24"/>
          <w:szCs w:val="24"/>
          <w:highlight w:val="none"/>
          <w:lang w:eastAsia="zh-CN"/>
        </w:rPr>
        <w:t xml:space="preserve">：</w:t>
      </w:r>
      <w:r>
        <w:rPr>
          <w:highlight w:val="none"/>
        </w:rPr>
      </w:r>
      <w:r/>
    </w:p>
    <w:p>
      <w:pPr>
        <w:rPr>
          <w:rFonts w:hint="eastAsia"/>
          <w:color w:val="auto"/>
          <w:highlight w:val="none"/>
        </w:rPr>
      </w:pPr>
      <w:r>
        <w:rPr>
          <w:rFonts w:hint="eastAsia"/>
          <w:color w:val="auto"/>
          <w:highlight w:val="none"/>
        </w:rPr>
      </w:r>
      <w:r>
        <w:rPr>
          <w:highlight w:val="none"/>
        </w:rPr>
      </w:r>
      <w:r/>
    </w:p>
    <w:p>
      <w:pPr>
        <w:ind w:firstLine="482"/>
        <w:keepLines w:val="0"/>
        <w:keepNext w:val="0"/>
        <w:pageBreakBefore w:val="0"/>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br w:type="page" w:clear="all"/>
      </w:r>
      <w:r>
        <w:rPr>
          <w:highlight w:val="none"/>
        </w:rPr>
      </w:r>
      <w:r/>
    </w:p>
    <w:p>
      <w:pPr>
        <w:spacing w:line="360" w:lineRule="auto"/>
        <w:rPr>
          <w:rFonts w:hint="eastAsia" w:ascii="宋体" w:hAnsi="宋体" w:eastAsia="宋体" w:cs="宋体"/>
          <w:b/>
          <w:bCs w:val="0"/>
          <w:color w:val="auto"/>
          <w:sz w:val="24"/>
          <w:szCs w:val="24"/>
          <w:highlight w:val="none"/>
        </w:rPr>
        <w:outlineLvl w:val="0"/>
      </w:pPr>
      <w:r>
        <w:rPr>
          <w:highlight w:val="none"/>
        </w:rPr>
      </w:r>
      <w:bookmarkStart w:id="173" w:name="_Toc30024"/>
      <w:r>
        <w:rPr>
          <w:highlight w:val="none"/>
        </w:rPr>
      </w:r>
      <w:bookmarkStart w:id="174" w:name="_Toc18403"/>
      <w:r>
        <w:rPr>
          <w:highlight w:val="none"/>
        </w:rPr>
      </w:r>
      <w:bookmarkStart w:id="175" w:name="_Toc31251"/>
      <w:r>
        <w:rPr>
          <w:rFonts w:hint="eastAsia" w:ascii="宋体" w:hAnsi="宋体" w:eastAsia="宋体" w:cs="宋体"/>
          <w:b/>
          <w:bCs w:val="0"/>
          <w:color w:val="auto"/>
          <w:sz w:val="24"/>
          <w:szCs w:val="24"/>
          <w:highlight w:val="none"/>
          <w:lang w:eastAsia="zh-CN"/>
        </w:rPr>
        <w:t xml:space="preserve">（七）</w:t>
      </w:r>
      <w:r>
        <w:rPr>
          <w:rFonts w:hint="eastAsia" w:ascii="宋体" w:hAnsi="宋体" w:eastAsia="宋体" w:cs="宋体"/>
          <w:b/>
          <w:bCs w:val="0"/>
          <w:color w:val="auto"/>
          <w:sz w:val="24"/>
          <w:szCs w:val="24"/>
          <w:highlight w:val="none"/>
        </w:rPr>
        <w:t xml:space="preserve"> </w:t>
      </w:r>
      <w:r>
        <w:rPr>
          <w:rFonts w:hint="eastAsia" w:ascii="宋体" w:hAnsi="宋体" w:eastAsia="宋体" w:cs="宋体"/>
          <w:b/>
          <w:bCs w:val="0"/>
          <w:color w:val="auto"/>
          <w:sz w:val="24"/>
          <w:szCs w:val="32"/>
          <w:highlight w:val="none"/>
        </w:rPr>
        <w:t xml:space="preserve">服务保障承诺书</w:t>
      </w:r>
      <w:r>
        <w:rPr>
          <w:rFonts w:hint="eastAsia" w:ascii="宋体" w:hAnsi="宋体" w:eastAsia="宋体" w:cs="宋体"/>
          <w:b/>
          <w:bCs w:val="0"/>
          <w:color w:val="auto"/>
          <w:sz w:val="24"/>
          <w:szCs w:val="32"/>
          <w:highlight w:val="none"/>
          <w:lang w:eastAsia="zh-CN"/>
        </w:rPr>
        <w:t xml:space="preserve">（</w:t>
      </w:r>
      <w:r>
        <w:rPr>
          <w:rFonts w:hint="eastAsia" w:ascii="宋体" w:hAnsi="宋体" w:eastAsia="宋体" w:cs="宋体"/>
          <w:b/>
          <w:bCs w:val="0"/>
          <w:color w:val="auto"/>
          <w:sz w:val="24"/>
          <w:szCs w:val="32"/>
          <w:highlight w:val="none"/>
        </w:rPr>
        <w:t xml:space="preserve">格式</w:t>
      </w:r>
      <w:r>
        <w:rPr>
          <w:rFonts w:hint="eastAsia" w:ascii="宋体" w:hAnsi="宋体" w:eastAsia="宋体" w:cs="宋体"/>
          <w:b/>
          <w:bCs w:val="0"/>
          <w:color w:val="auto"/>
          <w:sz w:val="24"/>
          <w:szCs w:val="32"/>
          <w:highlight w:val="none"/>
          <w:lang w:eastAsia="zh-CN"/>
        </w:rPr>
        <w:t xml:space="preserve">）</w:t>
      </w:r>
      <w:r>
        <w:rPr>
          <w:rFonts w:hint="eastAsia" w:ascii="宋体" w:hAnsi="宋体" w:eastAsia="宋体" w:cs="宋体"/>
          <w:b/>
          <w:bCs w:val="0"/>
          <w:color w:val="auto"/>
          <w:sz w:val="24"/>
          <w:szCs w:val="32"/>
          <w:highlight w:val="none"/>
        </w:rPr>
        <w:t xml:space="preserve">：</w:t>
      </w:r>
      <w:bookmarkEnd w:id="173"/>
      <w:r>
        <w:rPr>
          <w:highlight w:val="none"/>
        </w:rPr>
      </w:r>
      <w:bookmarkEnd w:id="174"/>
      <w:r>
        <w:rPr>
          <w:highlight w:val="none"/>
        </w:rPr>
      </w:r>
      <w:bookmarkEnd w:id="175"/>
      <w:r>
        <w:rPr>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服务承诺</w:t>
      </w:r>
      <w:r>
        <w:rPr>
          <w:highlight w:val="none"/>
        </w:rPr>
      </w:r>
      <w:r/>
    </w:p>
    <w:p>
      <w:pPr>
        <w:jc w:val="left"/>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rPr>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针</w:t>
      </w:r>
      <w:r>
        <w:rPr>
          <w:rFonts w:hint="eastAsia" w:ascii="宋体" w:hAnsi="宋体" w:eastAsia="宋体" w:cs="宋体"/>
          <w:bCs/>
          <w:color w:val="auto"/>
          <w:sz w:val="24"/>
          <w:szCs w:val="24"/>
          <w:highlight w:val="none"/>
        </w:rPr>
        <w:t xml:space="preserve">对</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门楼社区金锡苑南区消防设施提升改造采购项目  </w:t>
      </w:r>
      <w:r>
        <w:rPr>
          <w:rFonts w:hint="eastAsia" w:ascii="宋体" w:hAnsi="宋体" w:eastAsia="宋体" w:cs="宋体"/>
          <w:color w:val="auto"/>
          <w:sz w:val="24"/>
          <w:szCs w:val="24"/>
          <w:highlight w:val="none"/>
          <w:u w:val="none"/>
          <w:lang w:val="en-US" w:eastAsia="zh-CN"/>
        </w:rPr>
        <w:t xml:space="preserve">采购项目</w:t>
      </w:r>
      <w:r>
        <w:rPr>
          <w:rFonts w:hint="eastAsia" w:ascii="宋体" w:hAnsi="宋体" w:eastAsia="宋体" w:cs="宋体"/>
          <w:bCs/>
          <w:color w:val="auto"/>
          <w:sz w:val="24"/>
          <w:szCs w:val="24"/>
          <w:highlight w:val="none"/>
        </w:rPr>
        <w:t xml:space="preserve">在此承诺：</w:t>
      </w:r>
      <w:r>
        <w:rPr>
          <w:highlight w:val="none"/>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rPr>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highlight w:val="none"/>
        </w:rPr>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rPr>
          <w:highlight w:val="none"/>
        </w:rPr>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rPr>
          <w:highlight w:val="none"/>
        </w:rPr>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rPr>
          <w:highlight w:val="none"/>
        </w:rPr>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rPr>
          <w:highlight w:val="none"/>
        </w:rPr>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rPr>
          <w:highlight w:val="none"/>
        </w:rPr>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rPr>
          <w:highlight w:val="none"/>
        </w:rPr>
      </w:r>
      <w:r/>
    </w:p>
    <w:p>
      <w:pPr>
        <w:ind w:firstLine="3720"/>
        <w:spacing w:line="48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（盖章）：</w:t>
      </w:r>
      <w:r>
        <w:rPr>
          <w:highlight w:val="none"/>
        </w:rPr>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rPr>
          <w:highlight w:val="none"/>
        </w:rPr>
      </w:r>
      <w:r/>
    </w:p>
    <w:p>
      <w:pPr>
        <w:ind w:firstLine="420"/>
        <w:spacing w:line="48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rPr>
          <w:highlight w:val="none"/>
        </w:rPr>
      </w:r>
      <w:r/>
    </w:p>
    <w:p>
      <w:pPr>
        <w:ind w:firstLine="420"/>
        <w:spacing w:line="48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注：以上内容由投标单位根据采购要求自行完善。</w:t>
      </w:r>
      <w:r>
        <w:rPr>
          <w:highlight w:val="none"/>
        </w:rPr>
      </w:r>
      <w:r/>
    </w:p>
    <w:p>
      <w:pPr>
        <w:ind w:firstLine="482"/>
        <w:keepLines w:val="0"/>
        <w:keepNext w:val="0"/>
        <w:pageBreakBefore w:val="0"/>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br w:type="page" w:clear="all"/>
      </w:r>
      <w:r>
        <w:rPr>
          <w:highlight w:val="none"/>
        </w:rPr>
      </w:r>
      <w:r/>
    </w:p>
    <w:p>
      <w:pPr>
        <w:ind w:firstLine="420"/>
        <w:rPr>
          <w:rFonts w:hint="eastAsia" w:ascii="宋体" w:hAnsi="宋体" w:eastAsia="宋体" w:cs="宋体"/>
          <w:b/>
          <w:bCs w:val="0"/>
          <w:color w:val="auto"/>
          <w:sz w:val="28"/>
          <w:szCs w:val="28"/>
          <w:highlight w:val="none"/>
        </w:rPr>
        <w:outlineLvl w:val="0"/>
      </w:pPr>
      <w:r>
        <w:rPr>
          <w:highlight w:val="none"/>
        </w:rPr>
      </w:r>
      <w:bookmarkStart w:id="176" w:name="_Toc22365"/>
      <w:r>
        <w:rPr>
          <w:highlight w:val="none"/>
        </w:rPr>
      </w:r>
      <w:bookmarkStart w:id="177" w:name="_Toc506"/>
      <w:r>
        <w:rPr>
          <w:highlight w:val="none"/>
        </w:rPr>
      </w:r>
      <w:bookmarkStart w:id="178" w:name="_Toc5057"/>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八</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投标</w:t>
      </w:r>
      <w:r>
        <w:rPr>
          <w:rFonts w:hint="eastAsia" w:ascii="宋体" w:hAnsi="宋体" w:eastAsia="宋体" w:cs="宋体"/>
          <w:b/>
          <w:bCs w:val="0"/>
          <w:color w:val="auto"/>
          <w:sz w:val="24"/>
          <w:szCs w:val="24"/>
          <w:highlight w:val="none"/>
        </w:rPr>
        <w:t xml:space="preserve">偏离表（格式）：</w:t>
      </w:r>
      <w:bookmarkEnd w:id="176"/>
      <w:r>
        <w:rPr>
          <w:highlight w:val="none"/>
        </w:rPr>
      </w:r>
      <w:bookmarkEnd w:id="177"/>
      <w:r>
        <w:rPr>
          <w:highlight w:val="none"/>
        </w:rPr>
      </w:r>
      <w:bookmarkEnd w:id="178"/>
      <w:r>
        <w:rPr>
          <w:highlight w:val="none"/>
        </w:rPr>
      </w:r>
      <w:r/>
    </w:p>
    <w:p>
      <w:pPr>
        <w:ind w:firstLine="490"/>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rPr>
          <w:highlight w:val="none"/>
        </w:rPr>
      </w:r>
      <w:r/>
    </w:p>
    <w:p>
      <w:pPr>
        <w:ind w:firstLine="490"/>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rPr>
          <w:highlight w:val="none"/>
        </w:rPr>
      </w:r>
      <w:r/>
    </w:p>
    <w:p>
      <w:pPr>
        <w:ind w:firstLine="490"/>
        <w:jc w:val="center"/>
        <w:rPr>
          <w:rFonts w:hint="eastAsia" w:ascii="宋体" w:hAnsi="宋体" w:eastAsia="宋体" w:cs="宋体"/>
          <w:bCs/>
          <w:color w:val="auto"/>
          <w:sz w:val="28"/>
          <w:szCs w:val="28"/>
          <w:highlight w:val="none"/>
        </w:rPr>
        <w:outlineLvl w:val="0"/>
      </w:pPr>
      <w:r>
        <w:rPr>
          <w:highlight w:val="none"/>
        </w:rPr>
      </w:r>
      <w:bookmarkStart w:id="179" w:name="_Toc11785"/>
      <w:r>
        <w:rPr>
          <w:highlight w:val="none"/>
        </w:rPr>
      </w:r>
      <w:bookmarkStart w:id="180" w:name="_Toc17843"/>
      <w:r>
        <w:rPr>
          <w:highlight w:val="none"/>
        </w:rPr>
      </w:r>
      <w:bookmarkStart w:id="181" w:name="_Toc12437"/>
      <w:r>
        <w:rPr>
          <w:rFonts w:hint="eastAsia" w:ascii="宋体" w:hAnsi="宋体" w:eastAsia="宋体" w:cs="宋体"/>
          <w:bCs/>
          <w:color w:val="auto"/>
          <w:sz w:val="28"/>
          <w:szCs w:val="28"/>
          <w:highlight w:val="none"/>
          <w:lang w:val="en-US" w:eastAsia="zh-CN"/>
        </w:rPr>
        <w:t xml:space="preserve">投标</w:t>
      </w:r>
      <w:r>
        <w:rPr>
          <w:rFonts w:hint="eastAsia" w:ascii="宋体" w:hAnsi="宋体" w:eastAsia="宋体" w:cs="宋体"/>
          <w:bCs/>
          <w:color w:val="auto"/>
          <w:sz w:val="28"/>
          <w:szCs w:val="28"/>
          <w:highlight w:val="none"/>
        </w:rPr>
        <w:t xml:space="preserve">偏离表</w:t>
      </w:r>
      <w:bookmarkEnd w:id="179"/>
      <w:r>
        <w:rPr>
          <w:highlight w:val="none"/>
        </w:rPr>
      </w:r>
      <w:bookmarkEnd w:id="180"/>
      <w:r>
        <w:rPr>
          <w:highlight w:val="none"/>
        </w:rPr>
      </w:r>
      <w:bookmarkEnd w:id="181"/>
      <w:r>
        <w:rPr>
          <w:highlight w:val="none"/>
        </w:rPr>
      </w:r>
      <w:r/>
    </w:p>
    <w:p>
      <w:pPr>
        <w:jc w:val="center"/>
        <w:spacing w:line="400" w:lineRule="exact"/>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rPr>
          <w:highlight w:val="none"/>
        </w:rPr>
      </w:r>
      <w:r/>
    </w:p>
    <w:p>
      <w:pPr>
        <w:spacing w:line="400" w:lineRule="exact"/>
        <w:rPr>
          <w:rFonts w:hint="eastAsia" w:ascii="宋体" w:hAnsi="宋体" w:eastAsia="宋体" w:cs="宋体"/>
          <w:bCs/>
          <w:color w:val="auto"/>
          <w:sz w:val="28"/>
          <w:szCs w:val="28"/>
          <w:highlight w:val="none"/>
        </w:rPr>
        <w:outlineLvl w:val="0"/>
      </w:pPr>
      <w:r>
        <w:rPr>
          <w:highlight w:val="none"/>
        </w:rPr>
      </w:r>
      <w:bookmarkStart w:id="182" w:name="_Toc7946"/>
      <w:r>
        <w:rPr>
          <w:highlight w:val="none"/>
        </w:rPr>
      </w:r>
      <w:bookmarkStart w:id="183" w:name="_Toc15401"/>
      <w:r>
        <w:rPr>
          <w:rFonts w:hint="eastAsia" w:ascii="宋体" w:hAnsi="宋体" w:eastAsia="宋体" w:cs="宋体"/>
          <w:bCs/>
          <w:color w:val="auto"/>
          <w:sz w:val="24"/>
          <w:szCs w:val="24"/>
          <w:highlight w:val="none"/>
        </w:rPr>
        <w:t xml:space="preserve">供应商名称（盖章）                   采购项目编号：</w:t>
      </w:r>
      <w:bookmarkEnd w:id="182"/>
      <w:r>
        <w:rPr>
          <w:highlight w:val="none"/>
        </w:rPr>
      </w:r>
      <w:bookmarkEnd w:id="183"/>
      <w:r>
        <w:rPr>
          <w:highlight w:val="none"/>
        </w:rPr>
      </w:r>
      <w:r/>
    </w:p>
    <w:p>
      <w:pPr>
        <w:jc w:val="center"/>
        <w:spacing w:line="400" w:lineRule="exact"/>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rPr>
          <w:highlight w:val="none"/>
        </w:rPr>
      </w:r>
      <w:r/>
    </w:p>
    <w:tbl>
      <w:tblPr>
        <w:tblStyle w:val="696"/>
        <w:tblW w:w="9418" w:type="dxa"/>
        <w:tblInd w:w="-93" w:type="dxa"/>
        <w:tblLayout w:type="fixed"/>
        <w:tblCellMar>
          <w:left w:w="15" w:type="dxa"/>
          <w:top w:w="15" w:type="dxa"/>
          <w:right w:w="15" w:type="dxa"/>
          <w:bottom w:w="0" w:type="dxa"/>
        </w:tblCellMar>
        <w:tblLook w:val="04A0" w:firstRow="1" w:lastRow="0" w:firstColumn="1" w:lastColumn="0" w:noHBand="0" w:noVBand="1"/>
      </w:tblPr>
      <w:tblGrid>
        <w:gridCol w:w="1815"/>
        <w:gridCol w:w="2701"/>
        <w:gridCol w:w="2701"/>
        <w:gridCol w:w="2201"/>
      </w:tblGrid>
      <w:tr>
        <w:trPr>
          <w:cantSplit/>
          <w:trHeight w:val="59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15" w:type="dxa"/>
            <w:vAlign w:val="center"/>
            <w:textDirection w:val="lrTb"/>
            <w:noWrap/>
          </w:tcPr>
          <w:p>
            <w:pPr>
              <w:jc w:val="center"/>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rPr>
                <w:highlight w:val="none"/>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采购要求</w:t>
            </w:r>
            <w:r>
              <w:rPr>
                <w:highlight w:val="none"/>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实报内容</w:t>
            </w:r>
            <w:r>
              <w:rPr>
                <w:highlight w:val="none"/>
              </w:rPr>
            </w:r>
            <w:r/>
          </w:p>
        </w:tc>
        <w:tc>
          <w:tcPr>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jc w:val="center"/>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rPr>
                <w:highlight w:val="none"/>
              </w:rPr>
            </w:r>
            <w:r/>
          </w:p>
        </w:tc>
      </w:tr>
      <w:tr>
        <w:trPr>
          <w:cantSplit/>
          <w:trHeight w:val="5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15" w:type="dxa"/>
            <w:vAlign w:val="center"/>
            <w:textDirection w:val="lrTb"/>
            <w:noWrap/>
          </w:tcPr>
          <w:p>
            <w:pPr>
              <w:jc w:val="center"/>
              <w:rPr>
                <w:rFonts w:hint="default" w:ascii="宋体" w:hAnsi="宋体" w:eastAsia="宋体" w:cs="宋体"/>
                <w:bCs/>
                <w:color w:val="auto"/>
                <w:highlight w:val="none"/>
              </w:rPr>
            </w:pPr>
            <w:r>
              <w:rPr>
                <w:rFonts w:hint="default" w:ascii="宋体" w:hAnsi="宋体" w:eastAsia="宋体" w:cs="宋体"/>
                <w:bCs/>
                <w:color w:val="auto"/>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rPr>
                <w:rFonts w:hint="default" w:ascii="宋体" w:hAnsi="宋体" w:eastAsia="宋体" w:cs="宋体"/>
                <w:bCs/>
                <w:color w:val="auto"/>
                <w:highlight w:val="none"/>
              </w:rPr>
            </w:pPr>
            <w:r>
              <w:rPr>
                <w:rFonts w:hint="default" w:ascii="宋体" w:hAnsi="宋体" w:eastAsia="宋体" w:cs="宋体"/>
                <w:bCs/>
                <w:color w:val="auto"/>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rPr>
                <w:rFonts w:hint="default" w:ascii="宋体" w:hAnsi="宋体" w:eastAsia="宋体" w:cs="宋体"/>
                <w:bCs/>
                <w:color w:val="auto"/>
                <w:highlight w:val="none"/>
              </w:rPr>
            </w:pPr>
            <w:r>
              <w:rPr>
                <w:rFonts w:hint="default" w:ascii="宋体" w:hAnsi="宋体" w:eastAsia="宋体" w:cs="宋体"/>
                <w:bCs/>
                <w:color w:val="auto"/>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jc w:val="center"/>
              <w:rPr>
                <w:rFonts w:hint="default" w:ascii="宋体" w:hAnsi="宋体" w:eastAsia="宋体" w:cs="宋体"/>
                <w:bCs/>
                <w:color w:val="auto"/>
                <w:highlight w:val="none"/>
              </w:rPr>
            </w:pPr>
            <w:r>
              <w:rPr>
                <w:rFonts w:hint="default" w:ascii="宋体" w:hAnsi="宋体" w:eastAsia="宋体" w:cs="宋体"/>
                <w:bCs/>
                <w:color w:val="auto"/>
                <w:highlight w:val="none"/>
              </w:rPr>
            </w:r>
            <w:r>
              <w:rPr>
                <w:highlight w:val="none"/>
              </w:rPr>
            </w:r>
            <w:r/>
          </w:p>
        </w:tc>
      </w:tr>
      <w:tr>
        <w:trPr>
          <w:cantSplit/>
          <w:trHeight w:val="5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15" w:type="dxa"/>
            <w:vAlign w:val="center"/>
            <w:textDirection w:val="lrTb"/>
            <w:noWrap/>
          </w:tcPr>
          <w:p>
            <w:pPr>
              <w:jc w:val="center"/>
              <w:rPr>
                <w:rFonts w:hint="default" w:ascii="宋体" w:hAnsi="宋体" w:eastAsia="宋体" w:cs="宋体"/>
                <w:bCs/>
                <w:color w:val="auto"/>
                <w:highlight w:val="none"/>
              </w:rPr>
            </w:pPr>
            <w:r>
              <w:rPr>
                <w:rFonts w:hint="default" w:ascii="宋体" w:hAnsi="宋体" w:eastAsia="宋体" w:cs="宋体"/>
                <w:bCs/>
                <w:color w:val="auto"/>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rPr>
                <w:rFonts w:hint="default" w:ascii="宋体" w:hAnsi="宋体" w:eastAsia="宋体" w:cs="宋体"/>
                <w:bCs/>
                <w:color w:val="auto"/>
                <w:highlight w:val="none"/>
              </w:rPr>
            </w:pPr>
            <w:r>
              <w:rPr>
                <w:rFonts w:hint="default" w:ascii="宋体" w:hAnsi="宋体" w:eastAsia="宋体" w:cs="宋体"/>
                <w:bCs/>
                <w:color w:val="auto"/>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rPr>
                <w:rFonts w:hint="default" w:ascii="宋体" w:hAnsi="宋体" w:eastAsia="宋体" w:cs="宋体"/>
                <w:bCs/>
                <w:color w:val="auto"/>
                <w:highlight w:val="none"/>
              </w:rPr>
            </w:pPr>
            <w:r>
              <w:rPr>
                <w:rFonts w:hint="default" w:ascii="宋体" w:hAnsi="宋体" w:eastAsia="宋体" w:cs="宋体"/>
                <w:bCs/>
                <w:color w:val="auto"/>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jc w:val="center"/>
              <w:rPr>
                <w:rFonts w:hint="default" w:ascii="宋体" w:hAnsi="宋体" w:eastAsia="宋体" w:cs="宋体"/>
                <w:bCs/>
                <w:color w:val="auto"/>
                <w:highlight w:val="none"/>
              </w:rPr>
            </w:pPr>
            <w:r>
              <w:rPr>
                <w:rFonts w:hint="default" w:ascii="宋体" w:hAnsi="宋体" w:eastAsia="宋体" w:cs="宋体"/>
                <w:bCs/>
                <w:color w:val="auto"/>
                <w:highlight w:val="none"/>
              </w:rPr>
            </w:r>
            <w:r>
              <w:rPr>
                <w:highlight w:val="none"/>
              </w:rPr>
            </w:r>
            <w:r/>
          </w:p>
        </w:tc>
      </w:tr>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15" w:type="dxa"/>
            <w:vAlign w:val="center"/>
            <w:textDirection w:val="lrTb"/>
            <w:noWrap/>
          </w:tcPr>
          <w:p>
            <w:pPr>
              <w:jc w:val="center"/>
              <w:rPr>
                <w:rFonts w:hint="default" w:ascii="宋体" w:hAnsi="宋体" w:eastAsia="宋体" w:cs="宋体"/>
                <w:bCs/>
                <w:color w:val="auto"/>
                <w:highlight w:val="none"/>
              </w:rPr>
            </w:pPr>
            <w:r>
              <w:rPr>
                <w:rFonts w:hint="default" w:ascii="宋体" w:hAnsi="宋体" w:eastAsia="宋体" w:cs="宋体"/>
                <w:bCs/>
                <w:color w:val="auto"/>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rPr>
                <w:rFonts w:hint="default" w:ascii="宋体" w:hAnsi="宋体" w:eastAsia="宋体" w:cs="宋体"/>
                <w:bCs/>
                <w:color w:val="auto"/>
                <w:highlight w:val="none"/>
              </w:rPr>
            </w:pPr>
            <w:r>
              <w:rPr>
                <w:rFonts w:hint="default" w:ascii="宋体" w:hAnsi="宋体" w:eastAsia="宋体" w:cs="宋体"/>
                <w:bCs/>
                <w:color w:val="auto"/>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rPr>
                <w:rFonts w:hint="default" w:ascii="宋体" w:hAnsi="宋体" w:eastAsia="宋体" w:cs="宋体"/>
                <w:bCs/>
                <w:color w:val="auto"/>
                <w:highlight w:val="none"/>
              </w:rPr>
            </w:pPr>
            <w:r>
              <w:rPr>
                <w:rFonts w:hint="default" w:ascii="宋体" w:hAnsi="宋体" w:eastAsia="宋体" w:cs="宋体"/>
                <w:bCs/>
                <w:color w:val="auto"/>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2201" w:type="dxa"/>
            <w:vAlign w:val="center"/>
            <w:textDirection w:val="lrTb"/>
            <w:noWrap w:val="false"/>
          </w:tcPr>
          <w:p>
            <w:pPr>
              <w:jc w:val="center"/>
              <w:rPr>
                <w:rFonts w:hint="default" w:ascii="宋体" w:hAnsi="宋体" w:eastAsia="宋体" w:cs="宋体"/>
                <w:bCs/>
                <w:color w:val="auto"/>
                <w:highlight w:val="none"/>
              </w:rPr>
            </w:pPr>
            <w:r>
              <w:rPr>
                <w:rFonts w:hint="default" w:ascii="宋体" w:hAnsi="宋体" w:eastAsia="宋体" w:cs="宋体"/>
                <w:bCs/>
                <w:color w:val="auto"/>
                <w:highlight w:val="none"/>
              </w:rPr>
            </w:r>
            <w:r>
              <w:rPr>
                <w:highlight w:val="none"/>
              </w:rPr>
            </w:r>
            <w:r/>
          </w:p>
        </w:tc>
      </w:tr>
    </w:tbl>
    <w:p>
      <w:pPr>
        <w:ind w:firstLine="0"/>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highlight w:val="none"/>
        </w:rPr>
      </w:r>
      <w:r/>
    </w:p>
    <w:p>
      <w:pPr>
        <w:rPr>
          <w:rFonts w:hint="eastAsia"/>
          <w:color w:val="auto"/>
          <w:highlight w:val="none"/>
        </w:rPr>
      </w:pPr>
      <w:r>
        <w:rPr>
          <w:rFonts w:hint="eastAsia"/>
          <w:color w:val="auto"/>
          <w:highlight w:val="none"/>
          <w:lang w:eastAsia="zh-CN"/>
        </w:rPr>
      </w:r>
      <w:r>
        <w:rPr>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rPr>
          <w:highlight w:val="none"/>
        </w:rPr>
      </w:r>
      <w:r/>
    </w:p>
    <w:p>
      <w:pPr>
        <w:rPr>
          <w:rFonts w:hint="eastAsia"/>
          <w:color w:val="auto"/>
          <w:highlight w:val="none"/>
        </w:rPr>
      </w:pPr>
      <w:r>
        <w:rPr>
          <w:rFonts w:hint="eastAsia"/>
          <w:color w:val="auto"/>
          <w:highlight w:val="none"/>
          <w:lang w:eastAsia="zh-CN"/>
        </w:rPr>
      </w:r>
      <w:r>
        <w:rPr>
          <w:highlight w:val="none"/>
        </w:rPr>
      </w:r>
      <w:r/>
    </w:p>
    <w:p>
      <w:pPr>
        <w:rPr>
          <w:rFonts w:hint="eastAsia"/>
          <w:color w:val="auto"/>
          <w:highlight w:val="none"/>
        </w:rPr>
      </w:pPr>
      <w:r>
        <w:rPr>
          <w:rFonts w:hint="eastAsia"/>
          <w:color w:val="auto"/>
          <w:highlight w:val="none"/>
          <w:lang w:eastAsia="zh-CN"/>
        </w:rPr>
      </w:r>
      <w:r>
        <w:rPr>
          <w:highlight w:val="none"/>
        </w:rPr>
      </w:r>
      <w:r/>
    </w:p>
    <w:p>
      <w:pPr>
        <w:rPr>
          <w:rFonts w:hint="default" w:ascii="宋体" w:hAnsi="宋体" w:eastAsia="宋体" w:cs="宋体"/>
          <w:bCs/>
          <w:color w:val="auto"/>
          <w:sz w:val="24"/>
          <w:szCs w:val="24"/>
          <w:highlight w:val="none"/>
        </w:rPr>
        <w:outlineLvl w:val="0"/>
      </w:pPr>
      <w:r>
        <w:rPr>
          <w:highlight w:val="none"/>
        </w:rPr>
      </w:r>
      <w:bookmarkStart w:id="184" w:name="_Toc16307"/>
      <w:r>
        <w:rPr>
          <w:highlight w:val="none"/>
        </w:rPr>
      </w:r>
      <w:bookmarkStart w:id="185" w:name="_Toc14097"/>
      <w:r>
        <w:rPr>
          <w:rFonts w:hint="eastAsia" w:ascii="宋体" w:hAnsi="宋体" w:eastAsia="宋体" w:cs="宋体"/>
          <w:bCs/>
          <w:color w:val="auto"/>
          <w:sz w:val="24"/>
          <w:szCs w:val="24"/>
          <w:highlight w:val="none"/>
        </w:rPr>
        <w:t xml:space="preserve">注：</w:t>
      </w:r>
      <w:bookmarkEnd w:id="184"/>
      <w:r>
        <w:rPr>
          <w:highlight w:val="none"/>
        </w:rPr>
      </w:r>
      <w:bookmarkEnd w:id="185"/>
      <w:r>
        <w:rPr>
          <w:highlight w:val="none"/>
        </w:rPr>
      </w:r>
      <w:r/>
    </w:p>
    <w:p>
      <w:pPr>
        <w:ind w:firstLine="480"/>
        <w:rPr>
          <w:rFonts w:hint="default" w:ascii="宋体" w:hAnsi="宋体" w:eastAsia="宋体" w:cs="宋体"/>
          <w:bCs/>
          <w:color w:val="auto"/>
          <w:sz w:val="24"/>
          <w:szCs w:val="24"/>
          <w:highlight w:val="none"/>
        </w:rPr>
        <w:outlineLvl w:val="0"/>
      </w:pPr>
      <w:r>
        <w:rPr>
          <w:highlight w:val="none"/>
        </w:rPr>
      </w:r>
      <w:bookmarkStart w:id="186" w:name="_Toc884"/>
      <w:r>
        <w:rPr>
          <w:highlight w:val="none"/>
        </w:rPr>
      </w:r>
      <w:bookmarkStart w:id="187" w:name="_Toc18718"/>
      <w:r>
        <w:rPr>
          <w:rFonts w:hint="eastAsia" w:ascii="宋体" w:hAnsi="宋体" w:eastAsia="宋体" w:cs="宋体"/>
          <w:bCs/>
          <w:color w:val="auto"/>
          <w:sz w:val="24"/>
          <w:szCs w:val="24"/>
          <w:highlight w:val="none"/>
        </w:rPr>
        <w:t xml:space="preserve">（1）本表不得删除；</w:t>
      </w:r>
      <w:bookmarkEnd w:id="186"/>
      <w:r>
        <w:rPr>
          <w:highlight w:val="none"/>
        </w:rPr>
      </w:r>
      <w:bookmarkEnd w:id="187"/>
      <w:r>
        <w:rPr>
          <w:highlight w:val="none"/>
        </w:rPr>
      </w:r>
      <w:r/>
    </w:p>
    <w:p>
      <w:pPr>
        <w:ind w:firstLine="480"/>
        <w:rPr>
          <w:rFonts w:hint="default" w:ascii="宋体" w:hAnsi="宋体" w:eastAsia="宋体" w:cs="宋体"/>
          <w:bCs/>
          <w:color w:val="auto"/>
          <w:sz w:val="24"/>
          <w:szCs w:val="24"/>
          <w:highlight w:val="none"/>
        </w:rPr>
        <w:outlineLvl w:val="0"/>
      </w:pPr>
      <w:r>
        <w:rPr>
          <w:highlight w:val="none"/>
        </w:rPr>
      </w:r>
      <w:bookmarkStart w:id="188" w:name="_Toc22104"/>
      <w:r>
        <w:rPr>
          <w:highlight w:val="none"/>
        </w:rPr>
      </w:r>
      <w:bookmarkStart w:id="189" w:name="_Toc8230"/>
      <w:r>
        <w:rPr>
          <w:rFonts w:hint="eastAsia" w:ascii="宋体" w:hAnsi="宋体" w:eastAsia="宋体" w:cs="宋体"/>
          <w:bCs/>
          <w:color w:val="auto"/>
          <w:sz w:val="24"/>
          <w:szCs w:val="24"/>
          <w:highlight w:val="none"/>
        </w:rPr>
        <w:t xml:space="preserve">（2）如无任何服务偏离，请于本表 “偏离说明”中注明“无偏离”；</w:t>
      </w:r>
      <w:bookmarkEnd w:id="188"/>
      <w:r>
        <w:rPr>
          <w:highlight w:val="none"/>
        </w:rPr>
      </w:r>
      <w:bookmarkEnd w:id="189"/>
      <w:r>
        <w:rPr>
          <w:highlight w:val="none"/>
        </w:rPr>
      </w:r>
      <w:r/>
    </w:p>
    <w:p>
      <w:pPr>
        <w:ind w:firstLine="480"/>
        <w:rPr>
          <w:rFonts w:hint="default" w:ascii="宋体" w:hAnsi="宋体" w:eastAsia="宋体" w:cs="宋体"/>
          <w:bCs/>
          <w:color w:val="auto"/>
          <w:sz w:val="24"/>
          <w:szCs w:val="24"/>
          <w:highlight w:val="none"/>
        </w:rPr>
        <w:outlineLvl w:val="0"/>
      </w:pPr>
      <w:r>
        <w:rPr>
          <w:highlight w:val="none"/>
        </w:rPr>
      </w:r>
      <w:bookmarkStart w:id="190" w:name="_Toc22768"/>
      <w:r>
        <w:rPr>
          <w:highlight w:val="none"/>
        </w:rPr>
      </w:r>
      <w:bookmarkStart w:id="191" w:name="_Toc12074"/>
      <w:r>
        <w:rPr>
          <w:rFonts w:hint="eastAsia" w:ascii="宋体" w:hAnsi="宋体" w:eastAsia="宋体" w:cs="宋体"/>
          <w:bCs/>
          <w:color w:val="auto"/>
          <w:sz w:val="24"/>
          <w:szCs w:val="24"/>
          <w:highlight w:val="none"/>
        </w:rPr>
        <w:t xml:space="preserve">（3）如有服务偏离项，请于本表中列明偏离内容，如需要可自行延长，其余无偏离内容不须赘述。</w:t>
      </w:r>
      <w:bookmarkEnd w:id="190"/>
      <w:r>
        <w:rPr>
          <w:highlight w:val="none"/>
        </w:rPr>
      </w:r>
      <w:bookmarkEnd w:id="191"/>
      <w:r>
        <w:rPr>
          <w:highlight w:val="none"/>
        </w:rPr>
      </w:r>
      <w:r/>
    </w:p>
    <w:p>
      <w:pPr>
        <w:ind w:firstLine="480"/>
        <w:rPr>
          <w:rFonts w:hint="default" w:ascii="宋体" w:hAnsi="宋体" w:eastAsia="宋体" w:cs="宋体"/>
          <w:bCs/>
          <w:color w:val="auto"/>
          <w:sz w:val="24"/>
          <w:szCs w:val="24"/>
          <w:highlight w:val="none"/>
        </w:rPr>
        <w:outlineLvl w:val="0"/>
      </w:pPr>
      <w:r>
        <w:rPr>
          <w:highlight w:val="none"/>
        </w:rPr>
      </w:r>
      <w:bookmarkStart w:id="192" w:name="_Toc1185"/>
      <w:r>
        <w:rPr>
          <w:highlight w:val="none"/>
        </w:rPr>
      </w:r>
      <w:bookmarkStart w:id="193" w:name="_Toc27746"/>
      <w:r>
        <w:rPr>
          <w:rFonts w:hint="eastAsia" w:ascii="宋体" w:hAnsi="宋体" w:eastAsia="宋体" w:cs="宋体"/>
          <w:bCs/>
          <w:color w:val="auto"/>
          <w:sz w:val="24"/>
          <w:szCs w:val="24"/>
          <w:highlight w:val="none"/>
        </w:rPr>
        <w:t xml:space="preserve">（4）“偏离说明”项下应按下列规定填写：优于的，填写“正偏离”；符合的，填写“无偏离”；低于的，填写“负偏离”，但若有任何一条负偏离或不满足第三章项目要求和有关说明中的采购需求，则按无效投标处理。</w:t>
      </w:r>
      <w:bookmarkEnd w:id="192"/>
      <w:r>
        <w:rPr>
          <w:highlight w:val="none"/>
        </w:rPr>
      </w:r>
      <w:bookmarkEnd w:id="193"/>
      <w:r>
        <w:rPr>
          <w:highlight w:val="none"/>
        </w:rPr>
      </w:r>
      <w:r/>
    </w:p>
    <w:p>
      <w:pPr>
        <w:ind w:firstLine="480"/>
        <w:rPr>
          <w:rFonts w:hint="eastAsia" w:ascii="宋体" w:hAnsi="宋体" w:eastAsia="宋体" w:cs="宋体"/>
          <w:bCs/>
          <w:color w:val="auto"/>
          <w:sz w:val="24"/>
          <w:szCs w:val="24"/>
          <w:highlight w:val="none"/>
        </w:rPr>
        <w:outlineLvl w:val="0"/>
      </w:pPr>
      <w:r>
        <w:rPr>
          <w:highlight w:val="none"/>
        </w:rPr>
      </w:r>
      <w:bookmarkStart w:id="194" w:name="_Toc14165"/>
      <w:r>
        <w:rPr>
          <w:highlight w:val="none"/>
        </w:rPr>
      </w:r>
      <w:bookmarkStart w:id="195" w:name="_Toc16926"/>
      <w:r>
        <w:rPr>
          <w:rFonts w:hint="eastAsia" w:ascii="宋体" w:hAnsi="宋体" w:eastAsia="宋体" w:cs="宋体"/>
          <w:bCs/>
          <w:color w:val="auto"/>
          <w:sz w:val="24"/>
          <w:szCs w:val="24"/>
          <w:highlight w:val="none"/>
          <w:lang w:val="en-US" w:eastAsia="zh-CN"/>
        </w:rPr>
        <w:t xml:space="preserve">（5）表格不够可自行延长，但不得改变文本格式；</w:t>
      </w:r>
      <w:bookmarkEnd w:id="194"/>
      <w:r>
        <w:rPr>
          <w:highlight w:val="none"/>
        </w:rPr>
      </w:r>
      <w:bookmarkEnd w:id="195"/>
      <w:r>
        <w:rPr>
          <w:highlight w:val="none"/>
        </w:rPr>
      </w:r>
      <w:r/>
    </w:p>
    <w:p>
      <w:pPr>
        <w:ind w:left="283" w:firstLine="0"/>
        <w:rPr>
          <w:rFonts w:ascii="等线" w:hAnsi="等线" w:eastAsia="等线"/>
          <w:color w:val="auto"/>
          <w:sz w:val="21"/>
          <w:highlight w:val="none"/>
        </w:rPr>
      </w:pPr>
      <w:r>
        <w:rPr>
          <w:rFonts w:ascii="等线" w:hAnsi="等线" w:eastAsia="等线"/>
          <w:color w:val="auto"/>
          <w:sz w:val="21"/>
          <w:highlight w:val="none"/>
          <w:lang w:eastAsia="zh-CN"/>
        </w:rPr>
      </w:r>
      <w:r>
        <w:rPr>
          <w:highlight w:val="none"/>
        </w:rPr>
      </w:r>
      <w:r/>
    </w:p>
    <w:p>
      <w:pPr>
        <w:ind w:left="283" w:firstLine="0"/>
        <w:rPr>
          <w:rFonts w:ascii="等线" w:hAnsi="等线" w:eastAsia="等线"/>
          <w:color w:val="auto"/>
          <w:sz w:val="21"/>
          <w:highlight w:val="none"/>
        </w:rPr>
      </w:pPr>
      <w:r>
        <w:rPr>
          <w:rFonts w:ascii="等线" w:hAnsi="等线" w:eastAsia="等线"/>
          <w:color w:val="auto"/>
          <w:sz w:val="21"/>
          <w:highlight w:val="none"/>
          <w:lang w:eastAsia="zh-CN"/>
        </w:rPr>
      </w:r>
      <w:r>
        <w:rPr>
          <w:highlight w:val="none"/>
        </w:rPr>
      </w:r>
      <w:r/>
    </w:p>
    <w:p>
      <w:pPr>
        <w:ind w:firstLine="482"/>
        <w:keepLines w:val="0"/>
        <w:keepNext w:val="0"/>
        <w:pageBreakBefore w:val="0"/>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br w:type="page" w:clear="all"/>
      </w:r>
      <w:r>
        <w:rPr>
          <w:highlight w:val="none"/>
        </w:rPr>
      </w:r>
      <w:r/>
    </w:p>
    <w:p>
      <w:pPr>
        <w:numPr>
          <w:ilvl w:val="0"/>
          <w:numId w:val="0"/>
        </w:numPr>
        <w:ind w:firstLine="241"/>
        <w:rPr>
          <w:rFonts w:hint="eastAsia" w:ascii="宋体" w:hAnsi="宋体" w:eastAsia="宋体" w:cs="宋体"/>
          <w:b/>
          <w:bCs w:val="0"/>
          <w:color w:val="auto"/>
          <w:sz w:val="24"/>
          <w:szCs w:val="24"/>
          <w:highlight w:val="none"/>
        </w:rPr>
        <w:outlineLvl w:val="0"/>
      </w:pPr>
      <w:r>
        <w:rPr>
          <w:highlight w:val="none"/>
        </w:rPr>
      </w:r>
      <w:bookmarkStart w:id="196" w:name="_Toc5648"/>
      <w:r>
        <w:rPr>
          <w:highlight w:val="none"/>
        </w:rPr>
      </w:r>
      <w:bookmarkStart w:id="197" w:name="_Toc15278"/>
      <w:r>
        <w:rPr>
          <w:highlight w:val="none"/>
        </w:rPr>
      </w:r>
      <w:bookmarkStart w:id="198" w:name="_Toc11116"/>
      <w:r>
        <w:rPr>
          <w:rFonts w:hint="eastAsia" w:ascii="宋体" w:hAnsi="宋体" w:eastAsia="宋体" w:cs="宋体"/>
          <w:b/>
          <w:bCs w:val="0"/>
          <w:color w:val="auto"/>
          <w:sz w:val="24"/>
          <w:szCs w:val="24"/>
          <w:highlight w:val="none"/>
          <w:lang w:val="en-US" w:eastAsia="zh-CN"/>
        </w:rPr>
        <w:t xml:space="preserve">（九）</w:t>
      </w:r>
      <w:r>
        <w:rPr>
          <w:rFonts w:hint="eastAsia" w:ascii="宋体" w:hAnsi="宋体" w:eastAsia="宋体" w:cs="宋体"/>
          <w:b/>
          <w:bCs w:val="0"/>
          <w:color w:val="auto"/>
          <w:sz w:val="24"/>
          <w:szCs w:val="24"/>
          <w:highlight w:val="none"/>
        </w:rPr>
        <w:t xml:space="preserve">投标供应商情况表（格式）</w:t>
      </w:r>
      <w:r>
        <w:rPr>
          <w:rFonts w:hint="eastAsia" w:ascii="宋体" w:hAnsi="宋体" w:eastAsia="宋体" w:cs="宋体"/>
          <w:b/>
          <w:bCs w:val="0"/>
          <w:color w:val="auto"/>
          <w:sz w:val="24"/>
          <w:szCs w:val="24"/>
          <w:highlight w:val="none"/>
          <w:lang w:eastAsia="zh-CN"/>
        </w:rPr>
        <w:t xml:space="preserve">：</w:t>
      </w:r>
      <w:bookmarkEnd w:id="196"/>
      <w:r>
        <w:rPr>
          <w:highlight w:val="none"/>
        </w:rPr>
      </w:r>
      <w:bookmarkEnd w:id="197"/>
      <w:r>
        <w:rPr>
          <w:highlight w:val="none"/>
        </w:rPr>
      </w:r>
      <w:bookmarkEnd w:id="198"/>
      <w:r>
        <w:rPr>
          <w:highlight w:val="none"/>
        </w:rPr>
      </w:r>
      <w:r/>
    </w:p>
    <w:p>
      <w:pPr>
        <w:pStyle w:val="1298"/>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p>
      <w:pPr>
        <w:pStyle w:val="931"/>
        <w:ind w:firstLine="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投标供应商情况表</w:t>
      </w:r>
      <w:r>
        <w:rPr>
          <w:highlight w:val="none"/>
        </w:rPr>
      </w:r>
      <w:r/>
    </w:p>
    <w:p>
      <w:pPr>
        <w:numPr>
          <w:ilvl w:val="0"/>
          <w:numId w:val="0"/>
        </w:numPr>
        <w:rPr>
          <w:rFonts w:hint="eastAsia" w:ascii="宋体" w:hAnsi="宋体" w:eastAsia="宋体" w:cs="宋体"/>
          <w:bCs/>
          <w:color w:val="auto"/>
          <w:sz w:val="24"/>
          <w:szCs w:val="24"/>
          <w:highlight w:val="none"/>
        </w:rPr>
        <w:outlineLvl w:val="0"/>
      </w:pPr>
      <w:r>
        <w:rPr>
          <w:highlight w:val="none"/>
        </w:rPr>
      </w:r>
      <w:bookmarkStart w:id="199" w:name="_Toc22546"/>
      <w:r>
        <w:rPr>
          <w:highlight w:val="none"/>
        </w:rPr>
      </w:r>
      <w:bookmarkStart w:id="200" w:name="_Toc14319"/>
      <w:r>
        <w:rPr>
          <w:highlight w:val="none"/>
        </w:rPr>
      </w:r>
      <w:bookmarkStart w:id="201" w:name="_Toc3275"/>
      <w:r>
        <w:rPr>
          <w:rFonts w:hint="eastAsia" w:ascii="宋体" w:hAnsi="宋体" w:eastAsia="宋体" w:cs="宋体"/>
          <w:bCs/>
          <w:color w:val="auto"/>
          <w:sz w:val="24"/>
          <w:szCs w:val="24"/>
          <w:highlight w:val="none"/>
        </w:rPr>
        <w:t xml:space="preserve">单位名称：（公章）</w:t>
      </w:r>
      <w:bookmarkEnd w:id="199"/>
      <w:r>
        <w:rPr>
          <w:highlight w:val="none"/>
        </w:rPr>
      </w:r>
      <w:bookmarkEnd w:id="200"/>
      <w:r>
        <w:rPr>
          <w:highlight w:val="none"/>
        </w:rPr>
      </w:r>
      <w:bookmarkEnd w:id="201"/>
      <w:r>
        <w:rPr>
          <w:highlight w:val="none"/>
        </w:rPr>
      </w:r>
      <w:r/>
    </w:p>
    <w:p>
      <w:pPr>
        <w:ind w:firstLine="420"/>
        <w:jc w:val="cente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rPr>
          <w:highlight w:val="none"/>
        </w:rPr>
      </w:r>
      <w:r/>
    </w:p>
    <w:tbl>
      <w:tblPr>
        <w:tblStyle w:val="696"/>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vAlign w:val="top"/>
            <w:textDirection w:val="lrTb"/>
            <w:noWrap w:val="false"/>
          </w:tcPr>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rPr>
                <w:highlight w:val="none"/>
              </w:rPr>
            </w:r>
            <w:r/>
          </w:p>
        </w:tc>
        <w:tc>
          <w:tcPr>
            <w:tcW w:w="1925" w:type="dxa"/>
            <w:vAlign w:val="top"/>
            <w:textDirection w:val="lrTb"/>
            <w:noWrap w:val="false"/>
          </w:tcPr>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r/>
          </w:p>
        </w:tc>
        <w:tc>
          <w:tcPr>
            <w:tcW w:w="1537" w:type="dxa"/>
            <w:vAlign w:val="top"/>
            <w:textDirection w:val="lrTb"/>
            <w:noWrap w:val="false"/>
          </w:tcPr>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成立日期</w:t>
            </w:r>
            <w:r>
              <w:rPr>
                <w:highlight w:val="none"/>
              </w:rPr>
            </w:r>
            <w:r/>
          </w:p>
        </w:tc>
        <w:tc>
          <w:tcPr>
            <w:tcW w:w="3216" w:type="dxa"/>
            <w:vAlign w:val="top"/>
            <w:textDirection w:val="lrTb"/>
            <w:noWrap w:val="false"/>
          </w:tcPr>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r/>
          </w:p>
        </w:tc>
      </w:tr>
      <w:tr>
        <w:trPr>
          <w:cantSplit/>
          <w:jc w:val="center"/>
          <w:trHeight w:val="503"/>
        </w:trPr>
        <w:tc>
          <w:tcPr>
            <w:tcW w:w="2590" w:type="dxa"/>
            <w:vAlign w:val="top"/>
            <w:textDirection w:val="lrTb"/>
            <w:noWrap w:val="false"/>
          </w:tcPr>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企业地址</w:t>
            </w:r>
            <w:r>
              <w:rPr>
                <w:highlight w:val="none"/>
              </w:rPr>
            </w:r>
            <w:r/>
          </w:p>
        </w:tc>
        <w:tc>
          <w:tcPr>
            <w:tcW w:w="1925" w:type="dxa"/>
            <w:vAlign w:val="top"/>
            <w:textDirection w:val="lrTb"/>
            <w:noWrap w:val="false"/>
          </w:tcPr>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r/>
          </w:p>
        </w:tc>
        <w:tc>
          <w:tcPr>
            <w:tcW w:w="1537" w:type="dxa"/>
            <w:vAlign w:val="top"/>
            <w:textDirection w:val="lrTb"/>
            <w:noWrap w:val="false"/>
          </w:tcPr>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注册资本</w:t>
            </w:r>
            <w:r>
              <w:rPr>
                <w:highlight w:val="none"/>
              </w:rPr>
            </w:r>
            <w:r/>
          </w:p>
        </w:tc>
        <w:tc>
          <w:tcPr>
            <w:tcW w:w="3216" w:type="dxa"/>
            <w:vAlign w:val="top"/>
            <w:textDirection w:val="lrTb"/>
            <w:noWrap w:val="false"/>
          </w:tcPr>
          <w:p>
            <w:pPr>
              <w:ind w:firstLine="2160"/>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rPr>
                <w:highlight w:val="none"/>
              </w:rPr>
            </w:r>
            <w:r/>
          </w:p>
        </w:tc>
      </w:tr>
      <w:tr>
        <w:trPr>
          <w:cantSplit/>
          <w:jc w:val="center"/>
          <w:trHeight w:val="528"/>
        </w:trPr>
        <w:tc>
          <w:tcPr>
            <w:tcW w:w="2590" w:type="dxa"/>
            <w:vAlign w:val="top"/>
            <w:textDirection w:val="lrTb"/>
            <w:noWrap w:val="false"/>
          </w:tcPr>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经营范围</w:t>
            </w:r>
            <w:r>
              <w:rPr>
                <w:highlight w:val="none"/>
              </w:rPr>
            </w:r>
            <w:r/>
          </w:p>
        </w:tc>
        <w:tc>
          <w:tcPr>
            <w:gridSpan w:val="3"/>
            <w:tcW w:w="6678" w:type="dxa"/>
            <w:vAlign w:val="top"/>
            <w:textDirection w:val="lrTb"/>
            <w:noWrap w:val="false"/>
          </w:tcPr>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r/>
          </w:p>
        </w:tc>
      </w:tr>
      <w:tr>
        <w:trPr>
          <w:cantSplit/>
          <w:jc w:val="center"/>
          <w:trHeight w:val="541"/>
        </w:trPr>
        <w:tc>
          <w:tcPr>
            <w:tcW w:w="2590" w:type="dxa"/>
            <w:vAlign w:val="top"/>
            <w:textDirection w:val="lrTb"/>
            <w:noWrap w:val="false"/>
          </w:tcPr>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开户行</w:t>
            </w:r>
            <w:r>
              <w:rPr>
                <w:highlight w:val="none"/>
              </w:rPr>
            </w:r>
            <w:r/>
          </w:p>
        </w:tc>
        <w:tc>
          <w:tcPr>
            <w:tcW w:w="1925" w:type="dxa"/>
            <w:vAlign w:val="top"/>
            <w:textDirection w:val="lrTb"/>
            <w:noWrap w:val="false"/>
          </w:tcPr>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r/>
          </w:p>
        </w:tc>
        <w:tc>
          <w:tcPr>
            <w:tcW w:w="1537" w:type="dxa"/>
            <w:vAlign w:val="top"/>
            <w:textDirection w:val="lrTb"/>
            <w:noWrap w:val="false"/>
          </w:tcPr>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银行账号</w:t>
            </w:r>
            <w:r>
              <w:rPr>
                <w:highlight w:val="none"/>
              </w:rPr>
            </w:r>
            <w:r/>
          </w:p>
        </w:tc>
        <w:tc>
          <w:tcPr>
            <w:tcW w:w="3216" w:type="dxa"/>
            <w:vAlign w:val="top"/>
            <w:textDirection w:val="lrTb"/>
            <w:noWrap w:val="false"/>
          </w:tcPr>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r/>
          </w:p>
        </w:tc>
      </w:tr>
      <w:tr>
        <w:trPr>
          <w:cantSplit/>
          <w:jc w:val="center"/>
          <w:trHeight w:val="541"/>
        </w:trPr>
        <w:tc>
          <w:tcPr>
            <w:tcW w:w="2590" w:type="dxa"/>
            <w:vAlign w:val="center"/>
            <w:textDirection w:val="lrTb"/>
            <w:noWrap w:val="false"/>
          </w:tcPr>
          <w:p>
            <w:pPr>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资产总计</w:t>
            </w:r>
            <w:r>
              <w:rPr>
                <w:highlight w:val="none"/>
              </w:rPr>
            </w:r>
            <w:r/>
          </w:p>
        </w:tc>
        <w:tc>
          <w:tcPr>
            <w:tcW w:w="1925" w:type="dxa"/>
            <w:vAlign w:val="center"/>
            <w:textDirection w:val="lrTb"/>
            <w:noWrap w:val="false"/>
          </w:tcPr>
          <w:p>
            <w:pPr>
              <w:jc w:val="center"/>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r>
              <w:rPr>
                <w:highlight w:val="none"/>
              </w:rPr>
            </w:r>
            <w:r/>
          </w:p>
        </w:tc>
        <w:tc>
          <w:tcPr>
            <w:tcW w:w="1537" w:type="dxa"/>
            <w:vAlign w:val="center"/>
            <w:textDirection w:val="lrTb"/>
            <w:noWrap w:val="false"/>
          </w:tcPr>
          <w:p>
            <w:pPr>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净资产</w:t>
            </w:r>
            <w:r>
              <w:rPr>
                <w:highlight w:val="none"/>
              </w:rPr>
            </w:r>
            <w:r/>
          </w:p>
        </w:tc>
        <w:tc>
          <w:tcPr>
            <w:tcW w:w="3216" w:type="dxa"/>
            <w:vAlign w:val="center"/>
            <w:textDirection w:val="lrTb"/>
            <w:noWrap w:val="false"/>
          </w:tcPr>
          <w:p>
            <w:pPr>
              <w:jc w:val="center"/>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rPr>
                <w:highlight w:val="none"/>
              </w:rPr>
            </w:r>
            <w:r/>
          </w:p>
        </w:tc>
      </w:tr>
      <w:tr>
        <w:trPr>
          <w:cantSplit/>
          <w:jc w:val="center"/>
          <w:trHeight w:val="515"/>
        </w:trPr>
        <w:tc>
          <w:tcPr>
            <w:tcW w:w="2590" w:type="dxa"/>
            <w:vAlign w:val="center"/>
            <w:textDirection w:val="lrTb"/>
            <w:noWrap w:val="false"/>
          </w:tcPr>
          <w:p>
            <w:pPr>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股东权益</w:t>
            </w:r>
            <w:r>
              <w:rPr>
                <w:highlight w:val="none"/>
              </w:rPr>
            </w:r>
            <w:r/>
          </w:p>
        </w:tc>
        <w:tc>
          <w:tcPr>
            <w:tcW w:w="1925" w:type="dxa"/>
            <w:vAlign w:val="center"/>
            <w:textDirection w:val="lrTb"/>
            <w:noWrap w:val="false"/>
          </w:tcPr>
          <w:p>
            <w:pPr>
              <w:jc w:val="center"/>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r>
              <w:rPr>
                <w:highlight w:val="none"/>
              </w:rPr>
            </w:r>
            <w:r/>
          </w:p>
        </w:tc>
        <w:tc>
          <w:tcPr>
            <w:tcW w:w="1537" w:type="dxa"/>
            <w:vAlign w:val="center"/>
            <w:textDirection w:val="lrTb"/>
            <w:noWrap w:val="false"/>
          </w:tcPr>
          <w:p>
            <w:pPr>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主营收入</w:t>
            </w:r>
            <w:r>
              <w:rPr>
                <w:highlight w:val="none"/>
              </w:rPr>
            </w:r>
            <w:r/>
          </w:p>
        </w:tc>
        <w:tc>
          <w:tcPr>
            <w:tcW w:w="3216" w:type="dxa"/>
            <w:vAlign w:val="center"/>
            <w:textDirection w:val="lrTb"/>
            <w:noWrap w:val="false"/>
          </w:tcPr>
          <w:p>
            <w:pPr>
              <w:jc w:val="center"/>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万元</w:t>
            </w:r>
            <w:r>
              <w:rPr>
                <w:highlight w:val="none"/>
              </w:rPr>
            </w:r>
            <w:r/>
          </w:p>
        </w:tc>
      </w:tr>
      <w:tr>
        <w:trPr>
          <w:cantSplit/>
          <w:jc w:val="center"/>
          <w:trHeight w:val="564"/>
        </w:trPr>
        <w:tc>
          <w:tcPr>
            <w:tcW w:w="2590" w:type="dxa"/>
            <w:vAlign w:val="top"/>
            <w:textDirection w:val="lrTb"/>
            <w:noWrap w:val="false"/>
          </w:tcPr>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实现利润</w:t>
            </w:r>
            <w:r>
              <w:rPr>
                <w:highlight w:val="none"/>
              </w:rPr>
            </w:r>
            <w:r/>
          </w:p>
        </w:tc>
        <w:tc>
          <w:tcPr>
            <w:tcW w:w="1925" w:type="dxa"/>
            <w:vAlign w:val="top"/>
            <w:textDirection w:val="lrTb"/>
            <w:noWrap w:val="false"/>
          </w:tcPr>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年 万元</w:t>
            </w:r>
            <w:r>
              <w:rPr>
                <w:highlight w:val="none"/>
              </w:rPr>
            </w:r>
            <w:r/>
          </w:p>
        </w:tc>
        <w:tc>
          <w:tcPr>
            <w:tcW w:w="1537" w:type="dxa"/>
            <w:vAlign w:val="top"/>
            <w:textDirection w:val="lrTb"/>
            <w:noWrap w:val="false"/>
          </w:tcPr>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r/>
          </w:p>
        </w:tc>
        <w:tc>
          <w:tcPr>
            <w:tcW w:w="3216" w:type="dxa"/>
            <w:vAlign w:val="top"/>
            <w:textDirection w:val="lrTb"/>
            <w:noWrap w:val="false"/>
          </w:tcPr>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营业面积</w:t>
            </w:r>
            <w:r>
              <w:rPr>
                <w:highlight w:val="none"/>
              </w:rPr>
            </w:r>
            <w:r/>
          </w:p>
        </w:tc>
        <w:tc>
          <w:tcPr>
            <w:tcW w:w="1925" w:type="dxa"/>
            <w:vAlign w:val="center"/>
            <w:textDirection w:val="lrTb"/>
            <w:noWrap w:val="false"/>
          </w:tcPr>
          <w:p>
            <w:pPr>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平方米</w:t>
            </w:r>
            <w:r>
              <w:rPr>
                <w:highlight w:val="none"/>
              </w:rPr>
            </w:r>
            <w:r/>
          </w:p>
        </w:tc>
        <w:tc>
          <w:tcPr>
            <w:tcW w:w="1537" w:type="dxa"/>
            <w:vAlign w:val="top"/>
            <w:textDirection w:val="lrTb"/>
            <w:noWrap w:val="false"/>
          </w:tcPr>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w:t>
            </w:r>
            <w:r>
              <w:rPr>
                <w:highlight w:val="none"/>
              </w:rPr>
            </w:r>
            <w:r/>
          </w:p>
        </w:tc>
        <w:tc>
          <w:tcPr>
            <w:tcW w:w="3216" w:type="dxa"/>
            <w:vAlign w:val="top"/>
            <w:textDirection w:val="lrTb"/>
            <w:noWrap w:val="false"/>
          </w:tcPr>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自有面积平方米</w:t>
            </w:r>
            <w:r>
              <w:rPr>
                <w:highlight w:val="none"/>
              </w:rPr>
            </w:r>
            <w:r/>
          </w:p>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承租面积平方米</w:t>
            </w:r>
            <w:r>
              <w:rPr>
                <w:highlight w:val="none"/>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单位简历及内设机构情况</w:t>
            </w:r>
            <w:r>
              <w:rPr>
                <w:highlight w:val="none"/>
              </w:rPr>
            </w:r>
            <w:r/>
          </w:p>
        </w:tc>
        <w:tc>
          <w:tcPr>
            <w:gridSpan w:val="3"/>
            <w:tcW w:w="6678" w:type="dxa"/>
            <w:vAlign w:val="top"/>
            <w:textDirection w:val="lrTb"/>
            <w:noWrap w:val="false"/>
          </w:tcPr>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r/>
          </w:p>
        </w:tc>
      </w:tr>
      <w:tr>
        <w:trPr>
          <w:cantSplit/>
          <w:jc w:val="center"/>
          <w:trHeight w:val="703"/>
        </w:trPr>
        <w:tc>
          <w:tcPr>
            <w:tcW w:w="2590" w:type="dxa"/>
            <w:vAlign w:val="top"/>
            <w:textDirection w:val="lrTb"/>
            <w:noWrap w:val="false"/>
          </w:tcPr>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单位优势及特长</w:t>
            </w:r>
            <w:r>
              <w:rPr>
                <w:highlight w:val="none"/>
              </w:rPr>
            </w:r>
            <w:r/>
          </w:p>
        </w:tc>
        <w:tc>
          <w:tcPr>
            <w:gridSpan w:val="3"/>
            <w:tcW w:w="6678" w:type="dxa"/>
            <w:vAlign w:val="top"/>
            <w:textDirection w:val="lrTb"/>
            <w:noWrap w:val="false"/>
          </w:tcPr>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近三年来完成或正在履行的重大合同情况</w:t>
            </w:r>
            <w:r>
              <w:rPr>
                <w:highlight w:val="none"/>
              </w:rPr>
            </w:r>
            <w:r/>
          </w:p>
        </w:tc>
        <w:tc>
          <w:tcPr>
            <w:gridSpan w:val="3"/>
            <w:tcW w:w="6678" w:type="dxa"/>
            <w:vAlign w:val="top"/>
            <w:textDirection w:val="lrTb"/>
            <w:noWrap w:val="false"/>
          </w:tcPr>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最近2年内在经营过程中受到何种奖励或处分</w:t>
            </w:r>
            <w:r>
              <w:rPr>
                <w:highlight w:val="none"/>
              </w:rPr>
            </w:r>
            <w:r/>
          </w:p>
        </w:tc>
        <w:tc>
          <w:tcPr>
            <w:gridSpan w:val="3"/>
            <w:tcW w:w="6678" w:type="dxa"/>
            <w:vAlign w:val="top"/>
            <w:textDirection w:val="lrTb"/>
            <w:noWrap w:val="false"/>
          </w:tcPr>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（包括财政、工商、税务、物价、技监部门稽查情况和结果）</w:t>
            </w:r>
            <w:r>
              <w:rPr>
                <w:highlight w:val="none"/>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最近3年内有无因售假、售劣</w:t>
            </w:r>
            <w:r>
              <w:rPr>
                <w:rFonts w:hint="eastAsia" w:ascii="宋体" w:hAnsi="宋体" w:eastAsia="宋体" w:cs="宋体"/>
                <w:color w:val="auto"/>
                <w:sz w:val="21"/>
                <w:szCs w:val="21"/>
                <w:highlight w:val="none"/>
                <w:lang w:eastAsia="zh-CN"/>
              </w:rPr>
              <w:t xml:space="preserve">或</w:t>
            </w:r>
            <w:r>
              <w:rPr>
                <w:rFonts w:hint="eastAsia" w:ascii="宋体" w:hAnsi="宋体" w:eastAsia="宋体" w:cs="宋体"/>
                <w:color w:val="auto"/>
                <w:sz w:val="21"/>
                <w:szCs w:val="21"/>
                <w:highlight w:val="none"/>
              </w:rPr>
              <w:t xml:space="preserve">其他原因被消费者投诉或起诉的情况及说明</w:t>
            </w:r>
            <w:r>
              <w:rPr>
                <w:highlight w:val="none"/>
              </w:rPr>
            </w:r>
            <w:r/>
          </w:p>
        </w:tc>
        <w:tc>
          <w:tcPr>
            <w:gridSpan w:val="3"/>
            <w:tcW w:w="6678" w:type="dxa"/>
            <w:vAlign w:val="top"/>
            <w:textDirection w:val="lrTb"/>
            <w:noWrap w:val="false"/>
          </w:tcPr>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（包括解决方式和结果）</w:t>
            </w:r>
            <w:r>
              <w:rPr>
                <w:highlight w:val="none"/>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参加政府采购活动前三年内，在经营活动中有无重大违法记录情况及说明</w:t>
            </w:r>
            <w:r>
              <w:rPr>
                <w:highlight w:val="none"/>
              </w:rPr>
            </w:r>
            <w:r/>
          </w:p>
        </w:tc>
        <w:tc>
          <w:tcPr>
            <w:gridSpan w:val="3"/>
            <w:tcW w:w="6678" w:type="dxa"/>
            <w:vAlign w:val="top"/>
            <w:textDirection w:val="lrTb"/>
            <w:noWrap w:val="false"/>
          </w:tcPr>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获得技术认证的工程师及简介</w:t>
            </w:r>
            <w:r>
              <w:rPr>
                <w:highlight w:val="none"/>
              </w:rPr>
            </w:r>
            <w:r/>
          </w:p>
        </w:tc>
        <w:tc>
          <w:tcPr>
            <w:gridSpan w:val="3"/>
            <w:tcW w:w="6678" w:type="dxa"/>
            <w:vAlign w:val="top"/>
            <w:textDirection w:val="lrTb"/>
            <w:noWrap w:val="false"/>
          </w:tcPr>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r/>
          </w:p>
        </w:tc>
      </w:tr>
      <w:tr>
        <w:trPr>
          <w:cantSplit/>
          <w:jc w:val="center"/>
          <w:trHeight w:val="947"/>
        </w:trPr>
        <w:tc>
          <w:tcPr>
            <w:tcW w:w="2590" w:type="dxa"/>
            <w:vAlign w:val="top"/>
            <w:textDirection w:val="lrTb"/>
            <w:noWrap w:val="false"/>
          </w:tcPr>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其他需要说明的情况</w:t>
            </w:r>
            <w:r>
              <w:rPr>
                <w:highlight w:val="none"/>
              </w:rPr>
            </w:r>
            <w:r/>
          </w:p>
        </w:tc>
        <w:tc>
          <w:tcPr>
            <w:gridSpan w:val="3"/>
            <w:tcW w:w="6678" w:type="dxa"/>
            <w:vAlign w:val="top"/>
            <w:textDirection w:val="lrTb"/>
            <w:noWrap w:val="false"/>
          </w:tcPr>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r/>
          </w:p>
        </w:tc>
      </w:tr>
    </w:tbl>
    <w:p>
      <w:pPr>
        <w:jc w:val="left"/>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rPr>
          <w:highlight w:val="none"/>
        </w:rPr>
      </w:r>
      <w:r/>
    </w:p>
    <w:p>
      <w:pPr>
        <w:ind w:firstLine="480"/>
        <w:keepLines w:val="0"/>
        <w:keepNext w:val="0"/>
        <w:pageBreakBefore w:val="0"/>
        <w:widowControl w:val="off"/>
        <w:rPr>
          <w:rFonts w:hint="eastAsia" w:ascii="宋体" w:hAnsi="宋体" w:eastAsia="宋体" w:cs="宋体"/>
          <w:bCs/>
          <w:color w:val="auto"/>
          <w:sz w:val="24"/>
          <w:szCs w:val="24"/>
          <w:highlight w:val="none"/>
        </w:rPr>
      </w:pPr>
      <w:r>
        <w:rPr>
          <w:highlight w:val="none"/>
        </w:rPr>
      </w:r>
      <w:bookmarkStart w:id="202" w:name="_Toc112006946"/>
      <w:r>
        <w:rPr>
          <w:rFonts w:hint="eastAsia" w:ascii="宋体" w:hAnsi="宋体" w:eastAsia="宋体" w:cs="宋体"/>
          <w:bCs/>
          <w:color w:val="auto"/>
          <w:sz w:val="24"/>
          <w:szCs w:val="24"/>
          <w:highlight w:val="none"/>
        </w:rPr>
        <w:br w:type="page" w:clear="all"/>
      </w:r>
      <w:r>
        <w:rPr>
          <w:highlight w:val="none"/>
        </w:rPr>
      </w:r>
      <w:r/>
    </w:p>
    <w:p>
      <w:pPr>
        <w:ind w:firstLine="240"/>
        <w:spacing w:line="360" w:lineRule="auto"/>
        <w:rPr>
          <w:rFonts w:hint="eastAsia" w:ascii="宋体" w:hAnsi="宋体" w:eastAsia="宋体" w:cs="宋体"/>
          <w:b/>
          <w:bCs w:val="0"/>
          <w:color w:val="auto"/>
          <w:sz w:val="24"/>
          <w:szCs w:val="24"/>
          <w:highlight w:val="none"/>
        </w:rPr>
        <w:outlineLvl w:val="2"/>
      </w:pPr>
      <w:r>
        <w:rPr>
          <w:highlight w:val="none"/>
        </w:rPr>
      </w:r>
      <w:bookmarkStart w:id="203" w:name="_Toc25227"/>
      <w:r>
        <w:rPr>
          <w:rFonts w:hint="eastAsia" w:ascii="宋体" w:hAnsi="宋体" w:eastAsia="宋体" w:cs="宋体"/>
          <w:b/>
          <w:bCs w:val="0"/>
          <w:color w:val="auto"/>
          <w:sz w:val="24"/>
          <w:szCs w:val="24"/>
          <w:highlight w:val="none"/>
          <w:lang w:eastAsia="zh-CN"/>
        </w:rPr>
        <w:t xml:space="preserve">（十）</w:t>
      </w:r>
      <w:r>
        <w:rPr>
          <w:rFonts w:hint="eastAsia" w:ascii="宋体" w:hAnsi="宋体" w:eastAsia="宋体" w:cs="宋体"/>
          <w:b/>
          <w:bCs w:val="0"/>
          <w:color w:val="auto"/>
          <w:sz w:val="24"/>
          <w:szCs w:val="24"/>
          <w:highlight w:val="none"/>
          <w:lang w:val="en-US" w:eastAsia="zh-CN"/>
        </w:rPr>
        <w:t xml:space="preserve">主要</w:t>
      </w:r>
      <w:r>
        <w:rPr>
          <w:rFonts w:hint="eastAsia" w:ascii="宋体" w:hAnsi="宋体" w:eastAsia="宋体" w:cs="宋体"/>
          <w:b/>
          <w:bCs w:val="0"/>
          <w:color w:val="auto"/>
          <w:sz w:val="24"/>
          <w:szCs w:val="24"/>
          <w:highlight w:val="none"/>
        </w:rPr>
        <w:t xml:space="preserve">人员配置表及项目</w:t>
      </w:r>
      <w:r>
        <w:rPr>
          <w:rFonts w:hint="eastAsia" w:ascii="宋体" w:hAnsi="宋体" w:eastAsia="宋体" w:cs="宋体"/>
          <w:b/>
          <w:bCs w:val="0"/>
          <w:color w:val="auto"/>
          <w:sz w:val="24"/>
          <w:szCs w:val="24"/>
          <w:highlight w:val="none"/>
          <w:lang w:val="en-US" w:eastAsia="zh-CN"/>
        </w:rPr>
        <w:t xml:space="preserve">负责人</w:t>
      </w:r>
      <w:r>
        <w:rPr>
          <w:rFonts w:hint="eastAsia" w:ascii="宋体" w:hAnsi="宋体" w:eastAsia="宋体" w:cs="宋体"/>
          <w:b/>
          <w:bCs w:val="0"/>
          <w:color w:val="auto"/>
          <w:sz w:val="24"/>
          <w:szCs w:val="24"/>
          <w:highlight w:val="none"/>
        </w:rPr>
        <w:t xml:space="preserve">简历表</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格式</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w:t>
      </w:r>
      <w:bookmarkEnd w:id="203"/>
      <w:r>
        <w:rPr>
          <w:highlight w:val="none"/>
        </w:rPr>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Cs/>
          <w:color w:val="auto"/>
          <w:sz w:val="24"/>
          <w:szCs w:val="24"/>
          <w:highlight w:val="none"/>
        </w:rPr>
        <w:t xml:space="preserve">（1）人员配置表</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一</w:t>
      </w:r>
      <w:r>
        <w:rPr>
          <w:rFonts w:hint="eastAsia" w:ascii="宋体" w:hAnsi="宋体" w:eastAsia="宋体" w:cs="宋体"/>
          <w:bCs/>
          <w:color w:val="auto"/>
          <w:sz w:val="24"/>
          <w:szCs w:val="24"/>
          <w:highlight w:val="none"/>
          <w:lang w:eastAsia="zh-CN"/>
        </w:rPr>
        <w:t xml:space="preserve">）</w:t>
      </w:r>
      <w:r>
        <w:rPr>
          <w:highlight w:val="none"/>
        </w:rPr>
      </w:r>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名称</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采购</w:t>
      </w:r>
      <w:r>
        <w:rPr>
          <w:rFonts w:hint="eastAsia" w:ascii="宋体" w:hAnsi="宋体" w:eastAsia="宋体" w:cs="宋体"/>
          <w:bCs/>
          <w:color w:val="auto"/>
          <w:sz w:val="24"/>
          <w:szCs w:val="24"/>
          <w:highlight w:val="none"/>
          <w:lang w:val="en-US" w:eastAsia="zh-CN"/>
        </w:rPr>
        <w:t xml:space="preserve">项目</w:t>
      </w:r>
      <w:r>
        <w:rPr>
          <w:rFonts w:hint="eastAsia" w:ascii="宋体" w:hAnsi="宋体" w:eastAsia="宋体" w:cs="宋体"/>
          <w:bCs/>
          <w:color w:val="auto"/>
          <w:sz w:val="24"/>
          <w:szCs w:val="24"/>
          <w:highlight w:val="none"/>
        </w:rPr>
        <w:t xml:space="preserve">编号：</w:t>
      </w:r>
      <w:r>
        <w:rPr>
          <w:highlight w:val="none"/>
        </w:rPr>
      </w:r>
      <w:r/>
    </w:p>
    <w:tbl>
      <w:tblPr>
        <w:tblStyle w:val="69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122"/>
        <w:gridCol w:w="782"/>
        <w:gridCol w:w="1584"/>
        <w:gridCol w:w="1853"/>
        <w:gridCol w:w="2901"/>
      </w:tblGrid>
      <w:tr>
        <w:trPr>
          <w:jc w:val="center"/>
          <w:trHeight w:val="593"/>
        </w:trPr>
        <w:tc>
          <w:tcPr>
            <w:tcW w:w="794" w:type="dxa"/>
            <w:vAlign w:val="center"/>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t xml:space="preserve">序号</w:t>
            </w:r>
            <w:r>
              <w:rPr>
                <w:highlight w:val="none"/>
              </w:rPr>
            </w:r>
            <w:r/>
          </w:p>
        </w:tc>
        <w:tc>
          <w:tcPr>
            <w:tcW w:w="1122" w:type="dxa"/>
            <w:vAlign w:val="center"/>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t xml:space="preserve">姓名</w:t>
            </w:r>
            <w:r>
              <w:rPr>
                <w:highlight w:val="none"/>
              </w:rPr>
            </w:r>
            <w:r/>
          </w:p>
        </w:tc>
        <w:tc>
          <w:tcPr>
            <w:tcW w:w="782" w:type="dxa"/>
            <w:vAlign w:val="center"/>
            <w:textDirection w:val="lrTb"/>
            <w:noWrap w:val="false"/>
          </w:tcPr>
          <w:p>
            <w:pPr>
              <w:rPr>
                <w:rFonts w:hint="eastAsia" w:ascii="宋体" w:hAnsi="宋体" w:eastAsia="宋体" w:cs="宋体"/>
                <w:b/>
                <w:color w:val="auto"/>
                <w:highlight w:val="none"/>
              </w:rPr>
            </w:pPr>
            <w:r>
              <w:rPr>
                <w:rFonts w:hint="eastAsia" w:ascii="宋体" w:hAnsi="宋体" w:eastAsia="宋体" w:cs="宋体"/>
                <w:b/>
                <w:color w:val="auto"/>
                <w:highlight w:val="none"/>
              </w:rPr>
              <w:t xml:space="preserve">性别</w:t>
            </w:r>
            <w:r>
              <w:rPr>
                <w:highlight w:val="none"/>
              </w:rPr>
            </w:r>
            <w:r/>
          </w:p>
        </w:tc>
        <w:tc>
          <w:tcPr>
            <w:tcW w:w="1584" w:type="dxa"/>
            <w:vAlign w:val="center"/>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t xml:space="preserve">岗位名称</w:t>
            </w:r>
            <w:r>
              <w:rPr>
                <w:highlight w:val="none"/>
              </w:rPr>
            </w:r>
            <w:r/>
          </w:p>
        </w:tc>
        <w:tc>
          <w:tcPr>
            <w:tcW w:w="1853" w:type="dxa"/>
            <w:vAlign w:val="center"/>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t xml:space="preserve">持有证书</w:t>
            </w:r>
            <w:r>
              <w:rPr>
                <w:highlight w:val="none"/>
              </w:rPr>
            </w:r>
            <w:r/>
          </w:p>
        </w:tc>
        <w:tc>
          <w:tcPr>
            <w:tcW w:w="2901" w:type="dxa"/>
            <w:vAlign w:val="center"/>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t xml:space="preserve">工作经验</w:t>
            </w:r>
            <w:r>
              <w:rPr>
                <w:highlight w:val="none"/>
              </w:rPr>
            </w:r>
            <w:r/>
          </w:p>
        </w:tc>
      </w:tr>
      <w:tr>
        <w:trPr>
          <w:jc w:val="center"/>
          <w:trHeight w:val="511"/>
        </w:trPr>
        <w:tc>
          <w:tcPr>
            <w:tcW w:w="79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highlight w:val="none"/>
              </w:rPr>
            </w:r>
            <w:r/>
          </w:p>
        </w:tc>
        <w:tc>
          <w:tcPr>
            <w:tcW w:w="112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tc>
        <w:tc>
          <w:tcPr>
            <w:tcW w:w="78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tc>
        <w:tc>
          <w:tcPr>
            <w:tcW w:w="158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tc>
        <w:tc>
          <w:tcPr>
            <w:tcW w:w="185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tc>
        <w:tc>
          <w:tcPr>
            <w:tcW w:w="290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tc>
      </w:tr>
      <w:tr>
        <w:trPr>
          <w:jc w:val="center"/>
          <w:trHeight w:val="449"/>
        </w:trPr>
        <w:tc>
          <w:tcPr>
            <w:tcW w:w="79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highlight w:val="none"/>
              </w:rPr>
            </w:r>
            <w:r/>
          </w:p>
        </w:tc>
        <w:tc>
          <w:tcPr>
            <w:tcW w:w="112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tc>
        <w:tc>
          <w:tcPr>
            <w:tcW w:w="78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tc>
        <w:tc>
          <w:tcPr>
            <w:tcW w:w="158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tc>
        <w:tc>
          <w:tcPr>
            <w:tcW w:w="185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tc>
        <w:tc>
          <w:tcPr>
            <w:tcW w:w="290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tc>
      </w:tr>
      <w:tr>
        <w:trPr>
          <w:jc w:val="center"/>
          <w:trHeight w:val="455"/>
        </w:trPr>
        <w:tc>
          <w:tcPr>
            <w:tcW w:w="79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3</w:t>
            </w:r>
            <w:r>
              <w:rPr>
                <w:highlight w:val="none"/>
              </w:rPr>
            </w:r>
            <w:r/>
          </w:p>
        </w:tc>
        <w:tc>
          <w:tcPr>
            <w:tcW w:w="112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tc>
        <w:tc>
          <w:tcPr>
            <w:tcW w:w="78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tc>
        <w:tc>
          <w:tcPr>
            <w:tcW w:w="158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tc>
        <w:tc>
          <w:tcPr>
            <w:tcW w:w="185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tc>
        <w:tc>
          <w:tcPr>
            <w:tcW w:w="290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tc>
      </w:tr>
      <w:tr>
        <w:trPr>
          <w:jc w:val="center"/>
          <w:trHeight w:val="434"/>
        </w:trPr>
        <w:tc>
          <w:tcPr>
            <w:tcW w:w="79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4</w:t>
            </w:r>
            <w:r>
              <w:rPr>
                <w:highlight w:val="none"/>
              </w:rPr>
            </w:r>
            <w:r/>
          </w:p>
        </w:tc>
        <w:tc>
          <w:tcPr>
            <w:tcW w:w="112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tc>
        <w:tc>
          <w:tcPr>
            <w:tcW w:w="78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tc>
        <w:tc>
          <w:tcPr>
            <w:tcW w:w="158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tc>
        <w:tc>
          <w:tcPr>
            <w:tcW w:w="185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tc>
        <w:tc>
          <w:tcPr>
            <w:tcW w:w="290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tc>
      </w:tr>
      <w:tr>
        <w:trPr>
          <w:jc w:val="center"/>
          <w:trHeight w:val="493"/>
        </w:trPr>
        <w:tc>
          <w:tcPr>
            <w:tcW w:w="79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5</w:t>
            </w:r>
            <w:r>
              <w:rPr>
                <w:highlight w:val="none"/>
              </w:rPr>
            </w:r>
            <w:r/>
          </w:p>
        </w:tc>
        <w:tc>
          <w:tcPr>
            <w:tcW w:w="112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tc>
        <w:tc>
          <w:tcPr>
            <w:tcW w:w="78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tc>
        <w:tc>
          <w:tcPr>
            <w:tcW w:w="158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tc>
        <w:tc>
          <w:tcPr>
            <w:tcW w:w="185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tc>
        <w:tc>
          <w:tcPr>
            <w:tcW w:w="290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tc>
      </w:tr>
      <w:tr>
        <w:trPr>
          <w:jc w:val="center"/>
          <w:trHeight w:val="486"/>
        </w:trPr>
        <w:tc>
          <w:tcPr>
            <w:tcW w:w="79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6</w:t>
            </w:r>
            <w:r>
              <w:rPr>
                <w:highlight w:val="none"/>
              </w:rPr>
            </w:r>
            <w:r/>
          </w:p>
        </w:tc>
        <w:tc>
          <w:tcPr>
            <w:tcW w:w="112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tc>
        <w:tc>
          <w:tcPr>
            <w:tcW w:w="78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tc>
        <w:tc>
          <w:tcPr>
            <w:tcW w:w="158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tc>
        <w:tc>
          <w:tcPr>
            <w:tcW w:w="185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tc>
        <w:tc>
          <w:tcPr>
            <w:tcW w:w="290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tc>
      </w:tr>
      <w:tr>
        <w:trPr>
          <w:jc w:val="center"/>
          <w:trHeight w:val="486"/>
        </w:trPr>
        <w:tc>
          <w:tcPr>
            <w:tcW w:w="79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7</w:t>
            </w:r>
            <w:r>
              <w:rPr>
                <w:highlight w:val="none"/>
              </w:rPr>
            </w:r>
            <w:r/>
          </w:p>
        </w:tc>
        <w:tc>
          <w:tcPr>
            <w:tcW w:w="112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tc>
        <w:tc>
          <w:tcPr>
            <w:tcW w:w="78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tc>
        <w:tc>
          <w:tcPr>
            <w:tcW w:w="158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tc>
        <w:tc>
          <w:tcPr>
            <w:tcW w:w="185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tc>
        <w:tc>
          <w:tcPr>
            <w:tcW w:w="290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tc>
      </w:tr>
      <w:tr>
        <w:trPr>
          <w:jc w:val="center"/>
          <w:trHeight w:val="457"/>
        </w:trPr>
        <w:tc>
          <w:tcPr>
            <w:tcW w:w="79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8</w:t>
            </w:r>
            <w:r>
              <w:rPr>
                <w:highlight w:val="none"/>
              </w:rPr>
            </w:r>
            <w:r/>
          </w:p>
        </w:tc>
        <w:tc>
          <w:tcPr>
            <w:tcW w:w="112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tc>
        <w:tc>
          <w:tcPr>
            <w:tcW w:w="78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tc>
        <w:tc>
          <w:tcPr>
            <w:tcW w:w="158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tc>
        <w:tc>
          <w:tcPr>
            <w:tcW w:w="185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tc>
        <w:tc>
          <w:tcPr>
            <w:tcW w:w="290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tc>
      </w:tr>
      <w:tr>
        <w:trPr>
          <w:jc w:val="center"/>
          <w:trHeight w:val="442"/>
        </w:trPr>
        <w:tc>
          <w:tcPr>
            <w:tcW w:w="79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9</w:t>
            </w:r>
            <w:r>
              <w:rPr>
                <w:highlight w:val="none"/>
              </w:rPr>
            </w:r>
            <w:r/>
          </w:p>
        </w:tc>
        <w:tc>
          <w:tcPr>
            <w:tcW w:w="112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tc>
        <w:tc>
          <w:tcPr>
            <w:tcW w:w="78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tc>
        <w:tc>
          <w:tcPr>
            <w:tcW w:w="158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tc>
        <w:tc>
          <w:tcPr>
            <w:tcW w:w="185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tc>
        <w:tc>
          <w:tcPr>
            <w:tcW w:w="290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tc>
      </w:tr>
      <w:tr>
        <w:trPr>
          <w:jc w:val="center"/>
          <w:trHeight w:val="439"/>
        </w:trPr>
        <w:tc>
          <w:tcPr>
            <w:tcW w:w="79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10</w:t>
            </w:r>
            <w:r>
              <w:rPr>
                <w:highlight w:val="none"/>
              </w:rPr>
            </w:r>
            <w:r/>
          </w:p>
        </w:tc>
        <w:tc>
          <w:tcPr>
            <w:tcW w:w="112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tc>
        <w:tc>
          <w:tcPr>
            <w:tcW w:w="78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tc>
        <w:tc>
          <w:tcPr>
            <w:tcW w:w="158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tc>
        <w:tc>
          <w:tcPr>
            <w:tcW w:w="185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tc>
        <w:tc>
          <w:tcPr>
            <w:tcW w:w="290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tc>
      </w:tr>
      <w:tr>
        <w:trPr>
          <w:cantSplit/>
          <w:jc w:val="center"/>
          <w:trHeight w:val="625"/>
        </w:trPr>
        <w:tc>
          <w:tcPr>
            <w:tcW w:w="79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highlight w:val="none"/>
              </w:rPr>
            </w:r>
            <w:r/>
          </w:p>
        </w:tc>
        <w:tc>
          <w:tcPr>
            <w:tcW w:w="112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tc>
        <w:tc>
          <w:tcPr>
            <w:tcW w:w="78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tc>
        <w:tc>
          <w:tcPr>
            <w:tcW w:w="158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tc>
        <w:tc>
          <w:tcPr>
            <w:tcW w:w="185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tc>
        <w:tc>
          <w:tcPr>
            <w:tcW w:w="290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tc>
      </w:tr>
    </w:tbl>
    <w:p>
      <w:pPr>
        <w:ind w:left="1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rPr>
          <w:highlight w:val="none"/>
        </w:rPr>
      </w:r>
      <w:r/>
    </w:p>
    <w:p>
      <w:pPr>
        <w:ind w:left="1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rPr>
          <w:highlight w:val="none"/>
        </w:rPr>
      </w:r>
      <w:r/>
    </w:p>
    <w:p>
      <w:pPr>
        <w:ind w:firstLine="720"/>
        <w:rPr>
          <w:rFonts w:hint="eastAsia" w:ascii="宋体" w:hAnsi="宋体" w:eastAsia="宋体" w:cs="宋体"/>
          <w:bCs/>
          <w:color w:val="auto"/>
          <w:sz w:val="22"/>
          <w:szCs w:val="22"/>
          <w:highlight w:val="none"/>
        </w:rPr>
      </w:pPr>
      <w:r>
        <w:rPr>
          <w:rFonts w:hint="eastAsia" w:ascii="宋体" w:hAnsi="宋体" w:eastAsia="宋体" w:cs="宋体"/>
          <w:bCs/>
          <w:color w:val="auto"/>
          <w:sz w:val="24"/>
          <w:szCs w:val="24"/>
          <w:highlight w:val="none"/>
        </w:rPr>
        <w:t xml:space="preserve">备注：1.</w:t>
      </w:r>
      <w:r>
        <w:rPr>
          <w:rFonts w:hint="eastAsia" w:ascii="宋体" w:hAnsi="宋体" w:eastAsia="宋体" w:cs="宋体"/>
          <w:bCs/>
          <w:color w:val="auto"/>
          <w:sz w:val="22"/>
          <w:szCs w:val="22"/>
          <w:highlight w:val="none"/>
        </w:rPr>
        <w:t xml:space="preserve">上表可自行延长</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lang w:val="en-US" w:eastAsia="zh-CN"/>
        </w:rPr>
        <w:t xml:space="preserve">但不得改变文本格式。</w:t>
      </w:r>
      <w:r>
        <w:rPr>
          <w:highlight w:val="none"/>
        </w:rPr>
      </w:r>
      <w:r/>
    </w:p>
    <w:p>
      <w:pPr>
        <w:ind w:firstLine="132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2.人员相关证明材料应按招标文件要求提供，并附在本表之后。</w:t>
      </w:r>
      <w:r>
        <w:rPr>
          <w:highlight w:val="none"/>
        </w:rPr>
      </w:r>
      <w:r/>
    </w:p>
    <w:p>
      <w:pPr>
        <w:spacing w:before="5" w:line="360" w:lineRule="auto"/>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highlight w:val="none"/>
        </w:rPr>
      </w:r>
      <w:r/>
    </w:p>
    <w:p>
      <w:pPr>
        <w:spacing w:before="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rPr>
          <w:highlight w:val="none"/>
        </w:rPr>
      </w:r>
      <w:r/>
    </w:p>
    <w:p>
      <w:pPr>
        <w:spacing w:before="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highlight w:val="none"/>
        </w:rPr>
      </w:r>
      <w:r/>
    </w:p>
    <w:p>
      <w:pPr>
        <w:spacing w:before="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日期：</w:t>
      </w:r>
      <w:r>
        <w:rPr>
          <w:highlight w:val="none"/>
        </w:rPr>
      </w:r>
      <w:r/>
    </w:p>
    <w:p>
      <w:pPr>
        <w:pStyle w:val="726"/>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highlight w:val="none"/>
        </w:rPr>
      </w:r>
      <w:r/>
    </w:p>
    <w:p>
      <w:pPr>
        <w:ind w:firstLine="482"/>
        <w:keepLines w:val="0"/>
        <w:keepNext w:val="0"/>
        <w:pageBreakBefore w:val="0"/>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br w:type="page" w:clear="all"/>
      </w:r>
      <w:r>
        <w:rPr>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（2）拟派项目</w:t>
      </w:r>
      <w:r>
        <w:rPr>
          <w:rFonts w:hint="eastAsia" w:ascii="宋体" w:hAnsi="宋体" w:eastAsia="宋体" w:cs="宋体"/>
          <w:color w:val="auto"/>
          <w:sz w:val="24"/>
          <w:szCs w:val="24"/>
          <w:highlight w:val="none"/>
          <w:lang w:val="en-US" w:eastAsia="zh-CN"/>
        </w:rPr>
        <w:t xml:space="preserve">负责人</w:t>
      </w:r>
      <w:r>
        <w:rPr>
          <w:rFonts w:hint="eastAsia" w:ascii="宋体" w:hAnsi="宋体" w:eastAsia="宋体" w:cs="宋体"/>
          <w:color w:val="auto"/>
          <w:sz w:val="24"/>
          <w:szCs w:val="24"/>
          <w:highlight w:val="none"/>
        </w:rPr>
        <w:t xml:space="preserve">简历</w:t>
      </w:r>
      <w:r>
        <w:rPr>
          <w:rFonts w:hint="eastAsia" w:ascii="宋体" w:hAnsi="宋体" w:eastAsia="宋体" w:cs="宋体"/>
          <w:color w:val="auto"/>
          <w:sz w:val="24"/>
          <w:szCs w:val="24"/>
          <w:highlight w:val="none"/>
          <w:lang w:val="en-US" w:eastAsia="zh-CN"/>
        </w:rPr>
        <w:t xml:space="preserve">表（一）</w:t>
      </w:r>
      <w:r>
        <w:rPr>
          <w:highlight w:val="none"/>
        </w:rPr>
      </w:r>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名称</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采购</w:t>
      </w:r>
      <w:r>
        <w:rPr>
          <w:rFonts w:hint="eastAsia" w:ascii="宋体" w:hAnsi="宋体" w:eastAsia="宋体" w:cs="宋体"/>
          <w:bCs/>
          <w:color w:val="auto"/>
          <w:sz w:val="24"/>
          <w:szCs w:val="24"/>
          <w:highlight w:val="none"/>
          <w:lang w:val="en-US" w:eastAsia="zh-CN"/>
        </w:rPr>
        <w:t xml:space="preserve">项目</w:t>
      </w:r>
      <w:r>
        <w:rPr>
          <w:rFonts w:hint="eastAsia" w:ascii="宋体" w:hAnsi="宋体" w:eastAsia="宋体" w:cs="宋体"/>
          <w:bCs/>
          <w:color w:val="auto"/>
          <w:sz w:val="24"/>
          <w:szCs w:val="24"/>
          <w:highlight w:val="none"/>
        </w:rPr>
        <w:t xml:space="preserve">编号：</w:t>
      </w:r>
      <w:r>
        <w:rPr>
          <w:highlight w:val="none"/>
        </w:rPr>
      </w:r>
      <w:r/>
    </w:p>
    <w:p>
      <w:pPr>
        <w:pStyle w:val="768"/>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tbl>
      <w:tblPr>
        <w:tblStyle w:val="696"/>
        <w:tblW w:w="97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0"/>
        <w:gridCol w:w="1106"/>
        <w:gridCol w:w="1108"/>
        <w:gridCol w:w="1106"/>
        <w:gridCol w:w="1108"/>
        <w:gridCol w:w="1112"/>
        <w:gridCol w:w="1177"/>
        <w:gridCol w:w="1888"/>
      </w:tblGrid>
      <w:tr>
        <w:trPr>
          <w:cantSplit/>
          <w:jc w:val="center"/>
          <w:trHeight w:val="683"/>
        </w:trPr>
        <w:tc>
          <w:tcPr>
            <w:tcBorders>
              <w:left w:val="single" w:color="auto" w:sz="4" w:space="0"/>
            </w:tcBorders>
            <w:tcW w:w="111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姓  名</w:t>
            </w:r>
            <w:r>
              <w:rPr>
                <w:highlight w:val="none"/>
              </w:rPr>
            </w:r>
            <w:r/>
          </w:p>
        </w:tc>
        <w:tc>
          <w:tcPr>
            <w:tcW w:w="110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tc>
        <w:tc>
          <w:tcPr>
            <w:tcW w:w="110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性别</w:t>
            </w:r>
            <w:r>
              <w:rPr>
                <w:highlight w:val="none"/>
              </w:rPr>
            </w:r>
            <w:r/>
          </w:p>
        </w:tc>
        <w:tc>
          <w:tcPr>
            <w:tcW w:w="110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tc>
        <w:tc>
          <w:tcPr>
            <w:tcW w:w="110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年  龄</w:t>
            </w:r>
            <w:r>
              <w:rPr>
                <w:highlight w:val="none"/>
              </w:rPr>
            </w:r>
            <w:r/>
          </w:p>
        </w:tc>
        <w:tc>
          <w:tcPr>
            <w:tcW w:w="111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tc>
        <w:tc>
          <w:tcPr>
            <w:tcW w:w="117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学  历</w:t>
            </w:r>
            <w:r>
              <w:rPr>
                <w:highlight w:val="none"/>
              </w:rPr>
            </w:r>
            <w:r/>
          </w:p>
        </w:tc>
        <w:tc>
          <w:tcPr>
            <w:tcW w:w="188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tc>
      </w:tr>
      <w:tr>
        <w:trPr>
          <w:cantSplit/>
          <w:jc w:val="center"/>
          <w:trHeight w:val="675"/>
        </w:trPr>
        <w:tc>
          <w:tcPr>
            <w:tcBorders>
              <w:left w:val="single" w:color="auto" w:sz="4" w:space="0"/>
            </w:tcBorders>
            <w:tcW w:w="111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职务</w:t>
            </w:r>
            <w:r>
              <w:rPr>
                <w:highlight w:val="none"/>
              </w:rPr>
            </w:r>
            <w:r/>
          </w:p>
        </w:tc>
        <w:tc>
          <w:tcPr>
            <w:tcW w:w="110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tc>
        <w:tc>
          <w:tcPr>
            <w:tcW w:w="110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职  称</w:t>
            </w:r>
            <w:r>
              <w:rPr>
                <w:highlight w:val="none"/>
              </w:rPr>
            </w:r>
            <w:r/>
          </w:p>
        </w:tc>
        <w:tc>
          <w:tcPr>
            <w:tcW w:w="110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tc>
        <w:tc>
          <w:tcPr>
            <w:tcW w:w="110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证书号</w:t>
            </w:r>
            <w:r>
              <w:rPr>
                <w:highlight w:val="none"/>
              </w:rPr>
            </w:r>
            <w:r/>
          </w:p>
        </w:tc>
        <w:tc>
          <w:tcPr>
            <w:tcW w:w="111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tc>
        <w:tc>
          <w:tcPr>
            <w:tcW w:w="117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参加工作时间</w:t>
            </w:r>
            <w:r>
              <w:rPr>
                <w:highlight w:val="none"/>
              </w:rPr>
            </w:r>
            <w:r/>
          </w:p>
        </w:tc>
        <w:tc>
          <w:tcPr>
            <w:tcW w:w="188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tc>
      </w:tr>
      <w:tr>
        <w:trPr>
          <w:cantSplit/>
          <w:jc w:val="center"/>
          <w:trHeight w:val="3150"/>
        </w:trPr>
        <w:tc>
          <w:tcPr>
            <w:tcBorders>
              <w:left w:val="single" w:color="auto" w:sz="4" w:space="0"/>
            </w:tcBorders>
            <w:tcW w:w="111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以往工作经历</w:t>
            </w:r>
            <w:r>
              <w:rPr>
                <w:highlight w:val="none"/>
              </w:rPr>
            </w:r>
            <w:r/>
          </w:p>
        </w:tc>
        <w:tc>
          <w:tcPr>
            <w:gridSpan w:val="7"/>
            <w:tcBorders>
              <w:left w:val="single" w:color="auto" w:sz="4" w:space="0"/>
            </w:tcBorders>
            <w:tcW w:w="8605" w:type="dxa"/>
            <w:vAlign w:val="top"/>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tc>
      </w:tr>
    </w:tbl>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highlight w:val="none"/>
        </w:rPr>
      </w:r>
      <w:r/>
    </w:p>
    <w:p>
      <w:pPr>
        <w:pStyle w:val="768"/>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highlight w:val="none"/>
        </w:rPr>
      </w:r>
      <w:r/>
    </w:p>
    <w:p>
      <w:pPr>
        <w:pStyle w:val="768"/>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highlight w:val="none"/>
        </w:rPr>
      </w:r>
      <w:r/>
    </w:p>
    <w:p>
      <w:pPr>
        <w:pStyle w:val="768"/>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highlight w:val="none"/>
        </w:rPr>
      </w:r>
      <w:r/>
    </w:p>
    <w:p>
      <w:pPr>
        <w:rPr>
          <w:rFonts w:hint="eastAsia" w:ascii="宋体" w:hAnsi="宋体" w:eastAsia="宋体" w:cs="宋体"/>
          <w:bCs/>
          <w:color w:val="auto"/>
          <w:sz w:val="21"/>
          <w:szCs w:val="21"/>
          <w:highlight w:val="none"/>
        </w:rPr>
      </w:pPr>
      <w:r>
        <w:rPr>
          <w:rFonts w:hint="eastAsia" w:ascii="宋体" w:hAnsi="宋体" w:eastAsia="宋体" w:cs="宋体"/>
          <w:b/>
          <w:bCs/>
          <w:color w:val="auto"/>
          <w:sz w:val="24"/>
          <w:szCs w:val="24"/>
          <w:highlight w:val="none"/>
        </w:rPr>
        <w:t xml:space="preserve">法定代表人或法定代表人授权代表签字或盖章：</w:t>
      </w:r>
      <w:r>
        <w:rPr>
          <w:highlight w:val="none"/>
        </w:rPr>
      </w:r>
      <w:r/>
    </w:p>
    <w:p>
      <w:pPr>
        <w:numPr>
          <w:ilvl w:val="0"/>
          <w:numId w:val="0"/>
        </w:numPr>
        <w:jc w:val="left"/>
        <w:rPr>
          <w:rFonts w:hint="eastAsia" w:ascii="宋体" w:hAnsi="宋体" w:eastAsia="宋体" w:cs="宋体"/>
          <w:bCs/>
          <w:color w:val="auto"/>
          <w:sz w:val="22"/>
          <w:szCs w:val="22"/>
          <w:highlight w:val="none"/>
        </w:rPr>
        <w:outlineLvl w:val="0"/>
      </w:pPr>
      <w:r>
        <w:rPr>
          <w:highlight w:val="none"/>
        </w:rPr>
      </w:r>
      <w:bookmarkStart w:id="204" w:name="_Toc6689"/>
      <w:r>
        <w:rPr>
          <w:highlight w:val="none"/>
        </w:rPr>
      </w:r>
      <w:bookmarkStart w:id="205" w:name="_Toc24913"/>
      <w:r>
        <w:rPr>
          <w:rFonts w:hint="eastAsia" w:ascii="宋体" w:hAnsi="宋体" w:eastAsia="宋体" w:cs="宋体"/>
          <w:bCs/>
          <w:color w:val="auto"/>
          <w:sz w:val="21"/>
          <w:szCs w:val="21"/>
          <w:highlight w:val="none"/>
        </w:rPr>
        <w:t xml:space="preserve">注：1.</w:t>
      </w:r>
      <w:r>
        <w:rPr>
          <w:rFonts w:hint="eastAsia" w:ascii="宋体" w:hAnsi="宋体" w:eastAsia="宋体" w:cs="宋体"/>
          <w:bCs/>
          <w:color w:val="auto"/>
          <w:sz w:val="22"/>
          <w:szCs w:val="22"/>
          <w:highlight w:val="none"/>
        </w:rPr>
        <w:t xml:space="preserve">上表可自行延长</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lang w:val="en-US" w:eastAsia="zh-CN"/>
        </w:rPr>
        <w:t xml:space="preserve">但不得改变文本格式。</w:t>
      </w:r>
      <w:bookmarkEnd w:id="204"/>
      <w:r>
        <w:rPr>
          <w:highlight w:val="none"/>
        </w:rPr>
      </w:r>
      <w:bookmarkEnd w:id="205"/>
      <w:r>
        <w:rPr>
          <w:highlight w:val="none"/>
        </w:rPr>
      </w:r>
      <w:r/>
    </w:p>
    <w:p>
      <w:pPr>
        <w:numPr>
          <w:ilvl w:val="0"/>
          <w:numId w:val="0"/>
        </w:numPr>
        <w:ind w:firstLine="440"/>
        <w:jc w:val="left"/>
        <w:rPr>
          <w:rFonts w:hint="eastAsia" w:ascii="宋体" w:hAnsi="宋体" w:eastAsia="宋体" w:cs="宋体"/>
          <w:b w:val="0"/>
          <w:bCs/>
          <w:color w:val="auto"/>
          <w:sz w:val="22"/>
          <w:szCs w:val="22"/>
          <w:highlight w:val="none"/>
        </w:rPr>
        <w:outlineLvl w:val="0"/>
      </w:pPr>
      <w:r>
        <w:rPr>
          <w:highlight w:val="none"/>
        </w:rPr>
      </w:r>
      <w:bookmarkStart w:id="206" w:name="_Toc25454"/>
      <w:r>
        <w:rPr>
          <w:highlight w:val="none"/>
        </w:rPr>
      </w:r>
      <w:bookmarkStart w:id="207" w:name="_Toc16347"/>
      <w:r>
        <w:rPr>
          <w:highlight w:val="none"/>
        </w:rPr>
      </w:r>
      <w:bookmarkStart w:id="208" w:name="_Toc19595"/>
      <w:r>
        <w:rPr>
          <w:rFonts w:hint="eastAsia" w:ascii="宋体" w:hAnsi="宋体" w:eastAsia="宋体" w:cs="宋体"/>
          <w:b w:val="0"/>
          <w:bCs/>
          <w:color w:val="auto"/>
          <w:sz w:val="22"/>
          <w:szCs w:val="22"/>
          <w:highlight w:val="none"/>
          <w:lang w:val="en-US" w:eastAsia="zh-CN" w:bidi="ar-SA"/>
        </w:rPr>
        <w:t xml:space="preserve">2.相关证明材料应按招标文件要求提供，并附在本表之后。</w:t>
      </w:r>
      <w:bookmarkEnd w:id="206"/>
      <w:r>
        <w:rPr>
          <w:highlight w:val="none"/>
        </w:rPr>
      </w:r>
      <w:bookmarkEnd w:id="207"/>
      <w:r>
        <w:rPr>
          <w:highlight w:val="none"/>
        </w:rPr>
      </w:r>
      <w:bookmarkEnd w:id="208"/>
      <w:r>
        <w:rPr>
          <w:rFonts w:hint="eastAsia" w:ascii="宋体" w:hAnsi="宋体" w:eastAsia="宋体" w:cs="宋体"/>
          <w:b w:val="0"/>
          <w:bCs/>
          <w:color w:val="auto"/>
          <w:sz w:val="22"/>
          <w:szCs w:val="22"/>
          <w:highlight w:val="none"/>
          <w:lang w:val="en-US" w:eastAsia="zh-CN" w:bidi="ar-SA"/>
        </w:rPr>
        <w:t xml:space="preserve"> </w:t>
      </w:r>
      <w:r>
        <w:rPr>
          <w:highlight w:val="none"/>
        </w:rPr>
      </w:r>
      <w:r/>
    </w:p>
    <w:p>
      <w:pPr>
        <w:ind w:firstLine="482"/>
        <w:keepLines w:val="0"/>
        <w:keepNext w:val="0"/>
        <w:pageBreakBefore w:val="0"/>
        <w:widowControl w:val="off"/>
        <w:rPr>
          <w:rFonts w:hint="eastAsia" w:ascii="宋体" w:hAnsi="宋体" w:eastAsia="宋体" w:cs="宋体"/>
          <w:b/>
          <w:bCs w:val="0"/>
          <w:color w:val="auto"/>
          <w:sz w:val="24"/>
          <w:szCs w:val="32"/>
          <w:highlight w:val="none"/>
        </w:rPr>
      </w:pPr>
      <w:r>
        <w:rPr>
          <w:rFonts w:hint="eastAsia" w:ascii="宋体" w:hAnsi="宋体" w:eastAsia="宋体" w:cs="宋体"/>
          <w:b/>
          <w:bCs w:val="0"/>
          <w:color w:val="auto"/>
          <w:sz w:val="24"/>
          <w:szCs w:val="32"/>
          <w:highlight w:val="none"/>
        </w:rPr>
        <w:br w:type="page" w:clear="all"/>
      </w:r>
      <w:r>
        <w:rPr>
          <w:highlight w:val="none"/>
        </w:rPr>
      </w:r>
      <w:r/>
    </w:p>
    <w:p>
      <w:pPr>
        <w:ind w:firstLine="240"/>
        <w:spacing w:line="360" w:lineRule="auto"/>
        <w:rPr>
          <w:rFonts w:hint="eastAsia" w:ascii="宋体" w:hAnsi="宋体" w:eastAsia="宋体" w:cs="宋体"/>
          <w:b/>
          <w:bCs w:val="0"/>
          <w:color w:val="auto"/>
          <w:sz w:val="24"/>
          <w:szCs w:val="32"/>
          <w:highlight w:val="none"/>
        </w:rPr>
        <w:outlineLvl w:val="2"/>
      </w:pPr>
      <w:r>
        <w:rPr>
          <w:highlight w:val="none"/>
        </w:rPr>
      </w:r>
      <w:bookmarkStart w:id="209" w:name="_Toc20286"/>
      <w:r>
        <w:rPr>
          <w:rFonts w:hint="eastAsia" w:ascii="宋体" w:hAnsi="宋体" w:eastAsia="宋体" w:cs="宋体"/>
          <w:b/>
          <w:bCs w:val="0"/>
          <w:color w:val="auto"/>
          <w:sz w:val="24"/>
          <w:szCs w:val="32"/>
          <w:highlight w:val="none"/>
        </w:rPr>
        <w:t xml:space="preserve">（十</w:t>
      </w:r>
      <w:r>
        <w:rPr>
          <w:rFonts w:hint="eastAsia" w:ascii="宋体" w:hAnsi="宋体" w:eastAsia="宋体" w:cs="宋体"/>
          <w:b/>
          <w:bCs w:val="0"/>
          <w:color w:val="auto"/>
          <w:sz w:val="24"/>
          <w:szCs w:val="32"/>
          <w:highlight w:val="none"/>
          <w:lang w:val="en-US" w:eastAsia="zh-CN"/>
        </w:rPr>
        <w:t xml:space="preserve">一</w:t>
      </w:r>
      <w:r>
        <w:rPr>
          <w:rFonts w:hint="eastAsia" w:ascii="宋体" w:hAnsi="宋体" w:eastAsia="宋体" w:cs="宋体"/>
          <w:b/>
          <w:bCs w:val="0"/>
          <w:color w:val="auto"/>
          <w:sz w:val="24"/>
          <w:szCs w:val="32"/>
          <w:highlight w:val="none"/>
        </w:rPr>
        <w:t xml:space="preserve">）（</w:t>
      </w:r>
      <w:r>
        <w:rPr>
          <w:rFonts w:hint="eastAsia" w:ascii="宋体" w:hAnsi="宋体" w:eastAsia="宋体" w:cs="宋体"/>
          <w:b/>
          <w:bCs w:val="0"/>
          <w:color w:val="auto"/>
          <w:sz w:val="24"/>
          <w:szCs w:val="32"/>
          <w:highlight w:val="none"/>
          <w:lang w:eastAsia="zh-CN"/>
        </w:rPr>
        <w:t xml:space="preserve">供应商</w:t>
      </w:r>
      <w:r>
        <w:rPr>
          <w:rFonts w:hint="eastAsia" w:ascii="宋体" w:hAnsi="宋体" w:eastAsia="宋体" w:cs="宋体"/>
          <w:b/>
          <w:bCs w:val="0"/>
          <w:color w:val="auto"/>
          <w:sz w:val="24"/>
          <w:szCs w:val="32"/>
          <w:highlight w:val="none"/>
        </w:rPr>
        <w:t xml:space="preserve">）中小企业声明函（格式）</w:t>
      </w:r>
      <w:bookmarkEnd w:id="202"/>
      <w:r>
        <w:rPr>
          <w:rFonts w:hint="eastAsia" w:ascii="宋体" w:hAnsi="宋体" w:eastAsia="宋体" w:cs="宋体"/>
          <w:b/>
          <w:bCs w:val="0"/>
          <w:color w:val="auto"/>
          <w:sz w:val="24"/>
          <w:szCs w:val="32"/>
          <w:highlight w:val="none"/>
          <w:lang w:eastAsia="zh-CN"/>
        </w:rPr>
        <w:t xml:space="preserve">：</w:t>
      </w:r>
      <w:bookmarkEnd w:id="209"/>
      <w:r>
        <w:rPr>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rPr>
          <w:highlight w:val="none"/>
        </w:rPr>
      </w:r>
      <w:r/>
    </w:p>
    <w:p>
      <w:pPr>
        <w:jc w:val="center"/>
        <w:rPr>
          <w:rFonts w:hint="eastAsia" w:ascii="宋体" w:hAnsi="宋体" w:eastAsia="宋体" w:cs="宋体"/>
          <w:bCs/>
          <w:color w:val="auto"/>
          <w:sz w:val="28"/>
          <w:szCs w:val="28"/>
          <w:highlight w:val="none"/>
        </w:rPr>
      </w:pPr>
      <w:r>
        <w:rPr>
          <w:highlight w:val="none"/>
        </w:rPr>
      </w:r>
      <w:bookmarkStart w:id="210" w:name="_Toc112006947"/>
      <w:r>
        <w:rPr>
          <w:rFonts w:hint="eastAsia" w:ascii="宋体" w:hAnsi="宋体" w:eastAsia="宋体" w:cs="宋体"/>
          <w:bCs/>
          <w:color w:val="auto"/>
          <w:sz w:val="28"/>
          <w:szCs w:val="28"/>
          <w:highlight w:val="none"/>
          <w:lang w:eastAsia="zh-CN"/>
        </w:rPr>
        <w:t xml:space="preserve">中小企业声明函（货物）</w:t>
      </w:r>
      <w:r>
        <w:rPr>
          <w:highlight w:val="none"/>
        </w:rPr>
      </w:r>
      <w:r/>
    </w:p>
    <w:p>
      <w:pPr>
        <w:rPr>
          <w:rFonts w:hint="eastAsia"/>
          <w:color w:val="auto"/>
          <w:highlight w:val="none"/>
        </w:rPr>
      </w:pPr>
      <w:r>
        <w:rPr>
          <w:rFonts w:hint="eastAsia"/>
          <w:color w:val="auto"/>
          <w:highlight w:val="none"/>
          <w:lang w:eastAsia="zh-CN"/>
        </w:rPr>
      </w:r>
      <w:r>
        <w:rPr>
          <w:highlight w:val="none"/>
        </w:rPr>
      </w:r>
      <w:r/>
    </w:p>
    <w:p>
      <w:pPr>
        <w:ind w:firstLine="480"/>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w:t>
      </w:r>
      <w:r>
        <w:rPr>
          <w:rFonts w:hint="eastAsia" w:ascii="宋体" w:hAnsi="宋体" w:eastAsia="宋体" w:cs="宋体"/>
          <w:color w:val="auto"/>
          <w:sz w:val="24"/>
          <w:szCs w:val="24"/>
          <w:highlight w:val="none"/>
          <w:u w:val="single"/>
        </w:rPr>
        <w:t xml:space="preserve">（联合体）</w:t>
      </w:r>
      <w:r>
        <w:rPr>
          <w:rFonts w:hint="eastAsia" w:ascii="宋体" w:hAnsi="宋体" w:eastAsia="宋体" w:cs="宋体"/>
          <w:color w:val="auto"/>
          <w:sz w:val="24"/>
          <w:szCs w:val="24"/>
          <w:highlight w:val="none"/>
        </w:rPr>
        <w:t xml:space="preserve">参加</w:t>
      </w:r>
      <w:r>
        <w:rPr>
          <w:rFonts w:hint="eastAsia" w:ascii="宋体" w:hAnsi="宋体" w:eastAsia="宋体" w:cs="宋体"/>
          <w:i/>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i/>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采购活动，提供的货物全部由符合政策要求的中小企业制造。企业的具体情况如下：</w:t>
      </w:r>
      <w:r>
        <w:rPr>
          <w:highlight w:val="none"/>
        </w:rPr>
      </w:r>
      <w:r/>
    </w:p>
    <w:p>
      <w:pPr>
        <w:numPr>
          <w:ilvl w:val="0"/>
          <w:numId w:val="4"/>
        </w:num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（采购文件中明确的所属行业）行业；制造商为</w:t>
      </w:r>
      <w:r>
        <w:rPr>
          <w:rFonts w:hint="eastAsia" w:ascii="宋体" w:hAnsi="宋体" w:eastAsia="宋体" w:cs="宋体"/>
          <w:color w:val="auto"/>
          <w:sz w:val="24"/>
          <w:szCs w:val="24"/>
          <w:highlight w:val="none"/>
          <w:u w:val="single"/>
        </w:rPr>
        <w:t xml:space="preserve">        </w:t>
      </w:r>
      <w:r>
        <w:rPr>
          <w:highlight w:val="none"/>
        </w:rPr>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（企业名称），从业人员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 ，属于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（中型企业、小型企业、微型企业）；</w:t>
      </w:r>
      <w:r>
        <w:rPr>
          <w:highlight w:val="none"/>
        </w:rPr>
      </w:r>
      <w:r/>
    </w:p>
    <w:p>
      <w:pPr>
        <w:numPr>
          <w:ilvl w:val="0"/>
          <w:numId w:val="4"/>
        </w:num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（采购文件中明确的所属行业）行业；制造商为</w:t>
      </w:r>
      <w:r>
        <w:rPr>
          <w:rFonts w:hint="eastAsia" w:ascii="宋体" w:hAnsi="宋体" w:eastAsia="宋体" w:cs="宋体"/>
          <w:color w:val="auto"/>
          <w:sz w:val="24"/>
          <w:szCs w:val="24"/>
          <w:highlight w:val="none"/>
          <w:u w:val="single"/>
        </w:rPr>
        <w:t xml:space="preserve">        </w:t>
      </w:r>
      <w:r>
        <w:rPr>
          <w:highlight w:val="none"/>
        </w:rPr>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（企业名称），从业人员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 ，属于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（中型企业、小型企业、微型企业）；</w:t>
      </w:r>
      <w:r>
        <w:rPr>
          <w:highlight w:val="none"/>
        </w:rPr>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highlight w:val="none"/>
        </w:rPr>
      </w:r>
      <w:r/>
    </w:p>
    <w:p>
      <w:pPr>
        <w:ind w:firstLine="480"/>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 </w:t>
      </w:r>
      <w:r>
        <w:rPr>
          <w:highlight w:val="none"/>
        </w:rPr>
      </w:r>
      <w:r/>
    </w:p>
    <w:p>
      <w:pPr>
        <w:ind w:firstLine="480"/>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本企业对上述声明内容的真实性负责。如有虚假，将依法承担相应责任。  </w:t>
      </w:r>
      <w:r>
        <w:rPr>
          <w:highlight w:val="none"/>
        </w:rPr>
      </w:r>
      <w:r/>
    </w:p>
    <w:p>
      <w:pPr>
        <w:ind w:firstLine="5760"/>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rPr>
          <w:highlight w:val="none"/>
        </w:rPr>
      </w:r>
      <w:r/>
    </w:p>
    <w:p>
      <w:pPr>
        <w:ind w:firstLine="5760"/>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企业名称（盖章）： </w:t>
      </w:r>
      <w:r>
        <w:rPr>
          <w:highlight w:val="none"/>
        </w:rPr>
      </w:r>
      <w:r/>
    </w:p>
    <w:p>
      <w:pPr>
        <w:ind w:firstLine="5760"/>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 期：</w:t>
      </w:r>
      <w:r>
        <w:rPr>
          <w:highlight w:val="none"/>
        </w:rPr>
      </w:r>
      <w:r/>
    </w:p>
    <w:p>
      <w:pPr>
        <w:ind w:firstLine="4800"/>
        <w:jc w:val="right"/>
        <w:spacing w:before="120" w:after="120"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rPr>
          <w:highlight w:val="none"/>
        </w:rPr>
      </w:r>
      <w:r/>
    </w:p>
    <w:p>
      <w:pPr>
        <w:spacing w:line="48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备注：</w:t>
      </w:r>
      <w:r>
        <w:rPr>
          <w:highlight w:val="none"/>
        </w:rPr>
      </w:r>
      <w:r/>
    </w:p>
    <w:p>
      <w:pPr>
        <w:numPr>
          <w:ilvl w:val="0"/>
          <w:numId w:val="5"/>
        </w:numPr>
        <w:spacing w:line="48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从业人员、营业收入、资产总额填报上一年度数据，无上一年度数据的新成立企业可不填报。</w:t>
      </w:r>
      <w:r>
        <w:rPr>
          <w:highlight w:val="none"/>
        </w:rPr>
      </w:r>
      <w:r/>
    </w:p>
    <w:p>
      <w:pP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中标、成交供应商的《中小企业声明函》将随中标、成交公告进行公示。供应商按照本办法规定提供声明函内容不实的，属于提供虚假材料谋取中标、成交，依照《中华人民共和国政府采购法》等国家有关规定追究相应责任。</w:t>
      </w:r>
      <w:r>
        <w:rPr>
          <w:highlight w:val="none"/>
        </w:rPr>
      </w:r>
      <w:r/>
    </w:p>
    <w:p>
      <w:pP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br w:type="page" w:clear="all"/>
      </w:r>
      <w:r>
        <w:rPr>
          <w:highlight w:val="none"/>
        </w:rPr>
      </w:r>
      <w:r/>
    </w:p>
    <w:p>
      <w:pPr>
        <w:spacing w:line="360" w:lineRule="auto"/>
        <w:rPr>
          <w:rFonts w:hint="eastAsia" w:ascii="宋体" w:hAnsi="宋体" w:eastAsia="宋体" w:cs="宋体"/>
          <w:b/>
          <w:bCs w:val="0"/>
          <w:color w:val="auto"/>
          <w:sz w:val="24"/>
          <w:szCs w:val="32"/>
          <w:highlight w:val="none"/>
        </w:rPr>
        <w:outlineLvl w:val="2"/>
      </w:pPr>
      <w:r>
        <w:rPr>
          <w:highlight w:val="none"/>
        </w:rPr>
      </w:r>
      <w:bookmarkStart w:id="211" w:name="_Toc18691"/>
      <w:r>
        <w:rPr>
          <w:rFonts w:hint="eastAsia" w:ascii="宋体" w:hAnsi="宋体" w:eastAsia="宋体" w:cs="宋体"/>
          <w:b/>
          <w:bCs w:val="0"/>
          <w:color w:val="auto"/>
          <w:sz w:val="24"/>
          <w:szCs w:val="32"/>
          <w:highlight w:val="none"/>
          <w:lang w:val="en-US" w:eastAsia="zh-CN" w:bidi="ar-SA"/>
        </w:rPr>
        <w:t xml:space="preserve">（十一）（供应商）残疾人</w:t>
      </w:r>
      <w:r>
        <w:rPr>
          <w:rFonts w:hint="eastAsia" w:ascii="宋体" w:hAnsi="宋体" w:eastAsia="宋体" w:cs="宋体"/>
          <w:b/>
          <w:bCs w:val="0"/>
          <w:color w:val="auto"/>
          <w:sz w:val="24"/>
          <w:szCs w:val="32"/>
          <w:highlight w:val="none"/>
          <w:lang w:val="en-US" w:eastAsia="zh-CN"/>
        </w:rPr>
        <w:t xml:space="preserve">福利性</w:t>
      </w:r>
      <w:r>
        <w:rPr>
          <w:rFonts w:hint="eastAsia" w:ascii="宋体" w:hAnsi="宋体" w:eastAsia="宋体" w:cs="宋体"/>
          <w:b/>
          <w:bCs w:val="0"/>
          <w:color w:val="auto"/>
          <w:sz w:val="24"/>
          <w:szCs w:val="32"/>
          <w:highlight w:val="none"/>
          <w:lang w:val="en-US" w:eastAsia="zh-CN" w:bidi="ar-SA"/>
        </w:rPr>
        <w:t xml:space="preserve">单位声明函（格式）：</w:t>
      </w:r>
      <w:bookmarkEnd w:id="210"/>
      <w:r>
        <w:rPr>
          <w:highlight w:val="none"/>
        </w:rPr>
      </w:r>
      <w:bookmarkEnd w:id="211"/>
      <w:r>
        <w:rPr>
          <w:highlight w:val="none"/>
        </w:rPr>
      </w:r>
      <w:r/>
    </w:p>
    <w:p>
      <w:pPr>
        <w:spacing w:line="588" w:lineRule="exact"/>
        <w:rPr>
          <w:rFonts w:hint="eastAsia" w:ascii="宋体" w:hAnsi="宋体" w:eastAsia="宋体" w:cs="宋体"/>
          <w:b/>
          <w:color w:val="auto"/>
          <w:spacing w:val="6"/>
          <w:sz w:val="28"/>
          <w:szCs w:val="28"/>
          <w:highlight w:val="none"/>
        </w:rPr>
      </w:pPr>
      <w:r>
        <w:rPr>
          <w:rFonts w:hint="eastAsia" w:ascii="宋体" w:hAnsi="宋体" w:eastAsia="宋体" w:cs="宋体"/>
          <w:b/>
          <w:color w:val="auto"/>
          <w:spacing w:val="6"/>
          <w:sz w:val="28"/>
          <w:szCs w:val="28"/>
          <w:highlight w:val="none"/>
        </w:rPr>
      </w:r>
      <w:r>
        <w:rPr>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残疾人福利性单位声明函</w:t>
      </w:r>
      <w:r>
        <w:rPr>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rPr>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bCs/>
          <w:color w:val="auto"/>
          <w:sz w:val="24"/>
          <w:szCs w:val="24"/>
          <w:highlight w:val="none"/>
          <w:lang w:eastAsia="zh-CN"/>
        </w:rPr>
        <w:t xml:space="preserve">〔2017〕141号</w:t>
      </w:r>
      <w:r>
        <w:rPr>
          <w:rFonts w:hint="eastAsia" w:ascii="宋体" w:hAnsi="宋体" w:eastAsia="宋体" w:cs="宋体"/>
          <w:bCs/>
          <w:color w:val="auto"/>
          <w:sz w:val="24"/>
          <w:szCs w:val="24"/>
          <w:highlight w:val="none"/>
        </w:rPr>
        <w:t xml:space="preserve">）的规定，本单位为符合条件的残疾人福利性单位，且本单位参加</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单位的</w:t>
      </w:r>
      <w:r>
        <w:rPr>
          <w:rFonts w:hint="eastAsia" w:ascii="宋体" w:hAnsi="宋体" w:eastAsia="宋体" w:cs="宋体"/>
          <w:bCs/>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single"/>
        </w:rPr>
        <w:t xml:space="preserve">项目</w:t>
      </w:r>
      <w:r>
        <w:rPr>
          <w:rFonts w:hint="eastAsia" w:ascii="宋体" w:hAnsi="宋体" w:eastAsia="宋体" w:cs="宋体"/>
          <w:bCs/>
          <w:color w:val="auto"/>
          <w:sz w:val="24"/>
          <w:szCs w:val="24"/>
          <w:highlight w:val="none"/>
          <w:u w:val="single"/>
        </w:rPr>
        <w:t xml:space="preserve">）</w:t>
      </w:r>
      <w:r>
        <w:rPr>
          <w:rFonts w:hint="eastAsia" w:ascii="宋体" w:hAnsi="宋体" w:eastAsia="宋体" w:cs="宋体"/>
          <w:bCs/>
          <w:color w:val="auto"/>
          <w:sz w:val="24"/>
          <w:szCs w:val="24"/>
          <w:highlight w:val="none"/>
        </w:rPr>
        <w:t xml:space="preserve">采购活动提供本单位制造的货物（由本单位承担工程/提供服务），或者提供其他残疾人福利性单位制造的货物（不包括使用非残疾人福利性单位注册商标的货物）。</w:t>
      </w:r>
      <w:r>
        <w:rPr>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rPr>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rPr>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rPr>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rPr>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rPr>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rPr>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rPr>
          <w:highlight w:val="none"/>
        </w:rPr>
      </w:r>
      <w:r/>
    </w:p>
    <w:p>
      <w:pPr>
        <w:ind w:firstLine="420"/>
        <w:keepLines w:val="0"/>
        <w:keepNext w:val="0"/>
        <w:pageBreakBefore w:val="0"/>
        <w:widowControl w:val="off"/>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br w:type="page" w:clear="all"/>
      </w:r>
      <w:r>
        <w:rPr>
          <w:highlight w:val="none"/>
        </w:rPr>
      </w:r>
      <w:r/>
    </w:p>
    <w:p>
      <w:pPr>
        <w:spacing w:line="360" w:lineRule="auto"/>
        <w:rPr>
          <w:rFonts w:hint="eastAsia" w:ascii="宋体" w:hAnsi="宋体" w:eastAsia="宋体" w:cs="宋体"/>
          <w:b/>
          <w:bCs w:val="0"/>
          <w:color w:val="auto"/>
          <w:sz w:val="24"/>
          <w:szCs w:val="32"/>
          <w:highlight w:val="none"/>
        </w:rPr>
        <w:outlineLvl w:val="2"/>
      </w:pPr>
      <w:r>
        <w:rPr>
          <w:highlight w:val="none"/>
        </w:rPr>
      </w:r>
      <w:bookmarkStart w:id="212" w:name="_Toc30775"/>
      <w:r>
        <w:rPr>
          <w:highlight w:val="none"/>
        </w:rPr>
      </w:r>
      <w:bookmarkStart w:id="213" w:name="_Toc9990"/>
      <w:r>
        <w:rPr>
          <w:rFonts w:hint="eastAsia" w:ascii="宋体" w:hAnsi="宋体" w:eastAsia="宋体" w:cs="宋体"/>
          <w:b/>
          <w:bCs w:val="0"/>
          <w:color w:val="auto"/>
          <w:sz w:val="24"/>
          <w:szCs w:val="32"/>
          <w:highlight w:val="none"/>
          <w:lang w:val="en-US" w:eastAsia="zh-CN" w:bidi="ar-SA"/>
        </w:rPr>
        <w:t xml:space="preserve">（十二）（投标人）其他材料：</w:t>
      </w:r>
      <w:bookmarkEnd w:id="212"/>
      <w:r>
        <w:rPr>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rPr>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rPr>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投标人认为有必要提供的声明和文件，如有自拟并自行添加</w:t>
      </w:r>
      <w:r>
        <w:rPr>
          <w:rFonts w:hint="eastAsia" w:ascii="宋体" w:hAnsi="宋体" w:eastAsia="宋体" w:cs="宋体"/>
          <w:bCs/>
          <w:color w:val="auto"/>
          <w:sz w:val="24"/>
          <w:szCs w:val="24"/>
          <w:highlight w:val="none"/>
          <w:lang w:eastAsia="zh-CN"/>
        </w:rPr>
        <w:t xml:space="preserve">。</w:t>
      </w:r>
      <w:r>
        <w:rPr>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rPr>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p>
      <w:pPr>
        <w:ind w:firstLine="44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法定代表人或授权委托人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highlight w:val="none"/>
        </w:rPr>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                   日期：     年  月   日</w:t>
      </w:r>
      <w:r>
        <w:rPr>
          <w:highlight w:val="none"/>
        </w:rPr>
      </w:r>
      <w:r/>
    </w:p>
    <w:p>
      <w:pPr>
        <w:ind w:firstLine="482"/>
        <w:keepLines w:val="0"/>
        <w:keepNext w:val="0"/>
        <w:pageBreakBefore w:val="0"/>
        <w:widowControl w:val="off"/>
        <w:rPr>
          <w:rFonts w:hint="eastAsia" w:ascii="宋体" w:hAnsi="宋体" w:eastAsia="宋体" w:cs="宋体"/>
          <w:b/>
          <w:bCs w:val="0"/>
          <w:color w:val="auto"/>
          <w:sz w:val="24"/>
          <w:szCs w:val="32"/>
          <w:highlight w:val="none"/>
        </w:rPr>
      </w:pPr>
      <w:r>
        <w:rPr>
          <w:rFonts w:hint="eastAsia" w:ascii="宋体" w:hAnsi="宋体" w:eastAsia="宋体" w:cs="宋体"/>
          <w:b/>
          <w:bCs w:val="0"/>
          <w:color w:val="auto"/>
          <w:sz w:val="24"/>
          <w:szCs w:val="32"/>
          <w:highlight w:val="none"/>
          <w:lang w:val="en-US" w:eastAsia="zh-CN" w:bidi="ar-SA"/>
        </w:rPr>
        <w:br w:type="page" w:clear="all"/>
      </w:r>
      <w:r>
        <w:rPr>
          <w:highlight w:val="none"/>
        </w:rPr>
      </w:r>
      <w:r/>
    </w:p>
    <w:p>
      <w:pPr>
        <w:spacing w:line="360" w:lineRule="auto"/>
        <w:rPr>
          <w:rFonts w:hint="eastAsia" w:ascii="宋体" w:hAnsi="宋体" w:eastAsia="宋体" w:cs="宋体"/>
          <w:b/>
          <w:bCs w:val="0"/>
          <w:color w:val="auto"/>
          <w:sz w:val="24"/>
          <w:szCs w:val="32"/>
          <w:highlight w:val="none"/>
        </w:rPr>
        <w:outlineLvl w:val="2"/>
      </w:pPr>
      <w:r>
        <w:rPr>
          <w:rFonts w:hint="eastAsia" w:ascii="宋体" w:hAnsi="宋体" w:eastAsia="宋体" w:cs="宋体"/>
          <w:b/>
          <w:bCs w:val="0"/>
          <w:color w:val="auto"/>
          <w:sz w:val="24"/>
          <w:szCs w:val="32"/>
          <w:highlight w:val="none"/>
          <w:lang w:val="en-US" w:eastAsia="zh-CN" w:bidi="ar-SA"/>
        </w:rPr>
        <w:t xml:space="preserve">（十三）</w:t>
      </w:r>
      <w:r>
        <w:rPr>
          <w:rFonts w:hint="eastAsia" w:ascii="宋体" w:hAnsi="宋体" w:eastAsia="宋体" w:cs="宋体"/>
          <w:b/>
          <w:bCs/>
          <w:color w:val="auto"/>
          <w:sz w:val="24"/>
          <w:highlight w:val="none"/>
          <w:lang w:val="en-US" w:eastAsia="zh-CN"/>
        </w:rPr>
        <w:t xml:space="preserve">技术方案</w:t>
      </w:r>
      <w:r>
        <w:rPr>
          <w:rFonts w:hint="eastAsia" w:ascii="宋体" w:hAnsi="宋体" w:eastAsia="宋体" w:cs="宋体"/>
          <w:b/>
          <w:bCs w:val="0"/>
          <w:color w:val="auto"/>
          <w:sz w:val="24"/>
          <w:szCs w:val="32"/>
          <w:highlight w:val="none"/>
          <w:lang w:val="en-US" w:eastAsia="zh-CN" w:bidi="ar-SA"/>
        </w:rPr>
        <w:t xml:space="preserve">（格式）：</w:t>
      </w:r>
      <w:bookmarkEnd w:id="213"/>
      <w:r>
        <w:rPr>
          <w:highlight w:val="none"/>
        </w:rPr>
      </w:r>
      <w:r/>
    </w:p>
    <w:p>
      <w:pPr>
        <w:ind w:firstLine="48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rPr>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投标人应按评分标准中的顺序编制完整的</w:t>
      </w:r>
      <w:r>
        <w:rPr>
          <w:rFonts w:hint="eastAsia" w:ascii="宋体" w:hAnsi="宋体" w:eastAsia="宋体" w:cs="宋体"/>
          <w:bCs/>
          <w:color w:val="auto"/>
          <w:sz w:val="24"/>
          <w:szCs w:val="24"/>
          <w:highlight w:val="none"/>
          <w:lang w:val="en-US" w:eastAsia="zh-CN"/>
        </w:rPr>
        <w:t xml:space="preserve">技术方案</w:t>
      </w:r>
      <w:r>
        <w:rPr>
          <w:rFonts w:hint="eastAsia" w:ascii="宋体" w:hAnsi="宋体" w:eastAsia="宋体" w:cs="宋体"/>
          <w:bCs/>
          <w:color w:val="auto"/>
          <w:sz w:val="24"/>
          <w:szCs w:val="24"/>
          <w:highlight w:val="none"/>
        </w:rPr>
        <w:t xml:space="preserve">，以便评审。</w:t>
      </w:r>
      <w:r>
        <w:rPr>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sectPr>
      <w:headerReference w:type="default" r:id="rId9"/>
      <w:footerReference w:type="default" r:id="rId10"/>
      <w:footnotePr/>
      <w:endnotePr/>
      <w:type w:val="nextPage"/>
      <w:pgSz w:w="11906" w:h="16838" w:orient="portrait"/>
      <w:pgMar w:top="1587" w:right="1417" w:bottom="1814" w:left="1417" w:header="850"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PMingLiU">
    <w:panose1 w:val="02020500000000000000"/>
  </w:font>
  <w:font w:name="华文细黑">
    <w:panose1 w:val="02010600040101010101"/>
  </w:font>
  <w:font w:name="Tahoma">
    <w:panose1 w:val="020B0604030504040204"/>
  </w:font>
  <w:font w:name="Wingdings 2">
    <w:panose1 w:val="05020102010507070707"/>
  </w:font>
  <w:font w:name="MS Sans Serif">
    <w:panose1 w:val="020B0503020202020204"/>
  </w:font>
  <w:font w:name="Cambria">
    <w:panose1 w:val="02040503050406030204"/>
  </w:font>
  <w:font w:name="微软雅黑">
    <w:panose1 w:val="020B0503020204020204"/>
  </w:font>
  <w:font w:name="Calibri">
    <w:panose1 w:val="020F0502020204030204"/>
  </w:font>
  <w:font w:name="Courier New">
    <w:panose1 w:val="02070309020205020404"/>
  </w:font>
  <w:font w:name="黑体">
    <w:panose1 w:val="02010609060101010101"/>
  </w:font>
  <w:font w:name="Verdana">
    <w:panose1 w:val="020B0604030504040204"/>
  </w:font>
  <w:font w:name="华文中宋">
    <w:panose1 w:val="02010600040101010101"/>
  </w:font>
  <w:font w:name="仿宋_GB2312">
    <w:panose1 w:val="02010609060101010101"/>
  </w:font>
  <w:font w:name="楷体_GB2312">
    <w:panose1 w:val="02010609060101010101"/>
  </w:font>
  <w:font w:name="MicrosoftYaHei-Identity-H">
    <w:panose1 w:val="020B0503020204020204"/>
  </w:font>
  <w:font w:name="等线">
    <w:panose1 w:val="02010600030101010101"/>
  </w:font>
  <w:font w:name="等线 Light">
    <w:panose1 w:val="02010600030101010101"/>
  </w:font>
  <w:font w:name="仿宋">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jc w:val="center"/>
    </w:pPr>
    <w:fldSimple w:instr="PAGE \* MERGEFORMAT">
      <w:r>
        <w:t xml:space="preserve">1</w:t>
      </w:r>
    </w:fldSimple>
    <w:r/>
    <w:r/>
  </w:p>
  <w:p>
    <w:pPr>
      <w:pStyle w:val="71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jc w:val="left"/>
      <w:widowControl w:val="off"/>
      <w:rPr>
        <w:rFonts w:eastAsia="楷体_GB2312"/>
        <w:sz w:val="20"/>
      </w:rPr>
      <w:pBdr>
        <w:top w:val="none" w:color="auto" w:sz="0" w:space="1"/>
        <w:left w:val="none" w:color="auto" w:sz="0" w:space="4"/>
        <w:bottom w:val="none" w:color="000000" w:sz="0" w:space="1"/>
        <w:right w:val="none" w:color="auto" w:sz="0" w:space="4"/>
        <w:between w:val="none" w:color="auto" w:sz="0" w:space="0"/>
      </w:pBdr>
    </w:pPr>
    <w:r>
      <w:rPr>
        <w:rFonts w:eastAsia="楷体_GB2312"/>
        <w:sz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0">
    <w:name w:val="Heading 1 Char"/>
    <w:basedOn w:val="695"/>
    <w:link w:val="686"/>
    <w:uiPriority w:val="9"/>
    <w:rPr>
      <w:rFonts w:ascii="Arial" w:hAnsi="Arial" w:eastAsia="Arial" w:cs="Arial"/>
      <w:sz w:val="40"/>
      <w:szCs w:val="40"/>
    </w:rPr>
  </w:style>
  <w:style w:type="character" w:styleId="671">
    <w:name w:val="Heading 2 Char"/>
    <w:basedOn w:val="695"/>
    <w:link w:val="687"/>
    <w:uiPriority w:val="9"/>
    <w:rPr>
      <w:rFonts w:ascii="Arial" w:hAnsi="Arial" w:eastAsia="Arial" w:cs="Arial"/>
      <w:sz w:val="34"/>
    </w:rPr>
  </w:style>
  <w:style w:type="character" w:styleId="672">
    <w:name w:val="Heading 3 Char"/>
    <w:basedOn w:val="695"/>
    <w:link w:val="688"/>
    <w:uiPriority w:val="9"/>
    <w:rPr>
      <w:rFonts w:ascii="Arial" w:hAnsi="Arial" w:eastAsia="Arial" w:cs="Arial"/>
      <w:sz w:val="30"/>
      <w:szCs w:val="30"/>
    </w:rPr>
  </w:style>
  <w:style w:type="character" w:styleId="673">
    <w:name w:val="Heading 4 Char"/>
    <w:basedOn w:val="695"/>
    <w:link w:val="689"/>
    <w:uiPriority w:val="9"/>
    <w:rPr>
      <w:rFonts w:ascii="Arial" w:hAnsi="Arial" w:eastAsia="Arial" w:cs="Arial"/>
      <w:b/>
      <w:bCs/>
      <w:sz w:val="26"/>
      <w:szCs w:val="26"/>
    </w:rPr>
  </w:style>
  <w:style w:type="character" w:styleId="674">
    <w:name w:val="Heading 5 Char"/>
    <w:basedOn w:val="695"/>
    <w:link w:val="690"/>
    <w:uiPriority w:val="9"/>
    <w:rPr>
      <w:rFonts w:ascii="Arial" w:hAnsi="Arial" w:eastAsia="Arial" w:cs="Arial"/>
      <w:b/>
      <w:bCs/>
      <w:sz w:val="24"/>
      <w:szCs w:val="24"/>
    </w:rPr>
  </w:style>
  <w:style w:type="character" w:styleId="675">
    <w:name w:val="Heading 6 Char"/>
    <w:basedOn w:val="695"/>
    <w:link w:val="691"/>
    <w:uiPriority w:val="9"/>
    <w:rPr>
      <w:rFonts w:ascii="Arial" w:hAnsi="Arial" w:eastAsia="Arial" w:cs="Arial"/>
      <w:b/>
      <w:bCs/>
      <w:sz w:val="22"/>
      <w:szCs w:val="22"/>
    </w:rPr>
  </w:style>
  <w:style w:type="character" w:styleId="676">
    <w:name w:val="Heading 7 Char"/>
    <w:basedOn w:val="695"/>
    <w:link w:val="692"/>
    <w:uiPriority w:val="9"/>
    <w:rPr>
      <w:rFonts w:ascii="Arial" w:hAnsi="Arial" w:eastAsia="Arial" w:cs="Arial"/>
      <w:b/>
      <w:bCs/>
      <w:i/>
      <w:iCs/>
      <w:sz w:val="22"/>
      <w:szCs w:val="22"/>
    </w:rPr>
  </w:style>
  <w:style w:type="character" w:styleId="677">
    <w:name w:val="Heading 8 Char"/>
    <w:basedOn w:val="695"/>
    <w:link w:val="693"/>
    <w:uiPriority w:val="9"/>
    <w:rPr>
      <w:rFonts w:ascii="Arial" w:hAnsi="Arial" w:eastAsia="Arial" w:cs="Arial"/>
      <w:i/>
      <w:iCs/>
      <w:sz w:val="22"/>
      <w:szCs w:val="22"/>
    </w:rPr>
  </w:style>
  <w:style w:type="character" w:styleId="678">
    <w:name w:val="Heading 9 Char"/>
    <w:basedOn w:val="695"/>
    <w:link w:val="694"/>
    <w:uiPriority w:val="9"/>
    <w:rPr>
      <w:rFonts w:ascii="Arial" w:hAnsi="Arial" w:eastAsia="Arial" w:cs="Arial"/>
      <w:i/>
      <w:iCs/>
      <w:sz w:val="21"/>
      <w:szCs w:val="21"/>
    </w:rPr>
  </w:style>
  <w:style w:type="character" w:styleId="679">
    <w:name w:val="Title Char"/>
    <w:basedOn w:val="695"/>
    <w:link w:val="724"/>
    <w:uiPriority w:val="10"/>
    <w:rPr>
      <w:sz w:val="48"/>
      <w:szCs w:val="48"/>
    </w:rPr>
  </w:style>
  <w:style w:type="character" w:styleId="680">
    <w:name w:val="Quote Char"/>
    <w:link w:val="783"/>
    <w:uiPriority w:val="29"/>
    <w:rPr>
      <w:i/>
    </w:rPr>
  </w:style>
  <w:style w:type="character" w:styleId="681">
    <w:name w:val="Intense Quote Char"/>
    <w:link w:val="785"/>
    <w:uiPriority w:val="30"/>
    <w:rPr>
      <w:i/>
    </w:rPr>
  </w:style>
  <w:style w:type="character" w:styleId="682">
    <w:name w:val="Header Char"/>
    <w:basedOn w:val="695"/>
    <w:link w:val="713"/>
    <w:uiPriority w:val="99"/>
  </w:style>
  <w:style w:type="character" w:styleId="683">
    <w:name w:val="Footer Char"/>
    <w:basedOn w:val="695"/>
    <w:link w:val="711"/>
    <w:uiPriority w:val="99"/>
  </w:style>
  <w:style w:type="paragraph" w:styleId="684">
    <w:name w:val="TOC Heading"/>
    <w:uiPriority w:val="39"/>
    <w:unhideWhenUsed/>
  </w:style>
  <w:style w:type="paragraph" w:styleId="685" w:default="1">
    <w:name w:val="Normal"/>
    <w:uiPriority w:val="0"/>
    <w:pPr>
      <w:jc w:val="both"/>
      <w:widowControl w:val="off"/>
    </w:pPr>
    <w:rPr>
      <w:rFonts w:hint="default" w:ascii="等线" w:hAnsi="等线" w:eastAsia="等线" w:cs="Times New Roman"/>
      <w:sz w:val="21"/>
      <w:szCs w:val="22"/>
      <w:lang w:val="en-US" w:eastAsia="zh-CN" w:bidi="ar-SA"/>
    </w:rPr>
  </w:style>
  <w:style w:type="paragraph" w:styleId="686">
    <w:name w:val="Heading 1"/>
    <w:basedOn w:val="685"/>
    <w:next w:val="685"/>
    <w:uiPriority w:val="0"/>
    <w:qFormat/>
    <w:pPr>
      <w:jc w:val="center"/>
      <w:keepLines/>
      <w:keepNext/>
      <w:spacing w:before="480" w:after="200"/>
      <w:outlineLvl w:val="0"/>
    </w:pPr>
    <w:rPr>
      <w:rFonts w:ascii="宋体" w:hAnsi="宋体" w:eastAsia="宋体" w:cs="宋体"/>
      <w:b/>
      <w:color w:val="000000"/>
      <w:sz w:val="36"/>
      <w:szCs w:val="32"/>
    </w:rPr>
  </w:style>
  <w:style w:type="paragraph" w:styleId="687">
    <w:name w:val="Heading 2"/>
    <w:basedOn w:val="685"/>
    <w:next w:val="685"/>
    <w:uiPriority w:val="0"/>
    <w:qFormat/>
    <w:pPr>
      <w:keepLines/>
      <w:keepNext/>
      <w:spacing w:before="360" w:after="200"/>
      <w:outlineLvl w:val="1"/>
    </w:pPr>
    <w:rPr>
      <w:rFonts w:ascii="Arial" w:hAnsi="Arial" w:eastAsia="Arial" w:cs="Arial"/>
      <w:sz w:val="34"/>
    </w:rPr>
  </w:style>
  <w:style w:type="paragraph" w:styleId="688">
    <w:name w:val="Heading 3"/>
    <w:basedOn w:val="685"/>
    <w:next w:val="685"/>
    <w:uiPriority w:val="0"/>
    <w:qFormat/>
    <w:pPr>
      <w:keepLines/>
      <w:keepNext/>
      <w:spacing w:before="320" w:after="200"/>
      <w:outlineLvl w:val="2"/>
    </w:pPr>
    <w:rPr>
      <w:rFonts w:ascii="Arial" w:hAnsi="Arial" w:eastAsia="Arial" w:cs="Arial"/>
      <w:sz w:val="30"/>
      <w:szCs w:val="30"/>
    </w:rPr>
  </w:style>
  <w:style w:type="paragraph" w:styleId="689">
    <w:name w:val="Heading 4"/>
    <w:basedOn w:val="685"/>
    <w:next w:val="685"/>
    <w:uiPriority w:val="0"/>
    <w:qFormat/>
    <w:pPr>
      <w:keepLines/>
      <w:keepNext/>
      <w:spacing w:before="320" w:after="200"/>
      <w:outlineLvl w:val="3"/>
    </w:pPr>
    <w:rPr>
      <w:rFonts w:ascii="Arial" w:hAnsi="Arial" w:eastAsia="Arial" w:cs="Arial"/>
      <w:b/>
      <w:bCs/>
      <w:sz w:val="26"/>
      <w:szCs w:val="26"/>
    </w:rPr>
  </w:style>
  <w:style w:type="paragraph" w:styleId="690">
    <w:name w:val="Heading 5"/>
    <w:basedOn w:val="685"/>
    <w:next w:val="685"/>
    <w:uiPriority w:val="0"/>
    <w:qFormat/>
    <w:pPr>
      <w:keepLines/>
      <w:keepNext/>
      <w:spacing w:before="320" w:after="200"/>
      <w:outlineLvl w:val="4"/>
    </w:pPr>
    <w:rPr>
      <w:rFonts w:ascii="Arial" w:hAnsi="Arial" w:eastAsia="Arial" w:cs="Arial"/>
      <w:b/>
      <w:bCs/>
      <w:sz w:val="24"/>
      <w:szCs w:val="24"/>
    </w:rPr>
  </w:style>
  <w:style w:type="paragraph" w:styleId="691">
    <w:name w:val="Heading 6"/>
    <w:basedOn w:val="685"/>
    <w:next w:val="685"/>
    <w:link w:val="733"/>
    <w:uiPriority w:val="0"/>
    <w:qFormat/>
    <w:pPr>
      <w:keepLines/>
      <w:keepNext/>
      <w:spacing w:before="320" w:after="200"/>
      <w:outlineLvl w:val="5"/>
    </w:pPr>
    <w:rPr>
      <w:rFonts w:ascii="Arial" w:hAnsi="Arial" w:eastAsia="Arial" w:cs="Arial"/>
      <w:b/>
      <w:bCs/>
      <w:sz w:val="22"/>
    </w:rPr>
  </w:style>
  <w:style w:type="paragraph" w:styleId="692">
    <w:name w:val="Heading 7"/>
    <w:basedOn w:val="685"/>
    <w:next w:val="685"/>
    <w:link w:val="734"/>
    <w:uiPriority w:val="0"/>
    <w:qFormat/>
    <w:pPr>
      <w:keepLines/>
      <w:keepNext/>
      <w:spacing w:before="320" w:after="200"/>
      <w:outlineLvl w:val="6"/>
    </w:pPr>
    <w:rPr>
      <w:rFonts w:ascii="Arial" w:hAnsi="Arial" w:eastAsia="Arial" w:cs="Arial"/>
      <w:b/>
      <w:bCs/>
      <w:i/>
      <w:iCs/>
      <w:sz w:val="22"/>
    </w:rPr>
  </w:style>
  <w:style w:type="paragraph" w:styleId="693">
    <w:name w:val="Heading 8"/>
    <w:basedOn w:val="685"/>
    <w:next w:val="685"/>
    <w:link w:val="735"/>
    <w:uiPriority w:val="0"/>
    <w:qFormat/>
    <w:pPr>
      <w:keepLines/>
      <w:keepNext/>
      <w:spacing w:before="320" w:after="200"/>
      <w:outlineLvl w:val="7"/>
    </w:pPr>
    <w:rPr>
      <w:rFonts w:ascii="Arial" w:hAnsi="Arial" w:eastAsia="Arial" w:cs="Arial"/>
      <w:i/>
      <w:iCs/>
      <w:sz w:val="22"/>
    </w:rPr>
  </w:style>
  <w:style w:type="paragraph" w:styleId="694">
    <w:name w:val="Heading 9"/>
    <w:basedOn w:val="685"/>
    <w:next w:val="685"/>
    <w:link w:val="736"/>
    <w:uiPriority w:val="0"/>
    <w:qFormat/>
    <w:pPr>
      <w:keepLines/>
      <w:keepNext/>
      <w:spacing w:before="320" w:after="200"/>
      <w:outlineLvl w:val="8"/>
    </w:pPr>
    <w:rPr>
      <w:rFonts w:ascii="Arial" w:hAnsi="Arial" w:eastAsia="Arial" w:cs="Arial"/>
      <w:i/>
      <w:iCs/>
      <w:szCs w:val="21"/>
    </w:rPr>
  </w:style>
  <w:style w:type="character" w:styleId="695" w:default="1">
    <w:name w:val="Default Paragraph Font"/>
    <w:uiPriority w:val="0"/>
    <w:qFormat/>
    <w:rPr>
      <w:rFonts w:ascii="Times New Roman" w:hAnsi="Times New Roman" w:eastAsia="宋体" w:cs="Times New Roman"/>
    </w:rPr>
  </w:style>
  <w:style w:type="table" w:styleId="696" w:default="1">
    <w:name w:val="Normal Table"/>
    <w:uiPriority w:val="0"/>
    <w:qFormat/>
    <w:rPr>
      <w:rFonts w:ascii="Times New Roman" w:hAnsi="Times New Roman" w:eastAsia="宋体" w:cs="Times New Roman"/>
    </w:rPr>
    <w:tblPr>
      <w:tblCellMar>
        <w:left w:w="108" w:type="dxa"/>
        <w:top w:w="0" w:type="dxa"/>
        <w:right w:w="108" w:type="dxa"/>
        <w:bottom w:w="0" w:type="dxa"/>
      </w:tblCellMar>
    </w:tblPr>
  </w:style>
  <w:style w:type="paragraph" w:styleId="697">
    <w:name w:val="toc 7"/>
    <w:basedOn w:val="685"/>
    <w:next w:val="685"/>
    <w:uiPriority w:val="0"/>
    <w:qFormat/>
    <w:pPr>
      <w:ind w:left="1701"/>
      <w:spacing w:after="57"/>
    </w:pPr>
    <w:rPr>
      <w:rFonts w:ascii="Times New Roman" w:hAnsi="Times New Roman" w:eastAsia="宋体" w:cs="Times New Roman"/>
    </w:rPr>
  </w:style>
  <w:style w:type="paragraph" w:styleId="698">
    <w:name w:val="Normal Indent"/>
    <w:basedOn w:val="685"/>
    <w:uiPriority w:val="0"/>
    <w:qFormat/>
    <w:pPr>
      <w:ind w:firstLine="420"/>
    </w:pPr>
    <w:rPr>
      <w:rFonts w:ascii="Times New Roman" w:hAnsi="Times New Roman" w:eastAsia="宋体" w:cs="Times New Roman"/>
    </w:rPr>
  </w:style>
  <w:style w:type="paragraph" w:styleId="699">
    <w:name w:val="Caption"/>
    <w:basedOn w:val="685"/>
    <w:next w:val="685"/>
    <w:uiPriority w:val="0"/>
    <w:qFormat/>
    <w:pPr>
      <w:spacing w:line="276" w:lineRule="auto"/>
    </w:pPr>
    <w:rPr>
      <w:rFonts w:ascii="Times New Roman" w:hAnsi="Times New Roman" w:eastAsia="宋体" w:cs="Times New Roman"/>
      <w:b/>
      <w:bCs/>
      <w:color w:val="4f81bd"/>
      <w:sz w:val="18"/>
      <w:szCs w:val="18"/>
    </w:rPr>
  </w:style>
  <w:style w:type="paragraph" w:styleId="700">
    <w:name w:val="index 5"/>
    <w:basedOn w:val="685"/>
    <w:next w:val="685"/>
    <w:uiPriority w:val="0"/>
    <w:qFormat/>
    <w:pPr>
      <w:ind w:left="1050" w:hanging="210"/>
      <w:jc w:val="left"/>
      <w:spacing w:line="240" w:lineRule="auto"/>
    </w:pPr>
    <w:rPr>
      <w:rFonts w:ascii="Times New Roman" w:hAnsi="Times New Roman" w:eastAsia="宋体" w:cs="Times New Roman"/>
      <w:sz w:val="20"/>
    </w:rPr>
  </w:style>
  <w:style w:type="paragraph" w:styleId="701">
    <w:name w:val="annotation text"/>
    <w:basedOn w:val="685"/>
    <w:uiPriority w:val="0"/>
    <w:qFormat/>
    <w:pPr>
      <w:jc w:val="left"/>
    </w:pPr>
    <w:rPr>
      <w:rFonts w:ascii="Times New Roman" w:hAnsi="Times New Roman" w:eastAsia="宋体" w:cs="Times New Roman"/>
    </w:rPr>
  </w:style>
  <w:style w:type="paragraph" w:styleId="702">
    <w:name w:val="index 6"/>
    <w:basedOn w:val="685"/>
    <w:next w:val="685"/>
    <w:uiPriority w:val="0"/>
    <w:qFormat/>
    <w:pPr>
      <w:ind w:left="2100"/>
    </w:pPr>
    <w:rPr>
      <w:rFonts w:ascii="Times New Roman" w:hAnsi="Times New Roman" w:eastAsia="楷体_GB2312" w:cs="Times New Roman"/>
      <w:sz w:val="26"/>
    </w:rPr>
  </w:style>
  <w:style w:type="paragraph" w:styleId="703">
    <w:name w:val="Body Text"/>
    <w:basedOn w:val="685"/>
    <w:next w:val="685"/>
    <w:uiPriority w:val="0"/>
    <w:qFormat/>
    <w:rPr>
      <w:rFonts w:ascii="华文中宋" w:hAnsi="Times New Roman" w:eastAsia="华文中宋" w:cs="Times New Roman"/>
      <w:bCs/>
      <w:sz w:val="28"/>
    </w:rPr>
  </w:style>
  <w:style w:type="paragraph" w:styleId="704">
    <w:name w:val="Body Text Indent"/>
    <w:basedOn w:val="685"/>
    <w:next w:val="702"/>
    <w:uiPriority w:val="0"/>
    <w:qFormat/>
    <w:pPr>
      <w:ind w:left="156"/>
      <w:spacing w:line="300" w:lineRule="auto"/>
      <w:widowControl/>
    </w:pPr>
    <w:rPr>
      <w:rFonts w:ascii="仿宋_GB2312" w:hAnsi="Times New Roman" w:eastAsia="仿宋_GB2312" w:cs="Times New Roman"/>
      <w:sz w:val="28"/>
      <w:szCs w:val="20"/>
    </w:rPr>
  </w:style>
  <w:style w:type="paragraph" w:styleId="705">
    <w:name w:val="index 4"/>
    <w:basedOn w:val="685"/>
    <w:next w:val="685"/>
    <w:uiPriority w:val="0"/>
    <w:qFormat/>
    <w:pPr>
      <w:ind w:left="600"/>
    </w:pPr>
    <w:rPr>
      <w:rFonts w:ascii="Times New Roman" w:hAnsi="Times New Roman" w:eastAsia="宋体" w:cs="Times New Roman"/>
      <w:szCs w:val="20"/>
    </w:rPr>
  </w:style>
  <w:style w:type="paragraph" w:styleId="706">
    <w:name w:val="toc 5"/>
    <w:basedOn w:val="685"/>
    <w:next w:val="685"/>
    <w:uiPriority w:val="0"/>
    <w:qFormat/>
    <w:pPr>
      <w:ind w:left="1134"/>
      <w:spacing w:after="57"/>
    </w:pPr>
    <w:rPr>
      <w:rFonts w:ascii="Times New Roman" w:hAnsi="Times New Roman" w:eastAsia="宋体" w:cs="Times New Roman"/>
    </w:rPr>
  </w:style>
  <w:style w:type="paragraph" w:styleId="707">
    <w:name w:val="toc 3"/>
    <w:basedOn w:val="685"/>
    <w:next w:val="685"/>
    <w:uiPriority w:val="0"/>
    <w:qFormat/>
    <w:pPr>
      <w:ind w:left="567"/>
      <w:spacing w:after="57"/>
    </w:pPr>
    <w:rPr>
      <w:rFonts w:ascii="Times New Roman" w:hAnsi="Times New Roman" w:eastAsia="宋体" w:cs="Times New Roman"/>
    </w:rPr>
  </w:style>
  <w:style w:type="paragraph" w:styleId="708">
    <w:name w:val="Plain Text"/>
    <w:basedOn w:val="685"/>
    <w:uiPriority w:val="0"/>
    <w:qFormat/>
    <w:rPr>
      <w:rFonts w:ascii="宋体" w:hAnsi="Courier New" w:eastAsia="楷体_GB2312" w:cs="Times New Roman"/>
      <w:sz w:val="26"/>
    </w:rPr>
  </w:style>
  <w:style w:type="paragraph" w:styleId="709">
    <w:name w:val="toc 8"/>
    <w:basedOn w:val="685"/>
    <w:next w:val="685"/>
    <w:uiPriority w:val="0"/>
    <w:qFormat/>
    <w:pPr>
      <w:ind w:left="1984"/>
      <w:spacing w:after="57"/>
    </w:pPr>
    <w:rPr>
      <w:rFonts w:ascii="Times New Roman" w:hAnsi="Times New Roman" w:eastAsia="宋体" w:cs="Times New Roman"/>
    </w:rPr>
  </w:style>
  <w:style w:type="paragraph" w:styleId="710">
    <w:name w:val="endnote text"/>
    <w:basedOn w:val="685"/>
    <w:link w:val="737"/>
    <w:uiPriority w:val="0"/>
    <w:qFormat/>
    <w:rPr>
      <w:rFonts w:ascii="Times New Roman" w:hAnsi="Times New Roman" w:eastAsia="宋体" w:cs="Times New Roman"/>
      <w:sz w:val="20"/>
    </w:rPr>
  </w:style>
  <w:style w:type="paragraph" w:styleId="711">
    <w:name w:val="Footer"/>
    <w:basedOn w:val="685"/>
    <w:link w:val="738"/>
    <w:uiPriority w:val="0"/>
    <w:qFormat/>
    <w:pPr>
      <w:tabs>
        <w:tab w:val="center" w:pos="7143" w:leader="none"/>
        <w:tab w:val="right" w:pos="14287" w:leader="none"/>
      </w:tabs>
    </w:pPr>
    <w:rPr>
      <w:rFonts w:ascii="Times New Roman" w:hAnsi="Times New Roman" w:eastAsia="宋体" w:cs="Times New Roman"/>
    </w:rPr>
  </w:style>
  <w:style w:type="paragraph" w:styleId="712">
    <w:name w:val="envelope return"/>
    <w:basedOn w:val="685"/>
    <w:uiPriority w:val="0"/>
    <w:qFormat/>
    <w:rPr>
      <w:rFonts w:ascii="Arial" w:hAnsi="Arial" w:eastAsia="宋体" w:cs="Times New Roman"/>
    </w:rPr>
  </w:style>
  <w:style w:type="paragraph" w:styleId="713">
    <w:name w:val="Header"/>
    <w:basedOn w:val="685"/>
    <w:uiPriority w:val="0"/>
    <w:qFormat/>
    <w:pPr>
      <w:tabs>
        <w:tab w:val="center" w:pos="7143" w:leader="none"/>
        <w:tab w:val="right" w:pos="14287" w:leader="none"/>
      </w:tabs>
    </w:pPr>
    <w:rPr>
      <w:rFonts w:ascii="Times New Roman" w:hAnsi="Times New Roman" w:eastAsia="宋体" w:cs="Times New Roman"/>
    </w:rPr>
  </w:style>
  <w:style w:type="paragraph" w:styleId="714">
    <w:name w:val="toc 1"/>
    <w:basedOn w:val="685"/>
    <w:next w:val="685"/>
    <w:uiPriority w:val="0"/>
    <w:qFormat/>
    <w:pPr>
      <w:spacing w:after="57"/>
    </w:pPr>
    <w:rPr>
      <w:rFonts w:ascii="Times New Roman" w:hAnsi="Times New Roman" w:eastAsia="宋体" w:cs="Times New Roman"/>
    </w:rPr>
  </w:style>
  <w:style w:type="paragraph" w:styleId="715">
    <w:name w:val="toc 4"/>
    <w:basedOn w:val="685"/>
    <w:next w:val="685"/>
    <w:uiPriority w:val="0"/>
    <w:qFormat/>
    <w:pPr>
      <w:ind w:left="850"/>
      <w:spacing w:after="57"/>
    </w:pPr>
    <w:rPr>
      <w:rFonts w:ascii="Times New Roman" w:hAnsi="Times New Roman" w:eastAsia="宋体" w:cs="Times New Roman"/>
    </w:rPr>
  </w:style>
  <w:style w:type="paragraph" w:styleId="716">
    <w:name w:val="Subtitle"/>
    <w:basedOn w:val="685"/>
    <w:next w:val="685"/>
    <w:link w:val="739"/>
    <w:uiPriority w:val="0"/>
    <w:qFormat/>
    <w:pPr>
      <w:spacing w:before="200" w:after="200"/>
    </w:pPr>
    <w:rPr>
      <w:rFonts w:ascii="Times New Roman" w:hAnsi="Times New Roman" w:eastAsia="宋体" w:cs="Times New Roman"/>
      <w:sz w:val="24"/>
      <w:szCs w:val="24"/>
    </w:rPr>
  </w:style>
  <w:style w:type="paragraph" w:styleId="717">
    <w:name w:val="List"/>
    <w:basedOn w:val="685"/>
    <w:uiPriority w:val="0"/>
    <w:qFormat/>
    <w:pPr>
      <w:contextualSpacing/>
      <w:ind w:left="200" w:hanging="200"/>
    </w:pPr>
    <w:rPr>
      <w:rFonts w:ascii="Times New Roman" w:hAnsi="Times New Roman" w:eastAsia="宋体" w:cs="Times New Roman"/>
    </w:rPr>
  </w:style>
  <w:style w:type="paragraph" w:styleId="718">
    <w:name w:val="footnote text"/>
    <w:basedOn w:val="685"/>
    <w:next w:val="700"/>
    <w:uiPriority w:val="0"/>
    <w:qFormat/>
    <w:pPr>
      <w:spacing w:after="40"/>
    </w:pPr>
    <w:rPr>
      <w:rFonts w:ascii="Times New Roman" w:hAnsi="Times New Roman" w:eastAsia="宋体" w:cs="Times New Roman"/>
      <w:sz w:val="18"/>
    </w:rPr>
  </w:style>
  <w:style w:type="paragraph" w:styleId="719">
    <w:name w:val="toc 6"/>
    <w:basedOn w:val="685"/>
    <w:next w:val="685"/>
    <w:uiPriority w:val="0"/>
    <w:qFormat/>
    <w:pPr>
      <w:ind w:left="1417"/>
      <w:spacing w:after="57"/>
    </w:pPr>
    <w:rPr>
      <w:rFonts w:ascii="Times New Roman" w:hAnsi="Times New Roman" w:eastAsia="宋体" w:cs="Times New Roman"/>
    </w:rPr>
  </w:style>
  <w:style w:type="paragraph" w:styleId="720">
    <w:name w:val="table of figures"/>
    <w:basedOn w:val="685"/>
    <w:next w:val="685"/>
    <w:uiPriority w:val="0"/>
    <w:qFormat/>
    <w:rPr>
      <w:rFonts w:ascii="Times New Roman" w:hAnsi="Times New Roman" w:eastAsia="宋体" w:cs="Times New Roman"/>
    </w:rPr>
  </w:style>
  <w:style w:type="paragraph" w:styleId="721">
    <w:name w:val="toc 2"/>
    <w:basedOn w:val="685"/>
    <w:next w:val="685"/>
    <w:uiPriority w:val="0"/>
    <w:qFormat/>
    <w:pPr>
      <w:ind w:left="283"/>
      <w:spacing w:after="57"/>
    </w:pPr>
    <w:rPr>
      <w:rFonts w:ascii="Times New Roman" w:hAnsi="Times New Roman" w:eastAsia="宋体" w:cs="Times New Roman"/>
    </w:rPr>
  </w:style>
  <w:style w:type="paragraph" w:styleId="722">
    <w:name w:val="toc 9"/>
    <w:basedOn w:val="685"/>
    <w:next w:val="685"/>
    <w:uiPriority w:val="0"/>
    <w:qFormat/>
    <w:pPr>
      <w:ind w:left="2268"/>
      <w:spacing w:after="57"/>
    </w:pPr>
    <w:rPr>
      <w:rFonts w:ascii="Times New Roman" w:hAnsi="Times New Roman" w:eastAsia="宋体" w:cs="Times New Roman"/>
    </w:rPr>
  </w:style>
  <w:style w:type="paragraph" w:styleId="723">
    <w:name w:val="Normal (Web)"/>
    <w:basedOn w:val="685"/>
    <w:uiPriority w:val="0"/>
    <w:qFormat/>
    <w:pPr>
      <w:jc w:val="left"/>
      <w:spacing w:before="100" w:beforeAutospacing="1" w:after="100" w:afterAutospacing="1"/>
      <w:widowControl/>
    </w:pPr>
    <w:rPr>
      <w:rFonts w:ascii="宋体" w:hAnsi="宋体" w:eastAsia="宋体" w:cs="宋体"/>
      <w:sz w:val="24"/>
      <w:szCs w:val="24"/>
    </w:rPr>
  </w:style>
  <w:style w:type="paragraph" w:styleId="724">
    <w:name w:val="Title"/>
    <w:basedOn w:val="685"/>
    <w:next w:val="685"/>
    <w:uiPriority w:val="0"/>
    <w:qFormat/>
    <w:pPr>
      <w:contextualSpacing/>
      <w:spacing w:before="300" w:after="200"/>
    </w:pPr>
    <w:rPr>
      <w:rFonts w:ascii="Times New Roman" w:hAnsi="Times New Roman" w:eastAsia="宋体" w:cs="Times New Roman"/>
      <w:sz w:val="48"/>
      <w:szCs w:val="48"/>
    </w:rPr>
  </w:style>
  <w:style w:type="paragraph" w:styleId="725">
    <w:name w:val="Body Text First Indent"/>
    <w:basedOn w:val="703"/>
    <w:next w:val="726"/>
    <w:uiPriority w:val="0"/>
    <w:qFormat/>
    <w:pPr>
      <w:ind w:firstLine="420"/>
      <w:spacing w:after="120"/>
    </w:pPr>
    <w:rPr>
      <w:rFonts w:ascii="Times New Roman" w:hAnsi="Times New Roman" w:eastAsia="宋体" w:cs="Times New Roman"/>
      <w:b/>
      <w:bCs w:val="0"/>
      <w:sz w:val="21"/>
      <w:szCs w:val="24"/>
    </w:rPr>
  </w:style>
  <w:style w:type="paragraph" w:styleId="726">
    <w:name w:val="Body Text First Indent 2"/>
    <w:basedOn w:val="704"/>
    <w:next w:val="685"/>
    <w:uiPriority w:val="0"/>
    <w:qFormat/>
    <w:pPr>
      <w:ind w:firstLine="420"/>
    </w:pPr>
    <w:rPr>
      <w:rFonts w:ascii="Times New Roman" w:hAnsi="Times New Roman" w:eastAsia="宋体" w:cs="Times New Roman"/>
    </w:rPr>
  </w:style>
  <w:style w:type="table" w:styleId="727">
    <w:name w:val="Table Grid"/>
    <w:uiPriority w:val="0"/>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8">
    <w:name w:val="endnote reference"/>
    <w:uiPriority w:val="0"/>
    <w:qFormat/>
    <w:rPr>
      <w:rFonts w:ascii="Times New Roman" w:hAnsi="Times New Roman" w:eastAsia="宋体" w:cs="Times New Roman"/>
      <w:vertAlign w:val="superscript"/>
    </w:rPr>
  </w:style>
  <w:style w:type="character" w:styleId="729">
    <w:name w:val="Emphasis"/>
    <w:basedOn w:val="695"/>
    <w:uiPriority w:val="0"/>
    <w:qFormat/>
    <w:rPr>
      <w:rFonts w:ascii="Times New Roman" w:hAnsi="Times New Roman" w:eastAsia="宋体" w:cs="Times New Roman"/>
      <w:b/>
      <w:bCs/>
    </w:rPr>
  </w:style>
  <w:style w:type="character" w:styleId="730">
    <w:name w:val="Hyperlink"/>
    <w:basedOn w:val="695"/>
    <w:uiPriority w:val="0"/>
    <w:qFormat/>
    <w:rPr>
      <w:rFonts w:ascii="Times New Roman" w:hAnsi="Times New Roman" w:eastAsia="宋体" w:cs="Times New Roman"/>
      <w:color w:val="0000ff"/>
      <w:u w:val="single"/>
    </w:rPr>
  </w:style>
  <w:style w:type="character" w:styleId="731">
    <w:name w:val="footnote reference"/>
    <w:uiPriority w:val="0"/>
    <w:qFormat/>
    <w:rPr>
      <w:rFonts w:ascii="Times New Roman" w:hAnsi="Times New Roman" w:eastAsia="宋体" w:cs="Times New Roman"/>
      <w:vertAlign w:val="superscript"/>
    </w:rPr>
  </w:style>
  <w:style w:type="character" w:styleId="732" w:customStyle="1">
    <w:name w:val="标题 3 Char"/>
    <w:uiPriority w:val="0"/>
    <w:qFormat/>
    <w:rPr>
      <w:rFonts w:ascii="Times New Roman" w:hAnsi="Times New Roman" w:eastAsia="宋体" w:cs="Times New Roman"/>
      <w:b/>
      <w:sz w:val="32"/>
      <w:lang w:val="en-US" w:eastAsia="zh-CN" w:bidi="ar-SA"/>
    </w:rPr>
  </w:style>
  <w:style w:type="character" w:styleId="733" w:customStyle="1">
    <w:name w:val="标题 6 Char"/>
    <w:link w:val="691"/>
    <w:uiPriority w:val="0"/>
    <w:qFormat/>
    <w:rPr>
      <w:rFonts w:ascii="Arial" w:hAnsi="Arial" w:eastAsia="Arial" w:cs="Arial"/>
      <w:b/>
      <w:bCs/>
      <w:sz w:val="22"/>
      <w:szCs w:val="22"/>
    </w:rPr>
  </w:style>
  <w:style w:type="character" w:styleId="734" w:customStyle="1">
    <w:name w:val="标题 7 Char"/>
    <w:link w:val="692"/>
    <w:uiPriority w:val="0"/>
    <w:qFormat/>
    <w:rPr>
      <w:rFonts w:ascii="Arial" w:hAnsi="Arial" w:eastAsia="Arial" w:cs="Arial"/>
      <w:b/>
      <w:bCs/>
      <w:i/>
      <w:iCs/>
      <w:sz w:val="22"/>
      <w:szCs w:val="22"/>
    </w:rPr>
  </w:style>
  <w:style w:type="character" w:styleId="735" w:customStyle="1">
    <w:name w:val="标题 8 Char"/>
    <w:link w:val="693"/>
    <w:uiPriority w:val="0"/>
    <w:qFormat/>
    <w:rPr>
      <w:rFonts w:ascii="Arial" w:hAnsi="Arial" w:eastAsia="Arial" w:cs="Arial"/>
      <w:i/>
      <w:iCs/>
      <w:sz w:val="22"/>
      <w:szCs w:val="22"/>
    </w:rPr>
  </w:style>
  <w:style w:type="character" w:styleId="736" w:customStyle="1">
    <w:name w:val="标题 9 Char"/>
    <w:link w:val="694"/>
    <w:uiPriority w:val="0"/>
    <w:qFormat/>
    <w:rPr>
      <w:rFonts w:ascii="Arial" w:hAnsi="Arial" w:eastAsia="Arial" w:cs="Arial"/>
      <w:i/>
      <w:iCs/>
      <w:sz w:val="21"/>
      <w:szCs w:val="21"/>
    </w:rPr>
  </w:style>
  <w:style w:type="character" w:styleId="737" w:customStyle="1">
    <w:name w:val="尾注文本 Char"/>
    <w:link w:val="710"/>
    <w:uiPriority w:val="0"/>
    <w:qFormat/>
    <w:rPr>
      <w:rFonts w:ascii="Times New Roman" w:hAnsi="Times New Roman" w:eastAsia="宋体" w:cs="Times New Roman"/>
      <w:sz w:val="20"/>
    </w:rPr>
  </w:style>
  <w:style w:type="character" w:styleId="738" w:customStyle="1">
    <w:name w:val="页脚 Char1"/>
    <w:link w:val="711"/>
    <w:uiPriority w:val="0"/>
    <w:qFormat/>
    <w:rPr>
      <w:rFonts w:ascii="Times New Roman" w:hAnsi="Times New Roman" w:eastAsia="宋体" w:cs="Times New Roman"/>
    </w:rPr>
  </w:style>
  <w:style w:type="character" w:styleId="739" w:customStyle="1">
    <w:name w:val="副标题 Char"/>
    <w:link w:val="716"/>
    <w:uiPriority w:val="0"/>
    <w:qFormat/>
    <w:rPr>
      <w:rFonts w:ascii="Times New Roman" w:hAnsi="Times New Roman" w:eastAsia="宋体" w:cs="Times New Roman"/>
      <w:sz w:val="24"/>
      <w:szCs w:val="24"/>
    </w:rPr>
  </w:style>
  <w:style w:type="character" w:styleId="740" w:customStyle="1">
    <w:name w:val="标题 1 Char1"/>
    <w:uiPriority w:val="0"/>
    <w:qFormat/>
    <w:rPr>
      <w:rFonts w:ascii="Calibri" w:hAnsi="Calibri" w:eastAsia="宋体" w:cs="Arial"/>
      <w:b/>
      <w:sz w:val="44"/>
      <w:szCs w:val="20"/>
    </w:rPr>
  </w:style>
  <w:style w:type="character" w:styleId="741" w:customStyle="1">
    <w:name w:val="标题 4 字符"/>
    <w:uiPriority w:val="0"/>
    <w:qFormat/>
    <w:rPr>
      <w:rFonts w:ascii="等线 Light" w:hAnsi="等线 Light" w:eastAsia="等线 Light" w:cs="Times New Roman"/>
      <w:b/>
      <w:bCs/>
      <w:sz w:val="28"/>
      <w:szCs w:val="28"/>
    </w:rPr>
  </w:style>
  <w:style w:type="character" w:styleId="742" w:customStyle="1">
    <w:name w:val="页眉 Char"/>
    <w:uiPriority w:val="0"/>
    <w:qFormat/>
    <w:rPr>
      <w:rFonts w:ascii="Times New Roman" w:hAnsi="Times New Roman" w:eastAsia="宋体" w:cs="Times New Roman"/>
      <w:sz w:val="18"/>
      <w:szCs w:val="18"/>
    </w:rPr>
  </w:style>
  <w:style w:type="paragraph" w:styleId="743" w:customStyle="1">
    <w:name w:val="标题1"/>
    <w:basedOn w:val="685"/>
    <w:next w:val="685"/>
    <w:link w:val="744"/>
    <w:uiPriority w:val="0"/>
    <w:qFormat/>
    <w:pPr>
      <w:jc w:val="center"/>
      <w:spacing w:before="240" w:after="60"/>
      <w:outlineLvl w:val="0"/>
    </w:pPr>
    <w:rPr>
      <w:rFonts w:ascii="Cambria" w:hAnsi="Cambria" w:eastAsia="宋体" w:cs="Times New Roman"/>
      <w:b/>
      <w:bCs/>
      <w:sz w:val="32"/>
      <w:szCs w:val="32"/>
    </w:rPr>
  </w:style>
  <w:style w:type="character" w:styleId="744" w:customStyle="1">
    <w:name w:val="标题 字符"/>
    <w:link w:val="743"/>
    <w:uiPriority w:val="0"/>
    <w:qFormat/>
    <w:rPr>
      <w:rFonts w:ascii="Cambria" w:hAnsi="Cambria" w:eastAsia="宋体" w:cs="Times New Roman"/>
      <w:b/>
      <w:bCs/>
      <w:sz w:val="32"/>
      <w:szCs w:val="32"/>
    </w:rPr>
  </w:style>
  <w:style w:type="paragraph" w:styleId="745">
    <w:name w:val="List Paragraph"/>
    <w:basedOn w:val="685"/>
    <w:uiPriority w:val="0"/>
    <w:qFormat/>
    <w:pPr>
      <w:ind w:firstLine="420"/>
    </w:pPr>
    <w:rPr>
      <w:rFonts w:ascii="Times New Roman" w:hAnsi="Times New Roman" w:eastAsia="宋体" w:cs="Times New Roman"/>
      <w:szCs w:val="21"/>
    </w:rPr>
  </w:style>
  <w:style w:type="paragraph" w:styleId="746" w:customStyle="1">
    <w:name w:val="段"/>
    <w:basedOn w:val="685"/>
    <w:next w:val="685"/>
    <w:uiPriority w:val="0"/>
    <w:qFormat/>
    <w:pPr>
      <w:ind w:firstLine="200"/>
      <w:spacing w:line="360" w:lineRule="auto"/>
      <w:widowControl/>
    </w:pPr>
    <w:rPr>
      <w:rFonts w:ascii="宋体" w:hAnsi="宋体" w:eastAsia="宋体" w:cs="宋体"/>
      <w:szCs w:val="21"/>
    </w:rPr>
  </w:style>
  <w:style w:type="paragraph" w:styleId="747" w:customStyle="1">
    <w:name w:val="列出段落1"/>
    <w:basedOn w:val="685"/>
    <w:uiPriority w:val="0"/>
    <w:qFormat/>
    <w:pPr>
      <w:ind w:firstLine="420"/>
    </w:pPr>
    <w:rPr>
      <w:rFonts w:ascii="Calibri" w:hAnsi="Calibri" w:eastAsia="宋体" w:cs="Times New Roman"/>
    </w:rPr>
  </w:style>
  <w:style w:type="table" w:styleId="748" w:customStyle="1">
    <w:name w:val="Plain Table 1"/>
    <w:basedOn w:val="696"/>
    <w:uiPriority w:val="0"/>
    <w:qFormat/>
    <w:pPr>
      <w:spacing w:after="0" w:line="240" w:lineRule="auto"/>
    </w:pPr>
    <w:rPr>
      <w:rFonts w:ascii="Times New Roman" w:hAnsi="Times New Roman" w:eastAsia="宋体" w:cs="Times New Roman"/>
    </w:r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style>
  <w:style w:type="table" w:styleId="749" w:customStyle="1">
    <w:name w:val="Plain Table 2"/>
    <w:basedOn w:val="696"/>
    <w:uiPriority w:val="0"/>
    <w:qFormat/>
    <w:pPr>
      <w:spacing w:after="0" w:line="240" w:lineRule="auto"/>
    </w:pPr>
    <w:rPr>
      <w:rFonts w:ascii="Times New Roman" w:hAnsi="Times New Roman" w:eastAsia="宋体" w:cs="Times New Roman"/>
    </w:r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Row">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750" w:customStyle="1">
    <w:name w:val="Plain Table 3"/>
    <w:basedOn w:val="696"/>
    <w:uiPriority w:val="0"/>
    <w:qFormat/>
    <w:pPr>
      <w:spacing w:after="0" w:line="240" w:lineRule="auto"/>
    </w:pPr>
    <w:rPr>
      <w:rFonts w:ascii="Times New Roman" w:hAnsi="Times New Roman" w:eastAsia="宋体" w:cs="Times New Roman"/>
    </w:rPr>
    <w:tblPr/>
    <w:tblStylePr w:type="band1Horz">
      <w:tcPr>
        <w:shd w:val="clear" w:color="f1f1f1" w:fill="f1f1f1"/>
      </w:tcPr>
    </w:tblStylePr>
    <w:tblStylePr w:type="band1Vert">
      <w:tcPr>
        <w:shd w:val="clear" w:color="f1f1f1" w:fill="f1f1f1"/>
      </w:tcPr>
    </w:tblStylePr>
    <w:tblStylePr w:type="firstCol">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tcPr>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style>
  <w:style w:type="table" w:styleId="751" w:customStyle="1">
    <w:name w:val="Plain Table 4"/>
    <w:basedOn w:val="696"/>
    <w:uiPriority w:val="0"/>
    <w:qFormat/>
    <w:pPr>
      <w:spacing w:after="0" w:line="240" w:lineRule="auto"/>
    </w:pPr>
    <w:rPr>
      <w:rFonts w:ascii="Times New Roman" w:hAnsi="Times New Roman" w:eastAsia="宋体" w:cs="Times New Roman"/>
    </w:rPr>
    <w:tblPr/>
    <w:tblStylePr w:type="band1Horz">
      <w:tcPr>
        <w:shd w:val="clear" w:color="f1f1f1" w:fill="f1f1f1"/>
      </w:tcPr>
    </w:tblStylePr>
    <w:tblStylePr w:type="band1Vert">
      <w:tcPr>
        <w:shd w:val="clear" w:color="f1f1f1" w:fill="f1f1f1"/>
      </w:tcPr>
    </w:tblStylePr>
  </w:style>
  <w:style w:type="table" w:styleId="752" w:customStyle="1">
    <w:name w:val="Plain Table 5"/>
    <w:basedOn w:val="696"/>
    <w:uiPriority w:val="0"/>
    <w:qFormat/>
    <w:pPr>
      <w:spacing w:after="0" w:line="240" w:lineRule="auto"/>
    </w:pPr>
    <w:rPr>
      <w:rFonts w:ascii="Times New Roman" w:hAnsi="Times New Roman" w:eastAsia="宋体" w:cs="Times New Roman"/>
    </w:rPr>
    <w:tblPr/>
    <w:tblStylePr w:type="band1Horz">
      <w:tcPr>
        <w:shd w:val="clear" w:color="f1f1f1" w:fill="f1f1f1"/>
      </w:tcPr>
    </w:tblStylePr>
    <w:tblStylePr w:type="band1Vert">
      <w:tcPr>
        <w:shd w:val="clear" w:color="f1f1f1" w:fill="f1f1f1"/>
      </w:tcPr>
    </w:tblStylePr>
    <w:tblStylePr w:type="firstCol">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Row">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3" w:customStyle="1">
    <w:name w:val="Grid Table 1 Light"/>
    <w:basedOn w:val="696"/>
    <w:uiPriority w:val="0"/>
    <w:qFormat/>
    <w:pPr>
      <w:spacing w:after="0" w:line="240" w:lineRule="auto"/>
    </w:pPr>
    <w:rPr>
      <w:rFonts w:ascii="Times New Roman" w:hAnsi="Times New Roman" w:eastAsia="宋体" w:cs="Times New Roman"/>
    </w:r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Row">
      <w:tcPr>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style>
  <w:style w:type="table" w:styleId="754" w:customStyle="1">
    <w:name w:val="Grid Table 2"/>
    <w:basedOn w:val="696"/>
    <w:uiPriority w:val="0"/>
    <w:qFormat/>
    <w:pPr>
      <w:spacing w:after="0" w:line="240" w:lineRule="auto"/>
    </w:pPr>
    <w:rPr>
      <w:rFonts w:ascii="Times New Roman" w:hAnsi="Times New Roman" w:eastAsia="宋体" w:cs="Times New Roman"/>
    </w:rPr>
    <w:tblPr>
      <w:tblBorders>
        <w:bottom w:val="single" w:color="696969" w:sz="4" w:space="0"/>
        <w:insideH w:val="single" w:color="696969" w:sz="4" w:space="0"/>
        <w:insideV w:val="single" w:color="696969" w:sz="4" w:space="0"/>
      </w:tblBorders>
    </w:tblPr>
    <w:tblStylePr w:type="band1Horz">
      <w:tcPr>
        <w:shd w:val="clear" w:color="cacaca" w:fill="cacaca"/>
      </w:tcPr>
    </w:tblStylePr>
    <w:tblStylePr w:type="band1Vert">
      <w:tcPr>
        <w:shd w:val="clear" w:color="cacaca" w:fill="cacaca"/>
      </w:tcPr>
    </w:tblStylePr>
    <w:tblStylePr w:type="firstRow">
      <w:tcPr>
        <w:shd w:val="clear" w:color="ffffff" w:fill="auto"/>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5" w:customStyle="1">
    <w:name w:val="Grid Table 3"/>
    <w:basedOn w:val="696"/>
    <w:uiPriority w:val="0"/>
    <w:qFormat/>
    <w:pPr>
      <w:spacing w:after="0" w:line="240" w:lineRule="auto"/>
    </w:pPr>
    <w:rPr>
      <w:rFonts w:ascii="Times New Roman" w:hAnsi="Times New Roman" w:eastAsia="宋体" w:cs="Times New Roman"/>
    </w:rPr>
    <w:tblPr>
      <w:tblBorders>
        <w:bottom w:val="single" w:color="696969" w:sz="4" w:space="0"/>
        <w:insideH w:val="single" w:color="696969" w:sz="4" w:space="0"/>
        <w:insideV w:val="single" w:color="696969" w:sz="4" w:space="0"/>
      </w:tblBorders>
    </w:tblPr>
    <w:tblStylePr w:type="band1Horz">
      <w:tcPr>
        <w:shd w:val="clear" w:color="cacaca" w:fill="cacaca"/>
      </w:tcPr>
    </w:tblStylePr>
    <w:tblStylePr w:type="band1Vert">
      <w:tcPr>
        <w:shd w:val="clear" w:color="cacaca" w:fill="cacaca"/>
      </w:tcPr>
    </w:tblStylePr>
    <w:tblStylePr w:type="firstCol">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6" w:customStyle="1">
    <w:name w:val="Grid Table 4"/>
    <w:basedOn w:val="696"/>
    <w:uiPriority w:val="0"/>
    <w:qFormat/>
    <w:pPr>
      <w:spacing w:after="0" w:line="240" w:lineRule="auto"/>
    </w:pPr>
    <w:rPr>
      <w:rFonts w:ascii="Times New Roman" w:hAnsi="Times New Roman" w:eastAsia="宋体" w:cs="Times New Roman"/>
    </w:r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tcPr>
        <w:shd w:val="clear" w:color="cacaca" w:fill="cacaca"/>
      </w:tcPr>
    </w:tblStylePr>
    <w:tblStylePr w:type="band1Vert">
      <w:tcPr>
        <w:shd w:val="clear" w:color="cacaca" w:fill="cacaca"/>
      </w:tcPr>
    </w:tblStylePr>
    <w:tblStylePr w:type="firstRow">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Row">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7" w:customStyle="1">
    <w:name w:val="Grid Table 5 Dark"/>
    <w:basedOn w:val="696"/>
    <w:uiPriority w:val="0"/>
    <w:qFormat/>
    <w:pPr>
      <w:spacing w:after="0" w:line="240" w:lineRule="auto"/>
    </w:pPr>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tcPr>
        <w:shd w:val="clear" w:color="000000" w:fill="000000"/>
      </w:tcPr>
    </w:tblStylePr>
    <w:tblStylePr w:type="firstRow">
      <w:tcPr>
        <w:shd w:val="clear" w:color="000000" w:fill="000000"/>
      </w:tcPr>
    </w:tblStylePr>
    <w:tblStylePr w:type="lastCol">
      <w:tcPr>
        <w:shd w:val="clear" w:color="000000" w:fill="000000"/>
      </w:tcPr>
    </w:tblStylePr>
    <w:tblStylePr w:type="lastRow">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8" w:customStyle="1">
    <w:name w:val="Grid Table 6 Colorful"/>
    <w:basedOn w:val="696"/>
    <w:uiPriority w:val="0"/>
    <w:qFormat/>
    <w:pPr>
      <w:spacing w:after="0" w:line="240" w:lineRule="auto"/>
    </w:pPr>
    <w:rPr>
      <w:rFonts w:ascii="Times New Roman" w:hAnsi="Times New Roman" w:eastAsia="宋体" w:cs="Times New Roman"/>
    </w:r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tcPr>
        <w:shd w:val="clear" w:color="cacaca" w:fill="cacaca"/>
      </w:tcPr>
    </w:tblStylePr>
    <w:tblStylePr w:type="band1Vert">
      <w:tcPr>
        <w:shd w:val="clear" w:color="cacaca" w:fill="cacaca"/>
      </w:tcPr>
    </w:tblStylePr>
    <w:tblStylePr w:type="firstRow">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style>
  <w:style w:type="table" w:styleId="759" w:customStyle="1">
    <w:name w:val="Grid Table 7 Colorful"/>
    <w:basedOn w:val="696"/>
    <w:uiPriority w:val="0"/>
    <w:qFormat/>
    <w:pPr>
      <w:spacing w:after="0" w:line="240" w:lineRule="auto"/>
    </w:pPr>
    <w:rPr>
      <w:rFonts w:ascii="Times New Roman" w:hAnsi="Times New Roman" w:eastAsia="宋体" w:cs="Times New Roman"/>
    </w:rPr>
    <w:tblPr>
      <w:tblBorders>
        <w:bottom w:val="single" w:color="7E7E7E" w:sz="4" w:space="0"/>
        <w:right w:val="single" w:color="7E7E7E" w:sz="4" w:space="0"/>
        <w:insideH w:val="single" w:color="7E7E7E" w:sz="4" w:space="0"/>
        <w:insideV w:val="single" w:color="7E7E7E" w:sz="4" w:space="0"/>
      </w:tblBorders>
    </w:tblPr>
    <w:tblStylePr w:type="band1Horz">
      <w:tcPr>
        <w:shd w:val="clear" w:color="f1f1f1" w:fill="f1f1f1"/>
      </w:tcPr>
    </w:tblStylePr>
    <w:tblStylePr w:type="band1Vert">
      <w:tcPr>
        <w:shd w:val="clear" w:color="f1f1f1" w:fill="f1f1f1"/>
      </w:tcPr>
    </w:tblStylePr>
    <w:tblStylePr w:type="firstCol">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0" w:customStyle="1">
    <w:name w:val="List Table 1 Light"/>
    <w:basedOn w:val="696"/>
    <w:uiPriority w:val="0"/>
    <w:qFormat/>
    <w:pPr>
      <w:spacing w:after="0" w:line="240" w:lineRule="auto"/>
    </w:pPr>
    <w:rPr>
      <w:rFonts w:ascii="Times New Roman" w:hAnsi="Times New Roman" w:eastAsia="宋体" w:cs="Times New Roman"/>
    </w:rPr>
    <w:tblPr/>
    <w:tblStylePr w:type="band1Horz">
      <w:tcPr>
        <w:shd w:val="clear" w:color="bebebe" w:fill="bebebe"/>
      </w:tcPr>
    </w:tblStylePr>
    <w:tblStylePr w:type="band1Vert">
      <w:tcPr>
        <w:shd w:val="clear" w:color="bebebe" w:fill="bebebe"/>
      </w:tcPr>
    </w:tblStylePr>
    <w:tblStylePr w:type="firstRow">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1" w:customStyle="1">
    <w:name w:val="List Table 2"/>
    <w:basedOn w:val="696"/>
    <w:uiPriority w:val="0"/>
    <w:qFormat/>
    <w:pPr>
      <w:spacing w:after="0" w:line="240" w:lineRule="auto"/>
    </w:pPr>
    <w:rPr>
      <w:rFonts w:ascii="Times New Roman" w:hAnsi="Times New Roman" w:eastAsia="宋体" w:cs="Times New Roman"/>
    </w:rPr>
    <w:tblPr>
      <w:tblBorders>
        <w:top w:val="single" w:color="6E6E6E" w:sz="4" w:space="0"/>
        <w:bottom w:val="single" w:color="6E6E6E" w:sz="4" w:space="0"/>
        <w:insideH w:val="single" w:color="6E6E6E" w:sz="4" w:space="0"/>
      </w:tblBorders>
    </w:tblPr>
    <w:tblStylePr w:type="band1Horz">
      <w:tcPr>
        <w:shd w:val="clear" w:color="bebebe" w:fill="bebebe"/>
      </w:tcPr>
    </w:tblStylePr>
    <w:tblStylePr w:type="band1Vert">
      <w:tcPr>
        <w:shd w:val="clear" w:color="bebebe" w:fill="bebebe"/>
      </w:tcPr>
    </w:tblStylePr>
    <w:tblStylePr w:type="firstRow">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style>
  <w:style w:type="table" w:styleId="762" w:customStyle="1">
    <w:name w:val="List Table 3"/>
    <w:basedOn w:val="696"/>
    <w:uiPriority w:val="0"/>
    <w:qFormat/>
    <w:pPr>
      <w:spacing w:after="0" w:line="240" w:lineRule="auto"/>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tblBorders>
    </w:tblPr>
    <w:tblStylePr w:type="band1Horz">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Row">
      <w:tcPr>
        <w:shd w:val="clear" w:color="000000" w:fill="000000"/>
      </w:tcPr>
    </w:tblStylePr>
  </w:style>
  <w:style w:type="table" w:styleId="763" w:customStyle="1">
    <w:name w:val="List Table 4"/>
    <w:basedOn w:val="696"/>
    <w:uiPriority w:val="0"/>
    <w:qFormat/>
    <w:pPr>
      <w:spacing w:after="0" w:line="240" w:lineRule="auto"/>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tcPr>
        <w:shd w:val="clear" w:color="bebebe" w:fill="bebebe"/>
      </w:tcPr>
    </w:tblStylePr>
    <w:tblStylePr w:type="band1Vert">
      <w:tcPr>
        <w:shd w:val="clear" w:color="bebebe" w:fill="bebebe"/>
      </w:tcPr>
    </w:tblStylePr>
    <w:tblStylePr w:type="firstRow">
      <w:tcPr>
        <w:shd w:val="clear" w:color="000000" w:fill="000000"/>
      </w:tcPr>
    </w:tblStylePr>
  </w:style>
  <w:style w:type="table" w:styleId="764" w:customStyle="1">
    <w:name w:val="List Table 5 Dark"/>
    <w:basedOn w:val="696"/>
    <w:uiPriority w:val="0"/>
    <w:qFormat/>
    <w:pPr>
      <w:spacing w:after="0" w:line="240" w:lineRule="auto"/>
    </w:pPr>
    <w:rPr>
      <w:rFonts w:ascii="Times New Roman" w:hAnsi="Times New Roman" w:eastAsia="宋体" w:cs="Times New Roman"/>
    </w:r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tcPr>
        <w:tcBorders>
          <w:top w:val="none" w:color="000000" w:sz="4" w:space="0"/>
          <w:left w:val="none" w:color="000000" w:sz="4" w:space="0"/>
          <w:bottom w:val="single" w:color="7E7E7E" w:sz="32" w:space="0"/>
          <w:right w:val="single" w:color="FFFFFF" w:sz="4" w:space="0"/>
          <w:insideH w:val="none" w:color="000000" w:sz="4" w:space="0"/>
          <w:insideV w:val="none" w:color="000000" w:sz="4" w:space="0"/>
        </w:tcBorders>
      </w:tcPr>
    </w:tblStylePr>
    <w:tblStylePr w:type="firstRow">
      <w:tcPr>
        <w:shd w:val="clear" w:color="7e7e7e" w:fill="7e7e7e"/>
        <w:tcBorders>
          <w:top w:val="single" w:color="7E7E7E"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7E7E7E" w:sz="32" w:space="0"/>
          <w:insideH w:val="none" w:color="000000" w:sz="4" w:space="0"/>
          <w:insideV w:val="none" w:color="000000" w:sz="4" w:space="0"/>
        </w:tcBorders>
      </w:tcPr>
    </w:tblStylePr>
  </w:style>
  <w:style w:type="table" w:styleId="765" w:customStyle="1">
    <w:name w:val="List Table 6 Colorful"/>
    <w:basedOn w:val="696"/>
    <w:uiPriority w:val="0"/>
    <w:qFormat/>
    <w:pPr>
      <w:spacing w:after="0" w:line="240" w:lineRule="auto"/>
    </w:pPr>
    <w:rPr>
      <w:rFonts w:ascii="Times New Roman" w:hAnsi="Times New Roman" w:eastAsia="宋体" w:cs="Times New Roman"/>
    </w:rPr>
    <w:tblPr>
      <w:tblBorders>
        <w:top w:val="single" w:color="7E7E7E" w:sz="4" w:space="0"/>
        <w:bottom w:val="single" w:color="7E7E7E" w:sz="4" w:space="0"/>
      </w:tblBorders>
    </w:tblPr>
    <w:tblStylePr w:type="band1Horz">
      <w:tcPr>
        <w:shd w:val="clear" w:color="bebebe" w:fill="bebebe"/>
      </w:tcPr>
    </w:tblStylePr>
    <w:tblStylePr w:type="band1Vert">
      <w:tcPr>
        <w:shd w:val="clear" w:color="bebebe" w:fill="bebebe"/>
      </w:tcPr>
    </w:tblStylePr>
    <w:tblStylePr w:type="firstRow">
      <w:tcPr>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6" w:customStyle="1">
    <w:name w:val="List Table 7 Colorful"/>
    <w:basedOn w:val="696"/>
    <w:uiPriority w:val="0"/>
    <w:qFormat/>
    <w:pPr>
      <w:spacing w:after="0" w:line="240" w:lineRule="auto"/>
    </w:pPr>
    <w:rPr>
      <w:rFonts w:ascii="Times New Roman" w:hAnsi="Times New Roman" w:eastAsia="宋体" w:cs="Times New Roman"/>
    </w:rPr>
    <w:tblPr>
      <w:tblBorders>
        <w:right w:val="single" w:color="7E7E7E" w:sz="4" w:space="0"/>
      </w:tblBorders>
    </w:tblPr>
    <w:tblStylePr w:type="band1Horz">
      <w:tcPr>
        <w:shd w:val="clear" w:color="bebebe" w:fill="bebebe"/>
      </w:tcPr>
    </w:tblStylePr>
    <w:tblStylePr w:type="band1Vert">
      <w:tcPr>
        <w:shd w:val="clear" w:color="bebebe" w:fill="bebebe"/>
      </w:tcPr>
    </w:tblStylePr>
    <w:tblStylePr w:type="firstCol">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767" w:customStyle="1">
    <w:name w:val="TOC Heading_66fb9742-8bce-44ac-82ed-93aceffe9d6b"/>
    <w:uiPriority w:val="0"/>
    <w:qFormat/>
    <w:rPr>
      <w:rFonts w:hint="default" w:ascii="Times New Roman" w:hAnsi="Times New Roman" w:eastAsia="宋体" w:cs="Times New Roman"/>
    </w:rPr>
  </w:style>
  <w:style w:type="paragraph" w:styleId="768" w:customStyle="1">
    <w:name w:val="首行缩进"/>
    <w:basedOn w:val="685"/>
    <w:uiPriority w:val="0"/>
    <w:qFormat/>
    <w:pPr>
      <w:ind w:firstLine="480"/>
    </w:pPr>
    <w:rPr>
      <w:rFonts w:ascii="Times New Roman" w:hAnsi="Times New Roman" w:eastAsia="宋体" w:cs="Times New Roman"/>
    </w:rPr>
  </w:style>
  <w:style w:type="character" w:styleId="769" w:customStyle="1">
    <w:name w:val="Heading 6 Char_d967cd7f-0275-4452-aafd-332bd3b4ce6a"/>
    <w:basedOn w:val="695"/>
    <w:uiPriority w:val="0"/>
    <w:qFormat/>
    <w:rPr>
      <w:rFonts w:ascii="Arial" w:hAnsi="Arial" w:eastAsia="Arial" w:cs="Arial"/>
      <w:b/>
      <w:bCs/>
      <w:sz w:val="22"/>
      <w:szCs w:val="22"/>
    </w:rPr>
  </w:style>
  <w:style w:type="character" w:styleId="770" w:customStyle="1">
    <w:name w:val="Heading 7 Char_fc142d93-3afb-44d4-a2aa-9aef7172d1ba"/>
    <w:basedOn w:val="695"/>
    <w:uiPriority w:val="0"/>
    <w:qFormat/>
    <w:rPr>
      <w:rFonts w:ascii="Arial" w:hAnsi="Arial" w:eastAsia="Arial" w:cs="Arial"/>
      <w:b/>
      <w:bCs/>
      <w:i/>
      <w:iCs/>
      <w:sz w:val="22"/>
      <w:szCs w:val="22"/>
    </w:rPr>
  </w:style>
  <w:style w:type="character" w:styleId="771" w:customStyle="1">
    <w:name w:val="Heading 8 Char_fc2f6780-82de-4ab5-a118-ab7a9df13531"/>
    <w:basedOn w:val="695"/>
    <w:uiPriority w:val="0"/>
    <w:qFormat/>
    <w:rPr>
      <w:rFonts w:ascii="Arial" w:hAnsi="Arial" w:eastAsia="Arial" w:cs="Arial"/>
      <w:i/>
      <w:iCs/>
      <w:sz w:val="22"/>
      <w:szCs w:val="22"/>
    </w:rPr>
  </w:style>
  <w:style w:type="character" w:styleId="772" w:customStyle="1">
    <w:name w:val="Heading 9 Char_6a025885-a6be-4a28-9543-847878b140cd"/>
    <w:basedOn w:val="695"/>
    <w:uiPriority w:val="0"/>
    <w:qFormat/>
    <w:rPr>
      <w:rFonts w:ascii="Arial" w:hAnsi="Arial" w:eastAsia="Arial" w:cs="Arial"/>
      <w:i/>
      <w:iCs/>
      <w:sz w:val="21"/>
      <w:szCs w:val="21"/>
    </w:rPr>
  </w:style>
  <w:style w:type="character" w:styleId="773" w:customStyle="1">
    <w:name w:val="Subtitle Char"/>
    <w:basedOn w:val="695"/>
    <w:uiPriority w:val="0"/>
    <w:qFormat/>
    <w:rPr>
      <w:rFonts w:ascii="Times New Roman" w:hAnsi="Times New Roman" w:eastAsia="宋体" w:cs="Times New Roman"/>
      <w:sz w:val="24"/>
      <w:szCs w:val="24"/>
    </w:rPr>
  </w:style>
  <w:style w:type="character" w:styleId="774" w:customStyle="1">
    <w:name w:val="Quote Char_f80979f9-d568-4560-ad6a-4aba7562702a"/>
    <w:uiPriority w:val="0"/>
    <w:qFormat/>
    <w:rPr>
      <w:rFonts w:ascii="Times New Roman" w:hAnsi="Times New Roman" w:eastAsia="宋体" w:cs="Times New Roman"/>
      <w:i/>
    </w:rPr>
  </w:style>
  <w:style w:type="character" w:styleId="775" w:customStyle="1">
    <w:name w:val="Intense Quote Char_49425ece-0c30-498e-8e40-73a671f24aab"/>
    <w:uiPriority w:val="0"/>
    <w:qFormat/>
    <w:rPr>
      <w:rFonts w:ascii="Times New Roman" w:hAnsi="Times New Roman" w:eastAsia="宋体" w:cs="Times New Roman"/>
      <w:i/>
    </w:rPr>
  </w:style>
  <w:style w:type="character" w:styleId="776" w:customStyle="1">
    <w:name w:val="Caption Char"/>
    <w:uiPriority w:val="0"/>
    <w:qFormat/>
    <w:rPr>
      <w:rFonts w:ascii="Times New Roman" w:hAnsi="Times New Roman" w:eastAsia="宋体" w:cs="Times New Roman"/>
    </w:rPr>
  </w:style>
  <w:style w:type="character" w:styleId="777" w:customStyle="1">
    <w:name w:val="Endnote Text Char"/>
    <w:uiPriority w:val="0"/>
    <w:qFormat/>
    <w:rPr>
      <w:rFonts w:ascii="Times New Roman" w:hAnsi="Times New Roman" w:eastAsia="宋体" w:cs="Times New Roman"/>
      <w:sz w:val="20"/>
    </w:rPr>
  </w:style>
  <w:style w:type="paragraph" w:styleId="778" w:customStyle="1">
    <w:name w:val="TOC 标题1"/>
    <w:uiPriority w:val="0"/>
    <w:qFormat/>
    <w:rPr>
      <w:rFonts w:hint="default" w:ascii="Times New Roman" w:hAnsi="Times New Roman" w:eastAsia="宋体" w:cs="Times New Roman"/>
      <w:lang w:val="en-US" w:eastAsia="zh-CN" w:bidi="ar-SA"/>
    </w:rPr>
  </w:style>
  <w:style w:type="paragraph" w:styleId="779" w:customStyle="1">
    <w:name w:val="_Style 1"/>
    <w:basedOn w:val="685"/>
    <w:uiPriority w:val="0"/>
    <w:qFormat/>
    <w:pPr>
      <w:ind w:firstLine="420"/>
    </w:pPr>
    <w:rPr>
      <w:rFonts w:ascii="Times New Roman" w:hAnsi="Times New Roman" w:eastAsia="宋体" w:cs="Times New Roman"/>
      <w:sz w:val="20"/>
      <w:szCs w:val="20"/>
    </w:rPr>
  </w:style>
  <w:style w:type="paragraph" w:styleId="780" w:customStyle="1">
    <w:name w:val="标题 31"/>
    <w:basedOn w:val="685"/>
    <w:next w:val="685"/>
    <w:link w:val="781"/>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character" w:styleId="781" w:customStyle="1">
    <w:name w:val="标题 3 字符1"/>
    <w:link w:val="780"/>
    <w:uiPriority w:val="0"/>
    <w:qFormat/>
    <w:rPr>
      <w:rFonts w:ascii="Times New Roman" w:hAnsi="Times New Roman" w:eastAsia="宋体" w:cs="Times New Roman"/>
      <w:b/>
      <w:sz w:val="32"/>
      <w:szCs w:val="20"/>
    </w:rPr>
  </w:style>
  <w:style w:type="paragraph" w:styleId="782">
    <w:name w:val="No Spacing"/>
    <w:uiPriority w:val="0"/>
    <w:qFormat/>
    <w:rPr>
      <w:rFonts w:hint="default" w:ascii="等线" w:hAnsi="等线" w:eastAsia="等线" w:cs="Times New Roman"/>
      <w:lang w:val="en-US" w:eastAsia="zh-CN" w:bidi="ar-SA"/>
    </w:rPr>
  </w:style>
  <w:style w:type="paragraph" w:styleId="783">
    <w:name w:val="Quote"/>
    <w:basedOn w:val="685"/>
    <w:next w:val="685"/>
    <w:link w:val="784"/>
    <w:uiPriority w:val="0"/>
    <w:qFormat/>
    <w:pPr>
      <w:ind w:left="720" w:right="720"/>
    </w:pPr>
    <w:rPr>
      <w:rFonts w:ascii="Times New Roman" w:hAnsi="Times New Roman" w:eastAsia="宋体" w:cs="Times New Roman"/>
      <w:i/>
    </w:rPr>
  </w:style>
  <w:style w:type="character" w:styleId="784" w:customStyle="1">
    <w:name w:val="引用 Char"/>
    <w:link w:val="783"/>
    <w:uiPriority w:val="0"/>
    <w:qFormat/>
    <w:rPr>
      <w:rFonts w:ascii="Times New Roman" w:hAnsi="Times New Roman" w:eastAsia="宋体" w:cs="Times New Roman"/>
      <w:i/>
    </w:rPr>
  </w:style>
  <w:style w:type="paragraph" w:styleId="785">
    <w:name w:val="Intense Quote"/>
    <w:basedOn w:val="685"/>
    <w:next w:val="685"/>
    <w:link w:val="786"/>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character" w:styleId="786" w:customStyle="1">
    <w:name w:val="明显引用 Char"/>
    <w:link w:val="785"/>
    <w:uiPriority w:val="0"/>
    <w:qFormat/>
    <w:rPr>
      <w:rFonts w:ascii="Times New Roman" w:hAnsi="Times New Roman" w:eastAsia="宋体" w:cs="Times New Roman"/>
      <w:i/>
    </w:rPr>
  </w:style>
  <w:style w:type="table" w:styleId="787" w:customStyle="1">
    <w:name w:val="Table Grid Light"/>
    <w:uiPriority w:val="0"/>
    <w:qFormat/>
    <w:rPr>
      <w:rFonts w:ascii="Times New Roman" w:hAnsi="Times New Roman" w:eastAsia="宋体" w:cs="Times New Roman"/>
    </w:r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788" w:customStyle="1">
    <w:name w:val="无格式表格 11"/>
    <w:uiPriority w:val="0"/>
    <w:qFormat/>
    <w:rPr>
      <w:rFonts w:ascii="Times New Roman" w:hAnsi="Times New Roman" w:eastAsia="宋体" w:cs="Times New Roman"/>
    </w:r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style>
  <w:style w:type="table" w:styleId="789" w:customStyle="1">
    <w:name w:val="无格式表格 21"/>
    <w:uiPriority w:val="0"/>
    <w:qFormat/>
    <w:rPr>
      <w:rFonts w:ascii="Times New Roman" w:hAnsi="Times New Roman" w:eastAsia="宋体" w:cs="Times New Roman"/>
    </w:r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Row">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790" w:customStyle="1">
    <w:name w:val="无格式表格 31"/>
    <w:uiPriority w:val="0"/>
    <w:qFormat/>
    <w:rPr>
      <w:rFonts w:ascii="Times New Roman" w:hAnsi="Times New Roman" w:eastAsia="宋体" w:cs="Times New Roman"/>
    </w:rPr>
    <w:tblPr>
      <w:tblCellMar>
        <w:left w:w="0" w:type="dxa"/>
        <w:top w:w="0" w:type="dxa"/>
        <w:right w:w="0" w:type="dxa"/>
        <w:bottom w:w="0" w:type="dxa"/>
      </w:tblCellMar>
    </w:tblPr>
    <w:tblStylePr w:type="band1Horz">
      <w:tcPr>
        <w:shd w:val="clear" w:color="f1f1f1" w:fill="f1f1f1"/>
      </w:tcPr>
    </w:tblStylePr>
    <w:tblStylePr w:type="band1Vert">
      <w:tcPr>
        <w:shd w:val="clear" w:color="f1f1f1" w:fill="f1f1f1"/>
      </w:tcPr>
    </w:tblStylePr>
    <w:tblStylePr w:type="firstCol">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tcPr>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style>
  <w:style w:type="table" w:styleId="791" w:customStyle="1">
    <w:name w:val="无格式表格 41"/>
    <w:uiPriority w:val="0"/>
    <w:qFormat/>
    <w:rPr>
      <w:rFonts w:ascii="Times New Roman" w:hAnsi="Times New Roman" w:eastAsia="宋体" w:cs="Times New Roman"/>
    </w:rPr>
    <w:tblPr>
      <w:tblCellMar>
        <w:left w:w="0" w:type="dxa"/>
        <w:top w:w="0" w:type="dxa"/>
        <w:right w:w="0" w:type="dxa"/>
        <w:bottom w:w="0" w:type="dxa"/>
      </w:tblCellMar>
    </w:tblPr>
    <w:tblStylePr w:type="band1Horz">
      <w:tcPr>
        <w:shd w:val="clear" w:color="f1f1f1" w:fill="f1f1f1"/>
      </w:tcPr>
    </w:tblStylePr>
    <w:tblStylePr w:type="band1Vert">
      <w:tcPr>
        <w:shd w:val="clear" w:color="f1f1f1" w:fill="f1f1f1"/>
      </w:tcPr>
    </w:tblStylePr>
  </w:style>
  <w:style w:type="table" w:styleId="792" w:customStyle="1">
    <w:name w:val="无格式表格 51"/>
    <w:uiPriority w:val="0"/>
    <w:qFormat/>
    <w:rPr>
      <w:rFonts w:ascii="Times New Roman" w:hAnsi="Times New Roman" w:eastAsia="宋体" w:cs="Times New Roman"/>
    </w:rPr>
    <w:tblPr>
      <w:tblCellMar>
        <w:left w:w="0" w:type="dxa"/>
        <w:top w:w="0" w:type="dxa"/>
        <w:right w:w="0" w:type="dxa"/>
        <w:bottom w:w="0" w:type="dxa"/>
      </w:tblCellMar>
    </w:tblPr>
    <w:tblStylePr w:type="band1Horz">
      <w:tcPr>
        <w:shd w:val="clear" w:color="f1f1f1" w:fill="f1f1f1"/>
      </w:tcPr>
    </w:tblStylePr>
    <w:tblStylePr w:type="band1Vert">
      <w:tcPr>
        <w:shd w:val="clear" w:color="f1f1f1" w:fill="f1f1f1"/>
      </w:tcPr>
    </w:tblStylePr>
    <w:tblStylePr w:type="firstCol">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Row">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3" w:customStyle="1">
    <w:name w:val="网格表 1 浅色1"/>
    <w:uiPriority w:val="0"/>
    <w:qFormat/>
    <w:rPr>
      <w:rFonts w:ascii="Times New Roman" w:hAnsi="Times New Roman" w:eastAsia="宋体" w:cs="Times New Roman"/>
    </w:r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Row">
      <w:tcPr>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style>
  <w:style w:type="table" w:styleId="794" w:customStyle="1">
    <w:name w:val="Grid Table 1 Light - Accent 1"/>
    <w:uiPriority w:val="0"/>
    <w:qFormat/>
    <w:rPr>
      <w:rFonts w:ascii="Times New Roman" w:hAnsi="Times New Roman" w:eastAsia="宋体" w:cs="Times New Roman"/>
    </w:r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Row">
      <w:tcPr>
        <w:tcBorders>
          <w:top w:val="none" w:color="000000" w:sz="4" w:space="0"/>
          <w:left w:val="single" w:color="98B5D8" w:sz="12" w:space="0"/>
          <w:bottom w:val="none" w:color="000000" w:sz="4" w:space="0"/>
          <w:right w:val="none" w:color="000000" w:sz="4" w:space="0"/>
          <w:insideH w:val="none" w:color="000000" w:sz="4" w:space="0"/>
          <w:insideV w:val="none" w:color="000000" w:sz="4" w:space="0"/>
        </w:tcBorders>
      </w:tcPr>
    </w:tblStylePr>
  </w:style>
  <w:style w:type="table" w:styleId="795" w:customStyle="1">
    <w:name w:val="Grid Table 1 Light - Accent 2"/>
    <w:uiPriority w:val="0"/>
    <w:qFormat/>
    <w:rPr>
      <w:rFonts w:ascii="Times New Roman" w:hAnsi="Times New Roman" w:eastAsia="宋体" w:cs="Times New Roman"/>
    </w:r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Row">
      <w:tcPr>
        <w:tcBorders>
          <w:top w:val="none" w:color="000000" w:sz="4" w:space="0"/>
          <w:left w:val="single" w:color="DA9896" w:sz="12" w:space="0"/>
          <w:bottom w:val="none" w:color="000000" w:sz="4" w:space="0"/>
          <w:right w:val="none" w:color="000000" w:sz="4" w:space="0"/>
          <w:insideH w:val="none" w:color="000000" w:sz="4" w:space="0"/>
          <w:insideV w:val="none" w:color="000000" w:sz="4" w:space="0"/>
        </w:tcBorders>
      </w:tcPr>
    </w:tblStylePr>
  </w:style>
  <w:style w:type="table" w:styleId="796" w:customStyle="1">
    <w:name w:val="Grid Table 1 Light - Accent 3"/>
    <w:uiPriority w:val="0"/>
    <w:qFormat/>
    <w:rPr>
      <w:rFonts w:ascii="Times New Roman" w:hAnsi="Times New Roman" w:eastAsia="宋体" w:cs="Times New Roman"/>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Row">
      <w:tcPr>
        <w:tcBorders>
          <w:top w:val="none" w:color="000000" w:sz="4" w:space="0"/>
          <w:left w:val="single" w:color="C4D79E" w:sz="12" w:space="0"/>
          <w:bottom w:val="none" w:color="000000" w:sz="4" w:space="0"/>
          <w:right w:val="none" w:color="000000" w:sz="4" w:space="0"/>
          <w:insideH w:val="none" w:color="000000" w:sz="4" w:space="0"/>
          <w:insideV w:val="none" w:color="000000" w:sz="4" w:space="0"/>
        </w:tcBorders>
      </w:tcPr>
    </w:tblStylePr>
  </w:style>
  <w:style w:type="table" w:styleId="797" w:customStyle="1">
    <w:name w:val="Grid Table 1 Light - Accent 4"/>
    <w:uiPriority w:val="0"/>
    <w:qFormat/>
    <w:rPr>
      <w:rFonts w:ascii="Times New Roman" w:hAnsi="Times New Roman" w:eastAsia="宋体" w:cs="Times New Roman"/>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Row">
      <w:tcPr>
        <w:tcBorders>
          <w:top w:val="none" w:color="000000" w:sz="4" w:space="0"/>
          <w:left w:val="single" w:color="B4A4C8" w:sz="12" w:space="0"/>
          <w:bottom w:val="none" w:color="000000" w:sz="4" w:space="0"/>
          <w:right w:val="none" w:color="000000" w:sz="4" w:space="0"/>
          <w:insideH w:val="none" w:color="000000" w:sz="4" w:space="0"/>
          <w:insideV w:val="none" w:color="000000" w:sz="4" w:space="0"/>
        </w:tcBorders>
      </w:tcPr>
    </w:tblStylePr>
  </w:style>
  <w:style w:type="table" w:styleId="798" w:customStyle="1">
    <w:name w:val="Grid Table 1 Light - Accent 5"/>
    <w:uiPriority w:val="0"/>
    <w:qFormat/>
    <w:rPr>
      <w:rFonts w:ascii="Times New Roman" w:hAnsi="Times New Roman" w:eastAsia="宋体" w:cs="Times New Roman"/>
    </w:r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Row">
      <w:tcPr>
        <w:tcBorders>
          <w:top w:val="none" w:color="000000" w:sz="4" w:space="0"/>
          <w:left w:val="single" w:color="95CEDD" w:sz="12" w:space="0"/>
          <w:bottom w:val="none" w:color="000000" w:sz="4" w:space="0"/>
          <w:right w:val="none" w:color="000000" w:sz="4" w:space="0"/>
          <w:insideH w:val="none" w:color="000000" w:sz="4" w:space="0"/>
          <w:insideV w:val="none" w:color="000000" w:sz="4" w:space="0"/>
        </w:tcBorders>
      </w:tcPr>
    </w:tblStylePr>
  </w:style>
  <w:style w:type="table" w:styleId="799" w:customStyle="1">
    <w:name w:val="Grid Table 1 Light - Accent 6"/>
    <w:uiPriority w:val="0"/>
    <w:qFormat/>
    <w:rPr>
      <w:rFonts w:ascii="Times New Roman" w:hAnsi="Times New Roman" w:eastAsia="宋体" w:cs="Times New Roman"/>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Row">
      <w:tcPr>
        <w:tcBorders>
          <w:top w:val="none" w:color="000000" w:sz="4" w:space="0"/>
          <w:left w:val="single" w:color="FAC192" w:sz="12" w:space="0"/>
          <w:bottom w:val="none" w:color="000000" w:sz="4" w:space="0"/>
          <w:right w:val="none" w:color="000000" w:sz="4" w:space="0"/>
          <w:insideH w:val="none" w:color="000000" w:sz="4" w:space="0"/>
          <w:insideV w:val="none" w:color="000000" w:sz="4" w:space="0"/>
        </w:tcBorders>
      </w:tcPr>
    </w:tblStylePr>
  </w:style>
  <w:style w:type="table" w:styleId="800" w:customStyle="1">
    <w:name w:val="网格表 21"/>
    <w:uiPriority w:val="0"/>
    <w:qFormat/>
    <w:rPr>
      <w:rFonts w:ascii="Times New Roman" w:hAnsi="Times New Roman" w:eastAsia="宋体" w:cs="Times New Roman"/>
    </w:rPr>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tcPr>
        <w:shd w:val="clear" w:color="cacaca" w:fill="cacaca"/>
      </w:tcPr>
    </w:tblStylePr>
    <w:tblStylePr w:type="band1Vert">
      <w:tcPr>
        <w:shd w:val="clear" w:color="cacaca" w:fill="cacaca"/>
      </w:tcPr>
    </w:tblStylePr>
    <w:tblStylePr w:type="firstRow">
      <w:tcPr>
        <w:shd w:val="clear" w:color="ffffff" w:fill="auto"/>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1" w:customStyle="1">
    <w:name w:val="Grid Table 2 - Accent 1"/>
    <w:uiPriority w:val="0"/>
    <w:qFormat/>
    <w:rPr>
      <w:rFonts w:ascii="Times New Roman" w:hAnsi="Times New Roman" w:eastAsia="宋体" w:cs="Times New Roman"/>
    </w:rPr>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tcPr>
        <w:shd w:val="clear" w:color="dbe5f1" w:fill="dbe5f1"/>
      </w:tcPr>
    </w:tblStylePr>
    <w:tblStylePr w:type="band1Vert">
      <w:tcPr>
        <w:shd w:val="clear" w:color="dbe5f1" w:fill="dbe5f1"/>
      </w:tcPr>
    </w:tblStylePr>
    <w:tblStylePr w:type="firstRow">
      <w:tcPr>
        <w:shd w:val="clear" w:color="ffffff" w:fill="auto"/>
        <w:tcBorders>
          <w:top w:val="none" w:color="000000" w:sz="4" w:space="0"/>
          <w:left w:val="single" w:color="5D8BC2" w:sz="12"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2" w:customStyle="1">
    <w:name w:val="Grid Table 2 - Accent 2"/>
    <w:uiPriority w:val="0"/>
    <w:qFormat/>
    <w:rPr>
      <w:rFonts w:ascii="Times New Roman" w:hAnsi="Times New Roman" w:eastAsia="宋体" w:cs="Times New Roman"/>
    </w:rPr>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tcPr>
        <w:shd w:val="clear" w:color="f2dcdc" w:fill="f2dcdc"/>
      </w:tcPr>
    </w:tblStylePr>
    <w:tblStylePr w:type="band1Vert">
      <w:tcPr>
        <w:shd w:val="clear" w:color="f2dcdc" w:fill="f2dcdc"/>
      </w:tcPr>
    </w:tblStylePr>
    <w:tblStylePr w:type="firstRow">
      <w:tcPr>
        <w:shd w:val="clear" w:color="ffffff" w:fill="auto"/>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3" w:customStyle="1">
    <w:name w:val="Grid Table 2 - Accent 3"/>
    <w:uiPriority w:val="0"/>
    <w:qFormat/>
    <w:rPr>
      <w:rFonts w:ascii="Times New Roman" w:hAnsi="Times New Roman" w:eastAsia="宋体" w:cs="Times New Roman"/>
    </w:rPr>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tcPr>
        <w:shd w:val="clear" w:color="eaf1dd" w:fill="eaf1dd"/>
      </w:tcPr>
    </w:tblStylePr>
    <w:tblStylePr w:type="band1Vert">
      <w:tcPr>
        <w:shd w:val="clear" w:color="eaf1dd" w:fill="eaf1dd"/>
      </w:tcPr>
    </w:tblStylePr>
    <w:tblStylePr w:type="firstRow">
      <w:tcPr>
        <w:shd w:val="clear" w:color="ffffff" w:fill="auto"/>
        <w:tcBorders>
          <w:top w:val="none" w:color="000000" w:sz="4" w:space="0"/>
          <w:left w:val="single" w:color="9BBB59" w:sz="12"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4" w:customStyle="1">
    <w:name w:val="Grid Table 2 - Accent 4"/>
    <w:uiPriority w:val="0"/>
    <w:qFormat/>
    <w:rPr>
      <w:rFonts w:ascii="Times New Roman" w:hAnsi="Times New Roman" w:eastAsia="宋体" w:cs="Times New Roman"/>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tcPr>
        <w:shd w:val="clear" w:color="e5dfec" w:fill="e5dfec"/>
      </w:tcPr>
    </w:tblStylePr>
    <w:tblStylePr w:type="band1Vert">
      <w:tcPr>
        <w:shd w:val="clear" w:color="e5dfec" w:fill="e5dfec"/>
      </w:tcPr>
    </w:tblStylePr>
    <w:tblStylePr w:type="firstRow">
      <w:tcPr>
        <w:shd w:val="clear" w:color="ffffff" w:fill="auto"/>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5" w:customStyle="1">
    <w:name w:val="Grid Table 2 - Accent 5"/>
    <w:uiPriority w:val="0"/>
    <w:qFormat/>
    <w:rPr>
      <w:rFonts w:ascii="Times New Roman" w:hAnsi="Times New Roman" w:eastAsia="宋体" w:cs="Times New Roman"/>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tcPr>
        <w:shd w:val="clear" w:color="daeef3" w:fill="daeef3"/>
      </w:tcPr>
    </w:tblStylePr>
    <w:tblStylePr w:type="band1Vert">
      <w:tcPr>
        <w:shd w:val="clear" w:color="daeef3" w:fill="daeef3"/>
      </w:tcPr>
    </w:tblStylePr>
    <w:tblStylePr w:type="firstRow">
      <w:tcPr>
        <w:shd w:val="clear" w:color="ffffff" w:fill="auto"/>
        <w:tcBorders>
          <w:top w:val="none" w:color="000000" w:sz="4" w:space="0"/>
          <w:left w:val="single" w:color="4BACC6" w:sz="12"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6" w:customStyle="1">
    <w:name w:val="Grid Table 2 - Accent 6"/>
    <w:uiPriority w:val="0"/>
    <w:qFormat/>
    <w:rPr>
      <w:rFonts w:ascii="Times New Roman" w:hAnsi="Times New Roman" w:eastAsia="宋体" w:cs="Times New Roman"/>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tcPr>
        <w:shd w:val="clear" w:color="fde9d9" w:fill="fde9d9"/>
      </w:tcPr>
    </w:tblStylePr>
    <w:tblStylePr w:type="band1Vert">
      <w:tcPr>
        <w:shd w:val="clear" w:color="fde9d9" w:fill="fde9d9"/>
      </w:tcPr>
    </w:tblStylePr>
    <w:tblStylePr w:type="firstRow">
      <w:tcPr>
        <w:shd w:val="clear" w:color="ffffff" w:fill="auto"/>
        <w:tcBorders>
          <w:top w:val="none" w:color="000000" w:sz="4" w:space="0"/>
          <w:left w:val="single" w:color="F79646" w:sz="12"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7" w:customStyle="1">
    <w:name w:val="网格表 31"/>
    <w:uiPriority w:val="0"/>
    <w:qFormat/>
    <w:rPr>
      <w:rFonts w:ascii="Times New Roman" w:hAnsi="Times New Roman" w:eastAsia="宋体" w:cs="Times New Roman"/>
    </w:rPr>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tcPr>
        <w:shd w:val="clear" w:color="cacaca" w:fill="cacaca"/>
      </w:tcPr>
    </w:tblStylePr>
    <w:tblStylePr w:type="band1Vert">
      <w:tcPr>
        <w:shd w:val="clear" w:color="cacaca" w:fill="cacaca"/>
      </w:tcPr>
    </w:tblStylePr>
    <w:tblStylePr w:type="firstCol">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8" w:customStyle="1">
    <w:name w:val="Grid Table 3 - Accent 1"/>
    <w:uiPriority w:val="0"/>
    <w:qFormat/>
    <w:rPr>
      <w:rFonts w:ascii="Times New Roman" w:hAnsi="Times New Roman" w:eastAsia="宋体" w:cs="Times New Roman"/>
    </w:rPr>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tcPr>
        <w:shd w:val="clear" w:color="dbe5f1" w:fill="dbe5f1"/>
      </w:tcPr>
    </w:tblStylePr>
    <w:tblStylePr w:type="band1Vert">
      <w:tcPr>
        <w:shd w:val="clear" w:color="dbe5f1" w:fill="dbe5f1"/>
      </w:tcPr>
    </w:tblStylePr>
    <w:tblStylePr w:type="firstCol">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9" w:customStyle="1">
    <w:name w:val="Grid Table 3 - Accent 2"/>
    <w:uiPriority w:val="0"/>
    <w:qFormat/>
    <w:rPr>
      <w:rFonts w:ascii="Times New Roman" w:hAnsi="Times New Roman" w:eastAsia="宋体" w:cs="Times New Roman"/>
    </w:rPr>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tcPr>
        <w:shd w:val="clear" w:color="f2dcdc" w:fill="f2dcdc"/>
      </w:tcPr>
    </w:tblStylePr>
    <w:tblStylePr w:type="band1Vert">
      <w:tcPr>
        <w:shd w:val="clear" w:color="f2dcdc" w:fill="f2dcdc"/>
      </w:tcPr>
    </w:tblStylePr>
    <w:tblStylePr w:type="firstCol">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0" w:customStyle="1">
    <w:name w:val="Grid Table 3 - Accent 3"/>
    <w:uiPriority w:val="0"/>
    <w:qFormat/>
    <w:rPr>
      <w:rFonts w:ascii="Times New Roman" w:hAnsi="Times New Roman" w:eastAsia="宋体" w:cs="Times New Roman"/>
    </w:rPr>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tcPr>
        <w:shd w:val="clear" w:color="eaf1dd" w:fill="eaf1dd"/>
      </w:tcPr>
    </w:tblStylePr>
    <w:tblStylePr w:type="band1Vert">
      <w:tcPr>
        <w:shd w:val="clear" w:color="eaf1dd" w:fill="eaf1dd"/>
      </w:tcPr>
    </w:tblStylePr>
    <w:tblStylePr w:type="firstCol">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1" w:customStyle="1">
    <w:name w:val="Grid Table 3 - Accent 4"/>
    <w:uiPriority w:val="0"/>
    <w:qFormat/>
    <w:rPr>
      <w:rFonts w:ascii="Times New Roman" w:hAnsi="Times New Roman" w:eastAsia="宋体" w:cs="Times New Roman"/>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tcPr>
        <w:shd w:val="clear" w:color="e5dfec" w:fill="e5dfec"/>
      </w:tcPr>
    </w:tblStylePr>
    <w:tblStylePr w:type="band1Vert">
      <w:tcPr>
        <w:shd w:val="clear" w:color="e5dfec" w:fill="e5dfec"/>
      </w:tcPr>
    </w:tblStylePr>
    <w:tblStylePr w:type="firstCol">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2" w:customStyle="1">
    <w:name w:val="Grid Table 3 - Accent 5"/>
    <w:uiPriority w:val="0"/>
    <w:qFormat/>
    <w:rPr>
      <w:rFonts w:ascii="Times New Roman" w:hAnsi="Times New Roman" w:eastAsia="宋体" w:cs="Times New Roman"/>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tcPr>
        <w:shd w:val="clear" w:color="daeef3" w:fill="daeef3"/>
      </w:tcPr>
    </w:tblStylePr>
    <w:tblStylePr w:type="band1Vert">
      <w:tcPr>
        <w:shd w:val="clear" w:color="daeef3" w:fill="daeef3"/>
      </w:tcPr>
    </w:tblStylePr>
    <w:tblStylePr w:type="firstCol">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3" w:customStyle="1">
    <w:name w:val="Grid Table 3 - Accent 6"/>
    <w:uiPriority w:val="0"/>
    <w:qFormat/>
    <w:rPr>
      <w:rFonts w:ascii="Times New Roman" w:hAnsi="Times New Roman" w:eastAsia="宋体" w:cs="Times New Roman"/>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tcPr>
        <w:shd w:val="clear" w:color="fde9d9" w:fill="fde9d9"/>
      </w:tcPr>
    </w:tblStylePr>
    <w:tblStylePr w:type="band1Vert">
      <w:tcPr>
        <w:shd w:val="clear" w:color="fde9d9" w:fill="fde9d9"/>
      </w:tcPr>
    </w:tblStylePr>
    <w:tblStylePr w:type="firstCol">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4" w:customStyle="1">
    <w:name w:val="网格表 41"/>
    <w:uiPriority w:val="0"/>
    <w:qFormat/>
    <w:rPr>
      <w:rFonts w:ascii="Times New Roman" w:hAnsi="Times New Roman" w:eastAsia="宋体" w:cs="Times New Roman"/>
    </w:r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tcPr>
        <w:shd w:val="clear" w:color="cacaca" w:fill="cacaca"/>
      </w:tcPr>
    </w:tblStylePr>
    <w:tblStylePr w:type="band1Vert">
      <w:tcPr>
        <w:shd w:val="clear" w:color="cacaca" w:fill="cacaca"/>
      </w:tcPr>
    </w:tblStylePr>
    <w:tblStylePr w:type="firstRow">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Row">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5" w:customStyle="1">
    <w:name w:val="Grid Table 4 - Accent 1"/>
    <w:uiPriority w:val="0"/>
    <w:qFormat/>
    <w:rPr>
      <w:rFonts w:ascii="Times New Roman" w:hAnsi="Times New Roman" w:eastAsia="宋体" w:cs="Times New Roman"/>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tcPr>
        <w:shd w:val="clear" w:color="dce6f2" w:fill="dce6f2"/>
      </w:tcPr>
    </w:tblStylePr>
    <w:tblStylePr w:type="band1Vert">
      <w:tcPr>
        <w:shd w:val="clear" w:color="dce6f2" w:fill="dce6f2"/>
      </w:tcPr>
    </w:tblStylePr>
    <w:tblStylePr w:type="firstRow">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Row">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6" w:customStyle="1">
    <w:name w:val="Grid Table 4 - Accent 2"/>
    <w:uiPriority w:val="0"/>
    <w:qFormat/>
    <w:rPr>
      <w:rFonts w:ascii="Times New Roman" w:hAnsi="Times New Roman" w:eastAsia="宋体" w:cs="Times New Roman"/>
    </w:r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tcPr>
        <w:shd w:val="clear" w:color="f2dcdc" w:fill="f2dcdc"/>
      </w:tcPr>
    </w:tblStylePr>
    <w:tblStylePr w:type="band1Vert">
      <w:tcPr>
        <w:shd w:val="clear" w:color="f2dcdc" w:fill="f2dcdc"/>
      </w:tcPr>
    </w:tblStylePr>
    <w:tblStylePr w:type="firstRow">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Row">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7" w:customStyle="1">
    <w:name w:val="Grid Table 4 - Accent 3"/>
    <w:uiPriority w:val="0"/>
    <w:qFormat/>
    <w:rPr>
      <w:rFonts w:ascii="Times New Roman" w:hAnsi="Times New Roman" w:eastAsia="宋体" w:cs="Times New Roman"/>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tcPr>
        <w:shd w:val="clear" w:color="eaf1dd" w:fill="eaf1dd"/>
      </w:tcPr>
    </w:tblStylePr>
    <w:tblStylePr w:type="band1Vert">
      <w:tcPr>
        <w:shd w:val="clear" w:color="eaf1dd" w:fill="eaf1dd"/>
      </w:tcPr>
    </w:tblStylePr>
    <w:tblStylePr w:type="firstRow">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Row">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8" w:customStyle="1">
    <w:name w:val="Grid Table 4 - Accent 4"/>
    <w:uiPriority w:val="0"/>
    <w:qFormat/>
    <w:rPr>
      <w:rFonts w:ascii="Times New Roman" w:hAnsi="Times New Roman" w:eastAsia="宋体" w:cs="Times New Roman"/>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tcPr>
        <w:shd w:val="clear" w:color="e5dfec" w:fill="e5dfec"/>
      </w:tcPr>
    </w:tblStylePr>
    <w:tblStylePr w:type="band1Vert">
      <w:tcPr>
        <w:shd w:val="clear" w:color="e5dfec" w:fill="e5dfec"/>
      </w:tcPr>
    </w:tblStylePr>
    <w:tblStylePr w:type="firstRow">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Row">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9" w:customStyle="1">
    <w:name w:val="Grid Table 4 - Accent 5"/>
    <w:uiPriority w:val="0"/>
    <w:qFormat/>
    <w:rPr>
      <w:rFonts w:ascii="Times New Roman" w:hAnsi="Times New Roman" w:eastAsia="宋体" w:cs="Times New Roman"/>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tcPr>
        <w:shd w:val="clear" w:color="daeef3" w:fill="daeef3"/>
      </w:tcPr>
    </w:tblStylePr>
    <w:tblStylePr w:type="band1Vert">
      <w:tcPr>
        <w:shd w:val="clear" w:color="daeef3" w:fill="daeef3"/>
      </w:tcPr>
    </w:tblStylePr>
    <w:tblStylePr w:type="firstRow">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Row">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0" w:customStyle="1">
    <w:name w:val="Grid Table 4 - Accent 6"/>
    <w:uiPriority w:val="0"/>
    <w:qFormat/>
    <w:rPr>
      <w:rFonts w:ascii="Times New Roman" w:hAnsi="Times New Roman" w:eastAsia="宋体" w:cs="Times New Roman"/>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tcPr>
        <w:shd w:val="clear" w:color="fde9d9" w:fill="fde9d9"/>
      </w:tcPr>
    </w:tblStylePr>
    <w:tblStylePr w:type="band1Vert">
      <w:tcPr>
        <w:shd w:val="clear" w:color="fde9d9" w:fill="fde9d9"/>
      </w:tcPr>
    </w:tblStylePr>
    <w:tblStylePr w:type="firstRow">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Row">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1" w:customStyle="1">
    <w:name w:val="网格表 5 深色1"/>
    <w:uiPriority w:val="0"/>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tcPr>
        <w:shd w:val="clear" w:color="000000" w:fill="000000"/>
      </w:tcPr>
    </w:tblStylePr>
    <w:tblStylePr w:type="firstRow">
      <w:tcPr>
        <w:shd w:val="clear" w:color="000000" w:fill="000000"/>
      </w:tcPr>
    </w:tblStylePr>
    <w:tblStylePr w:type="lastCol">
      <w:tcPr>
        <w:shd w:val="clear" w:color="000000" w:fill="000000"/>
      </w:tcPr>
    </w:tblStylePr>
    <w:tblStylePr w:type="lastRow">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2" w:customStyle="1">
    <w:name w:val="Grid Table 5 Dark- Accent 1"/>
    <w:uiPriority w:val="0"/>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tcPr>
        <w:shd w:val="clear" w:color="4f81bd" w:fill="4f81bd"/>
      </w:tcPr>
    </w:tblStylePr>
    <w:tblStylePr w:type="firstRow">
      <w:tcPr>
        <w:shd w:val="clear" w:color="4f81bd" w:fill="4f81bd"/>
      </w:tcPr>
    </w:tblStylePr>
    <w:tblStylePr w:type="lastCol">
      <w:tcPr>
        <w:shd w:val="clear" w:color="4f81bd" w:fill="4f81bd"/>
      </w:tcPr>
    </w:tblStylePr>
    <w:tblStylePr w:type="lastRow">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3" w:customStyle="1">
    <w:name w:val="Grid Table 5 Dark - Accent 2"/>
    <w:uiPriority w:val="0"/>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tcPr>
        <w:shd w:val="clear" w:color="c0504d" w:fill="c0504d"/>
      </w:tcPr>
    </w:tblStylePr>
    <w:tblStylePr w:type="firstRow">
      <w:tcPr>
        <w:shd w:val="clear" w:color="c0504d" w:fill="c0504d"/>
      </w:tcPr>
    </w:tblStylePr>
    <w:tblStylePr w:type="lastCol">
      <w:tcPr>
        <w:shd w:val="clear" w:color="c0504d" w:fill="c0504d"/>
      </w:tcPr>
    </w:tblStylePr>
    <w:tblStylePr w:type="lastRow">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4" w:customStyle="1">
    <w:name w:val="Grid Table 5 Dark - Accent 3"/>
    <w:uiPriority w:val="0"/>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tcPr>
        <w:shd w:val="clear" w:color="9bbb59" w:fill="9bbb59"/>
      </w:tcPr>
    </w:tblStylePr>
    <w:tblStylePr w:type="firstRow">
      <w:tcPr>
        <w:shd w:val="clear" w:color="9bbb59" w:fill="9bbb59"/>
      </w:tcPr>
    </w:tblStylePr>
    <w:tblStylePr w:type="lastCol">
      <w:tcPr>
        <w:shd w:val="clear" w:color="9bbb59" w:fill="9bbb59"/>
      </w:tcPr>
    </w:tblStylePr>
    <w:tblStylePr w:type="lastRow">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5" w:customStyle="1">
    <w:name w:val="Grid Table 5 Dark- Accent 4"/>
    <w:uiPriority w:val="0"/>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tcPr>
        <w:shd w:val="clear" w:color="8064a2" w:fill="8064a2"/>
      </w:tcPr>
    </w:tblStylePr>
    <w:tblStylePr w:type="firstRow">
      <w:tcPr>
        <w:shd w:val="clear" w:color="8064a2" w:fill="8064a2"/>
      </w:tcPr>
    </w:tblStylePr>
    <w:tblStylePr w:type="lastCol">
      <w:tcPr>
        <w:shd w:val="clear" w:color="8064a2" w:fill="8064a2"/>
      </w:tcPr>
    </w:tblStylePr>
    <w:tblStylePr w:type="lastRow">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6" w:customStyle="1">
    <w:name w:val="Grid Table 5 Dark - Accent 5"/>
    <w:uiPriority w:val="0"/>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tcPr>
        <w:shd w:val="clear" w:color="4bacc6" w:fill="4bacc6"/>
      </w:tcPr>
    </w:tblStylePr>
    <w:tblStylePr w:type="firstRow">
      <w:tcPr>
        <w:shd w:val="clear" w:color="4bacc6" w:fill="4bacc6"/>
      </w:tcPr>
    </w:tblStylePr>
    <w:tblStylePr w:type="lastCol">
      <w:tcPr>
        <w:shd w:val="clear" w:color="4bacc6" w:fill="4bacc6"/>
      </w:tcPr>
    </w:tblStylePr>
    <w:tblStylePr w:type="lastRow">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7" w:customStyle="1">
    <w:name w:val="Grid Table 5 Dark - Accent 6"/>
    <w:uiPriority w:val="0"/>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tcPr>
        <w:shd w:val="clear" w:color="f79646" w:fill="f79646"/>
      </w:tcPr>
    </w:tblStylePr>
    <w:tblStylePr w:type="firstRow">
      <w:tcPr>
        <w:shd w:val="clear" w:color="f79646" w:fill="f79646"/>
      </w:tcPr>
    </w:tblStylePr>
    <w:tblStylePr w:type="lastCol">
      <w:tcPr>
        <w:shd w:val="clear" w:color="f79646" w:fill="f79646"/>
      </w:tcPr>
    </w:tblStylePr>
    <w:tblStylePr w:type="lastRow">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8" w:customStyle="1">
    <w:name w:val="网格表 6 彩色1"/>
    <w:uiPriority w:val="0"/>
    <w:qFormat/>
    <w:rPr>
      <w:rFonts w:ascii="Times New Roman" w:hAnsi="Times New Roman" w:eastAsia="宋体" w:cs="Times New Roman"/>
    </w:r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tcPr>
        <w:shd w:val="clear" w:color="cacaca" w:fill="cacaca"/>
      </w:tcPr>
    </w:tblStylePr>
    <w:tblStylePr w:type="band1Vert">
      <w:tcPr>
        <w:shd w:val="clear" w:color="cacaca" w:fill="cacaca"/>
      </w:tcPr>
    </w:tblStylePr>
    <w:tblStylePr w:type="firstRow">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style>
  <w:style w:type="table" w:styleId="829" w:customStyle="1">
    <w:name w:val="Grid Table 6 Colorful - Accent 1"/>
    <w:uiPriority w:val="0"/>
    <w:qFormat/>
    <w:rPr>
      <w:rFonts w:ascii="Times New Roman" w:hAnsi="Times New Roman" w:eastAsia="宋体" w:cs="Times New Roman"/>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tcPr>
        <w:shd w:val="clear" w:color="dbe5f1" w:fill="dbe5f1"/>
      </w:tcPr>
    </w:tblStylePr>
    <w:tblStylePr w:type="band1Vert">
      <w:tcPr>
        <w:shd w:val="clear" w:color="dbe5f1" w:fill="dbe5f1"/>
      </w:tcPr>
    </w:tblStylePr>
    <w:tblStylePr w:type="firstRow">
      <w:tcPr>
        <w:tcBorders>
          <w:top w:val="none" w:color="000000" w:sz="4" w:space="0"/>
          <w:left w:val="single" w:color="A6BFDD" w:sz="12" w:space="0"/>
          <w:bottom w:val="none" w:color="000000" w:sz="4" w:space="0"/>
          <w:right w:val="none" w:color="000000" w:sz="4" w:space="0"/>
          <w:insideH w:val="none" w:color="000000" w:sz="4" w:space="0"/>
          <w:insideV w:val="none" w:color="000000" w:sz="4" w:space="0"/>
        </w:tcBorders>
      </w:tcPr>
    </w:tblStylePr>
  </w:style>
  <w:style w:type="table" w:styleId="830" w:customStyle="1">
    <w:name w:val="Grid Table 6 Colorful - Accent 2"/>
    <w:uiPriority w:val="0"/>
    <w:qFormat/>
    <w:rPr>
      <w:rFonts w:ascii="Times New Roman" w:hAnsi="Times New Roman" w:eastAsia="宋体" w:cs="Times New Roman"/>
    </w:r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tcPr>
        <w:shd w:val="clear" w:color="f2dcdc" w:fill="f2dcdc"/>
      </w:tcPr>
    </w:tblStylePr>
    <w:tblStylePr w:type="band1Vert">
      <w:tcPr>
        <w:shd w:val="clear" w:color="f2dcdc" w:fill="f2dcdc"/>
      </w:tcPr>
    </w:tblStylePr>
    <w:tblStylePr w:type="firstRow">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style>
  <w:style w:type="table" w:styleId="831" w:customStyle="1">
    <w:name w:val="Grid Table 6 Colorful - Accent 3"/>
    <w:uiPriority w:val="0"/>
    <w:qFormat/>
    <w:rPr>
      <w:rFonts w:ascii="Times New Roman" w:hAnsi="Times New Roman" w:eastAsia="宋体" w:cs="Times New Roman"/>
    </w:r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tcPr>
        <w:shd w:val="clear" w:color="eaf1dd" w:fill="eaf1dd"/>
      </w:tcPr>
    </w:tblStylePr>
    <w:tblStylePr w:type="band1Vert">
      <w:tcPr>
        <w:shd w:val="clear" w:color="eaf1dd" w:fill="eaf1dd"/>
      </w:tcPr>
    </w:tblStylePr>
    <w:tblStylePr w:type="firstRow">
      <w:tcPr>
        <w:tcBorders>
          <w:top w:val="none" w:color="000000" w:sz="4" w:space="0"/>
          <w:left w:val="single" w:color="9BBB59" w:sz="12" w:space="0"/>
          <w:bottom w:val="none" w:color="000000" w:sz="4" w:space="0"/>
          <w:right w:val="none" w:color="000000" w:sz="4" w:space="0"/>
          <w:insideH w:val="none" w:color="000000" w:sz="4" w:space="0"/>
          <w:insideV w:val="none" w:color="000000" w:sz="4" w:space="0"/>
        </w:tcBorders>
      </w:tcPr>
    </w:tblStylePr>
  </w:style>
  <w:style w:type="table" w:styleId="832" w:customStyle="1">
    <w:name w:val="Grid Table 6 Colorful - Accent 4"/>
    <w:uiPriority w:val="0"/>
    <w:qFormat/>
    <w:rPr>
      <w:rFonts w:ascii="Times New Roman" w:hAnsi="Times New Roman" w:eastAsia="宋体" w:cs="Times New Roman"/>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tcPr>
        <w:shd w:val="clear" w:color="e5dfec" w:fill="e5dfec"/>
      </w:tcPr>
    </w:tblStylePr>
    <w:tblStylePr w:type="band1Vert">
      <w:tcPr>
        <w:shd w:val="clear" w:color="e5dfec" w:fill="e5dfec"/>
      </w:tcPr>
    </w:tblStylePr>
    <w:tblStylePr w:type="firstRow">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style>
  <w:style w:type="table" w:styleId="833" w:customStyle="1">
    <w:name w:val="Grid Table 6 Colorful - Accent 5"/>
    <w:uiPriority w:val="0"/>
    <w:qFormat/>
    <w:rPr>
      <w:rFonts w:ascii="Times New Roman" w:hAnsi="Times New Roman" w:eastAsia="宋体" w:cs="Times New Roman"/>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tcPr>
        <w:shd w:val="clear" w:color="daeef3" w:fill="daeef3"/>
      </w:tcPr>
    </w:tblStylePr>
    <w:tblStylePr w:type="band1Vert">
      <w:tcPr>
        <w:shd w:val="clear" w:color="daeef3" w:fill="daeef3"/>
      </w:tcPr>
    </w:tblStylePr>
    <w:tblStylePr w:type="firstRow">
      <w:tcPr>
        <w:tcBorders>
          <w:top w:val="none" w:color="000000" w:sz="4" w:space="0"/>
          <w:left w:val="single" w:color="4BACC6" w:sz="12" w:space="0"/>
          <w:bottom w:val="none" w:color="000000" w:sz="4" w:space="0"/>
          <w:right w:val="none" w:color="000000" w:sz="4" w:space="0"/>
          <w:insideH w:val="none" w:color="000000" w:sz="4" w:space="0"/>
          <w:insideV w:val="none" w:color="000000" w:sz="4" w:space="0"/>
        </w:tcBorders>
      </w:tcPr>
    </w:tblStylePr>
  </w:style>
  <w:style w:type="table" w:styleId="834" w:customStyle="1">
    <w:name w:val="Grid Table 6 Colorful - Accent 6"/>
    <w:uiPriority w:val="0"/>
    <w:qFormat/>
    <w:rPr>
      <w:rFonts w:ascii="Times New Roman" w:hAnsi="Times New Roman" w:eastAsia="宋体" w:cs="Times New Roman"/>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tcPr>
        <w:shd w:val="clear" w:color="fde9d9" w:fill="fde9d9"/>
      </w:tcPr>
    </w:tblStylePr>
    <w:tblStylePr w:type="band1Vert">
      <w:tcPr>
        <w:shd w:val="clear" w:color="fde9d9" w:fill="fde9d9"/>
      </w:tcPr>
    </w:tblStylePr>
    <w:tblStylePr w:type="firstRow">
      <w:tcPr>
        <w:tcBorders>
          <w:top w:val="none" w:color="000000" w:sz="4" w:space="0"/>
          <w:left w:val="single" w:color="F79646" w:sz="12" w:space="0"/>
          <w:bottom w:val="none" w:color="000000" w:sz="4" w:space="0"/>
          <w:right w:val="none" w:color="000000" w:sz="4" w:space="0"/>
          <w:insideH w:val="none" w:color="000000" w:sz="4" w:space="0"/>
          <w:insideV w:val="none" w:color="000000" w:sz="4" w:space="0"/>
        </w:tcBorders>
      </w:tcPr>
    </w:tblStylePr>
  </w:style>
  <w:style w:type="table" w:styleId="835" w:customStyle="1">
    <w:name w:val="网格表 7 彩色1"/>
    <w:uiPriority w:val="0"/>
    <w:qFormat/>
    <w:rPr>
      <w:rFonts w:ascii="Times New Roman" w:hAnsi="Times New Roman" w:eastAsia="宋体" w:cs="Times New Roman"/>
    </w:rPr>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tcPr>
        <w:shd w:val="clear" w:color="f1f1f1" w:fill="f1f1f1"/>
      </w:tcPr>
    </w:tblStylePr>
    <w:tblStylePr w:type="band1Vert">
      <w:tcPr>
        <w:shd w:val="clear" w:color="f1f1f1" w:fill="f1f1f1"/>
      </w:tcPr>
    </w:tblStylePr>
    <w:tblStylePr w:type="firstCol">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6" w:customStyle="1">
    <w:name w:val="Grid Table 7 Colorful - Accent 1"/>
    <w:uiPriority w:val="0"/>
    <w:qFormat/>
    <w:rPr>
      <w:rFonts w:ascii="Times New Roman" w:hAnsi="Times New Roman" w:eastAsia="宋体" w:cs="Times New Roman"/>
    </w:rPr>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tcPr>
        <w:shd w:val="clear" w:color="dbe5f1" w:fill="dbe5f1"/>
      </w:tcPr>
    </w:tblStylePr>
    <w:tblStylePr w:type="band1Vert">
      <w:tcPr>
        <w:shd w:val="clear" w:color="dbe5f1" w:fill="dbe5f1"/>
      </w:tcPr>
    </w:tblStylePr>
    <w:tblStylePr w:type="firstCol">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tcPr>
        <w:shd w:val="clear" w:color="ffffff" w:fill="ffffff"/>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Row">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7" w:customStyle="1">
    <w:name w:val="Grid Table 7 Colorful - Accent 2"/>
    <w:uiPriority w:val="0"/>
    <w:qFormat/>
    <w:rPr>
      <w:rFonts w:ascii="Times New Roman" w:hAnsi="Times New Roman" w:eastAsia="宋体" w:cs="Times New Roman"/>
    </w:rPr>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tcPr>
        <w:shd w:val="clear" w:color="f2dcdc" w:fill="f2dcdc"/>
      </w:tcPr>
    </w:tblStylePr>
    <w:tblStylePr w:type="band1Vert">
      <w:tcPr>
        <w:shd w:val="clear" w:color="f2dcdc" w:fill="f2dcdc"/>
      </w:tcPr>
    </w:tblStylePr>
    <w:tblStylePr w:type="firstCol">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tcPr>
        <w:shd w:val="clear" w:color="ffffff" w:fill="ffffff"/>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Row">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8" w:customStyle="1">
    <w:name w:val="Grid Table 7 Colorful - Accent 3"/>
    <w:uiPriority w:val="0"/>
    <w:qFormat/>
    <w:rPr>
      <w:rFonts w:ascii="Times New Roman" w:hAnsi="Times New Roman" w:eastAsia="宋体" w:cs="Times New Roman"/>
    </w:rPr>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tcPr>
        <w:shd w:val="clear" w:color="eaf1dd" w:fill="eaf1dd"/>
      </w:tcPr>
    </w:tblStylePr>
    <w:tblStylePr w:type="band1Vert">
      <w:tcPr>
        <w:shd w:val="clear" w:color="eaf1dd" w:fill="eaf1dd"/>
      </w:tcPr>
    </w:tblStylePr>
    <w:tblStylePr w:type="firstCol">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tcPr>
        <w:shd w:val="clear" w:color="ffffff" w:fill="ffffff"/>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Row">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9" w:customStyle="1">
    <w:name w:val="Grid Table 7 Colorful - Accent 4"/>
    <w:uiPriority w:val="0"/>
    <w:qFormat/>
    <w:rPr>
      <w:rFonts w:ascii="Times New Roman" w:hAnsi="Times New Roman" w:eastAsia="宋体" w:cs="Times New Roman"/>
    </w:rPr>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tcPr>
        <w:shd w:val="clear" w:color="e5dfec" w:fill="e5dfec"/>
      </w:tcPr>
    </w:tblStylePr>
    <w:tblStylePr w:type="band1Vert">
      <w:tcPr>
        <w:shd w:val="clear" w:color="e5dfec" w:fill="e5dfec"/>
      </w:tcPr>
    </w:tblStylePr>
    <w:tblStylePr w:type="firstCol">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tcPr>
        <w:shd w:val="clear" w:color="ffffff" w:fill="ffffff"/>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Row">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0" w:customStyle="1">
    <w:name w:val="Grid Table 7 Colorful - Accent 5"/>
    <w:uiPriority w:val="0"/>
    <w:qFormat/>
    <w:rPr>
      <w:rFonts w:ascii="Times New Roman" w:hAnsi="Times New Roman" w:eastAsia="宋体" w:cs="Times New Roman"/>
    </w:rPr>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tcPr>
        <w:shd w:val="clear" w:color="daeef3" w:fill="daeef3"/>
      </w:tcPr>
    </w:tblStylePr>
    <w:tblStylePr w:type="band1Vert">
      <w:tcPr>
        <w:shd w:val="clear" w:color="daeef3" w:fill="daeef3"/>
      </w:tcPr>
    </w:tblStylePr>
    <w:tblStylePr w:type="firstCol">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tcPr>
        <w:shd w:val="clear" w:color="ffffff" w:fill="ffffff"/>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Row">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1" w:customStyle="1">
    <w:name w:val="Grid Table 7 Colorful - Accent 6"/>
    <w:uiPriority w:val="0"/>
    <w:qFormat/>
    <w:rPr>
      <w:rFonts w:ascii="Times New Roman" w:hAnsi="Times New Roman" w:eastAsia="宋体" w:cs="Times New Roman"/>
    </w:rPr>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tcPr>
        <w:shd w:val="clear" w:color="fde9d9" w:fill="fde9d9"/>
      </w:tcPr>
    </w:tblStylePr>
    <w:tblStylePr w:type="band1Vert">
      <w:tcPr>
        <w:shd w:val="clear" w:color="fde9d9" w:fill="fde9d9"/>
      </w:tcPr>
    </w:tblStylePr>
    <w:tblStylePr w:type="firstCol">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tcPr>
        <w:shd w:val="clear" w:color="ffffff" w:fill="ffffff"/>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Row">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2" w:customStyle="1">
    <w:name w:val="清单表 1 浅色1"/>
    <w:uiPriority w:val="0"/>
    <w:qFormat/>
    <w:rPr>
      <w:rFonts w:ascii="Times New Roman" w:hAnsi="Times New Roman" w:eastAsia="宋体" w:cs="Times New Roman"/>
    </w:rPr>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Row">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3" w:customStyle="1">
    <w:name w:val="List Table 1 Light - Accent 1"/>
    <w:uiPriority w:val="0"/>
    <w:qFormat/>
    <w:rPr>
      <w:rFonts w:ascii="Times New Roman" w:hAnsi="Times New Roman" w:eastAsia="宋体" w:cs="Times New Roman"/>
    </w:rPr>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Row">
      <w:tcPr>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4" w:customStyle="1">
    <w:name w:val="List Table 1 Light - Accent 2"/>
    <w:uiPriority w:val="0"/>
    <w:qFormat/>
    <w:rPr>
      <w:rFonts w:ascii="Times New Roman" w:hAnsi="Times New Roman" w:eastAsia="宋体" w:cs="Times New Roman"/>
    </w:rPr>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Row">
      <w:tcPr>
        <w:tcBorders>
          <w:top w:val="none" w:color="000000" w:sz="4" w:space="0"/>
          <w:left w:val="single" w:color="C0504D"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5" w:customStyle="1">
    <w:name w:val="List Table 1 Light - Accent 3"/>
    <w:uiPriority w:val="0"/>
    <w:qFormat/>
    <w:rPr>
      <w:rFonts w:ascii="Times New Roman" w:hAnsi="Times New Roman" w:eastAsia="宋体" w:cs="Times New Roman"/>
    </w:rPr>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Row">
      <w:tcPr>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6" w:customStyle="1">
    <w:name w:val="List Table 1 Light - Accent 4"/>
    <w:uiPriority w:val="0"/>
    <w:qFormat/>
    <w:rPr>
      <w:rFonts w:ascii="Times New Roman" w:hAnsi="Times New Roman" w:eastAsia="宋体" w:cs="Times New Roman"/>
    </w:rPr>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Row">
      <w:tcPr>
        <w:tcBorders>
          <w:top w:val="none" w:color="000000" w:sz="4" w:space="0"/>
          <w:left w:val="single" w:color="8064A2"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7" w:customStyle="1">
    <w:name w:val="List Table 1 Light - Accent 5"/>
    <w:uiPriority w:val="0"/>
    <w:qFormat/>
    <w:rPr>
      <w:rFonts w:ascii="Times New Roman" w:hAnsi="Times New Roman" w:eastAsia="宋体" w:cs="Times New Roman"/>
    </w:rPr>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Row">
      <w:tcPr>
        <w:tcBorders>
          <w:top w:val="none" w:color="000000" w:sz="4" w:space="0"/>
          <w:left w:val="single" w:color="4BACC6"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8" w:customStyle="1">
    <w:name w:val="List Table 1 Light - Accent 6"/>
    <w:uiPriority w:val="0"/>
    <w:qFormat/>
    <w:rPr>
      <w:rFonts w:ascii="Times New Roman" w:hAnsi="Times New Roman" w:eastAsia="宋体" w:cs="Times New Roman"/>
    </w:rPr>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Row">
      <w:tcPr>
        <w:tcBorders>
          <w:top w:val="none" w:color="000000" w:sz="4" w:space="0"/>
          <w:left w:val="single" w:color="F79646"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9" w:customStyle="1">
    <w:name w:val="清单表 21"/>
    <w:uiPriority w:val="0"/>
    <w:qFormat/>
    <w:rPr>
      <w:rFonts w:ascii="Times New Roman" w:hAnsi="Times New Roman" w:eastAsia="宋体" w:cs="Times New Roman"/>
    </w:rPr>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Row">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style>
  <w:style w:type="table" w:styleId="850" w:customStyle="1">
    <w:name w:val="List Table 2 - Accent 1"/>
    <w:uiPriority w:val="0"/>
    <w:qFormat/>
    <w:rPr>
      <w:rFonts w:ascii="Times New Roman" w:hAnsi="Times New Roman" w:eastAsia="宋体" w:cs="Times New Roman"/>
    </w:rPr>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Row">
      <w:tcPr>
        <w:tcBorders>
          <w:top w:val="single" w:color="9BB7D9" w:sz="4" w:space="0"/>
          <w:left w:val="single" w:color="9BB7D9"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9BB7D9" w:sz="4" w:space="0"/>
          <w:left w:val="single" w:color="9BB7D9" w:sz="4" w:space="0"/>
          <w:bottom w:val="none" w:color="000000" w:sz="4" w:space="0"/>
          <w:right w:val="none" w:color="000000" w:sz="4" w:space="0"/>
          <w:insideH w:val="none" w:color="000000" w:sz="4" w:space="0"/>
          <w:insideV w:val="none" w:color="000000" w:sz="4" w:space="0"/>
        </w:tcBorders>
      </w:tcPr>
    </w:tblStylePr>
  </w:style>
  <w:style w:type="table" w:styleId="851" w:customStyle="1">
    <w:name w:val="List Table 2 - Accent 2"/>
    <w:uiPriority w:val="0"/>
    <w:qFormat/>
    <w:rPr>
      <w:rFonts w:ascii="Times New Roman" w:hAnsi="Times New Roman" w:eastAsia="宋体" w:cs="Times New Roman"/>
    </w:rPr>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Row">
      <w:tcPr>
        <w:tcBorders>
          <w:top w:val="single" w:color="DB9C9A" w:sz="4" w:space="0"/>
          <w:left w:val="single" w:color="DB9C9A"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DB9C9A" w:sz="4" w:space="0"/>
          <w:left w:val="single" w:color="DB9C9A" w:sz="4" w:space="0"/>
          <w:bottom w:val="none" w:color="000000" w:sz="4" w:space="0"/>
          <w:right w:val="none" w:color="000000" w:sz="4" w:space="0"/>
          <w:insideH w:val="none" w:color="000000" w:sz="4" w:space="0"/>
          <w:insideV w:val="none" w:color="000000" w:sz="4" w:space="0"/>
        </w:tcBorders>
      </w:tcPr>
    </w:tblStylePr>
  </w:style>
  <w:style w:type="table" w:styleId="852" w:customStyle="1">
    <w:name w:val="List Table 2 - Accent 3"/>
    <w:uiPriority w:val="0"/>
    <w:qFormat/>
    <w:rPr>
      <w:rFonts w:ascii="Times New Roman" w:hAnsi="Times New Roman" w:eastAsia="宋体" w:cs="Times New Roman"/>
    </w:rPr>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Row">
      <w:tcPr>
        <w:tcBorders>
          <w:top w:val="single" w:color="C6D8A1" w:sz="4" w:space="0"/>
          <w:left w:val="single" w:color="C6D8A1"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C6D8A1" w:sz="4" w:space="0"/>
          <w:left w:val="single" w:color="C6D8A1" w:sz="4" w:space="0"/>
          <w:bottom w:val="none" w:color="000000" w:sz="4" w:space="0"/>
          <w:right w:val="none" w:color="000000" w:sz="4" w:space="0"/>
          <w:insideH w:val="none" w:color="000000" w:sz="4" w:space="0"/>
          <w:insideV w:val="none" w:color="000000" w:sz="4" w:space="0"/>
        </w:tcBorders>
      </w:tcPr>
    </w:tblStylePr>
  </w:style>
  <w:style w:type="table" w:styleId="853" w:customStyle="1">
    <w:name w:val="List Table 2 - Accent 4"/>
    <w:uiPriority w:val="0"/>
    <w:qFormat/>
    <w:rPr>
      <w:rFonts w:ascii="Times New Roman" w:hAnsi="Times New Roman" w:eastAsia="宋体" w:cs="Times New Roman"/>
    </w:rPr>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Row">
      <w:tcPr>
        <w:tcBorders>
          <w:top w:val="single" w:color="B7A7CA" w:sz="4" w:space="0"/>
          <w:left w:val="single" w:color="B7A7CA"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B7A7CA" w:sz="4" w:space="0"/>
          <w:left w:val="single" w:color="B7A7CA" w:sz="4" w:space="0"/>
          <w:bottom w:val="none" w:color="000000" w:sz="4" w:space="0"/>
          <w:right w:val="none" w:color="000000" w:sz="4" w:space="0"/>
          <w:insideH w:val="none" w:color="000000" w:sz="4" w:space="0"/>
          <w:insideV w:val="none" w:color="000000" w:sz="4" w:space="0"/>
        </w:tcBorders>
      </w:tcPr>
    </w:tblStylePr>
  </w:style>
  <w:style w:type="table" w:styleId="854" w:customStyle="1">
    <w:name w:val="List Table 2 - Accent 5"/>
    <w:uiPriority w:val="0"/>
    <w:qFormat/>
    <w:rPr>
      <w:rFonts w:ascii="Times New Roman" w:hAnsi="Times New Roman" w:eastAsia="宋体" w:cs="Times New Roman"/>
    </w:rPr>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Row">
      <w:tcPr>
        <w:tcBorders>
          <w:top w:val="single" w:color="99D0DE"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99D0DE" w:sz="4" w:space="0"/>
          <w:left w:val="single" w:color="99D0DE" w:sz="4" w:space="0"/>
          <w:bottom w:val="none" w:color="000000" w:sz="4" w:space="0"/>
          <w:right w:val="none" w:color="000000" w:sz="4" w:space="0"/>
          <w:insideH w:val="none" w:color="000000" w:sz="4" w:space="0"/>
          <w:insideV w:val="none" w:color="000000" w:sz="4" w:space="0"/>
        </w:tcBorders>
      </w:tcPr>
    </w:tblStylePr>
  </w:style>
  <w:style w:type="table" w:styleId="855" w:customStyle="1">
    <w:name w:val="List Table 2 - Accent 6"/>
    <w:uiPriority w:val="0"/>
    <w:qFormat/>
    <w:rPr>
      <w:rFonts w:ascii="Times New Roman" w:hAnsi="Times New Roman" w:eastAsia="宋体" w:cs="Times New Roman"/>
    </w:rPr>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Row">
      <w:tcPr>
        <w:tcBorders>
          <w:top w:val="single" w:color="FAC396"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FAC396" w:sz="4" w:space="0"/>
          <w:left w:val="single" w:color="FAC396" w:sz="4" w:space="0"/>
          <w:bottom w:val="none" w:color="000000" w:sz="4" w:space="0"/>
          <w:right w:val="none" w:color="000000" w:sz="4" w:space="0"/>
          <w:insideH w:val="none" w:color="000000" w:sz="4" w:space="0"/>
          <w:insideV w:val="none" w:color="000000" w:sz="4" w:space="0"/>
        </w:tcBorders>
      </w:tcPr>
    </w:tblStylePr>
  </w:style>
  <w:style w:type="table" w:styleId="856" w:customStyle="1">
    <w:name w:val="清单表 31"/>
    <w:uiPriority w:val="0"/>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Row">
      <w:tcPr>
        <w:shd w:val="clear" w:color="000000" w:fill="000000"/>
      </w:tcPr>
    </w:tblStylePr>
  </w:style>
  <w:style w:type="table" w:styleId="857" w:customStyle="1">
    <w:name w:val="List Table 3 - Accent 1"/>
    <w:uiPriority w:val="0"/>
    <w:qFormat/>
    <w:rPr>
      <w:rFonts w:ascii="Times New Roman" w:hAnsi="Times New Roman" w:eastAsia="宋体" w:cs="Times New Roman"/>
    </w:rPr>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tcPr>
        <w:tcBorders>
          <w:top w:val="single" w:color="4F81BD" w:sz="4" w:space="0"/>
          <w:left w:val="single" w:color="4F81BD"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4F81BD" w:sz="4" w:space="0"/>
          <w:right w:val="single" w:color="4F81BD" w:sz="4" w:space="0"/>
          <w:insideH w:val="none" w:color="000000" w:sz="4" w:space="0"/>
          <w:insideV w:val="none" w:color="000000" w:sz="4" w:space="0"/>
        </w:tcBorders>
      </w:tcPr>
    </w:tblStylePr>
    <w:tblStylePr w:type="firstRow">
      <w:tcPr>
        <w:shd w:val="clear" w:color="4f81bd" w:fill="4f81bd"/>
      </w:tcPr>
    </w:tblStylePr>
  </w:style>
  <w:style w:type="table" w:styleId="858" w:customStyle="1">
    <w:name w:val="List Table 3 - Accent 2"/>
    <w:uiPriority w:val="0"/>
    <w:qFormat/>
    <w:rPr>
      <w:rFonts w:ascii="Times New Roman" w:hAnsi="Times New Roman" w:eastAsia="宋体" w:cs="Times New Roman"/>
    </w:rPr>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tcPr>
        <w:tcBorders>
          <w:top w:val="single" w:color="D99795" w:sz="4" w:space="0"/>
          <w:left w:val="single" w:color="D99795"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D99795" w:sz="4" w:space="0"/>
          <w:right w:val="single" w:color="D99795" w:sz="4" w:space="0"/>
          <w:insideH w:val="none" w:color="000000" w:sz="4" w:space="0"/>
          <w:insideV w:val="none" w:color="000000" w:sz="4" w:space="0"/>
        </w:tcBorders>
      </w:tcPr>
    </w:tblStylePr>
    <w:tblStylePr w:type="firstRow">
      <w:tcPr>
        <w:shd w:val="clear" w:color="d99795" w:fill="d99795"/>
      </w:tcPr>
    </w:tblStylePr>
  </w:style>
  <w:style w:type="table" w:styleId="859" w:customStyle="1">
    <w:name w:val="List Table 3 - Accent 3"/>
    <w:uiPriority w:val="0"/>
    <w:qFormat/>
    <w:rPr>
      <w:rFonts w:ascii="Times New Roman" w:hAnsi="Times New Roman" w:eastAsia="宋体" w:cs="Times New Roman"/>
    </w:rPr>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tcPr>
        <w:tcBorders>
          <w:top w:val="single" w:color="C3D69C" w:sz="4" w:space="0"/>
          <w:left w:val="single" w:color="C3D69C"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C3D69C" w:sz="4" w:space="0"/>
          <w:right w:val="single" w:color="C3D69C" w:sz="4" w:space="0"/>
          <w:insideH w:val="none" w:color="000000" w:sz="4" w:space="0"/>
          <w:insideV w:val="none" w:color="000000" w:sz="4" w:space="0"/>
        </w:tcBorders>
      </w:tcPr>
    </w:tblStylePr>
    <w:tblStylePr w:type="firstRow">
      <w:tcPr>
        <w:shd w:val="clear" w:color="c3d69c" w:fill="c3d69c"/>
      </w:tcPr>
    </w:tblStylePr>
  </w:style>
  <w:style w:type="table" w:styleId="860" w:customStyle="1">
    <w:name w:val="List Table 3 - Accent 4"/>
    <w:uiPriority w:val="0"/>
    <w:qFormat/>
    <w:rPr>
      <w:rFonts w:ascii="Times New Roman" w:hAnsi="Times New Roman" w:eastAsia="宋体" w:cs="Times New Roman"/>
    </w:rPr>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tcPr>
        <w:tcBorders>
          <w:top w:val="single" w:color="B2A1C6" w:sz="4" w:space="0"/>
          <w:left w:val="single" w:color="B2A1C6"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B2A1C6" w:sz="4" w:space="0"/>
          <w:right w:val="single" w:color="B2A1C6" w:sz="4" w:space="0"/>
          <w:insideH w:val="none" w:color="000000" w:sz="4" w:space="0"/>
          <w:insideV w:val="none" w:color="000000" w:sz="4" w:space="0"/>
        </w:tcBorders>
      </w:tcPr>
    </w:tblStylePr>
    <w:tblStylePr w:type="firstRow">
      <w:tcPr>
        <w:shd w:val="clear" w:color="b2a1c6" w:fill="b2a1c6"/>
      </w:tcPr>
    </w:tblStylePr>
  </w:style>
  <w:style w:type="table" w:styleId="861" w:customStyle="1">
    <w:name w:val="List Table 3 - Accent 5"/>
    <w:uiPriority w:val="0"/>
    <w:qFormat/>
    <w:rPr>
      <w:rFonts w:ascii="Times New Roman" w:hAnsi="Times New Roman" w:eastAsia="宋体" w:cs="Times New Roman"/>
    </w:rPr>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tcPr>
        <w:tcBorders>
          <w:top w:val="single" w:color="92CCDC" w:sz="4" w:space="0"/>
          <w:left w:val="single" w:color="92CCDC"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92CCDC" w:sz="4" w:space="0"/>
          <w:right w:val="single" w:color="92CCDC" w:sz="4" w:space="0"/>
          <w:insideH w:val="none" w:color="000000" w:sz="4" w:space="0"/>
          <w:insideV w:val="none" w:color="000000" w:sz="4" w:space="0"/>
        </w:tcBorders>
      </w:tcPr>
    </w:tblStylePr>
    <w:tblStylePr w:type="firstRow">
      <w:tcPr>
        <w:shd w:val="clear" w:color="92ccdc" w:fill="92ccdc"/>
      </w:tcPr>
    </w:tblStylePr>
  </w:style>
  <w:style w:type="table" w:styleId="862" w:customStyle="1">
    <w:name w:val="List Table 3 - Accent 6"/>
    <w:uiPriority w:val="0"/>
    <w:qFormat/>
    <w:rPr>
      <w:rFonts w:ascii="Times New Roman" w:hAnsi="Times New Roman" w:eastAsia="宋体" w:cs="Times New Roman"/>
    </w:rPr>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tcPr>
        <w:tcBorders>
          <w:top w:val="single" w:color="FAC090" w:sz="4" w:space="0"/>
          <w:left w:val="single" w:color="FAC090"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FAC090" w:sz="4" w:space="0"/>
          <w:right w:val="single" w:color="FAC090" w:sz="4" w:space="0"/>
          <w:insideH w:val="none" w:color="000000" w:sz="4" w:space="0"/>
          <w:insideV w:val="none" w:color="000000" w:sz="4" w:space="0"/>
        </w:tcBorders>
      </w:tcPr>
    </w:tblStylePr>
    <w:tblStylePr w:type="firstRow">
      <w:tcPr>
        <w:shd w:val="clear" w:color="fac090" w:fill="fac090"/>
      </w:tcPr>
    </w:tblStylePr>
  </w:style>
  <w:style w:type="table" w:styleId="863" w:customStyle="1">
    <w:name w:val="清单表 41"/>
    <w:uiPriority w:val="0"/>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Row">
      <w:tcPr>
        <w:shd w:val="clear" w:color="000000" w:fill="000000"/>
      </w:tcPr>
    </w:tblStylePr>
  </w:style>
  <w:style w:type="table" w:styleId="864" w:customStyle="1">
    <w:name w:val="List Table 4 - Accent 1"/>
    <w:uiPriority w:val="0"/>
    <w:qFormat/>
    <w:rPr>
      <w:rFonts w:ascii="Times New Roman" w:hAnsi="Times New Roman" w:eastAsia="宋体" w:cs="Times New Roman"/>
    </w:rPr>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Row">
      <w:tcPr>
        <w:shd w:val="clear" w:color="4f81bd" w:fill="4f81bd"/>
      </w:tcPr>
    </w:tblStylePr>
  </w:style>
  <w:style w:type="table" w:styleId="865" w:customStyle="1">
    <w:name w:val="List Table 4 - Accent 2"/>
    <w:uiPriority w:val="0"/>
    <w:qFormat/>
    <w:rPr>
      <w:rFonts w:ascii="Times New Roman" w:hAnsi="Times New Roman" w:eastAsia="宋体" w:cs="Times New Roman"/>
    </w:rPr>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Row">
      <w:tcPr>
        <w:shd w:val="clear" w:color="c0504d" w:fill="c0504d"/>
      </w:tcPr>
    </w:tblStylePr>
  </w:style>
  <w:style w:type="table" w:styleId="866" w:customStyle="1">
    <w:name w:val="List Table 4 - Accent 3"/>
    <w:uiPriority w:val="0"/>
    <w:qFormat/>
    <w:rPr>
      <w:rFonts w:ascii="Times New Roman" w:hAnsi="Times New Roman" w:eastAsia="宋体" w:cs="Times New Roman"/>
    </w:rPr>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Row">
      <w:tcPr>
        <w:shd w:val="clear" w:color="9bbb59" w:fill="9bbb59"/>
      </w:tcPr>
    </w:tblStylePr>
  </w:style>
  <w:style w:type="table" w:styleId="867" w:customStyle="1">
    <w:name w:val="List Table 4 - Accent 4"/>
    <w:uiPriority w:val="0"/>
    <w:qFormat/>
    <w:rPr>
      <w:rFonts w:ascii="Times New Roman" w:hAnsi="Times New Roman" w:eastAsia="宋体" w:cs="Times New Roman"/>
    </w:rPr>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Row">
      <w:tcPr>
        <w:shd w:val="clear" w:color="8064a2" w:fill="8064a2"/>
      </w:tcPr>
    </w:tblStylePr>
  </w:style>
  <w:style w:type="table" w:styleId="868" w:customStyle="1">
    <w:name w:val="List Table 4 - Accent 5"/>
    <w:uiPriority w:val="0"/>
    <w:qFormat/>
    <w:rPr>
      <w:rFonts w:ascii="Times New Roman" w:hAnsi="Times New Roman" w:eastAsia="宋体" w:cs="Times New Roman"/>
    </w:rPr>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Row">
      <w:tcPr>
        <w:shd w:val="clear" w:color="4bacc6" w:fill="4bacc6"/>
      </w:tcPr>
    </w:tblStylePr>
  </w:style>
  <w:style w:type="table" w:styleId="869" w:customStyle="1">
    <w:name w:val="List Table 4 - Accent 6"/>
    <w:uiPriority w:val="0"/>
    <w:qFormat/>
    <w:rPr>
      <w:rFonts w:ascii="Times New Roman" w:hAnsi="Times New Roman" w:eastAsia="宋体" w:cs="Times New Roman"/>
    </w:rPr>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Row">
      <w:tcPr>
        <w:shd w:val="clear" w:color="f79646" w:fill="f79646"/>
      </w:tcPr>
    </w:tblStylePr>
  </w:style>
  <w:style w:type="table" w:styleId="870" w:customStyle="1">
    <w:name w:val="清单表 5 深色1"/>
    <w:uiPriority w:val="0"/>
    <w:qFormat/>
    <w:rPr>
      <w:rFonts w:ascii="Times New Roman" w:hAnsi="Times New Roman" w:eastAsia="宋体" w:cs="Times New Roman"/>
    </w:rPr>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tcPr>
        <w:tcBorders>
          <w:top w:val="none" w:color="000000" w:sz="4" w:space="0"/>
          <w:left w:val="none" w:color="000000" w:sz="4" w:space="0"/>
          <w:bottom w:val="single" w:color="7E7E7E" w:sz="32" w:space="0"/>
          <w:right w:val="single" w:color="FFFFFF" w:sz="4" w:space="0"/>
          <w:insideH w:val="none" w:color="000000" w:sz="4" w:space="0"/>
          <w:insideV w:val="none" w:color="000000" w:sz="4" w:space="0"/>
        </w:tcBorders>
      </w:tcPr>
    </w:tblStylePr>
    <w:tblStylePr w:type="firstRow">
      <w:tcPr>
        <w:shd w:val="clear" w:color="7e7e7e" w:fill="7e7e7e"/>
        <w:tcBorders>
          <w:top w:val="single" w:color="7E7E7E"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7E7E7E" w:sz="32" w:space="0"/>
          <w:insideH w:val="none" w:color="000000" w:sz="4" w:space="0"/>
          <w:insideV w:val="none" w:color="000000" w:sz="4" w:space="0"/>
        </w:tcBorders>
      </w:tcPr>
    </w:tblStylePr>
  </w:style>
  <w:style w:type="table" w:styleId="871" w:customStyle="1">
    <w:name w:val="List Table 5 Dark - Accent 1"/>
    <w:uiPriority w:val="0"/>
    <w:qFormat/>
    <w:rPr>
      <w:rFonts w:ascii="Times New Roman" w:hAnsi="Times New Roman" w:eastAsia="宋体" w:cs="Times New Roman"/>
    </w:rPr>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tcPr>
        <w:tcBorders>
          <w:top w:val="none" w:color="000000" w:sz="4" w:space="0"/>
          <w:left w:val="none" w:color="000000" w:sz="4" w:space="0"/>
          <w:bottom w:val="single" w:color="4F81BD" w:sz="32" w:space="0"/>
          <w:right w:val="single" w:color="FFFFFF" w:sz="4" w:space="0"/>
          <w:insideH w:val="none" w:color="000000" w:sz="4" w:space="0"/>
          <w:insideV w:val="none" w:color="000000" w:sz="4" w:space="0"/>
        </w:tcBorders>
      </w:tcPr>
    </w:tblStylePr>
    <w:tblStylePr w:type="firstRow">
      <w:tcPr>
        <w:shd w:val="clear" w:color="4f81bd" w:fill="4f81bd"/>
        <w:tcBorders>
          <w:top w:val="single" w:color="4F81BD"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4F81BD" w:sz="32" w:space="0"/>
          <w:insideH w:val="none" w:color="000000" w:sz="4" w:space="0"/>
          <w:insideV w:val="none" w:color="000000" w:sz="4" w:space="0"/>
        </w:tcBorders>
      </w:tcPr>
    </w:tblStylePr>
  </w:style>
  <w:style w:type="table" w:styleId="872" w:customStyle="1">
    <w:name w:val="List Table 5 Dark - Accent 2"/>
    <w:uiPriority w:val="0"/>
    <w:qFormat/>
    <w:rPr>
      <w:rFonts w:ascii="Times New Roman" w:hAnsi="Times New Roman" w:eastAsia="宋体" w:cs="Times New Roman"/>
    </w:rPr>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tcPr>
        <w:tcBorders>
          <w:top w:val="none" w:color="000000" w:sz="4" w:space="0"/>
          <w:left w:val="none" w:color="000000" w:sz="4" w:space="0"/>
          <w:bottom w:val="single" w:color="D99795" w:sz="32" w:space="0"/>
          <w:right w:val="single" w:color="FFFFFF" w:sz="4" w:space="0"/>
          <w:insideH w:val="none" w:color="000000" w:sz="4" w:space="0"/>
          <w:insideV w:val="none" w:color="000000" w:sz="4" w:space="0"/>
        </w:tcBorders>
      </w:tcPr>
    </w:tblStylePr>
    <w:tblStylePr w:type="firstRow">
      <w:tcPr>
        <w:shd w:val="clear" w:color="d99795" w:fill="d99795"/>
        <w:tcBorders>
          <w:top w:val="single" w:color="D99795"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D99795" w:sz="32" w:space="0"/>
          <w:insideH w:val="none" w:color="000000" w:sz="4" w:space="0"/>
          <w:insideV w:val="none" w:color="000000" w:sz="4" w:space="0"/>
        </w:tcBorders>
      </w:tcPr>
    </w:tblStylePr>
  </w:style>
  <w:style w:type="table" w:styleId="873" w:customStyle="1">
    <w:name w:val="List Table 5 Dark - Accent 3"/>
    <w:uiPriority w:val="0"/>
    <w:qFormat/>
    <w:rPr>
      <w:rFonts w:ascii="Times New Roman" w:hAnsi="Times New Roman" w:eastAsia="宋体" w:cs="Times New Roman"/>
    </w:rPr>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tcPr>
        <w:tcBorders>
          <w:top w:val="none" w:color="000000" w:sz="4" w:space="0"/>
          <w:left w:val="none" w:color="000000" w:sz="4" w:space="0"/>
          <w:bottom w:val="single" w:color="C3D69C" w:sz="32" w:space="0"/>
          <w:right w:val="single" w:color="FFFFFF" w:sz="4" w:space="0"/>
          <w:insideH w:val="none" w:color="000000" w:sz="4" w:space="0"/>
          <w:insideV w:val="none" w:color="000000" w:sz="4" w:space="0"/>
        </w:tcBorders>
      </w:tcPr>
    </w:tblStylePr>
    <w:tblStylePr w:type="firstRow">
      <w:tcPr>
        <w:shd w:val="clear" w:color="c3d69c" w:fill="c3d69c"/>
        <w:tcBorders>
          <w:top w:val="single" w:color="C3D69C"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C3D69C" w:sz="32" w:space="0"/>
          <w:insideH w:val="none" w:color="000000" w:sz="4" w:space="0"/>
          <w:insideV w:val="none" w:color="000000" w:sz="4" w:space="0"/>
        </w:tcBorders>
      </w:tcPr>
    </w:tblStylePr>
  </w:style>
  <w:style w:type="table" w:styleId="874" w:customStyle="1">
    <w:name w:val="List Table 5 Dark - Accent 4"/>
    <w:uiPriority w:val="0"/>
    <w:qFormat/>
    <w:rPr>
      <w:rFonts w:ascii="Times New Roman" w:hAnsi="Times New Roman" w:eastAsia="宋体" w:cs="Times New Roman"/>
    </w:rPr>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tcPr>
        <w:tcBorders>
          <w:top w:val="none" w:color="000000" w:sz="4" w:space="0"/>
          <w:left w:val="none" w:color="000000" w:sz="4" w:space="0"/>
          <w:bottom w:val="single" w:color="B2A1C6" w:sz="32" w:space="0"/>
          <w:right w:val="single" w:color="FFFFFF" w:sz="4" w:space="0"/>
          <w:insideH w:val="none" w:color="000000" w:sz="4" w:space="0"/>
          <w:insideV w:val="none" w:color="000000" w:sz="4" w:space="0"/>
        </w:tcBorders>
      </w:tcPr>
    </w:tblStylePr>
    <w:tblStylePr w:type="firstRow">
      <w:tcPr>
        <w:shd w:val="clear" w:color="b2a1c6" w:fill="b2a1c6"/>
        <w:tcBorders>
          <w:top w:val="single" w:color="B2A1C6"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B2A1C6" w:sz="32" w:space="0"/>
          <w:insideH w:val="none" w:color="000000" w:sz="4" w:space="0"/>
          <w:insideV w:val="none" w:color="000000" w:sz="4" w:space="0"/>
        </w:tcBorders>
      </w:tcPr>
    </w:tblStylePr>
  </w:style>
  <w:style w:type="table" w:styleId="875" w:customStyle="1">
    <w:name w:val="List Table 5 Dark - Accent 5"/>
    <w:uiPriority w:val="0"/>
    <w:qFormat/>
    <w:rPr>
      <w:rFonts w:ascii="Times New Roman" w:hAnsi="Times New Roman" w:eastAsia="宋体" w:cs="Times New Roman"/>
    </w:rPr>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tcPr>
        <w:tcBorders>
          <w:top w:val="none" w:color="000000" w:sz="4" w:space="0"/>
          <w:left w:val="none" w:color="000000" w:sz="4" w:space="0"/>
          <w:bottom w:val="single" w:color="92CCDC" w:sz="32" w:space="0"/>
          <w:right w:val="single" w:color="FFFFFF" w:sz="4" w:space="0"/>
          <w:insideH w:val="none" w:color="000000" w:sz="4" w:space="0"/>
          <w:insideV w:val="none" w:color="000000" w:sz="4" w:space="0"/>
        </w:tcBorders>
      </w:tcPr>
    </w:tblStylePr>
    <w:tblStylePr w:type="firstRow">
      <w:tcPr>
        <w:shd w:val="clear" w:color="92ccdc" w:fill="92ccdc"/>
        <w:tcBorders>
          <w:top w:val="single" w:color="92CCDC"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92CCDC" w:sz="32" w:space="0"/>
          <w:insideH w:val="none" w:color="000000" w:sz="4" w:space="0"/>
          <w:insideV w:val="none" w:color="000000" w:sz="4" w:space="0"/>
        </w:tcBorders>
      </w:tcPr>
    </w:tblStylePr>
  </w:style>
  <w:style w:type="table" w:styleId="876" w:customStyle="1">
    <w:name w:val="List Table 5 Dark - Accent 6"/>
    <w:uiPriority w:val="0"/>
    <w:qFormat/>
    <w:rPr>
      <w:rFonts w:ascii="Times New Roman" w:hAnsi="Times New Roman" w:eastAsia="宋体" w:cs="Times New Roman"/>
    </w:rPr>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tcPr>
        <w:tcBorders>
          <w:top w:val="none" w:color="000000" w:sz="4" w:space="0"/>
          <w:left w:val="none" w:color="000000" w:sz="4" w:space="0"/>
          <w:bottom w:val="single" w:color="FAC090" w:sz="32" w:space="0"/>
          <w:right w:val="single" w:color="FFFFFF" w:sz="4" w:space="0"/>
          <w:insideH w:val="none" w:color="000000" w:sz="4" w:space="0"/>
          <w:insideV w:val="none" w:color="000000" w:sz="4" w:space="0"/>
        </w:tcBorders>
      </w:tcPr>
    </w:tblStylePr>
    <w:tblStylePr w:type="firstRow">
      <w:tcPr>
        <w:shd w:val="clear" w:color="fac090" w:fill="fac090"/>
        <w:tcBorders>
          <w:top w:val="single" w:color="FAC090"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FAC090" w:sz="32" w:space="0"/>
          <w:insideH w:val="none" w:color="000000" w:sz="4" w:space="0"/>
          <w:insideV w:val="none" w:color="000000" w:sz="4" w:space="0"/>
        </w:tcBorders>
      </w:tcPr>
    </w:tblStylePr>
  </w:style>
  <w:style w:type="table" w:styleId="877" w:customStyle="1">
    <w:name w:val="清单表 6 彩色1"/>
    <w:uiPriority w:val="0"/>
    <w:qFormat/>
    <w:rPr>
      <w:rFonts w:ascii="Times New Roman" w:hAnsi="Times New Roman" w:eastAsia="宋体" w:cs="Times New Roman"/>
    </w:rPr>
    <w:tblPr>
      <w:tblBorders>
        <w:top w:val="single" w:color="7E7E7E" w:sz="4" w:space="0"/>
        <w:bottom w:val="single" w:color="7E7E7E" w:sz="4" w:space="0"/>
      </w:tblBorders>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Row">
      <w:tcPr>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8" w:customStyle="1">
    <w:name w:val="List Table 6 Colorful - Accent 1"/>
    <w:uiPriority w:val="0"/>
    <w:qFormat/>
    <w:rPr>
      <w:rFonts w:ascii="Times New Roman" w:hAnsi="Times New Roman" w:eastAsia="宋体" w:cs="Times New Roman"/>
    </w:rPr>
    <w:tblPr>
      <w:tblBorders>
        <w:top w:val="single" w:color="4F81BD" w:sz="4" w:space="0"/>
        <w:bottom w:val="single" w:color="4F81BD" w:sz="4" w:space="0"/>
      </w:tblBorders>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Row">
      <w:tcPr>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9" w:customStyle="1">
    <w:name w:val="List Table 6 Colorful - Accent 2"/>
    <w:uiPriority w:val="0"/>
    <w:qFormat/>
    <w:rPr>
      <w:rFonts w:ascii="Times New Roman" w:hAnsi="Times New Roman" w:eastAsia="宋体" w:cs="Times New Roman"/>
    </w:rPr>
    <w:tblPr>
      <w:tblBorders>
        <w:top w:val="single" w:color="D99795" w:sz="4" w:space="0"/>
        <w:bottom w:val="single" w:color="D99795" w:sz="4" w:space="0"/>
      </w:tblBorders>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Row">
      <w:tcPr>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0" w:customStyle="1">
    <w:name w:val="List Table 6 Colorful - Accent 3"/>
    <w:uiPriority w:val="0"/>
    <w:qFormat/>
    <w:rPr>
      <w:rFonts w:ascii="Times New Roman" w:hAnsi="Times New Roman" w:eastAsia="宋体" w:cs="Times New Roman"/>
    </w:rPr>
    <w:tblPr>
      <w:tblBorders>
        <w:top w:val="single" w:color="C3D69C" w:sz="4" w:space="0"/>
        <w:bottom w:val="single" w:color="C3D69C" w:sz="4" w:space="0"/>
      </w:tblBorders>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Row">
      <w:tcPr>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1" w:customStyle="1">
    <w:name w:val="List Table 6 Colorful - Accent 4"/>
    <w:uiPriority w:val="0"/>
    <w:qFormat/>
    <w:rPr>
      <w:rFonts w:ascii="Times New Roman" w:hAnsi="Times New Roman" w:eastAsia="宋体" w:cs="Times New Roman"/>
    </w:rPr>
    <w:tblPr>
      <w:tblBorders>
        <w:top w:val="single" w:color="B2A1C6" w:sz="4" w:space="0"/>
        <w:bottom w:val="single" w:color="B2A1C6" w:sz="4" w:space="0"/>
      </w:tblBorders>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Row">
      <w:tcPr>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2" w:customStyle="1">
    <w:name w:val="List Table 6 Colorful - Accent 5"/>
    <w:uiPriority w:val="0"/>
    <w:qFormat/>
    <w:rPr>
      <w:rFonts w:ascii="Times New Roman" w:hAnsi="Times New Roman" w:eastAsia="宋体" w:cs="Times New Roman"/>
    </w:rPr>
    <w:tblPr>
      <w:tblBorders>
        <w:top w:val="single" w:color="92CCDC" w:sz="4" w:space="0"/>
        <w:bottom w:val="single" w:color="92CCDC" w:sz="4" w:space="0"/>
      </w:tblBorders>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Row">
      <w:tcPr>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3" w:customStyle="1">
    <w:name w:val="List Table 6 Colorful - Accent 6"/>
    <w:uiPriority w:val="0"/>
    <w:qFormat/>
    <w:rPr>
      <w:rFonts w:ascii="Times New Roman" w:hAnsi="Times New Roman" w:eastAsia="宋体" w:cs="Times New Roman"/>
    </w:rPr>
    <w:tblPr>
      <w:tblBorders>
        <w:top w:val="single" w:color="FAC090" w:sz="4" w:space="0"/>
        <w:bottom w:val="single" w:color="FAC090" w:sz="4" w:space="0"/>
      </w:tblBorders>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Row">
      <w:tcPr>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4" w:customStyle="1">
    <w:name w:val="清单表 7 彩色1"/>
    <w:uiPriority w:val="0"/>
    <w:qFormat/>
    <w:rPr>
      <w:rFonts w:ascii="Times New Roman" w:hAnsi="Times New Roman" w:eastAsia="宋体" w:cs="Times New Roman"/>
    </w:rPr>
    <w:tblPr>
      <w:tblBorders>
        <w:right w:val="single" w:color="7E7E7E" w:sz="4" w:space="0"/>
      </w:tblBorders>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5" w:customStyle="1">
    <w:name w:val="List Table 7 Colorful - Accent 1"/>
    <w:uiPriority w:val="0"/>
    <w:qFormat/>
    <w:rPr>
      <w:rFonts w:ascii="Times New Roman" w:hAnsi="Times New Roman" w:eastAsia="宋体" w:cs="Times New Roman"/>
    </w:rPr>
    <w:tblPr>
      <w:tblBorders>
        <w:right w:val="single" w:color="4F81BD" w:sz="4" w:space="0"/>
      </w:tblBorders>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tcPr>
        <w:shd w:val="clear" w:color="ffffff" w:fill="ffffff"/>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Row">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6" w:customStyle="1">
    <w:name w:val="List Table 7 Colorful - Accent 2"/>
    <w:uiPriority w:val="0"/>
    <w:qFormat/>
    <w:rPr>
      <w:rFonts w:ascii="Times New Roman" w:hAnsi="Times New Roman" w:eastAsia="宋体" w:cs="Times New Roman"/>
    </w:rPr>
    <w:tblPr>
      <w:tblBorders>
        <w:right w:val="single" w:color="D99795" w:sz="4" w:space="0"/>
      </w:tblBorders>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tcPr>
        <w:shd w:val="clear" w:color="ffffff" w:fill="ffffff"/>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Row">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7" w:customStyle="1">
    <w:name w:val="List Table 7 Colorful - Accent 3"/>
    <w:uiPriority w:val="0"/>
    <w:qFormat/>
    <w:rPr>
      <w:rFonts w:ascii="Times New Roman" w:hAnsi="Times New Roman" w:eastAsia="宋体" w:cs="Times New Roman"/>
    </w:rPr>
    <w:tblPr>
      <w:tblBorders>
        <w:right w:val="single" w:color="C3D69C" w:sz="4" w:space="0"/>
      </w:tblBorders>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tcPr>
        <w:shd w:val="clear" w:color="ffffff" w:fill="ffffff"/>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Row">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8" w:customStyle="1">
    <w:name w:val="List Table 7 Colorful - Accent 4"/>
    <w:uiPriority w:val="0"/>
    <w:qFormat/>
    <w:rPr>
      <w:rFonts w:ascii="Times New Roman" w:hAnsi="Times New Roman" w:eastAsia="宋体" w:cs="Times New Roman"/>
    </w:rPr>
    <w:tblPr>
      <w:tblBorders>
        <w:right w:val="single" w:color="B2A1C6" w:sz="4" w:space="0"/>
      </w:tblBorders>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tcPr>
        <w:shd w:val="clear" w:color="ffffff" w:fill="ffffff"/>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Row">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9" w:customStyle="1">
    <w:name w:val="List Table 7 Colorful - Accent 5"/>
    <w:uiPriority w:val="0"/>
    <w:qFormat/>
    <w:rPr>
      <w:rFonts w:ascii="Times New Roman" w:hAnsi="Times New Roman" w:eastAsia="宋体" w:cs="Times New Roman"/>
    </w:rPr>
    <w:tblPr>
      <w:tblBorders>
        <w:right w:val="single" w:color="92CCDC" w:sz="4" w:space="0"/>
      </w:tblBorders>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tcPr>
        <w:shd w:val="clear" w:color="ffffff" w:fill="ffffff"/>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Row">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0" w:customStyle="1">
    <w:name w:val="List Table 7 Colorful - Accent 6"/>
    <w:uiPriority w:val="0"/>
    <w:qFormat/>
    <w:rPr>
      <w:rFonts w:ascii="Times New Roman" w:hAnsi="Times New Roman" w:eastAsia="宋体" w:cs="Times New Roman"/>
    </w:rPr>
    <w:tblPr>
      <w:tblBorders>
        <w:right w:val="single" w:color="FAC090" w:sz="4" w:space="0"/>
      </w:tblBorders>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tcPr>
        <w:shd w:val="clear" w:color="ffffff" w:fill="ffffff"/>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Row">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1" w:customStyle="1">
    <w:name w:val="Lined - Accent"/>
    <w:uiPriority w:val="0"/>
    <w:qFormat/>
    <w:rPr>
      <w:rFonts w:ascii="Times New Roman" w:hAnsi="Times New Roman" w:eastAsia="宋体" w:cs="Times New Roman"/>
      <w:color w:val="404040"/>
    </w:rPr>
    <w:tblPr>
      <w:tblCellMar>
        <w:left w:w="0" w:type="dxa"/>
        <w:top w:w="0" w:type="dxa"/>
        <w:right w:w="0" w:type="dxa"/>
        <w:bottom w:w="0" w:type="dxa"/>
      </w:tblCellMar>
    </w:tblPr>
    <w:tblStylePr w:type="band2Horz">
      <w:tcPr>
        <w:shd w:val="clear" w:color="f1f1f1" w:fill="f1f1f1"/>
      </w:tcPr>
    </w:tblStylePr>
    <w:tblStylePr w:type="band2Vert">
      <w:tcPr>
        <w:shd w:val="clear" w:color="f1f1f1" w:fill="f1f1f1"/>
      </w:tcPr>
    </w:tblStylePr>
    <w:tblStylePr w:type="firstCol">
      <w:tcPr>
        <w:shd w:val="clear" w:color="7e7e7e" w:fill="7e7e7e"/>
      </w:tcPr>
    </w:tblStylePr>
    <w:tblStylePr w:type="firstRow">
      <w:tcPr>
        <w:shd w:val="clear" w:color="7e7e7e" w:fill="7e7e7e"/>
      </w:tcPr>
    </w:tblStylePr>
    <w:tblStylePr w:type="lastCol">
      <w:tcPr>
        <w:shd w:val="clear" w:color="7e7e7e" w:fill="7e7e7e"/>
      </w:tcPr>
    </w:tblStylePr>
    <w:tblStylePr w:type="lastRow">
      <w:tcPr>
        <w:shd w:val="clear" w:color="7e7e7e" w:fill="7e7e7e"/>
      </w:tcPr>
    </w:tblStylePr>
  </w:style>
  <w:style w:type="table" w:styleId="892" w:customStyle="1">
    <w:name w:val="Lined - Accent 1"/>
    <w:uiPriority w:val="0"/>
    <w:qFormat/>
    <w:rPr>
      <w:rFonts w:ascii="Times New Roman" w:hAnsi="Times New Roman" w:eastAsia="宋体" w:cs="Times New Roman"/>
      <w:color w:val="404040"/>
    </w:rPr>
    <w:tblPr>
      <w:tblCellMar>
        <w:left w:w="0" w:type="dxa"/>
        <w:top w:w="0" w:type="dxa"/>
        <w:right w:w="0" w:type="dxa"/>
        <w:bottom w:w="0" w:type="dxa"/>
      </w:tblCellMar>
    </w:tblPr>
    <w:tblStylePr w:type="band2Horz">
      <w:tcPr>
        <w:shd w:val="clear" w:color="c7d7ea" w:fill="c7d7ea"/>
      </w:tcPr>
    </w:tblStylePr>
    <w:tblStylePr w:type="band2Vert">
      <w:tcPr>
        <w:shd w:val="clear" w:color="c7d7ea" w:fill="c7d7ea"/>
      </w:tcPr>
    </w:tblStylePr>
    <w:tblStylePr w:type="firstCol">
      <w:tcPr>
        <w:shd w:val="clear" w:color="5d8bc2" w:fill="5d8bc2"/>
      </w:tcPr>
    </w:tblStylePr>
    <w:tblStylePr w:type="firstRow">
      <w:tcPr>
        <w:shd w:val="clear" w:color="5d8bc2" w:fill="5d8bc2"/>
      </w:tcPr>
    </w:tblStylePr>
    <w:tblStylePr w:type="lastCol">
      <w:tcPr>
        <w:shd w:val="clear" w:color="5d8bc2" w:fill="5d8bc2"/>
      </w:tcPr>
    </w:tblStylePr>
    <w:tblStylePr w:type="lastRow">
      <w:tcPr>
        <w:shd w:val="clear" w:color="5d8bc2" w:fill="5d8bc2"/>
      </w:tcPr>
    </w:tblStylePr>
  </w:style>
  <w:style w:type="table" w:styleId="893" w:customStyle="1">
    <w:name w:val="Lined - Accent 2"/>
    <w:uiPriority w:val="0"/>
    <w:qFormat/>
    <w:rPr>
      <w:rFonts w:ascii="Times New Roman" w:hAnsi="Times New Roman" w:eastAsia="宋体" w:cs="Times New Roman"/>
      <w:color w:val="404040"/>
    </w:rPr>
    <w:tblPr>
      <w:tblCellMar>
        <w:left w:w="0" w:type="dxa"/>
        <w:top w:w="0" w:type="dxa"/>
        <w:right w:w="0" w:type="dxa"/>
        <w:bottom w:w="0" w:type="dxa"/>
      </w:tblCellMar>
    </w:tblPr>
    <w:tblStylePr w:type="band2Horz">
      <w:tcPr>
        <w:shd w:val="clear" w:color="f2dcdc" w:fill="f2dcdc"/>
      </w:tcPr>
    </w:tblStylePr>
    <w:tblStylePr w:type="band2Vert">
      <w:tcPr>
        <w:shd w:val="clear" w:color="f2dcdc" w:fill="f2dcdc"/>
      </w:tcPr>
    </w:tblStylePr>
    <w:tblStylePr w:type="firstCol">
      <w:tcPr>
        <w:shd w:val="clear" w:color="d99795" w:fill="d99795"/>
      </w:tcPr>
    </w:tblStylePr>
    <w:tblStylePr w:type="firstRow">
      <w:tcPr>
        <w:shd w:val="clear" w:color="d99795" w:fill="d99795"/>
      </w:tcPr>
    </w:tblStylePr>
    <w:tblStylePr w:type="lastCol">
      <w:tcPr>
        <w:shd w:val="clear" w:color="d99795" w:fill="d99795"/>
      </w:tcPr>
    </w:tblStylePr>
    <w:tblStylePr w:type="lastRow">
      <w:tcPr>
        <w:shd w:val="clear" w:color="d99795" w:fill="d99795"/>
      </w:tcPr>
    </w:tblStylePr>
  </w:style>
  <w:style w:type="table" w:styleId="894" w:customStyle="1">
    <w:name w:val="Lined - Accent 3"/>
    <w:uiPriority w:val="0"/>
    <w:qFormat/>
    <w:rPr>
      <w:rFonts w:ascii="Times New Roman" w:hAnsi="Times New Roman" w:eastAsia="宋体" w:cs="Times New Roman"/>
      <w:color w:val="404040"/>
    </w:rPr>
    <w:tblPr>
      <w:tblCellMar>
        <w:left w:w="0" w:type="dxa"/>
        <w:top w:w="0" w:type="dxa"/>
        <w:right w:w="0" w:type="dxa"/>
        <w:bottom w:w="0" w:type="dxa"/>
      </w:tblCellMar>
    </w:tblPr>
    <w:tblStylePr w:type="band2Horz">
      <w:tcPr>
        <w:shd w:val="clear" w:color="eaf1dd" w:fill="eaf1dd"/>
      </w:tcPr>
    </w:tblStylePr>
    <w:tblStylePr w:type="band2Vert">
      <w:tcPr>
        <w:shd w:val="clear" w:color="eaf1dd" w:fill="eaf1dd"/>
      </w:tcPr>
    </w:tblStylePr>
    <w:tblStylePr w:type="firstCol">
      <w:tcPr>
        <w:shd w:val="clear" w:color="9bbb59" w:fill="9bbb59"/>
      </w:tcPr>
    </w:tblStylePr>
    <w:tblStylePr w:type="firstRow">
      <w:tcPr>
        <w:shd w:val="clear" w:color="9bbb59" w:fill="9bbb59"/>
      </w:tcPr>
    </w:tblStylePr>
    <w:tblStylePr w:type="lastCol">
      <w:tcPr>
        <w:shd w:val="clear" w:color="9bbb59" w:fill="9bbb59"/>
      </w:tcPr>
    </w:tblStylePr>
    <w:tblStylePr w:type="lastRow">
      <w:tcPr>
        <w:shd w:val="clear" w:color="9bbb59" w:fill="9bbb59"/>
      </w:tcPr>
    </w:tblStylePr>
  </w:style>
  <w:style w:type="table" w:styleId="895" w:customStyle="1">
    <w:name w:val="Lined - Accent 4"/>
    <w:uiPriority w:val="0"/>
    <w:qFormat/>
    <w:rPr>
      <w:rFonts w:ascii="Times New Roman" w:hAnsi="Times New Roman" w:eastAsia="宋体" w:cs="Times New Roman"/>
      <w:color w:val="404040"/>
    </w:rPr>
    <w:tblPr>
      <w:tblCellMar>
        <w:left w:w="0" w:type="dxa"/>
        <w:top w:w="0" w:type="dxa"/>
        <w:right w:w="0" w:type="dxa"/>
        <w:bottom w:w="0" w:type="dxa"/>
      </w:tblCellMar>
    </w:tblPr>
    <w:tblStylePr w:type="band2Horz">
      <w:tcPr>
        <w:shd w:val="clear" w:color="e5dfec" w:fill="e5dfec"/>
      </w:tcPr>
    </w:tblStylePr>
    <w:tblStylePr w:type="band2Vert">
      <w:tcPr>
        <w:shd w:val="clear" w:color="e5dfec" w:fill="e5dfec"/>
      </w:tcPr>
    </w:tblStylePr>
    <w:tblStylePr w:type="firstCol">
      <w:tcPr>
        <w:shd w:val="clear" w:color="b2a1c6" w:fill="b2a1c6"/>
      </w:tcPr>
    </w:tblStylePr>
    <w:tblStylePr w:type="firstRow">
      <w:tcPr>
        <w:shd w:val="clear" w:color="b2a1c6" w:fill="b2a1c6"/>
      </w:tcPr>
    </w:tblStylePr>
    <w:tblStylePr w:type="lastCol">
      <w:tcPr>
        <w:shd w:val="clear" w:color="b2a1c6" w:fill="b2a1c6"/>
      </w:tcPr>
    </w:tblStylePr>
    <w:tblStylePr w:type="lastRow">
      <w:tcPr>
        <w:shd w:val="clear" w:color="b2a1c6" w:fill="b2a1c6"/>
      </w:tcPr>
    </w:tblStylePr>
  </w:style>
  <w:style w:type="table" w:styleId="896" w:customStyle="1">
    <w:name w:val="Lined - Accent 5"/>
    <w:uiPriority w:val="0"/>
    <w:qFormat/>
    <w:rPr>
      <w:rFonts w:ascii="Times New Roman" w:hAnsi="Times New Roman" w:eastAsia="宋体" w:cs="Times New Roman"/>
      <w:color w:val="404040"/>
    </w:rPr>
    <w:tblPr>
      <w:tblCellMar>
        <w:left w:w="0" w:type="dxa"/>
        <w:top w:w="0" w:type="dxa"/>
        <w:right w:w="0" w:type="dxa"/>
        <w:bottom w:w="0" w:type="dxa"/>
      </w:tblCellMar>
    </w:tblPr>
    <w:tblStylePr w:type="band2Horz">
      <w:tcPr>
        <w:shd w:val="clear" w:color="daeef3" w:fill="daeef3"/>
      </w:tcPr>
    </w:tblStylePr>
    <w:tblStylePr w:type="band2Vert">
      <w:tcPr>
        <w:shd w:val="clear" w:color="daeef3" w:fill="daeef3"/>
      </w:tcPr>
    </w:tblStylePr>
    <w:tblStylePr w:type="firstCol">
      <w:tcPr>
        <w:shd w:val="clear" w:color="4bacc6" w:fill="4bacc6"/>
      </w:tcPr>
    </w:tblStylePr>
    <w:tblStylePr w:type="firstRow">
      <w:tcPr>
        <w:shd w:val="clear" w:color="4bacc6" w:fill="4bacc6"/>
      </w:tcPr>
    </w:tblStylePr>
    <w:tblStylePr w:type="lastCol">
      <w:tcPr>
        <w:shd w:val="clear" w:color="4bacc6" w:fill="4bacc6"/>
      </w:tcPr>
    </w:tblStylePr>
    <w:tblStylePr w:type="lastRow">
      <w:tcPr>
        <w:shd w:val="clear" w:color="4bacc6" w:fill="4bacc6"/>
      </w:tcPr>
    </w:tblStylePr>
  </w:style>
  <w:style w:type="table" w:styleId="897" w:customStyle="1">
    <w:name w:val="Lined - Accent 6"/>
    <w:uiPriority w:val="0"/>
    <w:qFormat/>
    <w:rPr>
      <w:rFonts w:ascii="Times New Roman" w:hAnsi="Times New Roman" w:eastAsia="宋体" w:cs="Times New Roman"/>
      <w:color w:val="404040"/>
    </w:rPr>
    <w:tblPr>
      <w:tblCellMar>
        <w:left w:w="0" w:type="dxa"/>
        <w:top w:w="0" w:type="dxa"/>
        <w:right w:w="0" w:type="dxa"/>
        <w:bottom w:w="0" w:type="dxa"/>
      </w:tblCellMar>
    </w:tblPr>
    <w:tblStylePr w:type="band2Horz">
      <w:tcPr>
        <w:shd w:val="clear" w:color="fde9d9" w:fill="fde9d9"/>
      </w:tcPr>
    </w:tblStylePr>
    <w:tblStylePr w:type="band2Vert">
      <w:tcPr>
        <w:shd w:val="clear" w:color="fde9d9" w:fill="fde9d9"/>
      </w:tcPr>
    </w:tblStylePr>
    <w:tblStylePr w:type="firstCol">
      <w:tcPr>
        <w:shd w:val="clear" w:color="f79646" w:fill="f79646"/>
      </w:tcPr>
    </w:tblStylePr>
    <w:tblStylePr w:type="firstRow">
      <w:tcPr>
        <w:shd w:val="clear" w:color="f79646" w:fill="f79646"/>
      </w:tcPr>
    </w:tblStylePr>
    <w:tblStylePr w:type="lastCol">
      <w:tcPr>
        <w:shd w:val="clear" w:color="f79646" w:fill="f79646"/>
      </w:tcPr>
    </w:tblStylePr>
    <w:tblStylePr w:type="lastRow">
      <w:tcPr>
        <w:shd w:val="clear" w:color="f79646" w:fill="f79646"/>
      </w:tcPr>
    </w:tblStylePr>
  </w:style>
  <w:style w:type="table" w:styleId="898" w:customStyle="1">
    <w:name w:val="Bordered &amp; Lined - Accent"/>
    <w:uiPriority w:val="0"/>
    <w:qFormat/>
    <w:rPr>
      <w:rFonts w:ascii="Times New Roman" w:hAnsi="Times New Roman" w:eastAsia="宋体" w:cs="Times New Roman"/>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2Horz">
      <w:tcPr>
        <w:shd w:val="clear" w:color="f1f1f1" w:fill="f1f1f1"/>
      </w:tcPr>
    </w:tblStylePr>
    <w:tblStylePr w:type="band2Vert">
      <w:tcPr>
        <w:shd w:val="clear" w:color="f1f1f1" w:fill="f1f1f1"/>
      </w:tcPr>
    </w:tblStylePr>
    <w:tblStylePr w:type="firstCol">
      <w:tcPr>
        <w:shd w:val="clear" w:color="7e7e7e" w:fill="7e7e7e"/>
      </w:tcPr>
    </w:tblStylePr>
    <w:tblStylePr w:type="firstRow">
      <w:tcPr>
        <w:shd w:val="clear" w:color="7e7e7e" w:fill="7e7e7e"/>
      </w:tcPr>
    </w:tblStylePr>
    <w:tblStylePr w:type="lastCol">
      <w:tcPr>
        <w:shd w:val="clear" w:color="7e7e7e" w:fill="7e7e7e"/>
      </w:tcPr>
    </w:tblStylePr>
    <w:tblStylePr w:type="lastRow">
      <w:tcPr>
        <w:shd w:val="clear" w:color="7e7e7e" w:fill="7e7e7e"/>
      </w:tcPr>
    </w:tblStylePr>
  </w:style>
  <w:style w:type="table" w:styleId="899" w:customStyle="1">
    <w:name w:val="Bordered &amp; Lined - Accent 1"/>
    <w:uiPriority w:val="0"/>
    <w:qFormat/>
    <w:rPr>
      <w:rFonts w:ascii="Times New Roman" w:hAnsi="Times New Roman" w:eastAsia="宋体" w:cs="Times New Roman"/>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2Horz">
      <w:tcPr>
        <w:shd w:val="clear" w:color="c7d7ea" w:fill="c7d7ea"/>
      </w:tcPr>
    </w:tblStylePr>
    <w:tblStylePr w:type="band2Vert">
      <w:tcPr>
        <w:shd w:val="clear" w:color="c7d7ea" w:fill="c7d7ea"/>
      </w:tcPr>
    </w:tblStylePr>
    <w:tblStylePr w:type="firstCol">
      <w:tcPr>
        <w:shd w:val="clear" w:color="5d8bc2" w:fill="5d8bc2"/>
      </w:tcPr>
    </w:tblStylePr>
    <w:tblStylePr w:type="firstRow">
      <w:tcPr>
        <w:shd w:val="clear" w:color="5d8bc2" w:fill="5d8bc2"/>
      </w:tcPr>
    </w:tblStylePr>
    <w:tblStylePr w:type="lastCol">
      <w:tcPr>
        <w:shd w:val="clear" w:color="5d8bc2" w:fill="5d8bc2"/>
      </w:tcPr>
    </w:tblStylePr>
    <w:tblStylePr w:type="lastRow">
      <w:tcPr>
        <w:shd w:val="clear" w:color="5d8bc2" w:fill="5d8bc2"/>
      </w:tcPr>
    </w:tblStylePr>
  </w:style>
  <w:style w:type="table" w:styleId="900" w:customStyle="1">
    <w:name w:val="Bordered &amp; Lined - Accent 2"/>
    <w:uiPriority w:val="0"/>
    <w:qFormat/>
    <w:rPr>
      <w:rFonts w:ascii="Times New Roman" w:hAnsi="Times New Roman" w:eastAsia="宋体" w:cs="Times New Roman"/>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2Horz">
      <w:tcPr>
        <w:shd w:val="clear" w:color="f2dcdc" w:fill="f2dcdc"/>
      </w:tcPr>
    </w:tblStylePr>
    <w:tblStylePr w:type="band2Vert">
      <w:tcPr>
        <w:shd w:val="clear" w:color="f2dcdc" w:fill="f2dcdc"/>
      </w:tcPr>
    </w:tblStylePr>
    <w:tblStylePr w:type="firstCol">
      <w:tcPr>
        <w:shd w:val="clear" w:color="d99795" w:fill="d99795"/>
      </w:tcPr>
    </w:tblStylePr>
    <w:tblStylePr w:type="firstRow">
      <w:tcPr>
        <w:shd w:val="clear" w:color="d99795" w:fill="d99795"/>
      </w:tcPr>
    </w:tblStylePr>
    <w:tblStylePr w:type="lastCol">
      <w:tcPr>
        <w:shd w:val="clear" w:color="d99795" w:fill="d99795"/>
      </w:tcPr>
    </w:tblStylePr>
    <w:tblStylePr w:type="lastRow">
      <w:tcPr>
        <w:shd w:val="clear" w:color="d99795" w:fill="d99795"/>
      </w:tcPr>
    </w:tblStylePr>
  </w:style>
  <w:style w:type="table" w:styleId="901" w:customStyle="1">
    <w:name w:val="Bordered &amp; Lined - Accent 3"/>
    <w:uiPriority w:val="0"/>
    <w:qFormat/>
    <w:rPr>
      <w:rFonts w:ascii="Times New Roman" w:hAnsi="Times New Roman" w:eastAsia="宋体" w:cs="Times New Roman"/>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2Horz">
      <w:tcPr>
        <w:shd w:val="clear" w:color="eaf1dd" w:fill="eaf1dd"/>
      </w:tcPr>
    </w:tblStylePr>
    <w:tblStylePr w:type="band2Vert">
      <w:tcPr>
        <w:shd w:val="clear" w:color="eaf1dd" w:fill="eaf1dd"/>
      </w:tcPr>
    </w:tblStylePr>
    <w:tblStylePr w:type="firstCol">
      <w:tcPr>
        <w:shd w:val="clear" w:color="9bbb59" w:fill="9bbb59"/>
      </w:tcPr>
    </w:tblStylePr>
    <w:tblStylePr w:type="firstRow">
      <w:tcPr>
        <w:shd w:val="clear" w:color="9bbb59" w:fill="9bbb59"/>
      </w:tcPr>
    </w:tblStylePr>
    <w:tblStylePr w:type="lastCol">
      <w:tcPr>
        <w:shd w:val="clear" w:color="9bbb59" w:fill="9bbb59"/>
      </w:tcPr>
    </w:tblStylePr>
    <w:tblStylePr w:type="lastRow">
      <w:tcPr>
        <w:shd w:val="clear" w:color="9bbb59" w:fill="9bbb59"/>
      </w:tcPr>
    </w:tblStylePr>
  </w:style>
  <w:style w:type="table" w:styleId="902" w:customStyle="1">
    <w:name w:val="Bordered &amp; Lined - Accent 4"/>
    <w:uiPriority w:val="0"/>
    <w:qFormat/>
    <w:rPr>
      <w:rFonts w:ascii="Times New Roman" w:hAnsi="Times New Roman" w:eastAsia="宋体" w:cs="Times New Roman"/>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2Horz">
      <w:tcPr>
        <w:shd w:val="clear" w:color="e5dfec" w:fill="e5dfec"/>
      </w:tcPr>
    </w:tblStylePr>
    <w:tblStylePr w:type="band2Vert">
      <w:tcPr>
        <w:shd w:val="clear" w:color="e5dfec" w:fill="e5dfec"/>
      </w:tcPr>
    </w:tblStylePr>
    <w:tblStylePr w:type="firstCol">
      <w:tcPr>
        <w:shd w:val="clear" w:color="b2a1c6" w:fill="b2a1c6"/>
      </w:tcPr>
    </w:tblStylePr>
    <w:tblStylePr w:type="firstRow">
      <w:tcPr>
        <w:shd w:val="clear" w:color="b2a1c6" w:fill="b2a1c6"/>
      </w:tcPr>
    </w:tblStylePr>
    <w:tblStylePr w:type="lastCol">
      <w:tcPr>
        <w:shd w:val="clear" w:color="b2a1c6" w:fill="b2a1c6"/>
      </w:tcPr>
    </w:tblStylePr>
    <w:tblStylePr w:type="lastRow">
      <w:tcPr>
        <w:shd w:val="clear" w:color="b2a1c6" w:fill="b2a1c6"/>
      </w:tcPr>
    </w:tblStylePr>
  </w:style>
  <w:style w:type="table" w:styleId="903" w:customStyle="1">
    <w:name w:val="Bordered &amp; Lined - Accent 5"/>
    <w:uiPriority w:val="0"/>
    <w:qFormat/>
    <w:rPr>
      <w:rFonts w:ascii="Times New Roman" w:hAnsi="Times New Roman" w:eastAsia="宋体" w:cs="Times New Roman"/>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2Horz">
      <w:tcPr>
        <w:shd w:val="clear" w:color="daeef3" w:fill="daeef3"/>
      </w:tcPr>
    </w:tblStylePr>
    <w:tblStylePr w:type="band2Vert">
      <w:tcPr>
        <w:shd w:val="clear" w:color="daeef3" w:fill="daeef3"/>
      </w:tcPr>
    </w:tblStylePr>
    <w:tblStylePr w:type="firstCol">
      <w:tcPr>
        <w:shd w:val="clear" w:color="4bacc6" w:fill="4bacc6"/>
      </w:tcPr>
    </w:tblStylePr>
    <w:tblStylePr w:type="firstRow">
      <w:tcPr>
        <w:shd w:val="clear" w:color="4bacc6" w:fill="4bacc6"/>
      </w:tcPr>
    </w:tblStylePr>
    <w:tblStylePr w:type="lastCol">
      <w:tcPr>
        <w:shd w:val="clear" w:color="4bacc6" w:fill="4bacc6"/>
      </w:tcPr>
    </w:tblStylePr>
    <w:tblStylePr w:type="lastRow">
      <w:tcPr>
        <w:shd w:val="clear" w:color="4bacc6" w:fill="4bacc6"/>
      </w:tcPr>
    </w:tblStylePr>
  </w:style>
  <w:style w:type="table" w:styleId="904" w:customStyle="1">
    <w:name w:val="Bordered &amp; Lined - Accent 6"/>
    <w:uiPriority w:val="0"/>
    <w:qFormat/>
    <w:rPr>
      <w:rFonts w:ascii="Times New Roman" w:hAnsi="Times New Roman" w:eastAsia="宋体" w:cs="Times New Roman"/>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2Horz">
      <w:tcPr>
        <w:shd w:val="clear" w:color="fde9d9" w:fill="fde9d9"/>
      </w:tcPr>
    </w:tblStylePr>
    <w:tblStylePr w:type="band2Vert">
      <w:tcPr>
        <w:shd w:val="clear" w:color="fde9d9" w:fill="fde9d9"/>
      </w:tcPr>
    </w:tblStylePr>
    <w:tblStylePr w:type="firstCol">
      <w:tcPr>
        <w:shd w:val="clear" w:color="f79646" w:fill="f79646"/>
      </w:tcPr>
    </w:tblStylePr>
    <w:tblStylePr w:type="firstRow">
      <w:tcPr>
        <w:shd w:val="clear" w:color="f79646" w:fill="f79646"/>
      </w:tcPr>
    </w:tblStylePr>
    <w:tblStylePr w:type="lastCol">
      <w:tcPr>
        <w:shd w:val="clear" w:color="f79646" w:fill="f79646"/>
      </w:tcPr>
    </w:tblStylePr>
    <w:tblStylePr w:type="lastRow">
      <w:tcPr>
        <w:shd w:val="clear" w:color="f79646" w:fill="f79646"/>
      </w:tcPr>
    </w:tblStylePr>
  </w:style>
  <w:style w:type="table" w:styleId="905" w:customStyle="1">
    <w:name w:val="Bordered"/>
    <w:uiPriority w:val="0"/>
    <w:qFormat/>
    <w:rPr>
      <w:rFonts w:ascii="Times New Roman" w:hAnsi="Times New Roman" w:eastAsia="宋体" w:cs="Times New Roman"/>
    </w:r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Row">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Row">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6" w:customStyle="1">
    <w:name w:val="Bordered - Accent 1"/>
    <w:uiPriority w:val="0"/>
    <w:qFormat/>
    <w:rPr>
      <w:rFonts w:ascii="Times New Roman" w:hAnsi="Times New Roman" w:eastAsia="宋体" w:cs="Times New Roman"/>
    </w:r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Row">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Row">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7" w:customStyle="1">
    <w:name w:val="Bordered - Accent 2"/>
    <w:uiPriority w:val="0"/>
    <w:qFormat/>
    <w:rPr>
      <w:rFonts w:ascii="Times New Roman" w:hAnsi="Times New Roman" w:eastAsia="宋体" w:cs="Times New Roman"/>
    </w:r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Row">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Row">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8" w:customStyle="1">
    <w:name w:val="Bordered - Accent 3"/>
    <w:uiPriority w:val="0"/>
    <w:qFormat/>
    <w:rPr>
      <w:rFonts w:ascii="Times New Roman" w:hAnsi="Times New Roman" w:eastAsia="宋体" w:cs="Times New Roman"/>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Row">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Row">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9" w:customStyle="1">
    <w:name w:val="Bordered - Accent 4"/>
    <w:uiPriority w:val="0"/>
    <w:qFormat/>
    <w:rPr>
      <w:rFonts w:ascii="Times New Roman" w:hAnsi="Times New Roman" w:eastAsia="宋体" w:cs="Times New Roman"/>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Row">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Row">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0" w:customStyle="1">
    <w:name w:val="Bordered - Accent 5"/>
    <w:uiPriority w:val="0"/>
    <w:qFormat/>
    <w:rPr>
      <w:rFonts w:ascii="Times New Roman" w:hAnsi="Times New Roman" w:eastAsia="宋体" w:cs="Times New Roman"/>
    </w:r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Row">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Row">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1" w:customStyle="1">
    <w:name w:val="Bordered - Accent 6"/>
    <w:uiPriority w:val="0"/>
    <w:qFormat/>
    <w:rPr>
      <w:rFonts w:ascii="Times New Roman" w:hAnsi="Times New Roman" w:eastAsia="宋体" w:cs="Times New Roman"/>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Row">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Row">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12" w:customStyle="1">
    <w:name w:val="TOC 标题111"/>
    <w:uiPriority w:val="0"/>
    <w:qFormat/>
    <w:rPr>
      <w:rFonts w:hint="default" w:ascii="等线" w:hAnsi="等线" w:eastAsia="等线" w:cs="Times New Roman"/>
      <w:lang w:val="en-US" w:eastAsia="zh-CN" w:bidi="ar-SA"/>
    </w:rPr>
  </w:style>
  <w:style w:type="paragraph" w:styleId="913" w:customStyle="1">
    <w:name w:val="标题 11"/>
    <w:basedOn w:val="685"/>
    <w:next w:val="685"/>
    <w:link w:val="914"/>
    <w:uiPriority w:val="0"/>
    <w:qFormat/>
    <w:pPr>
      <w:ind w:left="432" w:hanging="432"/>
      <w:jc w:val="center"/>
      <w:keepNext/>
      <w:widowControl/>
      <w:tabs>
        <w:tab w:val="left" w:pos="432" w:leader="none"/>
      </w:tabs>
      <w:outlineLvl w:val="0"/>
    </w:pPr>
    <w:rPr>
      <w:rFonts w:ascii="黑体" w:hAnsi="Times New Roman" w:eastAsia="黑体" w:cs="Times New Roman"/>
      <w:sz w:val="52"/>
      <w:szCs w:val="20"/>
    </w:rPr>
  </w:style>
  <w:style w:type="character" w:styleId="914" w:customStyle="1">
    <w:name w:val="标题 1 字符1"/>
    <w:link w:val="913"/>
    <w:uiPriority w:val="0"/>
    <w:qFormat/>
    <w:rPr>
      <w:rFonts w:ascii="黑体" w:hAnsi="Times New Roman" w:eastAsia="黑体" w:cs="Times New Roman"/>
      <w:sz w:val="52"/>
      <w:szCs w:val="20"/>
    </w:rPr>
  </w:style>
  <w:style w:type="paragraph" w:styleId="915" w:customStyle="1">
    <w:name w:val="标题 21"/>
    <w:basedOn w:val="685"/>
    <w:next w:val="685"/>
    <w:link w:val="916"/>
    <w:uiPriority w:val="0"/>
    <w:qFormat/>
    <w:pPr>
      <w:keepLines/>
      <w:keepNext/>
      <w:spacing w:before="260" w:after="260" w:line="413" w:lineRule="auto"/>
      <w:outlineLvl w:val="1"/>
    </w:pPr>
    <w:rPr>
      <w:rFonts w:ascii="Arial" w:hAnsi="Arial" w:eastAsia="黑体" w:cs="Times New Roman"/>
      <w:b/>
      <w:bCs/>
      <w:sz w:val="32"/>
      <w:szCs w:val="32"/>
    </w:rPr>
  </w:style>
  <w:style w:type="character" w:styleId="916" w:customStyle="1">
    <w:name w:val="标题 2 字符1"/>
    <w:link w:val="915"/>
    <w:uiPriority w:val="0"/>
    <w:qFormat/>
    <w:rPr>
      <w:rFonts w:ascii="Arial" w:hAnsi="Arial" w:eastAsia="黑体" w:cs="Times New Roman"/>
      <w:b/>
      <w:bCs/>
      <w:sz w:val="32"/>
      <w:szCs w:val="32"/>
    </w:rPr>
  </w:style>
  <w:style w:type="paragraph" w:styleId="917" w:customStyle="1">
    <w:name w:val="标题 41"/>
    <w:basedOn w:val="685"/>
    <w:next w:val="685"/>
    <w:link w:val="918"/>
    <w:uiPriority w:val="0"/>
    <w:qFormat/>
    <w:pPr>
      <w:jc w:val="center"/>
      <w:keepLines/>
      <w:keepNext/>
      <w:spacing w:before="120" w:after="120" w:line="360" w:lineRule="auto"/>
      <w:widowControl/>
      <w:outlineLvl w:val="3"/>
    </w:pPr>
    <w:rPr>
      <w:rFonts w:ascii="Arial" w:hAnsi="Arial" w:eastAsia="黑体" w:cs="Times New Roman"/>
      <w:sz w:val="28"/>
      <w:szCs w:val="20"/>
    </w:rPr>
  </w:style>
  <w:style w:type="character" w:styleId="918" w:customStyle="1">
    <w:name w:val="标题 4 字符1"/>
    <w:link w:val="917"/>
    <w:uiPriority w:val="0"/>
    <w:qFormat/>
    <w:rPr>
      <w:rFonts w:ascii="Arial" w:hAnsi="Arial" w:eastAsia="黑体" w:cs="Times New Roman"/>
      <w:sz w:val="28"/>
      <w:szCs w:val="20"/>
    </w:rPr>
  </w:style>
  <w:style w:type="paragraph" w:styleId="919" w:customStyle="1">
    <w:name w:val="标题 51"/>
    <w:basedOn w:val="685"/>
    <w:next w:val="685"/>
    <w:link w:val="920"/>
    <w:uiPriority w:val="0"/>
    <w:qFormat/>
    <w:pPr>
      <w:ind w:firstLine="499"/>
      <w:jc w:val="left"/>
      <w:keepLines/>
      <w:keepNext/>
      <w:spacing w:before="120" w:after="120" w:line="360" w:lineRule="auto"/>
      <w:widowControl/>
      <w:outlineLvl w:val="4"/>
    </w:pPr>
    <w:rPr>
      <w:rFonts w:ascii="宋体" w:hAnsi="宋体" w:eastAsia="宋体" w:cs="Times New Roman"/>
      <w:b/>
      <w:sz w:val="24"/>
      <w:szCs w:val="20"/>
    </w:rPr>
  </w:style>
  <w:style w:type="character" w:styleId="920" w:customStyle="1">
    <w:name w:val="标题 5 字符1"/>
    <w:link w:val="919"/>
    <w:uiPriority w:val="0"/>
    <w:qFormat/>
    <w:rPr>
      <w:rFonts w:ascii="宋体" w:hAnsi="宋体" w:eastAsia="宋体" w:cs="Times New Roman"/>
      <w:b/>
      <w:sz w:val="24"/>
      <w:szCs w:val="20"/>
    </w:rPr>
  </w:style>
  <w:style w:type="paragraph" w:styleId="921" w:customStyle="1">
    <w:name w:val="标题 61"/>
    <w:basedOn w:val="685"/>
    <w:next w:val="685"/>
    <w:link w:val="922"/>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cs="Times New Roman"/>
      <w:b/>
      <w:bCs/>
      <w:sz w:val="24"/>
      <w:szCs w:val="24"/>
    </w:rPr>
  </w:style>
  <w:style w:type="character" w:styleId="922" w:customStyle="1">
    <w:name w:val="标题 6 字符1"/>
    <w:link w:val="921"/>
    <w:uiPriority w:val="0"/>
    <w:qFormat/>
    <w:rPr>
      <w:rFonts w:ascii="Arial" w:hAnsi="Arial" w:eastAsia="黑体" w:cs="Times New Roman"/>
      <w:b/>
      <w:bCs/>
      <w:sz w:val="24"/>
      <w:szCs w:val="24"/>
    </w:rPr>
  </w:style>
  <w:style w:type="paragraph" w:styleId="923" w:customStyle="1">
    <w:name w:val="标题 71"/>
    <w:basedOn w:val="685"/>
    <w:next w:val="685"/>
    <w:link w:val="924"/>
    <w:uiPriority w:val="0"/>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cs="Times New Roman"/>
      <w:b/>
      <w:bCs/>
      <w:sz w:val="24"/>
      <w:szCs w:val="24"/>
    </w:rPr>
  </w:style>
  <w:style w:type="character" w:styleId="924" w:customStyle="1">
    <w:name w:val="标题 7 字符1"/>
    <w:link w:val="923"/>
    <w:uiPriority w:val="0"/>
    <w:qFormat/>
    <w:rPr>
      <w:rFonts w:ascii="Times New Roman" w:hAnsi="Times New Roman" w:eastAsia="宋体" w:cs="Times New Roman"/>
      <w:b/>
      <w:bCs/>
      <w:sz w:val="24"/>
      <w:szCs w:val="24"/>
    </w:rPr>
  </w:style>
  <w:style w:type="paragraph" w:styleId="925" w:customStyle="1">
    <w:name w:val="标题 81"/>
    <w:basedOn w:val="685"/>
    <w:next w:val="685"/>
    <w:link w:val="926"/>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cs="Times New Roman"/>
      <w:sz w:val="24"/>
      <w:szCs w:val="24"/>
    </w:rPr>
  </w:style>
  <w:style w:type="character" w:styleId="926" w:customStyle="1">
    <w:name w:val="标题 8 字符1"/>
    <w:link w:val="925"/>
    <w:uiPriority w:val="0"/>
    <w:qFormat/>
    <w:rPr>
      <w:rFonts w:ascii="Arial" w:hAnsi="Arial" w:eastAsia="黑体" w:cs="Times New Roman"/>
      <w:sz w:val="24"/>
      <w:szCs w:val="24"/>
    </w:rPr>
  </w:style>
  <w:style w:type="paragraph" w:styleId="927" w:customStyle="1">
    <w:name w:val="标题 91"/>
    <w:basedOn w:val="685"/>
    <w:next w:val="685"/>
    <w:link w:val="928"/>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cs="Times New Roman"/>
      <w:szCs w:val="21"/>
    </w:rPr>
  </w:style>
  <w:style w:type="character" w:styleId="928" w:customStyle="1">
    <w:name w:val="标题 9 字符1"/>
    <w:link w:val="927"/>
    <w:uiPriority w:val="0"/>
    <w:qFormat/>
    <w:rPr>
      <w:rFonts w:ascii="Arial" w:hAnsi="Arial" w:eastAsia="黑体" w:cs="Times New Roman"/>
      <w:szCs w:val="21"/>
    </w:rPr>
  </w:style>
  <w:style w:type="character" w:styleId="929" w:customStyle="1">
    <w:name w:val="默认段落字体1"/>
    <w:uiPriority w:val="0"/>
    <w:qFormat/>
    <w:rPr>
      <w:rFonts w:ascii="Times New Roman" w:hAnsi="Times New Roman" w:eastAsia="宋体" w:cs="Times New Roman"/>
    </w:rPr>
  </w:style>
  <w:style w:type="table" w:styleId="930" w:customStyle="1">
    <w:name w:val="普通表格1"/>
    <w:uiPriority w:val="0"/>
    <w:qFormat/>
    <w:rPr>
      <w:rFonts w:ascii="Times New Roman" w:hAnsi="Times New Roman" w:eastAsia="宋体" w:cs="Times New Roman"/>
    </w:rPr>
    <w:tblPr>
      <w:tblCellMar>
        <w:left w:w="0" w:type="dxa"/>
        <w:top w:w="0" w:type="dxa"/>
        <w:right w:w="0" w:type="dxa"/>
        <w:bottom w:w="0" w:type="dxa"/>
      </w:tblCellMar>
    </w:tblPr>
  </w:style>
  <w:style w:type="paragraph" w:styleId="931" w:customStyle="1">
    <w:name w:val="正文缩进1"/>
    <w:basedOn w:val="685"/>
    <w:next w:val="685"/>
    <w:link w:val="932"/>
    <w:uiPriority w:val="0"/>
    <w:qFormat/>
    <w:pPr>
      <w:ind w:firstLine="420"/>
    </w:pPr>
    <w:rPr>
      <w:rFonts w:ascii="Times New Roman" w:hAnsi="Times New Roman" w:eastAsia="宋体" w:cs="Times New Roman"/>
      <w:szCs w:val="20"/>
    </w:rPr>
  </w:style>
  <w:style w:type="character" w:styleId="932" w:customStyle="1">
    <w:name w:val="正文缩进 字符1"/>
    <w:link w:val="931"/>
    <w:uiPriority w:val="0"/>
    <w:qFormat/>
    <w:rPr>
      <w:rFonts w:ascii="Times New Roman" w:hAnsi="Times New Roman" w:eastAsia="宋体" w:cs="Times New Roman"/>
      <w:szCs w:val="20"/>
    </w:rPr>
  </w:style>
  <w:style w:type="paragraph" w:styleId="933" w:customStyle="1">
    <w:name w:val="题注1"/>
    <w:basedOn w:val="685"/>
    <w:next w:val="685"/>
    <w:uiPriority w:val="0"/>
    <w:qFormat/>
    <w:rPr>
      <w:rFonts w:ascii="Cambria" w:hAnsi="Cambria" w:eastAsia="黑体" w:cs="Times New Roman"/>
      <w:sz w:val="20"/>
      <w:szCs w:val="20"/>
    </w:rPr>
  </w:style>
  <w:style w:type="paragraph" w:styleId="934" w:customStyle="1">
    <w:name w:val="文档结构图1"/>
    <w:basedOn w:val="685"/>
    <w:link w:val="935"/>
    <w:uiPriority w:val="0"/>
    <w:qFormat/>
    <w:pPr>
      <w:shd w:val="clear" w:color="auto" w:fill="000080"/>
    </w:pPr>
    <w:rPr>
      <w:rFonts w:ascii="Times New Roman" w:hAnsi="Times New Roman" w:eastAsia="宋体" w:cs="Times New Roman"/>
      <w:szCs w:val="20"/>
    </w:rPr>
  </w:style>
  <w:style w:type="character" w:styleId="935" w:customStyle="1">
    <w:name w:val="文档结构图 字符2"/>
    <w:link w:val="934"/>
    <w:uiPriority w:val="0"/>
    <w:qFormat/>
    <w:rPr>
      <w:rFonts w:ascii="Times New Roman" w:hAnsi="Times New Roman" w:eastAsia="宋体" w:cs="Times New Roman"/>
      <w:szCs w:val="20"/>
      <w:shd w:val="clear" w:color="auto" w:fill="000080"/>
    </w:rPr>
  </w:style>
  <w:style w:type="paragraph" w:styleId="936" w:customStyle="1">
    <w:name w:val="批注文字1"/>
    <w:basedOn w:val="685"/>
    <w:link w:val="937"/>
    <w:uiPriority w:val="0"/>
    <w:qFormat/>
    <w:pPr>
      <w:jc w:val="left"/>
      <w:spacing w:line="360" w:lineRule="atLeast"/>
    </w:pPr>
    <w:rPr>
      <w:rFonts w:ascii="Times New Roman" w:hAnsi="Times New Roman" w:eastAsia="宋体" w:cs="Times New Roman"/>
      <w:sz w:val="24"/>
      <w:szCs w:val="20"/>
    </w:rPr>
  </w:style>
  <w:style w:type="character" w:styleId="937" w:customStyle="1">
    <w:name w:val="批注文字 字符2"/>
    <w:link w:val="936"/>
    <w:uiPriority w:val="0"/>
    <w:qFormat/>
    <w:rPr>
      <w:rFonts w:ascii="Times New Roman" w:hAnsi="Times New Roman" w:eastAsia="宋体" w:cs="Times New Roman"/>
      <w:sz w:val="24"/>
      <w:szCs w:val="20"/>
    </w:rPr>
  </w:style>
  <w:style w:type="paragraph" w:styleId="938" w:customStyle="1">
    <w:name w:val="正文文本 31"/>
    <w:basedOn w:val="685"/>
    <w:link w:val="939"/>
    <w:uiPriority w:val="0"/>
    <w:qFormat/>
    <w:rPr>
      <w:rFonts w:ascii="宋体" w:hAnsi="Times New Roman" w:eastAsia="宋体" w:cs="Times New Roman"/>
      <w:sz w:val="24"/>
      <w:szCs w:val="20"/>
    </w:rPr>
  </w:style>
  <w:style w:type="character" w:styleId="939" w:customStyle="1">
    <w:name w:val="正文文本 3 字符"/>
    <w:link w:val="938"/>
    <w:uiPriority w:val="0"/>
    <w:qFormat/>
    <w:rPr>
      <w:rFonts w:ascii="宋体" w:hAnsi="Times New Roman" w:eastAsia="宋体" w:cs="Times New Roman"/>
      <w:sz w:val="24"/>
      <w:szCs w:val="20"/>
    </w:rPr>
  </w:style>
  <w:style w:type="paragraph" w:styleId="940" w:customStyle="1">
    <w:name w:val="正文文本1"/>
    <w:basedOn w:val="685"/>
    <w:next w:val="685"/>
    <w:link w:val="941"/>
    <w:uiPriority w:val="0"/>
    <w:qFormat/>
    <w:rPr>
      <w:rFonts w:ascii="华文中宋" w:hAnsi="Times New Roman" w:eastAsia="华文中宋" w:cs="Times New Roman"/>
      <w:bCs/>
      <w:sz w:val="28"/>
      <w:szCs w:val="20"/>
    </w:rPr>
  </w:style>
  <w:style w:type="character" w:styleId="941" w:customStyle="1">
    <w:name w:val="正文文本 字符2"/>
    <w:link w:val="940"/>
    <w:uiPriority w:val="0"/>
    <w:qFormat/>
    <w:rPr>
      <w:rFonts w:ascii="华文中宋" w:hAnsi="Times New Roman" w:eastAsia="华文中宋" w:cs="Times New Roman"/>
      <w:bCs/>
      <w:sz w:val="28"/>
      <w:szCs w:val="20"/>
    </w:rPr>
  </w:style>
  <w:style w:type="paragraph" w:styleId="942" w:customStyle="1">
    <w:name w:val="列表1"/>
    <w:basedOn w:val="685"/>
    <w:uiPriority w:val="0"/>
    <w:qFormat/>
    <w:pPr>
      <w:ind w:left="420" w:hanging="420"/>
      <w:spacing w:after="20" w:line="288" w:lineRule="auto"/>
      <w:tabs>
        <w:tab w:val="left" w:pos="420" w:leader="none"/>
      </w:tabs>
    </w:pPr>
    <w:rPr>
      <w:rFonts w:ascii="Times New Roman" w:hAnsi="Times New Roman" w:eastAsia="宋体" w:cs="Times New Roman"/>
      <w:szCs w:val="20"/>
      <w:lang w:val="en-GB"/>
    </w:rPr>
  </w:style>
  <w:style w:type="paragraph" w:styleId="943" w:customStyle="1">
    <w:name w:val="正文首行缩进1"/>
    <w:basedOn w:val="940"/>
    <w:link w:val="944"/>
    <w:uiPriority w:val="0"/>
    <w:qFormat/>
    <w:pPr>
      <w:ind w:firstLine="420"/>
      <w:spacing w:after="120"/>
    </w:pPr>
    <w:rPr>
      <w:rFonts w:ascii="等线" w:hAnsi="等线" w:eastAsia="等线" w:cs="Times New Roman"/>
      <w:bCs w:val="0"/>
      <w:sz w:val="21"/>
      <w:szCs w:val="22"/>
    </w:rPr>
  </w:style>
  <w:style w:type="character" w:styleId="944" w:customStyle="1">
    <w:name w:val="正文首行缩进 Char"/>
    <w:link w:val="943"/>
    <w:uiPriority w:val="0"/>
    <w:qFormat/>
    <w:rPr>
      <w:rFonts w:ascii="Times New Roman" w:hAnsi="Times New Roman" w:eastAsia="华文中宋" w:cs="Times New Roman"/>
      <w:sz w:val="21"/>
      <w:szCs w:val="20"/>
    </w:rPr>
  </w:style>
  <w:style w:type="character" w:styleId="945" w:customStyle="1">
    <w:name w:val="正文首行缩进 字符"/>
    <w:uiPriority w:val="0"/>
    <w:qFormat/>
    <w:rPr>
      <w:rFonts w:ascii="华文中宋" w:hAnsi="Times New Roman" w:eastAsia="华文中宋" w:cs="Times New Roman"/>
      <w:sz w:val="28"/>
      <w:szCs w:val="20"/>
    </w:rPr>
  </w:style>
  <w:style w:type="paragraph" w:styleId="946" w:customStyle="1">
    <w:name w:val="正文文本缩进1"/>
    <w:basedOn w:val="685"/>
    <w:next w:val="947"/>
    <w:link w:val="948"/>
    <w:uiPriority w:val="0"/>
    <w:qFormat/>
    <w:pPr>
      <w:ind w:firstLine="540"/>
      <w:spacing w:line="360" w:lineRule="auto"/>
      <w:widowControl/>
    </w:pPr>
    <w:rPr>
      <w:rFonts w:ascii="宋体" w:hAnsi="MS Sans Serif" w:eastAsia="宋体" w:cs="Times New Roman"/>
      <w:spacing w:val="12"/>
      <w:sz w:val="24"/>
      <w:szCs w:val="20"/>
    </w:rPr>
  </w:style>
  <w:style w:type="paragraph" w:styleId="947" w:customStyle="1">
    <w:name w:val="寄信人地址1"/>
    <w:basedOn w:val="685"/>
    <w:uiPriority w:val="0"/>
    <w:qFormat/>
    <w:rPr>
      <w:rFonts w:ascii="Arial" w:hAnsi="Arial" w:eastAsia="宋体" w:cs="Times New Roman"/>
      <w:szCs w:val="20"/>
    </w:rPr>
  </w:style>
  <w:style w:type="character" w:styleId="948" w:customStyle="1">
    <w:name w:val="正文文本缩进 字符2"/>
    <w:link w:val="946"/>
    <w:uiPriority w:val="0"/>
    <w:qFormat/>
    <w:rPr>
      <w:rFonts w:ascii="宋体" w:hAnsi="MS Sans Serif" w:eastAsia="宋体" w:cs="Times New Roman"/>
      <w:spacing w:val="12"/>
      <w:sz w:val="24"/>
      <w:szCs w:val="20"/>
    </w:rPr>
  </w:style>
  <w:style w:type="paragraph" w:styleId="949" w:customStyle="1">
    <w:name w:val="文本块1"/>
    <w:basedOn w:val="685"/>
    <w:uiPriority w:val="0"/>
    <w:qFormat/>
    <w:pPr>
      <w:ind w:left="420" w:right="33"/>
      <w:jc w:val="left"/>
    </w:pPr>
    <w:rPr>
      <w:rFonts w:ascii="Times New Roman" w:hAnsi="Times New Roman" w:eastAsia="宋体" w:cs="Times New Roman"/>
      <w:sz w:val="24"/>
      <w:szCs w:val="20"/>
    </w:rPr>
  </w:style>
  <w:style w:type="paragraph" w:styleId="950" w:customStyle="1">
    <w:name w:val="索引 41"/>
    <w:basedOn w:val="685"/>
    <w:next w:val="685"/>
    <w:uiPriority w:val="0"/>
    <w:qFormat/>
    <w:pPr>
      <w:ind w:left="600"/>
    </w:pPr>
    <w:rPr>
      <w:rFonts w:ascii="Times New Roman" w:hAnsi="Times New Roman" w:eastAsia="宋体" w:cs="Times New Roman"/>
      <w:szCs w:val="24"/>
    </w:rPr>
  </w:style>
  <w:style w:type="paragraph" w:styleId="951" w:customStyle="1">
    <w:name w:val="纯文本1"/>
    <w:basedOn w:val="685"/>
    <w:next w:val="952"/>
    <w:link w:val="953"/>
    <w:uiPriority w:val="0"/>
    <w:qFormat/>
    <w:rPr>
      <w:rFonts w:ascii="宋体" w:hAnsi="Courier New" w:eastAsia="宋体" w:cs="Times New Roman"/>
      <w:szCs w:val="20"/>
    </w:rPr>
  </w:style>
  <w:style w:type="paragraph" w:styleId="952" w:customStyle="1">
    <w:name w:val="目录 21"/>
    <w:basedOn w:val="685"/>
    <w:next w:val="685"/>
    <w:uiPriority w:val="0"/>
    <w:qFormat/>
    <w:pPr>
      <w:ind w:left="420"/>
    </w:pPr>
    <w:rPr>
      <w:rFonts w:ascii="Times New Roman" w:hAnsi="Times New Roman" w:eastAsia="宋体" w:cs="Times New Roman"/>
    </w:rPr>
  </w:style>
  <w:style w:type="character" w:styleId="953" w:customStyle="1">
    <w:name w:val="纯文本 字符2"/>
    <w:link w:val="951"/>
    <w:uiPriority w:val="0"/>
    <w:qFormat/>
    <w:rPr>
      <w:rFonts w:ascii="宋体" w:hAnsi="Courier New" w:eastAsia="宋体" w:cs="Times New Roman"/>
      <w:szCs w:val="20"/>
    </w:rPr>
  </w:style>
  <w:style w:type="paragraph" w:styleId="954" w:customStyle="1">
    <w:name w:val="日期1"/>
    <w:basedOn w:val="685"/>
    <w:next w:val="685"/>
    <w:link w:val="955"/>
    <w:uiPriority w:val="0"/>
    <w:qFormat/>
    <w:rPr>
      <w:rFonts w:ascii="Times New Roman" w:hAnsi="Times New Roman" w:eastAsia="宋体" w:cs="Times New Roman"/>
      <w:sz w:val="24"/>
      <w:szCs w:val="20"/>
    </w:rPr>
  </w:style>
  <w:style w:type="character" w:styleId="955" w:customStyle="1">
    <w:name w:val="日期 字符2"/>
    <w:link w:val="954"/>
    <w:uiPriority w:val="0"/>
    <w:qFormat/>
    <w:rPr>
      <w:rFonts w:ascii="Times New Roman" w:hAnsi="Times New Roman" w:eastAsia="宋体" w:cs="Times New Roman"/>
      <w:sz w:val="24"/>
      <w:szCs w:val="20"/>
    </w:rPr>
  </w:style>
  <w:style w:type="paragraph" w:styleId="956" w:customStyle="1">
    <w:name w:val="正文文本缩进 21"/>
    <w:basedOn w:val="685"/>
    <w:link w:val="957"/>
    <w:uiPriority w:val="0"/>
    <w:qFormat/>
    <w:pPr>
      <w:ind w:left="420"/>
      <w:spacing w:after="120" w:line="480" w:lineRule="auto"/>
    </w:pPr>
    <w:rPr>
      <w:rFonts w:ascii="Times New Roman" w:hAnsi="Times New Roman" w:eastAsia="宋体" w:cs="Times New Roman"/>
      <w:szCs w:val="24"/>
    </w:rPr>
  </w:style>
  <w:style w:type="character" w:styleId="957" w:customStyle="1">
    <w:name w:val="正文文本缩进 2 字符2"/>
    <w:link w:val="956"/>
    <w:uiPriority w:val="0"/>
    <w:qFormat/>
    <w:rPr>
      <w:rFonts w:ascii="Times New Roman" w:hAnsi="Times New Roman" w:eastAsia="宋体" w:cs="Times New Roman"/>
      <w:szCs w:val="24"/>
    </w:rPr>
  </w:style>
  <w:style w:type="paragraph" w:styleId="958" w:customStyle="1">
    <w:name w:val="批注框文本1"/>
    <w:basedOn w:val="685"/>
    <w:link w:val="959"/>
    <w:uiPriority w:val="0"/>
    <w:qFormat/>
    <w:rPr>
      <w:rFonts w:ascii="Times New Roman" w:hAnsi="Times New Roman" w:eastAsia="宋体" w:cs="Times New Roman"/>
      <w:sz w:val="18"/>
      <w:szCs w:val="18"/>
    </w:rPr>
  </w:style>
  <w:style w:type="character" w:styleId="959" w:customStyle="1">
    <w:name w:val="批注框文本 字符2"/>
    <w:link w:val="958"/>
    <w:uiPriority w:val="0"/>
    <w:qFormat/>
    <w:rPr>
      <w:rFonts w:ascii="Times New Roman" w:hAnsi="Times New Roman" w:eastAsia="宋体" w:cs="Times New Roman"/>
      <w:sz w:val="18"/>
      <w:szCs w:val="18"/>
    </w:rPr>
  </w:style>
  <w:style w:type="paragraph" w:styleId="960" w:customStyle="1">
    <w:name w:val="页脚1"/>
    <w:basedOn w:val="685"/>
    <w:next w:val="961"/>
    <w:link w:val="962"/>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961" w:customStyle="1">
    <w:name w:val="TOC Heading1"/>
    <w:next w:val="685"/>
    <w:uiPriority w:val="0"/>
    <w:qFormat/>
    <w:rPr>
      <w:rFonts w:hint="default" w:ascii="Times New Roman" w:hAnsi="Times New Roman" w:eastAsia="宋体" w:cs="Times New Roman"/>
      <w:sz w:val="32"/>
      <w:lang w:val="en-US" w:eastAsia="zh-CN" w:bidi="ar-SA"/>
    </w:rPr>
  </w:style>
  <w:style w:type="character" w:styleId="962" w:customStyle="1">
    <w:name w:val="页脚 字符"/>
    <w:link w:val="960"/>
    <w:uiPriority w:val="0"/>
    <w:qFormat/>
    <w:rPr>
      <w:rFonts w:ascii="Times New Roman" w:hAnsi="Times New Roman" w:eastAsia="宋体" w:cs="Times New Roman"/>
      <w:sz w:val="18"/>
      <w:szCs w:val="18"/>
    </w:rPr>
  </w:style>
  <w:style w:type="paragraph" w:styleId="963" w:customStyle="1">
    <w:name w:val="页眉1"/>
    <w:basedOn w:val="685"/>
    <w:link w:val="964"/>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64" w:customStyle="1">
    <w:name w:val="页眉 字符"/>
    <w:link w:val="963"/>
    <w:uiPriority w:val="0"/>
    <w:qFormat/>
    <w:rPr>
      <w:rFonts w:ascii="Times New Roman" w:hAnsi="Times New Roman" w:eastAsia="宋体" w:cs="Times New Roman"/>
      <w:sz w:val="18"/>
      <w:szCs w:val="18"/>
    </w:rPr>
  </w:style>
  <w:style w:type="paragraph" w:styleId="965" w:customStyle="1">
    <w:name w:val="副标题1"/>
    <w:basedOn w:val="685"/>
    <w:next w:val="685"/>
    <w:link w:val="966"/>
    <w:uiPriority w:val="0"/>
    <w:qFormat/>
    <w:pPr>
      <w:jc w:val="center"/>
      <w:spacing w:before="240" w:after="60" w:line="312" w:lineRule="auto"/>
      <w:outlineLvl w:val="1"/>
    </w:pPr>
    <w:rPr>
      <w:rFonts w:ascii="Cambria" w:hAnsi="Cambria" w:eastAsia="宋体" w:cs="Times New Roman"/>
      <w:b/>
      <w:bCs/>
      <w:sz w:val="32"/>
      <w:szCs w:val="32"/>
    </w:rPr>
  </w:style>
  <w:style w:type="character" w:styleId="966" w:customStyle="1">
    <w:name w:val="副标题 字符"/>
    <w:link w:val="965"/>
    <w:uiPriority w:val="0"/>
    <w:qFormat/>
    <w:rPr>
      <w:rFonts w:ascii="Cambria" w:hAnsi="Cambria" w:eastAsia="宋体" w:cs="Times New Roman"/>
      <w:b/>
      <w:bCs/>
      <w:sz w:val="32"/>
      <w:szCs w:val="32"/>
    </w:rPr>
  </w:style>
  <w:style w:type="paragraph" w:styleId="967" w:customStyle="1">
    <w:name w:val="脚注文本1"/>
    <w:basedOn w:val="685"/>
    <w:link w:val="968"/>
    <w:uiPriority w:val="0"/>
    <w:qFormat/>
    <w:pPr>
      <w:jc w:val="left"/>
      <w:spacing w:line="312" w:lineRule="atLeast"/>
    </w:pPr>
    <w:rPr>
      <w:rFonts w:ascii="Times New Roman" w:hAnsi="Times New Roman" w:eastAsia="宋体" w:cs="Times New Roman"/>
      <w:sz w:val="18"/>
      <w:szCs w:val="20"/>
    </w:rPr>
  </w:style>
  <w:style w:type="character" w:styleId="968" w:customStyle="1">
    <w:name w:val="脚注文本 字符"/>
    <w:link w:val="967"/>
    <w:uiPriority w:val="0"/>
    <w:qFormat/>
    <w:rPr>
      <w:rFonts w:ascii="Times New Roman" w:hAnsi="Times New Roman" w:eastAsia="宋体" w:cs="Times New Roman"/>
      <w:sz w:val="18"/>
      <w:szCs w:val="20"/>
    </w:rPr>
  </w:style>
  <w:style w:type="paragraph" w:styleId="969" w:customStyle="1">
    <w:name w:val="正文文本缩进 31"/>
    <w:basedOn w:val="685"/>
    <w:link w:val="970"/>
    <w:uiPriority w:val="0"/>
    <w:qFormat/>
    <w:pPr>
      <w:ind w:firstLine="540"/>
      <w:spacing w:line="360" w:lineRule="auto"/>
      <w:widowControl/>
    </w:pPr>
    <w:rPr>
      <w:rFonts w:ascii="宋体" w:hAnsi="MS Sans Serif" w:eastAsia="宋体" w:cs="Times New Roman"/>
      <w:color w:val="000000"/>
      <w:sz w:val="24"/>
      <w:szCs w:val="20"/>
    </w:rPr>
  </w:style>
  <w:style w:type="character" w:styleId="970" w:customStyle="1">
    <w:name w:val="正文文本缩进 3 字符2"/>
    <w:link w:val="969"/>
    <w:uiPriority w:val="0"/>
    <w:qFormat/>
    <w:rPr>
      <w:rFonts w:ascii="宋体" w:hAnsi="MS Sans Serif" w:eastAsia="宋体" w:cs="Times New Roman"/>
      <w:color w:val="000000"/>
      <w:sz w:val="24"/>
      <w:szCs w:val="20"/>
    </w:rPr>
  </w:style>
  <w:style w:type="paragraph" w:styleId="971" w:customStyle="1">
    <w:name w:val="正文文本 21"/>
    <w:basedOn w:val="685"/>
    <w:link w:val="972"/>
    <w:uiPriority w:val="0"/>
    <w:qFormat/>
    <w:pPr>
      <w:spacing w:line="360" w:lineRule="auto"/>
      <w:tabs>
        <w:tab w:val="left" w:pos="540" w:leader="none"/>
      </w:tabs>
    </w:pPr>
    <w:rPr>
      <w:rFonts w:ascii="宋体" w:hAnsi="Times New Roman" w:eastAsia="宋体" w:cs="Times New Roman"/>
      <w:color w:val="000000"/>
      <w:sz w:val="28"/>
      <w:szCs w:val="20"/>
    </w:rPr>
  </w:style>
  <w:style w:type="character" w:styleId="972" w:customStyle="1">
    <w:name w:val="正文文本 2 字符"/>
    <w:link w:val="971"/>
    <w:uiPriority w:val="0"/>
    <w:qFormat/>
    <w:rPr>
      <w:rFonts w:ascii="宋体" w:hAnsi="Times New Roman" w:eastAsia="宋体" w:cs="Times New Roman"/>
      <w:color w:val="000000"/>
      <w:sz w:val="28"/>
      <w:szCs w:val="20"/>
    </w:rPr>
  </w:style>
  <w:style w:type="paragraph" w:styleId="973" w:customStyle="1">
    <w:name w:val="普通(网站)1"/>
    <w:basedOn w:val="685"/>
    <w:uiPriority w:val="0"/>
    <w:qFormat/>
    <w:pPr>
      <w:jc w:val="left"/>
      <w:spacing w:before="100" w:beforeAutospacing="1" w:after="100" w:afterAutospacing="1"/>
      <w:widowControl/>
    </w:pPr>
    <w:rPr>
      <w:rFonts w:ascii="宋体" w:hAnsi="宋体" w:eastAsia="宋体" w:cs="宋体"/>
      <w:sz w:val="24"/>
      <w:szCs w:val="24"/>
    </w:rPr>
  </w:style>
  <w:style w:type="paragraph" w:styleId="974" w:customStyle="1">
    <w:name w:val="批注主题1"/>
    <w:basedOn w:val="936"/>
    <w:next w:val="936"/>
    <w:link w:val="975"/>
    <w:uiPriority w:val="0"/>
    <w:qFormat/>
    <w:pPr>
      <w:spacing w:line="240" w:lineRule="auto"/>
    </w:pPr>
    <w:rPr>
      <w:rFonts w:ascii="Times New Roman" w:hAnsi="Times New Roman" w:eastAsia="宋体" w:cs="Times New Roman"/>
      <w:b/>
      <w:bCs/>
      <w:sz w:val="21"/>
    </w:rPr>
  </w:style>
  <w:style w:type="character" w:styleId="975" w:customStyle="1">
    <w:name w:val="批注主题 字符2"/>
    <w:link w:val="974"/>
    <w:uiPriority w:val="0"/>
    <w:qFormat/>
    <w:rPr>
      <w:rFonts w:ascii="Times New Roman" w:hAnsi="Times New Roman" w:eastAsia="宋体" w:cs="Times New Roman"/>
      <w:b/>
      <w:bCs/>
      <w:szCs w:val="20"/>
    </w:rPr>
  </w:style>
  <w:style w:type="paragraph" w:styleId="976" w:customStyle="1">
    <w:name w:val="正文首行缩进 21"/>
    <w:basedOn w:val="946"/>
    <w:link w:val="977"/>
    <w:uiPriority w:val="0"/>
    <w:qFormat/>
    <w:pPr>
      <w:ind w:left="420" w:firstLine="420"/>
      <w:spacing w:after="120" w:line="240" w:lineRule="auto"/>
      <w:widowControl w:val="off"/>
    </w:pPr>
    <w:rPr>
      <w:rFonts w:ascii="等线" w:hAnsi="等线" w:eastAsia="等线" w:cs="Times New Roman"/>
      <w:spacing w:val="0"/>
      <w:sz w:val="21"/>
      <w:szCs w:val="22"/>
    </w:rPr>
  </w:style>
  <w:style w:type="character" w:styleId="977" w:customStyle="1">
    <w:name w:val="正文首行缩进 2 字符"/>
    <w:basedOn w:val="948"/>
    <w:link w:val="976"/>
    <w:uiPriority w:val="0"/>
    <w:qFormat/>
    <w:rPr>
      <w:rFonts w:ascii="宋体" w:hAnsi="MS Sans Serif" w:eastAsia="宋体" w:cs="Times New Roman"/>
      <w:spacing w:val="12"/>
      <w:sz w:val="24"/>
      <w:szCs w:val="20"/>
    </w:rPr>
  </w:style>
  <w:style w:type="table" w:styleId="978" w:customStyle="1">
    <w:name w:val="网格型11"/>
    <w:basedOn w:val="930"/>
    <w:uiPriority w:val="0"/>
    <w:qFormat/>
    <w:rPr>
      <w:rFonts w:ascii="Times New Roman" w:hAnsi="Times New Roman" w:eastAsia="宋体" w:cs="Times New Roman"/>
    </w:rPr>
    <w:tblPr>
      <w:tblCellMar>
        <w:left w:w="0" w:type="dxa"/>
        <w:top w:w="0" w:type="dxa"/>
        <w:right w:w="0" w:type="dxa"/>
        <w:bottom w:w="0" w:type="dxa"/>
      </w:tblCellMar>
    </w:tblPr>
  </w:style>
  <w:style w:type="character" w:styleId="979" w:customStyle="1">
    <w:name w:val="要点1"/>
    <w:uiPriority w:val="0"/>
    <w:qFormat/>
    <w:rPr>
      <w:rFonts w:ascii="Times New Roman" w:hAnsi="Times New Roman" w:eastAsia="宋体" w:cs="Times New Roman"/>
      <w:b/>
      <w:bCs/>
    </w:rPr>
  </w:style>
  <w:style w:type="character" w:styleId="980" w:customStyle="1">
    <w:name w:val="页码1"/>
    <w:uiPriority w:val="0"/>
    <w:qFormat/>
    <w:rPr>
      <w:rFonts w:ascii="Times New Roman" w:hAnsi="Times New Roman" w:eastAsia="宋体" w:cs="Times New Roman"/>
    </w:rPr>
  </w:style>
  <w:style w:type="character" w:styleId="981" w:customStyle="1">
    <w:name w:val="已访问的超链接1"/>
    <w:uiPriority w:val="0"/>
    <w:qFormat/>
    <w:rPr>
      <w:rFonts w:ascii="Times New Roman" w:hAnsi="Times New Roman" w:eastAsia="宋体" w:cs="Times New Roman"/>
      <w:color w:val="000000"/>
      <w:u w:val="none"/>
    </w:rPr>
  </w:style>
  <w:style w:type="character" w:styleId="982" w:customStyle="1">
    <w:name w:val="强调1"/>
    <w:uiPriority w:val="0"/>
    <w:qFormat/>
    <w:rPr>
      <w:rFonts w:ascii="Times New Roman" w:hAnsi="Times New Roman" w:eastAsia="宋体" w:cs="Times New Roman"/>
    </w:rPr>
  </w:style>
  <w:style w:type="character" w:styleId="983" w:customStyle="1">
    <w:name w:val="HTML 打字机1"/>
    <w:uiPriority w:val="0"/>
    <w:qFormat/>
    <w:rPr>
      <w:rFonts w:ascii="等线" w:hAnsi="等线" w:eastAsia="等线" w:cs="Times New Roman"/>
      <w:sz w:val="21"/>
      <w:szCs w:val="22"/>
      <w:lang w:val="en-US" w:eastAsia="zh-CN" w:bidi="ar-SA"/>
    </w:rPr>
  </w:style>
  <w:style w:type="character" w:styleId="984" w:customStyle="1">
    <w:name w:val="超链接1"/>
    <w:basedOn w:val="929"/>
    <w:uiPriority w:val="0"/>
    <w:qFormat/>
    <w:rPr>
      <w:rFonts w:ascii="Times New Roman" w:hAnsi="Times New Roman" w:eastAsia="宋体" w:cs="Times New Roman"/>
      <w:color w:val="000000"/>
      <w:u w:val="none"/>
    </w:rPr>
  </w:style>
  <w:style w:type="character" w:styleId="985" w:customStyle="1">
    <w:name w:val="HTML 代码1"/>
    <w:uiPriority w:val="0"/>
    <w:qFormat/>
    <w:rPr>
      <w:rFonts w:ascii="Courier New" w:hAnsi="Courier New" w:eastAsia="宋体" w:cs="Times New Roman"/>
      <w:sz w:val="20"/>
    </w:rPr>
  </w:style>
  <w:style w:type="character" w:styleId="986" w:customStyle="1">
    <w:name w:val="批注引用1"/>
    <w:uiPriority w:val="0"/>
    <w:qFormat/>
    <w:rPr>
      <w:rFonts w:ascii="Times New Roman" w:hAnsi="Times New Roman" w:eastAsia="宋体" w:cs="Times New Roman"/>
      <w:sz w:val="21"/>
      <w:szCs w:val="21"/>
    </w:rPr>
  </w:style>
  <w:style w:type="character" w:styleId="987" w:customStyle="1">
    <w:name w:val="标题 1 字符"/>
    <w:uiPriority w:val="0"/>
    <w:qFormat/>
    <w:rPr>
      <w:rFonts w:ascii="Times New Roman" w:hAnsi="Times New Roman" w:eastAsia="宋体" w:cs="Times New Roman"/>
      <w:b/>
      <w:bCs/>
      <w:sz w:val="44"/>
      <w:szCs w:val="44"/>
    </w:rPr>
  </w:style>
  <w:style w:type="character" w:styleId="988" w:customStyle="1">
    <w:name w:val="标题 2 字符"/>
    <w:uiPriority w:val="0"/>
    <w:qFormat/>
    <w:rPr>
      <w:rFonts w:ascii="等线 Light" w:hAnsi="等线 Light" w:eastAsia="等线 Light" w:cs="Times New Roman"/>
      <w:b/>
      <w:bCs/>
      <w:sz w:val="32"/>
      <w:szCs w:val="32"/>
    </w:rPr>
  </w:style>
  <w:style w:type="character" w:styleId="989" w:customStyle="1">
    <w:name w:val="标题 3 字符"/>
    <w:uiPriority w:val="0"/>
    <w:qFormat/>
    <w:rPr>
      <w:rFonts w:ascii="Times New Roman" w:hAnsi="Times New Roman" w:eastAsia="宋体" w:cs="Times New Roman"/>
      <w:b/>
      <w:bCs/>
      <w:sz w:val="32"/>
      <w:szCs w:val="32"/>
    </w:rPr>
  </w:style>
  <w:style w:type="character" w:styleId="990" w:customStyle="1">
    <w:name w:val="标题 5 字符"/>
    <w:uiPriority w:val="0"/>
    <w:qFormat/>
    <w:rPr>
      <w:rFonts w:ascii="Times New Roman" w:hAnsi="Times New Roman" w:eastAsia="宋体" w:cs="Times New Roman"/>
      <w:b/>
      <w:bCs/>
      <w:sz w:val="28"/>
      <w:szCs w:val="28"/>
    </w:rPr>
  </w:style>
  <w:style w:type="character" w:styleId="991" w:customStyle="1">
    <w:name w:val="标题 6 字符"/>
    <w:uiPriority w:val="0"/>
    <w:qFormat/>
    <w:rPr>
      <w:rFonts w:ascii="等线 Light" w:hAnsi="等线 Light" w:eastAsia="等线 Light" w:cs="Times New Roman"/>
      <w:b/>
      <w:bCs/>
      <w:sz w:val="24"/>
      <w:szCs w:val="24"/>
    </w:rPr>
  </w:style>
  <w:style w:type="character" w:styleId="992" w:customStyle="1">
    <w:name w:val="标题 7 字符"/>
    <w:uiPriority w:val="0"/>
    <w:qFormat/>
    <w:rPr>
      <w:rFonts w:ascii="Times New Roman" w:hAnsi="Times New Roman" w:eastAsia="宋体" w:cs="Times New Roman"/>
      <w:b/>
      <w:bCs/>
      <w:sz w:val="24"/>
      <w:szCs w:val="24"/>
    </w:rPr>
  </w:style>
  <w:style w:type="character" w:styleId="993" w:customStyle="1">
    <w:name w:val="标题 8 字符"/>
    <w:uiPriority w:val="0"/>
    <w:qFormat/>
    <w:rPr>
      <w:rFonts w:ascii="等线 Light" w:hAnsi="等线 Light" w:eastAsia="等线 Light" w:cs="Times New Roman"/>
      <w:sz w:val="24"/>
      <w:szCs w:val="24"/>
    </w:rPr>
  </w:style>
  <w:style w:type="character" w:styleId="994" w:customStyle="1">
    <w:name w:val="标题 9 字符"/>
    <w:uiPriority w:val="0"/>
    <w:qFormat/>
    <w:rPr>
      <w:rFonts w:ascii="等线 Light" w:hAnsi="等线 Light" w:eastAsia="等线 Light" w:cs="Times New Roman"/>
      <w:szCs w:val="21"/>
    </w:rPr>
  </w:style>
  <w:style w:type="paragraph" w:styleId="995" w:customStyle="1">
    <w:name w:val="_Style 39"/>
    <w:basedOn w:val="685"/>
    <w:next w:val="996"/>
    <w:uiPriority w:val="0"/>
    <w:qFormat/>
    <w:pPr>
      <w:ind w:firstLine="420"/>
    </w:pPr>
    <w:rPr>
      <w:rFonts w:ascii="Times New Roman" w:hAnsi="Times New Roman" w:eastAsia="宋体" w:cs="Times New Roman"/>
      <w:szCs w:val="24"/>
    </w:rPr>
  </w:style>
  <w:style w:type="paragraph" w:styleId="996" w:customStyle="1">
    <w:name w:val="列出段落2"/>
    <w:basedOn w:val="685"/>
    <w:link w:val="997"/>
    <w:uiPriority w:val="0"/>
    <w:qFormat/>
    <w:pPr>
      <w:ind w:firstLine="420"/>
    </w:pPr>
    <w:rPr>
      <w:rFonts w:ascii="Times New Roman" w:hAnsi="Times New Roman" w:eastAsia="宋体" w:cs="Times New Roman"/>
      <w:szCs w:val="24"/>
    </w:rPr>
  </w:style>
  <w:style w:type="character" w:styleId="997" w:customStyle="1">
    <w:name w:val="列表段落 字符"/>
    <w:link w:val="996"/>
    <w:uiPriority w:val="0"/>
    <w:qFormat/>
    <w:rPr>
      <w:rFonts w:ascii="Times New Roman" w:hAnsi="Times New Roman" w:eastAsia="宋体" w:cs="Times New Roman"/>
      <w:sz w:val="21"/>
      <w:szCs w:val="24"/>
    </w:rPr>
  </w:style>
  <w:style w:type="character" w:styleId="998" w:customStyle="1">
    <w:name w:val="文档结构图 字符"/>
    <w:uiPriority w:val="0"/>
    <w:qFormat/>
    <w:rPr>
      <w:rFonts w:ascii="Microsoft YaHei UI" w:hAnsi="Times New Roman" w:eastAsia="Microsoft YaHei UI" w:cs="Times New Roman"/>
      <w:sz w:val="18"/>
      <w:szCs w:val="18"/>
    </w:rPr>
  </w:style>
  <w:style w:type="character" w:styleId="999" w:customStyle="1">
    <w:name w:val="批注文字 字符"/>
    <w:basedOn w:val="929"/>
    <w:uiPriority w:val="0"/>
    <w:qFormat/>
    <w:rPr>
      <w:rFonts w:ascii="Times New Roman" w:hAnsi="Times New Roman" w:eastAsia="宋体" w:cs="Times New Roman"/>
    </w:rPr>
  </w:style>
  <w:style w:type="character" w:styleId="1000" w:customStyle="1">
    <w:name w:val="正文文本 字符"/>
    <w:basedOn w:val="929"/>
    <w:uiPriority w:val="0"/>
    <w:qFormat/>
    <w:rPr>
      <w:rFonts w:ascii="Times New Roman" w:hAnsi="Times New Roman" w:eastAsia="宋体" w:cs="Times New Roman"/>
    </w:rPr>
  </w:style>
  <w:style w:type="character" w:styleId="1001" w:customStyle="1">
    <w:name w:val="正文文本缩进 字符"/>
    <w:basedOn w:val="929"/>
    <w:uiPriority w:val="0"/>
    <w:qFormat/>
    <w:rPr>
      <w:rFonts w:ascii="Times New Roman" w:hAnsi="Times New Roman" w:eastAsia="宋体" w:cs="Times New Roman"/>
    </w:rPr>
  </w:style>
  <w:style w:type="paragraph" w:styleId="1002"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03" w:customStyle="1">
    <w:name w:val="纯文本 字符"/>
    <w:uiPriority w:val="0"/>
    <w:qFormat/>
    <w:rPr>
      <w:rFonts w:ascii="等线" w:hAnsi="Courier New" w:eastAsia="宋体" w:cs="Courier New"/>
    </w:rPr>
  </w:style>
  <w:style w:type="character" w:styleId="1004" w:customStyle="1">
    <w:name w:val="日期 字符"/>
    <w:basedOn w:val="929"/>
    <w:uiPriority w:val="0"/>
    <w:qFormat/>
    <w:rPr>
      <w:rFonts w:ascii="Times New Roman" w:hAnsi="Times New Roman" w:eastAsia="宋体" w:cs="Times New Roman"/>
    </w:rPr>
  </w:style>
  <w:style w:type="character" w:styleId="1005" w:customStyle="1">
    <w:name w:val="正文文本缩进 2 字符"/>
    <w:basedOn w:val="929"/>
    <w:uiPriority w:val="0"/>
    <w:qFormat/>
    <w:rPr>
      <w:rFonts w:ascii="Times New Roman" w:hAnsi="Times New Roman" w:eastAsia="宋体" w:cs="Times New Roman"/>
    </w:rPr>
  </w:style>
  <w:style w:type="character" w:styleId="1006" w:customStyle="1">
    <w:name w:val="批注框文本 字符"/>
    <w:uiPriority w:val="0"/>
    <w:qFormat/>
    <w:rPr>
      <w:rFonts w:ascii="Times New Roman" w:hAnsi="Times New Roman" w:eastAsia="宋体" w:cs="Times New Roman"/>
      <w:sz w:val="18"/>
      <w:szCs w:val="18"/>
    </w:rPr>
  </w:style>
  <w:style w:type="character" w:styleId="1007" w:customStyle="1">
    <w:name w:val="页脚 字符2"/>
    <w:uiPriority w:val="0"/>
    <w:qFormat/>
    <w:rPr>
      <w:rFonts w:ascii="Times New Roman" w:hAnsi="Times New Roman" w:eastAsia="宋体" w:cs="Times New Roman"/>
      <w:sz w:val="18"/>
      <w:szCs w:val="18"/>
    </w:rPr>
  </w:style>
  <w:style w:type="character" w:styleId="1008" w:customStyle="1">
    <w:name w:val="页眉 字符2"/>
    <w:uiPriority w:val="0"/>
    <w:qFormat/>
    <w:rPr>
      <w:rFonts w:ascii="Times New Roman" w:hAnsi="Times New Roman" w:eastAsia="宋体" w:cs="Times New Roman"/>
      <w:sz w:val="18"/>
      <w:szCs w:val="18"/>
    </w:rPr>
  </w:style>
  <w:style w:type="character" w:styleId="1009" w:customStyle="1">
    <w:name w:val="正文文本缩进 3 字符"/>
    <w:uiPriority w:val="0"/>
    <w:qFormat/>
    <w:rPr>
      <w:rFonts w:ascii="Times New Roman" w:hAnsi="Times New Roman" w:eastAsia="宋体" w:cs="Times New Roman"/>
      <w:sz w:val="16"/>
      <w:szCs w:val="16"/>
    </w:rPr>
  </w:style>
  <w:style w:type="character" w:styleId="1010" w:customStyle="1">
    <w:name w:val="批注主题 字符"/>
    <w:uiPriority w:val="0"/>
    <w:qFormat/>
    <w:rPr>
      <w:rFonts w:ascii="Times New Roman" w:hAnsi="Times New Roman" w:eastAsia="宋体" w:cs="Times New Roman"/>
      <w:b/>
      <w:bCs/>
    </w:rPr>
  </w:style>
  <w:style w:type="character" w:styleId="1011" w:customStyle="1">
    <w:name w:val="正文文本首行缩进 字符1"/>
    <w:uiPriority w:val="0"/>
    <w:qFormat/>
    <w:rPr>
      <w:rFonts w:ascii="Times New Roman" w:hAnsi="Times New Roman" w:eastAsia="宋体" w:cs="Times New Roman"/>
      <w:sz w:val="21"/>
    </w:rPr>
  </w:style>
  <w:style w:type="character" w:styleId="1012" w:customStyle="1">
    <w:name w:val="正文文本首行缩进 2 字符"/>
    <w:uiPriority w:val="0"/>
    <w:qFormat/>
    <w:rPr>
      <w:rFonts w:ascii="Times New Roman" w:hAnsi="Times New Roman" w:eastAsia="宋体" w:cs="Times New Roman"/>
    </w:rPr>
  </w:style>
  <w:style w:type="character" w:styleId="1013" w:customStyle="1">
    <w:name w:val="Comment Text Char1"/>
    <w:uiPriority w:val="0"/>
    <w:qFormat/>
    <w:rPr>
      <w:rFonts w:ascii="Times New Roman" w:hAnsi="Times New Roman" w:eastAsia="宋体" w:cs="Times New Roman"/>
      <w:sz w:val="24"/>
      <w:lang w:bidi="ar-SA"/>
    </w:rPr>
  </w:style>
  <w:style w:type="character" w:styleId="1014" w:customStyle="1">
    <w:name w:val="Footnote Text Char"/>
    <w:uiPriority w:val="0"/>
    <w:qFormat/>
    <w:rPr>
      <w:rFonts w:ascii="Times New Roman" w:hAnsi="Times New Roman" w:eastAsia="宋体" w:cs="Times New Roman"/>
      <w:sz w:val="18"/>
      <w:lang w:val="en-US" w:eastAsia="zh-CN" w:bidi="ar-SA"/>
    </w:rPr>
  </w:style>
  <w:style w:type="character" w:styleId="1015" w:customStyle="1">
    <w:name w:val="font131"/>
    <w:uiPriority w:val="0"/>
    <w:qFormat/>
    <w:rPr>
      <w:rFonts w:ascii="Times New Roman" w:hAnsi="Times New Roman" w:eastAsia="宋体" w:cs="Times New Roman"/>
      <w:color w:val="000000"/>
      <w:sz w:val="20"/>
      <w:szCs w:val="20"/>
      <w:u w:val="none"/>
      <w:vertAlign w:val="superscript"/>
    </w:rPr>
  </w:style>
  <w:style w:type="character" w:styleId="1016" w:customStyle="1">
    <w:name w:val="Plain Text Char"/>
    <w:uiPriority w:val="0"/>
    <w:qFormat/>
    <w:rPr>
      <w:rFonts w:ascii="宋体" w:hAnsi="Courier New" w:eastAsia="宋体" w:cs="Times New Roman"/>
      <w:sz w:val="24"/>
      <w:lang w:bidi="ar-SA"/>
    </w:rPr>
  </w:style>
  <w:style w:type="character" w:styleId="1017" w:customStyle="1">
    <w:name w:val="正文文本 (5) Exact"/>
    <w:link w:val="1018"/>
    <w:uiPriority w:val="0"/>
    <w:qFormat/>
    <w:rPr>
      <w:rFonts w:ascii="仿宋" w:hAnsi="Times New Roman" w:eastAsia="仿宋" w:cs="Times New Roman"/>
      <w:sz w:val="19"/>
      <w:szCs w:val="19"/>
      <w:shd w:val="clear" w:color="auto" w:fill="ffffff"/>
      <w:lang w:eastAsia="en-US"/>
    </w:rPr>
  </w:style>
  <w:style w:type="paragraph" w:styleId="1018" w:customStyle="1">
    <w:name w:val="正文文本 (5)"/>
    <w:basedOn w:val="685"/>
    <w:link w:val="1017"/>
    <w:uiPriority w:val="0"/>
    <w:qFormat/>
    <w:pPr>
      <w:jc w:val="left"/>
      <w:spacing w:line="240" w:lineRule="atLeast"/>
      <w:shd w:val="clear" w:color="auto" w:fill="ffffff"/>
    </w:pPr>
    <w:rPr>
      <w:rFonts w:ascii="仿宋" w:hAnsi="Times New Roman" w:eastAsia="仿宋" w:cs="Times New Roman"/>
      <w:sz w:val="19"/>
      <w:szCs w:val="19"/>
      <w:lang w:eastAsia="en-US"/>
    </w:rPr>
  </w:style>
  <w:style w:type="character" w:styleId="1019" w:customStyle="1">
    <w:name w:val="明显强调1"/>
    <w:uiPriority w:val="0"/>
    <w:qFormat/>
    <w:rPr>
      <w:rFonts w:ascii="Times New Roman" w:hAnsi="Times New Roman" w:eastAsia="宋体" w:cs="Times New Roman"/>
      <w:b/>
      <w:bCs/>
      <w:i/>
      <w:iCs/>
      <w:color w:val="4f81bd"/>
    </w:rPr>
  </w:style>
  <w:style w:type="character" w:styleId="1020" w:customStyle="1">
    <w:name w:val="纯文本 Char1"/>
    <w:uiPriority w:val="0"/>
    <w:qFormat/>
    <w:rPr>
      <w:rFonts w:ascii="宋体" w:hAnsi="Courier New" w:eastAsia="宋体" w:cs="Times New Roman"/>
      <w:sz w:val="21"/>
    </w:rPr>
  </w:style>
  <w:style w:type="character" w:styleId="1021" w:customStyle="1">
    <w:name w:val="yf00正文 字符"/>
    <w:link w:val="1022"/>
    <w:uiPriority w:val="0"/>
    <w:qFormat/>
    <w:rPr>
      <w:rFonts w:ascii="宋体" w:hAnsi="宋体" w:eastAsia="宋体" w:cs="Times New Roman"/>
      <w:sz w:val="24"/>
      <w:szCs w:val="21"/>
    </w:rPr>
  </w:style>
  <w:style w:type="paragraph" w:styleId="1022" w:customStyle="1">
    <w:name w:val="yf00正文"/>
    <w:basedOn w:val="685"/>
    <w:link w:val="1021"/>
    <w:uiPriority w:val="0"/>
    <w:qFormat/>
    <w:pPr>
      <w:ind w:firstLine="480"/>
      <w:spacing w:after="160" w:line="360" w:lineRule="auto"/>
    </w:pPr>
    <w:rPr>
      <w:rFonts w:ascii="宋体" w:hAnsi="宋体" w:eastAsia="宋体" w:cs="Times New Roman"/>
      <w:sz w:val="24"/>
      <w:szCs w:val="21"/>
    </w:rPr>
  </w:style>
  <w:style w:type="character" w:styleId="1023" w:customStyle="1">
    <w:name w:val="font101"/>
    <w:uiPriority w:val="0"/>
    <w:qFormat/>
    <w:rPr>
      <w:rFonts w:hint="eastAsia" w:ascii="宋体" w:hAnsi="宋体" w:eastAsia="宋体" w:cs="宋体"/>
      <w:color w:val="000000"/>
      <w:sz w:val="18"/>
      <w:szCs w:val="18"/>
      <w:u w:val="none"/>
    </w:rPr>
  </w:style>
  <w:style w:type="character" w:styleId="1024" w:customStyle="1">
    <w:name w:val="Header Char_8d5b33f4-037d-440f-9dc8-6e43bd22ac5e"/>
    <w:uiPriority w:val="0"/>
    <w:qFormat/>
    <w:rPr>
      <w:rFonts w:ascii="Times New Roman" w:hAnsi="Times New Roman" w:eastAsia="宋体" w:cs="Times New Roman"/>
      <w:sz w:val="18"/>
      <w:szCs w:val="18"/>
      <w:lang w:val="en-US" w:eastAsia="zh-CN" w:bidi="ar-SA"/>
    </w:rPr>
  </w:style>
  <w:style w:type="character" w:styleId="1025" w:customStyle="1">
    <w:name w:val="批注文字 Char Char"/>
    <w:uiPriority w:val="0"/>
    <w:qFormat/>
    <w:rPr>
      <w:rFonts w:ascii="宋体" w:hAnsi="Times New Roman" w:eastAsia="宋体" w:cs="Times New Roman"/>
      <w:sz w:val="28"/>
      <w:szCs w:val="20"/>
    </w:rPr>
  </w:style>
  <w:style w:type="character" w:styleId="1026" w:customStyle="1">
    <w:name w:val="fontstyle01"/>
    <w:uiPriority w:val="0"/>
    <w:qFormat/>
    <w:rPr>
      <w:rFonts w:ascii="MicrosoftYaHei-Identity-H" w:hAnsi="MicrosoftYaHei-Identity-H" w:eastAsia="宋体" w:cs="Times New Roman"/>
      <w:color w:val="231916"/>
      <w:sz w:val="22"/>
      <w:szCs w:val="22"/>
    </w:rPr>
  </w:style>
  <w:style w:type="character" w:styleId="1027" w:customStyle="1">
    <w:name w:val="font91"/>
    <w:uiPriority w:val="0"/>
    <w:qFormat/>
    <w:rPr>
      <w:rFonts w:hint="eastAsia" w:ascii="宋体" w:hAnsi="宋体" w:eastAsia="宋体" w:cs="宋体"/>
      <w:b/>
      <w:bCs/>
      <w:color w:val="000000"/>
      <w:sz w:val="24"/>
      <w:szCs w:val="24"/>
      <w:u w:val="none"/>
    </w:rPr>
  </w:style>
  <w:style w:type="character" w:styleId="1028" w:customStyle="1">
    <w:name w:val="font111"/>
    <w:uiPriority w:val="0"/>
    <w:qFormat/>
    <w:rPr>
      <w:rFonts w:hint="eastAsia" w:ascii="宋体" w:hAnsi="宋体" w:eastAsia="宋体" w:cs="宋体"/>
      <w:color w:val="000000"/>
      <w:sz w:val="20"/>
      <w:szCs w:val="20"/>
      <w:u w:val="none"/>
    </w:rPr>
  </w:style>
  <w:style w:type="character" w:styleId="1029" w:customStyle="1">
    <w:name w:val="tit12"/>
    <w:uiPriority w:val="0"/>
    <w:qFormat/>
    <w:rPr>
      <w:rFonts w:ascii="Times New Roman" w:hAnsi="Times New Roman" w:eastAsia="宋体" w:cs="Times New Roman"/>
      <w:color w:val="db2200"/>
    </w:rPr>
  </w:style>
  <w:style w:type="character" w:styleId="1030" w:customStyle="1">
    <w:name w:val="批注文字 Char1"/>
    <w:uiPriority w:val="0"/>
    <w:qFormat/>
    <w:rPr>
      <w:rFonts w:ascii="Times New Roman" w:hAnsi="Times New Roman" w:eastAsia="宋体" w:cs="Times New Roman"/>
      <w:sz w:val="20"/>
      <w:szCs w:val="20"/>
    </w:rPr>
  </w:style>
  <w:style w:type="character" w:styleId="1031" w:customStyle="1">
    <w:name w:val="CITE"/>
    <w:uiPriority w:val="0"/>
    <w:qFormat/>
    <w:rPr>
      <w:rFonts w:ascii="Times New Roman" w:hAnsi="Times New Roman" w:eastAsia="宋体" w:cs="Times New Roman"/>
      <w:i/>
    </w:rPr>
  </w:style>
  <w:style w:type="character" w:styleId="1032" w:customStyle="1">
    <w:name w:val="标题5 Char Char"/>
    <w:link w:val="1033"/>
    <w:uiPriority w:val="0"/>
    <w:qFormat/>
    <w:rPr>
      <w:rFonts w:ascii="Arial" w:hAnsi="Arial" w:eastAsia="宋体" w:cs="Times New Roman"/>
      <w:b/>
      <w:bCs/>
      <w:sz w:val="24"/>
      <w:szCs w:val="32"/>
    </w:rPr>
  </w:style>
  <w:style w:type="paragraph" w:styleId="1033" w:customStyle="1">
    <w:name w:val="标题5"/>
    <w:basedOn w:val="780"/>
    <w:link w:val="1032"/>
    <w:uiPriority w:val="0"/>
    <w:qFormat/>
    <w:pPr>
      <w:ind w:left="0" w:firstLine="0"/>
      <w:jc w:val="both"/>
      <w:spacing w:before="260" w:after="260" w:line="413" w:lineRule="auto"/>
      <w:widowControl w:val="off"/>
      <w:tabs>
        <w:tab w:val="clear" w:pos="720" w:leader="none"/>
      </w:tabs>
    </w:pPr>
    <w:rPr>
      <w:rFonts w:ascii="Arial" w:hAnsi="Arial" w:eastAsia="等线" w:cs="Times New Roman"/>
      <w:bCs/>
      <w:sz w:val="24"/>
      <w:szCs w:val="32"/>
    </w:rPr>
  </w:style>
  <w:style w:type="character" w:styleId="1034" w:customStyle="1">
    <w:name w:val="Variable"/>
    <w:uiPriority w:val="0"/>
    <w:qFormat/>
    <w:rPr>
      <w:rFonts w:ascii="Times New Roman" w:hAnsi="Times New Roman" w:eastAsia="宋体" w:cs="Times New Roman"/>
      <w:i/>
    </w:rPr>
  </w:style>
  <w:style w:type="character" w:styleId="1035" w:customStyle="1">
    <w:name w:val="超链接_0"/>
    <w:uiPriority w:val="0"/>
    <w:qFormat/>
    <w:rPr>
      <w:rFonts w:ascii="Calibri" w:hAnsi="Calibri" w:eastAsia="宋体" w:cs="Times New Roman"/>
      <w:color w:val="0000ff"/>
      <w:u w:val="single"/>
    </w:rPr>
  </w:style>
  <w:style w:type="character" w:styleId="1036" w:customStyle="1">
    <w:name w:val="15"/>
    <w:uiPriority w:val="0"/>
    <w:qFormat/>
    <w:rPr>
      <w:rFonts w:ascii="Arial" w:hAnsi="Arial" w:eastAsia="宋体" w:cs="Arial"/>
      <w:b/>
      <w:bCs/>
      <w:sz w:val="32"/>
      <w:szCs w:val="32"/>
    </w:rPr>
  </w:style>
  <w:style w:type="character" w:styleId="1037" w:customStyle="1">
    <w:name w:val="Char Char91"/>
    <w:uiPriority w:val="0"/>
    <w:qFormat/>
    <w:rPr>
      <w:rFonts w:ascii="Times New Roman" w:hAnsi="Times New Roman" w:eastAsia="宋体" w:cs="Times New Roman"/>
      <w:b/>
      <w:bCs/>
      <w:sz w:val="32"/>
      <w:szCs w:val="44"/>
      <w:lang w:val="en-US" w:eastAsia="zh-CN" w:bidi="ar-SA"/>
    </w:rPr>
  </w:style>
  <w:style w:type="character" w:styleId="1038" w:customStyle="1">
    <w:name w:val="正文缩进 字符"/>
    <w:uiPriority w:val="0"/>
    <w:qFormat/>
    <w:rPr>
      <w:rFonts w:ascii="Times New Roman" w:hAnsi="Times New Roman" w:eastAsia="宋体" w:cs="Times New Roman"/>
      <w:szCs w:val="24"/>
    </w:rPr>
  </w:style>
  <w:style w:type="character" w:styleId="1039" w:customStyle="1">
    <w:name w:val="日期 Char1"/>
    <w:uiPriority w:val="0"/>
    <w:qFormat/>
    <w:rPr>
      <w:rFonts w:ascii="Times New Roman" w:hAnsi="Times New Roman" w:eastAsia="宋体" w:cs="Times New Roman"/>
      <w:szCs w:val="24"/>
    </w:rPr>
  </w:style>
  <w:style w:type="character" w:styleId="1040" w:customStyle="1">
    <w:name w:val="正文文本缩进 2 字符1"/>
    <w:uiPriority w:val="0"/>
    <w:qFormat/>
    <w:rPr>
      <w:rFonts w:ascii="Times New Roman" w:hAnsi="Times New Roman" w:eastAsia="宋体" w:cs="Times New Roman"/>
      <w:sz w:val="21"/>
      <w:szCs w:val="24"/>
    </w:rPr>
  </w:style>
  <w:style w:type="character" w:styleId="1041" w:customStyle="1">
    <w:name w:val="正文文本首行缩进 2 字符1"/>
    <w:uiPriority w:val="0"/>
    <w:qFormat/>
    <w:rPr>
      <w:rFonts w:ascii="宋体" w:hAnsi="MS Sans Serif" w:eastAsia="宋体" w:cs="Times New Roman"/>
      <w:spacing w:val="12"/>
      <w:sz w:val="21"/>
    </w:rPr>
  </w:style>
  <w:style w:type="character" w:styleId="1042" w:customStyle="1">
    <w:name w:val="正文文本缩进 3 字符1"/>
    <w:uiPriority w:val="0"/>
    <w:qFormat/>
    <w:rPr>
      <w:rFonts w:ascii="Times New Roman" w:hAnsi="Times New Roman" w:eastAsia="宋体" w:cs="Times New Roman"/>
      <w:sz w:val="16"/>
      <w:szCs w:val="16"/>
    </w:rPr>
  </w:style>
  <w:style w:type="character" w:styleId="1043" w:customStyle="1">
    <w:name w:val="more6"/>
    <w:uiPriority w:val="0"/>
    <w:qFormat/>
    <w:rPr>
      <w:rFonts w:ascii="Times New Roman" w:hAnsi="Times New Roman" w:eastAsia="宋体" w:cs="Times New Roman"/>
    </w:rPr>
  </w:style>
  <w:style w:type="character" w:styleId="1044" w:customStyle="1">
    <w:name w:val="HTML Markup"/>
    <w:uiPriority w:val="0"/>
    <w:qFormat/>
    <w:rPr>
      <w:rFonts w:ascii="Times New Roman" w:hAnsi="Times New Roman" w:eastAsia="宋体" w:cs="Times New Roman"/>
      <w:vanish/>
      <w:color w:val="ff0000"/>
    </w:rPr>
  </w:style>
  <w:style w:type="character" w:styleId="1045" w:customStyle="1">
    <w:name w:val="不明显参考1"/>
    <w:uiPriority w:val="0"/>
    <w:qFormat/>
    <w:rPr>
      <w:rFonts w:ascii="Times New Roman" w:hAnsi="Times New Roman" w:eastAsia="宋体" w:cs="Times New Roman"/>
      <w:smallCaps/>
      <w:color w:val="c0504d"/>
      <w:u w:val="single"/>
    </w:rPr>
  </w:style>
  <w:style w:type="character" w:styleId="1046" w:customStyle="1">
    <w:name w:val="font151"/>
    <w:uiPriority w:val="0"/>
    <w:qFormat/>
    <w:rPr>
      <w:rFonts w:ascii="Wingdings 2" w:hAnsi="Wingdings 2" w:eastAsia="Wingdings 2" w:cs="Wingdings 2"/>
      <w:color w:val="000000"/>
      <w:sz w:val="20"/>
      <w:szCs w:val="20"/>
      <w:u w:val="none"/>
    </w:rPr>
  </w:style>
  <w:style w:type="character" w:styleId="1047" w:customStyle="1">
    <w:name w:val="样式 Char"/>
    <w:link w:val="1048"/>
    <w:uiPriority w:val="0"/>
    <w:qFormat/>
    <w:rPr>
      <w:rFonts w:ascii="宋体" w:hAnsi="宋体" w:eastAsia="宋体" w:cs="宋体"/>
      <w:sz w:val="24"/>
      <w:szCs w:val="24"/>
    </w:rPr>
  </w:style>
  <w:style w:type="paragraph" w:styleId="1048" w:customStyle="1">
    <w:name w:val="样式"/>
    <w:link w:val="1047"/>
    <w:uiPriority w:val="0"/>
    <w:qFormat/>
    <w:pPr>
      <w:widowControl w:val="off"/>
    </w:pPr>
    <w:rPr>
      <w:rFonts w:hint="default" w:ascii="宋体" w:hAnsi="宋体" w:eastAsia="等线" w:cs="宋体"/>
      <w:sz w:val="24"/>
      <w:szCs w:val="24"/>
      <w:lang w:val="en-US" w:eastAsia="zh-CN" w:bidi="ar-SA"/>
    </w:rPr>
  </w:style>
  <w:style w:type="character" w:styleId="1049" w:customStyle="1">
    <w:name w:val="明显引用 Char1"/>
    <w:uiPriority w:val="0"/>
    <w:qFormat/>
    <w:rPr>
      <w:rFonts w:ascii="Times New Roman" w:hAnsi="Times New Roman" w:eastAsia="宋体" w:cs="Times New Roman"/>
      <w:b/>
      <w:bCs/>
      <w:i/>
      <w:iCs/>
      <w:color w:val="4f81bd"/>
      <w:szCs w:val="24"/>
    </w:rPr>
  </w:style>
  <w:style w:type="character" w:styleId="1050" w:customStyle="1">
    <w:name w:val="Document Map Char"/>
    <w:uiPriority w:val="0"/>
    <w:qFormat/>
    <w:rPr>
      <w:rFonts w:ascii="Times New Roman" w:hAnsi="Times New Roman" w:eastAsia="宋体" w:cs="Times New Roman"/>
      <w:sz w:val="21"/>
      <w:szCs w:val="24"/>
      <w:lang w:val="en-US" w:eastAsia="zh-CN" w:bidi="ar-SA"/>
    </w:rPr>
  </w:style>
  <w:style w:type="character" w:styleId="1051" w:customStyle="1">
    <w:name w:val="副标题 Char1"/>
    <w:uiPriority w:val="0"/>
    <w:qFormat/>
    <w:rPr>
      <w:rFonts w:ascii="Cambria" w:hAnsi="Cambria" w:eastAsia="宋体" w:cs="Times New Roman"/>
      <w:b/>
      <w:bCs/>
      <w:sz w:val="32"/>
      <w:szCs w:val="32"/>
    </w:rPr>
  </w:style>
  <w:style w:type="character" w:styleId="1052" w:customStyle="1">
    <w:name w:val="正文文本首行缩进 字符"/>
    <w:uiPriority w:val="0"/>
    <w:qFormat/>
    <w:rPr>
      <w:rFonts w:ascii="华文中宋" w:hAnsi="Times New Roman" w:eastAsia="华文中宋" w:cs="Times New Roman"/>
      <w:sz w:val="21"/>
    </w:rPr>
  </w:style>
  <w:style w:type="character" w:styleId="1053" w:customStyle="1">
    <w:name w:val="正文文本缩进 字符1"/>
    <w:uiPriority w:val="0"/>
    <w:qFormat/>
    <w:rPr>
      <w:rFonts w:ascii="Times New Roman" w:hAnsi="Times New Roman" w:eastAsia="宋体" w:cs="Times New Roman"/>
      <w:sz w:val="21"/>
      <w:szCs w:val="24"/>
    </w:rPr>
  </w:style>
  <w:style w:type="character" w:styleId="1054" w:customStyle="1">
    <w:name w:val="CODE"/>
    <w:uiPriority w:val="0"/>
    <w:qFormat/>
    <w:rPr>
      <w:rFonts w:ascii="Courier New" w:hAnsi="Courier New" w:eastAsia="宋体" w:cs="Times New Roman"/>
      <w:sz w:val="20"/>
    </w:rPr>
  </w:style>
  <w:style w:type="character" w:styleId="1055" w:customStyle="1">
    <w:name w:val="正文文本缩进 Char1"/>
    <w:uiPriority w:val="0"/>
    <w:qFormat/>
    <w:rPr>
      <w:rFonts w:ascii="Times New Roman" w:hAnsi="Times New Roman" w:eastAsia="宋体" w:cs="Times New Roman"/>
      <w:sz w:val="21"/>
      <w:szCs w:val="24"/>
    </w:rPr>
  </w:style>
  <w:style w:type="character" w:styleId="1056" w:customStyle="1">
    <w:name w:val="文档结构图 Char1"/>
    <w:uiPriority w:val="0"/>
    <w:qFormat/>
    <w:rPr>
      <w:rFonts w:ascii="宋体" w:hAnsi="Times New Roman" w:eastAsia="宋体" w:cs="Times New Roman"/>
      <w:sz w:val="18"/>
      <w:szCs w:val="18"/>
    </w:rPr>
  </w:style>
  <w:style w:type="character" w:styleId="1057" w:customStyle="1">
    <w:name w:val="明显参考1"/>
    <w:uiPriority w:val="0"/>
    <w:qFormat/>
    <w:rPr>
      <w:rFonts w:ascii="Times New Roman" w:hAnsi="Times New Roman" w:eastAsia="宋体" w:cs="Times New Roman"/>
      <w:b/>
      <w:bCs/>
      <w:smallCaps/>
      <w:color w:val="c0504d"/>
      <w:spacing w:val="5"/>
      <w:u w:val="single"/>
    </w:rPr>
  </w:style>
  <w:style w:type="character" w:styleId="1058" w:customStyle="1">
    <w:name w:val="Body Text Indent 2 Char"/>
    <w:uiPriority w:val="0"/>
    <w:qFormat/>
    <w:rPr>
      <w:rFonts w:ascii="Times New Roman" w:hAnsi="Times New Roman" w:eastAsia="宋体" w:cs="Times New Roman"/>
      <w:sz w:val="21"/>
      <w:szCs w:val="24"/>
      <w:lang w:val="en-US" w:eastAsia="zh-CN" w:bidi="ar-SA"/>
    </w:rPr>
  </w:style>
  <w:style w:type="character" w:styleId="1059" w:customStyle="1">
    <w:name w:val="Comment Text Char"/>
    <w:uiPriority w:val="0"/>
    <w:qFormat/>
    <w:rPr>
      <w:rFonts w:ascii="Times New Roman" w:hAnsi="Times New Roman" w:eastAsia="宋体" w:cs="Times New Roman"/>
      <w:sz w:val="24"/>
      <w:szCs w:val="24"/>
    </w:rPr>
  </w:style>
  <w:style w:type="character" w:styleId="1060" w:customStyle="1">
    <w:name w:val="标题 Char1"/>
    <w:uiPriority w:val="0"/>
    <w:qFormat/>
    <w:rPr>
      <w:rFonts w:ascii="Cambria" w:hAnsi="Cambria" w:eastAsia="宋体" w:cs="Times New Roman"/>
      <w:b/>
      <w:bCs/>
      <w:sz w:val="32"/>
      <w:szCs w:val="32"/>
    </w:rPr>
  </w:style>
  <w:style w:type="character" w:styleId="1061" w:customStyle="1">
    <w:name w:val="批注框文本 字符1"/>
    <w:uiPriority w:val="0"/>
    <w:qFormat/>
    <w:rPr>
      <w:rFonts w:ascii="Times New Roman" w:hAnsi="Times New Roman" w:eastAsia="宋体" w:cs="Times New Roman"/>
      <w:sz w:val="18"/>
      <w:szCs w:val="18"/>
    </w:rPr>
  </w:style>
  <w:style w:type="character" w:styleId="1062" w:customStyle="1">
    <w:name w:val="Footer Char_71de047f-eae1-4077-8687-61f638d9304f"/>
    <w:uiPriority w:val="0"/>
    <w:qFormat/>
    <w:rPr>
      <w:rFonts w:ascii="Times New Roman" w:hAnsi="Times New Roman" w:eastAsia="宋体" w:cs="Times New Roman"/>
      <w:sz w:val="18"/>
      <w:szCs w:val="18"/>
      <w:lang w:val="en-US" w:eastAsia="zh-CN" w:bidi="ar-SA"/>
    </w:rPr>
  </w:style>
  <w:style w:type="character" w:styleId="1063" w:customStyle="1">
    <w:name w:val="正文文本 Char1"/>
    <w:uiPriority w:val="0"/>
    <w:qFormat/>
    <w:rPr>
      <w:rFonts w:ascii="Times New Roman" w:hAnsi="Times New Roman" w:eastAsia="宋体" w:cs="Times New Roman"/>
      <w:sz w:val="21"/>
      <w:szCs w:val="22"/>
    </w:rPr>
  </w:style>
  <w:style w:type="character" w:styleId="1064" w:customStyle="1">
    <w:name w:val="font341"/>
    <w:uiPriority w:val="0"/>
    <w:qFormat/>
    <w:rPr>
      <w:rFonts w:ascii="Times New Roman" w:hAnsi="Times New Roman" w:eastAsia="宋体" w:cs="Times New Roman"/>
      <w:color w:val="000000"/>
      <w:sz w:val="20"/>
      <w:szCs w:val="20"/>
      <w:u w:val="none"/>
    </w:rPr>
  </w:style>
  <w:style w:type="character" w:styleId="1065" w:customStyle="1">
    <w:name w:val="Char Char21"/>
    <w:uiPriority w:val="0"/>
    <w:qFormat/>
    <w:rPr>
      <w:rFonts w:ascii="Arial" w:hAnsi="Arial" w:eastAsia="黑体" w:cs="Times New Roman"/>
      <w:b/>
      <w:bCs/>
      <w:sz w:val="32"/>
      <w:szCs w:val="32"/>
    </w:rPr>
  </w:style>
  <w:style w:type="character" w:styleId="1066" w:customStyle="1">
    <w:name w:val="Balloon Text Char"/>
    <w:uiPriority w:val="0"/>
    <w:qFormat/>
    <w:rPr>
      <w:rFonts w:ascii="Times New Roman" w:hAnsi="Times New Roman" w:eastAsia="宋体" w:cs="Times New Roman"/>
      <w:sz w:val="18"/>
      <w:lang w:bidi="ar-SA"/>
    </w:rPr>
  </w:style>
  <w:style w:type="character" w:styleId="1067" w:customStyle="1">
    <w:name w:val="正文非缩进 Char1"/>
    <w:uiPriority w:val="0"/>
    <w:qFormat/>
    <w:rPr>
      <w:rFonts w:ascii="Times New Roman" w:hAnsi="Times New Roman" w:eastAsia="宋体" w:cs="Times New Roman"/>
    </w:rPr>
  </w:style>
  <w:style w:type="character" w:styleId="1068" w:customStyle="1">
    <w:name w:val="标题 2 Char1"/>
    <w:uiPriority w:val="0"/>
    <w:qFormat/>
    <w:rPr>
      <w:rFonts w:ascii="Arial" w:hAnsi="Arial" w:eastAsia="黑体" w:cs="Calibri"/>
      <w:b/>
      <w:sz w:val="32"/>
      <w:szCs w:val="20"/>
    </w:rPr>
  </w:style>
  <w:style w:type="character" w:styleId="1069" w:customStyle="1">
    <w:name w:val="Heading 2 Char_ddf18575-9ccf-474b-b9f3-a67bbf93f08c"/>
    <w:uiPriority w:val="0"/>
    <w:qFormat/>
    <w:rPr>
      <w:rFonts w:ascii="Arial" w:hAnsi="Arial" w:eastAsia="黑体" w:cs="Times New Roman"/>
      <w:b/>
      <w:bCs/>
      <w:sz w:val="32"/>
      <w:szCs w:val="32"/>
      <w:lang w:val="en-US" w:eastAsia="zh-CN" w:bidi="ar-SA"/>
    </w:rPr>
  </w:style>
  <w:style w:type="character" w:styleId="1070" w:customStyle="1">
    <w:name w:val="font141"/>
    <w:uiPriority w:val="0"/>
    <w:qFormat/>
    <w:rPr>
      <w:rFonts w:ascii="Times New Roman" w:hAnsi="Times New Roman" w:eastAsia="宋体" w:cs="Times New Roman"/>
      <w:color w:val="000000"/>
      <w:sz w:val="18"/>
      <w:szCs w:val="18"/>
      <w:u w:val="none"/>
    </w:rPr>
  </w:style>
  <w:style w:type="character" w:styleId="1071" w:customStyle="1">
    <w:name w:val="Char Char3"/>
    <w:uiPriority w:val="0"/>
    <w:qFormat/>
    <w:rPr>
      <w:rFonts w:ascii="黑体" w:hAnsi="宋体" w:eastAsia="黑体" w:cs="Arial"/>
      <w:b/>
      <w:bCs/>
      <w:sz w:val="24"/>
      <w:szCs w:val="24"/>
      <w:lang w:val="en-US" w:eastAsia="zh-CN" w:bidi="ar-SA"/>
    </w:rPr>
  </w:style>
  <w:style w:type="character" w:styleId="1072" w:customStyle="1">
    <w:name w:val="引用 字符"/>
    <w:link w:val="1073"/>
    <w:uiPriority w:val="0"/>
    <w:qFormat/>
    <w:rPr>
      <w:rFonts w:ascii="Times New Roman" w:hAnsi="Times New Roman" w:eastAsia="宋体" w:cs="Times New Roman"/>
      <w:i/>
      <w:iCs/>
      <w:color w:val="000000"/>
    </w:rPr>
  </w:style>
  <w:style w:type="paragraph" w:styleId="1073" w:customStyle="1">
    <w:name w:val="引用1"/>
    <w:basedOn w:val="685"/>
    <w:next w:val="685"/>
    <w:link w:val="1072"/>
    <w:uiPriority w:val="0"/>
    <w:qFormat/>
    <w:rPr>
      <w:rFonts w:ascii="Times New Roman" w:hAnsi="Times New Roman" w:eastAsia="宋体" w:cs="Times New Roman"/>
      <w:i/>
      <w:iCs/>
      <w:color w:val="000000"/>
    </w:rPr>
  </w:style>
  <w:style w:type="character" w:styleId="1074" w:customStyle="1">
    <w:name w:val="引用 字符1"/>
    <w:uiPriority w:val="0"/>
    <w:qFormat/>
    <w:rPr>
      <w:rFonts w:ascii="Times New Roman" w:hAnsi="Times New Roman" w:eastAsia="宋体" w:cs="Times New Roman"/>
      <w:i/>
      <w:iCs/>
      <w:color w:val="404040"/>
    </w:rPr>
  </w:style>
  <w:style w:type="character" w:styleId="1075" w:customStyle="1">
    <w:name w:val="Date Char"/>
    <w:uiPriority w:val="0"/>
    <w:qFormat/>
    <w:rPr>
      <w:rFonts w:ascii="Times New Roman" w:hAnsi="Times New Roman" w:eastAsia="宋体" w:cs="Times New Roman"/>
      <w:sz w:val="21"/>
      <w:szCs w:val="24"/>
      <w:lang w:val="en-US" w:eastAsia="zh-CN" w:bidi="ar-SA"/>
    </w:rPr>
  </w:style>
  <w:style w:type="character" w:styleId="1076" w:customStyle="1">
    <w:name w:val="Char Char9"/>
    <w:uiPriority w:val="0"/>
    <w:qFormat/>
    <w:rPr>
      <w:rFonts w:ascii="Times New Roman" w:hAnsi="Times New Roman" w:eastAsia="宋体" w:cs="Times New Roman"/>
      <w:b/>
      <w:bCs/>
      <w:sz w:val="32"/>
      <w:szCs w:val="44"/>
      <w:lang w:val="en-US" w:eastAsia="zh-CN" w:bidi="ar-SA"/>
    </w:rPr>
  </w:style>
  <w:style w:type="character" w:styleId="1077" w:customStyle="1">
    <w:name w:val="font122"/>
    <w:uiPriority w:val="0"/>
    <w:qFormat/>
    <w:rPr>
      <w:rFonts w:hint="eastAsia" w:ascii="宋体" w:hAnsi="宋体" w:eastAsia="宋体" w:cs="宋体"/>
      <w:color w:val="000000"/>
      <w:sz w:val="20"/>
      <w:szCs w:val="20"/>
      <w:u w:val="none"/>
      <w:vertAlign w:val="superscript"/>
    </w:rPr>
  </w:style>
  <w:style w:type="character" w:styleId="1078" w:customStyle="1">
    <w:name w:val="页眉 字符1"/>
    <w:uiPriority w:val="0"/>
    <w:qFormat/>
    <w:rPr>
      <w:rFonts w:ascii="Times New Roman" w:hAnsi="Times New Roman" w:eastAsia="宋体" w:cs="Times New Roman"/>
      <w:sz w:val="18"/>
      <w:szCs w:val="18"/>
    </w:rPr>
  </w:style>
  <w:style w:type="character" w:styleId="1079" w:customStyle="1">
    <w:name w:val="页脚 字符1"/>
    <w:uiPriority w:val="0"/>
    <w:qFormat/>
    <w:rPr>
      <w:rFonts w:ascii="Times New Roman" w:hAnsi="Times New Roman" w:eastAsia="宋体" w:cs="Times New Roman"/>
      <w:sz w:val="18"/>
      <w:szCs w:val="18"/>
    </w:rPr>
  </w:style>
  <w:style w:type="character" w:styleId="1080" w:customStyle="1">
    <w:name w:val="Comment"/>
    <w:uiPriority w:val="0"/>
    <w:qFormat/>
    <w:rPr>
      <w:rFonts w:ascii="Times New Roman" w:hAnsi="Times New Roman" w:eastAsia="宋体" w:cs="Times New Roman"/>
      <w:vanish/>
    </w:rPr>
  </w:style>
  <w:style w:type="character" w:styleId="1081" w:customStyle="1">
    <w:name w:val="font81"/>
    <w:uiPriority w:val="0"/>
    <w:qFormat/>
    <w:rPr>
      <w:rFonts w:hint="eastAsia" w:ascii="宋体" w:hAnsi="宋体" w:eastAsia="宋体" w:cs="宋体"/>
      <w:color w:val="000000"/>
      <w:sz w:val="22"/>
      <w:szCs w:val="22"/>
      <w:u w:val="single"/>
    </w:rPr>
  </w:style>
  <w:style w:type="character" w:styleId="1082" w:customStyle="1">
    <w:name w:val="明显引用 字符"/>
    <w:link w:val="1083"/>
    <w:uiPriority w:val="0"/>
    <w:qFormat/>
    <w:rPr>
      <w:rFonts w:ascii="Times New Roman" w:hAnsi="Times New Roman" w:eastAsia="宋体" w:cs="Times New Roman"/>
      <w:b/>
      <w:bCs/>
      <w:i/>
      <w:iCs/>
      <w:color w:val="4f81bd"/>
    </w:rPr>
  </w:style>
  <w:style w:type="paragraph" w:styleId="1083" w:customStyle="1">
    <w:name w:val="明显引用1"/>
    <w:basedOn w:val="685"/>
    <w:next w:val="685"/>
    <w:link w:val="1082"/>
    <w:uiPriority w:val="0"/>
    <w:qFormat/>
    <w:pPr>
      <w:ind w:left="936" w:right="936"/>
      <w:spacing w:before="200" w:after="280"/>
      <w:pBdr>
        <w:bottom w:val="single" w:color="4F81BD" w:sz="4" w:space="4"/>
      </w:pBdr>
    </w:pPr>
    <w:rPr>
      <w:rFonts w:ascii="Times New Roman" w:hAnsi="Times New Roman" w:eastAsia="宋体" w:cs="Times New Roman"/>
      <w:b/>
      <w:bCs/>
      <w:i/>
      <w:iCs/>
      <w:color w:val="4f81bd"/>
    </w:rPr>
  </w:style>
  <w:style w:type="character" w:styleId="1084" w:customStyle="1">
    <w:name w:val="明显引用 字符1"/>
    <w:uiPriority w:val="0"/>
    <w:qFormat/>
    <w:rPr>
      <w:rFonts w:ascii="Times New Roman" w:hAnsi="Times New Roman" w:eastAsia="宋体" w:cs="Times New Roman"/>
      <w:i/>
      <w:iCs/>
      <w:color w:val="4472c4"/>
    </w:rPr>
  </w:style>
  <w:style w:type="character" w:styleId="1085" w:customStyle="1">
    <w:name w:val="Char Char181"/>
    <w:uiPriority w:val="0"/>
    <w:qFormat/>
    <w:rPr>
      <w:rFonts w:ascii="Times New Roman" w:hAnsi="Times New Roman" w:eastAsia="宋体" w:cs="Times New Roman"/>
      <w:b/>
      <w:bCs/>
      <w:sz w:val="44"/>
      <w:szCs w:val="44"/>
    </w:rPr>
  </w:style>
  <w:style w:type="character" w:styleId="1086" w:customStyle="1">
    <w:name w:val="Definition"/>
    <w:uiPriority w:val="0"/>
    <w:qFormat/>
    <w:rPr>
      <w:rFonts w:ascii="Times New Roman" w:hAnsi="Times New Roman" w:eastAsia="宋体" w:cs="Times New Roman"/>
      <w:i/>
    </w:rPr>
  </w:style>
  <w:style w:type="character" w:styleId="1087" w:customStyle="1">
    <w:name w:val="Char Char23"/>
    <w:uiPriority w:val="0"/>
    <w:qFormat/>
    <w:rPr>
      <w:rFonts w:ascii="Times New Roman" w:hAnsi="Times New Roman" w:eastAsia="宋体" w:cs="Times New Roman"/>
      <w:b/>
      <w:bCs/>
      <w:sz w:val="32"/>
      <w:szCs w:val="44"/>
      <w:lang w:val="en-US" w:eastAsia="zh-CN" w:bidi="ar-SA"/>
    </w:rPr>
  </w:style>
  <w:style w:type="character" w:styleId="1088" w:customStyle="1">
    <w:name w:val="Para head"/>
    <w:uiPriority w:val="0"/>
    <w:qFormat/>
    <w:rPr>
      <w:rFonts w:ascii="Arial" w:hAnsi="Arial" w:eastAsia="Times New Roman" w:cs="Times New Roman"/>
      <w:sz w:val="20"/>
    </w:rPr>
  </w:style>
  <w:style w:type="character" w:styleId="1089" w:customStyle="1">
    <w:name w:val="【正文】 Char"/>
    <w:link w:val="1090"/>
    <w:uiPriority w:val="0"/>
    <w:qFormat/>
    <w:rPr>
      <w:rFonts w:ascii="宋体" w:hAnsi="宋体" w:eastAsia="宋体" w:cs="宋体"/>
      <w:sz w:val="24"/>
      <w:szCs w:val="24"/>
      <w:lang w:val="zh-CN"/>
    </w:rPr>
  </w:style>
  <w:style w:type="paragraph" w:styleId="1090" w:customStyle="1">
    <w:name w:val="【正文】"/>
    <w:basedOn w:val="971"/>
    <w:link w:val="1089"/>
    <w:uiPriority w:val="0"/>
    <w:qFormat/>
    <w:pPr>
      <w:ind w:firstLine="480"/>
      <w:tabs>
        <w:tab w:val="clear" w:pos="540" w:leader="none"/>
      </w:tabs>
    </w:pPr>
    <w:rPr>
      <w:rFonts w:ascii="Times New Roman" w:hAnsi="宋体" w:eastAsia="等线" w:cs="宋体"/>
      <w:sz w:val="24"/>
      <w:szCs w:val="24"/>
      <w:lang w:val="zh-CN"/>
    </w:rPr>
  </w:style>
  <w:style w:type="character" w:styleId="1091" w:customStyle="1">
    <w:name w:val="Char Char6"/>
    <w:uiPriority w:val="0"/>
    <w:qFormat/>
    <w:rPr>
      <w:rFonts w:ascii="Times New Roman" w:hAnsi="Times New Roman" w:eastAsia="宋体" w:cs="Times New Roman"/>
      <w:b/>
      <w:bCs/>
      <w:sz w:val="32"/>
      <w:szCs w:val="44"/>
      <w:lang w:val="en-US" w:eastAsia="zh-CN" w:bidi="ar-SA"/>
    </w:rPr>
  </w:style>
  <w:style w:type="character" w:styleId="1092" w:customStyle="1">
    <w:name w:val="标题 Char2"/>
    <w:uiPriority w:val="0"/>
    <w:qFormat/>
    <w:rPr>
      <w:rFonts w:ascii="Cambria" w:hAnsi="Cambria" w:eastAsia="宋体" w:cs="Times New Roman"/>
      <w:b/>
      <w:bCs/>
      <w:sz w:val="32"/>
      <w:szCs w:val="32"/>
    </w:rPr>
  </w:style>
  <w:style w:type="character" w:styleId="1093" w:customStyle="1">
    <w:name w:val="Char Char22"/>
    <w:uiPriority w:val="0"/>
    <w:qFormat/>
    <w:rPr>
      <w:rFonts w:ascii="Times New Roman" w:hAnsi="Times New Roman" w:eastAsia="宋体" w:cs="Times New Roman"/>
      <w:b/>
      <w:bCs/>
      <w:sz w:val="32"/>
      <w:szCs w:val="44"/>
    </w:rPr>
  </w:style>
  <w:style w:type="character" w:styleId="1094" w:customStyle="1">
    <w:name w:val="样式3 字符"/>
    <w:link w:val="1095"/>
    <w:uiPriority w:val="0"/>
    <w:qFormat/>
    <w:rPr>
      <w:rFonts w:ascii="Times New Roman" w:hAnsi="Times New Roman" w:eastAsia="黑体" w:cs="Times New Roman"/>
      <w:b/>
      <w:bCs/>
      <w:sz w:val="32"/>
      <w:szCs w:val="44"/>
    </w:rPr>
  </w:style>
  <w:style w:type="paragraph" w:styleId="1095" w:customStyle="1">
    <w:name w:val="样式3"/>
    <w:basedOn w:val="913"/>
    <w:link w:val="1094"/>
    <w:uiPriority w:val="0"/>
    <w:qFormat/>
    <w:pPr>
      <w:ind w:left="0" w:firstLine="0"/>
      <w:jc w:val="both"/>
      <w:keepLines/>
      <w:spacing w:before="340" w:after="330" w:line="578" w:lineRule="auto"/>
      <w:widowControl w:val="off"/>
      <w:tabs>
        <w:tab w:val="clear" w:pos="432" w:leader="none"/>
      </w:tabs>
    </w:pPr>
    <w:rPr>
      <w:rFonts w:ascii="等线" w:hAnsi="等线" w:eastAsia="宋体" w:cs="Times New Roman"/>
      <w:b/>
      <w:bCs/>
      <w:sz w:val="32"/>
      <w:szCs w:val="44"/>
    </w:rPr>
  </w:style>
  <w:style w:type="character" w:styleId="1096" w:customStyle="1">
    <w:name w:val="font71"/>
    <w:uiPriority w:val="0"/>
    <w:qFormat/>
    <w:rPr>
      <w:rFonts w:hint="eastAsia" w:ascii="宋体" w:hAnsi="宋体" w:eastAsia="宋体" w:cs="宋体"/>
      <w:color w:val="000000"/>
      <w:sz w:val="18"/>
      <w:szCs w:val="18"/>
      <w:u w:val="none"/>
    </w:rPr>
  </w:style>
  <w:style w:type="character" w:styleId="1097" w:customStyle="1">
    <w:name w:val="批注框文本 Char1"/>
    <w:uiPriority w:val="0"/>
    <w:qFormat/>
    <w:rPr>
      <w:rFonts w:ascii="Times New Roman" w:hAnsi="Times New Roman" w:eastAsia="宋体" w:cs="Times New Roman"/>
      <w:sz w:val="18"/>
      <w:szCs w:val="18"/>
    </w:rPr>
  </w:style>
  <w:style w:type="character" w:styleId="1098" w:customStyle="1">
    <w:name w:val="font291"/>
    <w:uiPriority w:val="0"/>
    <w:qFormat/>
    <w:rPr>
      <w:rFonts w:hint="eastAsia" w:ascii="宋体" w:hAnsi="宋体" w:eastAsia="宋体" w:cs="宋体"/>
      <w:color w:val="000000"/>
      <w:sz w:val="20"/>
      <w:szCs w:val="20"/>
      <w:u w:val="none"/>
    </w:rPr>
  </w:style>
  <w:style w:type="character" w:styleId="1099" w:customStyle="1">
    <w:name w:val="Char Char18"/>
    <w:uiPriority w:val="0"/>
    <w:qFormat/>
    <w:rPr>
      <w:rFonts w:ascii="Times New Roman" w:hAnsi="Times New Roman" w:eastAsia="宋体" w:cs="Times New Roman"/>
      <w:b/>
      <w:bCs/>
      <w:sz w:val="28"/>
      <w:szCs w:val="28"/>
    </w:rPr>
  </w:style>
  <w:style w:type="character" w:styleId="1100" w:customStyle="1">
    <w:name w:val="表格正文样式 字符"/>
    <w:link w:val="1101"/>
    <w:uiPriority w:val="0"/>
    <w:qFormat/>
    <w:rPr>
      <w:rFonts w:ascii="宋体" w:hAnsi="宋体" w:eastAsia="宋体" w:cs="宋体"/>
      <w:color w:val="000000"/>
      <w:sz w:val="24"/>
      <w:szCs w:val="24"/>
    </w:rPr>
  </w:style>
  <w:style w:type="paragraph" w:styleId="1101" w:customStyle="1">
    <w:name w:val="表格正文样式"/>
    <w:basedOn w:val="685"/>
    <w:link w:val="1100"/>
    <w:uiPriority w:val="0"/>
    <w:qFormat/>
    <w:pPr>
      <w:widowControl/>
    </w:pPr>
    <w:rPr>
      <w:rFonts w:ascii="宋体" w:hAnsi="宋体" w:eastAsia="宋体" w:cs="宋体"/>
      <w:color w:val="000000"/>
      <w:sz w:val="24"/>
      <w:szCs w:val="24"/>
    </w:rPr>
  </w:style>
  <w:style w:type="character" w:styleId="1102" w:customStyle="1">
    <w:name w:val="font31"/>
    <w:uiPriority w:val="0"/>
    <w:qFormat/>
    <w:rPr>
      <w:rFonts w:hint="eastAsia" w:ascii="宋体" w:hAnsi="宋体" w:eastAsia="宋体" w:cs="宋体"/>
      <w:color w:val="000000"/>
      <w:sz w:val="22"/>
      <w:szCs w:val="22"/>
      <w:u w:val="none"/>
    </w:rPr>
  </w:style>
  <w:style w:type="character" w:styleId="1103" w:customStyle="1">
    <w:name w:val="标题 字符1"/>
    <w:uiPriority w:val="0"/>
    <w:qFormat/>
    <w:rPr>
      <w:rFonts w:ascii="等线 Light" w:hAnsi="等线 Light" w:eastAsia="宋体" w:cs="Times New Roman"/>
      <w:b/>
      <w:bCs/>
      <w:sz w:val="32"/>
      <w:szCs w:val="32"/>
    </w:rPr>
  </w:style>
  <w:style w:type="character" w:styleId="1104" w:customStyle="1">
    <w:name w:val="正文文本 字符1"/>
    <w:uiPriority w:val="0"/>
    <w:qFormat/>
    <w:rPr>
      <w:rFonts w:ascii="Times New Roman" w:hAnsi="Times New Roman" w:eastAsia="宋体" w:cs="Times New Roman"/>
      <w:sz w:val="21"/>
      <w:szCs w:val="24"/>
    </w:rPr>
  </w:style>
  <w:style w:type="character" w:styleId="1105" w:customStyle="1">
    <w:name w:val="Heading 4 Char_6057f68d-2414-4adc-8432-c8f518b02ede"/>
    <w:uiPriority w:val="0"/>
    <w:qFormat/>
    <w:rPr>
      <w:rFonts w:ascii="Arial" w:hAnsi="Arial" w:eastAsia="宋体" w:cs="Times New Roman"/>
      <w:b/>
      <w:bCs/>
      <w:sz w:val="21"/>
      <w:szCs w:val="28"/>
      <w:lang w:val="en-US" w:eastAsia="zh-CN" w:bidi="ar-SA"/>
    </w:rPr>
  </w:style>
  <w:style w:type="character" w:styleId="1106" w:customStyle="1">
    <w:name w:val="副标题 字符1"/>
    <w:uiPriority w:val="0"/>
    <w:qFormat/>
    <w:rPr>
      <w:rFonts w:ascii="等线 Light" w:hAnsi="等线 Light" w:eastAsia="宋体" w:cs="Times New Roman"/>
      <w:b/>
      <w:bCs/>
      <w:sz w:val="32"/>
      <w:szCs w:val="32"/>
    </w:rPr>
  </w:style>
  <w:style w:type="character" w:styleId="1107" w:customStyle="1">
    <w:name w:val="2 级标题 Char"/>
    <w:link w:val="1108"/>
    <w:uiPriority w:val="0"/>
    <w:qFormat/>
    <w:rPr>
      <w:rFonts w:ascii="Times New Roman" w:hAnsi="Times New Roman" w:eastAsia="宋体" w:cs="Times New Roman"/>
      <w:bCs/>
      <w:sz w:val="24"/>
      <w:szCs w:val="32"/>
    </w:rPr>
  </w:style>
  <w:style w:type="paragraph" w:styleId="1108" w:customStyle="1">
    <w:name w:val="2 级标题"/>
    <w:basedOn w:val="915"/>
    <w:link w:val="1107"/>
    <w:uiPriority w:val="0"/>
    <w:qFormat/>
    <w:pPr>
      <w:ind w:left="567"/>
      <w:jc w:val="left"/>
      <w:keepLines w:val="0"/>
      <w:keepNext w:val="0"/>
      <w:spacing w:before="120" w:after="120" w:line="360" w:lineRule="auto"/>
      <w:widowControl/>
      <w:tabs>
        <w:tab w:val="left" w:pos="851" w:leader="none"/>
      </w:tabs>
    </w:pPr>
    <w:rPr>
      <w:rFonts w:ascii="等线" w:hAnsi="等线" w:eastAsia="等线" w:cs="Times New Roman"/>
      <w:b w:val="0"/>
      <w:sz w:val="24"/>
    </w:rPr>
  </w:style>
  <w:style w:type="character" w:styleId="1109" w:customStyle="1">
    <w:name w:val="font322"/>
    <w:uiPriority w:val="0"/>
    <w:qFormat/>
    <w:rPr>
      <w:rFonts w:hint="eastAsia" w:ascii="宋体" w:hAnsi="宋体" w:eastAsia="宋体" w:cs="宋体"/>
      <w:color w:val="000000"/>
      <w:sz w:val="20"/>
      <w:szCs w:val="20"/>
      <w:u w:val="none"/>
    </w:rPr>
  </w:style>
  <w:style w:type="character" w:styleId="1110" w:customStyle="1">
    <w:name w:val="Heading 1 Char_e15bc4aa-c416-45be-aae2-d6f27fd803cc"/>
    <w:uiPriority w:val="0"/>
    <w:qFormat/>
    <w:rPr>
      <w:rFonts w:ascii="Times New Roman" w:hAnsi="Times New Roman" w:eastAsia="宋体" w:cs="Times New Roman"/>
      <w:b/>
      <w:bCs/>
      <w:sz w:val="32"/>
      <w:szCs w:val="44"/>
      <w:lang w:val="en-US" w:eastAsia="zh-CN" w:bidi="ar-SA"/>
    </w:rPr>
  </w:style>
  <w:style w:type="character" w:styleId="1111" w:customStyle="1">
    <w:name w:val="Char Char4"/>
    <w:uiPriority w:val="0"/>
    <w:qFormat/>
    <w:rPr>
      <w:rFonts w:ascii="宋体" w:hAnsi="宋体" w:eastAsia="黑体" w:cs="Arial"/>
      <w:b/>
      <w:sz w:val="28"/>
      <w:szCs w:val="32"/>
      <w:lang w:val="en-US" w:eastAsia="zh-CN" w:bidi="ar-SA"/>
    </w:rPr>
  </w:style>
  <w:style w:type="character" w:styleId="1112" w:customStyle="1">
    <w:name w:val="Body Text Indent Char"/>
    <w:uiPriority w:val="0"/>
    <w:qFormat/>
    <w:rPr>
      <w:rFonts w:ascii="宋体" w:hAnsi="宋体" w:eastAsia="宋体" w:cs="Times New Roman"/>
      <w:sz w:val="21"/>
      <w:lang w:val="en-US" w:eastAsia="zh-CN" w:bidi="ar-SA"/>
    </w:rPr>
  </w:style>
  <w:style w:type="character" w:styleId="1113" w:customStyle="1">
    <w:name w:val="日期 字符1"/>
    <w:uiPriority w:val="0"/>
    <w:qFormat/>
    <w:rPr>
      <w:rFonts w:ascii="Times New Roman" w:hAnsi="Times New Roman" w:eastAsia="宋体" w:cs="Times New Roman"/>
      <w:sz w:val="21"/>
      <w:szCs w:val="24"/>
    </w:rPr>
  </w:style>
  <w:style w:type="character" w:styleId="1114" w:customStyle="1">
    <w:name w:val="font361"/>
    <w:uiPriority w:val="0"/>
    <w:qFormat/>
    <w:rPr>
      <w:rFonts w:hint="eastAsia" w:ascii="宋体" w:hAnsi="宋体" w:eastAsia="宋体" w:cs="宋体"/>
      <w:b/>
      <w:color w:val="000000"/>
      <w:sz w:val="20"/>
      <w:szCs w:val="20"/>
      <w:u w:val="none"/>
    </w:rPr>
  </w:style>
  <w:style w:type="character" w:styleId="1115" w:customStyle="1">
    <w:name w:val="脚注文本 字符1"/>
    <w:uiPriority w:val="0"/>
    <w:qFormat/>
    <w:rPr>
      <w:rFonts w:ascii="Times New Roman" w:hAnsi="Times New Roman" w:eastAsia="宋体" w:cs="Times New Roman"/>
      <w:sz w:val="18"/>
      <w:szCs w:val="18"/>
    </w:rPr>
  </w:style>
  <w:style w:type="character" w:styleId="1116" w:customStyle="1">
    <w:name w:val="textcontents"/>
    <w:uiPriority w:val="0"/>
    <w:qFormat/>
    <w:rPr>
      <w:rFonts w:ascii="Times New Roman" w:hAnsi="Times New Roman" w:eastAsia="宋体" w:cs="Times New Roman"/>
    </w:rPr>
  </w:style>
  <w:style w:type="character" w:styleId="1117" w:customStyle="1">
    <w:name w:val="纯文本 Char"/>
    <w:uiPriority w:val="0"/>
    <w:qFormat/>
    <w:rPr>
      <w:rFonts w:ascii="宋体" w:hAnsi="Courier New" w:eastAsia="宋体" w:cs="Times New Roman"/>
      <w:sz w:val="21"/>
      <w:lang w:val="en-US" w:eastAsia="zh-CN" w:bidi="ar-SA"/>
    </w:rPr>
  </w:style>
  <w:style w:type="character" w:styleId="1118" w:customStyle="1">
    <w:name w:val="引用 Char1"/>
    <w:uiPriority w:val="0"/>
    <w:qFormat/>
    <w:rPr>
      <w:rFonts w:ascii="Times New Roman" w:hAnsi="Times New Roman" w:eastAsia="宋体" w:cs="Times New Roman"/>
      <w:i/>
      <w:iCs/>
      <w:color w:val="000000"/>
      <w:szCs w:val="24"/>
    </w:rPr>
  </w:style>
  <w:style w:type="character" w:styleId="1119" w:customStyle="1">
    <w:name w:val="正文文本 3 字符1"/>
    <w:uiPriority w:val="0"/>
    <w:qFormat/>
    <w:rPr>
      <w:rFonts w:ascii="Times New Roman" w:hAnsi="Times New Roman" w:eastAsia="宋体" w:cs="Times New Roman"/>
      <w:sz w:val="16"/>
      <w:szCs w:val="16"/>
    </w:rPr>
  </w:style>
  <w:style w:type="character" w:styleId="1120" w:customStyle="1">
    <w:name w:val="Char Char1"/>
    <w:uiPriority w:val="0"/>
    <w:qFormat/>
    <w:rPr>
      <w:rFonts w:ascii="黑体" w:hAnsi="Arial" w:eastAsia="黑体" w:cs="Arial"/>
      <w:b/>
      <w:bCs/>
      <w:sz w:val="32"/>
      <w:szCs w:val="32"/>
      <w:lang w:val="en-US" w:eastAsia="zh-CN" w:bidi="ar-SA"/>
    </w:rPr>
  </w:style>
  <w:style w:type="character" w:styleId="1121" w:customStyle="1">
    <w:name w:val="font381"/>
    <w:uiPriority w:val="0"/>
    <w:qFormat/>
    <w:rPr>
      <w:rFonts w:hint="eastAsia" w:ascii="宋体" w:hAnsi="宋体" w:eastAsia="宋体" w:cs="宋体"/>
      <w:color w:val="000000"/>
      <w:sz w:val="20"/>
      <w:szCs w:val="20"/>
      <w:u w:val="none"/>
    </w:rPr>
  </w:style>
  <w:style w:type="character" w:styleId="1122" w:customStyle="1">
    <w:name w:val="font61"/>
    <w:uiPriority w:val="0"/>
    <w:qFormat/>
    <w:rPr>
      <w:rFonts w:ascii="Times New Roman" w:hAnsi="Times New Roman" w:eastAsia="宋体" w:cs="Times New Roman"/>
      <w:color w:val="000000"/>
      <w:sz w:val="24"/>
      <w:szCs w:val="24"/>
      <w:u w:val="none"/>
    </w:rPr>
  </w:style>
  <w:style w:type="character" w:styleId="1123" w:customStyle="1">
    <w:name w:val="font01"/>
    <w:uiPriority w:val="0"/>
    <w:qFormat/>
    <w:rPr>
      <w:rFonts w:ascii="Times New Roman" w:hAnsi="Times New Roman" w:eastAsia="宋体" w:cs="Times New Roman"/>
      <w:color w:val="000000"/>
      <w:sz w:val="24"/>
      <w:szCs w:val="24"/>
      <w:u w:val="none"/>
    </w:rPr>
  </w:style>
  <w:style w:type="character" w:styleId="1124" w:customStyle="1">
    <w:name w:val="正文文本 2 字符1"/>
    <w:uiPriority w:val="0"/>
    <w:qFormat/>
    <w:rPr>
      <w:rFonts w:ascii="Times New Roman" w:hAnsi="Times New Roman" w:eastAsia="宋体" w:cs="Times New Roman"/>
      <w:sz w:val="21"/>
    </w:rPr>
  </w:style>
  <w:style w:type="character" w:styleId="1125" w:customStyle="1">
    <w:name w:val="批注文字 字符1"/>
    <w:uiPriority w:val="0"/>
    <w:qFormat/>
    <w:rPr>
      <w:rFonts w:ascii="Times New Roman" w:hAnsi="Times New Roman" w:eastAsia="宋体" w:cs="Times New Roman"/>
      <w:sz w:val="21"/>
      <w:szCs w:val="24"/>
    </w:rPr>
  </w:style>
  <w:style w:type="character" w:styleId="1126" w:customStyle="1">
    <w:name w:val="文档结构图 字符1"/>
    <w:uiPriority w:val="0"/>
    <w:qFormat/>
    <w:rPr>
      <w:rFonts w:ascii="Microsoft YaHei UI" w:hAnsi="Times New Roman" w:eastAsia="Microsoft YaHei UI" w:cs="Times New Roman"/>
      <w:sz w:val="18"/>
      <w:szCs w:val="18"/>
    </w:rPr>
  </w:style>
  <w:style w:type="character" w:styleId="1127" w:customStyle="1">
    <w:name w:val="Heading 3 Char_477512f0-cb60-4e64-9799-e3f0aeac73c4"/>
    <w:uiPriority w:val="0"/>
    <w:qFormat/>
    <w:rPr>
      <w:rFonts w:ascii="Times New Roman" w:hAnsi="Times New Roman" w:eastAsia="宋体" w:cs="Times New Roman"/>
      <w:b/>
      <w:bCs/>
      <w:sz w:val="32"/>
      <w:szCs w:val="32"/>
    </w:rPr>
  </w:style>
  <w:style w:type="character" w:styleId="1128" w:customStyle="1">
    <w:name w:val="Sample"/>
    <w:uiPriority w:val="0"/>
    <w:qFormat/>
    <w:rPr>
      <w:rFonts w:ascii="Courier New" w:hAnsi="Courier New" w:eastAsia="宋体" w:cs="Times New Roman"/>
    </w:rPr>
  </w:style>
  <w:style w:type="character" w:styleId="1129" w:customStyle="1">
    <w:name w:val="Char Char"/>
    <w:uiPriority w:val="0"/>
    <w:qFormat/>
    <w:rPr>
      <w:rFonts w:ascii="Times New Roman" w:hAnsi="Times New Roman" w:eastAsia="宋体" w:cs="Times New Roman"/>
      <w:b/>
      <w:sz w:val="21"/>
      <w:szCs w:val="24"/>
      <w:lang w:val="en-US" w:eastAsia="zh-CN" w:bidi="ar-SA"/>
    </w:rPr>
  </w:style>
  <w:style w:type="character" w:styleId="1130" w:customStyle="1">
    <w:name w:val="Heading 5 Char_f2863e18-09bd-44b5-b3fe-095190f055fd"/>
    <w:uiPriority w:val="0"/>
    <w:qFormat/>
    <w:rPr>
      <w:rFonts w:ascii="Times New Roman" w:hAnsi="Times New Roman" w:eastAsia="宋体" w:cs="Times New Roman"/>
      <w:b/>
      <w:bCs/>
      <w:sz w:val="28"/>
      <w:szCs w:val="28"/>
      <w:lang w:val="en-US" w:eastAsia="zh-CN" w:bidi="ar-SA"/>
    </w:rPr>
  </w:style>
  <w:style w:type="character" w:styleId="1131" w:customStyle="1">
    <w:name w:val="font21"/>
    <w:uiPriority w:val="0"/>
    <w:qFormat/>
    <w:rPr>
      <w:rFonts w:hint="eastAsia" w:ascii="宋体" w:hAnsi="宋体" w:eastAsia="宋体" w:cs="宋体"/>
      <w:b/>
      <w:color w:val="000000"/>
      <w:sz w:val="24"/>
      <w:szCs w:val="24"/>
      <w:u w:val="none"/>
    </w:rPr>
  </w:style>
  <w:style w:type="character" w:styleId="1132" w:customStyle="1">
    <w:name w:val="Char Char19"/>
    <w:uiPriority w:val="0"/>
    <w:qFormat/>
    <w:rPr>
      <w:rFonts w:ascii="Arial" w:hAnsi="Arial" w:eastAsia="宋体" w:cs="Times New Roman"/>
      <w:b/>
      <w:bCs/>
      <w:szCs w:val="28"/>
    </w:rPr>
  </w:style>
  <w:style w:type="character" w:styleId="1133" w:customStyle="1">
    <w:name w:val="font41"/>
    <w:uiPriority w:val="0"/>
    <w:qFormat/>
    <w:rPr>
      <w:rFonts w:hint="eastAsia" w:ascii="宋体" w:hAnsi="宋体" w:eastAsia="宋体" w:cs="宋体"/>
      <w:color w:val="000000"/>
      <w:sz w:val="24"/>
      <w:szCs w:val="24"/>
      <w:u w:val="none"/>
    </w:rPr>
  </w:style>
  <w:style w:type="character" w:styleId="1134" w:customStyle="1">
    <w:name w:val="Typewriter"/>
    <w:uiPriority w:val="0"/>
    <w:qFormat/>
    <w:rPr>
      <w:rFonts w:ascii="Courier New" w:hAnsi="Courier New" w:eastAsia="宋体" w:cs="Times New Roman"/>
      <w:sz w:val="20"/>
    </w:rPr>
  </w:style>
  <w:style w:type="character" w:styleId="1135" w:customStyle="1">
    <w:name w:val="Comment Subject Char"/>
    <w:uiPriority w:val="0"/>
    <w:qFormat/>
    <w:rPr>
      <w:rFonts w:ascii="Times New Roman" w:hAnsi="Times New Roman" w:eastAsia="宋体" w:cs="Times New Roman"/>
      <w:b/>
      <w:sz w:val="24"/>
      <w:lang w:bidi="ar-SA"/>
    </w:rPr>
  </w:style>
  <w:style w:type="character" w:styleId="1136" w:customStyle="1">
    <w:name w:val="纯文本 字符1"/>
    <w:uiPriority w:val="0"/>
    <w:qFormat/>
    <w:rPr>
      <w:rFonts w:ascii="等线" w:hAnsi="Courier New" w:eastAsia="等线" w:cs="Courier New"/>
      <w:sz w:val="21"/>
      <w:szCs w:val="24"/>
    </w:rPr>
  </w:style>
  <w:style w:type="character" w:styleId="1137" w:customStyle="1">
    <w:name w:val="标题4 Char Char"/>
    <w:link w:val="1138"/>
    <w:uiPriority w:val="0"/>
    <w:qFormat/>
    <w:rPr>
      <w:rFonts w:ascii="Arial" w:hAnsi="Arial" w:eastAsia="宋体" w:cs="Times New Roman"/>
      <w:b/>
      <w:bCs/>
      <w:sz w:val="24"/>
      <w:szCs w:val="32"/>
    </w:rPr>
  </w:style>
  <w:style w:type="paragraph" w:styleId="1138" w:customStyle="1">
    <w:name w:val="标题4"/>
    <w:basedOn w:val="915"/>
    <w:next w:val="950"/>
    <w:link w:val="1137"/>
    <w:uiPriority w:val="0"/>
    <w:qFormat/>
    <w:pPr>
      <w:jc w:val="center"/>
      <w:spacing w:before="60" w:after="60"/>
    </w:pPr>
    <w:rPr>
      <w:rFonts w:ascii="Times New Roman" w:hAnsi="Times New Roman" w:eastAsia="等线" w:cs="Times New Roman"/>
      <w:sz w:val="24"/>
    </w:rPr>
  </w:style>
  <w:style w:type="character" w:styleId="1139" w:customStyle="1">
    <w:name w:val="Heading 3 Char1"/>
    <w:uiPriority w:val="0"/>
    <w:qFormat/>
    <w:rPr>
      <w:rFonts w:ascii="Times New Roman" w:hAnsi="Times New Roman" w:eastAsia="宋体" w:cs="Times New Roman"/>
      <w:b/>
      <w:bCs/>
      <w:sz w:val="24"/>
      <w:szCs w:val="32"/>
      <w:lang w:val="en-US" w:eastAsia="zh-CN" w:bidi="ar-SA"/>
    </w:rPr>
  </w:style>
  <w:style w:type="character" w:styleId="1140"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41" w:customStyle="1">
    <w:name w:val="font51"/>
    <w:uiPriority w:val="0"/>
    <w:qFormat/>
    <w:rPr>
      <w:rFonts w:ascii="Calibri" w:hAnsi="Calibri" w:eastAsia="宋体" w:cs="Calibri"/>
      <w:color w:val="000000"/>
      <w:sz w:val="24"/>
      <w:szCs w:val="24"/>
      <w:u w:val="none"/>
    </w:rPr>
  </w:style>
  <w:style w:type="character" w:styleId="1142" w:customStyle="1">
    <w:name w:val="不明显强调1"/>
    <w:uiPriority w:val="0"/>
    <w:qFormat/>
    <w:rPr>
      <w:rFonts w:ascii="Times New Roman" w:hAnsi="Times New Roman" w:eastAsia="宋体" w:cs="Times New Roman"/>
      <w:i/>
      <w:iCs/>
      <w:color w:val="808080"/>
    </w:rPr>
  </w:style>
  <w:style w:type="character" w:styleId="1143" w:customStyle="1">
    <w:name w:val="批注主题 Char1"/>
    <w:uiPriority w:val="0"/>
    <w:qFormat/>
    <w:rPr>
      <w:rFonts w:ascii="Times New Roman" w:hAnsi="Times New Roman" w:eastAsia="宋体" w:cs="Times New Roman"/>
      <w:b/>
      <w:bCs/>
      <w:sz w:val="20"/>
      <w:szCs w:val="20"/>
    </w:rPr>
  </w:style>
  <w:style w:type="character" w:styleId="1144" w:customStyle="1">
    <w:name w:val="Char Char24"/>
    <w:uiPriority w:val="0"/>
    <w:qFormat/>
    <w:rPr>
      <w:rFonts w:ascii="Times New Roman" w:hAnsi="Times New Roman" w:eastAsia="宋体" w:cs="Times New Roman"/>
      <w:b/>
      <w:bCs/>
      <w:sz w:val="32"/>
      <w:szCs w:val="44"/>
      <w:lang w:val="en-US" w:eastAsia="zh-CN" w:bidi="ar-SA"/>
    </w:rPr>
  </w:style>
  <w:style w:type="character" w:styleId="1145" w:customStyle="1">
    <w:name w:val="Char Char20"/>
    <w:uiPriority w:val="0"/>
    <w:qFormat/>
    <w:rPr>
      <w:rFonts w:ascii="Times New Roman" w:hAnsi="Times New Roman" w:eastAsia="宋体" w:cs="Times New Roman"/>
      <w:b/>
      <w:bCs/>
      <w:sz w:val="24"/>
      <w:szCs w:val="32"/>
    </w:rPr>
  </w:style>
  <w:style w:type="character" w:styleId="1146" w:customStyle="1">
    <w:name w:val="书籍标题1"/>
    <w:uiPriority w:val="0"/>
    <w:qFormat/>
    <w:rPr>
      <w:rFonts w:ascii="Times New Roman" w:hAnsi="Times New Roman" w:eastAsia="宋体" w:cs="Times New Roman"/>
      <w:b/>
      <w:bCs/>
      <w:smallCaps/>
      <w:spacing w:val="5"/>
    </w:rPr>
  </w:style>
  <w:style w:type="character" w:styleId="1147" w:customStyle="1">
    <w:name w:val="Keyboard"/>
    <w:uiPriority w:val="0"/>
    <w:qFormat/>
    <w:rPr>
      <w:rFonts w:ascii="Courier New" w:hAnsi="Courier New" w:eastAsia="宋体" w:cs="Times New Roman"/>
      <w:b/>
      <w:sz w:val="20"/>
    </w:rPr>
  </w:style>
  <w:style w:type="character" w:styleId="1148" w:customStyle="1">
    <w:name w:val="批注主题 字符1"/>
    <w:uiPriority w:val="0"/>
    <w:qFormat/>
    <w:rPr>
      <w:rFonts w:ascii="Times New Roman" w:hAnsi="Times New Roman" w:eastAsia="宋体" w:cs="Times New Roman"/>
      <w:b/>
      <w:bCs/>
      <w:sz w:val="21"/>
      <w:szCs w:val="24"/>
    </w:rPr>
  </w:style>
  <w:style w:type="character" w:styleId="1149" w:customStyle="1">
    <w:name w:val="页脚 Char"/>
    <w:uiPriority w:val="0"/>
    <w:qFormat/>
    <w:rPr>
      <w:rFonts w:ascii="Times New Roman" w:hAnsi="Times New Roman" w:eastAsia="宋体" w:cs="Times New Roman"/>
      <w:sz w:val="18"/>
      <w:szCs w:val="18"/>
    </w:rPr>
  </w:style>
  <w:style w:type="character" w:styleId="1150" w:customStyle="1">
    <w:name w:val="Title Char_d756cba4-8ca8-4d3d-b760-1f8d24b2236c"/>
    <w:uiPriority w:val="0"/>
    <w:qFormat/>
    <w:rPr>
      <w:rFonts w:ascii="Cambria" w:hAnsi="Cambria" w:eastAsia="宋体" w:cs="Times New Roman"/>
      <w:b/>
      <w:sz w:val="32"/>
      <w:lang w:bidi="ar-SA"/>
    </w:rPr>
  </w:style>
  <w:style w:type="paragraph" w:styleId="1151" w:customStyle="1">
    <w:name w:val="三级标题"/>
    <w:basedOn w:val="780"/>
    <w:uiPriority w:val="0"/>
    <w:qFormat/>
    <w:pPr>
      <w:jc w:val="both"/>
      <w:spacing w:before="260" w:after="260" w:line="415" w:lineRule="auto"/>
      <w:widowControl w:val="off"/>
      <w:tabs>
        <w:tab w:val="clear" w:pos="720" w:leader="none"/>
      </w:tabs>
    </w:pPr>
    <w:rPr>
      <w:rFonts w:ascii="等线" w:hAnsi="等线" w:eastAsia="黑体" w:cs="Times New Roman"/>
      <w:bCs/>
      <w:sz w:val="24"/>
      <w:szCs w:val="32"/>
    </w:rPr>
  </w:style>
  <w:style w:type="paragraph" w:styleId="1152" w:customStyle="1">
    <w:name w:val="表格正文"/>
    <w:basedOn w:val="685"/>
    <w:uiPriority w:val="0"/>
    <w:qFormat/>
    <w:pPr>
      <w:ind w:firstLine="200"/>
      <w:spacing w:line="360" w:lineRule="auto"/>
    </w:pPr>
    <w:rPr>
      <w:rFonts w:ascii="宋体" w:hAnsi="Times New Roman" w:eastAsia="宋体" w:cs="Times New Roman"/>
      <w:sz w:val="24"/>
      <w:szCs w:val="20"/>
    </w:rPr>
  </w:style>
  <w:style w:type="paragraph" w:styleId="1153" w:customStyle="1">
    <w:name w:val="标题 H5"/>
    <w:basedOn w:val="685"/>
    <w:next w:val="685"/>
    <w:uiPriority w:val="0"/>
    <w:qFormat/>
    <w:pPr>
      <w:ind w:left="992"/>
      <w:jc w:val="left"/>
      <w:spacing w:before="120" w:after="120" w:line="360" w:lineRule="auto"/>
      <w:tabs>
        <w:tab w:val="left" w:pos="992" w:leader="none"/>
      </w:tabs>
      <w:outlineLvl w:val="4"/>
    </w:pPr>
    <w:rPr>
      <w:rFonts w:ascii="Times New Roman" w:hAnsi="Times New Roman" w:eastAsia="宋体" w:cs="Times New Roman"/>
      <w:b/>
      <w:szCs w:val="24"/>
    </w:rPr>
  </w:style>
  <w:style w:type="paragraph" w:styleId="1154" w:customStyle="1">
    <w:name w:val="正文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55" w:customStyle="1">
    <w:name w:val="标题 H4"/>
    <w:basedOn w:val="685"/>
    <w:next w:val="685"/>
    <w:uiPriority w:val="0"/>
    <w:qFormat/>
    <w:pPr>
      <w:jc w:val="left"/>
      <w:spacing w:before="120" w:after="120" w:line="360" w:lineRule="auto"/>
      <w:tabs>
        <w:tab w:val="left" w:pos="851" w:leader="none"/>
      </w:tabs>
      <w:outlineLvl w:val="3"/>
    </w:pPr>
    <w:rPr>
      <w:rFonts w:ascii="Times New Roman" w:hAnsi="Times New Roman" w:eastAsia="宋体" w:cs="Times New Roman"/>
      <w:b/>
      <w:sz w:val="24"/>
      <w:szCs w:val="24"/>
    </w:rPr>
  </w:style>
  <w:style w:type="paragraph" w:styleId="1156" w:customStyle="1">
    <w:name w:val="表格标题"/>
    <w:basedOn w:val="685"/>
    <w:next w:val="685"/>
    <w:uiPriority w:val="0"/>
    <w:qFormat/>
    <w:pPr>
      <w:jc w:val="left"/>
      <w:spacing w:after="160"/>
    </w:pPr>
    <w:rPr>
      <w:rFonts w:ascii="仿宋" w:hAnsi="仿宋" w:eastAsia="仿宋" w:cs="Times New Roman"/>
      <w:b/>
      <w:bCs/>
      <w:sz w:val="22"/>
      <w:szCs w:val="21"/>
    </w:rPr>
  </w:style>
  <w:style w:type="paragraph" w:styleId="1157" w:customStyle="1">
    <w:name w:val="xl46"/>
    <w:basedOn w:val="68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158"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59" w:customStyle="1">
    <w:name w:val="xl370"/>
    <w:basedOn w:val="68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160" w:customStyle="1">
    <w:name w:val="k 正文"/>
    <w:basedOn w:val="685"/>
    <w:uiPriority w:val="0"/>
    <w:qFormat/>
    <w:pPr>
      <w:ind w:firstLine="200"/>
      <w:spacing w:line="360" w:lineRule="auto"/>
    </w:pPr>
    <w:rPr>
      <w:rFonts w:ascii="Times New Roman" w:hAnsi="Times New Roman" w:eastAsia="宋体" w:cs="Times New Roman"/>
    </w:rPr>
  </w:style>
  <w:style w:type="paragraph" w:styleId="1161" w:customStyle="1">
    <w:name w:val="font17"/>
    <w:basedOn w:val="685"/>
    <w:uiPriority w:val="0"/>
    <w:qFormat/>
    <w:pPr>
      <w:jc w:val="left"/>
      <w:spacing w:before="100" w:beforeAutospacing="1" w:after="100" w:afterAutospacing="1"/>
      <w:widowControl/>
    </w:pPr>
    <w:rPr>
      <w:rFonts w:ascii="宋体" w:hAnsi="宋体" w:eastAsia="宋体" w:cs="宋体"/>
      <w:color w:val="000000"/>
      <w:sz w:val="16"/>
      <w:szCs w:val="16"/>
    </w:rPr>
  </w:style>
  <w:style w:type="paragraph" w:styleId="1162" w:customStyle="1">
    <w:name w:val="H1"/>
    <w:basedOn w:val="685"/>
    <w:next w:val="685"/>
    <w:uiPriority w:val="0"/>
    <w:qFormat/>
    <w:pPr>
      <w:jc w:val="left"/>
      <w:keepNext/>
      <w:spacing w:before="100" w:after="100"/>
      <w:outlineLvl w:val="1"/>
    </w:pPr>
    <w:rPr>
      <w:rFonts w:ascii="Times New Roman" w:hAnsi="Times New Roman" w:eastAsia="宋体" w:cs="Times New Roman"/>
      <w:b/>
      <w:sz w:val="48"/>
      <w:szCs w:val="20"/>
    </w:rPr>
  </w:style>
  <w:style w:type="paragraph" w:styleId="1163" w:customStyle="1">
    <w:name w:val="Char"/>
    <w:basedOn w:val="685"/>
    <w:uiPriority w:val="0"/>
    <w:qFormat/>
    <w:pPr>
      <w:jc w:val="left"/>
      <w:spacing w:after="160" w:line="240" w:lineRule="exact"/>
      <w:widowControl/>
    </w:pPr>
    <w:rPr>
      <w:rFonts w:ascii="Times New Roman" w:hAnsi="Times New Roman" w:eastAsia="宋体" w:cs="Times New Roman"/>
      <w:szCs w:val="24"/>
    </w:rPr>
  </w:style>
  <w:style w:type="paragraph" w:styleId="1164" w:customStyle="1">
    <w:name w:val="reader-word-layer"/>
    <w:basedOn w:val="685"/>
    <w:uiPriority w:val="0"/>
    <w:qFormat/>
    <w:pPr>
      <w:jc w:val="left"/>
      <w:spacing w:before="100" w:beforeAutospacing="1" w:after="100" w:afterAutospacing="1"/>
      <w:widowControl/>
    </w:pPr>
    <w:rPr>
      <w:rFonts w:ascii="宋体" w:hAnsi="宋体" w:eastAsia="宋体" w:cs="宋体"/>
      <w:sz w:val="24"/>
      <w:szCs w:val="24"/>
    </w:rPr>
  </w:style>
  <w:style w:type="paragraph" w:styleId="1165" w:customStyle="1">
    <w:name w:val="xl66"/>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166" w:customStyle="1">
    <w:name w:val="xl78"/>
    <w:basedOn w:val="68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167" w:customStyle="1">
    <w:name w:val="xl36"/>
    <w:basedOn w:val="68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color w:val="000000"/>
      <w:sz w:val="20"/>
      <w:szCs w:val="20"/>
    </w:rPr>
  </w:style>
  <w:style w:type="paragraph" w:styleId="1168" w:customStyle="1">
    <w:name w:val="xl25"/>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20"/>
      <w:szCs w:val="20"/>
    </w:rPr>
  </w:style>
  <w:style w:type="paragraph" w:styleId="1169" w:customStyle="1">
    <w:name w:val="目录文字"/>
    <w:basedOn w:val="685"/>
    <w:uiPriority w:val="0"/>
    <w:qFormat/>
    <w:pPr>
      <w:jc w:val="left"/>
      <w:spacing w:line="480" w:lineRule="auto"/>
      <w:widowControl/>
    </w:pPr>
    <w:rPr>
      <w:rFonts w:ascii="宋体" w:hAnsi="宋体" w:eastAsia="宋体" w:cs="Times New Roman"/>
      <w:sz w:val="24"/>
      <w:szCs w:val="20"/>
    </w:rPr>
  </w:style>
  <w:style w:type="paragraph" w:styleId="1170" w:customStyle="1">
    <w:name w:val="列表段落2"/>
    <w:basedOn w:val="685"/>
    <w:uiPriority w:val="0"/>
    <w:qFormat/>
    <w:pPr>
      <w:ind w:firstLine="420"/>
    </w:pPr>
    <w:rPr>
      <w:rFonts w:ascii="Times New Roman" w:hAnsi="Times New Roman" w:eastAsia="宋体" w:cs="Times New Roman"/>
      <w:szCs w:val="21"/>
    </w:rPr>
  </w:style>
  <w:style w:type="paragraph" w:styleId="1171" w:customStyle="1">
    <w:name w:val="空半行"/>
    <w:basedOn w:val="685"/>
    <w:uiPriority w:val="0"/>
    <w:qFormat/>
    <w:pPr>
      <w:spacing w:line="120" w:lineRule="exact"/>
    </w:pPr>
    <w:rPr>
      <w:rFonts w:ascii="Times New Roman" w:hAnsi="Times New Roman" w:eastAsia="仿宋_GB2312" w:cs="Times New Roman"/>
      <w:color w:val="ffffff"/>
      <w:sz w:val="30"/>
      <w:szCs w:val="20"/>
    </w:rPr>
  </w:style>
  <w:style w:type="paragraph" w:styleId="1172" w:customStyle="1">
    <w:name w:val="xl42"/>
    <w:basedOn w:val="68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color w:val="000000"/>
      <w:sz w:val="18"/>
      <w:szCs w:val="18"/>
    </w:rPr>
  </w:style>
  <w:style w:type="paragraph" w:styleId="1173" w:customStyle="1">
    <w:name w:val="xl45"/>
    <w:basedOn w:val="68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2"/>
    </w:rPr>
  </w:style>
  <w:style w:type="paragraph" w:styleId="1174" w:customStyle="1">
    <w:name w:val="内容文本"/>
    <w:basedOn w:val="996"/>
    <w:uiPriority w:val="0"/>
    <w:qFormat/>
    <w:pPr>
      <w:contextualSpacing/>
      <w:ind w:firstLine="200"/>
      <w:jc w:val="left"/>
      <w:spacing w:line="360" w:lineRule="auto"/>
    </w:pPr>
    <w:rPr>
      <w:rFonts w:ascii="宋体" w:hAnsi="宋体" w:eastAsia="宋体" w:cs="Times New Roman"/>
      <w:sz w:val="24"/>
      <w:lang w:eastAsia="en-US" w:bidi="en-US"/>
    </w:rPr>
  </w:style>
  <w:style w:type="paragraph" w:styleId="1175" w:customStyle="1">
    <w:name w:val="font12"/>
    <w:basedOn w:val="685"/>
    <w:uiPriority w:val="0"/>
    <w:qFormat/>
    <w:pPr>
      <w:jc w:val="left"/>
      <w:spacing w:before="100" w:beforeAutospacing="1" w:after="100" w:afterAutospacing="1"/>
      <w:widowControl/>
    </w:pPr>
    <w:rPr>
      <w:rFonts w:ascii="宋体" w:hAnsi="宋体" w:eastAsia="宋体" w:cs="宋体"/>
      <w:b/>
      <w:bCs/>
      <w:sz w:val="22"/>
    </w:rPr>
  </w:style>
  <w:style w:type="paragraph" w:styleId="1176" w:customStyle="1">
    <w:name w:val="1"/>
    <w:basedOn w:val="685"/>
    <w:next w:val="685"/>
    <w:uiPriority w:val="0"/>
    <w:qFormat/>
    <w:rPr>
      <w:rFonts w:ascii="Times New Roman" w:hAnsi="Times New Roman" w:eastAsia="宋体" w:cs="Times New Roman"/>
      <w:szCs w:val="24"/>
    </w:rPr>
  </w:style>
  <w:style w:type="paragraph" w:styleId="1177" w:customStyle="1">
    <w:name w:val="xl67"/>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178" w:customStyle="1">
    <w:name w:val="xl39"/>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2"/>
    </w:rPr>
  </w:style>
  <w:style w:type="paragraph" w:styleId="1179" w:customStyle="1">
    <w:name w:val="xl102"/>
    <w:basedOn w:val="68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180" w:customStyle="1">
    <w:name w:val="font7"/>
    <w:basedOn w:val="685"/>
    <w:uiPriority w:val="0"/>
    <w:qFormat/>
    <w:pPr>
      <w:jc w:val="left"/>
      <w:spacing w:before="100" w:beforeAutospacing="1" w:after="100" w:afterAutospacing="1"/>
      <w:widowControl/>
    </w:pPr>
    <w:rPr>
      <w:rFonts w:ascii="宋体" w:hAnsi="宋体" w:eastAsia="宋体" w:cs="宋体"/>
      <w:sz w:val="16"/>
      <w:szCs w:val="16"/>
    </w:rPr>
  </w:style>
  <w:style w:type="paragraph" w:styleId="1181" w:customStyle="1">
    <w:name w:val="xl108"/>
    <w:basedOn w:val="685"/>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182" w:customStyle="1">
    <w:name w:val="TOC 标题_0"/>
    <w:basedOn w:val="1183"/>
    <w:next w:val="1002"/>
    <w:uiPriority w:val="0"/>
    <w:qFormat/>
    <w:pPr>
      <w:outlineLvl w:val="9"/>
    </w:pPr>
    <w:rPr>
      <w:rFonts w:ascii="Calibri" w:hAnsi="Calibri" w:eastAsia="宋体" w:cs="Times New Roman"/>
    </w:rPr>
  </w:style>
  <w:style w:type="paragraph" w:styleId="1183" w:customStyle="1">
    <w:name w:val="标题 1_0"/>
    <w:basedOn w:val="1002"/>
    <w:next w:val="1002"/>
    <w:uiPriority w:val="0"/>
    <w:qFormat/>
    <w:pPr>
      <w:keepLines/>
      <w:keepNext/>
      <w:spacing w:before="340" w:after="330" w:line="576" w:lineRule="auto"/>
      <w:outlineLvl w:val="0"/>
    </w:pPr>
    <w:rPr>
      <w:rFonts w:ascii="Times New Roman" w:hAnsi="Times New Roman" w:eastAsia="宋体" w:cs="Times New Roman"/>
      <w:b/>
      <w:bCs/>
      <w:sz w:val="44"/>
      <w:szCs w:val="44"/>
    </w:rPr>
  </w:style>
  <w:style w:type="paragraph" w:styleId="1184" w:customStyle="1">
    <w:name w:val="xl95"/>
    <w:basedOn w:val="68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185" w:customStyle="1">
    <w:name w:val="xl35"/>
    <w:basedOn w:val="68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color w:val="000000"/>
      <w:sz w:val="20"/>
      <w:szCs w:val="20"/>
    </w:rPr>
  </w:style>
  <w:style w:type="paragraph" w:styleId="1186" w:customStyle="1">
    <w:name w:val="标题 3_0"/>
    <w:basedOn w:val="1002"/>
    <w:next w:val="1002"/>
    <w:uiPriority w:val="0"/>
    <w:qFormat/>
    <w:pPr>
      <w:keepLines/>
      <w:keepNext/>
      <w:spacing w:before="260" w:after="260" w:line="413" w:lineRule="auto"/>
      <w:outlineLvl w:val="2"/>
    </w:pPr>
    <w:rPr>
      <w:rFonts w:ascii="Times New Roman" w:hAnsi="Times New Roman" w:eastAsia="宋体" w:cs="Times New Roman"/>
      <w:b/>
      <w:bCs/>
      <w:sz w:val="32"/>
      <w:szCs w:val="32"/>
    </w:rPr>
  </w:style>
  <w:style w:type="paragraph" w:styleId="1187" w:customStyle="1">
    <w:name w:val="xl37"/>
    <w:basedOn w:val="68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188" w:customStyle="1">
    <w:name w:val="xl23"/>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189" w:customStyle="1">
    <w:name w:val="Char Char6 Char Char Char Char"/>
    <w:basedOn w:val="685"/>
    <w:uiPriority w:val="0"/>
    <w:qFormat/>
    <w:pPr>
      <w:jc w:val="left"/>
      <w:spacing w:after="160" w:line="240" w:lineRule="exact"/>
      <w:widowControl/>
    </w:pPr>
    <w:rPr>
      <w:rFonts w:ascii="仿宋_GB2312" w:hAnsi="Times New Roman" w:eastAsia="仿宋_GB2312" w:cs="Times New Roman"/>
      <w:sz w:val="32"/>
      <w:szCs w:val="32"/>
    </w:rPr>
  </w:style>
  <w:style w:type="paragraph" w:styleId="1190"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91" w:customStyle="1">
    <w:name w:val="列出段落21"/>
    <w:basedOn w:val="685"/>
    <w:uiPriority w:val="0"/>
    <w:qFormat/>
    <w:pPr>
      <w:ind w:firstLine="420"/>
    </w:pPr>
    <w:rPr>
      <w:rFonts w:ascii="Times New Roman" w:hAnsi="Times New Roman" w:eastAsia="宋体" w:cs="Times New Roman"/>
      <w:szCs w:val="20"/>
    </w:rPr>
  </w:style>
  <w:style w:type="paragraph" w:styleId="1192" w:customStyle="1">
    <w:name w:val="xl70"/>
    <w:basedOn w:val="68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193" w:customStyle="1">
    <w:name w:val="msonormal"/>
    <w:basedOn w:val="685"/>
    <w:uiPriority w:val="0"/>
    <w:qFormat/>
    <w:pPr>
      <w:jc w:val="left"/>
      <w:spacing w:before="100" w:beforeAutospacing="1" w:after="100" w:afterAutospacing="1"/>
      <w:widowControl/>
    </w:pPr>
    <w:rPr>
      <w:rFonts w:ascii="宋体" w:hAnsi="宋体" w:eastAsia="宋体" w:cs="宋体"/>
      <w:sz w:val="24"/>
      <w:szCs w:val="24"/>
    </w:rPr>
  </w:style>
  <w:style w:type="paragraph" w:styleId="1194" w:customStyle="1">
    <w:name w:val="xl82"/>
    <w:basedOn w:val="68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195" w:customStyle="1">
    <w:name w:val="xl101"/>
    <w:basedOn w:val="685"/>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196" w:customStyle="1">
    <w:name w:val="xl91"/>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197" w:customStyle="1">
    <w:name w:val="xl110"/>
    <w:basedOn w:val="685"/>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198" w:customStyle="1">
    <w:name w:val="flNote"/>
    <w:basedOn w:val="685"/>
    <w:uiPriority w:val="0"/>
    <w:qFormat/>
    <w:pPr>
      <w:jc w:val="center"/>
      <w:spacing w:before="320" w:after="160" w:line="360" w:lineRule="atLeast"/>
    </w:pPr>
    <w:rPr>
      <w:rFonts w:ascii="Arial" w:hAnsi="Times New Roman" w:eastAsia="黑体" w:cs="Times New Roman"/>
      <w:sz w:val="30"/>
      <w:szCs w:val="20"/>
    </w:rPr>
  </w:style>
  <w:style w:type="paragraph" w:styleId="1199" w:customStyle="1">
    <w:name w:val="xl98"/>
    <w:basedOn w:val="685"/>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00" w:customStyle="1">
    <w:name w:val="Char Char Char Char"/>
    <w:basedOn w:val="934"/>
    <w:uiPriority w:val="0"/>
    <w:qFormat/>
    <w:pPr>
      <w:spacing w:line="360" w:lineRule="auto"/>
    </w:pPr>
    <w:rPr>
      <w:rFonts w:ascii="Tahoma" w:hAnsi="Tahoma" w:eastAsia="宋体" w:cs="Times New Roman"/>
      <w:sz w:val="24"/>
      <w:szCs w:val="24"/>
    </w:rPr>
  </w:style>
  <w:style w:type="paragraph" w:styleId="1201" w:customStyle="1">
    <w:name w:val="xl71"/>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02" w:customStyle="1">
    <w:name w:val="样式 (西文) 仿宋_GB2312 居中 行距: 1.5 倍行距"/>
    <w:basedOn w:val="685"/>
    <w:uiPriority w:val="0"/>
    <w:qFormat/>
    <w:pPr>
      <w:jc w:val="center"/>
      <w:spacing w:line="360" w:lineRule="auto"/>
    </w:pPr>
    <w:rPr>
      <w:rFonts w:ascii="宋体" w:hAnsi="宋体" w:eastAsia="宋体" w:cs="宋体"/>
      <w:szCs w:val="20"/>
    </w:rPr>
  </w:style>
  <w:style w:type="paragraph" w:styleId="1203" w:customStyle="1">
    <w:name w:val="xl80"/>
    <w:basedOn w:val="68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204" w:customStyle="1">
    <w:name w:val="H6"/>
    <w:basedOn w:val="685"/>
    <w:next w:val="685"/>
    <w:uiPriority w:val="0"/>
    <w:qFormat/>
    <w:pPr>
      <w:jc w:val="left"/>
      <w:keepNext/>
      <w:spacing w:before="100" w:after="100"/>
      <w:outlineLvl w:val="6"/>
    </w:pPr>
    <w:rPr>
      <w:rFonts w:ascii="Times New Roman" w:hAnsi="Times New Roman" w:eastAsia="宋体" w:cs="Times New Roman"/>
      <w:b/>
      <w:sz w:val="16"/>
      <w:szCs w:val="20"/>
    </w:rPr>
  </w:style>
  <w:style w:type="paragraph" w:styleId="1205" w:customStyle="1">
    <w:name w:val="菲页(卷)"/>
    <w:basedOn w:val="913"/>
    <w:next w:val="1158"/>
    <w:uiPriority w:val="0"/>
    <w:qFormat/>
    <w:pPr>
      <w:ind w:left="1380" w:hanging="855"/>
      <w:tabs>
        <w:tab w:val="left" w:pos="1380" w:leader="none"/>
      </w:tabs>
      <w:outlineLvl w:val="1"/>
    </w:pPr>
    <w:rPr>
      <w:rFonts w:ascii="Times New Roman" w:hAnsi="Times New Roman" w:eastAsia="宋体" w:cs="Times New Roman"/>
    </w:rPr>
  </w:style>
  <w:style w:type="paragraph" w:styleId="1206" w:customStyle="1">
    <w:name w:val="xl49"/>
    <w:basedOn w:val="68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207" w:customStyle="1">
    <w:name w:val="font18"/>
    <w:basedOn w:val="685"/>
    <w:uiPriority w:val="0"/>
    <w:qFormat/>
    <w:pPr>
      <w:jc w:val="left"/>
      <w:spacing w:before="100" w:beforeAutospacing="1" w:after="100" w:afterAutospacing="1"/>
      <w:widowControl/>
    </w:pPr>
    <w:rPr>
      <w:rFonts w:ascii="Times New Roman" w:hAnsi="Times New Roman" w:eastAsia="宋体" w:cs="Times New Roman"/>
      <w:sz w:val="22"/>
    </w:rPr>
  </w:style>
  <w:style w:type="paragraph" w:styleId="1208" w:customStyle="1">
    <w:name w:val="样式 小四 段前: 5 磅 段后: 5 磅 首行缩进:  2 字符"/>
    <w:basedOn w:val="685"/>
    <w:uiPriority w:val="0"/>
    <w:qFormat/>
    <w:pPr>
      <w:spacing w:line="360" w:lineRule="auto"/>
    </w:pPr>
    <w:rPr>
      <w:rFonts w:ascii="宋体" w:hAnsi="宋体" w:eastAsia="宋体" w:cs="Times New Roman"/>
      <w:szCs w:val="21"/>
    </w:rPr>
  </w:style>
  <w:style w:type="paragraph" w:styleId="1209" w:customStyle="1">
    <w:name w:val="xl81"/>
    <w:basedOn w:val="685"/>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210" w:customStyle="1">
    <w:name w:val="font10"/>
    <w:basedOn w:val="685"/>
    <w:uiPriority w:val="0"/>
    <w:qFormat/>
    <w:pPr>
      <w:jc w:val="left"/>
      <w:spacing w:before="100" w:beforeAutospacing="1" w:after="100" w:afterAutospacing="1"/>
      <w:widowControl/>
    </w:pPr>
    <w:rPr>
      <w:rFonts w:ascii="Times New Roman" w:hAnsi="Times New Roman" w:eastAsia="宋体" w:cs="Times New Roman"/>
      <w:color w:val="000000"/>
      <w:sz w:val="18"/>
      <w:szCs w:val="18"/>
    </w:rPr>
  </w:style>
  <w:style w:type="paragraph" w:styleId="1211" w:customStyle="1">
    <w:name w:val="彩色列表1"/>
    <w:basedOn w:val="685"/>
    <w:uiPriority w:val="0"/>
    <w:qFormat/>
    <w:pPr>
      <w:ind w:firstLine="420"/>
    </w:pPr>
    <w:rPr>
      <w:rFonts w:ascii="Calibri" w:hAnsi="Calibri" w:eastAsia="宋体" w:cs="Times New Roman"/>
    </w:rPr>
  </w:style>
  <w:style w:type="paragraph" w:styleId="1212" w:customStyle="1">
    <w:name w:val="xl104"/>
    <w:basedOn w:val="685"/>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13" w:customStyle="1">
    <w:name w:val="_Style 9"/>
    <w:basedOn w:val="685"/>
    <w:uiPriority w:val="0"/>
    <w:qFormat/>
    <w:pPr>
      <w:ind w:firstLine="420"/>
    </w:pPr>
    <w:rPr>
      <w:rFonts w:ascii="Calibri" w:hAnsi="Calibri" w:eastAsia="宋体" w:cs="Times New Roman"/>
      <w:szCs w:val="24"/>
    </w:rPr>
  </w:style>
  <w:style w:type="paragraph" w:styleId="1214" w:customStyle="1">
    <w:name w:val="xl43"/>
    <w:basedOn w:val="68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rPr>
  </w:style>
  <w:style w:type="paragraph" w:styleId="1215" w:customStyle="1">
    <w:name w:val="xl51"/>
    <w:basedOn w:val="68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216" w:customStyle="1">
    <w:name w:val="xl31"/>
    <w:basedOn w:val="68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17" w:customStyle="1">
    <w:name w:val="标题_0"/>
    <w:basedOn w:val="1218"/>
    <w:uiPriority w:val="0"/>
    <w:qFormat/>
    <w:pPr>
      <w:jc w:val="center"/>
      <w:spacing w:before="120" w:after="120" w:line="360" w:lineRule="auto"/>
      <w:outlineLvl w:val="0"/>
    </w:pPr>
    <w:rPr>
      <w:rFonts w:ascii="黑体" w:hAnsi="Arial" w:eastAsia="黑体" w:cs="Times New Roman"/>
      <w:b/>
      <w:bCs/>
      <w:sz w:val="32"/>
      <w:szCs w:val="32"/>
    </w:rPr>
  </w:style>
  <w:style w:type="paragraph" w:styleId="1218" w:customStyle="1">
    <w:name w:val="正文_1"/>
    <w:uiPriority w:val="0"/>
    <w:qFormat/>
    <w:rPr>
      <w:rFonts w:hint="default" w:ascii="Times New Roman" w:hAnsi="Times New Roman" w:eastAsia="宋体" w:cs="Times New Roman"/>
      <w:sz w:val="21"/>
      <w:szCs w:val="22"/>
      <w:lang w:val="en-US" w:eastAsia="zh-CN" w:bidi="ar-SA"/>
    </w:rPr>
  </w:style>
  <w:style w:type="paragraph" w:styleId="1219" w:customStyle="1">
    <w:name w:val="Address"/>
    <w:basedOn w:val="685"/>
    <w:next w:val="685"/>
    <w:uiPriority w:val="0"/>
    <w:qFormat/>
    <w:pPr>
      <w:jc w:val="left"/>
    </w:pPr>
    <w:rPr>
      <w:rFonts w:ascii="Times New Roman" w:hAnsi="Times New Roman" w:eastAsia="宋体" w:cs="Times New Roman"/>
      <w:i/>
      <w:sz w:val="24"/>
      <w:szCs w:val="20"/>
    </w:rPr>
  </w:style>
  <w:style w:type="paragraph" w:styleId="1220" w:customStyle="1">
    <w:name w:val="xl367"/>
    <w:basedOn w:val="685"/>
    <w:uiPriority w:val="0"/>
    <w:qFormat/>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1221" w:customStyle="1">
    <w:name w:val="Char11"/>
    <w:basedOn w:val="685"/>
    <w:uiPriority w:val="0"/>
    <w:qFormat/>
    <w:rPr>
      <w:rFonts w:ascii="Times New Roman" w:hAnsi="Times New Roman" w:eastAsia="宋体" w:cs="Times New Roman"/>
      <w:szCs w:val="24"/>
    </w:rPr>
  </w:style>
  <w:style w:type="paragraph" w:styleId="1222" w:customStyle="1">
    <w:name w:val="xl38"/>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12"/>
      <w:szCs w:val="12"/>
    </w:rPr>
  </w:style>
  <w:style w:type="paragraph" w:styleId="1223" w:customStyle="1">
    <w:name w:val="Definition List"/>
    <w:basedOn w:val="685"/>
    <w:next w:val="1224"/>
    <w:uiPriority w:val="0"/>
    <w:qFormat/>
    <w:pPr>
      <w:ind w:left="360"/>
      <w:jc w:val="left"/>
    </w:pPr>
    <w:rPr>
      <w:rFonts w:ascii="Times New Roman" w:hAnsi="Times New Roman" w:eastAsia="宋体" w:cs="Times New Roman"/>
      <w:sz w:val="24"/>
      <w:szCs w:val="20"/>
    </w:rPr>
  </w:style>
  <w:style w:type="paragraph" w:styleId="1224" w:customStyle="1">
    <w:name w:val="Definition Term"/>
    <w:basedOn w:val="685"/>
    <w:next w:val="1223"/>
    <w:uiPriority w:val="0"/>
    <w:qFormat/>
    <w:pPr>
      <w:jc w:val="left"/>
    </w:pPr>
    <w:rPr>
      <w:rFonts w:ascii="Times New Roman" w:hAnsi="Times New Roman" w:eastAsia="宋体" w:cs="Times New Roman"/>
      <w:sz w:val="24"/>
      <w:szCs w:val="20"/>
    </w:rPr>
  </w:style>
  <w:style w:type="paragraph" w:styleId="1225" w:customStyle="1">
    <w:name w:val="font16"/>
    <w:basedOn w:val="685"/>
    <w:uiPriority w:val="0"/>
    <w:qFormat/>
    <w:pPr>
      <w:jc w:val="left"/>
      <w:spacing w:before="100" w:beforeAutospacing="1" w:after="100" w:afterAutospacing="1"/>
      <w:widowControl/>
    </w:pPr>
    <w:rPr>
      <w:rFonts w:ascii="Times New Roman" w:hAnsi="Times New Roman" w:eastAsia="宋体" w:cs="Times New Roman"/>
      <w:color w:val="000000"/>
      <w:sz w:val="12"/>
      <w:szCs w:val="12"/>
    </w:rPr>
  </w:style>
  <w:style w:type="paragraph" w:styleId="1226" w:customStyle="1">
    <w:name w:val="xl48"/>
    <w:basedOn w:val="68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0"/>
      <w:szCs w:val="20"/>
    </w:rPr>
  </w:style>
  <w:style w:type="paragraph" w:styleId="1227"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8" w:customStyle="1">
    <w:name w:val="xl96"/>
    <w:basedOn w:val="68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229" w:customStyle="1">
    <w:name w:val="Char Char Char Char1"/>
    <w:basedOn w:val="685"/>
    <w:uiPriority w:val="0"/>
    <w:qFormat/>
    <w:pPr>
      <w:jc w:val="left"/>
      <w:spacing w:after="160" w:line="240" w:lineRule="exact"/>
      <w:widowControl/>
    </w:pPr>
    <w:rPr>
      <w:rFonts w:ascii="Verdana" w:hAnsi="Verdana" w:eastAsia="宋体" w:cs="Times New Roman"/>
      <w:sz w:val="20"/>
      <w:szCs w:val="20"/>
      <w:lang w:eastAsia="en-US"/>
    </w:rPr>
  </w:style>
  <w:style w:type="paragraph" w:styleId="1230" w:customStyle="1">
    <w:name w:val="xl76"/>
    <w:basedOn w:val="68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31" w:customStyle="1">
    <w:name w:val="H5"/>
    <w:basedOn w:val="685"/>
    <w:next w:val="685"/>
    <w:uiPriority w:val="0"/>
    <w:qFormat/>
    <w:pPr>
      <w:jc w:val="left"/>
      <w:keepNext/>
      <w:spacing w:before="100" w:after="100"/>
      <w:outlineLvl w:val="5"/>
    </w:pPr>
    <w:rPr>
      <w:rFonts w:ascii="Times New Roman" w:hAnsi="Times New Roman" w:eastAsia="宋体" w:cs="Times New Roman"/>
      <w:b/>
      <w:sz w:val="20"/>
      <w:szCs w:val="20"/>
    </w:rPr>
  </w:style>
  <w:style w:type="paragraph" w:styleId="1232" w:customStyle="1">
    <w:name w:val="H4"/>
    <w:basedOn w:val="685"/>
    <w:next w:val="685"/>
    <w:uiPriority w:val="0"/>
    <w:qFormat/>
    <w:pPr>
      <w:jc w:val="left"/>
      <w:keepNext/>
      <w:spacing w:before="100" w:after="100"/>
      <w:outlineLvl w:val="4"/>
    </w:pPr>
    <w:rPr>
      <w:rFonts w:ascii="Times New Roman" w:hAnsi="Times New Roman" w:eastAsia="宋体" w:cs="Times New Roman"/>
      <w:b/>
      <w:sz w:val="24"/>
      <w:szCs w:val="20"/>
    </w:rPr>
  </w:style>
  <w:style w:type="paragraph" w:styleId="1233" w:customStyle="1">
    <w:name w:val="xl369"/>
    <w:basedOn w:val="68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34" w:customStyle="1">
    <w:name w:val="xl109"/>
    <w:basedOn w:val="68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235" w:customStyle="1">
    <w:name w:val="标题 4_0"/>
    <w:basedOn w:val="1002"/>
    <w:next w:val="1002"/>
    <w:uiPriority w:val="0"/>
    <w:qFormat/>
    <w:pPr>
      <w:keepLines/>
      <w:keepNext/>
      <w:spacing w:before="280" w:after="290" w:line="372" w:lineRule="auto"/>
      <w:outlineLvl w:val="3"/>
    </w:pPr>
    <w:rPr>
      <w:rFonts w:ascii="Cambria" w:hAnsi="Cambria" w:eastAsia="宋体" w:cs="Times New Roman"/>
      <w:b/>
      <w:bCs/>
      <w:sz w:val="28"/>
      <w:szCs w:val="28"/>
    </w:rPr>
  </w:style>
  <w:style w:type="paragraph" w:styleId="1236" w:customStyle="1">
    <w:name w:val="xl79"/>
    <w:basedOn w:val="68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237" w:customStyle="1">
    <w:name w:val="p0"/>
    <w:basedOn w:val="685"/>
    <w:uiPriority w:val="0"/>
    <w:qFormat/>
    <w:pPr>
      <w:widowControl/>
    </w:pPr>
    <w:rPr>
      <w:rFonts w:ascii="Calibri" w:hAnsi="Calibri" w:eastAsia="宋体" w:cs="宋体"/>
      <w:szCs w:val="21"/>
    </w:rPr>
  </w:style>
  <w:style w:type="paragraph" w:styleId="1238" w:customStyle="1">
    <w:name w:val="font0"/>
    <w:basedOn w:val="685"/>
    <w:uiPriority w:val="0"/>
    <w:qFormat/>
    <w:pPr>
      <w:jc w:val="left"/>
      <w:spacing w:before="100" w:beforeAutospacing="1" w:after="100" w:afterAutospacing="1"/>
      <w:widowControl/>
    </w:pPr>
    <w:rPr>
      <w:rFonts w:ascii="宋体" w:hAnsi="宋体" w:eastAsia="宋体" w:cs="宋体"/>
      <w:color w:val="000000"/>
      <w:sz w:val="22"/>
    </w:rPr>
  </w:style>
  <w:style w:type="paragraph" w:styleId="1239" w:customStyle="1">
    <w:name w:val="xl73"/>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40" w:customStyle="1">
    <w:name w:val="font14"/>
    <w:basedOn w:val="685"/>
    <w:uiPriority w:val="0"/>
    <w:qFormat/>
    <w:pPr>
      <w:jc w:val="left"/>
      <w:spacing w:before="100" w:beforeAutospacing="1" w:after="100" w:afterAutospacing="1"/>
      <w:widowControl/>
    </w:pPr>
    <w:rPr>
      <w:rFonts w:ascii="宋体" w:hAnsi="宋体" w:eastAsia="宋体" w:cs="宋体"/>
      <w:sz w:val="12"/>
      <w:szCs w:val="12"/>
    </w:rPr>
  </w:style>
  <w:style w:type="paragraph" w:styleId="1241" w:customStyle="1">
    <w:name w:val="项目编号3"/>
    <w:basedOn w:val="685"/>
    <w:next w:val="685"/>
    <w:uiPriority w:val="0"/>
    <w:qFormat/>
    <w:pPr>
      <w:ind w:firstLine="200"/>
      <w:jc w:val="left"/>
      <w:spacing w:line="360" w:lineRule="auto"/>
      <w:tabs>
        <w:tab w:val="left" w:pos="855" w:leader="none"/>
      </w:tabs>
    </w:pPr>
    <w:rPr>
      <w:rFonts w:ascii="宋体" w:hAnsi="Times New Roman" w:eastAsia="宋体" w:cs="Times New Roman"/>
      <w:sz w:val="24"/>
      <w:szCs w:val="24"/>
    </w:rPr>
  </w:style>
  <w:style w:type="paragraph" w:styleId="1242" w:customStyle="1">
    <w:name w:val="xl40"/>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18"/>
      <w:szCs w:val="18"/>
    </w:rPr>
  </w:style>
  <w:style w:type="paragraph" w:styleId="1243" w:customStyle="1">
    <w:name w:val="Normal_1"/>
    <w:uiPriority w:val="0"/>
    <w:qFormat/>
    <w:pPr>
      <w:jc w:val="both"/>
      <w:spacing w:before="120" w:after="240"/>
    </w:pPr>
    <w:rPr>
      <w:rFonts w:hint="default" w:ascii="Times New Roman" w:hAnsi="Times New Roman" w:eastAsia="Calibri" w:cs="Times New Roman"/>
      <w:sz w:val="22"/>
      <w:szCs w:val="22"/>
      <w:lang w:val="ru-RU" w:eastAsia="en-US" w:bidi="ar-SA"/>
    </w:rPr>
  </w:style>
  <w:style w:type="paragraph" w:styleId="1244" w:customStyle="1">
    <w:name w:val="菲页2"/>
    <w:basedOn w:val="780"/>
    <w:uiPriority w:val="0"/>
    <w:qFormat/>
    <w:pPr>
      <w:ind w:left="2265" w:hanging="900"/>
      <w:tabs>
        <w:tab w:val="left" w:pos="2265" w:leader="none"/>
      </w:tabs>
    </w:pPr>
    <w:rPr>
      <w:rFonts w:ascii="黑体" w:hAnsi="宋体" w:eastAsia="黑体" w:cs="Times New Roman"/>
      <w:b w:val="0"/>
      <w:sz w:val="44"/>
    </w:rPr>
  </w:style>
  <w:style w:type="paragraph" w:styleId="1245" w:customStyle="1">
    <w:name w:val="xl83"/>
    <w:basedOn w:val="68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246" w:customStyle="1">
    <w:name w:val="xl111"/>
    <w:basedOn w:val="685"/>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47" w:customStyle="1">
    <w:name w:val="Char Char1 Char"/>
    <w:basedOn w:val="685"/>
    <w:uiPriority w:val="0"/>
    <w:qFormat/>
    <w:pPr>
      <w:jc w:val="left"/>
      <w:spacing w:after="160" w:line="240" w:lineRule="exact"/>
      <w:widowControl/>
    </w:pPr>
    <w:rPr>
      <w:rFonts w:ascii="仿宋_GB2312" w:hAnsi="Times New Roman" w:eastAsia="仿宋_GB2312" w:cs="Times New Roman"/>
      <w:sz w:val="32"/>
      <w:szCs w:val="32"/>
    </w:rPr>
  </w:style>
  <w:style w:type="paragraph" w:styleId="1248" w:customStyle="1">
    <w:name w:val="样式 标题 2 + Times New Roman 四号 非加粗 段前: 5 磅 段后: 0 磅 行距: 固定值 20..."/>
    <w:basedOn w:val="915"/>
    <w:uiPriority w:val="0"/>
    <w:qFormat/>
    <w:pPr>
      <w:jc w:val="center"/>
      <w:spacing w:before="100" w:after="0" w:line="400" w:lineRule="exact"/>
    </w:pPr>
    <w:rPr>
      <w:rFonts w:ascii="Times New Roman" w:hAnsi="Times New Roman" w:eastAsia="宋体" w:cs="宋体"/>
      <w:b w:val="0"/>
      <w:bCs w:val="0"/>
      <w:sz w:val="28"/>
      <w:szCs w:val="20"/>
    </w:rPr>
  </w:style>
  <w:style w:type="paragraph" w:styleId="1249" w:customStyle="1">
    <w:name w:val="font13"/>
    <w:basedOn w:val="685"/>
    <w:uiPriority w:val="0"/>
    <w:qFormat/>
    <w:pPr>
      <w:jc w:val="left"/>
      <w:spacing w:before="100" w:beforeAutospacing="1" w:after="100" w:afterAutospacing="1"/>
      <w:widowControl/>
    </w:pPr>
    <w:rPr>
      <w:rFonts w:ascii="Times New Roman" w:hAnsi="Times New Roman" w:eastAsia="宋体" w:cs="Times New Roman"/>
      <w:b/>
      <w:bCs/>
      <w:sz w:val="22"/>
    </w:rPr>
  </w:style>
  <w:style w:type="paragraph" w:styleId="1250" w:customStyle="1">
    <w:name w:val="H3"/>
    <w:basedOn w:val="685"/>
    <w:next w:val="685"/>
    <w:uiPriority w:val="0"/>
    <w:qFormat/>
    <w:pPr>
      <w:jc w:val="left"/>
      <w:keepNext/>
      <w:spacing w:before="100" w:after="100"/>
      <w:outlineLvl w:val="3"/>
    </w:pPr>
    <w:rPr>
      <w:rFonts w:ascii="Times New Roman" w:hAnsi="Times New Roman" w:eastAsia="宋体" w:cs="Times New Roman"/>
      <w:b/>
      <w:sz w:val="28"/>
      <w:szCs w:val="20"/>
    </w:rPr>
  </w:style>
  <w:style w:type="paragraph" w:styleId="1251" w:customStyle="1">
    <w:name w:val="xl100"/>
    <w:basedOn w:val="685"/>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52" w:customStyle="1">
    <w:name w:val="Char Char Char Char Char Char Char"/>
    <w:basedOn w:val="685"/>
    <w:uiPriority w:val="0"/>
    <w:qFormat/>
    <w:pPr>
      <w:jc w:val="left"/>
      <w:spacing w:after="160" w:line="240" w:lineRule="exact"/>
      <w:widowControl/>
    </w:pPr>
    <w:rPr>
      <w:rFonts w:ascii="Times New Roman" w:hAnsi="Times New Roman" w:eastAsia="宋体" w:cs="Times New Roman"/>
      <w:szCs w:val="24"/>
    </w:rPr>
  </w:style>
  <w:style w:type="paragraph" w:styleId="1253" w:customStyle="1">
    <w:name w:val="xl90"/>
    <w:basedOn w:val="68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54" w:customStyle="1">
    <w:name w:val="xl365"/>
    <w:basedOn w:val="685"/>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255" w:customStyle="1">
    <w:name w:val="正文文本_0"/>
    <w:basedOn w:val="1002"/>
    <w:uiPriority w:val="0"/>
    <w:qFormat/>
    <w:pPr>
      <w:ind w:left="72" w:right="30"/>
      <w:jc w:val="center"/>
      <w:spacing w:after="60" w:line="360" w:lineRule="atLeast"/>
    </w:pPr>
    <w:rPr>
      <w:rFonts w:ascii="Times New Roman" w:hAnsi="Times New Roman" w:eastAsia="宋体" w:cs="Times New Roman"/>
      <w:sz w:val="20"/>
      <w:szCs w:val="20"/>
    </w:rPr>
  </w:style>
  <w:style w:type="paragraph" w:styleId="1256" w:customStyle="1">
    <w:name w:val="font11"/>
    <w:basedOn w:val="685"/>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257" w:customStyle="1">
    <w:name w:val="修订1"/>
    <w:uiPriority w:val="0"/>
    <w:qFormat/>
    <w:rPr>
      <w:rFonts w:hint="default" w:ascii="Times New Roman" w:hAnsi="Times New Roman" w:eastAsia="宋体" w:cs="Times New Roman"/>
      <w:sz w:val="21"/>
      <w:lang w:val="en-US" w:eastAsia="zh-CN" w:bidi="ar-SA"/>
    </w:rPr>
  </w:style>
  <w:style w:type="paragraph" w:styleId="1258" w:customStyle="1">
    <w:name w:val="xl105"/>
    <w:basedOn w:val="68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259" w:customStyle="1">
    <w:name w:val="font6"/>
    <w:basedOn w:val="685"/>
    <w:uiPriority w:val="0"/>
    <w:qFormat/>
    <w:pPr>
      <w:jc w:val="left"/>
      <w:spacing w:before="100" w:beforeAutospacing="1" w:after="100" w:afterAutospacing="1"/>
      <w:widowControl/>
    </w:pPr>
    <w:rPr>
      <w:rFonts w:ascii="宋体" w:hAnsi="宋体" w:eastAsia="宋体" w:cs="宋体"/>
      <w:sz w:val="22"/>
    </w:rPr>
  </w:style>
  <w:style w:type="paragraph" w:styleId="1260" w:customStyle="1">
    <w:name w:val="xl87"/>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61" w:customStyle="1">
    <w:name w:val="默认段落字体 Para Char"/>
    <w:basedOn w:val="685"/>
    <w:uiPriority w:val="0"/>
    <w:qFormat/>
    <w:pPr>
      <w:ind w:firstLine="200"/>
      <w:spacing w:line="360" w:lineRule="auto"/>
    </w:pPr>
    <w:rPr>
      <w:rFonts w:ascii="宋体" w:hAnsi="宋体" w:eastAsia="宋体" w:cs="宋体"/>
      <w:sz w:val="24"/>
      <w:szCs w:val="24"/>
    </w:rPr>
  </w:style>
  <w:style w:type="paragraph" w:styleId="1262" w:customStyle="1">
    <w:name w:val="纯文本3"/>
    <w:basedOn w:val="685"/>
    <w:uiPriority w:val="0"/>
    <w:qFormat/>
    <w:rPr>
      <w:rFonts w:ascii="宋体" w:hAnsi="Courier New" w:eastAsia="楷体_GB2312" w:cs="Times New Roman"/>
      <w:sz w:val="26"/>
      <w:szCs w:val="20"/>
    </w:rPr>
  </w:style>
  <w:style w:type="paragraph" w:styleId="1263" w:customStyle="1">
    <w:name w:val="Char Char Char Char Char Char1 Char"/>
    <w:basedOn w:val="685"/>
    <w:uiPriority w:val="0"/>
    <w:qFormat/>
    <w:pPr>
      <w:jc w:val="left"/>
      <w:spacing w:after="160" w:line="240" w:lineRule="exact"/>
      <w:widowControl/>
    </w:pPr>
    <w:rPr>
      <w:rFonts w:ascii="Verdana" w:hAnsi="Verdana" w:eastAsia="宋体" w:cs="Times New Roman"/>
      <w:szCs w:val="20"/>
      <w:lang w:eastAsia="en-US"/>
    </w:rPr>
  </w:style>
  <w:style w:type="paragraph" w:styleId="1264" w:customStyle="1">
    <w:name w:val="xl50"/>
    <w:basedOn w:val="68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0"/>
      <w:szCs w:val="20"/>
    </w:rPr>
  </w:style>
  <w:style w:type="paragraph" w:styleId="1265" w:customStyle="1">
    <w:name w:val="xl85"/>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266" w:customStyle="1">
    <w:name w:val="样式 标题 3 + (中文) 黑体 小四 非加粗 段前: 7.8 磅 段后: 0 磅 行距: 固定值 20 磅"/>
    <w:basedOn w:val="780"/>
    <w:uiPriority w:val="0"/>
    <w:qFormat/>
    <w:pPr>
      <w:ind w:left="0" w:firstLine="0"/>
      <w:jc w:val="both"/>
      <w:spacing w:before="0" w:after="0" w:line="400" w:lineRule="exact"/>
      <w:widowControl w:val="off"/>
      <w:tabs>
        <w:tab w:val="clear" w:pos="720" w:leader="none"/>
      </w:tabs>
    </w:pPr>
    <w:rPr>
      <w:rFonts w:ascii="Times New Roman" w:hAnsi="Times New Roman" w:eastAsia="黑体" w:cs="宋体"/>
      <w:b w:val="0"/>
      <w:sz w:val="21"/>
    </w:rPr>
  </w:style>
  <w:style w:type="paragraph" w:styleId="1267" w:customStyle="1">
    <w:name w:val="xl94"/>
    <w:basedOn w:val="685"/>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268" w:customStyle="1">
    <w:name w:val="表格"/>
    <w:basedOn w:val="685"/>
    <w:uiPriority w:val="0"/>
    <w:qFormat/>
    <w:pPr>
      <w:jc w:val="center"/>
    </w:pPr>
    <w:rPr>
      <w:rFonts w:ascii="华文细黑" w:hAnsi="华文细黑" w:eastAsia="宋体" w:cs="Times New Roman"/>
      <w:szCs w:val="20"/>
    </w:rPr>
  </w:style>
  <w:style w:type="paragraph" w:styleId="1269" w:customStyle="1">
    <w:name w:val="默认段落字体 Para Char Char Char Char Char Char Char"/>
    <w:basedOn w:val="685"/>
    <w:uiPriority w:val="0"/>
    <w:qFormat/>
    <w:rPr>
      <w:rFonts w:ascii="Tahoma" w:hAnsi="Tahoma" w:eastAsia="宋体" w:cs="Times New Roman"/>
      <w:sz w:val="24"/>
      <w:szCs w:val="20"/>
    </w:rPr>
  </w:style>
  <w:style w:type="paragraph" w:styleId="1270" w:customStyle="1">
    <w:name w:val="xl27"/>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rPr>
  </w:style>
  <w:style w:type="paragraph" w:styleId="1271" w:customStyle="1">
    <w:name w:val="xl92"/>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272" w:customStyle="1">
    <w:name w:val="Char Char2"/>
    <w:basedOn w:val="685"/>
    <w:uiPriority w:val="0"/>
    <w:qFormat/>
    <w:pPr>
      <w:spacing w:line="240" w:lineRule="exact"/>
    </w:pPr>
    <w:rPr>
      <w:rFonts w:ascii="Times New Roman" w:hAnsi="Times New Roman" w:eastAsia="宋体" w:cs="Times New Roman"/>
      <w:szCs w:val="24"/>
    </w:rPr>
  </w:style>
  <w:style w:type="paragraph" w:styleId="1273" w:customStyle="1">
    <w:name w:val="Blockquote"/>
    <w:basedOn w:val="685"/>
    <w:uiPriority w:val="0"/>
    <w:qFormat/>
    <w:pPr>
      <w:ind w:left="360" w:right="360"/>
      <w:jc w:val="left"/>
      <w:spacing w:before="100" w:after="100"/>
    </w:pPr>
    <w:rPr>
      <w:rFonts w:ascii="Calibri" w:hAnsi="Calibri" w:eastAsia="宋体" w:cs="Times New Roman"/>
      <w:sz w:val="24"/>
      <w:szCs w:val="20"/>
    </w:rPr>
  </w:style>
  <w:style w:type="paragraph" w:styleId="1274" w:customStyle="1">
    <w:name w:val="xl371"/>
    <w:basedOn w:val="68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75" w:customStyle="1">
    <w:name w:val="Table Paragraph"/>
    <w:basedOn w:val="685"/>
    <w:uiPriority w:val="0"/>
    <w:qFormat/>
    <w:pPr>
      <w:jc w:val="left"/>
    </w:pPr>
    <w:rPr>
      <w:rFonts w:ascii="PMingLiU" w:hAnsi="PMingLiU" w:eastAsia="PMingLiU" w:cs="PMingLiU"/>
      <w:sz w:val="22"/>
      <w:lang w:val="zh-CN" w:bidi="zh-CN"/>
    </w:rPr>
  </w:style>
  <w:style w:type="paragraph" w:styleId="1276" w:customStyle="1">
    <w:name w:val="xl69"/>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77" w:customStyle="1">
    <w:name w:val="xl97"/>
    <w:basedOn w:val="68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278" w:customStyle="1">
    <w:name w:val="xl106"/>
    <w:basedOn w:val="68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279" w:customStyle="1">
    <w:name w:val="font19"/>
    <w:basedOn w:val="685"/>
    <w:uiPriority w:val="0"/>
    <w:qFormat/>
    <w:pPr>
      <w:jc w:val="left"/>
      <w:spacing w:before="100" w:beforeAutospacing="1" w:after="100" w:afterAutospacing="1"/>
      <w:widowControl/>
    </w:pPr>
    <w:rPr>
      <w:rFonts w:ascii="Times New Roman" w:hAnsi="Times New Roman" w:eastAsia="宋体" w:cs="Times New Roman"/>
      <w:sz w:val="12"/>
      <w:szCs w:val="12"/>
    </w:rPr>
  </w:style>
  <w:style w:type="paragraph" w:styleId="1280" w:customStyle="1">
    <w:name w:val="xl89"/>
    <w:basedOn w:val="68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81" w:customStyle="1">
    <w:name w:val="_Style 37"/>
    <w:basedOn w:val="685"/>
    <w:next w:val="685"/>
    <w:uiPriority w:val="0"/>
    <w:qFormat/>
    <w:rPr>
      <w:rFonts w:ascii="Times New Roman" w:hAnsi="Times New Roman" w:eastAsia="宋体" w:cs="Times New Roman"/>
      <w:szCs w:val="24"/>
    </w:rPr>
  </w:style>
  <w:style w:type="paragraph" w:styleId="1282" w:customStyle="1">
    <w:name w:val="font15"/>
    <w:basedOn w:val="685"/>
    <w:uiPriority w:val="0"/>
    <w:qFormat/>
    <w:pPr>
      <w:jc w:val="left"/>
      <w:spacing w:before="100" w:beforeAutospacing="1" w:after="100" w:afterAutospacing="1"/>
      <w:widowControl/>
    </w:pPr>
    <w:rPr>
      <w:rFonts w:ascii="宋体" w:hAnsi="宋体" w:eastAsia="宋体" w:cs="宋体"/>
      <w:color w:val="000000"/>
      <w:sz w:val="12"/>
      <w:szCs w:val="12"/>
    </w:rPr>
  </w:style>
  <w:style w:type="paragraph" w:styleId="1283" w:customStyle="1">
    <w:name w:val="目录"/>
    <w:basedOn w:val="685"/>
    <w:uiPriority w:val="0"/>
    <w:qFormat/>
    <w:pPr>
      <w:jc w:val="center"/>
      <w:widowControl/>
    </w:pPr>
    <w:rPr>
      <w:rFonts w:ascii="宋体" w:hAnsi="Times New Roman" w:eastAsia="宋体" w:cs="Times New Roman"/>
      <w:b/>
      <w:sz w:val="36"/>
      <w:szCs w:val="20"/>
    </w:rPr>
  </w:style>
  <w:style w:type="paragraph" w:styleId="1284" w:customStyle="1">
    <w:name w:val="2-2ji"/>
    <w:basedOn w:val="915"/>
    <w:uiPriority w:val="0"/>
    <w:qFormat/>
    <w:pPr>
      <w:jc w:val="center"/>
      <w:spacing w:before="0" w:after="0" w:line="360" w:lineRule="auto"/>
    </w:pPr>
    <w:rPr>
      <w:rFonts w:ascii="宋体" w:hAnsi="宋体" w:eastAsia="宋体" w:cs="Times New Roman"/>
      <w:sz w:val="36"/>
      <w:szCs w:val="24"/>
    </w:rPr>
  </w:style>
  <w:style w:type="paragraph" w:styleId="1285" w:customStyle="1">
    <w:name w:val="xl77"/>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286" w:customStyle="1">
    <w:name w:val="List Paragraph1"/>
    <w:basedOn w:val="685"/>
    <w:uiPriority w:val="0"/>
    <w:qFormat/>
    <w:pPr>
      <w:ind w:firstLine="420"/>
    </w:pPr>
    <w:rPr>
      <w:rFonts w:ascii="Times New Roman" w:hAnsi="Times New Roman" w:eastAsia="宋体" w:cs="Times New Roman"/>
      <w:szCs w:val="21"/>
    </w:rPr>
  </w:style>
  <w:style w:type="paragraph" w:styleId="1287" w:customStyle="1">
    <w:name w:val="TOC 标题2"/>
    <w:basedOn w:val="913"/>
    <w:next w:val="685"/>
    <w:uiPriority w:val="0"/>
    <w:qFormat/>
    <w:pPr>
      <w:ind w:left="0" w:firstLine="0"/>
      <w:jc w:val="both"/>
      <w:keepLines/>
      <w:spacing w:before="340" w:after="330" w:line="576" w:lineRule="auto"/>
      <w:widowControl w:val="off"/>
      <w:tabs>
        <w:tab w:val="clear" w:pos="432" w:leader="none"/>
      </w:tabs>
      <w:outlineLvl w:val="9"/>
    </w:pPr>
    <w:rPr>
      <w:rFonts w:ascii="Calibri" w:hAnsi="Calibri" w:eastAsia="宋体" w:cs="Times New Roman"/>
      <w:b/>
      <w:bCs/>
      <w:sz w:val="44"/>
      <w:szCs w:val="44"/>
    </w:rPr>
  </w:style>
  <w:style w:type="paragraph" w:styleId="1288" w:customStyle="1">
    <w:name w:val="xl103"/>
    <w:basedOn w:val="685"/>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89" w:customStyle="1">
    <w:name w:val="font9"/>
    <w:basedOn w:val="685"/>
    <w:uiPriority w:val="0"/>
    <w:qFormat/>
    <w:pPr>
      <w:jc w:val="left"/>
      <w:spacing w:before="100" w:beforeAutospacing="1" w:after="100" w:afterAutospacing="1"/>
      <w:widowControl/>
    </w:pPr>
    <w:rPr>
      <w:rFonts w:ascii="Times New Roman" w:hAnsi="Times New Roman" w:eastAsia="宋体" w:cs="Times New Roman"/>
      <w:color w:val="000000"/>
      <w:sz w:val="20"/>
      <w:szCs w:val="20"/>
    </w:rPr>
  </w:style>
  <w:style w:type="paragraph" w:styleId="1290" w:customStyle="1">
    <w:name w:val="xl366"/>
    <w:basedOn w:val="685"/>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291" w:customStyle="1">
    <w:name w:val="样式 标题 1 + 黑体 三号 非加粗 居中 段前: 6 磅 段后: 6 磅 行距: 固定值 20 磅"/>
    <w:basedOn w:val="913"/>
    <w:uiPriority w:val="0"/>
    <w:qFormat/>
    <w:pPr>
      <w:ind w:left="0" w:firstLine="0"/>
      <w:keepLines/>
      <w:spacing w:before="120" w:after="120" w:line="400" w:lineRule="exact"/>
      <w:widowControl w:val="off"/>
      <w:tabs>
        <w:tab w:val="clear" w:pos="432" w:leader="none"/>
      </w:tabs>
    </w:pPr>
    <w:rPr>
      <w:rFonts w:ascii="Times New Roman" w:hAnsi="黑体" w:eastAsia="宋体" w:cs="宋体"/>
      <w:sz w:val="32"/>
    </w:rPr>
  </w:style>
  <w:style w:type="paragraph" w:styleId="1292" w:customStyle="1">
    <w:name w:val="xl107"/>
    <w:basedOn w:val="685"/>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93" w:customStyle="1">
    <w:name w:val="xl368"/>
    <w:basedOn w:val="68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94" w:customStyle="1">
    <w:name w:val="xl68"/>
    <w:basedOn w:val="685"/>
    <w:uiPriority w:val="0"/>
    <w:qFormat/>
    <w:pPr>
      <w:jc w:val="center"/>
      <w:spacing w:before="100" w:beforeAutospacing="1" w:after="100" w:afterAutospacing="1"/>
      <w:widowControl/>
    </w:pPr>
    <w:rPr>
      <w:rFonts w:ascii="宋体" w:hAnsi="宋体" w:eastAsia="宋体" w:cs="宋体"/>
      <w:sz w:val="20"/>
      <w:szCs w:val="20"/>
    </w:rPr>
  </w:style>
  <w:style w:type="paragraph" w:styleId="1295" w:customStyle="1">
    <w:name w:val="样式1"/>
    <w:basedOn w:val="685"/>
    <w:uiPriority w:val="0"/>
    <w:qFormat/>
    <w:pPr>
      <w:spacing w:before="120" w:after="120" w:line="300" w:lineRule="auto"/>
    </w:pPr>
    <w:rPr>
      <w:rFonts w:ascii="宋体" w:hAnsi="宋体" w:eastAsia="宋体" w:cs="Times New Roman"/>
      <w:b/>
      <w:sz w:val="24"/>
      <w:szCs w:val="20"/>
    </w:rPr>
  </w:style>
  <w:style w:type="paragraph" w:styleId="1296" w:customStyle="1">
    <w:name w:val="xl88"/>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szCs w:val="20"/>
    </w:rPr>
  </w:style>
  <w:style w:type="paragraph" w:styleId="1297" w:customStyle="1">
    <w:name w:val="xl84"/>
    <w:basedOn w:val="685"/>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0"/>
      <w:szCs w:val="20"/>
    </w:rPr>
  </w:style>
  <w:style w:type="paragraph" w:styleId="1298"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299" w:customStyle="1">
    <w:name w:val="xl47"/>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00" w:customStyle="1">
    <w:name w:val="z-Bottom of Form"/>
    <w:next w:val="685"/>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301" w:customStyle="1">
    <w:name w:val="z-Top of Form"/>
    <w:next w:val="685"/>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302" w:customStyle="1">
    <w:name w:val="xl26"/>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303" w:customStyle="1">
    <w:name w:val="xl32"/>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304" w:customStyle="1">
    <w:name w:val="Char Char Char Char Char Char Char Char Char Char"/>
    <w:basedOn w:val="685"/>
    <w:uiPriority w:val="0"/>
    <w:qFormat/>
    <w:pPr>
      <w:ind w:left="432" w:hanging="432"/>
      <w:tabs>
        <w:tab w:val="left" w:pos="898" w:leader="none"/>
      </w:tabs>
    </w:pPr>
    <w:rPr>
      <w:rFonts w:ascii="Times New Roman" w:hAnsi="Times New Roman" w:eastAsia="宋体" w:cs="Times New Roman"/>
      <w:sz w:val="24"/>
      <w:szCs w:val="24"/>
    </w:rPr>
  </w:style>
  <w:style w:type="paragraph" w:styleId="1305" w:customStyle="1">
    <w:name w:val="xl41"/>
    <w:basedOn w:val="68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306" w:customStyle="1">
    <w:name w:val="xl29"/>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color w:val="000000"/>
      <w:sz w:val="20"/>
      <w:szCs w:val="20"/>
    </w:rPr>
  </w:style>
  <w:style w:type="paragraph" w:styleId="1307" w:customStyle="1">
    <w:name w:val="菲页1"/>
    <w:basedOn w:val="915"/>
    <w:uiPriority w:val="0"/>
    <w:qFormat/>
    <w:pPr>
      <w:jc w:val="center"/>
      <w:spacing w:before="312" w:after="312" w:line="360" w:lineRule="auto"/>
      <w:widowControl/>
    </w:pPr>
    <w:rPr>
      <w:rFonts w:ascii="黑体" w:hAnsi="宋体" w:eastAsia="宋体" w:cs="Times New Roman"/>
      <w:b w:val="0"/>
      <w:color w:val="000000"/>
      <w:sz w:val="52"/>
      <w:szCs w:val="20"/>
    </w:rPr>
  </w:style>
  <w:style w:type="paragraph" w:styleId="1308" w:customStyle="1">
    <w:name w:val="xl33"/>
    <w:basedOn w:val="68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309" w:customStyle="1">
    <w:name w:val="font8"/>
    <w:basedOn w:val="685"/>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310" w:customStyle="1">
    <w:name w:val="xl93"/>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311" w:customStyle="1">
    <w:name w:val="Char Char Char Char Char Char Char Char Char Char1"/>
    <w:basedOn w:val="685"/>
    <w:uiPriority w:val="0"/>
    <w:qFormat/>
    <w:pPr>
      <w:ind w:left="315" w:hanging="315"/>
      <w:tabs>
        <w:tab w:val="left" w:pos="315" w:leader="none"/>
      </w:tabs>
    </w:pPr>
    <w:rPr>
      <w:rFonts w:ascii="Times New Roman" w:hAnsi="Times New Roman" w:eastAsia="宋体" w:cs="Times New Roman"/>
      <w:sz w:val="24"/>
      <w:szCs w:val="24"/>
    </w:rPr>
  </w:style>
  <w:style w:type="paragraph" w:styleId="1312" w:customStyle="1">
    <w:name w:val="xl22"/>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rPr>
  </w:style>
  <w:style w:type="paragraph" w:styleId="1313" w:customStyle="1">
    <w:name w:val="默认段落字体 Para Char Char Char"/>
    <w:basedOn w:val="685"/>
    <w:uiPriority w:val="0"/>
    <w:qFormat/>
    <w:rPr>
      <w:rFonts w:ascii="Times New Roman" w:hAnsi="Times New Roman" w:eastAsia="宋体" w:cs="Times New Roman"/>
      <w:szCs w:val="24"/>
    </w:rPr>
  </w:style>
  <w:style w:type="paragraph" w:styleId="1314" w:customStyle="1">
    <w:name w:val="无间隔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5" w:customStyle="1">
    <w:name w:val="文档正文"/>
    <w:basedOn w:val="685"/>
    <w:uiPriority w:val="0"/>
    <w:qFormat/>
    <w:pPr>
      <w:ind w:left="315" w:hanging="315"/>
      <w:spacing w:line="300" w:lineRule="auto"/>
      <w:tabs>
        <w:tab w:val="left" w:pos="315" w:leader="none"/>
        <w:tab w:val="left" w:pos="980" w:leader="none"/>
      </w:tabs>
    </w:pPr>
    <w:rPr>
      <w:rFonts w:ascii="仿宋_GB2312" w:hAnsi="宋体" w:eastAsia="宋体" w:cs="Times New Roman"/>
      <w:sz w:val="24"/>
      <w:szCs w:val="20"/>
    </w:rPr>
  </w:style>
  <w:style w:type="paragraph" w:styleId="1316" w:customStyle="1">
    <w:name w:val="font5"/>
    <w:basedOn w:val="685"/>
    <w:uiPriority w:val="0"/>
    <w:qFormat/>
    <w:pPr>
      <w:jc w:val="left"/>
      <w:spacing w:before="100" w:beforeAutospacing="1" w:after="100" w:afterAutospacing="1"/>
      <w:widowControl/>
    </w:pPr>
    <w:rPr>
      <w:rFonts w:ascii="宋体" w:hAnsi="宋体" w:eastAsia="宋体" w:cs="宋体"/>
      <w:sz w:val="18"/>
      <w:szCs w:val="18"/>
    </w:rPr>
  </w:style>
  <w:style w:type="paragraph" w:styleId="1317" w:customStyle="1">
    <w:name w:val="xl44"/>
    <w:basedOn w:val="685"/>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sz w:val="22"/>
    </w:rPr>
  </w:style>
  <w:style w:type="paragraph" w:styleId="1318" w:customStyle="1">
    <w:name w:val="正文缩进_0"/>
    <w:basedOn w:val="1218"/>
    <w:uiPriority w:val="0"/>
    <w:qFormat/>
    <w:pPr>
      <w:ind w:firstLine="420"/>
      <w:jc w:val="both"/>
      <w:widowControl w:val="off"/>
    </w:pPr>
    <w:rPr>
      <w:rFonts w:ascii="Times New Roman" w:hAnsi="Times New Roman" w:eastAsia="宋体" w:cs="Times New Roman"/>
      <w:u w:val="single"/>
    </w:rPr>
  </w:style>
  <w:style w:type="paragraph" w:styleId="1319" w:customStyle="1">
    <w:name w:val="xl364"/>
    <w:basedOn w:val="68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20" w:customStyle="1">
    <w:name w:val="Preformatted"/>
    <w:basedOn w:val="685"/>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cs="Times New Roman"/>
      <w:sz w:val="20"/>
      <w:szCs w:val="20"/>
    </w:rPr>
  </w:style>
  <w:style w:type="paragraph" w:styleId="1321" w:customStyle="1">
    <w:name w:val="xl112"/>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322" w:customStyle="1">
    <w:name w:val="H2"/>
    <w:basedOn w:val="685"/>
    <w:next w:val="685"/>
    <w:uiPriority w:val="0"/>
    <w:qFormat/>
    <w:pPr>
      <w:jc w:val="left"/>
      <w:keepNext/>
      <w:spacing w:before="100" w:after="100"/>
      <w:outlineLvl w:val="2"/>
    </w:pPr>
    <w:rPr>
      <w:rFonts w:ascii="Times New Roman" w:hAnsi="Times New Roman" w:eastAsia="宋体" w:cs="Times New Roman"/>
      <w:b/>
      <w:sz w:val="36"/>
      <w:szCs w:val="20"/>
    </w:rPr>
  </w:style>
  <w:style w:type="paragraph" w:styleId="1323" w:customStyle="1">
    <w:name w:val="xl74"/>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324" w:customStyle="1">
    <w:name w:val="xl86"/>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325" w:customStyle="1">
    <w:name w:val="xl72"/>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326" w:customStyle="1">
    <w:name w:val="xl24"/>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27" w:customStyle="1">
    <w:name w:val="xl75"/>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28" w:customStyle="1">
    <w:name w:val="xl362"/>
    <w:basedOn w:val="68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29" w:customStyle="1">
    <w:name w:val="xl30"/>
    <w:basedOn w:val="68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330" w:customStyle="1">
    <w:name w:val="xl34"/>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18"/>
      <w:szCs w:val="18"/>
    </w:rPr>
  </w:style>
  <w:style w:type="paragraph" w:styleId="1331" w:customStyle="1">
    <w:name w:val="xl99"/>
    <w:basedOn w:val="685"/>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32" w:customStyle="1">
    <w:name w:val="xl363"/>
    <w:basedOn w:val="68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33" w:customStyle="1">
    <w:name w:val="Char1"/>
    <w:basedOn w:val="685"/>
    <w:uiPriority w:val="0"/>
    <w:qFormat/>
    <w:pPr>
      <w:jc w:val="left"/>
      <w:spacing w:after="160" w:line="240" w:lineRule="exact"/>
      <w:widowControl/>
    </w:pPr>
    <w:rPr>
      <w:rFonts w:ascii="Times New Roman" w:hAnsi="Times New Roman" w:eastAsia="宋体" w:cs="Times New Roman"/>
      <w:szCs w:val="24"/>
    </w:rPr>
  </w:style>
  <w:style w:type="paragraph" w:styleId="1334" w:customStyle="1">
    <w:name w:val="xl28"/>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2"/>
    </w:rPr>
  </w:style>
  <w:style w:type="paragraph" w:styleId="1335" w:customStyle="1">
    <w:name w:val="TOC 标题11"/>
    <w:basedOn w:val="685"/>
    <w:next w:val="685"/>
    <w:uiPriority w:val="0"/>
    <w:qFormat/>
    <w:pPr>
      <w:ind w:firstLine="200"/>
      <w:jc w:val="left"/>
      <w:spacing w:before="240" w:line="259" w:lineRule="auto"/>
      <w:widowControl/>
    </w:pPr>
    <w:rPr>
      <w:rFonts w:ascii="等线 Light" w:hAnsi="等线 Light" w:eastAsia="等线 Light" w:cs="Times New Roman"/>
      <w:b/>
      <w:bCs/>
      <w:color w:val="2f5496"/>
      <w:sz w:val="32"/>
      <w:szCs w:val="32"/>
    </w:rPr>
  </w:style>
  <w:style w:type="paragraph" w:styleId="1336" w:customStyle="1">
    <w:name w:val="标题 H3"/>
    <w:basedOn w:val="685"/>
    <w:next w:val="685"/>
    <w:uiPriority w:val="0"/>
    <w:qFormat/>
    <w:pPr>
      <w:jc w:val="left"/>
      <w:spacing w:before="120" w:after="120" w:line="360" w:lineRule="auto"/>
      <w:tabs>
        <w:tab w:val="left" w:pos="709" w:leader="none"/>
      </w:tabs>
      <w:outlineLvl w:val="2"/>
    </w:pPr>
    <w:rPr>
      <w:rFonts w:ascii="Times New Roman" w:hAnsi="Times New Roman" w:eastAsia="宋体" w:cs="Times New Roman"/>
      <w:b/>
      <w:sz w:val="24"/>
      <w:szCs w:val="24"/>
    </w:rPr>
  </w:style>
  <w:style w:type="paragraph" w:styleId="1337" w:customStyle="1">
    <w:name w:val="标题 H2"/>
    <w:basedOn w:val="685"/>
    <w:next w:val="685"/>
    <w:uiPriority w:val="0"/>
    <w:qFormat/>
    <w:pPr>
      <w:jc w:val="left"/>
      <w:spacing w:before="120" w:after="120" w:line="360" w:lineRule="auto"/>
      <w:tabs>
        <w:tab w:val="left" w:pos="567" w:leader="none"/>
      </w:tabs>
      <w:outlineLvl w:val="1"/>
    </w:pPr>
    <w:rPr>
      <w:rFonts w:ascii="Times New Roman" w:hAnsi="Times New Roman" w:eastAsia="黑体" w:cs="Times New Roman"/>
      <w:sz w:val="28"/>
      <w:szCs w:val="24"/>
    </w:rPr>
  </w:style>
  <w:style w:type="paragraph" w:styleId="1338" w:customStyle="1">
    <w:name w:val="_Style 16"/>
    <w:basedOn w:val="685"/>
    <w:next w:val="996"/>
    <w:uiPriority w:val="0"/>
    <w:qFormat/>
    <w:pPr>
      <w:ind w:firstLine="420"/>
      <w:spacing w:line="360" w:lineRule="auto"/>
    </w:pPr>
    <w:rPr>
      <w:rFonts w:ascii="Calibri" w:hAnsi="Calibri" w:eastAsia="宋体" w:cs="Times New Roman"/>
      <w:sz w:val="24"/>
    </w:rPr>
  </w:style>
  <w:style w:type="table" w:styleId="1339" w:customStyle="1">
    <w:name w:val="网格型1"/>
    <w:basedOn w:val="930"/>
    <w:uiPriority w:val="0"/>
    <w:qFormat/>
    <w:rPr>
      <w:rFonts w:ascii="等线" w:hAnsi="等线" w:eastAsia="等线" w:cs="Times New Roman"/>
    </w:rPr>
    <w:tblPr>
      <w:tblCellMar>
        <w:left w:w="0" w:type="dxa"/>
        <w:top w:w="0" w:type="dxa"/>
        <w:right w:w="0" w:type="dxa"/>
        <w:bottom w:w="0" w:type="dxa"/>
      </w:tblCellMar>
    </w:tblPr>
  </w:style>
  <w:style w:type="table" w:styleId="1340" w:customStyle="1">
    <w:name w:val="自定网格1"/>
    <w:basedOn w:val="930"/>
    <w:uiPriority w:val="0"/>
    <w:qFormat/>
    <w:pPr>
      <w:jc w:val="both"/>
      <w:widowControl w:val="off"/>
    </w:pPr>
    <w:rPr>
      <w:rFonts w:ascii="Times New Roman" w:hAnsi="Times New Roman" w:eastAsia="宋体" w:cs="Times New Roman"/>
    </w:rPr>
    <w:tblPr>
      <w:tblCellMar>
        <w:left w:w="0" w:type="dxa"/>
        <w:top w:w="0" w:type="dxa"/>
        <w:right w:w="0" w:type="dxa"/>
        <w:bottom w:w="0" w:type="dxa"/>
      </w:tblCellMar>
    </w:tblPr>
  </w:style>
  <w:style w:type="table" w:styleId="1341" w:customStyle="1">
    <w:name w:val="网格型2"/>
    <w:basedOn w:val="930"/>
    <w:uiPriority w:val="0"/>
    <w:qFormat/>
    <w:pPr>
      <w:jc w:val="both"/>
      <w:widowControl w:val="off"/>
    </w:pPr>
    <w:rPr>
      <w:rFonts w:ascii="Times New Roman" w:hAnsi="Times New Roman" w:eastAsia="宋体" w:cs="Times New Roman"/>
    </w:rPr>
    <w:tblPr>
      <w:tblCellMar>
        <w:left w:w="0" w:type="dxa"/>
        <w:top w:w="0" w:type="dxa"/>
        <w:right w:w="0" w:type="dxa"/>
        <w:bottom w:w="0" w:type="dxa"/>
      </w:tblCellMar>
    </w:tblPr>
  </w:style>
  <w:style w:type="character" w:styleId="1342" w:customStyle="1">
    <w:name w:val="NormalCharacter1"/>
    <w:link w:val="1343"/>
    <w:uiPriority w:val="0"/>
    <w:qFormat/>
    <w:rPr>
      <w:rFonts w:ascii="Times New Roman" w:hAnsi="Times New Roman" w:eastAsia="宋体" w:cs="Times New Roman"/>
    </w:rPr>
  </w:style>
  <w:style w:type="paragraph" w:styleId="1343" w:customStyle="1">
    <w:name w:val="UserStyle_4"/>
    <w:basedOn w:val="685"/>
    <w:link w:val="1342"/>
    <w:uiPriority w:val="0"/>
    <w:qFormat/>
    <w:rPr>
      <w:rFonts w:ascii="Times New Roman" w:hAnsi="Times New Roman" w:eastAsia="宋体" w:cs="Times New Roman"/>
      <w:sz w:val="20"/>
      <w:szCs w:val="20"/>
    </w:rPr>
  </w:style>
  <w:style w:type="character" w:styleId="1344" w:customStyle="1">
    <w:name w:val="列出段落 Char"/>
    <w:uiPriority w:val="0"/>
    <w:qFormat/>
    <w:rPr>
      <w:rFonts w:ascii="Times New Roman" w:hAnsi="Times New Roman" w:eastAsia="宋体" w:cs="Times New Roman"/>
      <w:sz w:val="21"/>
      <w:szCs w:val="24"/>
    </w:rPr>
  </w:style>
  <w:style w:type="table" w:styleId="1345" w:customStyle="1">
    <w:name w:val="网格型3"/>
    <w:basedOn w:val="930"/>
    <w:uiPriority w:val="0"/>
    <w:qFormat/>
    <w:rPr>
      <w:rFonts w:ascii="Calibri" w:hAnsi="Calibri" w:eastAsia="宋体" w:cs="Times New Roman"/>
    </w:rPr>
    <w:tblPr>
      <w:tblCellMar>
        <w:left w:w="0" w:type="dxa"/>
        <w:top w:w="0" w:type="dxa"/>
        <w:right w:w="0" w:type="dxa"/>
        <w:bottom w:w="0" w:type="dxa"/>
      </w:tblCellMar>
    </w:tblPr>
  </w:style>
  <w:style w:type="table" w:styleId="1346" w:customStyle="1">
    <w:name w:val="网格型4"/>
    <w:basedOn w:val="930"/>
    <w:uiPriority w:val="0"/>
    <w:qFormat/>
    <w:rPr>
      <w:rFonts w:ascii="Calibri" w:hAnsi="Calibri" w:eastAsia="宋体" w:cs="Times New Roman"/>
    </w:rPr>
    <w:tblPr>
      <w:tblCellMar>
        <w:left w:w="0" w:type="dxa"/>
        <w:top w:w="0" w:type="dxa"/>
        <w:right w:w="0" w:type="dxa"/>
        <w:bottom w:w="0" w:type="dxa"/>
      </w:tblCellMar>
    </w:tblPr>
  </w:style>
  <w:style w:type="table" w:styleId="1347" w:customStyle="1">
    <w:name w:val="网格型5"/>
    <w:basedOn w:val="930"/>
    <w:uiPriority w:val="0"/>
    <w:qFormat/>
    <w:rPr>
      <w:rFonts w:ascii="Calibri" w:hAnsi="Calibri" w:eastAsia="宋体" w:cs="Times New Roman"/>
    </w:rPr>
    <w:tblPr>
      <w:tblCellMar>
        <w:left w:w="0" w:type="dxa"/>
        <w:top w:w="0" w:type="dxa"/>
        <w:right w:w="0" w:type="dxa"/>
        <w:bottom w:w="0" w:type="dxa"/>
      </w:tblCellMar>
    </w:tblPr>
  </w:style>
  <w:style w:type="table" w:styleId="1348" w:customStyle="1">
    <w:name w:val="网格型6"/>
    <w:basedOn w:val="930"/>
    <w:uiPriority w:val="0"/>
    <w:qFormat/>
    <w:rPr>
      <w:rFonts w:ascii="Calibri" w:hAnsi="Calibri" w:eastAsia="宋体" w:cs="Times New Roman"/>
    </w:rPr>
    <w:tblPr>
      <w:tblCellMar>
        <w:left w:w="0" w:type="dxa"/>
        <w:top w:w="0" w:type="dxa"/>
        <w:right w:w="0" w:type="dxa"/>
        <w:bottom w:w="0" w:type="dxa"/>
      </w:tblCellMar>
    </w:tblPr>
  </w:style>
  <w:style w:type="paragraph" w:styleId="1349" w:customStyle="1">
    <w:name w:val="引文目录1"/>
    <w:basedOn w:val="685"/>
    <w:next w:val="685"/>
    <w:uiPriority w:val="0"/>
    <w:qFormat/>
    <w:pPr>
      <w:ind w:left="420"/>
    </w:pPr>
    <w:rPr>
      <w:rFonts w:ascii="Times New Roman" w:hAnsi="Times New Roman" w:eastAsia="宋体" w:cs="Times New Roman"/>
    </w:rPr>
  </w:style>
  <w:style w:type="paragraph" w:styleId="1350" w:customStyle="1">
    <w:name w:val="正文缩进2格"/>
    <w:basedOn w:val="685"/>
    <w:uiPriority w:val="0"/>
    <w:qFormat/>
    <w:pPr>
      <w:ind w:firstLine="639"/>
      <w:spacing w:line="600" w:lineRule="exact"/>
    </w:pPr>
    <w:rPr>
      <w:rFonts w:ascii="仿宋_GB2312" w:hAnsi="宋体" w:eastAsia="仿宋_GB2312" w:cs="Arial"/>
      <w:sz w:val="28"/>
    </w:rPr>
  </w:style>
  <w:style w:type="paragraph" w:styleId="1351" w:customStyle="1">
    <w:name w:val="Body text|1"/>
    <w:basedOn w:val="685"/>
    <w:uiPriority w:val="0"/>
    <w:qFormat/>
    <w:pPr>
      <w:ind w:firstLine="400"/>
      <w:spacing w:line="439" w:lineRule="auto"/>
    </w:pPr>
    <w:rPr>
      <w:rFonts w:ascii="宋体" w:hAnsi="宋体" w:eastAsia="宋体" w:cs="宋体"/>
      <w:sz w:val="22"/>
      <w:lang w:val="zh-TW" w:eastAsia="zh-TW" w:bidi="zh-TW"/>
    </w:rPr>
  </w:style>
  <w:style w:type="paragraph" w:styleId="1352" w:customStyle="1">
    <w:name w:val="普通文字"/>
    <w:basedOn w:val="685"/>
    <w:next w:val="685"/>
    <w:uiPriority w:val="0"/>
    <w:qFormat/>
    <w:rPr>
      <w:rFonts w:ascii="宋体" w:hAnsi="Times New Roman" w:eastAsia="宋体" w:cs="Times New Roman"/>
      <w:sz w:val="24"/>
    </w:rPr>
  </w:style>
  <w:style w:type="character" w:styleId="1353" w:customStyle="1">
    <w:name w:val="NormalCharacter"/>
    <w:uiPriority w:val="0"/>
    <w:qFormat/>
    <w:rPr>
      <w:rFonts w:ascii="Times New Roman" w:hAnsi="Times New Roman" w:eastAsia="宋体" w:cs="Times New Roman"/>
      <w:sz w:val="20"/>
      <w:szCs w:val="20"/>
    </w:rPr>
  </w:style>
  <w:style w:type="character" w:styleId="1354" w:customStyle="1">
    <w:name w:val="titlebody"/>
    <w:uiPriority w:val="0"/>
    <w:qFormat/>
    <w:rPr>
      <w:rFonts w:ascii="宋体" w:hAnsi="宋体" w:eastAsia="宋体" w:cs="宋体"/>
      <w:b/>
      <w:bCs/>
      <w:color w:val="000000"/>
      <w:sz w:val="24"/>
      <w:szCs w:val="24"/>
    </w:rPr>
  </w:style>
  <w:style w:type="paragraph" w:styleId="1355" w:customStyle="1">
    <w:name w:val="正文文本11"/>
    <w:next w:val="685"/>
    <w:uiPriority w:val="0"/>
    <w:qFormat/>
    <w:pPr>
      <w:jc w:val="both"/>
      <w:widowControl w:val="off"/>
    </w:pPr>
    <w:rPr>
      <w:rFonts w:hint="default" w:ascii="华文中宋" w:hAnsi="Times New Roman" w:eastAsia="华文中宋" w:cs="Times New Roman"/>
      <w:bCs/>
      <w:sz w:val="28"/>
      <w:lang w:val="en-US" w:eastAsia="zh-CN" w:bidi="ar-SA"/>
    </w:rPr>
  </w:style>
  <w:style w:type="paragraph" w:styleId="1356" w:customStyle="1">
    <w:name w:val="页脚11"/>
    <w:uiPriority w:val="0"/>
    <w:qFormat/>
    <w:pPr>
      <w:jc w:val="left"/>
      <w:widowControl w:val="off"/>
      <w:tabs>
        <w:tab w:val="center" w:pos="4153" w:leader="none"/>
        <w:tab w:val="right" w:pos="8306" w:leader="none"/>
      </w:tabs>
    </w:pPr>
    <w:rPr>
      <w:rFonts w:hint="default" w:ascii="Times New Roman" w:hAnsi="Times New Roman" w:eastAsia="宋体" w:cs="Times New Roman"/>
      <w:sz w:val="18"/>
      <w:szCs w:val="18"/>
      <w:lang w:val="en-US" w:eastAsia="zh-CN" w:bidi="ar-SA"/>
    </w:rPr>
  </w:style>
  <w:style w:type="numbering" w:styleId="13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daohang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王勇</cp:lastModifiedBy>
  <cp:revision>16</cp:revision>
  <dcterms:created xsi:type="dcterms:W3CDTF">2024-07-01T03:22:00Z</dcterms:created>
  <dcterms:modified xsi:type="dcterms:W3CDTF">2025-09-22T02:28:40Z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4C053A2A8418477A826B7827879B2BA8_13</vt:lpwstr>
  </property>
  <property fmtid="{D5CDD505-2E9C-101B-9397-08002B2CF9AE}" pid="4" name="KSOTemplateDocerSaveRecord">
    <vt:lpwstr>eyJoZGlkIjoiOWVjYmQ2ODg1Mzc2MTkxZjZlYjFjNzI0MDQ5NjM1YWIiLCJ1c2VySWQiOiIxMTM4MTc4MTQyIn0=</vt:lpwstr>
  </property>
</Properties>
</file>