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rPr>
          <w:rFonts w:ascii="宋体" w:hAnsi="宋体" w:cs="宋体"/>
          <w:b/>
          <w:bCs/>
          <w:color w:val="000000"/>
          <w:spacing w:val="76"/>
          <w:sz w:val="144"/>
        </w:rPr>
      </w:pPr>
      <w:r>
        <w:rPr>
          <w:rFonts w:ascii="宋体" w:hAnsi="宋体" w:cs="宋体"/>
          <w:b/>
          <w:bCs/>
          <w:color w:val="000000"/>
          <w:spacing w:val="76"/>
          <w:sz w:val="144"/>
        </w:rPr>
      </w:r>
      <w:r/>
    </w:p>
    <w:p>
      <w:pPr>
        <w:pStyle w:val="870"/>
        <w:jc w:val="center"/>
        <w:rPr>
          <w:rFonts w:ascii="宋体" w:hAnsi="宋体" w:cs="宋体"/>
          <w:b/>
          <w:spacing w:val="76"/>
          <w:sz w:val="144"/>
        </w:rPr>
      </w:pPr>
      <w:r>
        <w:rPr>
          <w:rFonts w:hint="eastAsia" w:ascii="宋体" w:hAnsi="宋体" w:cs="宋体"/>
          <w:b/>
          <w:spacing w:val="76"/>
          <w:sz w:val="144"/>
          <w:szCs w:val="144"/>
        </w:rPr>
        <w:t xml:space="preserve">招标文件</w:t>
      </w:r>
      <w:r/>
    </w:p>
    <w:p>
      <w:pPr>
        <w:pStyle w:val="870"/>
        <w:jc w:val="center"/>
        <w:rPr>
          <w:rFonts w:ascii="宋体" w:hAnsi="宋体" w:cs="宋体"/>
          <w:spacing w:val="76"/>
          <w:sz w:val="24"/>
        </w:rPr>
      </w:pPr>
      <w:r>
        <w:rPr>
          <w:rFonts w:ascii="宋体" w:hAnsi="宋体" w:cs="宋体"/>
          <w:spacing w:val="76"/>
          <w:sz w:val="24"/>
        </w:rPr>
      </w:r>
      <w:r/>
    </w:p>
    <w:p>
      <w:pPr>
        <w:pStyle w:val="1102"/>
        <w:rPr>
          <w:rFonts w:ascii="宋体" w:hAnsi="宋体" w:cs="宋体"/>
          <w:spacing w:val="76"/>
          <w:sz w:val="24"/>
        </w:rPr>
      </w:pPr>
      <w:r>
        <w:rPr>
          <w:rFonts w:ascii="宋体" w:hAnsi="宋体" w:cs="宋体"/>
          <w:spacing w:val="76"/>
          <w:sz w:val="24"/>
        </w:rPr>
      </w:r>
      <w:r/>
    </w:p>
    <w:p>
      <w:pPr>
        <w:pStyle w:val="870"/>
        <w:rPr>
          <w:rFonts w:ascii="宋体" w:hAnsi="宋体" w:cs="宋体"/>
          <w:spacing w:val="76"/>
          <w:sz w:val="24"/>
        </w:rPr>
      </w:pPr>
      <w:r>
        <w:rPr>
          <w:rFonts w:ascii="宋体" w:hAnsi="宋体" w:cs="宋体"/>
          <w:spacing w:val="76"/>
          <w:sz w:val="24"/>
        </w:rPr>
      </w:r>
      <w:r/>
    </w:p>
    <w:p>
      <w:pPr>
        <w:pStyle w:val="1102"/>
        <w:rPr>
          <w:rFonts w:ascii="宋体" w:hAnsi="宋体" w:cs="宋体"/>
          <w:spacing w:val="76"/>
          <w:sz w:val="24"/>
        </w:rPr>
      </w:pPr>
      <w:r>
        <w:rPr>
          <w:rFonts w:ascii="宋体" w:hAnsi="宋体" w:cs="宋体"/>
          <w:spacing w:val="76"/>
          <w:sz w:val="24"/>
        </w:rPr>
      </w:r>
      <w:r/>
    </w:p>
    <w:p>
      <w:pPr>
        <w:pStyle w:val="870"/>
        <w:rPr>
          <w:rFonts w:ascii="宋体" w:hAnsi="宋体" w:cs="宋体"/>
          <w:spacing w:val="76"/>
          <w:sz w:val="24"/>
        </w:rPr>
      </w:pPr>
      <w:r>
        <w:rPr>
          <w:rFonts w:ascii="宋体" w:hAnsi="宋体" w:cs="宋体"/>
          <w:spacing w:val="76"/>
          <w:sz w:val="24"/>
        </w:rPr>
      </w:r>
      <w:r/>
    </w:p>
    <w:p>
      <w:pPr>
        <w:pStyle w:val="1102"/>
        <w:rPr>
          <w:rFonts w:ascii="宋体" w:hAnsi="宋体" w:cs="宋体"/>
          <w:spacing w:val="76"/>
          <w:sz w:val="24"/>
        </w:rPr>
      </w:pPr>
      <w:r>
        <w:rPr>
          <w:rFonts w:ascii="宋体" w:hAnsi="宋体" w:cs="宋体"/>
          <w:spacing w:val="76"/>
          <w:sz w:val="24"/>
        </w:rPr>
      </w:r>
      <w:r/>
    </w:p>
    <w:p>
      <w:pPr>
        <w:pStyle w:val="870"/>
      </w:pPr>
      <w:r/>
      <w:r/>
    </w:p>
    <w:p>
      <w:pPr>
        <w:pStyle w:val="921"/>
        <w:rPr>
          <w:rFonts w:ascii="宋体" w:hAnsi="宋体" w:cs="宋体"/>
        </w:rPr>
      </w:pPr>
      <w:r>
        <w:rPr>
          <w:rFonts w:ascii="宋体" w:hAnsi="宋体" w:cs="宋体"/>
        </w:rPr>
      </w:r>
      <w:r/>
    </w:p>
    <w:p>
      <w:pPr>
        <w:pStyle w:val="870"/>
        <w:ind w:left="2880" w:hanging="1920"/>
        <w:rPr>
          <w:rFonts w:ascii="宋体" w:hAnsi="宋体" w:cs="宋体"/>
          <w:b/>
          <w:bCs/>
          <w:sz w:val="28"/>
          <w:szCs w:val="28"/>
        </w:rPr>
      </w:pPr>
      <w:r>
        <w:rPr>
          <w:rFonts w:hint="eastAsia" w:ascii="宋体" w:hAnsi="宋体" w:cs="宋体"/>
          <w:b/>
          <w:bCs/>
          <w:sz w:val="28"/>
          <w:szCs w:val="28"/>
        </w:rPr>
        <w:t xml:space="preserve">项目名称：邳州市民政局购买居家养老上门服务项目 </w:t>
      </w:r>
      <w:r/>
    </w:p>
    <w:p>
      <w:pPr>
        <w:pStyle w:val="1103"/>
        <w:rPr>
          <w:rFonts w:ascii="宋体" w:hAnsi="宋体" w:cs="宋体"/>
          <w:b/>
          <w:bCs/>
          <w:sz w:val="28"/>
          <w:szCs w:val="28"/>
        </w:rPr>
      </w:pPr>
      <w:r>
        <w:rPr>
          <w:rFonts w:ascii="宋体" w:hAnsi="宋体" w:cs="宋体"/>
          <w:b/>
          <w:bCs/>
          <w:sz w:val="28"/>
          <w:szCs w:val="28"/>
        </w:rPr>
      </w:r>
      <w:r/>
    </w:p>
    <w:p>
      <w:pPr>
        <w:pStyle w:val="870"/>
        <w:ind w:firstLine="960"/>
        <w:tabs>
          <w:tab w:val="left" w:pos="284" w:leader="none"/>
        </w:tabs>
        <w:rPr>
          <w:rFonts w:hint="eastAsia" w:ascii="宋体" w:hAnsi="宋体" w:eastAsia="宋体" w:cs="宋体"/>
          <w:b/>
          <w:bCs/>
          <w:color w:val="000000"/>
          <w:sz w:val="28"/>
          <w:szCs w:val="28"/>
          <w:highlight w:val="yellow"/>
          <w:lang w:eastAsia="zh-CN"/>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lang w:eastAsia="zh-CN"/>
        </w:rPr>
        <w:t xml:space="preserve">JSZC-320382-JSFD-G2024-0001</w:t>
      </w:r>
      <w:r/>
    </w:p>
    <w:p>
      <w:pPr>
        <w:pStyle w:val="1103"/>
        <w:rPr>
          <w:rFonts w:ascii="宋体" w:hAnsi="宋体" w:cs="宋体"/>
          <w:b/>
          <w:bCs/>
          <w:sz w:val="28"/>
          <w:szCs w:val="28"/>
        </w:rPr>
      </w:pPr>
      <w:r>
        <w:rPr>
          <w:rFonts w:ascii="宋体" w:hAnsi="宋体" w:cs="宋体"/>
          <w:b/>
          <w:bCs/>
          <w:sz w:val="28"/>
          <w:szCs w:val="28"/>
        </w:rPr>
      </w:r>
      <w:r/>
    </w:p>
    <w:p>
      <w:pPr>
        <w:pStyle w:val="870"/>
        <w:ind w:firstLine="960"/>
        <w:tabs>
          <w:tab w:val="left" w:pos="284" w:leader="none"/>
        </w:tabs>
        <w:rPr>
          <w:rFonts w:ascii="宋体" w:hAnsi="宋体" w:cs="宋体"/>
          <w:b/>
          <w:bCs/>
          <w:sz w:val="28"/>
          <w:szCs w:val="28"/>
        </w:rPr>
      </w:pPr>
      <w:r>
        <w:rPr>
          <w:rFonts w:hint="eastAsia" w:ascii="宋体" w:hAnsi="宋体" w:cs="宋体"/>
          <w:b/>
          <w:bCs/>
          <w:sz w:val="28"/>
          <w:szCs w:val="28"/>
        </w:rPr>
        <w:t xml:space="preserve">采 购 人：邳州市民政局</w:t>
      </w:r>
      <w:r/>
    </w:p>
    <w:p>
      <w:pPr>
        <w:pStyle w:val="870"/>
        <w:jc w:val="center"/>
        <w:rPr>
          <w:rFonts w:ascii="宋体" w:hAnsi="宋体" w:cs="宋体"/>
          <w:sz w:val="28"/>
          <w:szCs w:val="28"/>
        </w:rPr>
      </w:pPr>
      <w:r>
        <w:rPr>
          <w:rFonts w:ascii="宋体" w:hAnsi="宋体" w:cs="宋体"/>
          <w:sz w:val="28"/>
          <w:szCs w:val="28"/>
        </w:rPr>
      </w:r>
      <w:r/>
    </w:p>
    <w:p>
      <w:pPr>
        <w:pStyle w:val="870"/>
        <w:jc w:val="center"/>
        <w:rPr>
          <w:rFonts w:ascii="宋体" w:hAnsi="宋体" w:cs="宋体"/>
          <w:sz w:val="28"/>
          <w:szCs w:val="28"/>
        </w:rPr>
      </w:pPr>
      <w:r>
        <w:rPr>
          <w:rFonts w:ascii="宋体" w:hAnsi="宋体" w:cs="宋体"/>
          <w:sz w:val="28"/>
          <w:szCs w:val="28"/>
        </w:rPr>
      </w:r>
      <w:r/>
    </w:p>
    <w:p>
      <w:pPr>
        <w:pStyle w:val="870"/>
        <w:jc w:val="left"/>
        <w:rPr>
          <w:rFonts w:ascii="宋体" w:hAnsi="宋体" w:cs="宋体"/>
          <w:sz w:val="28"/>
          <w:szCs w:val="28"/>
        </w:rPr>
      </w:pPr>
      <w:r>
        <w:rPr>
          <w:rFonts w:hint="eastAsia" w:ascii="宋体" w:hAnsi="宋体" w:cs="宋体"/>
          <w:sz w:val="28"/>
          <w:szCs w:val="28"/>
        </w:rPr>
        <w:br w:type="textWrapping" w:clear="all"/>
      </w:r>
      <w:r/>
    </w:p>
    <w:p>
      <w:pPr>
        <w:pStyle w:val="870"/>
        <w:jc w:val="center"/>
        <w:rPr>
          <w:rFonts w:ascii="宋体" w:hAnsi="宋体" w:cs="宋体"/>
          <w:sz w:val="28"/>
          <w:szCs w:val="28"/>
        </w:rPr>
      </w:pPr>
      <w:r>
        <w:rPr>
          <w:rFonts w:ascii="宋体" w:hAnsi="宋体" w:cs="宋体"/>
          <w:sz w:val="28"/>
          <w:szCs w:val="28"/>
        </w:rPr>
      </w:r>
      <w:r/>
    </w:p>
    <w:p>
      <w:pPr>
        <w:pStyle w:val="870"/>
        <w:rPr>
          <w:rFonts w:ascii="宋体" w:hAnsi="宋体" w:cs="宋体"/>
          <w:sz w:val="32"/>
          <w:szCs w:val="32"/>
        </w:rPr>
      </w:pPr>
      <w:r>
        <w:rPr>
          <w:rFonts w:ascii="宋体" w:hAnsi="宋体" w:cs="宋体"/>
          <w:sz w:val="32"/>
          <w:szCs w:val="32"/>
        </w:rPr>
      </w:r>
      <w:r/>
    </w:p>
    <w:p>
      <w:pPr>
        <w:pStyle w:val="870"/>
        <w:jc w:val="center"/>
        <w:rPr>
          <w:rFonts w:ascii="宋体" w:hAnsi="宋体" w:cs="宋体"/>
          <w:sz w:val="32"/>
          <w:szCs w:val="32"/>
        </w:rPr>
      </w:pPr>
      <w:r>
        <w:rPr>
          <w:rFonts w:ascii="宋体" w:hAnsi="宋体" w:cs="宋体"/>
          <w:sz w:val="32"/>
          <w:szCs w:val="32"/>
        </w:rPr>
      </w:r>
      <w:r/>
    </w:p>
    <w:p>
      <w:pPr>
        <w:pStyle w:val="871"/>
      </w:pPr>
      <w:r/>
      <w:r/>
    </w:p>
    <w:p>
      <w:pPr>
        <w:pStyle w:val="870"/>
        <w:jc w:val="center"/>
        <w:rPr>
          <w:rFonts w:ascii="宋体" w:hAnsi="宋体" w:cs="宋体"/>
          <w:sz w:val="32"/>
          <w:szCs w:val="32"/>
        </w:rPr>
      </w:pPr>
      <w:r>
        <w:rPr>
          <w:rFonts w:ascii="宋体" w:hAnsi="宋体" w:cs="宋体"/>
          <w:sz w:val="32"/>
          <w:szCs w:val="32"/>
        </w:rPr>
      </w:r>
      <w:r/>
    </w:p>
    <w:p>
      <w:pPr>
        <w:pStyle w:val="870"/>
        <w:jc w:val="center"/>
        <w:spacing w:line="480" w:lineRule="auto"/>
        <w:rPr>
          <w:rFonts w:ascii="宋体" w:hAnsi="宋体" w:cs="宋体"/>
          <w:sz w:val="28"/>
          <w:szCs w:val="28"/>
        </w:rPr>
      </w:pPr>
      <w:r>
        <w:rPr>
          <w:rFonts w:hint="eastAsia" w:ascii="宋体" w:hAnsi="宋体" w:cs="宋体"/>
          <w:sz w:val="28"/>
          <w:szCs w:val="28"/>
        </w:rPr>
        <w:t xml:space="preserve">采购代理机构：江苏方德招投标代理有限公司</w:t>
      </w:r>
      <w:r/>
    </w:p>
    <w:p>
      <w:pPr>
        <w:pStyle w:val="1156"/>
        <w:ind w:firstLine="0"/>
        <w:jc w:val="center"/>
        <w:spacing w:line="480" w:lineRule="auto"/>
        <w:rPr>
          <w:rFonts w:ascii="宋体" w:hAnsi="宋体" w:cs="宋体"/>
          <w:sz w:val="28"/>
          <w:szCs w:val="28"/>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hint="eastAsia" w:ascii="宋体" w:hAnsi="宋体" w:cs="宋体"/>
          <w:sz w:val="28"/>
          <w:szCs w:val="28"/>
        </w:rPr>
        <w:t xml:space="preserve">二〇二四年四月</w:t>
      </w:r>
      <w:r/>
    </w:p>
    <w:p>
      <w:pPr>
        <w:pStyle w:val="1094"/>
        <w:ind w:firstLine="0"/>
        <w:jc w:val="center"/>
        <w:rPr>
          <w:rFonts w:ascii="宋体" w:hAnsi="宋体" w:cs="宋体"/>
          <w:b/>
          <w:color w:val="000000"/>
          <w:sz w:val="44"/>
        </w:rPr>
      </w:pPr>
      <w:r>
        <w:rPr>
          <w:rFonts w:ascii="宋体" w:hAnsi="宋体" w:cs="宋体"/>
          <w:b/>
          <w:color w:val="000000"/>
          <w:sz w:val="44"/>
        </w:rPr>
      </w:r>
      <w:r/>
    </w:p>
    <w:p>
      <w:pPr>
        <w:pStyle w:val="1094"/>
        <w:ind w:firstLine="0"/>
        <w:jc w:val="center"/>
        <w:rPr>
          <w:rFonts w:ascii="宋体" w:hAnsi="宋体" w:cs="宋体"/>
          <w:b/>
          <w:color w:val="000000"/>
          <w:sz w:val="44"/>
        </w:rPr>
      </w:pPr>
      <w:r>
        <w:rPr>
          <w:rFonts w:ascii="宋体" w:hAnsi="宋体" w:cs="宋体"/>
          <w:b/>
          <w:color w:val="000000"/>
          <w:sz w:val="44"/>
        </w:rPr>
      </w:r>
      <w:r/>
    </w:p>
    <w:p>
      <w:pPr>
        <w:pStyle w:val="1094"/>
        <w:ind w:firstLine="0"/>
        <w:jc w:val="center"/>
        <w:rPr>
          <w:rFonts w:ascii="宋体" w:hAnsi="宋体" w:cs="宋体"/>
          <w:b/>
          <w:color w:val="000000"/>
          <w:sz w:val="44"/>
        </w:rPr>
      </w:pPr>
      <w:r>
        <w:rPr>
          <w:rFonts w:hint="eastAsia" w:ascii="宋体" w:hAnsi="宋体" w:cs="宋体"/>
          <w:b/>
          <w:color w:val="000000"/>
          <w:sz w:val="44"/>
        </w:rPr>
        <w:t xml:space="preserve">目 录</w:t>
      </w:r>
      <w:r/>
    </w:p>
    <w:p>
      <w:pPr>
        <w:pStyle w:val="869"/>
        <w:jc w:val="center"/>
        <w:spacing w:line="520" w:lineRule="exact"/>
        <w:rPr>
          <w:rFonts w:ascii="宋体" w:hAnsi="宋体" w:cs="宋体"/>
          <w:b/>
          <w:color w:val="000000"/>
          <w:sz w:val="44"/>
          <w:szCs w:val="44"/>
        </w:rPr>
      </w:pPr>
      <w:r/>
      <w:bookmarkStart w:id="0" w:name="_Toc522790130"/>
      <w:r/>
      <w:r/>
    </w:p>
    <w:p>
      <w:pPr>
        <w:pStyle w:val="872"/>
        <w:rPr>
          <w:rFonts w:hAnsi="宋体" w:cs="宋体"/>
          <w:b/>
          <w:color w:val="000000"/>
          <w:sz w:val="44"/>
          <w:szCs w:val="44"/>
        </w:rPr>
      </w:pPr>
      <w:r>
        <w:rPr>
          <w:rFonts w:hAnsi="宋体" w:cs="宋体"/>
          <w:b/>
          <w:color w:val="000000"/>
          <w:sz w:val="44"/>
          <w:szCs w:val="44"/>
        </w:rPr>
      </w:r>
      <w:r/>
    </w:p>
    <w:p>
      <w:pPr>
        <w:pStyle w:val="873"/>
        <w:rPr>
          <w:rFonts w:ascii="宋体" w:hAnsi="宋体" w:cs="宋体"/>
          <w:b/>
          <w:color w:val="000000"/>
          <w:sz w:val="44"/>
          <w:szCs w:val="44"/>
        </w:rPr>
      </w:pPr>
      <w:r>
        <w:rPr>
          <w:rFonts w:ascii="宋体" w:hAnsi="宋体" w:cs="宋体"/>
          <w:b/>
          <w:color w:val="000000"/>
          <w:sz w:val="44"/>
          <w:szCs w:val="44"/>
        </w:rPr>
      </w:r>
      <w:r/>
    </w:p>
    <w:p>
      <w:pPr>
        <w:pStyle w:val="869"/>
        <w:rPr>
          <w:rFonts w:ascii="宋体" w:hAnsi="宋体" w:cs="宋体"/>
          <w:b/>
          <w:color w:val="000000"/>
          <w:sz w:val="44"/>
          <w:szCs w:val="44"/>
        </w:rPr>
      </w:pPr>
      <w:r>
        <w:rPr>
          <w:rFonts w:ascii="宋体" w:hAnsi="宋体" w:cs="宋体"/>
          <w:b/>
          <w:color w:val="000000"/>
          <w:sz w:val="44"/>
          <w:szCs w:val="44"/>
        </w:rPr>
      </w:r>
      <w:r/>
    </w:p>
    <w:p>
      <w:pPr>
        <w:pStyle w:val="872"/>
      </w:pPr>
      <w:r/>
      <w:r/>
    </w:p>
    <w:p>
      <w:pPr>
        <w:pStyle w:val="1157"/>
        <w:ind w:left="1800"/>
        <w:spacing w:line="360" w:lineRule="auto"/>
        <w:tabs>
          <w:tab w:val="right" w:pos="8306" w:leader="dot"/>
        </w:tabs>
        <w:rPr>
          <w:rFonts w:ascii="宋体" w:hAnsi="宋体" w:cs="宋体"/>
          <w:sz w:val="28"/>
          <w:szCs w:val="28"/>
        </w:rPr>
      </w:pPr>
      <w:r/>
      <w:bookmarkStart w:id="1" w:name="_Toc16615_WPSOffice_Type1"/>
      <w:r>
        <w:rPr>
          <w:rFonts w:hint="eastAsia" w:ascii="宋体" w:hAnsi="宋体" w:cs="宋体"/>
          <w:sz w:val="28"/>
          <w:szCs w:val="28"/>
        </w:rPr>
        <w:fldChar w:fldCharType="begin"/>
      </w:r>
      <w:r>
        <w:rPr>
          <w:rFonts w:hint="eastAsia" w:ascii="宋体" w:hAnsi="宋体" w:cs="宋体"/>
          <w:sz w:val="28"/>
          <w:szCs w:val="28"/>
        </w:rPr>
        <w:instrText xml:space="preserve"> HYPERLINK \l _Toc30293_WPSOffice_Level1 </w:instrText>
      </w:r>
      <w:r>
        <w:rPr>
          <w:rFonts w:hint="eastAsia" w:ascii="宋体" w:hAnsi="宋体" w:cs="宋体"/>
          <w:sz w:val="28"/>
          <w:szCs w:val="28"/>
        </w:rPr>
        <w:fldChar w:fldCharType="separate"/>
      </w:r>
      <w:r>
        <w:rPr>
          <w:rFonts w:hint="eastAsia" w:ascii="宋体" w:hAnsi="宋体" w:cs="宋体"/>
          <w:sz w:val="28"/>
          <w:szCs w:val="28"/>
        </w:rPr>
        <w:t xml:space="preserve">第一章 投标邀请</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"_Toc28899_WPSOffice_Level1" </w:instrText>
      </w:r>
      <w:r>
        <w:fldChar w:fldCharType="separate"/>
      </w:r>
      <w:r>
        <w:rPr>
          <w:rFonts w:hint="eastAsia" w:ascii="宋体" w:hAnsi="宋体" w:cs="宋体"/>
          <w:sz w:val="28"/>
          <w:szCs w:val="28"/>
        </w:rPr>
        <w:t xml:space="preserve">第二章 投标人须知</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"_Toc18616_WPSOffice_Level1" </w:instrText>
      </w:r>
      <w:r>
        <w:fldChar w:fldCharType="separate"/>
      </w:r>
      <w:r>
        <w:rPr>
          <w:rFonts w:hint="eastAsia" w:ascii="宋体" w:hAnsi="宋体" w:cs="宋体"/>
          <w:sz w:val="28"/>
          <w:szCs w:val="28"/>
        </w:rPr>
        <w:t xml:space="preserve">第三章 投标资料表</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"_Toc29938_WPSOffice_Level1" </w:instrText>
      </w:r>
      <w:r>
        <w:fldChar w:fldCharType="separate"/>
      </w:r>
      <w:r>
        <w:rPr>
          <w:rFonts w:hint="eastAsia" w:ascii="宋体" w:hAnsi="宋体" w:cs="宋体"/>
          <w:sz w:val="28"/>
          <w:szCs w:val="28"/>
        </w:rPr>
        <w:t xml:space="preserve">第四章 评标标准</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"_Toc30342_WPSOffice_Level1" </w:instrText>
      </w:r>
      <w:r>
        <w:fldChar w:fldCharType="separate"/>
      </w:r>
      <w:r>
        <w:rPr>
          <w:rFonts w:hint="eastAsia" w:ascii="宋体" w:hAnsi="宋体" w:cs="宋体"/>
          <w:sz w:val="28"/>
          <w:szCs w:val="28"/>
        </w:rPr>
        <w:t xml:space="preserve">第五章 拟签订的合同文本</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"_Toc15025_WPSOffice_Level1" </w:instrText>
      </w:r>
      <w:r>
        <w:fldChar w:fldCharType="separate"/>
      </w:r>
      <w:r>
        <w:rPr>
          <w:rFonts w:hint="eastAsia" w:ascii="宋体" w:hAnsi="宋体" w:cs="宋体"/>
          <w:sz w:val="28"/>
          <w:szCs w:val="28"/>
        </w:rPr>
        <w:t xml:space="preserve">第六章 采购需求</w:t>
      </w:r>
      <w:r>
        <w:rPr>
          <w:rFonts w:hint="eastAsia" w:ascii="宋体" w:hAnsi="宋体" w:cs="宋体"/>
          <w:sz w:val="28"/>
          <w:szCs w:val="28"/>
        </w:rPr>
        <w:fldChar w:fldCharType="end"/>
      </w:r>
      <w:r/>
    </w:p>
    <w:p>
      <w:pPr>
        <w:pStyle w:val="1157"/>
        <w:ind w:left="1800"/>
        <w:spacing w:line="360" w:lineRule="auto"/>
        <w:tabs>
          <w:tab w:val="right" w:pos="8306" w:leader="dot"/>
        </w:tabs>
        <w:rPr>
          <w:rFonts w:ascii="宋体" w:hAnsi="宋体" w:cs="宋体"/>
          <w:sz w:val="28"/>
          <w:szCs w:val="28"/>
        </w:rPr>
      </w:pPr>
      <w:r>
        <w:fldChar w:fldCharType="begin"/>
      </w:r>
      <w:r>
        <w:instrText xml:space="preserve"> HYPERLINK \l "_Toc16492_WPSOffice_Level1" </w:instrText>
      </w:r>
      <w:r>
        <w:fldChar w:fldCharType="separate"/>
      </w:r>
      <w:r>
        <w:rPr>
          <w:rFonts w:hint="eastAsia" w:ascii="宋体" w:hAnsi="宋体" w:cs="宋体"/>
          <w:sz w:val="28"/>
          <w:szCs w:val="28"/>
        </w:rPr>
        <w:t xml:space="preserve">第七章 投标文件相关格式</w:t>
      </w:r>
      <w:r>
        <w:rPr>
          <w:rFonts w:hint="eastAsia" w:ascii="宋体" w:hAnsi="宋体" w:cs="宋体"/>
          <w:sz w:val="28"/>
          <w:szCs w:val="28"/>
        </w:rPr>
        <w:fldChar w:fldCharType="end"/>
      </w:r>
      <w:bookmarkEnd w:id="1"/>
      <w:r/>
      <w:r/>
    </w:p>
    <w:p>
      <w:pPr>
        <w:pStyle w:val="1157"/>
        <w:spacing w:line="360" w:lineRule="auto"/>
        <w:tabs>
          <w:tab w:val="right" w:pos="8306" w:leader="dot"/>
        </w:tabs>
        <w:rPr>
          <w:rFonts w:ascii="宋体" w:hAnsi="宋体" w:cs="宋体"/>
          <w:sz w:val="28"/>
          <w:szCs w:val="28"/>
        </w:rPr>
      </w:pPr>
      <w:r>
        <w:rPr>
          <w:rFonts w:ascii="宋体" w:hAnsi="宋体" w:cs="宋体"/>
          <w:sz w:val="28"/>
          <w:szCs w:val="28"/>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69"/>
        <w:rPr>
          <w:rFonts w:ascii="宋体" w:hAnsi="宋体" w:cs="宋体"/>
          <w:color w:val="000000"/>
        </w:rPr>
        <w:sectPr>
          <w:headerReference w:type="default" r:id="rId10"/>
          <w:footnotePr/>
          <w:endnotePr/>
          <w:type w:val="nextPage"/>
          <w:pgSz w:w="11906" w:h="16838" w:orient="portrait"/>
          <w:pgMar w:top="1440" w:right="1466" w:bottom="1440" w:left="1560" w:header="851" w:footer="992" w:gutter="0"/>
          <w:cols w:num="1" w:sep="0" w:space="1701" w:equalWidth="1"/>
          <w:docGrid w:linePitch="360"/>
        </w:sectPr>
      </w:pPr>
      <w:r>
        <w:rPr>
          <w:rFonts w:ascii="宋体" w:hAnsi="宋体" w:cs="宋体"/>
          <w:color w:val="000000"/>
        </w:rPr>
      </w:r>
      <w:r/>
    </w:p>
    <w:p>
      <w:pPr>
        <w:pStyle w:val="870"/>
        <w:jc w:val="center"/>
        <w:spacing w:line="360" w:lineRule="auto"/>
        <w:rPr>
          <w:rFonts w:ascii="宋体" w:hAnsi="宋体" w:cs="宋体"/>
          <w:b/>
          <w:color w:val="000000"/>
          <w:sz w:val="44"/>
          <w:szCs w:val="44"/>
        </w:rPr>
      </w:pPr>
      <w:r>
        <w:rPr>
          <w:rFonts w:hint="eastAsia" w:ascii="宋体" w:hAnsi="宋体" w:cs="宋体"/>
          <w:b/>
          <w:color w:val="000000"/>
          <w:sz w:val="36"/>
          <w:szCs w:val="36"/>
        </w:rPr>
        <w:t xml:space="preserve">邳州市民政局购买居家养老上门服务项目招标文件</w:t>
      </w:r>
      <w:r/>
    </w:p>
    <w:p>
      <w:pPr>
        <w:pStyle w:val="1081"/>
        <w:spacing w:line="360" w:lineRule="auto"/>
        <w:rPr>
          <w:rFonts w:ascii="宋体" w:hAnsi="宋体" w:eastAsia="宋体" w:cs="宋体"/>
          <w:color w:val="000000"/>
        </w:rPr>
      </w:pPr>
      <w:r>
        <w:rPr>
          <w:rFonts w:hint="eastAsia" w:ascii="宋体" w:hAnsi="宋体" w:cs="宋体"/>
          <w:color w:val="000000"/>
          <w:szCs w:val="30"/>
        </w:rPr>
        <w:t xml:space="preserve">    </w:t>
      </w:r>
      <w:bookmarkStart w:id="2" w:name="_Toc108985918"/>
      <w:r>
        <w:rPr>
          <w:rFonts w:hint="eastAsia" w:ascii="宋体" w:hAnsi="宋体" w:eastAsia="宋体" w:cs="宋体"/>
          <w:color w:val="000000"/>
        </w:rPr>
        <w:t xml:space="preserve">第一章  投标邀请</w:t>
      </w:r>
      <w:bookmarkEnd w:id="2"/>
      <w:r/>
      <w:r/>
    </w:p>
    <w:p>
      <w:pPr>
        <w:pStyle w:val="869"/>
        <w:ind w:firstLine="600"/>
        <w:spacing w:line="400" w:lineRule="exact"/>
        <w:rPr>
          <w:rFonts w:ascii="宋体" w:hAnsi="宋体" w:cs="宋体"/>
          <w:color w:val="000000"/>
          <w:sz w:val="24"/>
        </w:rPr>
      </w:pPr>
      <w:r>
        <w:rPr>
          <w:rFonts w:hint="eastAsia" w:ascii="宋体" w:hAnsi="宋体" w:cs="宋体"/>
          <w:b/>
          <w:bCs/>
          <w:color w:val="000000"/>
          <w:sz w:val="24"/>
          <w:u w:val="single"/>
        </w:rPr>
        <w:t xml:space="preserve">江苏方德招投标代理有限公司</w:t>
      </w:r>
      <w:r>
        <w:rPr>
          <w:rFonts w:hint="eastAsia" w:ascii="宋体" w:hAnsi="宋体" w:cs="宋体"/>
          <w:color w:val="000000"/>
          <w:sz w:val="24"/>
        </w:rPr>
        <w:t xml:space="preserve">受</w:t>
      </w:r>
      <w:r>
        <w:rPr>
          <w:rFonts w:hint="eastAsia" w:ascii="宋体" w:hAnsi="宋体" w:cs="宋体"/>
          <w:b/>
          <w:bCs/>
          <w:color w:val="000000"/>
          <w:sz w:val="24"/>
          <w:u w:val="single"/>
        </w:rPr>
        <w:t xml:space="preserve">邳州市民政局</w:t>
      </w:r>
      <w:r>
        <w:rPr>
          <w:rFonts w:hint="eastAsia" w:ascii="宋体" w:hAnsi="宋体" w:cs="宋体"/>
          <w:szCs w:val="21"/>
        </w:rPr>
        <w:t xml:space="preserve">委托，</w:t>
      </w:r>
      <w:r>
        <w:rPr>
          <w:rFonts w:hint="eastAsia" w:ascii="宋体" w:hAnsi="宋体" w:cs="宋体"/>
          <w:color w:val="000000"/>
          <w:sz w:val="24"/>
        </w:rPr>
        <w:t xml:space="preserve">对</w:t>
      </w:r>
      <w:r>
        <w:rPr>
          <w:rFonts w:hint="eastAsia" w:ascii="宋体" w:hAnsi="宋体" w:cs="宋体"/>
          <w:b/>
          <w:bCs/>
          <w:color w:val="000000"/>
          <w:sz w:val="24"/>
          <w:u w:val="single"/>
        </w:rPr>
        <w:t xml:space="preserve">邳州市22个乡镇政府购买居家上门服务项目</w:t>
      </w:r>
      <w:r>
        <w:rPr>
          <w:rFonts w:hint="eastAsia" w:ascii="宋体" w:hAnsi="宋体" w:cs="宋体"/>
          <w:color w:val="000000"/>
          <w:sz w:val="24"/>
        </w:rPr>
        <w:t xml:space="preserve">进行公开招标，现邀请符合相关条件的供应商投标。</w:t>
      </w:r>
      <w:r/>
    </w:p>
    <w:p>
      <w:pPr>
        <w:pStyle w:val="869"/>
        <w:numPr>
          <w:ilvl w:val="0"/>
          <w:numId w:val="1"/>
        </w:numPr>
        <w:ind w:firstLine="600"/>
        <w:spacing w:line="400" w:lineRule="exact"/>
        <w:rPr>
          <w:rFonts w:ascii="宋体" w:hAnsi="宋体" w:cs="宋体"/>
          <w:b/>
          <w:bCs/>
          <w:color w:val="000000"/>
          <w:sz w:val="24"/>
        </w:rPr>
      </w:pPr>
      <w:r>
        <w:rPr>
          <w:rFonts w:hint="eastAsia" w:ascii="宋体" w:hAnsi="宋体" w:cs="宋体"/>
          <w:b/>
          <w:bCs/>
          <w:color w:val="000000"/>
          <w:sz w:val="24"/>
        </w:rPr>
        <w:t xml:space="preserve">项目名称和项目编号</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项目名称：邳州市民政局购买居家养老上门服务项目；</w:t>
      </w:r>
      <w:r/>
    </w:p>
    <w:p>
      <w:pPr>
        <w:pStyle w:val="869"/>
        <w:ind w:left="400" w:firstLine="600"/>
        <w:spacing w:line="400" w:lineRule="exact"/>
        <w:rPr>
          <w:rFonts w:ascii="宋体" w:hAnsi="宋体" w:cs="宋体"/>
          <w:b/>
          <w:bCs/>
          <w:color w:val="000000"/>
          <w:sz w:val="24"/>
        </w:rPr>
      </w:pPr>
      <w:r>
        <w:rPr>
          <w:rFonts w:hint="eastAsia" w:ascii="宋体" w:hAnsi="宋体" w:cs="宋体"/>
          <w:b/>
          <w:bCs/>
          <w:color w:val="000000"/>
          <w:sz w:val="24"/>
        </w:rPr>
        <w:t xml:space="preserve">项目编号：</w:t>
      </w:r>
      <w:r/>
    </w:p>
    <w:p>
      <w:pPr>
        <w:pStyle w:val="869"/>
        <w:numPr>
          <w:ilvl w:val="0"/>
          <w:numId w:val="1"/>
        </w:numPr>
        <w:ind w:firstLine="600"/>
        <w:spacing w:line="400" w:lineRule="exact"/>
        <w:rPr>
          <w:rFonts w:ascii="宋体" w:hAnsi="宋体" w:cs="宋体"/>
          <w:b/>
          <w:bCs/>
          <w:color w:val="000000"/>
          <w:sz w:val="24"/>
        </w:rPr>
      </w:pPr>
      <w:r>
        <w:rPr>
          <w:rFonts w:hint="eastAsia" w:ascii="宋体" w:hAnsi="宋体" w:cs="宋体"/>
          <w:b/>
          <w:bCs/>
          <w:color w:val="000000"/>
          <w:sz w:val="24"/>
        </w:rPr>
        <w:t xml:space="preserve">对投标人的资格要求</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详见本项目公开招标公告。</w:t>
      </w:r>
      <w:bookmarkEnd w:id="0"/>
      <w:r/>
      <w:r/>
    </w:p>
    <w:p>
      <w:pPr>
        <w:pStyle w:val="869"/>
        <w:ind w:firstLine="600"/>
        <w:spacing w:line="400" w:lineRule="exact"/>
        <w:rPr>
          <w:rFonts w:ascii="宋体" w:hAnsi="宋体" w:cs="宋体"/>
          <w:b/>
          <w:bCs/>
          <w:color w:val="000000"/>
          <w:sz w:val="24"/>
        </w:rPr>
      </w:pPr>
      <w:r>
        <w:rPr>
          <w:rFonts w:hint="eastAsia" w:ascii="宋体" w:hAnsi="宋体" w:cs="宋体"/>
          <w:b/>
          <w:bCs/>
          <w:color w:val="000000"/>
          <w:sz w:val="24"/>
        </w:rPr>
        <w:t xml:space="preserve">三、获取招标文件的时间、地点、方式及招标文件售价</w:t>
      </w:r>
      <w:r/>
    </w:p>
    <w:p>
      <w:pPr>
        <w:pStyle w:val="869"/>
        <w:ind w:left="400" w:firstLine="600"/>
        <w:spacing w:line="400" w:lineRule="exact"/>
        <w:rPr>
          <w:rFonts w:ascii="宋体" w:hAnsi="宋体" w:cs="宋体"/>
          <w:b/>
          <w:bCs/>
          <w:color w:val="000000"/>
          <w:sz w:val="24"/>
        </w:rPr>
      </w:pP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招标文件获取地点及方式：</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在“徐州政府采购网”（网址：http://czj.xz.gov.cn/Home/HomeIndex）本项目公开招标公告的附件，自行下载。</w:t>
      </w:r>
      <w:r/>
    </w:p>
    <w:p>
      <w:pPr>
        <w:pStyle w:val="869"/>
        <w:ind w:left="600" w:firstLine="482"/>
        <w:spacing w:line="400" w:lineRule="exact"/>
        <w:rPr>
          <w:rFonts w:ascii="宋体" w:hAnsi="宋体" w:cs="宋体"/>
          <w:b/>
          <w:bCs/>
          <w:color w:val="000000"/>
          <w:sz w:val="24"/>
        </w:rPr>
      </w:pPr>
      <w:r>
        <w:rPr>
          <w:rFonts w:hint="eastAsia" w:ascii="宋体" w:hAnsi="宋体" w:cs="宋体"/>
          <w:b/>
          <w:bCs/>
          <w:color w:val="000000"/>
          <w:sz w:val="24"/>
        </w:rPr>
        <w:t xml:space="preserve">特别说明：</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“招标文件提供期限”后仍可以下载招标文件，“招标文件提供期限”后下载的招标文件，视为非有效方式且不做为供应商权益受到损害的证明材料和依据。</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2.招标文件售价：免费。</w:t>
      </w:r>
      <w:r/>
    </w:p>
    <w:p>
      <w:pPr>
        <w:pStyle w:val="869"/>
        <w:ind w:firstLine="600"/>
        <w:spacing w:line="400" w:lineRule="exact"/>
        <w:rPr>
          <w:rFonts w:ascii="宋体" w:hAnsi="宋体" w:cs="宋体"/>
          <w:b/>
          <w:bCs/>
          <w:color w:val="000000"/>
          <w:sz w:val="24"/>
        </w:rPr>
      </w:pPr>
      <w:r>
        <w:rPr>
          <w:rFonts w:hint="eastAsia" w:ascii="宋体" w:hAnsi="宋体" w:cs="宋体"/>
          <w:b/>
          <w:bCs/>
          <w:color w:val="000000"/>
          <w:sz w:val="24"/>
        </w:rPr>
        <w:t xml:space="preserve">四、投标有关信息</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1.投标截止时间：</w:t>
      </w:r>
      <w:r>
        <w:rPr>
          <w:rFonts w:hint="eastAsia" w:ascii="宋体" w:hAnsi="宋体" w:cs="宋体"/>
          <w:color w:val="000000"/>
          <w:sz w:val="24"/>
          <w:highlight w:val="yellow"/>
          <w:lang w:eastAsia="zh-CN"/>
        </w:rPr>
        <w:t xml:space="preserve">2024年06月07日14时30分</w:t>
      </w:r>
      <w:r>
        <w:rPr>
          <w:rFonts w:hint="eastAsia" w:ascii="宋体" w:hAnsi="宋体" w:cs="宋体"/>
          <w:color w:val="000000"/>
          <w:sz w:val="24"/>
        </w:rPr>
        <w:t xml:space="preserve">（电子招标投标交易平台（即“苏采云”系统）的国家授时中心标准时间，下同）。</w:t>
      </w:r>
      <w:r/>
    </w:p>
    <w:p>
      <w:pPr>
        <w:pStyle w:val="869"/>
        <w:ind w:left="400" w:firstLine="600"/>
        <w:spacing w:line="400" w:lineRule="exact"/>
        <w:rPr>
          <w:rFonts w:ascii="宋体" w:hAnsi="宋体" w:cs="宋体"/>
          <w:color w:val="000000"/>
          <w:sz w:val="24"/>
          <w:highlight w:val="green"/>
        </w:rPr>
      </w:pPr>
      <w:r>
        <w:rPr>
          <w:rFonts w:hint="eastAsia" w:ascii="宋体" w:hAnsi="宋体" w:cs="宋体"/>
          <w:color w:val="000000"/>
          <w:sz w:val="24"/>
        </w:rPr>
        <w:t xml:space="preserve">2.开标时间：</w:t>
      </w:r>
      <w:r>
        <w:rPr>
          <w:rFonts w:hint="eastAsia" w:ascii="宋体" w:hAnsi="宋体" w:cs="宋体"/>
          <w:color w:val="000000"/>
          <w:sz w:val="24"/>
          <w:highlight w:val="yellow"/>
          <w:lang w:eastAsia="zh-CN"/>
        </w:rPr>
        <w:t xml:space="preserve">2024年06月07日14时30分</w:t>
      </w:r>
      <w:r>
        <w:rPr>
          <w:rFonts w:hint="eastAsia" w:ascii="宋体" w:hAnsi="宋体" w:cs="宋体"/>
          <w:color w:val="000000"/>
          <w:sz w:val="24"/>
          <w:highlight w:val="yellow"/>
        </w:rPr>
        <w:t xml:space="preserve">。</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3.开标地点：“苏采云”系统（网址： http://jszfcg.jsczt.cn/）“开标大厅”或进入徐州政府采购网（网址：http://czj.xz.gov.cn/Home/HomeIndex）－业务工作 －用户登录，点击“苏采云”进入系统“开标大厅”。</w:t>
      </w:r>
      <w:r/>
    </w:p>
    <w:p>
      <w:pPr>
        <w:pStyle w:val="869"/>
        <w:ind w:firstLine="600"/>
        <w:spacing w:line="400" w:lineRule="exact"/>
        <w:rPr>
          <w:rFonts w:ascii="宋体" w:hAnsi="宋体" w:cs="宋体"/>
          <w:b/>
          <w:bCs/>
          <w:color w:val="000000"/>
          <w:sz w:val="24"/>
          <w:lang w:val="zh-CN"/>
        </w:rPr>
      </w:pPr>
      <w:r>
        <w:rPr>
          <w:rFonts w:hint="eastAsia" w:ascii="宋体" w:hAnsi="宋体" w:cs="宋体"/>
          <w:b/>
          <w:bCs/>
          <w:color w:val="000000"/>
          <w:sz w:val="24"/>
        </w:rPr>
        <w:t xml:space="preserve">五</w:t>
      </w:r>
      <w:r>
        <w:rPr>
          <w:rFonts w:hint="eastAsia" w:ascii="宋体" w:hAnsi="宋体" w:cs="宋体"/>
          <w:b/>
          <w:bCs/>
          <w:color w:val="000000"/>
          <w:sz w:val="24"/>
          <w:lang w:val="zh-CN"/>
        </w:rPr>
        <w:t xml:space="preserve">、其他补充事宜</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无</w:t>
      </w:r>
      <w:r/>
    </w:p>
    <w:p>
      <w:pPr>
        <w:pStyle w:val="869"/>
        <w:ind w:firstLine="600"/>
        <w:spacing w:line="400" w:lineRule="exact"/>
        <w:rPr>
          <w:rFonts w:ascii="宋体" w:hAnsi="宋体" w:cs="宋体"/>
          <w:b/>
          <w:bCs/>
          <w:color w:val="000000"/>
          <w:sz w:val="24"/>
        </w:rPr>
      </w:pPr>
      <w:r>
        <w:rPr>
          <w:rFonts w:hint="eastAsia" w:ascii="宋体" w:hAnsi="宋体" w:cs="宋体"/>
          <w:b/>
          <w:bCs/>
          <w:color w:val="000000"/>
          <w:sz w:val="24"/>
        </w:rPr>
        <w:t xml:space="preserve">六、采购人</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1．名称：邳州市民政局</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2．地址：</w:t>
      </w:r>
      <w:r>
        <w:rPr>
          <w:rFonts w:hint="eastAsia"/>
          <w:sz w:val="24"/>
        </w:rPr>
        <w:t xml:space="preserve">江苏省邳州市行政中心9#楼</w:t>
      </w:r>
      <w:r/>
    </w:p>
    <w:p>
      <w:pPr>
        <w:pStyle w:val="869"/>
        <w:ind w:left="400" w:firstLine="600"/>
        <w:spacing w:line="400" w:lineRule="exact"/>
        <w:rPr>
          <w:rFonts w:ascii="宋体" w:hAnsi="宋体" w:cs="宋体"/>
          <w:sz w:val="24"/>
        </w:rPr>
      </w:pPr>
      <w:r>
        <w:rPr>
          <w:rFonts w:hint="eastAsia" w:ascii="宋体" w:hAnsi="宋体" w:cs="宋体"/>
          <w:sz w:val="24"/>
        </w:rPr>
        <w:t xml:space="preserve">3．采购项目联系人：冯丹</w:t>
      </w:r>
      <w:r/>
    </w:p>
    <w:p>
      <w:pPr>
        <w:pStyle w:val="869"/>
        <w:ind w:left="400" w:firstLine="600"/>
        <w:spacing w:line="400" w:lineRule="exact"/>
        <w:rPr>
          <w:rFonts w:ascii="宋体" w:hAnsi="宋体" w:cs="宋体"/>
          <w:sz w:val="24"/>
        </w:rPr>
      </w:pPr>
      <w:r>
        <w:rPr>
          <w:rFonts w:hint="eastAsia" w:ascii="宋体" w:hAnsi="宋体" w:cs="宋体"/>
          <w:sz w:val="24"/>
        </w:rPr>
        <w:t xml:space="preserve">4．联系方法：</w:t>
      </w:r>
      <w:r>
        <w:rPr>
          <w:rFonts w:hint="eastAsia"/>
          <w:sz w:val="24"/>
        </w:rPr>
        <w:t xml:space="preserve">0516-86620822</w:t>
      </w:r>
      <w:r/>
    </w:p>
    <w:p>
      <w:pPr>
        <w:pStyle w:val="869"/>
        <w:ind w:firstLine="600"/>
        <w:spacing w:line="400" w:lineRule="exact"/>
        <w:rPr>
          <w:rFonts w:ascii="宋体" w:hAnsi="宋体" w:cs="宋体"/>
          <w:b/>
          <w:bCs/>
          <w:color w:val="000000"/>
          <w:sz w:val="24"/>
        </w:rPr>
      </w:pPr>
      <w:r>
        <w:rPr>
          <w:rFonts w:hint="eastAsia" w:ascii="宋体" w:hAnsi="宋体" w:cs="宋体"/>
          <w:b/>
          <w:bCs/>
          <w:color w:val="000000"/>
          <w:sz w:val="24"/>
        </w:rPr>
        <w:t xml:space="preserve">七、采购代理机构</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1．名称：江苏方德招投标代理有限公司</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2．地址：邳州市泰州路29-12号</w:t>
      </w:r>
      <w:r/>
    </w:p>
    <w:p>
      <w:pPr>
        <w:pStyle w:val="869"/>
        <w:ind w:left="400" w:firstLine="600"/>
        <w:spacing w:line="400" w:lineRule="exact"/>
        <w:rPr>
          <w:rFonts w:ascii="宋体" w:hAnsi="宋体" w:cs="宋体"/>
          <w:color w:val="000000"/>
          <w:sz w:val="24"/>
        </w:rPr>
      </w:pPr>
      <w:r>
        <w:rPr>
          <w:rFonts w:hint="eastAsia" w:ascii="宋体" w:hAnsi="宋体" w:cs="宋体"/>
          <w:color w:val="000000"/>
          <w:sz w:val="24"/>
        </w:rPr>
        <w:t xml:space="preserve">3．采购项目联系人：王跃 </w:t>
      </w:r>
      <w:r/>
    </w:p>
    <w:p>
      <w:pPr>
        <w:pStyle w:val="869"/>
        <w:ind w:left="400" w:firstLine="600"/>
        <w:spacing w:line="400" w:lineRule="exact"/>
        <w:rPr>
          <w:rFonts w:hint="eastAsia" w:ascii="宋体" w:hAnsi="宋体" w:eastAsia="宋体" w:cs="宋体"/>
          <w:color w:val="000000"/>
          <w:sz w:val="24"/>
          <w:lang w:eastAsia="zh-CN"/>
        </w:rPr>
      </w:pPr>
      <w:r>
        <w:rPr>
          <w:rFonts w:hint="eastAsia" w:ascii="宋体" w:hAnsi="宋体" w:cs="宋体"/>
          <w:color w:val="000000"/>
          <w:sz w:val="24"/>
        </w:rPr>
        <w:t xml:space="preserve">4．联系方式：</w:t>
      </w:r>
      <w:r>
        <w:rPr>
          <w:rFonts w:hint="eastAsia" w:ascii="宋体" w:hAnsi="宋体" w:cs="宋体"/>
          <w:color w:val="000000"/>
          <w:sz w:val="24"/>
          <w:lang w:eastAsia="zh-CN"/>
        </w:rPr>
        <w:t xml:space="preserve">13815387098</w:t>
      </w:r>
      <w:r/>
    </w:p>
    <w:p>
      <w:pPr>
        <w:pStyle w:val="869"/>
        <w:ind w:left="400" w:firstLine="600"/>
        <w:spacing w:line="400" w:lineRule="exact"/>
        <w:rPr>
          <w:rFonts w:ascii="宋体" w:hAnsi="宋体" w:cs="宋体"/>
          <w:color w:val="000000"/>
          <w:sz w:val="24"/>
        </w:rPr>
      </w:pPr>
      <w:r>
        <w:rPr>
          <w:rFonts w:ascii="宋体" w:hAnsi="宋体" w:cs="宋体"/>
          <w:color w:val="000000"/>
          <w:sz w:val="24"/>
        </w:rPr>
      </w:r>
      <w:r/>
    </w:p>
    <w:p>
      <w:pPr>
        <w:pStyle w:val="869"/>
        <w:ind w:firstLine="600"/>
        <w:spacing w:line="520" w:lineRule="exact"/>
        <w:rPr>
          <w:rFonts w:ascii="宋体" w:hAnsi="宋体" w:cs="宋体"/>
          <w:color w:val="000000"/>
          <w:sz w:val="24"/>
        </w:rPr>
      </w:pPr>
      <w:r>
        <w:rPr>
          <w:rFonts w:ascii="宋体" w:hAnsi="宋体" w:cs="宋体"/>
          <w:color w:val="000000"/>
          <w:sz w:val="24"/>
        </w:rPr>
      </w:r>
      <w:r/>
    </w:p>
    <w:p>
      <w:pPr>
        <w:pStyle w:val="871"/>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92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872"/>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872"/>
        <w:rPr>
          <w:rFonts w:ascii="宋体" w:hAnsi="宋体" w:cs="宋体"/>
        </w:rPr>
      </w:pPr>
      <w:r>
        <w:rPr>
          <w:rFonts w:ascii="宋体" w:hAnsi="宋体" w:cs="宋体"/>
        </w:rPr>
      </w:r>
      <w:r/>
    </w:p>
    <w:p>
      <w:pPr>
        <w:pStyle w:val="873"/>
        <w:rPr>
          <w:rFonts w:ascii="宋体" w:hAnsi="宋体" w:cs="宋体"/>
        </w:rPr>
      </w:pPr>
      <w:r>
        <w:rPr>
          <w:rFonts w:ascii="宋体" w:hAnsi="宋体" w:cs="宋体"/>
        </w:rPr>
      </w:r>
      <w:r/>
    </w:p>
    <w:p>
      <w:pPr>
        <w:pStyle w:val="869"/>
      </w:pPr>
      <w:r/>
      <w:r/>
    </w:p>
    <w:p>
      <w:pPr>
        <w:pStyle w:val="869"/>
        <w:rPr>
          <w:rFonts w:ascii="宋体" w:hAnsi="宋体" w:cs="宋体"/>
        </w:rPr>
      </w:pPr>
      <w:r>
        <w:rPr>
          <w:rFonts w:ascii="宋体" w:hAnsi="宋体" w:cs="宋体"/>
        </w:rPr>
      </w:r>
      <w:r/>
    </w:p>
    <w:p>
      <w:pPr>
        <w:pStyle w:val="869"/>
        <w:rPr>
          <w:rFonts w:ascii="宋体" w:hAnsi="宋体" w:cs="宋体"/>
        </w:rPr>
      </w:pPr>
      <w:r>
        <w:rPr>
          <w:rFonts w:ascii="宋体" w:hAnsi="宋体" w:cs="宋体"/>
        </w:rPr>
      </w:r>
      <w:r/>
    </w:p>
    <w:p>
      <w:pPr>
        <w:pStyle w:val="921"/>
        <w:rPr>
          <w:rFonts w:ascii="宋体" w:hAnsi="宋体" w:cs="宋体"/>
        </w:rPr>
      </w:pPr>
      <w:r>
        <w:rPr>
          <w:rFonts w:ascii="宋体" w:hAnsi="宋体" w:cs="宋体"/>
        </w:rPr>
      </w:r>
      <w:r/>
    </w:p>
    <w:p>
      <w:pPr>
        <w:pStyle w:val="869"/>
      </w:pPr>
      <w:r/>
      <w:r/>
    </w:p>
    <w:p>
      <w:pPr>
        <w:pStyle w:val="912"/>
        <w:jc w:val="center"/>
        <w:rPr>
          <w:rFonts w:ascii="仿宋" w:hAnsi="仿宋" w:eastAsia="仿宋" w:cs="仿宋"/>
          <w:sz w:val="30"/>
          <w:szCs w:val="30"/>
        </w:rPr>
      </w:pPr>
      <w:r/>
      <w:bookmarkStart w:id="3" w:name="_Toc522790131"/>
      <w:r/>
      <w:bookmarkStart w:id="4" w:name="_Toc108985919"/>
      <w:r/>
      <w:r/>
    </w:p>
    <w:p>
      <w:pPr>
        <w:pStyle w:val="912"/>
        <w:ind w:left="420"/>
        <w:jc w:val="center"/>
        <w:spacing w:line="360" w:lineRule="auto"/>
        <w:rPr>
          <w:rFonts w:ascii="宋体" w:hAnsi="宋体" w:cs="宋体"/>
          <w:sz w:val="30"/>
          <w:szCs w:val="30"/>
        </w:rPr>
      </w:pPr>
      <w:r>
        <w:rPr>
          <w:rFonts w:hint="eastAsia" w:ascii="宋体" w:hAnsi="宋体" w:cs="宋体"/>
          <w:sz w:val="30"/>
          <w:szCs w:val="30"/>
        </w:rPr>
        <w:t xml:space="preserve">第二章  投标人须知</w:t>
      </w:r>
      <w:r/>
    </w:p>
    <w:p>
      <w:pPr>
        <w:pStyle w:val="912"/>
        <w:jc w:val="center"/>
        <w:rPr>
          <w:rFonts w:ascii="宋体" w:hAnsi="宋体" w:cs="宋体"/>
          <w:sz w:val="30"/>
          <w:szCs w:val="30"/>
        </w:rPr>
      </w:pPr>
      <w:r>
        <w:rPr>
          <w:rFonts w:ascii="宋体" w:hAnsi="宋体" w:cs="宋体"/>
          <w:sz w:val="30"/>
          <w:szCs w:val="30"/>
        </w:rPr>
      </w:r>
      <w:r/>
    </w:p>
    <w:p>
      <w:pPr>
        <w:pStyle w:val="912"/>
        <w:ind w:left="420"/>
        <w:jc w:val="center"/>
        <w:spacing w:line="360" w:lineRule="auto"/>
        <w:rPr>
          <w:rFonts w:ascii="宋体" w:hAnsi="宋体" w:cs="宋体"/>
          <w:sz w:val="30"/>
          <w:szCs w:val="30"/>
        </w:rPr>
      </w:pPr>
      <w:r>
        <w:rPr>
          <w:rFonts w:hint="eastAsia" w:ascii="宋体" w:hAnsi="宋体" w:cs="宋体"/>
          <w:sz w:val="30"/>
          <w:szCs w:val="30"/>
        </w:rPr>
        <w:t xml:space="preserve">目 录</w:t>
      </w:r>
      <w:r/>
    </w:p>
    <w:p>
      <w:pPr>
        <w:pStyle w:val="912"/>
        <w:ind w:left="420"/>
        <w:spacing w:line="360" w:lineRule="auto"/>
        <w:rPr>
          <w:rFonts w:ascii="宋体" w:hAnsi="宋体" w:cs="宋体"/>
          <w:sz w:val="30"/>
          <w:szCs w:val="30"/>
        </w:rPr>
      </w:pPr>
      <w:r>
        <w:rPr>
          <w:rFonts w:ascii="宋体" w:hAnsi="宋体" w:cs="宋体"/>
          <w:sz w:val="30"/>
          <w:szCs w:val="30"/>
        </w:rPr>
      </w:r>
      <w:r/>
    </w:p>
    <w:p>
      <w:pPr>
        <w:pStyle w:val="912"/>
        <w:ind w:left="2600"/>
        <w:spacing w:line="360" w:lineRule="auto"/>
        <w:rPr>
          <w:rFonts w:ascii="宋体" w:hAnsi="宋体" w:cs="宋体"/>
          <w:sz w:val="30"/>
          <w:szCs w:val="30"/>
        </w:rPr>
      </w:pPr>
      <w:r>
        <w:rPr>
          <w:rFonts w:hint="eastAsia" w:ascii="宋体" w:hAnsi="宋体" w:cs="宋体"/>
          <w:sz w:val="30"/>
          <w:szCs w:val="30"/>
        </w:rPr>
        <w:t xml:space="preserve">一、总则</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二、招标</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三、投标</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四、开标、评标</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五、中标和合同</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六、询问和质疑</w:t>
      </w:r>
      <w:r/>
    </w:p>
    <w:p>
      <w:pPr>
        <w:pStyle w:val="912"/>
        <w:ind w:left="2600"/>
        <w:spacing w:line="360" w:lineRule="auto"/>
        <w:rPr>
          <w:rFonts w:ascii="宋体" w:hAnsi="宋体" w:cs="宋体"/>
          <w:sz w:val="30"/>
          <w:szCs w:val="30"/>
        </w:rPr>
      </w:pPr>
      <w:r>
        <w:rPr>
          <w:rFonts w:hint="eastAsia" w:ascii="宋体" w:hAnsi="宋体" w:cs="宋体"/>
          <w:sz w:val="30"/>
          <w:szCs w:val="30"/>
        </w:rPr>
        <w:t xml:space="preserve">七、电子招标投标交易平台</w:t>
      </w:r>
      <w:bookmarkEnd w:id="3"/>
      <w:r/>
      <w:bookmarkEnd w:id="4"/>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72"/>
        <w:rPr>
          <w:rFonts w:hAnsi="宋体" w:cs="宋体"/>
          <w:b/>
          <w:bCs/>
          <w:color w:val="000000"/>
          <w:sz w:val="24"/>
        </w:rPr>
      </w:pPr>
      <w:r>
        <w:rPr>
          <w:rFonts w:hAnsi="宋体" w:cs="宋体"/>
          <w:b/>
          <w:bCs/>
          <w:color w:val="000000"/>
          <w:sz w:val="24"/>
        </w:rPr>
      </w:r>
      <w:r/>
    </w:p>
    <w:p>
      <w:pPr>
        <w:pStyle w:val="873"/>
        <w:rPr>
          <w:rFonts w:ascii="宋体" w:hAnsi="宋体" w:cs="宋体"/>
          <w:b/>
          <w:bCs/>
          <w:color w:val="000000"/>
          <w:sz w:val="24"/>
        </w:rPr>
      </w:pPr>
      <w:r>
        <w:rPr>
          <w:rFonts w:ascii="宋体" w:hAnsi="宋体" w:cs="宋体"/>
          <w:b/>
          <w:bCs/>
          <w:color w:val="000000"/>
          <w:sz w:val="24"/>
        </w:rPr>
      </w:r>
      <w:r/>
    </w:p>
    <w:p>
      <w:pPr>
        <w:pStyle w:val="869"/>
        <w:rPr>
          <w:rFonts w:ascii="宋体" w:hAnsi="宋体" w:cs="宋体"/>
          <w:b/>
          <w:bCs/>
          <w:color w:val="000000"/>
          <w:sz w:val="24"/>
        </w:rPr>
      </w:pPr>
      <w:r>
        <w:rPr>
          <w:rFonts w:ascii="宋体" w:hAnsi="宋体" w:cs="宋体"/>
          <w:b/>
          <w:bCs/>
          <w:color w:val="000000"/>
          <w:sz w:val="24"/>
        </w:rPr>
      </w:r>
      <w:r/>
    </w:p>
    <w:p>
      <w:pPr>
        <w:pStyle w:val="872"/>
        <w:rPr>
          <w:rFonts w:hAnsi="宋体" w:cs="宋体"/>
          <w:b/>
          <w:bCs/>
          <w:color w:val="000000"/>
          <w:sz w:val="24"/>
        </w:rPr>
      </w:pPr>
      <w:r>
        <w:rPr>
          <w:rFonts w:hAnsi="宋体" w:cs="宋体"/>
          <w:b/>
          <w:bCs/>
          <w:color w:val="000000"/>
          <w:sz w:val="24"/>
        </w:rPr>
      </w:r>
      <w:r/>
    </w:p>
    <w:p>
      <w:pPr>
        <w:pStyle w:val="873"/>
        <w:rPr>
          <w:rFonts w:ascii="宋体" w:hAnsi="宋体" w:cs="宋体"/>
          <w:b/>
          <w:bCs/>
          <w:color w:val="000000"/>
          <w:sz w:val="24"/>
        </w:rPr>
      </w:pPr>
      <w:r>
        <w:rPr>
          <w:rFonts w:ascii="宋体" w:hAnsi="宋体" w:cs="宋体"/>
          <w:b/>
          <w:bCs/>
          <w:color w:val="000000"/>
          <w:sz w:val="24"/>
        </w:rPr>
      </w:r>
      <w:r/>
    </w:p>
    <w:p>
      <w:pPr>
        <w:pStyle w:val="869"/>
      </w:p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69"/>
        <w:ind w:firstLine="600"/>
        <w:spacing w:line="520" w:lineRule="exact"/>
        <w:rPr>
          <w:rFonts w:ascii="宋体" w:hAnsi="宋体" w:cs="宋体"/>
          <w:b/>
          <w:bCs/>
          <w:color w:val="000000"/>
          <w:sz w:val="24"/>
        </w:rPr>
      </w:pPr>
      <w:r>
        <w:rPr>
          <w:rFonts w:ascii="宋体" w:hAnsi="宋体" w:cs="宋体"/>
          <w:b/>
          <w:bCs/>
          <w:color w:val="000000"/>
          <w:sz w:val="24"/>
        </w:rPr>
      </w:r>
      <w:r/>
    </w:p>
    <w:p>
      <w:pPr>
        <w:pStyle w:val="872"/>
      </w:pPr>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一、总则</w:t>
      </w:r>
      <w:r/>
    </w:p>
    <w:p>
      <w:pPr>
        <w:pStyle w:val="912"/>
        <w:ind w:firstLine="482"/>
        <w:spacing w:line="460" w:lineRule="exact"/>
        <w:rPr>
          <w:rFonts w:ascii="宋体" w:hAnsi="宋体" w:cs="宋体"/>
          <w:color w:val="000000"/>
          <w:sz w:val="24"/>
        </w:rPr>
      </w:pPr>
      <w:r>
        <w:rPr>
          <w:rFonts w:hint="eastAsia" w:ascii="宋体" w:hAnsi="宋体" w:cs="宋体"/>
          <w:color w:val="000000"/>
          <w:sz w:val="24"/>
        </w:rPr>
        <w:t xml:space="preserve">1. 采购人</w:t>
      </w:r>
      <w:r/>
    </w:p>
    <w:p>
      <w:pPr>
        <w:pStyle w:val="912"/>
        <w:ind w:firstLine="482"/>
        <w:spacing w:line="460" w:lineRule="exact"/>
        <w:rPr>
          <w:rFonts w:ascii="宋体" w:hAnsi="宋体" w:cs="宋体"/>
          <w:color w:val="000000"/>
          <w:sz w:val="24"/>
        </w:rPr>
      </w:pPr>
      <w:r>
        <w:rPr>
          <w:rFonts w:hint="eastAsia" w:ascii="宋体" w:hAnsi="宋体" w:cs="宋体"/>
          <w:color w:val="000000"/>
          <w:sz w:val="24"/>
        </w:rPr>
        <w:t xml:space="preserve">1.1采购人是指依法进行政府采购的国家机关、事业单位、团体组织。本项目采购人：见招标文件第三章《投标资料表》。</w:t>
      </w:r>
      <w:r/>
    </w:p>
    <w:p>
      <w:pPr>
        <w:pStyle w:val="912"/>
        <w:ind w:firstLine="482"/>
        <w:spacing w:line="460" w:lineRule="exact"/>
        <w:rPr>
          <w:rFonts w:ascii="宋体" w:hAnsi="宋体" w:cs="宋体"/>
          <w:color w:val="000000"/>
          <w:sz w:val="15"/>
          <w:szCs w:val="15"/>
        </w:rPr>
      </w:pPr>
      <w:r>
        <w:rPr>
          <w:rFonts w:ascii="宋体" w:hAnsi="宋体" w:cs="宋体"/>
          <w:color w:val="000000"/>
          <w:sz w:val="15"/>
          <w:szCs w:val="15"/>
        </w:rPr>
      </w:r>
      <w:r/>
    </w:p>
    <w:p>
      <w:pPr>
        <w:pStyle w:val="912"/>
        <w:ind w:firstLine="482"/>
        <w:spacing w:line="460" w:lineRule="exact"/>
        <w:rPr>
          <w:rFonts w:ascii="宋体" w:hAnsi="宋体" w:cs="宋体"/>
          <w:color w:val="000000"/>
          <w:sz w:val="24"/>
        </w:rPr>
      </w:pPr>
      <w:r>
        <w:rPr>
          <w:rFonts w:hint="eastAsia" w:ascii="宋体" w:hAnsi="宋体" w:cs="宋体"/>
          <w:color w:val="000000"/>
          <w:sz w:val="24"/>
        </w:rPr>
        <w:t xml:space="preserve">2. 政府采购方式</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2.1货物服务招标分为</w:t>
      </w:r>
      <w:r>
        <w:rPr>
          <w:rFonts w:hint="eastAsia" w:ascii="宋体" w:hAnsi="宋体" w:cs="宋体"/>
          <w:b/>
          <w:bCs/>
          <w:color w:val="000000"/>
          <w:sz w:val="24"/>
        </w:rPr>
        <w:t xml:space="preserve">公开招标和邀请招标</w:t>
      </w:r>
      <w:r>
        <w:rPr>
          <w:rFonts w:hint="eastAsia" w:ascii="宋体" w:hAnsi="宋体" w:cs="宋体"/>
          <w:color w:val="000000"/>
          <w:sz w:val="24"/>
        </w:rPr>
        <w:t xml:space="preserve">。本次采购采用的政府采购方式：见招标文件第三章《投标资料表》。</w:t>
      </w:r>
      <w:r/>
    </w:p>
    <w:p>
      <w:pPr>
        <w:pStyle w:val="912"/>
        <w:ind w:firstLine="482"/>
        <w:spacing w:line="460" w:lineRule="exact"/>
        <w:rPr>
          <w:rFonts w:ascii="宋体" w:hAnsi="宋体" w:cs="宋体"/>
          <w:color w:val="000000"/>
          <w:sz w:val="15"/>
          <w:szCs w:val="15"/>
        </w:rPr>
      </w:pPr>
      <w:r>
        <w:rPr>
          <w:rFonts w:ascii="宋体" w:hAnsi="宋体" w:cs="宋体"/>
          <w:color w:val="000000"/>
          <w:sz w:val="15"/>
          <w:szCs w:val="15"/>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 采购人应当在货物服务招标投标活动中落实节约能源、保护环境、扶持不发达地区和少数民族地区、促进中小企业发展等政府采购政策。</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5. 采购人委托采购代理机构代理招标的，采购代理机构应当在采购人委托的范围内依法开展采购活动。本项目采购代理机构：见招标文件第三章《投标资料表》。</w:t>
      </w:r>
      <w:r/>
    </w:p>
    <w:p>
      <w:pPr>
        <w:pStyle w:val="912"/>
        <w:ind w:firstLine="482"/>
        <w:spacing w:line="460" w:lineRule="exact"/>
        <w:rPr>
          <w:rFonts w:ascii="宋体" w:hAnsi="宋体" w:cs="宋体"/>
          <w:color w:val="000000"/>
          <w:sz w:val="24"/>
        </w:rPr>
      </w:pPr>
      <w:r>
        <w:rPr>
          <w:rFonts w:ascii="宋体" w:hAnsi="宋体" w:cs="宋体"/>
          <w:color w:val="000000"/>
          <w:sz w:val="24"/>
        </w:rPr>
      </w:r>
      <w:r/>
    </w:p>
    <w:p>
      <w:pPr>
        <w:pStyle w:val="912"/>
        <w:ind w:firstLine="482"/>
        <w:spacing w:line="460" w:lineRule="exact"/>
        <w:rPr>
          <w:rFonts w:ascii="宋体" w:hAnsi="宋体" w:cs="宋体"/>
          <w:color w:val="000000"/>
          <w:sz w:val="24"/>
        </w:rPr>
      </w:pPr>
      <w:r>
        <w:rPr>
          <w:rFonts w:hint="eastAsia" w:ascii="宋体" w:hAnsi="宋体" w:cs="宋体"/>
          <w:color w:val="000000"/>
          <w:sz w:val="24"/>
        </w:rPr>
        <w:t xml:space="preserve">6. 投标费用</w:t>
      </w:r>
      <w:r/>
    </w:p>
    <w:p>
      <w:pPr>
        <w:pStyle w:val="912"/>
        <w:ind w:firstLine="482"/>
        <w:spacing w:line="460" w:lineRule="exact"/>
        <w:rPr>
          <w:rFonts w:ascii="宋体" w:hAnsi="宋体" w:cs="宋体"/>
          <w:color w:val="000000"/>
          <w:sz w:val="24"/>
        </w:rPr>
      </w:pPr>
      <w:r>
        <w:rPr>
          <w:rFonts w:hint="eastAsia" w:ascii="宋体" w:hAnsi="宋体" w:cs="宋体"/>
          <w:color w:val="000000"/>
          <w:sz w:val="24"/>
        </w:rPr>
        <w:t xml:space="preserve">6.1 投标人应承担所有与准备和参加投标有关的费用，无论投标的结果如何，采购人和采购代理机构对上述费用不承担任何责任和义务。</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二、招标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7. 招标文件的内容</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7.1招标文件包括以下内容：</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第一章 投标邀请</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第二章 投标人须知</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第三章 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第四章 评标标准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第五章 拟签订的合同文本</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第六章 采购需求</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第七章 投标文件相关格式</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8. 采购需求：见招标文件第六章《采购需求》。</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9. 采购项目预算金额</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9.1 采购项目预算金额：见招标文件第三章《投标资料表》。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10. 样品</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10.1本项目对样品的要求：见招标文件第三章《投标资料表》。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11. 投标有效期</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11.1投标有效期从提交投标文件的截止之日起算。</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11.2投标有效期： 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12. 招标文件售价</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12.1招标文件售价：见招标文件第三章《投标资料表》。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13. 采购代理机构代理费用的收取标准和方式</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13.1 采购代理机构代理费用的收取标准和方式：见招标文件第三章《投标资料表》。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14. 现场考察或者开标前答疑会</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14.1 在招标文件提供期限截止后。</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14.2 现场考察：见招标文件第三章《投标资料表》。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14.3 开标前答疑会：见招标文件第三章《投标资料表》。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numPr>
          <w:ilvl w:val="0"/>
          <w:numId w:val="2"/>
        </w:numPr>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招标文件的澄清或者修改</w:t>
      </w:r>
      <w:r/>
    </w:p>
    <w:p>
      <w:pPr>
        <w:pStyle w:val="912"/>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16. 终止招标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17. 投标人信用信息查询渠道及截止时点、信用信息查询记录和证据留存的具体方式、信用信息的使用规则等：见招标文件第三章《投标资料表》。</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三、投标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18. 投标人</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18.1 投标人，是指响应招标、参加投标竞争的法人、其他组织或者自然人。</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18.2 投标人应当遵循公平竞争的原则，不得恶意串通，不得妨碍其他投标人的竞争行为，不得损害采购人或者其他投标人的合法权益。</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18.3 投标人的资格要求：见招标文件第三章《投标资料表》。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19. 投标文件</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19.1 投标人应当按照招标文件的要求编制投标文件。投标文件应当对招标文件提出的要求和条件作出明确响应。</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19.2 投标文件编制要求：见招标文件第三章《投标资料表》。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19.3 投标文件的份数：见招标文件第三章《投标资料表》。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19.4 投标文件的退还：见招标文件第三章《投标资料表》。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19.5 投标文件的密封、签署、盖章要求：见招标文件第三章《投标资料表》。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19.6投标文件中承诺的投标有效期应当不少于招标文件中载明的投标有效期。</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20. 投标报价要求</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20.1 投标人应按照招标文件的要求报出分项价格和总价。</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20.2 投标人应按照招标文件的要求进行报价，如有偏离，应在《偏离表》中列出。</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20.3 采购人不支付报价以外的任何费用。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20.4 投标人的投标报价在合同执行过程中是固定的，不得以任何理由予以变更。</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20.5投标人只能提交一个投标报价，提交2个以上投标报价的投标文件在符合性审查时按照投标无效处理。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20.6 不接受超过采购项目预算金额的投标报价。具体见招标文件第三章《投标资料表》。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21. 投标人不需交纳投标保证金。</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22.投标截止时间、投标文件的提交</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22.1投标截止时间：见招标文件第三章《投标资料表》。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22.2投标文件的提交：见招标文件第三章《投标资料表》。</w:t>
      </w:r>
      <w:r/>
    </w:p>
    <w:p>
      <w:pPr>
        <w:pStyle w:val="912"/>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23. 分包</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23.2 招标文件对本项目分包的规定：见招标文件第三章《投标资料表》。</w:t>
      </w:r>
      <w:r/>
    </w:p>
    <w:p>
      <w:pPr>
        <w:pStyle w:val="912"/>
        <w:numPr>
          <w:ilvl w:val="0"/>
          <w:numId w:val="3"/>
        </w:numPr>
        <w:ind w:firstLine="480"/>
        <w:jc w:val="left"/>
        <w:spacing w:line="460" w:lineRule="exact"/>
        <w:widowControl/>
        <w:rPr>
          <w:rFonts w:ascii="宋体" w:hAnsi="宋体" w:cs="宋体"/>
          <w:color w:val="000000"/>
          <w:sz w:val="24"/>
        </w:rPr>
      </w:pPr>
      <w:r>
        <w:rPr>
          <w:rFonts w:hint="eastAsia" w:ascii="宋体" w:hAnsi="宋体" w:cs="宋体"/>
          <w:color w:val="000000"/>
          <w:sz w:val="24"/>
        </w:rPr>
        <w:t xml:space="preserve">相同品牌产品投标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912"/>
        <w:ind w:firstLine="480"/>
        <w:jc w:val="left"/>
        <w:widowControl/>
        <w:rPr>
          <w:rFonts w:ascii="仿宋" w:hAnsi="仿宋" w:eastAsia="仿宋" w:cs="仿宋"/>
          <w:sz w:val="24"/>
        </w:rPr>
      </w:pPr>
      <w:r>
        <w:rPr>
          <w:rFonts w:ascii="仿宋" w:hAnsi="仿宋" w:eastAsia="仿宋" w:cs="仿宋"/>
          <w:sz w:val="24"/>
        </w:rPr>
      </w:r>
      <w:r/>
    </w:p>
    <w:p>
      <w:pPr>
        <w:pStyle w:val="869"/>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25、有下列情形之一的，其投标无效。</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25.1电子投标文件未按规定期限和地址递交的；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25.2电子投标文件未按招标文件要求签章的；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25.3投标人未在规定时间内解密电子投标文件的；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25.4投标人的法定代表人授权代表，无法定代表人授权委托书的；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25.5不具备招标文件中规定的资格要求或未按招标文件规定的要求提供资格、资信证明文件的；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25.6被列入“信用中国”网站（www.creditchina.gov.cn）失信被执行人、重大税收违法案件当事人名单、政府采购严重违法失信行为记录名单的；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25.7投标文件未按招标文件规定的内容和要求填写的；</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25.8投标文件中有招标文件未允许提供的选择性内容；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25.9不同投标人委托同一单位或者个人办理投标事宜的；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25.10不同投标人的单位负责人为同一人或者存在直接控股、管理关系的；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25.11不同投标人的投标文件的装订形式、纸张情况、目录序号、排版格式、文字风格等存在明显的相似性或一致性，特征显示由同一单位或者同一个人编制的；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25.12不同投标人投标文件内容存在非正常一致、项目组成员出现同一人、投标文件中错误（ 或异常）一致或雷同、电子文档信息一致或雷同的、投标报价呈规律性差异的；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25.13. 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25.14项目（采购包）投标总价超过本项目（采购包）预算或最高限价的；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25.15提供虚假材料的（包括工商营业执照、财务报表、资格证明文件等）；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25.16投标文件含有采购人不能接受的附加条件的；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25.17评标委员会认定投标人的报价明显低于其他通过符合性审查投标人的报价，有可能影响产品质量或者不能诚信履约，且投标人不能应评标委员会要求在评标现场合理的时间内提供书 面说明（必要时评标委员会可要求投标人提交相关证明材料）证明其报价合理性的；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25.18除单一来源采购项目外，为采购项目提供整体设计、规范编制或者项目管理、监理、检测等服务的；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25.19投标文件内容不全或不符合招标文件中规定的其他实质性要求的；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25.20法律法规和招标文件规定的其他无效情形。 </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四、开标、评标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 开标</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26.1 开标应当在招标文件确定的提交投标文件截止时间的同一时间进行。开标地点应当为招标文件中预先确定的地点。开标时间及地点：见招标文件第三章《投标资料表》。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26.2 开标由电子招标投标交易平台主持，邀请投标人参加。</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26.4开标过程应当由采购人或者采购代理机构负责记录，由参加开标的各投标人代表和相关工作人员签字确认后随采购文件一并存档。</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投标人未参加开标的，视同认可开标结果。</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912"/>
        <w:ind w:firstLine="482"/>
        <w:jc w:val="left"/>
        <w:spacing w:line="460" w:lineRule="exact"/>
        <w:widowControl/>
        <w:rPr>
          <w:rFonts w:ascii="宋体" w:hAnsi="宋体" w:cs="宋体"/>
          <w:sz w:val="24"/>
        </w:rPr>
      </w:pPr>
      <w:r>
        <w:rPr>
          <w:rFonts w:hint="eastAsia" w:ascii="宋体" w:hAnsi="宋体" w:cs="宋体"/>
          <w:color w:val="000000"/>
          <w:sz w:val="24"/>
        </w:rPr>
        <w:t xml:space="preserve">26.6</w:t>
      </w:r>
      <w:r>
        <w:rPr>
          <w:rFonts w:hint="eastAsia" w:ascii="宋体" w:hAnsi="宋体" w:cs="宋体"/>
          <w:sz w:val="24"/>
        </w:rPr>
        <w:t xml:space="preserve">投标文件解密失败的补救方案：无。</w:t>
      </w:r>
      <w:r/>
    </w:p>
    <w:p>
      <w:pPr>
        <w:pStyle w:val="921"/>
      </w:p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27. 公开招标采购项目开标结束后，采购人依法对投标人的资格进行审查。</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28. 评标委员会应当对符合资格的投标人的投标文件进行符合性审查，以确定其是否满足招标文件的实质性要求。</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29. 对于投标文件中含义不明确、同类问题表述不一致或者有明显文字和计算错误的内容，评标委员会应当以书面形式要求投标人作出必要的澄清、说明或者补正。</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30. 评标委员会应当按照招标文件中规定的评标方法和标准，对符合性审查合格的投标文件进行商务和技术评估，综合比较与评价。</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31. 评标方法、评标标准。 </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31.1 评标方法分为最低评标价法和综合评分法。本项目的评标方法：见招标文件第三章《投标资料表》。</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31.2 本项目的评标标准：见招标文件第四章《评标标准》。</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32. 投标文件报价出现前后不一致的，除招标文件另有规定外，按照下列规定修正：</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（一）投标文件中开标一览表（报价表）内容与投标文件中相应内容不一致的，以开标一览表（报价表）为准；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（二）大写金额和小写金额不一致的，以大写金额为准；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（三）单价金额小数点或者百分比有明显错位的，以开标一览表的总价为准，并修改单价；</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（四）总价金额与按单价汇总金额不一致的，以单价金额计算结果为准。</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　同时出现两种以上不一致的，按照前款规定的顺序修正。修正后的报价按照第29条第二款的规定经投标人确认后产生约束力，投标人不确认的，其投标无效。</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34.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五、中标和合同</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35. 确定中标人</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35.1 采购代理机构应当在评标结束后2个工作日内将评标报告送采购人。</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35.2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36.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37. 中标通知书发出后，采购人不得违法改变中标结果，中标人无正当理由不得放弃中标。</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38. 采购人应当自中标通知书发出之日起15日内，按照招标文件和中标人投标文件的规定，与中标人签订书面合同。所签订的合同不得对招标文件确定的事项和中标人投标文件作实质性修改。</w:t>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912"/>
        <w:ind w:firstLine="482"/>
        <w:jc w:val="left"/>
        <w:spacing w:line="460" w:lineRule="exact"/>
        <w:widowControl/>
        <w:rPr>
          <w:rFonts w:ascii="宋体" w:hAnsi="宋体" w:cs="宋体"/>
          <w:color w:val="000000"/>
          <w:sz w:val="24"/>
        </w:rPr>
      </w:pPr>
      <w:r>
        <w:rPr>
          <w:rFonts w:ascii="宋体" w:hAnsi="宋体" w:cs="宋体"/>
          <w:color w:val="000000"/>
          <w:sz w:val="24"/>
        </w:rPr>
      </w:r>
      <w:r/>
    </w:p>
    <w:p>
      <w:pPr>
        <w:pStyle w:val="912"/>
        <w:ind w:firstLine="482"/>
        <w:jc w:val="left"/>
        <w:spacing w:line="460" w:lineRule="exact"/>
        <w:widowControl/>
        <w:rPr>
          <w:rFonts w:ascii="宋体" w:hAnsi="宋体" w:cs="宋体"/>
          <w:color w:val="000000"/>
          <w:sz w:val="24"/>
        </w:rPr>
      </w:pPr>
      <w:r>
        <w:rPr>
          <w:rFonts w:hint="eastAsia" w:ascii="宋体" w:hAnsi="宋体" w:cs="宋体"/>
          <w:color w:val="000000"/>
          <w:sz w:val="24"/>
        </w:rPr>
        <w:t xml:space="preserve">39. 政府采购合同应当包括采购人与中标人的名称和住所、标的、数量、质量、价款或者报酬、履行期限及地点和方式、验收要求、违约责任、解决争议的方法等内容。</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六、询问和质疑</w:t>
      </w:r>
      <w:r/>
    </w:p>
    <w:p>
      <w:pPr>
        <w:pStyle w:val="869"/>
        <w:ind w:firstLine="600"/>
        <w:jc w:val="left"/>
        <w:spacing w:line="520" w:lineRule="exact"/>
        <w:rPr>
          <w:rFonts w:ascii="宋体" w:hAnsi="宋体" w:cs="宋体"/>
          <w:color w:val="000000"/>
          <w:sz w:val="24"/>
        </w:rPr>
      </w:pPr>
      <w:r>
        <w:rPr>
          <w:rFonts w:hint="eastAsia" w:ascii="宋体" w:hAnsi="宋体" w:cs="宋体"/>
          <w:color w:val="000000"/>
          <w:sz w:val="24"/>
        </w:rPr>
        <w:t xml:space="preserve">40.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七、电子招标投标交易平台</w:t>
      </w:r>
      <w:r/>
    </w:p>
    <w:p>
      <w:pPr>
        <w:pStyle w:val="869"/>
        <w:ind w:firstLine="600"/>
        <w:jc w:val="left"/>
        <w:spacing w:line="520" w:lineRule="exact"/>
      </w:pPr>
      <w:r>
        <w:rPr>
          <w:rFonts w:hint="eastAsia" w:ascii="宋体" w:hAnsi="宋体" w:cs="宋体"/>
          <w:color w:val="000000"/>
          <w:sz w:val="24"/>
        </w:rPr>
        <w:t xml:space="preserve">41.电子招标投标交易平台（即“苏采云”系统，网址：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p>
    <w:p>
      <w:pPr>
        <w:pStyle w:val="1081"/>
        <w:spacing w:line="360" w:lineRule="auto"/>
        <w:rPr>
          <w:rFonts w:ascii="宋体" w:hAnsi="宋体" w:eastAsia="宋体" w:cs="宋体"/>
          <w:color w:val="000000"/>
          <w:sz w:val="32"/>
        </w:rPr>
      </w:pPr>
      <w:r/>
      <w:bookmarkStart w:id="5" w:name="_Toc522790132"/>
      <w:r/>
      <w:bookmarkStart w:id="6" w:name="_Toc108985920"/>
      <w:r/>
      <w:r/>
    </w:p>
    <w:p>
      <w:pPr>
        <w:pStyle w:val="1081"/>
        <w:spacing w:line="360" w:lineRule="auto"/>
        <w:rPr>
          <w:rFonts w:ascii="宋体" w:hAnsi="宋体" w:eastAsia="宋体" w:cs="宋体"/>
          <w:color w:val="000000"/>
          <w:sz w:val="32"/>
        </w:rPr>
      </w:pPr>
      <w:r>
        <w:rPr>
          <w:rFonts w:ascii="宋体" w:hAnsi="宋体" w:eastAsia="宋体" w:cs="宋体"/>
          <w:color w:val="000000"/>
          <w:sz w:val="32"/>
        </w:rPr>
      </w:r>
      <w:r/>
    </w:p>
    <w:p>
      <w:pPr>
        <w:pStyle w:val="1081"/>
        <w:spacing w:line="360" w:lineRule="auto"/>
        <w:rPr>
          <w:rFonts w:ascii="宋体" w:hAnsi="宋体" w:eastAsia="宋体" w:cs="宋体"/>
          <w:color w:val="000000"/>
          <w:sz w:val="32"/>
        </w:rPr>
      </w:pPr>
      <w:r>
        <w:rPr>
          <w:rFonts w:ascii="宋体" w:hAnsi="宋体" w:eastAsia="宋体" w:cs="宋体"/>
          <w:color w:val="000000"/>
          <w:sz w:val="32"/>
        </w:rPr>
      </w:r>
      <w:r/>
    </w:p>
    <w:p>
      <w:pPr>
        <w:pStyle w:val="1081"/>
        <w:spacing w:line="360" w:lineRule="auto"/>
        <w:rPr>
          <w:rFonts w:ascii="宋体" w:hAnsi="宋体" w:eastAsia="宋体" w:cs="宋体"/>
          <w:color w:val="000000"/>
          <w:sz w:val="20"/>
          <w:szCs w:val="24"/>
        </w:rPr>
      </w:pPr>
      <w:r>
        <w:rPr>
          <w:rFonts w:ascii="宋体" w:hAnsi="宋体" w:eastAsia="宋体" w:cs="宋体"/>
          <w:color w:val="000000"/>
          <w:sz w:val="20"/>
          <w:szCs w:val="24"/>
        </w:r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3"/>
      </w:pPr>
      <w:r/>
      <w:r/>
    </w:p>
    <w:p>
      <w:pPr>
        <w:pStyle w:val="1082"/>
      </w:pPr>
      <w:r/>
      <w:r/>
    </w:p>
    <w:p>
      <w:pPr>
        <w:pStyle w:val="869"/>
        <w:ind w:firstLine="601"/>
        <w:jc w:val="center"/>
        <w:spacing w:before="157" w:after="157" w:line="520" w:lineRule="exact"/>
        <w:rPr>
          <w:rFonts w:ascii="宋体" w:hAnsi="宋体" w:cs="宋体"/>
          <w:b/>
          <w:bCs/>
          <w:color w:val="000000"/>
          <w:sz w:val="32"/>
          <w:szCs w:val="32"/>
        </w:rPr>
      </w:pPr>
      <w:r>
        <w:rPr>
          <w:rFonts w:hint="eastAsia" w:ascii="宋体" w:hAnsi="宋体" w:cs="宋体"/>
          <w:b/>
          <w:bCs/>
          <w:color w:val="000000"/>
          <w:sz w:val="32"/>
          <w:szCs w:val="32"/>
        </w:rPr>
        <w:t xml:space="preserve">第三章  投标资料表</w:t>
      </w:r>
      <w:bookmarkEnd w:id="5"/>
      <w:r/>
      <w:bookmarkEnd w:id="6"/>
      <w:r/>
      <w:r/>
    </w:p>
    <w:p>
      <w:pPr>
        <w:pStyle w:val="1107"/>
        <w:ind w:firstLine="600"/>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11"/>
        <w:tblW w:w="9346"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19"/>
        <w:gridCol w:w="8127"/>
      </w:tblGrid>
      <w:tr>
        <w:trPr>
          <w:jc w:val="center"/>
          <w:trHeight w:val="427"/>
        </w:trPr>
        <w:tc>
          <w:tcPr>
            <w:tcW w:w="1219" w:type="dxa"/>
            <w:textDirection w:val="lrTb"/>
            <w:noWrap w:val="false"/>
          </w:tcPr>
          <w:p>
            <w:pPr>
              <w:pStyle w:val="869"/>
              <w:jc w:val="center"/>
              <w:spacing w:line="400" w:lineRule="exact"/>
              <w:rPr>
                <w:rFonts w:ascii="宋体" w:hAnsi="宋体" w:cs="宋体"/>
                <w:b/>
                <w:color w:val="000000"/>
                <w:sz w:val="24"/>
              </w:rPr>
            </w:pPr>
            <w:r>
              <w:rPr>
                <w:rFonts w:hint="eastAsia" w:ascii="宋体" w:hAnsi="宋体" w:cs="宋体"/>
                <w:b/>
                <w:color w:val="000000"/>
                <w:sz w:val="24"/>
              </w:rPr>
              <w:t xml:space="preserve">条款项号</w:t>
            </w:r>
            <w:r/>
          </w:p>
        </w:tc>
        <w:tc>
          <w:tcPr>
            <w:tcW w:w="8127" w:type="dxa"/>
            <w:textDirection w:val="lrTb"/>
            <w:noWrap w:val="false"/>
          </w:tcPr>
          <w:p>
            <w:pPr>
              <w:pStyle w:val="869"/>
              <w:jc w:val="center"/>
              <w:spacing w:line="400" w:lineRule="exact"/>
              <w:rPr>
                <w:rFonts w:ascii="宋体" w:hAnsi="宋体" w:cs="宋体"/>
                <w:b/>
                <w:color w:val="000000"/>
                <w:sz w:val="24"/>
              </w:rPr>
            </w:pPr>
            <w:r>
              <w:rPr>
                <w:rFonts w:hint="eastAsia" w:ascii="宋体" w:hAnsi="宋体" w:cs="宋体"/>
                <w:b/>
                <w:color w:val="000000"/>
                <w:sz w:val="24"/>
              </w:rPr>
              <w:t xml:space="preserve">内    容</w:t>
            </w:r>
            <w:r/>
          </w:p>
        </w:tc>
      </w:tr>
      <w:tr>
        <w:trPr>
          <w:jc w:val="center"/>
          <w:trHeight w:val="427"/>
        </w:trPr>
        <w:tc>
          <w:tcPr>
            <w:tcW w:w="1219" w:type="dxa"/>
            <w:textDirection w:val="lrTb"/>
            <w:noWrap w:val="false"/>
          </w:tcPr>
          <w:p>
            <w:pPr>
              <w:pStyle w:val="869"/>
              <w:jc w:val="center"/>
              <w:spacing w:line="400" w:lineRule="exact"/>
              <w:rPr>
                <w:rFonts w:ascii="宋体" w:hAnsi="宋体" w:cs="宋体"/>
                <w:b/>
                <w:bCs/>
                <w:color w:val="000000"/>
                <w:sz w:val="24"/>
              </w:rPr>
            </w:pPr>
            <w:r>
              <w:rPr>
                <w:rFonts w:hint="eastAsia" w:ascii="宋体" w:hAnsi="宋体" w:cs="宋体"/>
                <w:b/>
                <w:bCs/>
                <w:color w:val="000000"/>
                <w:sz w:val="24"/>
              </w:rPr>
              <w:t xml:space="preserve">一</w:t>
            </w:r>
            <w:r/>
          </w:p>
        </w:tc>
        <w:tc>
          <w:tcPr>
            <w:tcW w:w="8127" w:type="dxa"/>
            <w:textDirection w:val="lrTb"/>
            <w:noWrap w:val="false"/>
          </w:tcPr>
          <w:p>
            <w:pPr>
              <w:pStyle w:val="869"/>
              <w:jc w:val="center"/>
              <w:spacing w:line="400" w:lineRule="exact"/>
              <w:rPr>
                <w:rFonts w:ascii="宋体" w:hAnsi="宋体" w:cs="宋体"/>
                <w:b/>
                <w:bCs/>
                <w:color w:val="000000"/>
                <w:sz w:val="24"/>
              </w:rPr>
            </w:pPr>
            <w:r>
              <w:rPr>
                <w:rFonts w:hint="eastAsia" w:ascii="宋体" w:hAnsi="宋体" w:cs="宋体"/>
                <w:b/>
                <w:color w:val="000000"/>
                <w:sz w:val="24"/>
              </w:rPr>
              <w:t xml:space="preserve">一、总则</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1.1</w:t>
            </w:r>
            <w:r/>
          </w:p>
        </w:tc>
        <w:tc>
          <w:tcPr>
            <w:tcW w:w="8127" w:type="dxa"/>
            <w:textDirection w:val="lrTb"/>
            <w:noWrap w:val="false"/>
          </w:tcPr>
          <w:p>
            <w:pPr>
              <w:pStyle w:val="869"/>
              <w:spacing w:line="400" w:lineRule="exact"/>
              <w:rPr>
                <w:rFonts w:ascii="宋体" w:hAnsi="宋体" w:cs="宋体"/>
                <w:color w:val="000000"/>
                <w:sz w:val="24"/>
              </w:rPr>
            </w:pPr>
            <w:r>
              <w:rPr>
                <w:rFonts w:hint="eastAsia" w:ascii="宋体" w:hAnsi="宋体" w:cs="宋体"/>
                <w:color w:val="000000"/>
                <w:sz w:val="24"/>
              </w:rPr>
              <w:t xml:space="preserve">本项目采购人：邳州市民政局</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2.1</w:t>
            </w:r>
            <w:r/>
          </w:p>
        </w:tc>
        <w:tc>
          <w:tcPr>
            <w:tcW w:w="8127" w:type="dxa"/>
            <w:textDirection w:val="lrTb"/>
            <w:noWrap w:val="false"/>
          </w:tcPr>
          <w:p>
            <w:pPr>
              <w:pStyle w:val="869"/>
              <w:spacing w:line="400" w:lineRule="exact"/>
              <w:rPr>
                <w:rFonts w:ascii="宋体" w:hAnsi="宋体" w:cs="宋体"/>
                <w:color w:val="000000"/>
                <w:sz w:val="24"/>
              </w:rPr>
            </w:pPr>
            <w:r>
              <w:rPr>
                <w:rFonts w:hint="eastAsia" w:ascii="宋体" w:hAnsi="宋体" w:cs="宋体"/>
                <w:color w:val="000000"/>
                <w:sz w:val="24"/>
              </w:rPr>
              <w:t xml:space="preserve">本次采购采用的政府采购方式：公开招标</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4.</w:t>
            </w:r>
            <w:r/>
          </w:p>
        </w:tc>
        <w:tc>
          <w:tcPr>
            <w:tcW w:w="8127" w:type="dxa"/>
            <w:textDirection w:val="lrTb"/>
            <w:noWrap w:val="false"/>
          </w:tcPr>
          <w:p>
            <w:pPr>
              <w:pStyle w:val="912"/>
              <w:spacing w:line="400" w:lineRule="exact"/>
              <w:rPr>
                <w:rFonts w:ascii="宋体" w:hAnsi="宋体"/>
                <w:color w:val="000000"/>
                <w:sz w:val="24"/>
              </w:rPr>
            </w:pPr>
            <w:r>
              <w:rPr>
                <w:rFonts w:ascii="宋体" w:hAnsi="宋体"/>
                <w:color w:val="000000"/>
                <w:sz w:val="24"/>
              </w:rPr>
              <w:t xml:space="preserve">采购人确定的采购项目属性：</w:t>
            </w:r>
            <w:r>
              <w:rPr>
                <w:rFonts w:hint="eastAsia" w:ascii="宋体" w:hAnsi="宋体"/>
                <w:color w:val="000000"/>
                <w:sz w:val="24"/>
              </w:rPr>
              <w:t xml:space="preserve">服务</w:t>
            </w:r>
            <w:r/>
          </w:p>
          <w:p>
            <w:pPr>
              <w:pStyle w:val="869"/>
              <w:spacing w:line="400" w:lineRule="exact"/>
              <w:rPr>
                <w:rFonts w:ascii="宋体" w:hAnsi="宋体" w:cs="宋体"/>
                <w:color w:val="000000"/>
                <w:sz w:val="24"/>
              </w:rPr>
            </w:pPr>
            <w:r>
              <w:rPr>
                <w:rFonts w:ascii="宋体" w:hAnsi="宋体"/>
                <w:color w:val="000000"/>
                <w:sz w:val="24"/>
              </w:rPr>
              <w:t xml:space="preserve">本项目是否为专门面向中小微企业采购的项目：</w:t>
            </w:r>
            <w:r>
              <w:rPr>
                <w:rFonts w:hint="eastAsia" w:ascii="宋体" w:hAnsi="宋体"/>
                <w:color w:val="000000"/>
                <w:sz w:val="24"/>
              </w:rPr>
              <w:t xml:space="preserve">是</w:t>
            </w:r>
            <w:r>
              <w:rPr>
                <w:rFonts w:ascii="宋体" w:hAnsi="宋体"/>
                <w:color w:val="000000"/>
                <w:sz w:val="24"/>
              </w:rPr>
              <w:t xml:space="preserve"> </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5.</w:t>
            </w:r>
            <w:r/>
          </w:p>
        </w:tc>
        <w:tc>
          <w:tcPr>
            <w:tcW w:w="8127" w:type="dxa"/>
            <w:textDirection w:val="lrTb"/>
            <w:noWrap w:val="false"/>
          </w:tcPr>
          <w:p>
            <w:pPr>
              <w:pStyle w:val="869"/>
              <w:spacing w:line="400" w:lineRule="exact"/>
              <w:rPr>
                <w:rFonts w:ascii="宋体" w:hAnsi="宋体" w:cs="宋体"/>
                <w:color w:val="000000"/>
                <w:sz w:val="24"/>
              </w:rPr>
            </w:pPr>
            <w:r>
              <w:rPr>
                <w:rFonts w:hint="eastAsia" w:ascii="宋体" w:hAnsi="宋体" w:cs="宋体"/>
                <w:color w:val="000000"/>
                <w:sz w:val="24"/>
              </w:rPr>
              <w:t xml:space="preserve">本项目采购代理机构：江苏方德招投标代理有限公司</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7.</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本项目为政府采购服务电子招标投标。</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ascii="宋体" w:hAnsi="宋体" w:cs="宋体"/>
                <w:color w:val="000000"/>
                <w:sz w:val="24"/>
              </w:rPr>
            </w:r>
            <w:r/>
          </w:p>
        </w:tc>
        <w:tc>
          <w:tcPr>
            <w:tcW w:w="8127" w:type="dxa"/>
            <w:textDirection w:val="lrTb"/>
            <w:noWrap w:val="false"/>
          </w:tcPr>
          <w:p>
            <w:pPr>
              <w:pStyle w:val="869"/>
              <w:jc w:val="center"/>
              <w:spacing w:line="400" w:lineRule="exact"/>
              <w:rPr>
                <w:rFonts w:ascii="宋体" w:hAnsi="宋体" w:cs="宋体"/>
                <w:color w:val="000000"/>
                <w:sz w:val="24"/>
              </w:rPr>
            </w:pPr>
            <w:r>
              <w:rPr>
                <w:rFonts w:hint="eastAsia" w:ascii="仿宋" w:hAnsi="仿宋" w:eastAsia="仿宋" w:cs="仿宋"/>
                <w:sz w:val="24"/>
              </w:rPr>
              <w:t xml:space="preserve">二、招标</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9.1</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采购项目预算金额：</w:t>
            </w:r>
            <w:r>
              <w:rPr>
                <w:rFonts w:hint="eastAsia" w:ascii="宋体" w:hAnsi="宋体" w:cs="宋体"/>
                <w:b/>
                <w:bCs/>
                <w:color w:val="000000"/>
                <w:sz w:val="24"/>
              </w:rPr>
              <w:t xml:space="preserve">266万元</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10.1</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本项目对样品的要求：</w:t>
            </w:r>
            <w:r>
              <w:rPr>
                <w:rFonts w:hint="eastAsia" w:ascii="宋体" w:hAnsi="宋体" w:cs="宋体"/>
                <w:color w:val="000000"/>
                <w:sz w:val="24"/>
                <w:lang w:val="zh-CN"/>
              </w:rPr>
              <w:t xml:space="preserve">见招标文件第六章《采购需求》</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11.2</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投标有效期：90天。</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12.1</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招标文件售价：免费。</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13.1</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采购代理机构代理费用的收取标准和方式：</w:t>
            </w:r>
            <w:r/>
          </w:p>
          <w:p>
            <w:pPr>
              <w:pStyle w:val="869"/>
              <w:jc w:val="left"/>
              <w:spacing w:line="400" w:lineRule="exact"/>
              <w:rPr>
                <w:rFonts w:ascii="宋体" w:hAnsi="宋体" w:cs="宋体"/>
                <w:color w:val="000000"/>
                <w:sz w:val="24"/>
              </w:rPr>
            </w:pPr>
            <w:r>
              <w:rPr>
                <w:rFonts w:hint="eastAsia" w:ascii="宋体" w:hAnsi="宋体" w:cs="宋体"/>
                <w:color w:val="000000"/>
                <w:sz w:val="24"/>
              </w:rPr>
              <w:t xml:space="preserve">见附件《徐州市政府采购业务代理服务费行业指导价格标准》。</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14.2</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现场考察：不组织现场考察。</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14.3</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color w:val="000000"/>
                <w:sz w:val="24"/>
              </w:rPr>
              <w:t xml:space="preserve">开标前答疑会：不召开开标前答疑会。</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15.1</w:t>
            </w:r>
            <w:r/>
          </w:p>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15.2</w:t>
            </w:r>
            <w:r/>
          </w:p>
        </w:tc>
        <w:tc>
          <w:tcPr>
            <w:tcW w:w="8127" w:type="dxa"/>
            <w:textDirection w:val="lrTb"/>
            <w:noWrap w:val="false"/>
          </w:tcPr>
          <w:p>
            <w:pPr>
              <w:pStyle w:val="869"/>
              <w:jc w:val="left"/>
              <w:spacing w:line="360" w:lineRule="exact"/>
              <w:rPr>
                <w:rFonts w:ascii="宋体" w:hAnsi="宋体" w:cs="宋体"/>
                <w:color w:val="000000"/>
                <w:sz w:val="24"/>
              </w:rPr>
            </w:pPr>
            <w:r>
              <w:rPr>
                <w:rFonts w:hint="eastAsia" w:ascii="宋体" w:hAnsi="宋体" w:cs="宋体"/>
                <w:color w:val="000000"/>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15.3</w:t>
            </w:r>
            <w:r/>
          </w:p>
        </w:tc>
        <w:tc>
          <w:tcPr>
            <w:tcW w:w="8127" w:type="dxa"/>
            <w:textDirection w:val="lrTb"/>
            <w:noWrap w:val="false"/>
          </w:tcPr>
          <w:p>
            <w:pPr>
              <w:pStyle w:val="869"/>
              <w:jc w:val="left"/>
              <w:spacing w:line="360" w:lineRule="exact"/>
              <w:rPr>
                <w:rFonts w:ascii="宋体" w:hAnsi="宋体" w:cs="宋体"/>
                <w:color w:val="000000"/>
                <w:sz w:val="24"/>
              </w:rPr>
            </w:pPr>
            <w:r>
              <w:rPr>
                <w:rFonts w:hint="eastAsia" w:ascii="宋体" w:hAnsi="宋体" w:cs="宋体"/>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16.1</w:t>
            </w:r>
            <w:r/>
          </w:p>
        </w:tc>
        <w:tc>
          <w:tcPr>
            <w:tcW w:w="8127" w:type="dxa"/>
            <w:textDirection w:val="lrTb"/>
            <w:noWrap w:val="false"/>
          </w:tcPr>
          <w:p>
            <w:pPr>
              <w:pStyle w:val="869"/>
              <w:jc w:val="left"/>
              <w:spacing w:line="360" w:lineRule="exact"/>
              <w:rPr>
                <w:rFonts w:ascii="宋体" w:hAnsi="宋体" w:cs="宋体"/>
                <w:color w:val="000000"/>
                <w:sz w:val="24"/>
              </w:rPr>
            </w:pPr>
            <w:r>
              <w:rPr>
                <w:rFonts w:hint="eastAsia" w:ascii="宋体" w:hAnsi="宋体" w:cs="宋体"/>
                <w:color w:val="000000"/>
                <w:sz w:val="24"/>
              </w:rPr>
              <w:t xml:space="preserve">终止招标的，采购代理机构应当及时在原公告发布媒体上发布终止公告，以“终止公告”的形式通知已经获取招标文件的潜在投标人，发布本项目的“终止公告”后采购代理机构已尽通知义务。</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敬请各潜在投标人关注本项目的“终止公告”，否则，将自行承担相应的风险。</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17.</w:t>
            </w:r>
            <w:r/>
          </w:p>
        </w:tc>
        <w:tc>
          <w:tcPr>
            <w:tcW w:w="8127" w:type="dxa"/>
            <w:textDirection w:val="lrTb"/>
            <w:noWrap w:val="false"/>
          </w:tcPr>
          <w:p>
            <w:pPr>
              <w:pStyle w:val="869"/>
              <w:jc w:val="left"/>
              <w:spacing w:line="360" w:lineRule="exact"/>
              <w:rPr>
                <w:rFonts w:ascii="宋体" w:hAnsi="宋体" w:cs="宋体"/>
                <w:color w:val="000000"/>
                <w:sz w:val="24"/>
              </w:rPr>
            </w:pPr>
            <w:r>
              <w:rPr>
                <w:rFonts w:hint="eastAsia" w:ascii="宋体" w:hAnsi="宋体" w:cs="宋体"/>
                <w:color w:val="000000"/>
                <w:sz w:val="24"/>
              </w:rPr>
              <w:t xml:space="preserve">投标人信用信息查询渠道及截止时点、信用信息查询记录和证据留存的具体方式、信用信息的使用规则等：</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一、由采购人查询信用信息。</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二、查询渠道包括：</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1.“信用中国”网（</w:t>
            </w:r>
            <w:r>
              <w:fldChar w:fldCharType="begin"/>
            </w:r>
            <w:r>
              <w:instrText xml:space="preserve"> HYPERLINK "http://www.creditchina.gov.cn/" \o "http://www.creditchina.gov.cn/" </w:instrText>
            </w:r>
            <w: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2.“中国政府采购”网（</w:t>
            </w:r>
            <w:r>
              <w:fldChar w:fldCharType="begin"/>
            </w:r>
            <w:r>
              <w:instrText xml:space="preserve"> HYPERLINK "http://www.ccgp.gov.cn/" \o "http://www.ccgp.gov.cn/" </w:instrText>
            </w:r>
            <w:r>
              <w:fldChar w:fldCharType="separate"/>
            </w:r>
            <w:r>
              <w:rPr>
                <w:rFonts w:hint="eastAsia" w:ascii="宋体" w:hAnsi="宋体" w:cs="宋体"/>
                <w:color w:val="000000"/>
                <w:sz w:val="24"/>
              </w:rPr>
              <w:t xml:space="preserve">www.ccgp.gov.cn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3.“诚信江苏”网（</w:t>
            </w:r>
            <w:r>
              <w:fldChar w:fldCharType="begin"/>
            </w:r>
            <w:r>
              <w:instrText xml:space="preserve"> HYPERLINK "http://www.jiangsu.gov.cn/jsxy/index.htm" \o "http://www.jiangsu.gov.cn/jsxy/index.htm" </w:instrText>
            </w:r>
            <w:r>
              <w:fldChar w:fldCharType="separate"/>
            </w:r>
            <w:r>
              <w:rPr>
                <w:rFonts w:hint="eastAsia" w:ascii="宋体" w:hAnsi="宋体" w:cs="宋体"/>
                <w:color w:val="000000"/>
                <w:sz w:val="24"/>
              </w:rPr>
              <w:t xml:space="preserve">www.jiangsu.gov.cn/jsxy/index.htm</w:t>
            </w:r>
            <w:r>
              <w:rPr>
                <w:rFonts w:hint="eastAsia" w:ascii="宋体" w:hAnsi="宋体" w:cs="宋体"/>
                <w:color w:val="000000"/>
                <w:sz w:val="24"/>
              </w:rPr>
              <w:fldChar w:fldCharType="end"/>
            </w:r>
            <w:r>
              <w:rPr>
                <w:rFonts w:hint="eastAsia" w:ascii="宋体" w:hAnsi="宋体" w:cs="宋体"/>
                <w:color w:val="000000"/>
                <w:sz w:val="24"/>
              </w:rPr>
              <w:t xml:space="preserve">）和或“信用江苏”网（http://credit.jiangsu.gov.cn/）；</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4.“诚信徐州”网（ </w:t>
            </w:r>
            <w:r>
              <w:fldChar w:fldCharType="begin"/>
            </w:r>
            <w:r>
              <w:instrText xml:space="preserve"> HYPERLINK "http://www.xuzhoucredit.gov.cn/" \o "http://www.xuzhoucredit.gov.cn/" </w:instrText>
            </w:r>
            <w:r>
              <w:fldChar w:fldCharType="separate"/>
            </w:r>
            <w:r>
              <w:rPr>
                <w:rFonts w:hint="eastAsia" w:ascii="宋体" w:hAnsi="宋体" w:cs="宋体"/>
                <w:color w:val="000000"/>
                <w:sz w:val="24"/>
              </w:rPr>
              <w:t xml:space="preserve">http://www.xuzhoucredit.gov.cn</w:t>
            </w:r>
            <w:r>
              <w:rPr>
                <w:rFonts w:hint="eastAsia" w:ascii="宋体" w:hAnsi="宋体" w:cs="宋体"/>
                <w:color w:val="000000"/>
                <w:sz w:val="24"/>
              </w:rPr>
              <w:fldChar w:fldCharType="end"/>
            </w:r>
            <w:r>
              <w:rPr>
                <w:rFonts w:hint="eastAsia" w:ascii="宋体" w:hAnsi="宋体" w:cs="宋体"/>
                <w:color w:val="000000"/>
                <w:sz w:val="24"/>
              </w:rPr>
              <w:t xml:space="preserve">）和或“信用徐州”网（www.xuzhoucredit.gov.cn/）。</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三、截止时点（查询环节）：开标后资格审查结束前。</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四、信用信息查询记录和证据留存的具体方式：</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网页截屏打印，与其他采购文件一并保存。</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五、信用信息的使用规则：</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7"/>
        </w:trPr>
        <w:tc>
          <w:tcPr>
            <w:tcW w:w="1219" w:type="dxa"/>
            <w:vAlign w:val="center"/>
            <w:textDirection w:val="lrTb"/>
            <w:noWrap w:val="false"/>
          </w:tcPr>
          <w:p>
            <w:pPr>
              <w:pStyle w:val="912"/>
              <w:jc w:val="center"/>
              <w:rPr>
                <w:rFonts w:ascii="宋体" w:hAnsi="宋体" w:cs="宋体"/>
                <w:b/>
                <w:color w:val="000000"/>
                <w:sz w:val="24"/>
              </w:rPr>
            </w:pPr>
            <w:r>
              <w:rPr>
                <w:rFonts w:ascii="宋体" w:hAnsi="宋体" w:cs="宋体"/>
                <w:b/>
                <w:color w:val="000000"/>
                <w:sz w:val="24"/>
              </w:rPr>
            </w:r>
            <w:r/>
          </w:p>
        </w:tc>
        <w:tc>
          <w:tcPr>
            <w:tcW w:w="8127" w:type="dxa"/>
            <w:textDirection w:val="lrTb"/>
            <w:noWrap w:val="false"/>
          </w:tcPr>
          <w:p>
            <w:pPr>
              <w:pStyle w:val="912"/>
              <w:jc w:val="center"/>
              <w:spacing w:line="400" w:lineRule="exact"/>
              <w:rPr>
                <w:rFonts w:ascii="宋体" w:hAnsi="宋体" w:cs="宋体"/>
                <w:b/>
                <w:color w:val="000000"/>
                <w:sz w:val="24"/>
              </w:rPr>
            </w:pPr>
            <w:r>
              <w:rPr>
                <w:rFonts w:hint="eastAsia" w:ascii="宋体" w:hAnsi="宋体" w:cs="宋体"/>
                <w:b/>
                <w:color w:val="000000"/>
                <w:sz w:val="24"/>
              </w:rPr>
              <w:t xml:space="preserve">三、投标</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18.3</w:t>
            </w:r>
            <w:r/>
          </w:p>
        </w:tc>
        <w:tc>
          <w:tcPr>
            <w:tcW w:w="8127" w:type="dxa"/>
            <w:textDirection w:val="lrTb"/>
            <w:noWrap w:val="false"/>
          </w:tcPr>
          <w:p>
            <w:pPr>
              <w:pStyle w:val="869"/>
              <w:jc w:val="left"/>
              <w:spacing w:line="400" w:lineRule="exact"/>
              <w:rPr>
                <w:rFonts w:ascii="宋体" w:hAnsi="宋体" w:cs="宋体"/>
                <w:color w:val="000000"/>
                <w:sz w:val="24"/>
              </w:rPr>
            </w:pPr>
            <w:r>
              <w:rPr>
                <w:rFonts w:hint="eastAsia" w:ascii="宋体" w:hAnsi="宋体" w:cs="宋体"/>
                <w:b/>
                <w:bCs/>
                <w:color w:val="000000"/>
                <w:sz w:val="24"/>
              </w:rPr>
              <w:t xml:space="preserve">投标人的资格要求：</w:t>
            </w:r>
            <w:r>
              <w:rPr>
                <w:rFonts w:hint="eastAsia" w:ascii="仿宋" w:hAnsi="仿宋" w:eastAsia="仿宋" w:cs="仿宋"/>
                <w:sz w:val="24"/>
              </w:rPr>
              <w:t xml:space="preserve">见本项目公开招标公告。</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19.1</w:t>
            </w:r>
            <w:r/>
          </w:p>
        </w:tc>
        <w:tc>
          <w:tcPr>
            <w:tcW w:w="8127" w:type="dxa"/>
            <w:textDirection w:val="lrTb"/>
            <w:noWrap w:val="false"/>
          </w:tcPr>
          <w:p>
            <w:pPr>
              <w:pStyle w:val="869"/>
              <w:jc w:val="left"/>
              <w:spacing w:line="360" w:lineRule="exact"/>
              <w:rPr>
                <w:rFonts w:ascii="宋体" w:hAnsi="宋体" w:cs="宋体"/>
                <w:color w:val="000000"/>
                <w:sz w:val="24"/>
              </w:rPr>
            </w:pPr>
            <w:r>
              <w:rPr>
                <w:rFonts w:hint="eastAsia" w:ascii="宋体" w:hAnsi="宋体" w:cs="宋体"/>
                <w:color w:val="000000"/>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特别说明：政府采购客户端工具需要导出加密的投标文件（后缀名为zip）。投标文件不得超过150M！</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19.2</w:t>
            </w:r>
            <w:r/>
          </w:p>
        </w:tc>
        <w:tc>
          <w:tcPr>
            <w:tcW w:w="8127" w:type="dxa"/>
            <w:textDirection w:val="lrTb"/>
            <w:noWrap w:val="false"/>
          </w:tcPr>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投标文件编制要求：</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请按照以下要求（包括但不限于以下要求）制作：</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一、基本目录</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b/>
                <w:bCs/>
                <w:color w:val="000000"/>
                <w:sz w:val="24"/>
              </w:rPr>
              <w:t xml:space="preserve">《开标一览表》</w:t>
            </w:r>
            <w:r>
              <w:rPr>
                <w:rFonts w:hint="eastAsia" w:ascii="宋体" w:hAnsi="宋体" w:cs="宋体"/>
                <w:color w:val="000000"/>
                <w:sz w:val="24"/>
              </w:rPr>
              <w:t xml:space="preserve">（加盖电子签章，格式见招标文件第七章《投标文件相关格式》）；</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2.《授权委托书》</w:t>
            </w:r>
            <w:r>
              <w:rPr>
                <w:rFonts w:hint="eastAsia" w:ascii="宋体" w:hAnsi="宋体" w:cs="宋体"/>
                <w:color w:val="000000"/>
                <w:sz w:val="24"/>
              </w:rPr>
              <w:t xml:space="preserve">（提供原件的扫描件，格式见招标文件第七章《投标文件相关格式》）；</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3.所投产品的环境标志产品认证证书原件的扫描件（如有）。</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注：</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（2）环境标志产品认证证书是否符合要求，采购人评标时查询中国政府采购网（www.ccgp.gov.cn）相关内容后确定。</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4.所投产品（强制采购产品除外）的节能产品认证证书原件的扫描件（如有）。</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注：</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（2）节能产品认证证书是否符合要求，采购人评标时查询中国政府采购网（www.ccgp.gov.cn）相关内容后确定。</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二、资格条件（1～10项必须提供，否则投标无效）</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b/>
                <w:bCs/>
                <w:color w:val="000000"/>
                <w:sz w:val="24"/>
              </w:rPr>
              <w:t xml:space="preserve">投标人合法有效的法人或者其他组织的营业执照等证明文件，自然人的身份证明。</w:t>
            </w:r>
            <w:r>
              <w:rPr>
                <w:rFonts w:hint="eastAsia" w:ascii="宋体" w:hAnsi="宋体" w:cs="宋体"/>
                <w:color w:val="000000"/>
                <w:sz w:val="24"/>
              </w:rPr>
              <w:t xml:space="preserve">以上证明文件提供原件的扫描件。</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2.财务状况报告，至少提供：</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（1）投标人的本项目开标时间前6个月内任何1月（不含开标当月）资产负债表原件的扫描件1份；</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（2）投标人的本项目开标时间前6个月内任何1月（不含开标当月）利润表月报表原件的扫描件1份。</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3.投标人依法缴纳税收和社会保障资金的记录：</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（1）本项目开标时间前6个月内任何1月（不含开标当月）的依法缴纳税收的相关材料原件的扫描件；</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（2）本项目开标时间前6个月内任何1月（不含开标当月）的依法缴纳社会保障资金的相关材料原件的扫描件。</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4.具备履行合同所必需的设备和专业技术能力的证明材料。</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投标文件中提供《具备履行合同所必需的设备和专业技术能力的书面声明》（加盖电子签章，格式见招标文件第七章《投标文件相关格式》，所附证明材料可不加盖电子签章）。</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5.投标人参加政府采购活动前3年内在经营活动中没有重大违法记录的书面声明</w:t>
            </w:r>
            <w:r>
              <w:rPr>
                <w:rFonts w:hint="eastAsia" w:ascii="宋体" w:hAnsi="宋体" w:cs="宋体"/>
                <w:color w:val="000000"/>
                <w:sz w:val="24"/>
              </w:rPr>
              <w:t xml:space="preserve">（加盖电子签章，格式见招标文件第七章《投标文件相关格式》）。</w:t>
            </w:r>
            <w:r/>
          </w:p>
          <w:p>
            <w:pPr>
              <w:pStyle w:val="869"/>
              <w:jc w:val="left"/>
              <w:spacing w:line="360" w:lineRule="exact"/>
              <w:rPr>
                <w:rFonts w:ascii="宋体" w:hAnsi="宋体" w:cs="宋体"/>
                <w:color w:val="000000"/>
                <w:sz w:val="24"/>
              </w:rPr>
            </w:pPr>
            <w:r>
              <w:rPr>
                <w:rFonts w:hint="eastAsia" w:ascii="宋体" w:hAnsi="宋体" w:cs="宋体"/>
                <w:b/>
                <w:bCs/>
                <w:color w:val="000000"/>
                <w:sz w:val="24"/>
              </w:rPr>
              <w:t xml:space="preserve">三、符合条件</w:t>
            </w:r>
            <w:r>
              <w:rPr>
                <w:rFonts w:hint="eastAsia" w:ascii="宋体" w:hAnsi="宋体" w:cs="宋体"/>
                <w:color w:val="000000"/>
                <w:sz w:val="24"/>
              </w:rPr>
              <w:t xml:space="preserve">（必须提供，否则投标无效）</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（一）</w:t>
            </w:r>
            <w:r>
              <w:rPr>
                <w:rFonts w:hint="eastAsia" w:ascii="宋体" w:hAnsi="宋体" w:cs="宋体"/>
                <w:b/>
                <w:bCs/>
                <w:color w:val="000000"/>
                <w:sz w:val="24"/>
                <w:highlight w:val="yellow"/>
              </w:rPr>
              <w:t xml:space="preserve">报价</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1.《开标一览表》（加盖电子签章，格式见招标文件第七章《投标文件相关格式》）；</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highlight w:val="yellow"/>
              </w:rPr>
              <w:t xml:space="preserve">商务资信</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1.《投标函》（加盖电子签章，格式见招标文件第七章《投标文件相关格式》）；</w:t>
            </w:r>
            <w:r/>
          </w:p>
          <w:p>
            <w:pPr>
              <w:pStyle w:val="869"/>
              <w:jc w:val="left"/>
              <w:spacing w:line="360" w:lineRule="exact"/>
            </w:pPr>
            <w:r>
              <w:rPr>
                <w:rFonts w:hint="eastAsia" w:ascii="宋体" w:hAnsi="宋体" w:cs="宋体"/>
                <w:color w:val="000000"/>
                <w:sz w:val="24"/>
              </w:rPr>
              <w:t xml:space="preserve">2.《授权委托书》（提供原件的扫描件，格式见招标文件第七章《投标文件相关格式》）；</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（三）</w:t>
            </w:r>
            <w:r>
              <w:rPr>
                <w:rFonts w:hint="eastAsia" w:ascii="宋体" w:hAnsi="宋体" w:cs="宋体"/>
                <w:b/>
                <w:bCs/>
                <w:color w:val="000000"/>
                <w:sz w:val="24"/>
                <w:highlight w:val="yellow"/>
              </w:rPr>
              <w:t xml:space="preserve">技术响应</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1.《偏离表》（加盖电子签章，格式见招标文件第七章《投标文件相关格式》）；</w:t>
            </w:r>
            <w:r/>
          </w:p>
          <w:p>
            <w:pPr>
              <w:pStyle w:val="869"/>
              <w:jc w:val="left"/>
              <w:spacing w:line="360" w:lineRule="exact"/>
            </w:pPr>
            <w:r>
              <w:rPr>
                <w:rFonts w:hint="eastAsia" w:ascii="宋体" w:hAnsi="宋体" w:cs="宋体"/>
                <w:b/>
                <w:bCs/>
                <w:color w:val="000000"/>
                <w:sz w:val="24"/>
              </w:rPr>
              <w:t xml:space="preserve">2.</w:t>
            </w:r>
            <w:r>
              <w:rPr>
                <w:rFonts w:hint="eastAsia" w:ascii="宋体" w:hAnsi="宋体" w:cs="宋体"/>
                <w:color w:val="000000"/>
                <w:sz w:val="24"/>
              </w:rPr>
              <w:t xml:space="preserve">《人员配备一览表》（加盖电子签章，要求见招标文件第六章《采购需求》）；</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四、综合评审评分项</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（一）技术部分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1.服务方案（要求见招标文件第四章《评标标准》）；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2.管理制度（要求见招标文件第四章《评标标准》）；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3.人员配备及保障措施（要求见招标文件第四章《评标标准》）；</w:t>
            </w:r>
            <w:r/>
          </w:p>
          <w:p>
            <w:pPr>
              <w:pStyle w:val="872"/>
            </w:pPr>
            <w:r>
              <w:rPr>
                <w:rFonts w:hint="eastAsia" w:hAnsi="宋体" w:eastAsia="宋体" w:cs="宋体"/>
                <w:color w:val="000000"/>
                <w:sz w:val="24"/>
              </w:rPr>
              <w:t xml:space="preserve">4.</w:t>
            </w:r>
            <w:r>
              <w:rPr>
                <w:rFonts w:hint="eastAsia" w:hAnsi="宋体" w:cs="微软雅黑"/>
                <w:sz w:val="24"/>
              </w:rPr>
              <w:t xml:space="preserve">突发事件应急预案</w:t>
            </w:r>
            <w:r>
              <w:rPr>
                <w:rFonts w:hint="eastAsia" w:hAnsi="宋体" w:eastAsia="宋体" w:cs="宋体"/>
                <w:color w:val="000000"/>
                <w:sz w:val="24"/>
              </w:rPr>
              <w:t xml:space="preserve">（要求见招标文件第四章《评标标准》）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（二）商务部分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1.业绩（要求见招标文件第四章《评标标准》）；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sz w:val="24"/>
              </w:rPr>
              <w:t xml:space="preserve">投标人认证证书</w:t>
            </w:r>
            <w:r>
              <w:rPr>
                <w:rFonts w:hint="eastAsia" w:ascii="宋体" w:hAnsi="宋体" w:cs="宋体"/>
                <w:color w:val="000000"/>
                <w:sz w:val="24"/>
              </w:rPr>
              <w:t xml:space="preserve">（要求见招标文件第四章《评标标准》）；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3.服务台账（要求见招标文件第四章《评标标准》）；</w:t>
            </w:r>
            <w:r/>
          </w:p>
          <w:p>
            <w:pPr>
              <w:pStyle w:val="869"/>
              <w:jc w:val="left"/>
              <w:spacing w:line="360" w:lineRule="exact"/>
              <w:rPr>
                <w:rFonts w:ascii="宋体" w:hAnsi="宋体" w:cs="宋体"/>
                <w:b/>
                <w:bCs/>
                <w:color w:val="000000"/>
                <w:sz w:val="24"/>
              </w:rPr>
            </w:pPr>
            <w:r>
              <w:rPr>
                <w:rFonts w:hint="eastAsia" w:ascii="宋体" w:hAnsi="宋体" w:cs="宋体"/>
                <w:b/>
                <w:bCs/>
                <w:color w:val="000000"/>
                <w:sz w:val="24"/>
              </w:rPr>
              <w:t xml:space="preserve">五、价格折扣文件格式</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（1）投标人提供的服务全部由符合政策要求的中小企业承接的，提供《中小企业声明函》（加盖电子签章，格式见招标文件第七章《投标文件相关格式》）。</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（2）投标人为监狱企业的，提供省级以上监狱管理局、戒毒管理局（含新疆生产建设兵团）出具的属于监狱企业的证明文件原件的扫描件。</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注：具体以《财政部 司法部关于政府采购支持监狱企业发展有关问题的通知》（财库〔2014〕68号）的规定为准。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（3）投标人为享受政府采购支持政策的残疾人福利性单位的，提供《残疾人福利性单位声明函》（加盖电子签章，格式见招标文件第七章《投标文件相关格式》）。</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享受政府采购支持政策的残疾人福利性单位应当同时满足以下条件：</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①安置的残疾人占本单位在职职工人数的比例不低于25%（含25%），并且安置的残疾人人数不少于10人（含10人）；</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②依法与安置的每位残疾人签订了一年以上（含一年）的劳动合同或服务协议；</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具体以《三部门联合发布关于促进残疾人就业政府采购政策的通知》（财库〔2017〕141号）规定为准。</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注：</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pStyle w:val="869"/>
              <w:jc w:val="left"/>
              <w:spacing w:line="360" w:lineRule="exact"/>
              <w:rPr>
                <w:rFonts w:ascii="宋体" w:hAnsi="宋体" w:cs="宋体"/>
                <w:color w:val="000000"/>
                <w:sz w:val="24"/>
              </w:rPr>
            </w:pPr>
            <w:r>
              <w:rPr>
                <w:rFonts w:hint="eastAsia" w:ascii="宋体" w:hAnsi="宋体" w:cs="宋体"/>
                <w:color w:val="000000"/>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90"/>
        </w:trPr>
        <w:tc>
          <w:tcPr>
            <w:tcW w:w="1219" w:type="dxa"/>
            <w:vAlign w:val="center"/>
            <w:textDirection w:val="lrTb"/>
            <w:noWrap w:val="false"/>
          </w:tcPr>
          <w:p>
            <w:pPr>
              <w:pStyle w:val="912"/>
              <w:jc w:val="center"/>
              <w:rPr>
                <w:rFonts w:ascii="宋体" w:hAnsi="宋体" w:cs="宋体"/>
                <w:color w:val="000000"/>
                <w:sz w:val="24"/>
              </w:rPr>
            </w:pPr>
            <w:r>
              <w:rPr>
                <w:rFonts w:hint="eastAsia" w:ascii="宋体" w:hAnsi="宋体" w:cs="宋体"/>
                <w:color w:val="000000"/>
                <w:sz w:val="24"/>
              </w:rPr>
              <w:t xml:space="preserve">19.3</w:t>
            </w:r>
            <w:r/>
          </w:p>
        </w:tc>
        <w:tc>
          <w:tcPr>
            <w:tcW w:w="8127" w:type="dxa"/>
            <w:textDirection w:val="lrTb"/>
            <w:noWrap w:val="false"/>
          </w:tcPr>
          <w:p>
            <w:pPr>
              <w:pStyle w:val="912"/>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w:t>
            </w:r>
            <w:r/>
          </w:p>
          <w:p>
            <w:pPr>
              <w:pStyle w:val="912"/>
              <w:jc w:val="left"/>
              <w:spacing w:line="400" w:lineRule="exact"/>
              <w:widowControl/>
              <w:rPr>
                <w:rFonts w:ascii="宋体" w:hAnsi="宋体" w:cs="宋体"/>
                <w:color w:val="000000"/>
                <w:sz w:val="24"/>
              </w:rPr>
            </w:pPr>
            <w:r>
              <w:rPr>
                <w:rFonts w:hint="eastAsia" w:ascii="宋体" w:hAnsi="宋体" w:cs="宋体"/>
                <w:color w:val="000000"/>
                <w:sz w:val="24"/>
              </w:rPr>
              <w:t xml:space="preserve">特别说明：通过“苏采云”系统提交政府采购客户端工具导出加密的投标文件（后缀名为zip）。投标文件不得超过150M！</w:t>
            </w:r>
            <w:r/>
          </w:p>
        </w:tc>
      </w:tr>
      <w:tr>
        <w:trPr>
          <w:jc w:val="center"/>
          <w:trHeight w:val="844"/>
        </w:trPr>
        <w:tc>
          <w:tcPr>
            <w:tcW w:w="1219" w:type="dxa"/>
            <w:vAlign w:val="center"/>
            <w:textDirection w:val="lrTb"/>
            <w:noWrap w:val="false"/>
          </w:tcPr>
          <w:p>
            <w:pPr>
              <w:pStyle w:val="912"/>
              <w:jc w:val="center"/>
              <w:rPr>
                <w:rFonts w:ascii="宋体" w:hAnsi="宋体" w:cs="宋体"/>
                <w:color w:val="000000"/>
                <w:sz w:val="24"/>
              </w:rPr>
            </w:pPr>
            <w:r>
              <w:rPr>
                <w:rFonts w:hint="eastAsia" w:ascii="宋体" w:hAnsi="宋体" w:cs="宋体"/>
                <w:color w:val="000000"/>
                <w:sz w:val="24"/>
              </w:rPr>
              <w:t xml:space="preserve">19.4</w:t>
            </w:r>
            <w:r/>
          </w:p>
        </w:tc>
        <w:tc>
          <w:tcPr>
            <w:tcW w:w="8127" w:type="dxa"/>
            <w:textDirection w:val="lrTb"/>
            <w:noWrap w:val="false"/>
          </w:tcPr>
          <w:p>
            <w:pPr>
              <w:pStyle w:val="912"/>
              <w:jc w:val="left"/>
              <w:spacing w:line="400" w:lineRule="exact"/>
              <w:rPr>
                <w:rFonts w:ascii="宋体" w:hAnsi="宋体" w:cs="宋体"/>
                <w:color w:val="000000"/>
                <w:sz w:val="24"/>
              </w:rPr>
            </w:pPr>
            <w:r>
              <w:rPr>
                <w:rFonts w:hint="eastAsia" w:ascii="宋体" w:hAnsi="宋体" w:cs="宋体"/>
                <w:color w:val="000000"/>
                <w:sz w:val="24"/>
              </w:rPr>
              <w:t xml:space="preserve">投标文件的退还：</w:t>
            </w:r>
            <w:r/>
          </w:p>
          <w:p>
            <w:pPr>
              <w:pStyle w:val="912"/>
              <w:ind w:firstLine="480"/>
              <w:jc w:val="left"/>
              <w:spacing w:line="400" w:lineRule="exact"/>
              <w:rPr>
                <w:rFonts w:ascii="宋体" w:hAnsi="宋体" w:cs="宋体"/>
                <w:color w:val="000000"/>
                <w:sz w:val="24"/>
              </w:rPr>
            </w:pPr>
            <w:r>
              <w:rPr>
                <w:rFonts w:hint="eastAsia" w:ascii="宋体" w:hAnsi="宋体" w:cs="宋体"/>
                <w:b/>
                <w:bCs/>
                <w:color w:val="000000"/>
                <w:sz w:val="24"/>
              </w:rPr>
              <w:t xml:space="preserve">投标文件不退还投标人，若采购人索取中标人的数据电文形式的投标文件或投标文件副本的，须在双方签订政府采购合同后，由采购代理机构提供给采购人。</w:t>
            </w:r>
            <w:r/>
          </w:p>
        </w:tc>
      </w:tr>
      <w:tr>
        <w:trPr>
          <w:jc w:val="center"/>
          <w:trHeight w:val="844"/>
        </w:trPr>
        <w:tc>
          <w:tcPr>
            <w:tcW w:w="1219" w:type="dxa"/>
            <w:vAlign w:val="center"/>
            <w:textDirection w:val="lrTb"/>
            <w:noWrap w:val="false"/>
          </w:tcPr>
          <w:p>
            <w:pPr>
              <w:pStyle w:val="912"/>
              <w:jc w:val="center"/>
              <w:rPr>
                <w:rFonts w:ascii="宋体" w:hAnsi="宋体" w:cs="宋体"/>
                <w:color w:val="000000"/>
                <w:sz w:val="24"/>
              </w:rPr>
            </w:pPr>
            <w:r>
              <w:rPr>
                <w:rFonts w:hint="eastAsia" w:ascii="宋体" w:hAnsi="宋体" w:cs="宋体"/>
                <w:color w:val="000000"/>
                <w:sz w:val="24"/>
              </w:rPr>
              <w:t xml:space="preserve">19.5</w:t>
            </w:r>
            <w:r/>
          </w:p>
        </w:tc>
        <w:tc>
          <w:tcPr>
            <w:tcW w:w="8127" w:type="dxa"/>
            <w:textDirection w:val="lrTb"/>
            <w:noWrap w:val="false"/>
          </w:tcPr>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线上投标文件的密封、签署、盖章要求：</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一、投标文件的密封（加密）要求：</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二、投标文件的签署要求：见招标文件第七章《投标文件相关格式》。</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Height w:val="567"/>
        </w:trPr>
        <w:tc>
          <w:tcPr>
            <w:tcW w:w="1219" w:type="dxa"/>
            <w:vAlign w:val="center"/>
            <w:textDirection w:val="lrTb"/>
            <w:noWrap w:val="false"/>
          </w:tcPr>
          <w:p>
            <w:pPr>
              <w:pStyle w:val="912"/>
              <w:jc w:val="center"/>
              <w:rPr>
                <w:rFonts w:ascii="宋体" w:hAnsi="宋体" w:cs="宋体"/>
                <w:color w:val="000000"/>
                <w:sz w:val="24"/>
              </w:rPr>
            </w:pPr>
            <w:r>
              <w:rPr>
                <w:rFonts w:hint="eastAsia" w:ascii="宋体" w:hAnsi="宋体" w:cs="宋体"/>
                <w:color w:val="000000"/>
                <w:sz w:val="24"/>
              </w:rPr>
              <w:t xml:space="preserve">19.7</w:t>
            </w:r>
            <w:r/>
          </w:p>
        </w:tc>
        <w:tc>
          <w:tcPr>
            <w:tcW w:w="8127" w:type="dxa"/>
            <w:vAlign w:val="center"/>
            <w:textDirection w:val="lrTb"/>
            <w:noWrap w:val="false"/>
          </w:tcPr>
          <w:p>
            <w:pPr>
              <w:pStyle w:val="912"/>
              <w:spacing w:line="400" w:lineRule="exact"/>
              <w:rPr>
                <w:rFonts w:ascii="宋体" w:hAnsi="宋体" w:cs="宋体"/>
                <w:color w:val="000000"/>
                <w:sz w:val="24"/>
              </w:rPr>
            </w:pPr>
            <w:r>
              <w:rPr>
                <w:rFonts w:hint="eastAsia" w:ascii="宋体" w:hAnsi="宋体" w:cs="宋体"/>
                <w:color w:val="000000"/>
                <w:sz w:val="24"/>
              </w:rPr>
              <w:t xml:space="preserve">投标人未按规定加密的投标文件，“苏采云”系统应当拒收并提示。</w:t>
            </w:r>
            <w:r/>
          </w:p>
        </w:tc>
      </w:tr>
      <w:tr>
        <w:trPr>
          <w:jc w:val="center"/>
          <w:trHeight w:val="844"/>
        </w:trPr>
        <w:tc>
          <w:tcPr>
            <w:tcW w:w="1219" w:type="dxa"/>
            <w:vAlign w:val="center"/>
            <w:textDirection w:val="lrTb"/>
            <w:noWrap w:val="false"/>
          </w:tcPr>
          <w:p>
            <w:pPr>
              <w:pStyle w:val="912"/>
              <w:jc w:val="center"/>
              <w:rPr>
                <w:rFonts w:ascii="宋体" w:hAnsi="宋体" w:cs="宋体"/>
                <w:color w:val="000000"/>
                <w:sz w:val="24"/>
              </w:rPr>
            </w:pPr>
            <w:r>
              <w:rPr>
                <w:rFonts w:hint="eastAsia" w:ascii="宋体" w:hAnsi="宋体" w:cs="宋体"/>
                <w:color w:val="000000"/>
                <w:sz w:val="24"/>
              </w:rPr>
              <w:t xml:space="preserve">19.8</w:t>
            </w:r>
            <w:r/>
          </w:p>
        </w:tc>
        <w:tc>
          <w:tcPr>
            <w:tcW w:w="8127" w:type="dxa"/>
            <w:textDirection w:val="lrTb"/>
            <w:noWrap w:val="false"/>
          </w:tcPr>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投标人应当在投标截止时间前完成投标文件的传输提交，并可以补充、修改或者撤回投标文件。</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补充、修改投标文件的，须先撤回投标文件，重新编制（即补充、修改）投标文件，在投标截止时间前完成投标文件的传输提交。</w:t>
            </w:r>
            <w:r/>
          </w:p>
          <w:p>
            <w:pPr>
              <w:pStyle w:val="912"/>
              <w:ind w:firstLine="480"/>
              <w:jc w:val="left"/>
              <w:spacing w:line="400" w:lineRule="exact"/>
              <w:rPr>
                <w:rFonts w:ascii="宋体" w:hAnsi="宋体" w:cs="宋体"/>
                <w:color w:val="000000"/>
                <w:sz w:val="24"/>
              </w:rPr>
            </w:pPr>
            <w:r>
              <w:rPr>
                <w:rFonts w:hint="eastAsia" w:ascii="宋体" w:hAnsi="宋体" w:cs="宋体"/>
                <w:color w:val="000000"/>
                <w:sz w:val="24"/>
              </w:rPr>
              <w:t xml:space="preserve">投标截止时间前未完成投标文件传输的，视为撤回投标文件。投标截止时间后送达的投标文件，“苏采云”系统应当拒收。</w:t>
            </w:r>
            <w:r/>
          </w:p>
          <w:p>
            <w:pPr>
              <w:pStyle w:val="912"/>
              <w:ind w:firstLine="480"/>
              <w:jc w:val="left"/>
              <w:spacing w:line="400" w:lineRule="exact"/>
              <w:rPr>
                <w:rFonts w:ascii="宋体" w:hAnsi="宋体" w:cs="宋体"/>
                <w:color w:val="000000"/>
                <w:sz w:val="24"/>
              </w:rPr>
            </w:pPr>
            <w:r>
              <w:rPr>
                <w:rFonts w:hint="eastAsia" w:ascii="宋体" w:hAnsi="宋体" w:cs="宋体"/>
                <w:b/>
                <w:bCs/>
                <w:color w:val="000000"/>
                <w:sz w:val="24"/>
              </w:rPr>
              <w:t xml:space="preserve">“苏采云”系统收到投标人送达的投标文件，即时向投标人发出确认回执通知（提示）</w:t>
            </w:r>
            <w:r>
              <w:rPr>
                <w:rFonts w:hint="eastAsia" w:ascii="宋体" w:hAnsi="宋体" w:cs="宋体"/>
                <w:color w:val="000000"/>
                <w:sz w:val="24"/>
              </w:rPr>
              <w:t xml:space="preserve">，并妥善保存投标文件。在投标截止时间前，除投标人补充、修改或者撤回投标文件外，任何单位和个人不得解密、提取投标文件。</w:t>
            </w:r>
            <w:r/>
          </w:p>
        </w:tc>
      </w:tr>
      <w:tr>
        <w:trPr>
          <w:jc w:val="center"/>
          <w:trHeight w:val="844"/>
        </w:trPr>
        <w:tc>
          <w:tcPr>
            <w:tcW w:w="1219" w:type="dxa"/>
            <w:vAlign w:val="center"/>
            <w:textDirection w:val="lrTb"/>
            <w:noWrap w:val="false"/>
          </w:tcPr>
          <w:p>
            <w:pPr>
              <w:pStyle w:val="912"/>
              <w:jc w:val="center"/>
              <w:rPr>
                <w:rFonts w:ascii="宋体" w:hAnsi="宋体" w:cs="宋体"/>
                <w:color w:val="0000ff"/>
                <w:sz w:val="24"/>
              </w:rPr>
            </w:pPr>
            <w:r>
              <w:rPr>
                <w:rFonts w:hint="eastAsia" w:ascii="宋体" w:hAnsi="宋体" w:cs="宋体"/>
                <w:color w:val="0000ff"/>
                <w:sz w:val="24"/>
              </w:rPr>
              <w:t xml:space="preserve">20.6</w:t>
            </w:r>
            <w:r/>
          </w:p>
        </w:tc>
        <w:tc>
          <w:tcPr>
            <w:tcW w:w="8127" w:type="dxa"/>
            <w:vAlign w:val="center"/>
            <w:textDirection w:val="lrTb"/>
            <w:noWrap w:val="false"/>
          </w:tcPr>
          <w:p>
            <w:pPr>
              <w:pStyle w:val="912"/>
              <w:jc w:val="left"/>
              <w:spacing w:line="400" w:lineRule="exact"/>
              <w:rPr>
                <w:rFonts w:ascii="宋体" w:hAnsi="宋体" w:cs="宋体"/>
                <w:color w:val="auto"/>
                <w:sz w:val="24"/>
              </w:rPr>
            </w:pPr>
            <w:r>
              <w:rPr>
                <w:rFonts w:hint="eastAsia" w:ascii="宋体" w:hAnsi="宋体" w:cs="宋体"/>
                <w:b/>
                <w:bCs/>
                <w:color w:val="auto"/>
                <w:sz w:val="24"/>
              </w:rPr>
              <w:t xml:space="preserve">本项目总预算金额：266万元人民币（无特别说明，均指含税价格，包含增值税税款及其他所有税费）。</w:t>
            </w:r>
            <w:r/>
          </w:p>
        </w:tc>
      </w:tr>
      <w:tr>
        <w:trPr>
          <w:jc w:val="center"/>
          <w:trHeight w:val="554"/>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22.1</w:t>
            </w:r>
            <w:r/>
          </w:p>
        </w:tc>
        <w:tc>
          <w:tcPr>
            <w:tcW w:w="8127" w:type="dxa"/>
            <w:vAlign w:val="center"/>
            <w:textDirection w:val="lrTb"/>
            <w:noWrap w:val="false"/>
          </w:tcPr>
          <w:p>
            <w:pPr>
              <w:pStyle w:val="912"/>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投标截止时间：</w:t>
            </w:r>
            <w:r>
              <w:rPr>
                <w:rFonts w:hint="eastAsia" w:ascii="宋体" w:hAnsi="宋体" w:cs="宋体"/>
                <w:color w:val="auto"/>
                <w:sz w:val="24"/>
                <w:highlight w:val="none"/>
                <w:lang w:eastAsia="zh-CN"/>
              </w:rPr>
              <w:t xml:space="preserve">2024年06月07日14时30分</w:t>
            </w:r>
            <w:r>
              <w:rPr>
                <w:rFonts w:hint="eastAsia" w:ascii="宋体" w:hAnsi="宋体" w:cs="宋体"/>
                <w:color w:val="auto"/>
                <w:sz w:val="24"/>
                <w:highlight w:val="none"/>
              </w:rPr>
              <w:t xml:space="preserve">；</w:t>
            </w:r>
            <w:r/>
          </w:p>
        </w:tc>
      </w:tr>
      <w:tr>
        <w:trPr>
          <w:jc w:val="center"/>
          <w:trHeight w:val="844"/>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22.2</w:t>
            </w:r>
            <w:r/>
          </w:p>
        </w:tc>
        <w:tc>
          <w:tcPr>
            <w:tcW w:w="8127" w:type="dxa"/>
            <w:vAlign w:val="center"/>
            <w:textDirection w:val="lrTb"/>
            <w:noWrap w:val="false"/>
          </w:tcPr>
          <w:p>
            <w:pPr>
              <w:pStyle w:val="912"/>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投标文件的递交：</w:t>
            </w:r>
            <w:r/>
          </w:p>
          <w:p>
            <w:pPr>
              <w:pStyle w:val="912"/>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1.投标文件递交截止时间：</w:t>
            </w:r>
            <w:r>
              <w:rPr>
                <w:rFonts w:hint="eastAsia" w:ascii="宋体" w:hAnsi="宋体" w:cs="宋体"/>
                <w:color w:val="auto"/>
                <w:sz w:val="24"/>
                <w:highlight w:val="none"/>
                <w:lang w:eastAsia="zh-CN"/>
              </w:rPr>
              <w:t xml:space="preserve">2024年06月07日14时30分</w:t>
            </w:r>
            <w:r>
              <w:rPr>
                <w:rFonts w:hint="eastAsia" w:ascii="宋体" w:hAnsi="宋体" w:cs="宋体"/>
                <w:color w:val="auto"/>
                <w:sz w:val="24"/>
                <w:highlight w:val="none"/>
              </w:rPr>
              <w:t xml:space="preserve">；</w:t>
            </w:r>
            <w:r/>
          </w:p>
          <w:p>
            <w:pPr>
              <w:pStyle w:val="912"/>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2.递交：投标人应当通过电子招标投标交易平台递交数据电文形式的投标文件（即电子投标）。</w:t>
            </w:r>
            <w:r/>
          </w:p>
        </w:tc>
      </w:tr>
      <w:tr>
        <w:trPr>
          <w:jc w:val="center"/>
          <w:trHeight w:val="467"/>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23.2</w:t>
            </w:r>
            <w:r/>
          </w:p>
        </w:tc>
        <w:tc>
          <w:tcPr>
            <w:tcW w:w="8127" w:type="dxa"/>
            <w:vAlign w:val="center"/>
            <w:textDirection w:val="lrTb"/>
            <w:noWrap w:val="false"/>
          </w:tcPr>
          <w:p>
            <w:pPr>
              <w:pStyle w:val="912"/>
              <w:jc w:val="left"/>
              <w:spacing w:line="360" w:lineRule="exact"/>
              <w:rPr>
                <w:rFonts w:ascii="宋体" w:hAnsi="宋体" w:cs="宋体"/>
                <w:color w:val="000000"/>
                <w:sz w:val="24"/>
              </w:rPr>
            </w:pPr>
            <w:r>
              <w:rPr>
                <w:rFonts w:hint="eastAsia" w:ascii="宋体" w:hAnsi="宋体" w:cs="宋体"/>
                <w:color w:val="000000"/>
                <w:sz w:val="24"/>
              </w:rPr>
              <w:t xml:space="preserve">招标文件对本项目分包的规定：采购人不允许采用分包方式履行合同。</w:t>
            </w:r>
            <w:r/>
          </w:p>
        </w:tc>
      </w:tr>
      <w:tr>
        <w:trPr>
          <w:jc w:val="center"/>
          <w:trHeight w:val="367"/>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24.1</w:t>
            </w:r>
            <w:r/>
          </w:p>
        </w:tc>
        <w:tc>
          <w:tcPr>
            <w:tcW w:w="8127" w:type="dxa"/>
            <w:vAlign w:val="center"/>
            <w:textDirection w:val="lrTb"/>
            <w:noWrap w:val="false"/>
          </w:tcPr>
          <w:p>
            <w:pPr>
              <w:pStyle w:val="912"/>
              <w:ind w:firstLine="480"/>
              <w:jc w:val="left"/>
              <w:spacing w:line="360" w:lineRule="exact"/>
              <w:rPr>
                <w:rFonts w:ascii="宋体" w:hAnsi="宋体" w:cs="宋体"/>
                <w:color w:val="000000"/>
                <w:sz w:val="24"/>
              </w:rPr>
            </w:pPr>
            <w:r>
              <w:rPr>
                <w:rFonts w:hint="eastAsia" w:ascii="宋体" w:hAnsi="宋体" w:cs="宋体"/>
                <w:color w:val="000000"/>
                <w:sz w:val="24"/>
              </w:rPr>
              <w:t xml:space="preserve">报价相同的，招标文件规定的确定一个投标人参加评标的方式：由采购人确定。</w:t>
            </w:r>
            <w:r/>
          </w:p>
          <w:p>
            <w:pPr>
              <w:pStyle w:val="912"/>
              <w:ind w:firstLine="480"/>
              <w:jc w:val="left"/>
              <w:spacing w:line="360" w:lineRule="exact"/>
              <w:rPr>
                <w:rFonts w:ascii="宋体" w:hAnsi="宋体" w:cs="宋体"/>
                <w:color w:val="000000"/>
                <w:sz w:val="24"/>
              </w:rPr>
            </w:pPr>
            <w:r>
              <w:rPr>
                <w:rFonts w:hint="eastAsia" w:ascii="宋体" w:hAnsi="宋体" w:cs="宋体"/>
                <w:color w:val="000000"/>
                <w:sz w:val="24"/>
              </w:rPr>
              <w:t xml:space="preserve">核心产品为两个及以上（具体见24.3）的，不同投标人所投的核心产品中有部分产品为同一品牌的，按照提供相同品牌产品处理。</w:t>
            </w:r>
            <w:r/>
          </w:p>
        </w:tc>
      </w:tr>
      <w:tr>
        <w:trPr>
          <w:jc w:val="center"/>
          <w:trHeight w:val="1375"/>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24.2</w:t>
            </w:r>
            <w:r/>
          </w:p>
        </w:tc>
        <w:tc>
          <w:tcPr>
            <w:tcW w:w="8127" w:type="dxa"/>
            <w:vAlign w:val="center"/>
            <w:textDirection w:val="lrTb"/>
            <w:noWrap w:val="false"/>
          </w:tcPr>
          <w:p>
            <w:pPr>
              <w:pStyle w:val="912"/>
              <w:ind w:firstLine="480"/>
              <w:jc w:val="left"/>
              <w:spacing w:line="360" w:lineRule="exact"/>
              <w:rPr>
                <w:rFonts w:ascii="宋体" w:hAnsi="宋体" w:cs="宋体"/>
                <w:color w:val="000000"/>
                <w:sz w:val="24"/>
              </w:rPr>
            </w:pPr>
            <w:r>
              <w:rPr>
                <w:rFonts w:hint="eastAsia" w:ascii="宋体" w:hAnsi="宋体" w:cs="宋体"/>
                <w:color w:val="000000"/>
                <w:sz w:val="24"/>
              </w:rPr>
              <w:t xml:space="preserve">评审得分相同的，招标文件规定的确定一个投标人获得中标人推荐资格的方式：由采购人确定。</w:t>
            </w:r>
            <w:r/>
          </w:p>
          <w:p>
            <w:pPr>
              <w:pStyle w:val="912"/>
              <w:ind w:firstLine="480"/>
              <w:jc w:val="left"/>
              <w:spacing w:line="360" w:lineRule="exact"/>
              <w:rPr>
                <w:rFonts w:ascii="宋体" w:hAnsi="宋体" w:cs="宋体"/>
                <w:color w:val="000000"/>
                <w:sz w:val="24"/>
              </w:rPr>
            </w:pPr>
            <w:r>
              <w:rPr>
                <w:rFonts w:hint="eastAsia" w:ascii="宋体" w:hAnsi="宋体" w:cs="宋体"/>
                <w:color w:val="000000"/>
                <w:sz w:val="24"/>
              </w:rPr>
              <w:t xml:space="preserve">核心产品为两个及以上（具体见24.3）的，不同投标人所投的核心产品中有部分产品为同一品牌的，按照提供相同品牌产品处理。</w:t>
            </w:r>
            <w:r/>
          </w:p>
        </w:tc>
      </w:tr>
      <w:tr>
        <w:trPr>
          <w:jc w:val="center"/>
          <w:trHeight w:val="517"/>
        </w:trPr>
        <w:tc>
          <w:tcPr>
            <w:tcW w:w="1219" w:type="dxa"/>
            <w:vAlign w:val="center"/>
            <w:textDirection w:val="lrTb"/>
            <w:noWrap w:val="false"/>
          </w:tcPr>
          <w:p>
            <w:pPr>
              <w:pStyle w:val="912"/>
              <w:jc w:val="center"/>
              <w:rPr>
                <w:rFonts w:ascii="仿宋" w:hAnsi="仿宋" w:eastAsia="仿宋" w:cs="仿宋"/>
                <w:sz w:val="24"/>
              </w:rPr>
            </w:pPr>
            <w:r>
              <w:rPr>
                <w:rFonts w:hint="eastAsia" w:ascii="仿宋" w:hAnsi="仿宋" w:eastAsia="仿宋" w:cs="仿宋"/>
                <w:sz w:val="24"/>
              </w:rPr>
              <w:t xml:space="preserve">24.3</w:t>
            </w:r>
            <w:r/>
          </w:p>
        </w:tc>
        <w:tc>
          <w:tcPr>
            <w:tcW w:w="8127" w:type="dxa"/>
            <w:vAlign w:val="center"/>
            <w:textDirection w:val="lrTb"/>
            <w:noWrap w:val="false"/>
          </w:tcPr>
          <w:p>
            <w:pPr>
              <w:pStyle w:val="912"/>
              <w:jc w:val="left"/>
              <w:spacing w:line="360" w:lineRule="exact"/>
              <w:rPr>
                <w:rFonts w:ascii="宋体" w:hAnsi="宋体" w:cs="宋体"/>
                <w:color w:val="000000"/>
                <w:sz w:val="24"/>
              </w:rPr>
            </w:pPr>
            <w:r>
              <w:rPr>
                <w:rFonts w:hint="eastAsia" w:ascii="宋体" w:hAnsi="宋体" w:cs="宋体"/>
                <w:color w:val="000000"/>
                <w:sz w:val="24"/>
              </w:rPr>
              <w:t xml:space="preserve">采购人根据采购项目技术构成、产品价格比重等确定核心产品</w:t>
            </w:r>
            <w:r>
              <w:rPr>
                <w:rFonts w:hint="eastAsia" w:ascii="宋体" w:hAnsi="宋体" w:cs="宋体"/>
                <w:b/>
                <w:bCs/>
                <w:color w:val="000000"/>
                <w:sz w:val="28"/>
                <w:szCs w:val="28"/>
              </w:rPr>
              <w:t xml:space="preserve">：无</w:t>
            </w:r>
            <w:r/>
          </w:p>
        </w:tc>
      </w:tr>
      <w:tr>
        <w:trPr>
          <w:jc w:val="center"/>
          <w:trHeight w:val="427"/>
        </w:trPr>
        <w:tc>
          <w:tcPr>
            <w:tcW w:w="1219" w:type="dxa"/>
            <w:vAlign w:val="center"/>
            <w:textDirection w:val="lrTb"/>
            <w:noWrap w:val="false"/>
          </w:tcPr>
          <w:p>
            <w:pPr>
              <w:pStyle w:val="912"/>
              <w:jc w:val="center"/>
              <w:rPr>
                <w:rFonts w:ascii="宋体" w:hAnsi="宋体" w:cs="宋体"/>
                <w:b/>
                <w:color w:val="000000"/>
                <w:sz w:val="24"/>
              </w:rPr>
            </w:pPr>
            <w:r>
              <w:rPr>
                <w:rFonts w:ascii="宋体" w:hAnsi="宋体" w:cs="宋体"/>
                <w:b/>
                <w:color w:val="000000"/>
                <w:sz w:val="24"/>
              </w:rPr>
            </w:r>
            <w:r/>
          </w:p>
        </w:tc>
        <w:tc>
          <w:tcPr>
            <w:tcW w:w="8127" w:type="dxa"/>
            <w:vAlign w:val="center"/>
            <w:textDirection w:val="lrTb"/>
            <w:noWrap w:val="false"/>
          </w:tcPr>
          <w:p>
            <w:pPr>
              <w:pStyle w:val="912"/>
              <w:jc w:val="center"/>
              <w:spacing w:line="360" w:lineRule="exact"/>
              <w:rPr>
                <w:rFonts w:ascii="宋体" w:hAnsi="宋体" w:cs="宋体"/>
                <w:b/>
                <w:color w:val="000000"/>
                <w:sz w:val="24"/>
              </w:rPr>
            </w:pPr>
            <w:r>
              <w:rPr>
                <w:rFonts w:hint="eastAsia" w:ascii="宋体" w:hAnsi="宋体" w:cs="宋体"/>
                <w:b/>
                <w:color w:val="000000"/>
                <w:sz w:val="24"/>
              </w:rPr>
              <w:t xml:space="preserve">四、开标、评标</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26.1</w:t>
            </w:r>
            <w:r/>
          </w:p>
        </w:tc>
        <w:tc>
          <w:tcPr>
            <w:tcW w:w="8127" w:type="dxa"/>
            <w:textDirection w:val="lrTb"/>
            <w:noWrap w:val="false"/>
          </w:tcPr>
          <w:p>
            <w:pPr>
              <w:spacing w:line="360" w:lineRule="exact"/>
              <w:rPr>
                <w:rFonts w:ascii="宋体" w:hAnsi="宋体" w:cs="宋体"/>
                <w:sz w:val="24"/>
              </w:rPr>
            </w:pPr>
            <w:r>
              <w:rPr>
                <w:rFonts w:hint="eastAsia" w:ascii="宋体" w:hAnsi="宋体" w:cs="宋体"/>
                <w:sz w:val="24"/>
              </w:rPr>
              <w:t xml:space="preserve">开标时间及地点：</w:t>
            </w:r>
            <w:r/>
          </w:p>
          <w:p>
            <w:pPr>
              <w:spacing w:line="360" w:lineRule="exact"/>
              <w:rPr>
                <w:rFonts w:ascii="宋体" w:hAnsi="宋体" w:cs="宋体"/>
                <w:color w:val="ff0000"/>
                <w:sz w:val="24"/>
              </w:rPr>
            </w:pPr>
            <w:r>
              <w:rPr>
                <w:rFonts w:hint="eastAsia" w:ascii="宋体" w:hAnsi="宋体" w:cs="宋体"/>
                <w:sz w:val="24"/>
              </w:rPr>
              <w:t xml:space="preserve">1.开标时间：</w:t>
            </w:r>
            <w:r>
              <w:rPr>
                <w:rFonts w:hint="eastAsia" w:ascii="宋体" w:hAnsi="宋体" w:cs="宋体"/>
                <w:color w:val="000000"/>
                <w:sz w:val="24"/>
                <w:highlight w:val="none"/>
                <w:lang w:eastAsia="zh-CN"/>
              </w:rPr>
              <w:t xml:space="preserve">2024年06月07日14时30分</w:t>
            </w:r>
            <w:r>
              <w:rPr>
                <w:rFonts w:hint="eastAsia" w:ascii="宋体" w:hAnsi="宋体" w:cs="宋体"/>
                <w:color w:val="000000"/>
                <w:sz w:val="24"/>
                <w:highlight w:val="none"/>
              </w:rPr>
              <w:t xml:space="preserve">；</w:t>
            </w:r>
            <w:r/>
          </w:p>
          <w:p>
            <w:pPr>
              <w:pStyle w:val="838"/>
              <w:ind w:firstLine="0"/>
              <w:spacing w:after="0" w:line="360" w:lineRule="exact"/>
              <w:rPr>
                <w:rFonts w:ascii="宋体" w:hAnsi="宋体" w:cs="宋体"/>
              </w:rPr>
            </w:pPr>
            <w:r>
              <w:rPr>
                <w:rFonts w:hint="eastAsia" w:ascii="宋体" w:hAnsi="宋体" w:cs="宋体"/>
              </w:rPr>
              <w:t xml:space="preserve">2.开标地点：“苏采云”系统（网址：http://jszfcg.jsczt.cn/）“开标大厅”或进入徐州政府采购网（网址：http://czj.xz.gov.cn/Home/HomeIndex）--业务工作--用户登录，点击“苏采云”进入系统“开标大厅”。</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26.3</w:t>
            </w:r>
            <w:r/>
          </w:p>
        </w:tc>
        <w:tc>
          <w:tcPr>
            <w:tcW w:w="8127" w:type="dxa"/>
            <w:textDirection w:val="lrTb"/>
            <w:noWrap w:val="false"/>
          </w:tcPr>
          <w:p>
            <w:pPr>
              <w:pStyle w:val="912"/>
              <w:ind w:firstLine="480"/>
              <w:jc w:val="left"/>
              <w:spacing w:line="360" w:lineRule="exac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开标时间后30分钟内</w:t>
            </w:r>
            <w:r>
              <w:rPr>
                <w:rFonts w:hint="eastAsia" w:ascii="宋体" w:hAnsi="宋体" w:cs="宋体"/>
                <w:sz w:val="24"/>
              </w:rPr>
              <w:t xml:space="preserve">，通过“苏采云”系统（使用“CA数字证书”）解密。</w:t>
            </w:r>
            <w:r/>
          </w:p>
          <w:p>
            <w:pPr>
              <w:pStyle w:val="912"/>
              <w:ind w:firstLine="480"/>
              <w:jc w:val="left"/>
              <w:spacing w:line="360" w:lineRule="exac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912"/>
              <w:ind w:firstLine="480"/>
              <w:jc w:val="left"/>
              <w:spacing w:line="360" w:lineRule="exac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26.4</w:t>
            </w:r>
            <w:r/>
          </w:p>
        </w:tc>
        <w:tc>
          <w:tcPr>
            <w:tcW w:w="8127" w:type="dxa"/>
            <w:textDirection w:val="lrTb"/>
            <w:noWrap w:val="false"/>
          </w:tcPr>
          <w:p>
            <w:pPr>
              <w:pStyle w:val="912"/>
              <w:ind w:firstLine="480"/>
              <w:jc w:val="left"/>
              <w:spacing w:line="360" w:lineRule="exact"/>
              <w:widowControl/>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26.5</w:t>
            </w:r>
            <w:r/>
          </w:p>
        </w:tc>
        <w:tc>
          <w:tcPr>
            <w:tcW w:w="8127" w:type="dxa"/>
            <w:textDirection w:val="lrTb"/>
            <w:noWrap w:val="false"/>
          </w:tcPr>
          <w:p>
            <w:pPr>
              <w:pStyle w:val="912"/>
              <w:ind w:firstLine="480"/>
              <w:jc w:val="left"/>
              <w:spacing w:line="360" w:lineRule="exac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26.6</w:t>
            </w:r>
            <w:r/>
          </w:p>
        </w:tc>
        <w:tc>
          <w:tcPr>
            <w:tcW w:w="8127" w:type="dxa"/>
            <w:vAlign w:val="center"/>
            <w:textDirection w:val="lrTb"/>
            <w:noWrap w:val="false"/>
          </w:tcPr>
          <w:p>
            <w:pPr>
              <w:pStyle w:val="912"/>
              <w:spacing w:line="400" w:lineRule="exact"/>
              <w:rPr>
                <w:rFonts w:ascii="宋体" w:hAnsi="宋体" w:cs="宋体"/>
                <w:sz w:val="24"/>
              </w:rPr>
            </w:pPr>
            <w:r>
              <w:rPr>
                <w:rFonts w:hint="eastAsia" w:ascii="宋体" w:hAnsi="宋体" w:cs="宋体"/>
                <w:sz w:val="24"/>
              </w:rPr>
              <w:t xml:space="preserve">投标文件解密失败的补救方案：无。</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29.</w:t>
            </w:r>
            <w:r/>
          </w:p>
        </w:tc>
        <w:tc>
          <w:tcPr>
            <w:tcW w:w="8127" w:type="dxa"/>
            <w:textDirection w:val="lrTb"/>
            <w:noWrap w:val="false"/>
          </w:tcPr>
          <w:p>
            <w:pPr>
              <w:pStyle w:val="912"/>
              <w:ind w:firstLine="480"/>
              <w:jc w:val="left"/>
              <w:spacing w:line="360" w:lineRule="exact"/>
              <w:widowControl/>
              <w:rPr>
                <w:rFonts w:ascii="宋体" w:hAnsi="宋体" w:cs="宋体"/>
                <w:color w:val="000000"/>
                <w:sz w:val="24"/>
              </w:rPr>
            </w:pPr>
            <w:r>
              <w:rPr>
                <w:rFonts w:hint="eastAsia" w:ascii="宋体" w:hAnsi="宋体" w:cs="宋体"/>
                <w:color w:val="000000"/>
                <w:sz w:val="24"/>
              </w:rPr>
              <w:t xml:space="preserve">1.评标中需要投标人对投标文件澄清或者说明的，应当通过“苏采云”系统交换数据电文。</w:t>
            </w:r>
            <w:r>
              <w:rPr>
                <w:rFonts w:hint="eastAsia" w:ascii="宋体" w:hAnsi="宋体" w:cs="宋体"/>
                <w:b/>
                <w:bCs/>
                <w:color w:val="000000"/>
                <w:sz w:val="24"/>
              </w:rPr>
              <w:t xml:space="preserve">在评标期间，请投标人保持在线</w:t>
            </w:r>
            <w:r>
              <w:rPr>
                <w:rFonts w:hint="eastAsia" w:ascii="宋体" w:hAnsi="宋体" w:cs="宋体"/>
                <w:color w:val="000000"/>
                <w:sz w:val="24"/>
              </w:rPr>
              <w:t xml:space="preserve">。</w:t>
            </w:r>
            <w:r/>
          </w:p>
          <w:p>
            <w:pPr>
              <w:pStyle w:val="912"/>
              <w:ind w:firstLine="480"/>
              <w:jc w:val="left"/>
              <w:spacing w:line="360" w:lineRule="exact"/>
              <w:widowControl/>
              <w:rPr>
                <w:rFonts w:ascii="宋体" w:hAnsi="宋体" w:cs="宋体"/>
                <w:color w:val="000000"/>
                <w:sz w:val="24"/>
              </w:rP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912"/>
              <w:ind w:firstLine="480"/>
              <w:jc w:val="left"/>
              <w:spacing w:line="360" w:lineRule="exact"/>
              <w:widowControl/>
              <w:rPr>
                <w:rFonts w:ascii="宋体" w:hAnsi="宋体" w:cs="宋体"/>
                <w:color w:val="000000"/>
                <w:sz w:val="24"/>
              </w:rP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12"/>
              <w:ind w:firstLine="482"/>
              <w:jc w:val="left"/>
              <w:spacing w:line="360" w:lineRule="exact"/>
              <w:widowControl/>
              <w:rPr>
                <w:rFonts w:ascii="宋体" w:hAnsi="宋体" w:cs="宋体"/>
                <w:b/>
                <w:color w:val="000000"/>
                <w:sz w:val="24"/>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提醒投标人。投标人自行查看，投标人因自身原因不及时查看导致没收到信息，“苏采云”系统不承担任何责任。</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31.1</w:t>
            </w:r>
            <w:r/>
          </w:p>
        </w:tc>
        <w:tc>
          <w:tcPr>
            <w:tcW w:w="8127" w:type="dxa"/>
            <w:vAlign w:val="center"/>
            <w:textDirection w:val="lrTb"/>
            <w:noWrap w:val="false"/>
          </w:tcPr>
          <w:p>
            <w:pPr>
              <w:pStyle w:val="869"/>
              <w:spacing w:line="360" w:lineRule="exact"/>
            </w:pPr>
            <w:r>
              <w:rPr>
                <w:rFonts w:hint="eastAsia" w:ascii="宋体" w:hAnsi="宋体" w:cs="宋体"/>
                <w:color w:val="000000"/>
                <w:sz w:val="24"/>
              </w:rPr>
              <w:t xml:space="preserve">本项目的评标方法：综合评分法。</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33.</w:t>
            </w:r>
            <w:r/>
          </w:p>
        </w:tc>
        <w:tc>
          <w:tcPr>
            <w:tcW w:w="8127" w:type="dxa"/>
            <w:textDirection w:val="lrTb"/>
            <w:noWrap w:val="false"/>
          </w:tcPr>
          <w:p>
            <w:pPr>
              <w:pStyle w:val="912"/>
              <w:ind w:firstLine="480"/>
              <w:spacing w:line="360" w:lineRule="exact"/>
              <w:rPr>
                <w:rFonts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pStyle w:val="912"/>
              <w:ind w:firstLine="482"/>
              <w:spacing w:line="360" w:lineRule="exact"/>
              <w:rPr>
                <w:rFonts w:ascii="宋体" w:hAnsi="宋体" w:cs="宋体"/>
                <w:b/>
                <w:color w:val="000000"/>
                <w:sz w:val="24"/>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提醒投标人。投标人自行查看，投标人因自身原因不及时查看导致没收到信息，“苏采云”系统不承担任何责任。</w:t>
            </w:r>
            <w:r/>
          </w:p>
        </w:tc>
      </w:tr>
      <w:tr>
        <w:trPr>
          <w:jc w:val="center"/>
          <w:trHeight w:val="427"/>
        </w:trPr>
        <w:tc>
          <w:tcPr>
            <w:tcW w:w="1219" w:type="dxa"/>
            <w:vAlign w:val="center"/>
            <w:textDirection w:val="lrTb"/>
            <w:noWrap w:val="false"/>
          </w:tcPr>
          <w:p>
            <w:pPr>
              <w:pStyle w:val="912"/>
              <w:jc w:val="center"/>
              <w:rPr>
                <w:rFonts w:ascii="宋体" w:hAnsi="宋体" w:cs="宋体"/>
                <w:b/>
                <w:color w:val="000000"/>
                <w:sz w:val="24"/>
              </w:rPr>
            </w:pPr>
            <w:r>
              <w:rPr>
                <w:rFonts w:ascii="宋体" w:hAnsi="宋体" w:cs="宋体"/>
                <w:b/>
                <w:color w:val="000000"/>
                <w:sz w:val="24"/>
              </w:rPr>
            </w:r>
            <w:r/>
          </w:p>
        </w:tc>
        <w:tc>
          <w:tcPr>
            <w:tcW w:w="8127" w:type="dxa"/>
            <w:vAlign w:val="center"/>
            <w:textDirection w:val="lrTb"/>
            <w:noWrap w:val="false"/>
          </w:tcPr>
          <w:p>
            <w:pPr>
              <w:pStyle w:val="912"/>
              <w:jc w:val="center"/>
              <w:spacing w:line="400" w:lineRule="exact"/>
              <w:rPr>
                <w:rFonts w:ascii="宋体" w:hAnsi="宋体" w:cs="宋体"/>
                <w:b/>
                <w:color w:val="000000"/>
                <w:sz w:val="24"/>
              </w:rPr>
            </w:pPr>
            <w:r>
              <w:rPr>
                <w:rFonts w:hint="eastAsia" w:ascii="宋体" w:hAnsi="宋体" w:cs="宋体"/>
                <w:b/>
                <w:color w:val="000000"/>
                <w:sz w:val="24"/>
              </w:rPr>
              <w:t xml:space="preserve">五、中标和合同</w:t>
            </w:r>
            <w:r/>
          </w:p>
        </w:tc>
      </w:tr>
      <w:tr>
        <w:trPr>
          <w:jc w:val="center"/>
          <w:trHeight w:val="427"/>
        </w:trPr>
        <w:tc>
          <w:tcPr>
            <w:tcW w:w="1219" w:type="dxa"/>
            <w:vAlign w:val="center"/>
            <w:textDirection w:val="lrTb"/>
            <w:noWrap w:val="false"/>
          </w:tcPr>
          <w:p>
            <w:pPr>
              <w:pStyle w:val="912"/>
              <w:jc w:val="left"/>
              <w:spacing w:line="400" w:lineRule="exact"/>
              <w:rPr>
                <w:rFonts w:ascii="宋体" w:hAnsi="宋体" w:cs="宋体"/>
                <w:sz w:val="24"/>
              </w:rPr>
            </w:pPr>
            <w:r>
              <w:rPr>
                <w:rFonts w:hint="eastAsia" w:ascii="宋体" w:hAnsi="宋体" w:cs="宋体"/>
                <w:sz w:val="24"/>
              </w:rPr>
              <w:t xml:space="preserve">36.2</w:t>
            </w:r>
            <w:r/>
          </w:p>
        </w:tc>
        <w:tc>
          <w:tcPr>
            <w:tcW w:w="8127" w:type="dxa"/>
            <w:textDirection w:val="lrTb"/>
            <w:noWrap w:val="false"/>
          </w:tcPr>
          <w:p>
            <w:pPr>
              <w:pStyle w:val="912"/>
              <w:jc w:val="left"/>
              <w:spacing w:line="400" w:lineRule="exact"/>
              <w:rPr>
                <w:rFonts w:ascii="宋体" w:hAnsi="宋体" w:cs="宋体"/>
                <w:sz w:val="24"/>
              </w:rPr>
            </w:pPr>
            <w:r>
              <w:rPr>
                <w:rFonts w:hint="eastAsia" w:ascii="宋体" w:hAnsi="宋体" w:cs="宋体"/>
                <w:sz w:val="24"/>
              </w:rPr>
              <w:t xml:space="preserve">中标候选人并列的，招标文件规定的确定中标人方式：</w:t>
            </w:r>
            <w:r/>
          </w:p>
          <w:p>
            <w:pPr>
              <w:pStyle w:val="869"/>
              <w:spacing w:line="400" w:lineRule="exact"/>
              <w:rPr>
                <w:rFonts w:ascii="宋体" w:hAnsi="宋体" w:cs="宋体"/>
                <w:color w:val="000000"/>
                <w:sz w:val="24"/>
              </w:rP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pStyle w:val="912"/>
              <w:jc w:val="left"/>
              <w:spacing w:line="400" w:lineRule="exact"/>
              <w:rPr>
                <w:rFonts w:ascii="宋体" w:hAnsi="宋体" w:cs="宋体"/>
                <w:sz w:val="24"/>
              </w:rPr>
            </w:pPr>
            <w:r>
              <w:rPr>
                <w:rFonts w:hint="eastAsia" w:ascii="宋体" w:hAnsi="宋体" w:cs="宋体"/>
                <w:color w:val="000000"/>
                <w:sz w:val="24"/>
              </w:rPr>
              <w:t xml:space="preserve">二、采用综合评分法的，按评审后得分由高到低顺序排列。得分且投标报价相同的，按服务实施方案优劣顺序排列。如服务实施方案得分也相同，</w:t>
            </w:r>
            <w:r/>
          </w:p>
          <w:p>
            <w:pPr>
              <w:pStyle w:val="912"/>
              <w:jc w:val="left"/>
              <w:spacing w:line="400" w:lineRule="exact"/>
              <w:rPr>
                <w:rFonts w:ascii="宋体" w:hAnsi="宋体" w:cs="宋体"/>
                <w:sz w:val="24"/>
              </w:rPr>
            </w:pPr>
            <w:r>
              <w:rPr>
                <w:rFonts w:hint="eastAsia" w:ascii="宋体" w:hAnsi="宋体" w:cs="宋体"/>
                <w:sz w:val="24"/>
              </w:rPr>
              <w:t xml:space="preserve">按照以下顺序确定中标人：</w:t>
            </w:r>
            <w:r/>
          </w:p>
          <w:p>
            <w:pPr>
              <w:pStyle w:val="912"/>
              <w:jc w:val="left"/>
              <w:spacing w:line="400" w:lineRule="exact"/>
              <w:rPr>
                <w:rFonts w:ascii="宋体" w:hAnsi="宋体" w:cs="宋体"/>
                <w:sz w:val="24"/>
              </w:rPr>
            </w:pPr>
            <w:r>
              <w:rPr>
                <w:rFonts w:hint="eastAsia" w:ascii="宋体" w:hAnsi="宋体" w:cs="宋体"/>
                <w:sz w:val="24"/>
              </w:rPr>
              <w:t xml:space="preserve">1.投标文件中提供所投产品的节能产品认证证书（不包括强制采购要求（如有），要求见招标文件第六章《采购需求》，下同）的；或所投产品的环境标志产品认证证书的，被确定为中标人。</w:t>
            </w:r>
            <w:r/>
          </w:p>
          <w:p>
            <w:pPr>
              <w:pStyle w:val="912"/>
              <w:jc w:val="left"/>
              <w:spacing w:line="400" w:lineRule="exact"/>
              <w:rPr>
                <w:rFonts w:ascii="宋体" w:hAnsi="宋体" w:cs="宋体"/>
                <w:sz w:val="24"/>
              </w:rPr>
            </w:pPr>
            <w:r>
              <w:rPr>
                <w:rFonts w:hint="eastAsia" w:ascii="宋体" w:hAnsi="宋体" w:cs="宋体"/>
                <w:sz w:val="24"/>
              </w:rPr>
              <w:t xml:space="preserve">2.都符合第1种情况的，投标文件中提供所投产品的节能产品认证证书和所投产品的环境标志产品认证证书的，被确定为中标人。</w:t>
            </w:r>
            <w:r/>
          </w:p>
          <w:p>
            <w:pPr>
              <w:pStyle w:val="912"/>
              <w:jc w:val="left"/>
              <w:spacing w:line="400" w:lineRule="exact"/>
              <w:rPr>
                <w:rFonts w:ascii="宋体" w:hAnsi="宋体" w:cs="宋体"/>
                <w:sz w:val="24"/>
              </w:rPr>
            </w:pPr>
            <w:r>
              <w:rPr>
                <w:rFonts w:hint="eastAsia" w:ascii="宋体" w:hAnsi="宋体" w:cs="宋体"/>
                <w:sz w:val="24"/>
              </w:rPr>
              <w:t xml:space="preserve">3.都符合第2种情况的，投标文件中提供所投产品的节能产品认证证书和所投产品的环境标志产品认证证书份数最多的，被确定为中标人。</w:t>
            </w:r>
            <w:r/>
          </w:p>
          <w:p>
            <w:pPr>
              <w:pStyle w:val="912"/>
              <w:jc w:val="left"/>
              <w:spacing w:line="400" w:lineRule="exact"/>
              <w:rPr>
                <w:rFonts w:ascii="宋体" w:hAnsi="宋体" w:cs="宋体"/>
                <w:sz w:val="24"/>
              </w:rPr>
            </w:pPr>
            <w:r>
              <w:rPr>
                <w:rFonts w:hint="eastAsia" w:ascii="宋体" w:hAnsi="宋体" w:cs="宋体"/>
                <w:sz w:val="24"/>
              </w:rPr>
              <w:t xml:space="preserve">4.第3种情况无法确定的，由采购人确定。</w:t>
            </w:r>
            <w:r/>
          </w:p>
          <w:p>
            <w:pPr>
              <w:pStyle w:val="912"/>
              <w:jc w:val="left"/>
              <w:spacing w:line="400" w:lineRule="exact"/>
            </w:pPr>
            <w:r>
              <w:rPr>
                <w:rFonts w:hint="eastAsia" w:ascii="宋体" w:hAnsi="宋体" w:cs="宋体"/>
                <w:sz w:val="24"/>
              </w:rPr>
              <w:t xml:space="preserve">说明：所投产品的环境标志产品认证证书、所投产品的节能产品认证证书要求：见招标文件第三章《投标资料表》中19.2。</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37.1</w:t>
            </w:r>
            <w:r/>
          </w:p>
        </w:tc>
        <w:tc>
          <w:tcPr>
            <w:tcW w:w="8127" w:type="dxa"/>
            <w:textDirection w:val="lrTb"/>
            <w:noWrap w:val="false"/>
          </w:tcPr>
          <w:p>
            <w:pPr>
              <w:pStyle w:val="912"/>
              <w:ind w:firstLine="482"/>
              <w:jc w:val="left"/>
              <w:spacing w:line="360" w:lineRule="exact"/>
              <w:rPr>
                <w:rFonts w:ascii="宋体" w:hAnsi="宋体" w:cs="宋体"/>
                <w:b/>
                <w:color w:val="0070c0"/>
                <w:sz w:val="24"/>
              </w:rPr>
            </w:pPr>
            <w:r>
              <w:rPr>
                <w:rFonts w:hint="eastAsia" w:ascii="宋体" w:hAnsi="宋体" w:cs="宋体"/>
                <w:b/>
                <w:sz w:val="24"/>
              </w:rPr>
              <w:t xml:space="preserve">确定中标人后，通过“苏采云”系统以数据电文形式向未中标人发出中标结果通知书</w:t>
            </w:r>
            <w:r>
              <w:rPr>
                <w:rFonts w:hint="eastAsia" w:ascii="宋体" w:hAnsi="宋体" w:cs="宋体"/>
                <w:b/>
                <w:color w:val="000000"/>
                <w:sz w:val="24"/>
              </w:rPr>
              <w:t xml:space="preserve">或通过其他必要的方式以其他形式告知未中标人其评审结果。</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37.2</w:t>
            </w:r>
            <w:r/>
          </w:p>
        </w:tc>
        <w:tc>
          <w:tcPr>
            <w:tcW w:w="8127" w:type="dxa"/>
            <w:textDirection w:val="lrTb"/>
            <w:noWrap w:val="false"/>
          </w:tcPr>
          <w:p>
            <w:pPr>
              <w:pStyle w:val="912"/>
              <w:ind w:firstLine="480"/>
              <w:jc w:val="left"/>
              <w:spacing w:line="360" w:lineRule="exact"/>
              <w:rPr>
                <w:rFonts w:ascii="宋体" w:hAnsi="宋体" w:cs="宋体"/>
                <w:sz w:val="24"/>
              </w:rPr>
            </w:pPr>
            <w:r>
              <w:rPr>
                <w:rFonts w:hint="eastAsia" w:ascii="宋体" w:hAnsi="宋体" w:cs="宋体"/>
                <w:sz w:val="24"/>
              </w:rPr>
              <w:t xml:space="preserve">在公告中标结果的同时，依法必须进行招标的项目中标结果在“苏采云”系统进行公示和公布。</w:t>
            </w:r>
            <w:r/>
          </w:p>
        </w:tc>
      </w:tr>
      <w:tr>
        <w:trPr>
          <w:jc w:val="center"/>
          <w:trHeight w:val="427"/>
        </w:trPr>
        <w:tc>
          <w:tcPr>
            <w:tcW w:w="1219" w:type="dxa"/>
            <w:vAlign w:val="center"/>
            <w:textDirection w:val="lrTb"/>
            <w:noWrap w:val="false"/>
          </w:tcPr>
          <w:p>
            <w:pPr>
              <w:pStyle w:val="912"/>
              <w:jc w:val="center"/>
              <w:spacing w:line="360" w:lineRule="exact"/>
              <w:rPr>
                <w:rFonts w:ascii="宋体" w:hAnsi="宋体" w:cs="宋体"/>
                <w:sz w:val="24"/>
              </w:rPr>
            </w:pPr>
            <w:r>
              <w:rPr>
                <w:rFonts w:hint="eastAsia" w:ascii="宋体" w:hAnsi="宋体" w:cs="宋体"/>
                <w:sz w:val="24"/>
              </w:rPr>
              <w:t xml:space="preserve">38.</w:t>
            </w:r>
            <w:r/>
          </w:p>
        </w:tc>
        <w:tc>
          <w:tcPr>
            <w:tcW w:w="8127" w:type="dxa"/>
            <w:textDirection w:val="lrTb"/>
            <w:noWrap w:val="false"/>
          </w:tcPr>
          <w:p>
            <w:pPr>
              <w:pStyle w:val="912"/>
              <w:spacing w:line="360" w:lineRule="exact"/>
              <w:rPr>
                <w:rFonts w:ascii="宋体" w:hAnsi="宋体" w:cs="宋体"/>
                <w:b/>
                <w:bCs/>
                <w:sz w:val="24"/>
              </w:rPr>
            </w:pPr>
            <w:r>
              <w:rPr>
                <w:rFonts w:hint="eastAsia" w:ascii="宋体" w:hAnsi="宋体" w:cs="宋体"/>
                <w:b/>
                <w:bCs/>
                <w:sz w:val="24"/>
              </w:rPr>
              <w:t xml:space="preserve">特别说明：</w:t>
            </w:r>
            <w:r/>
          </w:p>
          <w:p>
            <w:pPr>
              <w:pStyle w:val="912"/>
              <w:ind w:firstLine="480"/>
              <w:spacing w:line="360" w:lineRule="exact"/>
              <w:rPr>
                <w:rFonts w:ascii="宋体" w:hAnsi="宋体" w:cs="宋体"/>
                <w:sz w:val="24"/>
              </w:rPr>
            </w:pPr>
            <w:r>
              <w:rPr>
                <w:rFonts w:hint="eastAsia" w:ascii="宋体" w:hAnsi="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89"/>
        </w:trPr>
        <w:tc>
          <w:tcPr>
            <w:tcW w:w="1219" w:type="dxa"/>
            <w:vAlign w:val="center"/>
            <w:textDirection w:val="lrTb"/>
            <w:noWrap w:val="false"/>
          </w:tcPr>
          <w:p>
            <w:pPr>
              <w:pStyle w:val="912"/>
              <w:jc w:val="center"/>
              <w:rPr>
                <w:rFonts w:ascii="宋体" w:hAnsi="宋体" w:cs="宋体"/>
                <w:b/>
                <w:color w:val="000000"/>
                <w:sz w:val="24"/>
              </w:rPr>
            </w:pPr>
            <w:r>
              <w:rPr>
                <w:rFonts w:ascii="宋体" w:hAnsi="宋体" w:cs="宋体"/>
                <w:b/>
                <w:color w:val="000000"/>
                <w:sz w:val="24"/>
              </w:rPr>
            </w:r>
            <w:r/>
          </w:p>
        </w:tc>
        <w:tc>
          <w:tcPr>
            <w:tcW w:w="8127" w:type="dxa"/>
            <w:vAlign w:val="center"/>
            <w:textDirection w:val="lrTb"/>
            <w:noWrap w:val="false"/>
          </w:tcPr>
          <w:p>
            <w:pPr>
              <w:pStyle w:val="912"/>
              <w:jc w:val="center"/>
              <w:spacing w:line="400" w:lineRule="exact"/>
              <w:rPr>
                <w:rFonts w:ascii="宋体" w:hAnsi="宋体" w:cs="宋体"/>
                <w:b/>
                <w:color w:val="000000"/>
                <w:sz w:val="24"/>
              </w:rPr>
            </w:pPr>
            <w:r>
              <w:rPr>
                <w:rFonts w:hint="eastAsia" w:ascii="宋体" w:hAnsi="宋体" w:cs="宋体"/>
                <w:b/>
                <w:color w:val="000000"/>
                <w:sz w:val="24"/>
              </w:rPr>
              <w:t xml:space="preserve">六、询问和质疑</w:t>
            </w:r>
            <w:r/>
          </w:p>
        </w:tc>
      </w:tr>
      <w:tr>
        <w:trPr>
          <w:jc w:val="center"/>
          <w:trHeight w:val="427"/>
        </w:trPr>
        <w:tc>
          <w:tcPr>
            <w:tcW w:w="1219" w:type="dxa"/>
            <w:vAlign w:val="center"/>
            <w:textDirection w:val="lrTb"/>
            <w:noWrap w:val="false"/>
          </w:tcPr>
          <w:p>
            <w:pPr>
              <w:pStyle w:val="912"/>
              <w:jc w:val="center"/>
              <w:rPr>
                <w:rFonts w:ascii="宋体" w:hAnsi="宋体" w:cs="宋体"/>
                <w:sz w:val="24"/>
              </w:rPr>
            </w:pPr>
            <w:r>
              <w:rPr>
                <w:rFonts w:hint="eastAsia" w:ascii="宋体" w:hAnsi="宋体" w:cs="宋体"/>
                <w:sz w:val="24"/>
              </w:rPr>
              <w:t xml:space="preserve">41.</w:t>
            </w:r>
            <w:r/>
          </w:p>
        </w:tc>
        <w:tc>
          <w:tcPr>
            <w:tcW w:w="8127" w:type="dxa"/>
            <w:textDirection w:val="lrTb"/>
            <w:noWrap w:val="false"/>
          </w:tcPr>
          <w:p>
            <w:pPr>
              <w:pStyle w:val="869"/>
              <w:ind w:firstLine="480"/>
              <w:spacing w:line="40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69"/>
              <w:ind w:firstLine="480"/>
              <w:spacing w:line="400" w:lineRule="exact"/>
              <w:rPr>
                <w:rFonts w:ascii="宋体" w:hAnsi="宋体" w:cs="宋体"/>
                <w:color w:val="000000"/>
                <w:sz w:val="24"/>
              </w:rPr>
            </w:pPr>
            <w:r>
              <w:rPr>
                <w:rFonts w:hint="eastAsia" w:ascii="宋体" w:hAnsi="宋体" w:cs="宋体"/>
                <w:color w:val="000000"/>
                <w:sz w:val="24"/>
              </w:rPr>
              <w:t xml:space="preserve">供应商在法定质疑期内一次性提出针对同一采购程序环节的质疑。</w:t>
            </w:r>
            <w:r/>
          </w:p>
          <w:p>
            <w:pPr>
              <w:pStyle w:val="869"/>
              <w:ind w:firstLine="480"/>
              <w:spacing w:line="400" w:lineRule="exact"/>
              <w:rPr>
                <w:rFonts w:ascii="宋体" w:hAnsi="宋体" w:cs="宋体"/>
                <w:color w:val="000000"/>
                <w:sz w:val="24"/>
              </w:rPr>
            </w:pPr>
            <w:r>
              <w:rPr>
                <w:rFonts w:hint="eastAsia" w:ascii="宋体" w:hAnsi="宋体" w:cs="宋体"/>
                <w:color w:val="000000"/>
                <w:sz w:val="24"/>
              </w:rPr>
              <w:t xml:space="preserve">质疑接收人：王跃； </w:t>
            </w:r>
            <w:r/>
          </w:p>
          <w:p>
            <w:pPr>
              <w:pStyle w:val="869"/>
              <w:ind w:firstLine="480"/>
              <w:spacing w:line="400" w:lineRule="exact"/>
              <w:rPr>
                <w:rFonts w:hint="default" w:ascii="宋体" w:hAnsi="宋体" w:cs="宋体"/>
                <w:color w:val="000000"/>
                <w:sz w:val="24"/>
                <w:lang w:val="en-US"/>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0516-86230266</w:t>
            </w:r>
            <w:bookmarkStart w:id="25" w:name="_GoBack"/>
            <w:r/>
            <w:bookmarkEnd w:id="25"/>
            <w:r/>
            <w:r/>
          </w:p>
          <w:p>
            <w:pPr>
              <w:pStyle w:val="912"/>
              <w:ind w:firstLine="480"/>
              <w:jc w:val="left"/>
              <w:spacing w:line="400" w:lineRule="exact"/>
              <w:rPr>
                <w:rFonts w:ascii="宋体" w:hAnsi="宋体" w:cs="宋体"/>
                <w:sz w:val="24"/>
              </w:rPr>
            </w:pPr>
            <w:r>
              <w:rPr>
                <w:rFonts w:hint="eastAsia" w:ascii="宋体" w:hAnsi="宋体" w:cs="宋体"/>
                <w:color w:val="000000"/>
                <w:sz w:val="24"/>
              </w:rPr>
              <w:t xml:space="preserve">办公地址：邳州市泰州路29-12号</w:t>
            </w:r>
            <w:r/>
          </w:p>
        </w:tc>
      </w:tr>
      <w:tr>
        <w:trPr>
          <w:jc w:val="center"/>
          <w:trHeight w:val="427"/>
        </w:trPr>
        <w:tc>
          <w:tcPr>
            <w:tcW w:w="1219" w:type="dxa"/>
            <w:vAlign w:val="center"/>
            <w:textDirection w:val="lrTb"/>
            <w:noWrap w:val="false"/>
          </w:tcPr>
          <w:p>
            <w:pPr>
              <w:pStyle w:val="869"/>
              <w:jc w:val="center"/>
              <w:spacing w:line="400" w:lineRule="exact"/>
              <w:rPr>
                <w:rFonts w:ascii="宋体" w:hAnsi="宋体" w:cs="宋体"/>
                <w:color w:val="000000"/>
                <w:sz w:val="24"/>
              </w:rPr>
            </w:pPr>
            <w:r>
              <w:rPr>
                <w:rFonts w:hint="eastAsia" w:ascii="宋体" w:hAnsi="宋体" w:cs="宋体"/>
                <w:color w:val="000000"/>
                <w:sz w:val="24"/>
              </w:rPr>
              <w:t xml:space="preserve">附加说明</w:t>
            </w:r>
            <w:r/>
          </w:p>
        </w:tc>
        <w:tc>
          <w:tcPr>
            <w:tcW w:w="8127" w:type="dxa"/>
            <w:textDirection w:val="lrTb"/>
            <w:noWrap w:val="false"/>
          </w:tcPr>
          <w:p>
            <w:pPr>
              <w:pStyle w:val="869"/>
              <w:ind w:firstLine="480"/>
              <w:spacing w:line="400" w:lineRule="exact"/>
              <w:rPr>
                <w:rFonts w:ascii="宋体" w:hAnsi="宋体" w:cs="宋体"/>
                <w:color w:val="000000"/>
                <w:sz w:val="24"/>
              </w:rPr>
            </w:pPr>
            <w:r>
              <w:rPr>
                <w:rFonts w:hint="eastAsia" w:ascii="宋体" w:hAnsi="宋体" w:cs="宋体"/>
                <w:color w:val="000000"/>
                <w:sz w:val="24"/>
              </w:rPr>
              <w:t xml:space="preserve">中标供应商应在确认中标后，在领取中标通知书的同时将纸质标书（一正一副共2份，正本需加盖公章）送达代理机构。</w:t>
            </w:r>
            <w:r/>
          </w:p>
        </w:tc>
      </w:tr>
    </w:tbl>
    <w:p>
      <w:pPr>
        <w:pStyle w:val="869"/>
        <w:jc w:val="center"/>
        <w:spacing w:line="360" w:lineRule="auto"/>
        <w:widowControl/>
        <w:rPr>
          <w:rFonts w:ascii="宋体" w:hAnsi="宋体" w:cs="宋体"/>
          <w:b/>
          <w:bCs/>
          <w:sz w:val="32"/>
          <w:szCs w:val="32"/>
        </w:rPr>
      </w:pPr>
      <w:r/>
      <w:bookmarkStart w:id="7" w:name="_Toc522790133"/>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69"/>
        <w:jc w:val="center"/>
        <w:spacing w:line="360" w:lineRule="auto"/>
        <w:widowControl/>
        <w:rPr>
          <w:rFonts w:ascii="宋体" w:hAnsi="宋体" w:cs="宋体"/>
          <w:b/>
          <w:bCs/>
          <w:sz w:val="32"/>
          <w:szCs w:val="32"/>
        </w:rPr>
      </w:pPr>
      <w:r>
        <w:rPr>
          <w:rFonts w:ascii="宋体" w:hAnsi="宋体" w:cs="宋体"/>
          <w:b/>
          <w:bCs/>
          <w:sz w:val="32"/>
          <w:szCs w:val="32"/>
        </w:rPr>
      </w:r>
      <w:r/>
    </w:p>
    <w:p>
      <w:pPr>
        <w:pStyle w:val="872"/>
        <w:rPr>
          <w:rFonts w:hAnsi="宋体" w:eastAsia="宋体" w:cs="宋体"/>
          <w:b/>
          <w:bCs/>
          <w:sz w:val="32"/>
          <w:szCs w:val="32"/>
        </w:rPr>
      </w:pPr>
      <w:r>
        <w:rPr>
          <w:rFonts w:hAnsi="宋体" w:eastAsia="宋体" w:cs="宋体"/>
          <w:b/>
          <w:bCs/>
          <w:sz w:val="32"/>
          <w:szCs w:val="32"/>
        </w:rPr>
      </w:r>
      <w:r/>
    </w:p>
    <w:p>
      <w:pPr>
        <w:pStyle w:val="873"/>
        <w:rPr>
          <w:rFonts w:ascii="宋体" w:hAnsi="宋体" w:cs="宋体"/>
          <w:b/>
          <w:bCs/>
          <w:sz w:val="32"/>
          <w:szCs w:val="32"/>
        </w:rPr>
      </w:pPr>
      <w:r>
        <w:rPr>
          <w:rFonts w:ascii="宋体" w:hAnsi="宋体" w:cs="宋体"/>
          <w:b/>
          <w:bCs/>
          <w:sz w:val="32"/>
          <w:szCs w:val="32"/>
        </w:rPr>
      </w:r>
      <w:r/>
    </w:p>
    <w:p>
      <w:pPr>
        <w:pStyle w:val="869"/>
      </w:pPr>
      <w:r/>
      <w:r/>
    </w:p>
    <w:p>
      <w:pPr>
        <w:pStyle w:val="872"/>
        <w:rPr>
          <w:rFonts w:hAnsi="宋体" w:eastAsia="宋体" w:cs="宋体"/>
          <w:b/>
          <w:bCs/>
          <w:sz w:val="32"/>
          <w:szCs w:val="32"/>
        </w:rPr>
      </w:pPr>
      <w:r>
        <w:rPr>
          <w:rFonts w:hAnsi="宋体" w:eastAsia="宋体" w:cs="宋体"/>
          <w:b/>
          <w:bCs/>
          <w:sz w:val="32"/>
          <w:szCs w:val="32"/>
        </w:rPr>
      </w:r>
      <w:r/>
    </w:p>
    <w:p>
      <w:pPr>
        <w:pStyle w:val="869"/>
        <w:numPr>
          <w:ilvl w:val="0"/>
          <w:numId w:val="4"/>
        </w:numPr>
        <w:jc w:val="center"/>
        <w:spacing w:line="360" w:lineRule="auto"/>
        <w:widowControl/>
        <w:rPr>
          <w:rFonts w:ascii="宋体" w:hAnsi="宋体" w:cs="宋体"/>
          <w:b/>
          <w:bCs/>
          <w:sz w:val="32"/>
          <w:szCs w:val="32"/>
        </w:rPr>
      </w:pPr>
      <w:r>
        <w:rPr>
          <w:rFonts w:hint="eastAsia" w:ascii="宋体" w:hAnsi="宋体" w:cs="宋体"/>
          <w:b/>
          <w:bCs/>
          <w:sz w:val="32"/>
          <w:szCs w:val="32"/>
        </w:rPr>
        <w:t xml:space="preserve">评标标准</w:t>
      </w:r>
      <w:r/>
    </w:p>
    <w:tbl>
      <w:tblPr>
        <w:tblStyle w:val="81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134"/>
        <w:gridCol w:w="6310"/>
      </w:tblGrid>
      <w:tr>
        <w:trPr>
          <w:jc w:val="center"/>
          <w:trHeight w:val="681"/>
        </w:trPr>
        <w:tc>
          <w:tcPr>
            <w:shd w:val="clear" w:color="auto" w:fill="auto"/>
            <w:tcW w:w="704" w:type="dxa"/>
            <w:vAlign w:val="center"/>
            <w:textDirection w:val="lrTb"/>
            <w:noWrap w:val="false"/>
          </w:tcPr>
          <w:p>
            <w:pPr>
              <w:jc w:val="center"/>
              <w:rPr>
                <w:rFonts w:ascii="宋体" w:hAnsi="宋体" w:cs="微软雅黑"/>
                <w:b/>
                <w:sz w:val="24"/>
              </w:rPr>
            </w:pPr>
            <w:r>
              <w:rPr>
                <w:rFonts w:hint="eastAsia" w:ascii="宋体" w:hAnsi="宋体" w:cs="微软雅黑"/>
                <w:b/>
                <w:color w:val="000000"/>
                <w:sz w:val="24"/>
              </w:rPr>
              <w:t xml:space="preserve">项目</w:t>
            </w:r>
            <w:r/>
          </w:p>
        </w:tc>
        <w:tc>
          <w:tcPr>
            <w:shd w:val="clear" w:color="auto" w:fill="auto"/>
            <w:tcW w:w="1276" w:type="dxa"/>
            <w:vAlign w:val="center"/>
            <w:textDirection w:val="lrTb"/>
            <w:noWrap w:val="false"/>
          </w:tcPr>
          <w:p>
            <w:pPr>
              <w:jc w:val="center"/>
              <w:rPr>
                <w:rFonts w:ascii="宋体" w:hAnsi="宋体" w:cs="微软雅黑"/>
                <w:b/>
                <w:sz w:val="24"/>
              </w:rPr>
            </w:pPr>
            <w:r>
              <w:rPr>
                <w:rFonts w:hint="eastAsia" w:ascii="宋体" w:hAnsi="宋体" w:cs="微软雅黑"/>
                <w:b/>
                <w:sz w:val="24"/>
              </w:rPr>
              <w:t xml:space="preserve">具体内容</w:t>
            </w:r>
            <w:r/>
          </w:p>
        </w:tc>
        <w:tc>
          <w:tcPr>
            <w:gridSpan w:val="2"/>
            <w:shd w:val="clear" w:color="auto" w:fill="auto"/>
            <w:tcW w:w="7444" w:type="dxa"/>
            <w:vAlign w:val="center"/>
            <w:textDirection w:val="lrTb"/>
            <w:noWrap w:val="false"/>
          </w:tcPr>
          <w:p>
            <w:pPr>
              <w:jc w:val="center"/>
              <w:rPr>
                <w:rFonts w:ascii="宋体" w:hAnsi="宋体" w:cs="微软雅黑"/>
                <w:b/>
                <w:sz w:val="24"/>
              </w:rPr>
            </w:pPr>
            <w:r>
              <w:rPr>
                <w:rFonts w:hint="eastAsia" w:ascii="宋体" w:hAnsi="宋体"/>
                <w:b/>
                <w:sz w:val="24"/>
              </w:rPr>
              <w:t xml:space="preserve">评分标准</w:t>
            </w:r>
            <w:r/>
          </w:p>
        </w:tc>
      </w:tr>
      <w:tr>
        <w:trPr>
          <w:jc w:val="center"/>
          <w:trHeight w:val="681"/>
        </w:trPr>
        <w:tc>
          <w:tcPr>
            <w:shd w:val="clear" w:color="auto" w:fill="auto"/>
            <w:tcW w:w="704" w:type="dxa"/>
            <w:vAlign w:val="center"/>
            <w:vMerge w:val="restart"/>
            <w:textDirection w:val="lrTb"/>
            <w:noWrap w:val="false"/>
          </w:tcPr>
          <w:p>
            <w:pPr>
              <w:rPr>
                <w:rFonts w:ascii="宋体" w:hAnsi="宋体" w:cs="微软雅黑"/>
                <w:color w:val="000000"/>
                <w:sz w:val="24"/>
              </w:rPr>
            </w:pPr>
            <w:r>
              <w:rPr>
                <w:rFonts w:hint="eastAsia" w:ascii="宋体" w:hAnsi="宋体" w:cs="微软雅黑"/>
                <w:color w:val="000000"/>
                <w:sz w:val="24"/>
              </w:rPr>
              <w:t xml:space="preserve">投标人评价（2</w:t>
            </w:r>
            <w:r>
              <w:rPr>
                <w:rFonts w:ascii="宋体" w:hAnsi="宋体" w:cs="微软雅黑"/>
                <w:color w:val="000000"/>
                <w:sz w:val="24"/>
              </w:rPr>
              <w:t xml:space="preserve">0</w:t>
            </w:r>
            <w:r>
              <w:rPr>
                <w:rFonts w:hint="eastAsia" w:ascii="宋体" w:hAnsi="宋体" w:cs="微软雅黑"/>
                <w:color w:val="000000"/>
                <w:sz w:val="24"/>
              </w:rPr>
              <w:t xml:space="preserve">分）</w:t>
            </w:r>
            <w:r/>
          </w:p>
        </w:tc>
        <w:tc>
          <w:tcPr>
            <w:shd w:val="clear" w:color="auto" w:fill="auto"/>
            <w:tcW w:w="1276" w:type="dxa"/>
            <w:vAlign w:val="center"/>
            <w:textDirection w:val="lrTb"/>
            <w:noWrap w:val="false"/>
          </w:tcPr>
          <w:p>
            <w:pPr>
              <w:rPr>
                <w:rFonts w:ascii="宋体" w:hAnsi="宋体" w:cs="微软雅黑"/>
                <w:color w:val="000000"/>
                <w:sz w:val="24"/>
              </w:rPr>
            </w:pPr>
            <w:r>
              <w:rPr>
                <w:rFonts w:hint="eastAsia" w:ascii="宋体" w:hAnsi="宋体" w:cs="微软雅黑"/>
                <w:color w:val="000000"/>
                <w:sz w:val="24"/>
              </w:rPr>
              <w:t xml:space="preserve">业绩（4分）</w:t>
            </w:r>
            <w:r/>
          </w:p>
        </w:tc>
        <w:tc>
          <w:tcPr>
            <w:gridSpan w:val="2"/>
            <w:shd w:val="clear" w:color="auto" w:fill="auto"/>
            <w:tcW w:w="7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sz w:val="24"/>
              </w:rPr>
              <w:t xml:space="preserve">投标文件中提供投标人自20</w:t>
            </w:r>
            <w:r>
              <w:rPr>
                <w:rFonts w:ascii="宋体" w:hAnsi="宋体"/>
                <w:sz w:val="24"/>
              </w:rPr>
              <w:t xml:space="preserve">20</w:t>
            </w:r>
            <w:r>
              <w:rPr>
                <w:rFonts w:hint="eastAsia" w:ascii="宋体" w:hAnsi="宋体"/>
                <w:sz w:val="24"/>
              </w:rPr>
              <w:t xml:space="preserve">年</w:t>
            </w:r>
            <w:r>
              <w:rPr>
                <w:rFonts w:ascii="SimSun" w:hAnsi="SimSun" w:eastAsia="SimSun" w:cs="SimSun"/>
                <w:color w:val="000000"/>
                <w:sz w:val="24"/>
              </w:rPr>
              <w:t xml:space="preserve">1月1日以后的</w:t>
            </w:r>
            <w:r>
              <w:rPr>
                <w:rFonts w:hint="eastAsia" w:ascii="宋体" w:hAnsi="宋体"/>
                <w:sz w:val="24"/>
              </w:rPr>
              <w:t xml:space="preserve">为民政部门提供过类似项目成功案例，每提供1个得</w:t>
            </w:r>
            <w:r>
              <w:rPr>
                <w:rFonts w:ascii="宋体" w:hAnsi="宋体"/>
                <w:sz w:val="24"/>
              </w:rPr>
              <w:t xml:space="preserve">1</w:t>
            </w:r>
            <w:r>
              <w:rPr>
                <w:rFonts w:hint="eastAsia" w:ascii="宋体" w:hAnsi="宋体"/>
                <w:sz w:val="24"/>
              </w:rPr>
              <w:t xml:space="preserve">分，本项最多</w:t>
            </w:r>
            <w:r>
              <w:rPr>
                <w:rFonts w:ascii="宋体" w:hAnsi="宋体"/>
                <w:sz w:val="24"/>
              </w:rPr>
              <w:t xml:space="preserve">4</w:t>
            </w:r>
            <w:r>
              <w:rPr>
                <w:rFonts w:hint="eastAsia" w:ascii="宋体" w:hAnsi="宋体"/>
                <w:sz w:val="24"/>
              </w:rPr>
              <w:t xml:space="preserve">分。（投标人需提供中标通知书、合同、优秀评价证明文件（需加盖甲方单位公章）复印件，未提供的不得分。）</w:t>
            </w:r>
            <w:r>
              <w:rPr>
                <w:sz w:val="24"/>
              </w:rPr>
            </w:r>
            <w:r/>
          </w:p>
        </w:tc>
      </w:tr>
      <w:tr>
        <w:trPr>
          <w:jc w:val="center"/>
          <w:trHeight w:val="681"/>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restart"/>
            <w:textDirection w:val="lrTb"/>
            <w:noWrap w:val="false"/>
          </w:tcPr>
          <w:p>
            <w:pPr>
              <w:rPr>
                <w:rFonts w:ascii="宋体" w:hAnsi="宋体" w:cs="微软雅黑"/>
                <w:color w:val="000000"/>
                <w:sz w:val="24"/>
              </w:rPr>
            </w:pPr>
            <w:r>
              <w:rPr>
                <w:rFonts w:hint="eastAsia" w:ascii="宋体" w:hAnsi="宋体" w:cs="微软雅黑"/>
                <w:color w:val="000000"/>
                <w:sz w:val="24"/>
              </w:rPr>
              <w:t xml:space="preserve">认证及表彰（1</w:t>
            </w:r>
            <w:r>
              <w:rPr>
                <w:rFonts w:ascii="宋体" w:hAnsi="宋体" w:cs="微软雅黑"/>
                <w:color w:val="000000"/>
                <w:sz w:val="24"/>
              </w:rPr>
              <w:t xml:space="preserve">1</w:t>
            </w:r>
            <w:r>
              <w:rPr>
                <w:rFonts w:hint="eastAsia" w:ascii="宋体" w:hAnsi="宋体" w:cs="微软雅黑"/>
                <w:color w:val="000000"/>
                <w:sz w:val="24"/>
              </w:rPr>
              <w:t xml:space="preserve">分）</w:t>
            </w:r>
            <w:r/>
          </w:p>
        </w:tc>
        <w:tc>
          <w:tcPr>
            <w:gridSpan w:val="2"/>
            <w:shd w:val="clear" w:color="auto" w:fill="auto"/>
            <w:tcW w:w="7444" w:type="dxa"/>
            <w:vAlign w:val="center"/>
            <w:textDirection w:val="lrTb"/>
            <w:noWrap w:val="false"/>
          </w:tcPr>
          <w:p>
            <w:pPr>
              <w:rPr>
                <w:rFonts w:ascii="宋体" w:hAnsi="宋体"/>
                <w:sz w:val="24"/>
              </w:rPr>
            </w:pPr>
            <w:r/>
            <w:bookmarkStart w:id="8" w:name="_Hlk165278723"/>
            <w:r>
              <w:rPr>
                <w:rFonts w:hint="eastAsia" w:ascii="宋体" w:hAnsi="宋体"/>
                <w:sz w:val="24"/>
              </w:rPr>
              <w:t xml:space="preserve">投标人具有对</w:t>
            </w:r>
            <w:r>
              <w:rPr>
                <w:rFonts w:hint="eastAsia" w:ascii="宋体" w:hAnsi="宋体"/>
                <w:color w:val="auto"/>
                <w:sz w:val="24"/>
              </w:rPr>
              <w:t xml:space="preserve">长者的安全风险管理能力，获得安全风险管理体系认证证书的，得2分；投标人具有良好的履约能力，获得5A级履约能力评价认证证书的，得2分；投标人注重老人的满意度</w:t>
            </w:r>
            <w:bookmarkEnd w:id="8"/>
            <w:r>
              <w:rPr>
                <w:rFonts w:hint="eastAsia" w:ascii="宋体" w:hAnsi="宋体"/>
                <w:color w:val="auto"/>
                <w:sz w:val="24"/>
              </w:rPr>
              <w:t xml:space="preserve">，获得5A顾客满意度测评服务认证证书的，</w:t>
            </w:r>
            <w:r>
              <w:rPr>
                <w:rFonts w:hint="eastAsia" w:ascii="宋体" w:hAnsi="宋体"/>
                <w:sz w:val="24"/>
              </w:rPr>
              <w:t xml:space="preserve">得2分，本项最高得6分。</w:t>
            </w:r>
            <w:r/>
          </w:p>
          <w:p>
            <w:pPr>
              <w:rPr>
                <w:rFonts w:ascii="宋体" w:hAnsi="宋体"/>
                <w:sz w:val="24"/>
              </w:rPr>
            </w:pPr>
            <w:r>
              <w:rPr>
                <w:rFonts w:hint="eastAsia" w:ascii="宋体" w:hAnsi="宋体"/>
                <w:sz w:val="24"/>
              </w:rPr>
              <w:t xml:space="preserve">（投标人需提供证书扫描件，认证范围需包含养老服务及养老服务平台的研发和运营，认证证书须在全国认证认可信息公共服务平台网站可查询，提供证书有效的查询截图，网址</w:t>
            </w:r>
            <w:r/>
          </w:p>
          <w:p>
            <w:pPr>
              <w:rPr>
                <w:rFonts w:ascii="宋体" w:hAnsi="宋体"/>
                <w:sz w:val="24"/>
              </w:rPr>
            </w:pPr>
            <w:r>
              <w:rPr>
                <w:rFonts w:hint="eastAsia" w:ascii="宋体" w:hAnsi="宋体"/>
                <w:sz w:val="24"/>
              </w:rPr>
              <w:t xml:space="preserve">http://cx.cnca.cn/CertECloud/index/index/page，未提供的不得分。）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gridSpan w:val="2"/>
            <w:shd w:val="clear" w:color="auto" w:fill="auto"/>
            <w:tcW w:w="7444" w:type="dxa"/>
            <w:vAlign w:val="center"/>
            <w:textDirection w:val="lrTb"/>
            <w:noWrap w:val="false"/>
          </w:tcPr>
          <w:p>
            <w:pPr>
              <w:rPr>
                <w:rFonts w:ascii="宋体" w:hAnsi="宋体" w:cs="微软雅黑"/>
                <w:color w:val="000000"/>
                <w:sz w:val="24"/>
              </w:rPr>
            </w:pPr>
            <w:r>
              <w:rPr>
                <w:rFonts w:hint="eastAsia" w:ascii="宋体" w:hAnsi="宋体"/>
                <w:color w:val="auto"/>
                <w:sz w:val="24"/>
              </w:rPr>
              <w:t xml:space="preserve">投标人能够积极投身助老爱老公益活动，可以</w:t>
            </w:r>
            <w:bookmarkStart w:id="9" w:name="_Hlk165278685"/>
            <w:r>
              <w:rPr>
                <w:rFonts w:hint="eastAsia" w:ascii="宋体" w:hAnsi="宋体"/>
                <w:color w:val="auto"/>
                <w:sz w:val="24"/>
              </w:rPr>
              <w:t xml:space="preserve">整合当地志愿者资源</w:t>
            </w:r>
            <w:bookmarkEnd w:id="9"/>
            <w:r>
              <w:rPr>
                <w:rFonts w:hint="eastAsia" w:ascii="宋体" w:hAnsi="宋体"/>
                <w:color w:val="auto"/>
                <w:sz w:val="24"/>
              </w:rPr>
              <w:t xml:space="preserve">，能够为老人提供多样化延伸服务，具有被区县级及以上政府部门评为优秀志愿者的，每有1人得</w:t>
            </w:r>
            <w:r>
              <w:rPr>
                <w:rFonts w:ascii="宋体" w:hAnsi="宋体"/>
                <w:color w:val="auto"/>
                <w:sz w:val="24"/>
              </w:rPr>
              <w:t xml:space="preserve">1</w:t>
            </w:r>
            <w:r>
              <w:rPr>
                <w:rFonts w:hint="eastAsia" w:ascii="宋体" w:hAnsi="宋体"/>
                <w:color w:val="auto"/>
                <w:sz w:val="24"/>
              </w:rPr>
              <w:t xml:space="preserve">分，本项满分</w:t>
            </w:r>
            <w:r>
              <w:rPr>
                <w:rFonts w:ascii="宋体" w:hAnsi="宋体"/>
                <w:color w:val="auto"/>
                <w:sz w:val="24"/>
              </w:rPr>
              <w:t xml:space="preserve">2</w:t>
            </w:r>
            <w:r>
              <w:rPr>
                <w:rFonts w:hint="eastAsia" w:ascii="宋体" w:hAnsi="宋体"/>
                <w:color w:val="auto"/>
                <w:sz w:val="24"/>
              </w:rPr>
              <w:t xml:space="preserve">分。（投标人须提供证书原件扫描件，投标单位近6个月为其缴纳的社会保险证明材料，未提供的不得分。）</w:t>
            </w:r>
            <w:r/>
          </w:p>
        </w:tc>
      </w:tr>
      <w:tr>
        <w:trPr>
          <w:jc w:val="center"/>
        </w:trPr>
        <w:tc>
          <w:tcPr>
            <w:shd w:val="clear" w:color="auto" w:fill="auto"/>
            <w:tcW w:w="704"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276"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gridSpan w:val="2"/>
            <w:shd w:val="clear" w:color="auto" w:fill="auto"/>
            <w:tcW w:w="7444" w:type="dxa"/>
            <w:vAlign w:val="center"/>
            <w:textDirection w:val="lrTb"/>
            <w:noWrap w:val="false"/>
          </w:tcPr>
          <w:p>
            <w:pPr>
              <w:rPr>
                <w:rFonts w:ascii="宋体" w:hAnsi="宋体" w:cs="微软雅黑"/>
                <w:sz w:val="24"/>
              </w:rPr>
            </w:pPr>
            <w:r>
              <w:rPr>
                <w:rFonts w:hint="eastAsia" w:ascii="宋体" w:hAnsi="宋体"/>
                <w:sz w:val="24"/>
              </w:rPr>
              <w:t xml:space="preserve">投标人具有养老服务认证（RB/T303-2016）的且证书在有效期范围内，认证内容须包含居家养老服务，获得5A级及以上认证的，得3分；获得4级认证的，得2分；获得3A级认证的，得1分，其他等级不得分，最高可得3分。未提供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textDirection w:val="lrTb"/>
            <w:noWrap w:val="false"/>
          </w:tcPr>
          <w:p>
            <w:pPr>
              <w:rPr>
                <w:rFonts w:ascii="宋体" w:hAnsi="宋体" w:cs="微软雅黑"/>
                <w:color w:val="000000"/>
                <w:sz w:val="24"/>
              </w:rPr>
            </w:pPr>
            <w:r>
              <w:rPr>
                <w:rFonts w:hint="eastAsia" w:ascii="宋体" w:hAnsi="宋体" w:cs="微软雅黑"/>
                <w:color w:val="000000"/>
                <w:sz w:val="24"/>
              </w:rPr>
              <w:t xml:space="preserve">服务台账（</w:t>
            </w:r>
            <w:r>
              <w:rPr>
                <w:rFonts w:ascii="宋体" w:hAnsi="宋体" w:cs="微软雅黑"/>
                <w:color w:val="000000"/>
                <w:sz w:val="24"/>
              </w:rPr>
              <w:t xml:space="preserve">5</w:t>
            </w:r>
            <w:r>
              <w:rPr>
                <w:rFonts w:hint="eastAsia" w:ascii="宋体" w:hAnsi="宋体" w:cs="微软雅黑"/>
                <w:color w:val="000000"/>
                <w:sz w:val="24"/>
              </w:rPr>
              <w:t xml:space="preserve">分）</w:t>
            </w:r>
            <w:r/>
          </w:p>
        </w:tc>
        <w:tc>
          <w:tcPr>
            <w:gridSpan w:val="2"/>
            <w:shd w:val="clear" w:color="auto" w:fill="auto"/>
            <w:tcW w:w="7444" w:type="dxa"/>
            <w:vAlign w:val="center"/>
            <w:textDirection w:val="lrTb"/>
            <w:noWrap w:val="false"/>
          </w:tcPr>
          <w:p>
            <w:pPr>
              <w:rPr>
                <w:rFonts w:ascii="宋体" w:hAnsi="宋体" w:cs="微软雅黑"/>
                <w:color w:val="000000"/>
                <w:sz w:val="24"/>
              </w:rPr>
            </w:pPr>
            <w:r>
              <w:rPr>
                <w:rFonts w:hint="eastAsia" w:ascii="宋体" w:hAnsi="宋体"/>
                <w:sz w:val="24"/>
              </w:rPr>
              <w:t xml:space="preserve">投标文件中提供日期在20</w:t>
            </w:r>
            <w:r>
              <w:rPr>
                <w:rFonts w:ascii="宋体" w:hAnsi="宋体"/>
                <w:sz w:val="24"/>
              </w:rPr>
              <w:t xml:space="preserve">20</w:t>
            </w:r>
            <w:r>
              <w:rPr>
                <w:rFonts w:hint="eastAsia" w:ascii="宋体" w:hAnsi="宋体"/>
                <w:sz w:val="24"/>
              </w:rPr>
              <w:t xml:space="preserve">年1月1日以后的居家养老服务档案台账摘要一份，内容包括但不限于派工记录、老人意见反馈对材料完备性、意见反馈内容等进行评价：（1）服务台账清晰、明确的得</w:t>
            </w: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分；（2）服务台账较清晰、较明确的得</w:t>
            </w:r>
            <w:r>
              <w:rPr>
                <w:rFonts w:ascii="宋体" w:hAnsi="宋体"/>
                <w:sz w:val="24"/>
              </w:rPr>
              <w:t xml:space="preserve">2</w:t>
            </w:r>
            <w:r>
              <w:rPr>
                <w:rFonts w:hint="eastAsia" w:ascii="宋体" w:hAnsi="宋体"/>
                <w:sz w:val="24"/>
              </w:rPr>
              <w:t xml:space="preserve">-1分：（3）差或无此内容不得分。</w:t>
            </w:r>
            <w:r/>
          </w:p>
        </w:tc>
      </w:tr>
      <w:tr>
        <w:trPr>
          <w:jc w:val="center"/>
        </w:trPr>
        <w:tc>
          <w:tcPr>
            <w:shd w:val="clear" w:color="auto" w:fill="auto"/>
            <w:tcW w:w="704" w:type="dxa"/>
            <w:vAlign w:val="center"/>
            <w:vMerge w:val="restart"/>
            <w:textDirection w:val="lrTb"/>
            <w:noWrap w:val="false"/>
          </w:tcPr>
          <w:p>
            <w:pPr>
              <w:rPr>
                <w:rFonts w:ascii="宋体" w:hAnsi="宋体" w:cs="微软雅黑"/>
                <w:sz w:val="24"/>
              </w:rPr>
            </w:pPr>
            <w:r>
              <w:rPr>
                <w:rFonts w:hint="eastAsia" w:ascii="宋体" w:hAnsi="宋体" w:cs="微软雅黑"/>
                <w:sz w:val="24"/>
              </w:rPr>
              <w:t xml:space="preserve">项目实施方案（8</w:t>
            </w:r>
            <w:r>
              <w:rPr>
                <w:rFonts w:ascii="宋体" w:hAnsi="宋体" w:cs="微软雅黑"/>
                <w:sz w:val="24"/>
              </w:rPr>
              <w:t xml:space="preserve">0</w:t>
            </w:r>
            <w:r>
              <w:rPr>
                <w:rFonts w:hint="eastAsia" w:ascii="宋体" w:hAnsi="宋体" w:cs="微软雅黑"/>
                <w:sz w:val="24"/>
              </w:rPr>
              <w:t xml:space="preserve">分）</w:t>
            </w:r>
            <w:r/>
          </w:p>
        </w:tc>
        <w:tc>
          <w:tcPr>
            <w:shd w:val="clear" w:color="auto" w:fill="auto"/>
            <w:tcW w:w="1276" w:type="dxa"/>
            <w:vAlign w:val="center"/>
            <w:textDirection w:val="lrTb"/>
            <w:noWrap w:val="false"/>
          </w:tcPr>
          <w:p>
            <w:pPr>
              <w:rPr>
                <w:rFonts w:ascii="宋体" w:hAnsi="宋体" w:cs="微软雅黑"/>
                <w:sz w:val="24"/>
              </w:rPr>
            </w:pPr>
            <w:r>
              <w:rPr>
                <w:rFonts w:hint="eastAsia" w:ascii="宋体" w:hAnsi="宋体" w:cs="微软雅黑"/>
                <w:sz w:val="24"/>
              </w:rPr>
              <w:t xml:space="preserve">服务方案（2</w:t>
            </w:r>
            <w:r>
              <w:rPr>
                <w:rFonts w:ascii="宋体" w:hAnsi="宋体" w:cs="微软雅黑"/>
                <w:sz w:val="24"/>
              </w:rPr>
              <w:t xml:space="preserve">5</w:t>
            </w:r>
            <w:r>
              <w:rPr>
                <w:rFonts w:hint="eastAsia" w:ascii="宋体" w:hAnsi="宋体" w:cs="微软雅黑"/>
                <w:sz w:val="24"/>
              </w:rPr>
              <w:t xml:space="preserve">分）</w:t>
            </w:r>
            <w:r/>
          </w:p>
        </w:tc>
        <w:tc>
          <w:tcPr>
            <w:gridSpan w:val="2"/>
            <w:shd w:val="clear" w:color="auto" w:fill="auto"/>
            <w:tcW w:w="7444" w:type="dxa"/>
            <w:vAlign w:val="center"/>
            <w:textDirection w:val="lrTb"/>
            <w:noWrap w:val="false"/>
          </w:tcPr>
          <w:p>
            <w:pPr>
              <w:rPr>
                <w:rFonts w:ascii="宋体" w:hAnsi="宋体" w:cs="微软雅黑"/>
                <w:sz w:val="24"/>
              </w:rPr>
            </w:pPr>
            <w:r>
              <w:rPr>
                <w:rFonts w:hint="eastAsia" w:ascii="宋体" w:hAnsi="宋体"/>
                <w:sz w:val="24"/>
              </w:rPr>
              <w:t xml:space="preserve">对投标文件中提供的服务方案（含生活照料、助洁、助浴、助餐、助行、助医、助急、精神慰藉等服务项目和市场化运营计划）的完整性、科学性、规范性、合理性和可行性进行打分：（1）服务方案科学合理，措施可行，符合项目特点，针对性强的得25-16分；（2）服务方案内容较完整，措施较可行，针对性一般的，得15-6分：（3）服务方案内容表述不够清楚、措施不全面，缺乏针对性的，得5-1分；（4）无具体内容的，该项得0分。</w:t>
            </w:r>
            <w:r/>
          </w:p>
        </w:tc>
      </w:tr>
      <w:tr>
        <w:trPr>
          <w:jc w:val="center"/>
        </w:trPr>
        <w:tc>
          <w:tcPr>
            <w:shd w:val="clear" w:color="auto" w:fill="auto"/>
            <w:tcW w:w="704"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276" w:type="dxa"/>
            <w:vAlign w:val="center"/>
            <w:textDirection w:val="lrTb"/>
            <w:noWrap w:val="false"/>
          </w:tcPr>
          <w:p>
            <w:pPr>
              <w:rPr>
                <w:rFonts w:ascii="宋体" w:hAnsi="宋体" w:cs="微软雅黑"/>
                <w:sz w:val="24"/>
              </w:rPr>
            </w:pPr>
            <w:r>
              <w:rPr>
                <w:rFonts w:hint="eastAsia" w:ascii="宋体" w:hAnsi="宋体" w:cs="微软雅黑"/>
                <w:sz w:val="24"/>
              </w:rPr>
              <w:t xml:space="preserve">管理制度（1</w:t>
            </w:r>
            <w:r>
              <w:rPr>
                <w:rFonts w:ascii="宋体" w:hAnsi="宋体" w:cs="微软雅黑"/>
                <w:sz w:val="24"/>
              </w:rPr>
              <w:t xml:space="preserve">0</w:t>
            </w:r>
            <w:r>
              <w:rPr>
                <w:rFonts w:hint="eastAsia" w:ascii="宋体" w:hAnsi="宋体" w:cs="微软雅黑"/>
                <w:sz w:val="24"/>
              </w:rPr>
              <w:t xml:space="preserve">分）</w:t>
            </w:r>
            <w:r/>
          </w:p>
        </w:tc>
        <w:tc>
          <w:tcPr>
            <w:gridSpan w:val="2"/>
            <w:shd w:val="clear" w:color="auto" w:fill="auto"/>
            <w:tcW w:w="7444" w:type="dxa"/>
            <w:vAlign w:val="center"/>
            <w:textDirection w:val="lrTb"/>
            <w:noWrap w:val="false"/>
          </w:tcPr>
          <w:p>
            <w:pPr>
              <w:rPr>
                <w:rFonts w:ascii="宋体" w:hAnsi="宋体" w:cs="微软雅黑"/>
                <w:sz w:val="24"/>
              </w:rPr>
            </w:pPr>
            <w:r>
              <w:rPr>
                <w:rFonts w:hint="eastAsia" w:ascii="宋体" w:hAnsi="宋体"/>
                <w:sz w:val="24"/>
              </w:rPr>
              <w:t xml:space="preserve">对投标文件中提供的包括服务人员培训制度、服务质量内部管理制度、服务承诺制度、服务反馈制度、服务对象档案管理制度、工作人员守则等规章制度合理性、规范性、全面性进行打分：（1）规章制度合理、规范、全面的得10-8分；（2）规章制度较合理、较规范、较全面的得7-5分：（3）规章制度一般得4-1分；（4）差或无此内容不得分。</w:t>
            </w:r>
            <w:r/>
          </w:p>
        </w:tc>
      </w:tr>
      <w:tr>
        <w:trPr>
          <w:jc w:val="center"/>
        </w:trPr>
        <w:tc>
          <w:tcPr>
            <w:shd w:val="clear" w:color="auto" w:fill="auto"/>
            <w:tcW w:w="704"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276" w:type="dxa"/>
            <w:vAlign w:val="center"/>
            <w:textDirection w:val="lrTb"/>
            <w:noWrap w:val="false"/>
          </w:tcPr>
          <w:p>
            <w:pPr>
              <w:rPr>
                <w:rFonts w:ascii="宋体" w:hAnsi="宋体" w:cs="微软雅黑"/>
                <w:sz w:val="24"/>
              </w:rPr>
            </w:pPr>
            <w:r>
              <w:rPr>
                <w:rFonts w:hint="eastAsia" w:ascii="宋体" w:hAnsi="宋体" w:cs="微软雅黑"/>
                <w:sz w:val="24"/>
              </w:rPr>
              <w:t xml:space="preserve">人员配备（</w:t>
            </w:r>
            <w:r>
              <w:rPr>
                <w:rFonts w:ascii="宋体" w:hAnsi="宋体" w:cs="微软雅黑"/>
                <w:sz w:val="24"/>
              </w:rPr>
              <w:t xml:space="preserve">10</w:t>
            </w:r>
            <w:r>
              <w:rPr>
                <w:rFonts w:hint="eastAsia" w:ascii="宋体" w:hAnsi="宋体" w:cs="微软雅黑"/>
                <w:sz w:val="24"/>
              </w:rPr>
              <w:t xml:space="preserve">分）</w:t>
            </w:r>
            <w:r/>
          </w:p>
        </w:tc>
        <w:tc>
          <w:tcPr>
            <w:gridSpan w:val="2"/>
            <w:shd w:val="clear" w:color="auto" w:fill="auto"/>
            <w:tcW w:w="7444" w:type="dxa"/>
            <w:vAlign w:val="center"/>
            <w:textDirection w:val="lrTb"/>
            <w:noWrap w:val="false"/>
          </w:tcPr>
          <w:p>
            <w:pPr>
              <w:rPr>
                <w:rFonts w:ascii="宋体" w:hAnsi="宋体"/>
                <w:color w:val="auto"/>
                <w:sz w:val="24"/>
              </w:rPr>
            </w:pPr>
            <w:r>
              <w:rPr>
                <w:rFonts w:hint="eastAsia" w:ascii="宋体" w:hAnsi="宋体"/>
                <w:color w:val="auto"/>
                <w:sz w:val="24"/>
              </w:rPr>
              <w:t xml:space="preserve">①项目负责人具有：①具备</w:t>
            </w:r>
            <w:r>
              <w:rPr>
                <w:rFonts w:ascii="宋体" w:hAnsi="宋体"/>
                <w:color w:val="auto"/>
                <w:sz w:val="24"/>
              </w:rPr>
              <w:t xml:space="preserve">8</w:t>
            </w:r>
            <w:r>
              <w:rPr>
                <w:rFonts w:hint="eastAsia" w:ascii="宋体" w:hAnsi="宋体"/>
                <w:color w:val="auto"/>
                <w:sz w:val="24"/>
              </w:rPr>
              <w:t xml:space="preserve">年（含）以上养老行业从业经验；②社会学专业或社会工作专业或</w:t>
            </w:r>
            <w:bookmarkStart w:id="10" w:name="_Hlk165279286"/>
            <w:r>
              <w:rPr>
                <w:rFonts w:hint="eastAsia" w:ascii="宋体" w:hAnsi="宋体"/>
                <w:color w:val="auto"/>
                <w:sz w:val="24"/>
              </w:rPr>
              <w:t xml:space="preserve">管理学相关</w:t>
            </w:r>
            <w:bookmarkEnd w:id="10"/>
            <w:r>
              <w:rPr>
                <w:rFonts w:hint="eastAsia" w:ascii="宋体" w:hAnsi="宋体"/>
                <w:color w:val="auto"/>
                <w:sz w:val="24"/>
              </w:rPr>
              <w:t xml:space="preserve">专业本科及以上文凭；③省级老龄产业协会专家顾问④作为项目负责人管理养老服务项目，获得不少于2次甲方认可，具有项目负责人优秀评价</w:t>
            </w:r>
            <w:r/>
          </w:p>
          <w:p>
            <w:pPr>
              <w:rPr>
                <w:rFonts w:ascii="宋体" w:hAnsi="宋体"/>
                <w:color w:val="auto"/>
                <w:sz w:val="24"/>
              </w:rPr>
            </w:pPr>
            <w:r>
              <w:rPr>
                <w:rFonts w:hint="eastAsia" w:ascii="宋体" w:hAnsi="宋体"/>
                <w:color w:val="auto"/>
                <w:sz w:val="24"/>
              </w:rPr>
              <w:t xml:space="preserve">以上四条每满足1项得</w:t>
            </w:r>
            <w:r>
              <w:rPr>
                <w:rFonts w:ascii="宋体" w:hAnsi="宋体"/>
                <w:color w:val="auto"/>
                <w:sz w:val="24"/>
              </w:rPr>
              <w:t xml:space="preserve">1</w:t>
            </w:r>
            <w:r>
              <w:rPr>
                <w:rFonts w:hint="eastAsia" w:ascii="宋体" w:hAnsi="宋体"/>
                <w:color w:val="auto"/>
                <w:sz w:val="24"/>
              </w:rPr>
              <w:t xml:space="preserve">分，本项满分</w:t>
            </w:r>
            <w:r>
              <w:rPr>
                <w:rFonts w:ascii="宋体" w:hAnsi="宋体"/>
                <w:color w:val="auto"/>
                <w:sz w:val="24"/>
              </w:rPr>
              <w:t xml:space="preserve">4</w:t>
            </w:r>
            <w:r>
              <w:rPr>
                <w:rFonts w:hint="eastAsia" w:ascii="宋体" w:hAnsi="宋体"/>
                <w:color w:val="auto"/>
                <w:sz w:val="24"/>
              </w:rPr>
              <w:t xml:space="preserve">分。（投标人须提供项目负责人学历证书原件扫描件、专家证书原件扫描件，投标单位近6个月为其缴纳的社会保险证明材料、证明项目负责人具有养老行业经验的合同或用人单位出具的证明材料、甲方开具的项目负责人优秀评价证明，未提供的不得分。）  </w:t>
            </w:r>
            <w:r/>
          </w:p>
          <w:p>
            <w:pPr>
              <w:rPr>
                <w:rFonts w:ascii="宋体" w:hAnsi="宋体" w:cs="微软雅黑"/>
                <w:color w:val="ff0000"/>
                <w:sz w:val="24"/>
              </w:rPr>
            </w:pPr>
            <w:r>
              <w:rPr>
                <w:rFonts w:hint="eastAsia" w:ascii="宋体" w:hAnsi="宋体"/>
                <w:color w:val="auto"/>
                <w:sz w:val="24"/>
              </w:rPr>
              <w:t xml:space="preserve">②投标人具有专业人员团队拥有由官方部门（如人社部门、卫健部门等）颁发的：中级及以上养老护理员证书，护士执业证书，康复医学治疗技术资格证书，社会工作者职业资格证书，人力资源管理师，会计专业技术资格证书等证书。以上证书每有一类得1分，最高得</w:t>
            </w:r>
            <w:r>
              <w:rPr>
                <w:rFonts w:ascii="宋体" w:hAnsi="宋体"/>
                <w:color w:val="auto"/>
                <w:sz w:val="24"/>
              </w:rPr>
              <w:t xml:space="preserve">6</w:t>
            </w:r>
            <w:r>
              <w:rPr>
                <w:rFonts w:hint="eastAsia" w:ascii="宋体" w:hAnsi="宋体"/>
                <w:color w:val="auto"/>
                <w:sz w:val="24"/>
              </w:rPr>
              <w:t xml:space="preserve">分。（提供与投标人签订的劳动合同、投标人近6个月自开标之日往前推为其缴纳社保的记录、相关证书扫描件，否则不得分。）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restart"/>
            <w:textDirection w:val="lrTb"/>
            <w:noWrap w:val="false"/>
          </w:tcPr>
          <w:p>
            <w:pPr>
              <w:rPr>
                <w:rFonts w:ascii="宋体" w:hAnsi="宋体" w:cs="微软雅黑"/>
                <w:sz w:val="24"/>
              </w:rPr>
            </w:pPr>
            <w:r>
              <w:rPr>
                <w:rFonts w:hint="eastAsia" w:ascii="宋体" w:hAnsi="宋体" w:cs="微软雅黑"/>
                <w:sz w:val="24"/>
              </w:rPr>
              <w:t xml:space="preserve">服务保障（2</w:t>
            </w:r>
            <w:r>
              <w:rPr>
                <w:rFonts w:ascii="宋体" w:hAnsi="宋体" w:cs="微软雅黑"/>
                <w:sz w:val="24"/>
              </w:rPr>
              <w:t xml:space="preserve">5</w:t>
            </w:r>
            <w:r>
              <w:rPr>
                <w:rFonts w:hint="eastAsia" w:ascii="宋体" w:hAnsi="宋体" w:cs="微软雅黑"/>
                <w:sz w:val="24"/>
              </w:rPr>
              <w:t xml:space="preserve">分）</w:t>
            </w:r>
            <w:r/>
          </w:p>
        </w:tc>
        <w:tc>
          <w:tcPr>
            <w:shd w:val="clear" w:color="auto" w:fill="auto"/>
            <w:tcW w:w="1134" w:type="dxa"/>
            <w:vAlign w:val="center"/>
            <w:textDirection w:val="lrTb"/>
            <w:noWrap w:val="false"/>
          </w:tcPr>
          <w:p>
            <w:pPr>
              <w:pStyle w:val="815"/>
              <w:rPr>
                <w:rFonts w:ascii="宋体" w:hAnsi="宋体"/>
                <w:sz w:val="24"/>
              </w:rPr>
            </w:pPr>
            <w:r>
              <w:rPr>
                <w:rFonts w:hint="eastAsia" w:ascii="宋体" w:hAnsi="宋体"/>
                <w:sz w:val="24"/>
              </w:rPr>
              <w:t xml:space="preserve">服务设施设备（6分）</w:t>
            </w:r>
            <w:r/>
          </w:p>
        </w:tc>
        <w:tc>
          <w:tcPr>
            <w:shd w:val="clear" w:color="auto" w:fill="auto"/>
            <w:tcW w:w="6310" w:type="dxa"/>
            <w:vAlign w:val="center"/>
            <w:textDirection w:val="lrTb"/>
            <w:noWrap w:val="false"/>
          </w:tcPr>
          <w:p>
            <w:pPr>
              <w:pStyle w:val="815"/>
              <w:rPr>
                <w:rFonts w:ascii="宋体" w:hAnsi="宋体"/>
                <w:sz w:val="24"/>
              </w:rPr>
            </w:pPr>
            <w:r>
              <w:rPr>
                <w:rFonts w:hint="eastAsia" w:ascii="宋体" w:hAnsi="宋体"/>
                <w:sz w:val="24"/>
              </w:rPr>
              <w:t xml:space="preserve">对投标文件中提供的拟投入设施设备情况进行打分，有图片和性能介绍资料：（1）针对性强的得3分；（2）较合理，较齐全，较符合项目，针对性一般的得2-1分；（3）差或无此内容不得分。</w:t>
            </w:r>
            <w:r/>
          </w:p>
          <w:p>
            <w:pPr>
              <w:pStyle w:val="815"/>
              <w:rPr>
                <w:rFonts w:ascii="宋体" w:hAnsi="宋体"/>
                <w:sz w:val="24"/>
              </w:rPr>
            </w:pPr>
            <w:r/>
            <w:bookmarkStart w:id="11" w:name="_Hlk165278824"/>
            <w:r>
              <w:rPr>
                <w:rFonts w:hint="eastAsia" w:ascii="宋体" w:hAnsi="宋体"/>
                <w:sz w:val="24"/>
              </w:rPr>
              <w:t xml:space="preserve">投标人可以保障采购方及服务对象的信息安全</w:t>
            </w:r>
            <w:bookmarkEnd w:id="11"/>
            <w:r>
              <w:rPr>
                <w:rFonts w:hint="eastAsia" w:ascii="宋体" w:hAnsi="宋体"/>
                <w:sz w:val="24"/>
              </w:rPr>
              <w:t xml:space="preserve">，具有已通过网络安全等级测评的平台或系统，其测评等级在三级以下得</w:t>
            </w:r>
            <w:r>
              <w:rPr>
                <w:rFonts w:ascii="宋体" w:hAnsi="宋体"/>
                <w:sz w:val="24"/>
              </w:rPr>
              <w:t xml:space="preserve">1</w:t>
            </w:r>
            <w:r>
              <w:rPr>
                <w:rFonts w:hint="eastAsia" w:ascii="宋体" w:hAnsi="宋体"/>
                <w:sz w:val="24"/>
              </w:rPr>
              <w:t xml:space="preserve">分，三级及以上得</w:t>
            </w:r>
            <w:r>
              <w:rPr>
                <w:rFonts w:ascii="宋体" w:hAnsi="宋体"/>
                <w:sz w:val="24"/>
              </w:rPr>
              <w:t xml:space="preserve">3</w:t>
            </w:r>
            <w:r>
              <w:rPr>
                <w:rFonts w:hint="eastAsia" w:ascii="宋体" w:hAnsi="宋体"/>
                <w:sz w:val="24"/>
              </w:rPr>
              <w:t xml:space="preserve">分，提供测评报告扫描件（可仅提供能显示供应商名称、系统名称及级别的关键页）和信息系统安全等级保护备案证明证书。</w:t>
            </w:r>
            <w:r/>
          </w:p>
          <w:p>
            <w:pPr>
              <w:pStyle w:val="815"/>
              <w:rPr>
                <w:rFonts w:ascii="宋体" w:hAnsi="宋体"/>
                <w:sz w:val="24"/>
              </w:rPr>
            </w:pPr>
            <w:r>
              <w:rPr>
                <w:rFonts w:hint="eastAsia" w:ascii="宋体" w:hAnsi="宋体"/>
                <w:sz w:val="24"/>
              </w:rPr>
              <w:t xml:space="preserve">（投标文件中须提供测评报告和备案证明证书扫描件加盖公章，否则不得分）。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134" w:type="dxa"/>
            <w:vAlign w:val="center"/>
            <w:textDirection w:val="lrTb"/>
            <w:noWrap w:val="false"/>
          </w:tcPr>
          <w:p>
            <w:pPr>
              <w:pStyle w:val="815"/>
              <w:rPr>
                <w:rFonts w:ascii="宋体" w:hAnsi="宋体"/>
                <w:sz w:val="24"/>
              </w:rPr>
            </w:pPr>
            <w:r>
              <w:rPr>
                <w:rFonts w:hint="eastAsia" w:ascii="宋体" w:hAnsi="宋体"/>
                <w:sz w:val="24"/>
              </w:rPr>
              <w:t xml:space="preserve">平台运营能力（1</w:t>
            </w:r>
            <w:r>
              <w:rPr>
                <w:rFonts w:ascii="宋体" w:hAnsi="宋体"/>
                <w:sz w:val="24"/>
              </w:rPr>
              <w:t xml:space="preserve">3</w:t>
            </w:r>
            <w:r>
              <w:rPr>
                <w:rFonts w:hint="eastAsia" w:ascii="宋体" w:hAnsi="宋体"/>
                <w:sz w:val="24"/>
              </w:rPr>
              <w:t xml:space="preserve">分）</w:t>
            </w:r>
            <w:r/>
          </w:p>
        </w:tc>
        <w:tc>
          <w:tcPr>
            <w:shd w:val="clear" w:color="auto" w:fill="auto"/>
            <w:tcW w:w="6310" w:type="dxa"/>
            <w:vAlign w:val="center"/>
            <w:textDirection w:val="lrTb"/>
            <w:noWrap w:val="false"/>
          </w:tcPr>
          <w:p>
            <w:pPr>
              <w:pStyle w:val="815"/>
              <w:rPr>
                <w:rFonts w:ascii="宋体" w:hAnsi="宋体"/>
                <w:color w:val="auto"/>
                <w:sz w:val="24"/>
              </w:rPr>
            </w:pPr>
            <w:r>
              <w:rPr>
                <w:rFonts w:hint="eastAsia" w:ascii="宋体" w:hAnsi="宋体"/>
                <w:color w:val="auto"/>
                <w:sz w:val="24"/>
              </w:rPr>
              <w:t xml:space="preserve">投标人入选国家级《智慧健康养老产品及服务推广目录》且入选产品与本项目相关的，得</w:t>
            </w:r>
            <w:r>
              <w:rPr>
                <w:rFonts w:ascii="宋体" w:hAnsi="宋体"/>
                <w:color w:val="auto"/>
                <w:sz w:val="24"/>
              </w:rPr>
              <w:t xml:space="preserve">3</w:t>
            </w:r>
            <w:r>
              <w:rPr>
                <w:rFonts w:hint="eastAsia" w:ascii="宋体" w:hAnsi="宋体"/>
                <w:color w:val="auto"/>
                <w:sz w:val="24"/>
              </w:rPr>
              <w:t xml:space="preserve">分。提供政府部门认定的文件或公告截图。</w:t>
            </w:r>
            <w:r/>
          </w:p>
          <w:p>
            <w:pPr>
              <w:pStyle w:val="815"/>
              <w:rPr>
                <w:rFonts w:ascii="宋体" w:hAnsi="宋体"/>
                <w:color w:val="auto"/>
                <w:sz w:val="24"/>
              </w:rPr>
            </w:pPr>
            <w:r/>
            <w:bookmarkStart w:id="12" w:name="_Hlk165278858"/>
            <w:r>
              <w:rPr>
                <w:rFonts w:hint="eastAsia" w:ascii="宋体" w:hAnsi="宋体"/>
                <w:color w:val="auto"/>
                <w:sz w:val="24"/>
              </w:rPr>
              <w:t xml:space="preserve">投标人具有成熟的软件能力，</w:t>
            </w:r>
            <w:bookmarkEnd w:id="12"/>
            <w:r>
              <w:rPr>
                <w:rFonts w:hint="eastAsia" w:ascii="宋体" w:hAnsi="宋体"/>
                <w:color w:val="auto"/>
                <w:sz w:val="24"/>
              </w:rPr>
              <w:t xml:space="preserve">具备软件成熟度CMMI（3）级及以上资质（有效期内）的得</w:t>
            </w:r>
            <w:r>
              <w:rPr>
                <w:rFonts w:ascii="宋体" w:hAnsi="宋体"/>
                <w:color w:val="auto"/>
                <w:sz w:val="24"/>
              </w:rPr>
              <w:t xml:space="preserve">4</w:t>
            </w:r>
            <w:r>
              <w:rPr>
                <w:rFonts w:hint="eastAsia" w:ascii="宋体" w:hAnsi="宋体"/>
                <w:color w:val="auto"/>
                <w:sz w:val="24"/>
              </w:rPr>
              <w:t xml:space="preserve">分，二级及以下得</w:t>
            </w:r>
            <w:r>
              <w:rPr>
                <w:rFonts w:ascii="宋体" w:hAnsi="宋体"/>
                <w:color w:val="auto"/>
                <w:sz w:val="24"/>
              </w:rPr>
              <w:t xml:space="preserve">2</w:t>
            </w:r>
            <w:r>
              <w:rPr>
                <w:rFonts w:hint="eastAsia" w:ascii="宋体" w:hAnsi="宋体"/>
                <w:color w:val="auto"/>
                <w:sz w:val="24"/>
              </w:rPr>
              <w:t xml:space="preserve">分，提供证书扫描件，未提供不得分。</w:t>
            </w:r>
            <w:r/>
          </w:p>
          <w:p>
            <w:pPr>
              <w:pStyle w:val="815"/>
              <w:rPr>
                <w:rFonts w:ascii="宋体" w:hAnsi="宋体"/>
                <w:color w:val="auto"/>
                <w:sz w:val="24"/>
              </w:rPr>
            </w:pPr>
            <w:r>
              <w:rPr>
                <w:rFonts w:hint="eastAsia" w:ascii="宋体" w:hAnsi="宋体"/>
                <w:color w:val="auto"/>
                <w:sz w:val="24"/>
              </w:rPr>
              <w:t xml:space="preserve">投标人</w:t>
            </w:r>
            <w:bookmarkStart w:id="13" w:name="_Hlk165278882"/>
            <w:r>
              <w:rPr>
                <w:rFonts w:hint="eastAsia" w:ascii="宋体" w:hAnsi="宋体"/>
                <w:color w:val="auto"/>
                <w:sz w:val="24"/>
              </w:rPr>
              <w:t xml:space="preserve">具有自主研发能力，</w:t>
            </w:r>
            <w:bookmarkEnd w:id="13"/>
            <w:r>
              <w:rPr>
                <w:rFonts w:hint="eastAsia" w:ascii="宋体" w:hAnsi="宋体"/>
                <w:color w:val="auto"/>
                <w:sz w:val="24"/>
              </w:rPr>
              <w:t xml:space="preserve">具有项目相关的软件著作权，包括：话务平台，智慧养老政府监管，数据监控，线上稽查，居家养老护理等，原始取得的软件著作权证书，提供1份包含以上内容的得1分，最高6分；提供证书扫描件，未提供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134" w:type="dxa"/>
            <w:vAlign w:val="center"/>
            <w:textDirection w:val="lrTb"/>
            <w:noWrap w:val="false"/>
          </w:tcPr>
          <w:p>
            <w:pPr>
              <w:pStyle w:val="815"/>
              <w:rPr>
                <w:rFonts w:ascii="宋体" w:hAnsi="宋体"/>
                <w:sz w:val="24"/>
              </w:rPr>
            </w:pPr>
            <w:r>
              <w:rPr>
                <w:rFonts w:hint="eastAsia" w:ascii="宋体" w:hAnsi="宋体"/>
                <w:sz w:val="24"/>
              </w:rPr>
              <w:t xml:space="preserve">医养结合能力（4分）</w:t>
            </w:r>
            <w:r/>
          </w:p>
        </w:tc>
        <w:tc>
          <w:tcPr>
            <w:shd w:val="clear" w:color="auto" w:fill="auto"/>
            <w:tcW w:w="6310" w:type="dxa"/>
            <w:vAlign w:val="center"/>
            <w:textDirection w:val="lrTb"/>
            <w:noWrap w:val="false"/>
          </w:tcPr>
          <w:p>
            <w:pPr>
              <w:pStyle w:val="815"/>
              <w:rPr>
                <w:rFonts w:ascii="宋体" w:hAnsi="宋体"/>
                <w:color w:val="auto"/>
                <w:szCs w:val="21"/>
              </w:rPr>
            </w:pPr>
            <w:r/>
            <w:bookmarkStart w:id="14" w:name="_Hlk165278960"/>
            <w:r>
              <w:rPr>
                <w:rFonts w:hint="eastAsia" w:ascii="宋体" w:hAnsi="宋体"/>
                <w:color w:val="auto"/>
                <w:sz w:val="24"/>
              </w:rPr>
              <w:t xml:space="preserve">投标人可以为老年人提供远程诊疗服务的</w:t>
            </w:r>
            <w:bookmarkEnd w:id="14"/>
            <w:r>
              <w:rPr>
                <w:rFonts w:hint="eastAsia" w:ascii="宋体" w:hAnsi="宋体"/>
                <w:color w:val="auto"/>
                <w:sz w:val="24"/>
              </w:rPr>
              <w:t xml:space="preserve">，具有投资控股的自有互联网医院的得4分，与有相关资质的企业签订合作协议的得2分，本项最多得4分。（投标人需提供相关互联网医院的营业执照、股权关联证明或合作协议扫描件加盖投标人公章，未提供的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vMerge w:val="continue"/>
            <w:textDirection w:val="lrTb"/>
            <w:noWrap w:val="false"/>
          </w:tcPr>
          <w:p>
            <w:pPr>
              <w:rPr>
                <w:rFonts w:ascii="宋体" w:hAnsi="宋体" w:cs="微软雅黑"/>
                <w:sz w:val="24"/>
              </w:rPr>
            </w:pPr>
            <w:r>
              <w:rPr>
                <w:rFonts w:ascii="宋体" w:hAnsi="宋体" w:cs="微软雅黑"/>
                <w:sz w:val="24"/>
              </w:rPr>
            </w:r>
            <w:r/>
          </w:p>
        </w:tc>
        <w:tc>
          <w:tcPr>
            <w:shd w:val="clear" w:color="auto" w:fill="auto"/>
            <w:tcW w:w="1134" w:type="dxa"/>
            <w:vAlign w:val="center"/>
            <w:textDirection w:val="lrTb"/>
            <w:noWrap w:val="false"/>
          </w:tcPr>
          <w:p>
            <w:pPr>
              <w:pStyle w:val="815"/>
              <w:rPr>
                <w:rFonts w:ascii="宋体" w:hAnsi="宋体"/>
                <w:sz w:val="24"/>
              </w:rPr>
            </w:pPr>
            <w:r>
              <w:rPr>
                <w:rFonts w:hint="eastAsia" w:ascii="宋体" w:hAnsi="宋体"/>
                <w:sz w:val="24"/>
              </w:rPr>
              <w:t xml:space="preserve">标准化服务体系保障（2分）</w:t>
            </w:r>
            <w:r/>
          </w:p>
        </w:tc>
        <w:tc>
          <w:tcPr>
            <w:shd w:val="clear" w:color="auto" w:fill="auto"/>
            <w:tcW w:w="6310" w:type="dxa"/>
            <w:vAlign w:val="center"/>
            <w:textDirection w:val="lrTb"/>
            <w:noWrap w:val="false"/>
          </w:tcPr>
          <w:p>
            <w:pPr>
              <w:pStyle w:val="815"/>
              <w:rPr>
                <w:rFonts w:ascii="宋体" w:hAnsi="宋体"/>
                <w:color w:val="auto"/>
                <w:sz w:val="24"/>
              </w:rPr>
            </w:pPr>
            <w:r/>
            <w:bookmarkStart w:id="15" w:name="_Hlk165278997"/>
            <w:r>
              <w:rPr>
                <w:rFonts w:hint="eastAsia" w:ascii="宋体" w:hAnsi="宋体"/>
                <w:color w:val="auto"/>
                <w:sz w:val="24"/>
              </w:rPr>
              <w:t xml:space="preserve">投标人具有完善的养老服务标准化体系</w:t>
            </w:r>
            <w:bookmarkEnd w:id="15"/>
            <w:r>
              <w:rPr>
                <w:rFonts w:hint="eastAsia" w:ascii="宋体" w:hAnsi="宋体"/>
                <w:color w:val="auto"/>
                <w:sz w:val="24"/>
              </w:rPr>
              <w:t xml:space="preserve">，承接过居家养老相关的省级及以上标准化试点项目的，得</w:t>
            </w:r>
            <w:r>
              <w:rPr>
                <w:rFonts w:ascii="宋体" w:hAnsi="宋体"/>
                <w:color w:val="auto"/>
                <w:sz w:val="24"/>
              </w:rPr>
              <w:t xml:space="preserve">2</w:t>
            </w:r>
            <w:r>
              <w:rPr>
                <w:rFonts w:hint="eastAsia" w:ascii="宋体" w:hAnsi="宋体"/>
                <w:color w:val="auto"/>
                <w:sz w:val="24"/>
              </w:rPr>
              <w:t xml:space="preserve">分；地市级标准化试点项目的，得</w:t>
            </w:r>
            <w:r>
              <w:rPr>
                <w:rFonts w:ascii="宋体" w:hAnsi="宋体"/>
                <w:color w:val="auto"/>
                <w:sz w:val="24"/>
              </w:rPr>
              <w:t xml:space="preserve">1</w:t>
            </w:r>
            <w:r>
              <w:rPr>
                <w:rFonts w:hint="eastAsia" w:ascii="宋体" w:hAnsi="宋体"/>
                <w:color w:val="auto"/>
                <w:sz w:val="24"/>
              </w:rPr>
              <w:t xml:space="preserve">分；（需提供市场监管局颁发的标准化试点项目证书，未提供的不得分。）</w:t>
            </w:r>
            <w:r/>
          </w:p>
        </w:tc>
      </w:tr>
      <w:tr>
        <w:trPr>
          <w:jc w:val="center"/>
        </w:trPr>
        <w:tc>
          <w:tcPr>
            <w:shd w:val="clear" w:color="auto" w:fill="auto"/>
            <w:tcW w:w="704" w:type="dxa"/>
            <w:vAlign w:val="center"/>
            <w:vMerge w:val="continue"/>
            <w:textDirection w:val="lrTb"/>
            <w:noWrap w:val="false"/>
          </w:tcPr>
          <w:p>
            <w:pPr>
              <w:rPr>
                <w:rFonts w:ascii="宋体" w:hAnsi="宋体" w:cs="微软雅黑"/>
                <w:color w:val="000000"/>
                <w:sz w:val="24"/>
              </w:rPr>
            </w:pPr>
            <w:r>
              <w:rPr>
                <w:rFonts w:ascii="宋体" w:hAnsi="宋体" w:cs="微软雅黑"/>
                <w:color w:val="000000"/>
                <w:sz w:val="24"/>
              </w:rPr>
            </w:r>
            <w:r/>
          </w:p>
        </w:tc>
        <w:tc>
          <w:tcPr>
            <w:shd w:val="clear" w:color="auto" w:fill="auto"/>
            <w:tcW w:w="1276" w:type="dxa"/>
            <w:vAlign w:val="center"/>
            <w:textDirection w:val="lrTb"/>
            <w:noWrap w:val="false"/>
          </w:tcPr>
          <w:p>
            <w:pPr>
              <w:rPr>
                <w:rFonts w:ascii="宋体" w:hAnsi="宋体" w:cs="微软雅黑"/>
                <w:sz w:val="24"/>
              </w:rPr>
            </w:pPr>
            <w:r>
              <w:rPr>
                <w:rFonts w:hint="eastAsia" w:ascii="宋体" w:hAnsi="宋体" w:cs="微软雅黑"/>
                <w:sz w:val="24"/>
              </w:rPr>
              <w:t xml:space="preserve">突发事件应急预案（1</w:t>
            </w:r>
            <w:r>
              <w:rPr>
                <w:rFonts w:ascii="宋体" w:hAnsi="宋体" w:cs="微软雅黑"/>
                <w:sz w:val="24"/>
              </w:rPr>
              <w:t xml:space="preserve">0</w:t>
            </w:r>
            <w:r>
              <w:rPr>
                <w:rFonts w:hint="eastAsia" w:ascii="宋体" w:hAnsi="宋体" w:cs="微软雅黑"/>
                <w:sz w:val="24"/>
              </w:rPr>
              <w:t xml:space="preserve">分）</w:t>
            </w:r>
            <w:r/>
          </w:p>
        </w:tc>
        <w:tc>
          <w:tcPr>
            <w:gridSpan w:val="2"/>
            <w:shd w:val="clear" w:color="auto" w:fill="auto"/>
            <w:tcW w:w="7444" w:type="dxa"/>
            <w:vAlign w:val="center"/>
            <w:textDirection w:val="lrTb"/>
            <w:noWrap w:val="false"/>
          </w:tcPr>
          <w:p>
            <w:pPr>
              <w:pStyle w:val="815"/>
              <w:rPr>
                <w:rFonts w:ascii="宋体" w:hAnsi="宋体"/>
                <w:sz w:val="24"/>
              </w:rPr>
            </w:pPr>
            <w:r>
              <w:rPr>
                <w:rFonts w:hint="eastAsia" w:ascii="宋体" w:hAnsi="宋体"/>
                <w:sz w:val="24"/>
              </w:rPr>
              <w:t xml:space="preserve">对投标文件中提供的《突发事件应急预案》（内容包括但不限于在服务过程中老人出现意外情况的应对方案、服务人员出现意外情况的应对方案、以及突发公共卫生事件的应对方案等）的完善性和合理性进行打分：（1）内容全面，切实可行，针对性强的得10-8分：（2）内容较全面，基本可行，针对性般的得7-5分：3）内容一般，缺乏可行性和针对性的，得4-1分；（4）无具体内容的，该项得0分。</w:t>
            </w:r>
            <w:r/>
          </w:p>
        </w:tc>
      </w:tr>
    </w:tbl>
    <w:p>
      <w:pPr>
        <w:ind w:firstLine="480"/>
        <w:spacing w:line="288" w:lineRule="auto"/>
        <w:rPr>
          <w:rFonts w:ascii="宋体" w:hAnsi="宋体"/>
          <w:sz w:val="24"/>
        </w:rPr>
      </w:pPr>
      <w:r>
        <w:rPr>
          <w:rFonts w:ascii="宋体" w:hAnsi="宋体"/>
          <w:sz w:val="24"/>
        </w:rPr>
      </w:r>
      <w:r/>
    </w:p>
    <w:p>
      <w:pPr>
        <w:ind w:firstLine="480"/>
        <w:spacing w:line="288" w:lineRule="auto"/>
        <w:rPr>
          <w:rFonts w:ascii="宋体" w:hAnsi="宋体"/>
          <w:sz w:val="24"/>
        </w:rPr>
      </w:pPr>
      <w:r>
        <w:rPr>
          <w:rFonts w:ascii="宋体" w:hAnsi="宋体"/>
          <w:sz w:val="24"/>
        </w:rPr>
        <w:t xml:space="preserve">注：每部分的得分保留小数点后两位，合计得分保留小数点后两位</w:t>
      </w:r>
      <w:r>
        <w:rPr>
          <w:rFonts w:hint="eastAsia" w:ascii="宋体" w:hAnsi="宋体"/>
          <w:sz w:val="24"/>
        </w:rPr>
        <w:t xml:space="preserve">。</w:t>
      </w:r>
      <w:r/>
    </w:p>
    <w:p>
      <w:pPr>
        <w:pStyle w:val="1161"/>
        <w:ind w:firstLine="480"/>
        <w:spacing w:before="120" w:line="400" w:lineRule="exact"/>
        <w:rPr>
          <w:b/>
          <w:bCs/>
          <w:sz w:val="24"/>
        </w:rPr>
      </w:pPr>
      <w:r>
        <w:rPr>
          <w:b/>
          <w:bCs/>
          <w:sz w:val="24"/>
        </w:rPr>
        <w:t xml:space="preserve">本项目采用综合评分法。</w:t>
      </w:r>
      <w:bookmarkEnd w:id="7"/>
      <w:r/>
      <w:r/>
    </w:p>
    <w:p>
      <w:pPr>
        <w:pStyle w:val="1082"/>
      </w:pPr>
      <w:r/>
      <w:bookmarkStart w:id="16" w:name="_Toc108985921"/>
      <w:r/>
      <w:bookmarkStart w:id="17" w:name="_Toc522790135"/>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3"/>
      </w:pPr>
      <w:r/>
      <w:r/>
    </w:p>
    <w:p>
      <w:pPr>
        <w:pStyle w:val="1082"/>
      </w:pPr>
      <w:r/>
      <w:r/>
    </w:p>
    <w:p>
      <w:pPr>
        <w:pStyle w:val="1081"/>
        <w:rPr>
          <w:rFonts w:ascii="宋体" w:hAnsi="宋体" w:eastAsia="宋体" w:cs="宋体"/>
          <w:color w:val="000000"/>
          <w:szCs w:val="30"/>
        </w:rPr>
      </w:pPr>
      <w:r>
        <w:rPr>
          <w:rFonts w:ascii="宋体" w:hAnsi="宋体" w:eastAsia="宋体" w:cs="宋体"/>
          <w:color w:val="000000"/>
          <w:szCs w:val="30"/>
        </w:rPr>
      </w:r>
      <w:r/>
    </w:p>
    <w:p>
      <w:pPr>
        <w:pStyle w:val="1081"/>
        <w:rPr>
          <w:rFonts w:ascii="宋体" w:hAnsi="宋体" w:eastAsia="宋体" w:cs="宋体"/>
          <w:color w:val="000000"/>
          <w:szCs w:val="30"/>
        </w:rPr>
      </w:pPr>
      <w:r>
        <w:rPr>
          <w:rFonts w:hint="eastAsia" w:ascii="宋体" w:hAnsi="宋体" w:eastAsia="宋体" w:cs="宋体"/>
          <w:color w:val="000000"/>
          <w:szCs w:val="30"/>
        </w:rPr>
        <w:t xml:space="preserve">第五章  拟签订的合同文本</w:t>
      </w:r>
      <w:bookmarkEnd w:id="16"/>
      <w:r/>
      <w:r/>
    </w:p>
    <w:p>
      <w:pPr>
        <w:pStyle w:val="1100"/>
        <w:rPr>
          <w:rFonts w:ascii="宋体" w:hAnsi="宋体" w:cs="宋体"/>
          <w:color w:val="000000"/>
          <w:sz w:val="28"/>
          <w:szCs w:val="28"/>
        </w:rPr>
      </w:pPr>
      <w:r>
        <w:rPr>
          <w:rFonts w:ascii="宋体" w:hAnsi="宋体" w:cs="宋体"/>
          <w:color w:val="000000"/>
          <w:sz w:val="28"/>
          <w:szCs w:val="28"/>
        </w:rPr>
      </w:r>
      <w:r/>
    </w:p>
    <w:p>
      <w:pPr>
        <w:jc w:val="center"/>
        <w:rPr>
          <w:rFonts w:ascii="宋体" w:hAnsi="宋体" w:cs="宋体"/>
          <w:b/>
          <w:color w:val="000000"/>
          <w:sz w:val="44"/>
          <w:szCs w:val="44"/>
        </w:rPr>
      </w:pPr>
      <w:r>
        <w:rPr>
          <w:rFonts w:hint="eastAsia" w:ascii="宋体" w:hAnsi="宋体" w:cs="宋体"/>
          <w:b/>
          <w:color w:val="000000"/>
          <w:sz w:val="44"/>
          <w:szCs w:val="44"/>
        </w:rPr>
        <w:t xml:space="preserve">邳州市民政局购买居家养老上门服务项目</w:t>
      </w:r>
      <w:r/>
    </w:p>
    <w:p>
      <w:pPr>
        <w:jc w:val="center"/>
        <w:rPr>
          <w:rFonts w:ascii="宋体" w:hAnsi="宋体" w:cs="宋体"/>
          <w:b/>
          <w:color w:val="000000"/>
          <w:sz w:val="44"/>
          <w:szCs w:val="44"/>
        </w:rPr>
      </w:pPr>
      <w:r>
        <w:rPr>
          <w:rFonts w:hint="eastAsia" w:ascii="宋体" w:hAnsi="宋体" w:cs="宋体"/>
          <w:b/>
          <w:color w:val="000000"/>
          <w:sz w:val="44"/>
          <w:szCs w:val="44"/>
        </w:rPr>
        <w:t xml:space="preserve">合同</w:t>
      </w:r>
      <w:r/>
    </w:p>
    <w:p>
      <w:pPr>
        <w:pStyle w:val="869"/>
        <w:rPr>
          <w:rFonts w:ascii="宋体" w:hAnsi="宋体" w:cs="宋体"/>
          <w:color w:val="000000"/>
        </w:rPr>
      </w:pPr>
      <w:r>
        <w:rPr>
          <w:rFonts w:ascii="宋体" w:hAnsi="宋体" w:cs="宋体"/>
          <w:color w:val="000000"/>
        </w:rPr>
      </w:r>
      <w:r/>
    </w:p>
    <w:p>
      <w:pPr>
        <w:ind w:firstLine="1918"/>
        <w:rPr>
          <w:rFonts w:ascii="宋体" w:hAnsi="宋体"/>
          <w:b/>
          <w:sz w:val="32"/>
          <w:szCs w:val="32"/>
        </w:rPr>
      </w:pPr>
      <w:r>
        <w:rPr>
          <w:rFonts w:ascii="宋体" w:hAnsi="宋体"/>
          <w:b/>
          <w:sz w:val="32"/>
          <w:szCs w:val="32"/>
        </w:rPr>
      </w:r>
      <w:r/>
    </w:p>
    <w:p>
      <w:pPr>
        <w:ind w:firstLine="643"/>
        <w:jc w:val="both"/>
        <w:rPr>
          <w:rFonts w:ascii="宋体" w:hAnsi="宋体"/>
          <w:bCs/>
          <w:sz w:val="32"/>
          <w:szCs w:val="32"/>
          <w:u w:val="single"/>
        </w:rPr>
      </w:pPr>
      <w:r>
        <w:rPr>
          <w:rFonts w:hint="eastAsia" w:ascii="宋体" w:hAnsi="宋体"/>
          <w:b/>
          <w:sz w:val="32"/>
          <w:szCs w:val="32"/>
        </w:rPr>
        <w:t xml:space="preserve">项目名称：</w:t>
      </w:r>
      <w:r>
        <w:rPr>
          <w:rFonts w:hint="eastAsia" w:ascii="宋体" w:hAnsi="宋体"/>
          <w:bCs/>
          <w:sz w:val="32"/>
          <w:szCs w:val="32"/>
          <w:u w:val="single"/>
        </w:rPr>
        <w:t xml:space="preserve">                 </w:t>
      </w:r>
      <w:r/>
    </w:p>
    <w:p>
      <w:pPr>
        <w:ind w:firstLine="643"/>
        <w:jc w:val="both"/>
        <w:rPr>
          <w:rFonts w:ascii="宋体" w:hAnsi="宋体"/>
          <w:b/>
          <w:sz w:val="32"/>
          <w:szCs w:val="32"/>
        </w:rPr>
      </w:pPr>
      <w:r>
        <w:rPr>
          <w:rFonts w:hint="eastAsia" w:ascii="宋体" w:hAnsi="宋体"/>
          <w:b/>
          <w:sz w:val="32"/>
          <w:szCs w:val="32"/>
        </w:rPr>
        <w:t xml:space="preserve">项目编号： </w:t>
      </w:r>
      <w:r/>
    </w:p>
    <w:p>
      <w:pPr>
        <w:ind w:firstLine="643"/>
        <w:jc w:val="both"/>
        <w:rPr>
          <w:rFonts w:ascii="宋体" w:hAnsi="宋体"/>
          <w:b/>
          <w:sz w:val="32"/>
          <w:szCs w:val="32"/>
        </w:rPr>
      </w:pPr>
      <w:r>
        <w:rPr>
          <w:rFonts w:hint="eastAsia" w:ascii="宋体" w:hAnsi="宋体"/>
          <w:b/>
          <w:sz w:val="32"/>
          <w:szCs w:val="32"/>
        </w:rPr>
        <w:t xml:space="preserve">采购人 ：</w:t>
      </w:r>
      <w:r/>
    </w:p>
    <w:p>
      <w:pPr>
        <w:ind w:firstLine="643"/>
        <w:jc w:val="both"/>
        <w:rPr>
          <w:sz w:val="24"/>
          <w:szCs w:val="24"/>
        </w:rPr>
      </w:pPr>
      <w:r>
        <w:rPr>
          <w:rFonts w:hint="eastAsia" w:ascii="宋体" w:hAnsi="宋体"/>
          <w:b/>
          <w:sz w:val="32"/>
          <w:szCs w:val="32"/>
        </w:rPr>
        <w:t xml:space="preserve">中标供应商 ：</w:t>
      </w:r>
      <w:r>
        <w:rPr>
          <w:rFonts w:hint="eastAsia" w:ascii="宋体" w:hAnsi="宋体"/>
          <w:b/>
          <w:sz w:val="32"/>
          <w:szCs w:val="32"/>
          <w:u w:val="single"/>
        </w:rPr>
        <w:t xml:space="preserve"> </w:t>
      </w:r>
      <w:r>
        <w:rPr>
          <w:rFonts w:hint="eastAsia" w:ascii="宋体" w:hAnsi="宋体"/>
          <w:b/>
          <w:sz w:val="32"/>
          <w:szCs w:val="32"/>
        </w:rPr>
        <w:t xml:space="preserve">    </w:t>
      </w:r>
      <w:r>
        <w:rPr>
          <w:rFonts w:hint="eastAsia"/>
          <w:sz w:val="24"/>
          <w:szCs w:val="24"/>
          <w:u w:val="single"/>
        </w:rPr>
        <w:t xml:space="preserve">                         </w:t>
      </w:r>
      <w:r>
        <w:rPr>
          <w:rFonts w:hint="eastAsia"/>
          <w:sz w:val="24"/>
          <w:u w:val="single"/>
        </w:rPr>
        <w:t xml:space="preserve">   </w:t>
      </w:r>
      <w:r/>
    </w:p>
    <w:p>
      <w:pPr>
        <w:ind w:firstLine="643"/>
        <w:jc w:val="both"/>
      </w:pPr>
      <w:r>
        <w:rPr>
          <w:rFonts w:hint="eastAsia" w:ascii="宋体" w:hAnsi="宋体"/>
          <w:b/>
          <w:sz w:val="32"/>
          <w:szCs w:val="32"/>
        </w:rPr>
        <w:t xml:space="preserve">签 订 地：</w:t>
      </w:r>
      <w:r/>
    </w:p>
    <w:p>
      <w:pPr>
        <w:ind w:firstLine="643"/>
        <w:jc w:val="both"/>
        <w:rPr>
          <w:rFonts w:ascii="宋体" w:hAnsi="宋体"/>
          <w:b/>
          <w:sz w:val="32"/>
          <w:szCs w:val="32"/>
        </w:rPr>
      </w:pPr>
      <w:r>
        <w:rPr>
          <w:rFonts w:hint="eastAsia" w:ascii="宋体" w:hAnsi="宋体"/>
          <w:b/>
          <w:sz w:val="32"/>
          <w:szCs w:val="32"/>
        </w:rPr>
        <w:t xml:space="preserve">签订日期</w:t>
      </w:r>
      <w:r>
        <w:rPr>
          <w:rFonts w:hint="eastAsia" w:ascii="宋体" w:hAnsi="宋体"/>
          <w:sz w:val="24"/>
          <w:szCs w:val="24"/>
        </w:rPr>
        <w:t xml:space="preserve">：</w:t>
      </w:r>
      <w:r/>
    </w:p>
    <w:p>
      <w:pPr>
        <w:pStyle w:val="869"/>
        <w:ind w:firstLine="562"/>
        <w:spacing w:line="360" w:lineRule="exact"/>
        <w:rPr>
          <w:rFonts w:ascii="宋体" w:hAnsi="宋体" w:cs="宋体"/>
          <w:bCs/>
          <w:color w:val="000000"/>
          <w:sz w:val="24"/>
        </w:rPr>
      </w:pPr>
      <w:r>
        <w:rPr>
          <w:rFonts w:ascii="宋体" w:hAnsi="宋体" w:cs="宋体"/>
          <w:bCs/>
          <w:color w:val="000000"/>
          <w:sz w:val="24"/>
        </w:rPr>
      </w:r>
      <w:r/>
    </w:p>
    <w:p>
      <w:pPr>
        <w:pStyle w:val="869"/>
        <w:ind w:firstLine="562"/>
        <w:spacing w:line="360" w:lineRule="exact"/>
        <w:rPr>
          <w:rFonts w:ascii="宋体" w:hAnsi="宋体" w:cs="宋体"/>
          <w:bCs/>
          <w:color w:val="000000"/>
          <w:sz w:val="24"/>
        </w:rPr>
      </w:pPr>
      <w:r>
        <w:rPr>
          <w:rFonts w:ascii="宋体" w:hAnsi="宋体" w:cs="宋体"/>
          <w:bCs/>
          <w:color w:val="000000"/>
          <w:sz w:val="24"/>
        </w:rPr>
      </w:r>
      <w:r/>
    </w:p>
    <w:p>
      <w:pPr>
        <w:pStyle w:val="923"/>
      </w:pPr>
      <w:r/>
      <w:r/>
    </w:p>
    <w:p>
      <w:pPr>
        <w:pStyle w:val="869"/>
        <w:ind w:firstLine="562"/>
        <w:spacing w:line="360" w:lineRule="exact"/>
        <w:rPr>
          <w:rFonts w:ascii="宋体" w:hAnsi="宋体" w:cs="宋体"/>
          <w:bCs/>
          <w:color w:val="000000"/>
          <w:sz w:val="24"/>
        </w:rPr>
      </w:pPr>
      <w:r>
        <w:rPr>
          <w:rFonts w:ascii="宋体" w:hAnsi="宋体" w:cs="宋体"/>
          <w:bCs/>
          <w:color w:val="000000"/>
          <w:sz w:val="24"/>
        </w:rPr>
      </w:r>
      <w:r/>
    </w:p>
    <w:p>
      <w:pPr>
        <w:pStyle w:val="869"/>
        <w:ind w:firstLine="562"/>
        <w:spacing w:line="360" w:lineRule="exact"/>
        <w:rPr>
          <w:rFonts w:ascii="宋体" w:hAnsi="宋体" w:cs="宋体"/>
          <w:bCs/>
          <w:color w:val="000000"/>
          <w:sz w:val="24"/>
        </w:rPr>
      </w:pPr>
      <w:r>
        <w:rPr>
          <w:rFonts w:hint="eastAsia" w:ascii="宋体" w:hAnsi="宋体" w:cs="宋体"/>
          <w:bCs/>
          <w:color w:val="000000"/>
          <w:sz w:val="24"/>
        </w:rPr>
        <w:t xml:space="preserve">采购人</w:t>
      </w:r>
      <w:r/>
    </w:p>
    <w:p>
      <w:pPr>
        <w:pStyle w:val="869"/>
        <w:ind w:firstLine="562"/>
        <w:spacing w:line="360" w:lineRule="exact"/>
        <w:rPr>
          <w:rFonts w:ascii="宋体" w:hAnsi="宋体" w:cs="宋体"/>
          <w:bCs/>
          <w:color w:val="000000"/>
          <w:sz w:val="24"/>
        </w:rPr>
      </w:pPr>
      <w:r>
        <w:rPr>
          <w:rFonts w:hint="eastAsia" w:ascii="宋体" w:hAnsi="宋体" w:cs="宋体"/>
          <w:bCs/>
          <w:color w:val="000000"/>
          <w:sz w:val="24"/>
        </w:rPr>
        <w:t xml:space="preserve">中标供应商：</w:t>
      </w:r>
      <w:r/>
    </w:p>
    <w:p>
      <w:pPr>
        <w:pStyle w:val="869"/>
        <w:ind w:firstLine="562"/>
        <w:spacing w:line="360" w:lineRule="exact"/>
        <w:rPr>
          <w:rFonts w:ascii="宋体" w:hAnsi="宋体" w:cs="宋体"/>
          <w:bCs/>
          <w:color w:val="000000"/>
          <w:sz w:val="24"/>
        </w:rPr>
      </w:pPr>
      <w:r>
        <w:rPr>
          <w:rFonts w:hint="eastAsia" w:ascii="宋体" w:hAnsi="宋体" w:cs="宋体"/>
          <w:bCs/>
          <w:color w:val="000000"/>
          <w:sz w:val="24"/>
        </w:rPr>
        <w:t xml:space="preserve">合同签订日期：   年   月   日</w:t>
      </w:r>
      <w:r/>
    </w:p>
    <w:p>
      <w:pPr>
        <w:pStyle w:val="869"/>
        <w:spacing w:line="360" w:lineRule="exact"/>
        <w:rPr>
          <w:rFonts w:ascii="宋体" w:hAnsi="宋体" w:cs="宋体"/>
          <w:bCs/>
          <w:color w:val="000000"/>
          <w:sz w:val="28"/>
          <w:szCs w:val="28"/>
        </w:rPr>
      </w:pPr>
      <w:r>
        <w:rPr>
          <w:rFonts w:ascii="宋体" w:hAnsi="宋体" w:cs="宋体"/>
          <w:bCs/>
          <w:color w:val="000000"/>
          <w:sz w:val="28"/>
          <w:szCs w:val="28"/>
        </w:rPr>
      </w:r>
      <w:r/>
    </w:p>
    <w:p>
      <w:pPr>
        <w:pStyle w:val="869"/>
        <w:ind w:firstLine="562"/>
        <w:spacing w:line="360" w:lineRule="exact"/>
        <w:rPr>
          <w:rFonts w:ascii="宋体" w:hAnsi="宋体" w:cs="宋体"/>
          <w:bCs/>
          <w:color w:val="000000"/>
          <w:sz w:val="24"/>
        </w:rPr>
      </w:pPr>
      <w:r>
        <w:rPr>
          <w:rFonts w:hint="eastAsia" w:ascii="宋体" w:hAnsi="宋体" w:cs="宋体"/>
          <w:bCs/>
          <w:color w:val="000000"/>
          <w:sz w:val="24"/>
        </w:rPr>
        <w:t xml:space="preserve">友情提醒：采购人与中标、成交人应当在中标、成交通知书发出之日起三十日内，按照采购文件确定的事项签订政府采购合同。</w:t>
      </w:r>
      <w:r/>
    </w:p>
    <w:p>
      <w:pPr>
        <w:pStyle w:val="869"/>
        <w:ind w:firstLine="562"/>
        <w:spacing w:line="360" w:lineRule="exact"/>
        <w:rPr>
          <w:rFonts w:ascii="宋体" w:hAnsi="宋体" w:cs="宋体"/>
          <w:bCs/>
          <w:color w:val="000000"/>
          <w:sz w:val="24"/>
        </w:rPr>
      </w:pPr>
      <w:r>
        <w:rPr>
          <w:rFonts w:hint="eastAsia" w:ascii="宋体" w:hAnsi="宋体" w:cs="宋体"/>
          <w:bCs/>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bookmarkEnd w:id="17"/>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bookmarkStart w:id="18" w:name="_Toc5225"/>
      <w:r/>
      <w:bookmarkStart w:id="19" w:name="_Toc3054_WPSOffice_Level1"/>
      <w:r/>
      <w:r/>
    </w:p>
    <w:p>
      <w:pPr>
        <w:spacing w:line="360" w:lineRule="auto"/>
        <w:rPr>
          <w:rFonts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u w:val="single"/>
        </w:rPr>
        <w:t xml:space="preserve">                              </w:t>
      </w:r>
      <w:r>
        <w:rPr>
          <w:rFonts w:hint="eastAsia" w:ascii="宋体" w:hAnsi="宋体" w:cs="宋体"/>
          <w:sz w:val="24"/>
          <w:szCs w:val="24"/>
        </w:rPr>
        <w:t xml:space="preserve">（以下称甲方）        </w:t>
      </w:r>
      <w:r/>
    </w:p>
    <w:p>
      <w:pPr>
        <w:spacing w:line="36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（以下称乙方）</w:t>
      </w:r>
      <w:r/>
    </w:p>
    <w:p>
      <w:pPr>
        <w:spacing w:line="360" w:lineRule="auto"/>
        <w:rPr>
          <w:rFonts w:ascii="宋体" w:hAnsi="宋体" w:cs="宋体"/>
          <w:sz w:val="24"/>
          <w:szCs w:val="24"/>
        </w:rPr>
      </w:pPr>
      <w:r>
        <w:rPr>
          <w:rFonts w:hint="eastAsia" w:ascii="宋体" w:hAnsi="宋体" w:cs="宋体"/>
          <w:sz w:val="24"/>
          <w:szCs w:val="24"/>
        </w:rPr>
        <w:t xml:space="preserve">项目编号：                              </w:t>
      </w:r>
      <w:r/>
    </w:p>
    <w:p>
      <w:pPr>
        <w:ind w:firstLine="480"/>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根据《中华人民共和国政府采购法》《中华人民共和国民法典》等法律法规的规定，甲乙双方按照招标结果签订本合同。</w:t>
      </w:r>
      <w:r/>
    </w:p>
    <w:p>
      <w:pPr>
        <w:numPr>
          <w:ilvl w:val="0"/>
          <w:numId w:val="5"/>
        </w:numPr>
        <w:ind w:left="0" w:firstLine="482"/>
        <w:spacing w:line="360" w:lineRule="auto"/>
        <w:rPr>
          <w:rFonts w:ascii="宋体" w:hAnsi="宋体" w:cs="宋体"/>
          <w:b/>
          <w:bCs/>
          <w:sz w:val="24"/>
          <w:szCs w:val="24"/>
        </w:rPr>
      </w:pPr>
      <w:r>
        <w:rPr>
          <w:rFonts w:hint="eastAsia" w:ascii="宋体" w:hAnsi="宋体" w:cs="宋体"/>
          <w:b/>
          <w:bCs/>
          <w:sz w:val="24"/>
          <w:szCs w:val="24"/>
        </w:rPr>
        <w:t xml:space="preserve">合同标的</w:t>
      </w:r>
      <w:r/>
    </w:p>
    <w:p>
      <w:pPr>
        <w:ind w:firstLine="480"/>
        <w:spacing w:line="360" w:lineRule="auto"/>
        <w:widowControl w:val="off"/>
        <w:rPr>
          <w:rFonts w:ascii="宋体" w:hAnsi="宋体"/>
          <w:sz w:val="24"/>
          <w:szCs w:val="24"/>
        </w:rPr>
      </w:pPr>
      <w:r>
        <w:rPr>
          <w:rFonts w:hint="eastAsia" w:ascii="宋体" w:hAnsi="宋体" w:cs="宋体"/>
          <w:b/>
          <w:sz w:val="24"/>
          <w:szCs w:val="24"/>
        </w:rPr>
        <w:t xml:space="preserve">1.项目名称：邳州市民政局购买居家养老上门服务项目</w:t>
      </w:r>
      <w:r>
        <w:rPr>
          <w:rFonts w:hint="eastAsia" w:ascii="宋体" w:hAnsi="宋体" w:cs="宋体"/>
          <w:bCs/>
          <w:sz w:val="24"/>
          <w:szCs w:val="24"/>
        </w:rPr>
        <w:t xml:space="preserve">；</w:t>
      </w:r>
      <w:r/>
    </w:p>
    <w:p>
      <w:pPr>
        <w:ind w:firstLine="480"/>
        <w:spacing w:line="360" w:lineRule="auto"/>
        <w:widowControl w:val="off"/>
        <w:rPr>
          <w:rFonts w:ascii="宋体" w:hAnsi="宋体" w:cs="宋体"/>
          <w:bCs/>
          <w:sz w:val="24"/>
          <w:szCs w:val="24"/>
        </w:rPr>
      </w:pPr>
      <w:r>
        <w:rPr>
          <w:rFonts w:hint="eastAsia" w:ascii="宋体" w:hAnsi="宋体" w:cs="宋体"/>
          <w:b/>
          <w:sz w:val="24"/>
          <w:szCs w:val="24"/>
        </w:rPr>
        <w:t xml:space="preserve">2.服务期限：壹年</w:t>
      </w:r>
      <w:r>
        <w:rPr>
          <w:rFonts w:hint="eastAsia" w:ascii="宋体" w:hAnsi="宋体" w:cs="宋体"/>
          <w:bCs/>
          <w:sz w:val="24"/>
          <w:szCs w:val="24"/>
        </w:rPr>
        <w:t xml:space="preserve">；</w:t>
      </w:r>
      <w:r/>
    </w:p>
    <w:p>
      <w:pPr>
        <w:ind w:firstLine="480"/>
        <w:spacing w:line="360" w:lineRule="auto"/>
        <w:widowControl w:val="off"/>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服务区域</w:t>
      </w:r>
      <w:r/>
    </w:p>
    <w:p>
      <w:pPr>
        <w:ind w:firstLine="480"/>
        <w:spacing w:line="360" w:lineRule="auto"/>
        <w:widowControl w:val="off"/>
        <w:rPr>
          <w:rFonts w:ascii="宋体" w:hAnsi="宋体" w:cs="宋体"/>
          <w:bCs/>
          <w:sz w:val="24"/>
          <w:szCs w:val="24"/>
        </w:rPr>
      </w:pPr>
      <w:r>
        <w:rPr>
          <w:rFonts w:hint="eastAsia" w:ascii="宋体" w:hAnsi="宋体" w:cs="宋体"/>
          <w:bCs/>
          <w:sz w:val="24"/>
          <w:szCs w:val="24"/>
        </w:rPr>
        <w:t xml:space="preserve">岔河镇、车辐山镇、陈楼镇、戴庄镇、港上镇、官湖镇、戴圩街道、邳城镇、四户镇、邢楼镇、燕子埠镇、邹庄镇、炮车街道、议堂镇、八路镇、新河镇、土山镇、占城镇、碾庄镇、八义集镇、宿羊山镇、赵墩镇等22个乡镇（街道）</w:t>
      </w:r>
      <w:r>
        <w:rPr>
          <w:rFonts w:ascii="宋体" w:hAnsi="宋体" w:cs="宋体"/>
          <w:bCs/>
          <w:sz w:val="24"/>
          <w:szCs w:val="24"/>
        </w:rPr>
        <w:t xml:space="preserve">；</w:t>
      </w:r>
      <w:r/>
    </w:p>
    <w:p>
      <w:pPr>
        <w:ind w:firstLine="480"/>
        <w:spacing w:line="500" w:lineRule="exact"/>
        <w:rPr>
          <w:rFonts w:ascii="宋体" w:hAnsi="宋体" w:cs="宋体"/>
          <w:sz w:val="24"/>
          <w:szCs w:val="24"/>
        </w:rPr>
      </w:pPr>
      <w:r>
        <w:rPr>
          <w:rFonts w:hint="eastAsia" w:ascii="宋体" w:hAnsi="宋体" w:cs="宋体"/>
          <w:b/>
          <w:bCs/>
          <w:sz w:val="24"/>
          <w:szCs w:val="24"/>
        </w:rPr>
        <w:t xml:space="preserve">4.</w:t>
      </w:r>
      <w:r>
        <w:rPr>
          <w:rFonts w:ascii="宋体" w:hAnsi="宋体" w:cs="宋体"/>
          <w:b/>
          <w:bCs/>
          <w:sz w:val="24"/>
          <w:szCs w:val="24"/>
        </w:rPr>
        <w:t xml:space="preserve">服务对象</w:t>
      </w:r>
      <w:r>
        <w:rPr>
          <w:rFonts w:hint="eastAsia" w:ascii="宋体" w:hAnsi="宋体" w:cs="宋体"/>
          <w:b/>
          <w:bCs/>
          <w:sz w:val="24"/>
          <w:szCs w:val="24"/>
        </w:rPr>
        <w:t xml:space="preserve">及补贴标准</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4.1.购买送餐服务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选择由民政部门认定的老年中央厨房或镇（街道）、村（社区）助餐点提供助餐服务的，且具有邳州市户籍且常住的80周岁以上老年人。</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对由助餐结算系统认定的服务对象按照每次3元、每月最高18元的标准给予补贴。</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4.2.购买护理服务和探访关爱服务</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（一）护理服务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（1）低保对象中60周岁及以上的重度失能、完全失能的老年人。</w:t>
      </w:r>
      <w:r/>
    </w:p>
    <w:p>
      <w:pPr>
        <w:ind w:firstLine="480"/>
        <w:spacing w:line="500" w:lineRule="exact"/>
        <w:rPr>
          <w:rFonts w:ascii="宋体" w:hAnsi="宋体" w:cs="宋体"/>
          <w:sz w:val="24"/>
          <w:szCs w:val="24"/>
        </w:rPr>
      </w:pPr>
      <w:r>
        <w:rPr>
          <w:rFonts w:hint="eastAsia" w:ascii="宋体" w:hAnsi="宋体" w:cs="宋体"/>
          <w:sz w:val="24"/>
          <w:szCs w:val="24"/>
        </w:rPr>
        <w:t xml:space="preserve">（2）低保对象和分散供养特困人员中80周岁及以上的高龄老年人。</w:t>
      </w:r>
      <w:r/>
    </w:p>
    <w:p>
      <w:pPr>
        <w:ind w:firstLine="480"/>
        <w:spacing w:line="500" w:lineRule="exact"/>
        <w:rPr>
          <w:rFonts w:ascii="宋体" w:hAnsi="宋体" w:cs="宋体"/>
          <w:sz w:val="24"/>
          <w:szCs w:val="24"/>
        </w:rPr>
      </w:pPr>
      <w:r>
        <w:rPr>
          <w:rFonts w:hint="eastAsia" w:ascii="宋体" w:hAnsi="宋体" w:cs="宋体"/>
          <w:sz w:val="24"/>
          <w:szCs w:val="24"/>
        </w:rPr>
        <w:t xml:space="preserve">（3）80周岁以上经专业评定为重度、完全失能的老年人。</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（1）低保对象中60周岁及以上的重度失能、完全失能的老年人，接受政府购买居家上门服务或入住养老机构的，按照每人每月不低于100元标准给予补贴。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（3）对80周岁以上经专业评定为重度、完全失能的老年人，接受政府购买居家上门服务或入住养老机构的，按照每人每月不低于30元标准给予补贴。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已享受长期照护险、重度残疾人护理补贴等相关补贴的，按照“就高不就低”原则，不得重复享受。</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（二）探访关爱服务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根据《徐州市开展特殊困难老年人探访关爱服务的实施方案》要求，探访关爱服务对象分为A、B两类。</w:t>
      </w:r>
      <w:r/>
    </w:p>
    <w:p>
      <w:pPr>
        <w:ind w:firstLine="480"/>
        <w:spacing w:line="500" w:lineRule="exact"/>
        <w:rPr>
          <w:rFonts w:ascii="宋体" w:hAnsi="宋体" w:cs="宋体"/>
          <w:sz w:val="24"/>
          <w:szCs w:val="24"/>
        </w:rPr>
      </w:pPr>
      <w:r>
        <w:rPr>
          <w:rFonts w:hint="eastAsia" w:ascii="宋体" w:hAnsi="宋体" w:cs="宋体"/>
          <w:sz w:val="24"/>
          <w:szCs w:val="24"/>
        </w:rPr>
        <w:t xml:space="preserve">A类：80周岁以上高龄的空巢独居老年人，低保家庭中失能、半失能的空巢独居老年人，计划生育特殊家庭中独居、失能、半失能老年人等特殊困难老年人，每周上门探访两次、电话或视频探访两次。</w:t>
      </w:r>
      <w:r/>
    </w:p>
    <w:p>
      <w:pPr>
        <w:ind w:firstLine="480"/>
        <w:spacing w:line="500" w:lineRule="exact"/>
        <w:rPr>
          <w:rFonts w:ascii="宋体" w:hAnsi="宋体" w:cs="宋体"/>
          <w:sz w:val="24"/>
          <w:szCs w:val="24"/>
        </w:rPr>
      </w:pPr>
      <w:r>
        <w:rPr>
          <w:rFonts w:hint="eastAsia" w:ascii="宋体" w:hAnsi="宋体" w:cs="宋体"/>
          <w:sz w:val="24"/>
          <w:szCs w:val="24"/>
        </w:rPr>
        <w:t xml:space="preserve">B类：年龄未到80周岁高龄但身体有重残、重病的独居老人，两位老年人共同居住且其中一方为失能（失智）、残疾、重病的老年人，长期照料失能（失智）、患重大疾病子女的老年人，每周上门探访一次、电话或视频探访一次。</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（1）对上门探访，按照10元/次标准给予补贴。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（2）对于电话、视频探访，按照3元/次标准给予补贴。</w:t>
      </w:r>
      <w:r/>
    </w:p>
    <w:p>
      <w:pPr>
        <w:ind w:firstLine="480"/>
        <w:spacing w:line="500" w:lineRule="exact"/>
        <w:rPr>
          <w:rFonts w:ascii="宋体" w:hAnsi="宋体" w:cs="宋体"/>
          <w:sz w:val="24"/>
          <w:szCs w:val="24"/>
        </w:rPr>
      </w:pPr>
      <w:r>
        <w:rPr>
          <w:rFonts w:ascii="宋体" w:hAnsi="宋体" w:cs="宋体"/>
          <w:b/>
          <w:bCs/>
          <w:sz w:val="24"/>
          <w:szCs w:val="24"/>
        </w:rPr>
        <w:t xml:space="preserve">服务区域内每月服务对象约为</w:t>
      </w:r>
      <w:r>
        <w:rPr>
          <w:rFonts w:hint="eastAsia" w:ascii="宋体" w:hAnsi="宋体" w:cs="宋体"/>
          <w:b/>
          <w:bCs/>
          <w:sz w:val="24"/>
          <w:szCs w:val="24"/>
        </w:rPr>
        <w:t xml:space="preserve">5000</w:t>
      </w:r>
      <w:r>
        <w:rPr>
          <w:rFonts w:ascii="宋体" w:hAnsi="宋体" w:cs="宋体"/>
          <w:b/>
          <w:bCs/>
          <w:sz w:val="24"/>
          <w:szCs w:val="24"/>
        </w:rPr>
        <w:t xml:space="preserve">人</w:t>
      </w:r>
      <w:r>
        <w:rPr>
          <w:rFonts w:hint="eastAsia" w:ascii="宋体" w:hAnsi="宋体" w:cs="宋体"/>
          <w:sz w:val="24"/>
          <w:szCs w:val="24"/>
        </w:rPr>
        <w:t xml:space="preserve">。</w:t>
      </w:r>
      <w:r>
        <w:rPr>
          <w:rFonts w:ascii="宋体" w:hAnsi="宋体" w:cs="宋体"/>
          <w:sz w:val="24"/>
          <w:szCs w:val="24"/>
        </w:rPr>
        <w:t xml:space="preserve">享受政府养老服务补贴的</w:t>
      </w:r>
      <w:r>
        <w:rPr>
          <w:rFonts w:hint="eastAsia" w:ascii="宋体" w:hAnsi="宋体" w:cs="宋体"/>
          <w:sz w:val="24"/>
          <w:szCs w:val="24"/>
        </w:rPr>
        <w:t xml:space="preserve">邳州市</w:t>
      </w:r>
      <w:r>
        <w:rPr>
          <w:rFonts w:ascii="宋体" w:hAnsi="宋体" w:cs="宋体"/>
          <w:sz w:val="24"/>
          <w:szCs w:val="24"/>
        </w:rPr>
        <w:t xml:space="preserve">户籍老年人分类及要求，根据经民政部门审批确定的正式名单为准，政府购买服务补贴按就高不就低原则，不得重复享受。</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5.</w:t>
      </w:r>
      <w:r>
        <w:rPr>
          <w:rFonts w:ascii="宋体" w:hAnsi="宋体" w:cs="宋体"/>
          <w:b/>
          <w:bCs/>
          <w:sz w:val="24"/>
          <w:szCs w:val="24"/>
        </w:rPr>
        <w:t xml:space="preserve">居家上门服务内容</w:t>
      </w:r>
      <w:r/>
    </w:p>
    <w:p>
      <w:pPr>
        <w:ind w:firstLine="480"/>
        <w:spacing w:line="500" w:lineRule="exact"/>
        <w:rPr>
          <w:rFonts w:ascii="宋体" w:hAnsi="宋体" w:cs="宋体"/>
          <w:sz w:val="24"/>
          <w:szCs w:val="24"/>
        </w:rPr>
      </w:pPr>
      <w:r>
        <w:rPr>
          <w:rFonts w:hint="eastAsia" w:ascii="宋体" w:hAnsi="宋体" w:cs="宋体"/>
          <w:sz w:val="24"/>
          <w:szCs w:val="24"/>
        </w:rPr>
        <w:t xml:space="preserve">依据《居家养老上门服务基本规范》（GB/T 43153—2023）标准，根据被服务对象的具体情况，按照完成时间、确保实效、文明安全原则，最大限度满足服务对象需求。</w:t>
      </w:r>
      <w:r/>
    </w:p>
    <w:p>
      <w:pPr>
        <w:ind w:firstLine="480"/>
        <w:spacing w:line="500" w:lineRule="exact"/>
        <w:rPr>
          <w:rFonts w:ascii="宋体" w:hAnsi="宋体" w:cs="宋体"/>
          <w:sz w:val="24"/>
          <w:szCs w:val="24"/>
        </w:rPr>
      </w:pPr>
      <w:r>
        <w:rPr>
          <w:rFonts w:hint="eastAsia" w:ascii="宋体" w:hAnsi="宋体" w:cs="宋体"/>
          <w:sz w:val="24"/>
          <w:szCs w:val="24"/>
        </w:rPr>
        <w:t xml:space="preserve">《居家养老上门服务基本项目指导清单》详见附件1。</w:t>
      </w:r>
      <w:r/>
    </w:p>
    <w:p>
      <w:pPr>
        <w:jc w:val="center"/>
        <w:rPr>
          <w:rFonts w:ascii="仿宋_GB2312" w:hAnsi="仿宋_GB2312" w:eastAsia="仿宋_GB2312" w:cs="仿宋_GB2312"/>
          <w:b/>
          <w:bCs/>
          <w:sz w:val="32"/>
          <w:szCs w:val="32"/>
          <w:shd w:val="clear" w:color="auto" w:fill="ffffff"/>
        </w:rPr>
      </w:pPr>
      <w:r>
        <w:rPr>
          <w:rFonts w:ascii="仿宋_GB2312" w:hAnsi="仿宋_GB2312" w:eastAsia="仿宋_GB2312" w:cs="仿宋_GB2312"/>
          <w:b/>
          <w:bCs/>
          <w:sz w:val="32"/>
          <w:szCs w:val="32"/>
          <w:shd w:val="clear" w:color="auto" w:fill="ffffff"/>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第二条 组成本合同的有关文件</w:t>
      </w:r>
      <w:r/>
    </w:p>
    <w:p>
      <w:pPr>
        <w:ind w:firstLine="480"/>
        <w:spacing w:line="360" w:lineRule="auto"/>
        <w:rPr>
          <w:rFonts w:ascii="宋体" w:hAnsi="宋体" w:cs="宋体"/>
          <w:sz w:val="24"/>
          <w:szCs w:val="24"/>
        </w:rPr>
      </w:pPr>
      <w:r>
        <w:rPr>
          <w:rFonts w:hint="eastAsia" w:ascii="宋体" w:hAnsi="宋体" w:cs="宋体"/>
          <w:sz w:val="24"/>
          <w:szCs w:val="24"/>
        </w:rPr>
        <w:t xml:space="preserve">下列关于</w:t>
      </w:r>
      <w:r>
        <w:rPr>
          <w:rFonts w:hint="eastAsia" w:ascii="宋体" w:hAnsi="宋体" w:cs="宋体"/>
          <w:sz w:val="24"/>
          <w:szCs w:val="24"/>
          <w:u w:val="single"/>
        </w:rPr>
        <w:t xml:space="preserve">                         （项目编号）</w:t>
      </w:r>
      <w:r>
        <w:rPr>
          <w:rFonts w:hint="eastAsia" w:ascii="宋体" w:hAnsi="宋体" w:cs="宋体"/>
          <w:sz w:val="24"/>
          <w:szCs w:val="24"/>
        </w:rPr>
        <w:t xml:space="preserve">的招标文件、供应商响应文件，或与本次采购活动方式相适应的文件，以及有关附件是本合同不可分割的组成部分，与本合同具有同等法律效力，这些文件包括但不限于：</w:t>
      </w:r>
      <w:r/>
    </w:p>
    <w:p>
      <w:pPr>
        <w:ind w:firstLine="480"/>
        <w:spacing w:line="360" w:lineRule="auto"/>
        <w:rPr>
          <w:rFonts w:ascii="宋体" w:hAnsi="宋体" w:cs="宋体"/>
          <w:sz w:val="24"/>
          <w:szCs w:val="24"/>
        </w:rPr>
      </w:pPr>
      <w:r>
        <w:rPr>
          <w:rFonts w:hint="eastAsia" w:ascii="宋体" w:hAnsi="宋体" w:cs="宋体"/>
          <w:sz w:val="24"/>
          <w:szCs w:val="24"/>
        </w:rPr>
        <w:t xml:space="preserve">（1）乙方提供的响应文件和报价表；</w:t>
      </w:r>
      <w:r/>
    </w:p>
    <w:p>
      <w:pPr>
        <w:ind w:firstLine="480"/>
        <w:spacing w:line="360" w:lineRule="auto"/>
        <w:rPr>
          <w:rFonts w:ascii="宋体" w:hAnsi="宋体" w:cs="宋体"/>
          <w:sz w:val="24"/>
          <w:szCs w:val="24"/>
        </w:rPr>
      </w:pPr>
      <w:r>
        <w:rPr>
          <w:rFonts w:hint="eastAsia" w:ascii="宋体" w:hAnsi="宋体" w:cs="宋体"/>
          <w:sz w:val="24"/>
          <w:szCs w:val="24"/>
        </w:rPr>
        <w:t xml:space="preserve">（2）技术偏离表；</w:t>
      </w:r>
      <w:r/>
    </w:p>
    <w:p>
      <w:pPr>
        <w:ind w:firstLine="480"/>
        <w:spacing w:line="360" w:lineRule="auto"/>
        <w:rPr>
          <w:rFonts w:ascii="宋体" w:hAnsi="宋体" w:cs="宋体"/>
          <w:sz w:val="24"/>
          <w:szCs w:val="24"/>
        </w:rPr>
      </w:pPr>
      <w:r>
        <w:rPr>
          <w:rFonts w:hint="eastAsia" w:ascii="宋体" w:hAnsi="宋体" w:cs="宋体"/>
          <w:sz w:val="24"/>
          <w:szCs w:val="24"/>
        </w:rPr>
        <w:t xml:space="preserve">（3）招标承诺/服务承诺；</w:t>
      </w:r>
      <w:r/>
    </w:p>
    <w:p>
      <w:pPr>
        <w:ind w:firstLine="480"/>
        <w:spacing w:line="360" w:lineRule="auto"/>
        <w:rPr>
          <w:rFonts w:ascii="宋体" w:hAnsi="宋体" w:cs="宋体"/>
          <w:sz w:val="24"/>
          <w:szCs w:val="24"/>
        </w:rPr>
      </w:pPr>
      <w:r>
        <w:rPr>
          <w:rFonts w:hint="eastAsia" w:ascii="宋体" w:hAnsi="宋体" w:cs="宋体"/>
          <w:sz w:val="24"/>
          <w:szCs w:val="24"/>
        </w:rPr>
        <w:t xml:space="preserve">（4）成交通知书；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（5）甲乙双方商定的其他文件等。</w:t>
      </w:r>
      <w:r/>
    </w:p>
    <w:p>
      <w:pPr>
        <w:ind w:firstLine="482"/>
        <w:spacing w:before="156" w:line="400" w:lineRule="exact"/>
        <w:rPr>
          <w:rFonts w:ascii="宋体" w:hAnsi="宋体"/>
          <w:b/>
          <w:bCs/>
          <w:szCs w:val="21"/>
        </w:rPr>
      </w:pPr>
      <w:r>
        <w:rPr>
          <w:rFonts w:hint="eastAsia" w:ascii="宋体" w:hAnsi="宋体" w:cs="宋体"/>
          <w:b/>
          <w:bCs/>
          <w:sz w:val="24"/>
          <w:szCs w:val="24"/>
        </w:rPr>
        <w:t xml:space="preserve">第三条 </w:t>
      </w:r>
      <w:r>
        <w:rPr>
          <w:rFonts w:hint="eastAsia" w:ascii="宋体" w:hAnsi="宋体" w:cs="宋体"/>
          <w:b/>
          <w:sz w:val="24"/>
          <w:szCs w:val="24"/>
        </w:rPr>
        <w:t xml:space="preserve">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服务费用以单价计，按实际工作量据实结算。</w:t>
      </w:r>
      <w:r/>
    </w:p>
    <w:p>
      <w:pPr>
        <w:ind w:firstLine="480"/>
        <w:spacing w:line="360" w:lineRule="auto"/>
        <w:rPr>
          <w:rFonts w:ascii="宋体" w:hAnsi="宋体" w:cs="宋体"/>
          <w:sz w:val="24"/>
          <w:szCs w:val="24"/>
        </w:rPr>
      </w:pPr>
      <w:r>
        <w:rPr>
          <w:rFonts w:hint="eastAsia" w:ascii="宋体" w:hAnsi="宋体" w:cs="宋体"/>
          <w:sz w:val="24"/>
          <w:szCs w:val="24"/>
        </w:rPr>
        <w:t xml:space="preserve">上述单价包括在合同期限内完成服务内容所需要的一切费用，包括但不限于完成本项目所需的人工（包括工资和补贴）、办公场所及设施、保险、劳保、管理、各种税费、利润、税金、政策性文件规定及合同包含的所有风险、责任等各项应有费用。即：</w:t>
      </w:r>
      <w:r/>
    </w:p>
    <w:tbl>
      <w:tblPr>
        <w:tblStyle w:val="811"/>
        <w:tblW w:w="9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938"/>
        <w:gridCol w:w="1456"/>
        <w:gridCol w:w="2626"/>
        <w:gridCol w:w="1318"/>
      </w:tblGrid>
      <w:tr>
        <w:trPr>
          <w:jc w:val="center"/>
          <w:trHeight w:val="757"/>
        </w:trPr>
        <w:tc>
          <w:tcPr>
            <w:tcW w:w="682" w:type="dxa"/>
            <w:vAlign w:val="center"/>
            <w:textDirection w:val="lrTb"/>
            <w:noWrap w:val="false"/>
          </w:tcPr>
          <w:p>
            <w:pPr>
              <w:jc w:val="center"/>
              <w:rPr>
                <w:b/>
                <w:bCs/>
                <w:sz w:val="22"/>
                <w:szCs w:val="22"/>
              </w:rPr>
            </w:pPr>
            <w:r>
              <w:rPr>
                <w:rFonts w:hint="eastAsia"/>
                <w:b/>
                <w:bCs/>
                <w:sz w:val="22"/>
                <w:szCs w:val="22"/>
              </w:rPr>
              <w:t xml:space="preserve">序号</w:t>
            </w:r>
            <w:r/>
          </w:p>
        </w:tc>
        <w:tc>
          <w:tcPr>
            <w:tcW w:w="2938" w:type="dxa"/>
            <w:vAlign w:val="center"/>
            <w:textDirection w:val="lrTb"/>
            <w:noWrap w:val="false"/>
          </w:tcPr>
          <w:p>
            <w:pPr>
              <w:jc w:val="center"/>
              <w:rPr>
                <w:b/>
                <w:bCs/>
                <w:sz w:val="22"/>
                <w:szCs w:val="22"/>
              </w:rPr>
            </w:pPr>
            <w:r>
              <w:rPr>
                <w:rFonts w:hint="eastAsia"/>
                <w:b/>
                <w:bCs/>
                <w:sz w:val="22"/>
                <w:szCs w:val="22"/>
              </w:rPr>
              <w:t xml:space="preserve">项目名称</w:t>
            </w:r>
            <w:r/>
          </w:p>
        </w:tc>
        <w:tc>
          <w:tcPr>
            <w:tcW w:w="1456" w:type="dxa"/>
            <w:vAlign w:val="center"/>
            <w:textDirection w:val="lrTb"/>
            <w:noWrap w:val="false"/>
          </w:tcPr>
          <w:p>
            <w:pPr>
              <w:jc w:val="center"/>
              <w:rPr>
                <w:b/>
                <w:bCs/>
                <w:color w:val="000000"/>
                <w:sz w:val="22"/>
                <w:szCs w:val="22"/>
              </w:rPr>
            </w:pPr>
            <w:r>
              <w:rPr>
                <w:rFonts w:hint="eastAsia"/>
                <w:b/>
                <w:bCs/>
                <w:color w:val="000000"/>
                <w:sz w:val="22"/>
                <w:szCs w:val="22"/>
              </w:rPr>
              <w:t xml:space="preserve">单价</w:t>
            </w:r>
            <w:r/>
          </w:p>
          <w:p>
            <w:pPr>
              <w:jc w:val="center"/>
              <w:rPr>
                <w:b/>
                <w:bCs/>
                <w:color w:val="000000"/>
                <w:sz w:val="22"/>
                <w:szCs w:val="22"/>
              </w:rPr>
            </w:pPr>
            <w:r>
              <w:rPr>
                <w:rFonts w:hint="eastAsia"/>
                <w:b/>
                <w:bCs/>
                <w:color w:val="000000"/>
                <w:sz w:val="22"/>
                <w:szCs w:val="22"/>
              </w:rPr>
              <w:t xml:space="preserve">（元/小时）</w:t>
            </w:r>
            <w:r/>
          </w:p>
        </w:tc>
        <w:tc>
          <w:tcPr>
            <w:tcW w:w="2626" w:type="dxa"/>
            <w:vAlign w:val="center"/>
            <w:textDirection w:val="lrTb"/>
            <w:noWrap w:val="false"/>
          </w:tcPr>
          <w:p>
            <w:pPr>
              <w:jc w:val="center"/>
              <w:rPr>
                <w:b/>
                <w:bCs/>
                <w:color w:val="000000"/>
                <w:sz w:val="24"/>
                <w:szCs w:val="24"/>
              </w:rPr>
            </w:pPr>
            <w:r>
              <w:rPr>
                <w:rFonts w:hint="eastAsia"/>
                <w:b/>
                <w:bCs/>
                <w:color w:val="000000"/>
                <w:sz w:val="24"/>
                <w:szCs w:val="24"/>
              </w:rPr>
              <w:t xml:space="preserve">服务期限</w:t>
            </w:r>
            <w:r/>
          </w:p>
        </w:tc>
        <w:tc>
          <w:tcPr>
            <w:tcW w:w="1318" w:type="dxa"/>
            <w:vAlign w:val="center"/>
            <w:textDirection w:val="lrTb"/>
            <w:noWrap w:val="false"/>
          </w:tcPr>
          <w:p>
            <w:pPr>
              <w:jc w:val="center"/>
              <w:rPr>
                <w:b/>
                <w:bCs/>
                <w:sz w:val="22"/>
                <w:szCs w:val="22"/>
              </w:rPr>
            </w:pPr>
            <w:r>
              <w:rPr>
                <w:rFonts w:hint="eastAsia"/>
                <w:b/>
                <w:bCs/>
                <w:sz w:val="22"/>
                <w:szCs w:val="22"/>
              </w:rPr>
              <w:t xml:space="preserve">备注</w:t>
            </w:r>
            <w:r/>
          </w:p>
        </w:tc>
      </w:tr>
      <w:tr>
        <w:trPr>
          <w:jc w:val="center"/>
          <w:trHeight w:val="1126"/>
        </w:trPr>
        <w:tc>
          <w:tcPr>
            <w:tcW w:w="682" w:type="dxa"/>
            <w:vAlign w:val="center"/>
            <w:textDirection w:val="lrTb"/>
            <w:noWrap w:val="false"/>
          </w:tcPr>
          <w:p>
            <w:pPr>
              <w:jc w:val="center"/>
              <w:rPr>
                <w:sz w:val="28"/>
                <w:szCs w:val="28"/>
              </w:rPr>
            </w:pPr>
            <w:r>
              <w:rPr>
                <w:rFonts w:hint="eastAsia"/>
                <w:sz w:val="28"/>
                <w:szCs w:val="28"/>
              </w:rPr>
              <w:t xml:space="preserve">1</w:t>
            </w:r>
            <w:r/>
          </w:p>
        </w:tc>
        <w:tc>
          <w:tcPr>
            <w:tcW w:w="2938" w:type="dxa"/>
            <w:vAlign w:val="center"/>
            <w:textDirection w:val="lrTb"/>
            <w:noWrap w:val="false"/>
          </w:tcPr>
          <w:p>
            <w:pPr>
              <w:jc w:val="center"/>
              <w:rPr>
                <w:sz w:val="24"/>
                <w:szCs w:val="24"/>
              </w:rPr>
            </w:pPr>
            <w:r>
              <w:rPr>
                <w:rFonts w:hint="eastAsia"/>
                <w:sz w:val="24"/>
                <w:szCs w:val="24"/>
              </w:rPr>
              <w:t xml:space="preserve">邳州市民政局购买居家养老上门服务项目</w:t>
            </w:r>
            <w:r/>
          </w:p>
        </w:tc>
        <w:tc>
          <w:tcPr>
            <w:tcW w:w="1456" w:type="dxa"/>
            <w:vAlign w:val="center"/>
            <w:textDirection w:val="lrTb"/>
            <w:noWrap w:val="false"/>
          </w:tcPr>
          <w:p>
            <w:pPr>
              <w:jc w:val="center"/>
              <w:rPr>
                <w:rFonts w:hint="default" w:eastAsia="宋体"/>
                <w:b/>
                <w:bCs/>
                <w:color w:val="000000"/>
                <w:sz w:val="24"/>
                <w:szCs w:val="24"/>
                <w:lang w:val="en-US" w:eastAsia="zh-CN"/>
              </w:rPr>
            </w:pPr>
            <w:r>
              <w:rPr>
                <w:rFonts w:hint="eastAsia"/>
                <w:b/>
                <w:bCs/>
                <w:color w:val="000000"/>
                <w:sz w:val="24"/>
                <w:szCs w:val="24"/>
                <w:lang w:val="en-US" w:eastAsia="zh-CN"/>
              </w:rPr>
              <w:t xml:space="preserve">20</w:t>
            </w:r>
            <w:r/>
          </w:p>
        </w:tc>
        <w:tc>
          <w:tcPr>
            <w:tcW w:w="2626" w:type="dxa"/>
            <w:vAlign w:val="center"/>
            <w:textDirection w:val="lrTb"/>
            <w:noWrap w:val="false"/>
          </w:tcPr>
          <w:p>
            <w:pPr>
              <w:jc w:val="center"/>
              <w:rPr>
                <w:color w:val="000000"/>
                <w:sz w:val="24"/>
                <w:szCs w:val="24"/>
              </w:rPr>
            </w:pPr>
            <w:r>
              <w:rPr>
                <w:rFonts w:hint="eastAsia"/>
                <w:color w:val="000000"/>
                <w:sz w:val="24"/>
                <w:szCs w:val="24"/>
              </w:rPr>
              <w:t xml:space="preserve">壹年</w:t>
            </w:r>
            <w:r/>
          </w:p>
        </w:tc>
        <w:tc>
          <w:tcPr>
            <w:tcW w:w="1318" w:type="dxa"/>
            <w:vAlign w:val="center"/>
            <w:textDirection w:val="lrTb"/>
            <w:noWrap w:val="false"/>
          </w:tcPr>
          <w:p>
            <w:pPr>
              <w:jc w:val="center"/>
              <w:rPr>
                <w:sz w:val="24"/>
                <w:szCs w:val="24"/>
              </w:rPr>
            </w:pPr>
            <w:r>
              <w:rPr>
                <w:rFonts w:hint="eastAsia"/>
                <w:sz w:val="24"/>
                <w:szCs w:val="24"/>
              </w:rPr>
              <w:t xml:space="preserve">工作量据实结算</w:t>
            </w:r>
            <w:r/>
          </w:p>
        </w:tc>
      </w:tr>
      <w:tr>
        <w:trPr>
          <w:jc w:val="center"/>
          <w:trHeight w:val="887"/>
        </w:trPr>
        <w:tc>
          <w:tcPr>
            <w:tcW w:w="682" w:type="dxa"/>
            <w:vAlign w:val="center"/>
            <w:textDirection w:val="lrTb"/>
            <w:noWrap w:val="false"/>
          </w:tcPr>
          <w:p>
            <w:pPr>
              <w:jc w:val="center"/>
              <w:rPr>
                <w:sz w:val="28"/>
                <w:szCs w:val="28"/>
              </w:rPr>
            </w:pPr>
            <w:r>
              <w:rPr>
                <w:rFonts w:hint="eastAsia"/>
                <w:sz w:val="28"/>
                <w:szCs w:val="28"/>
              </w:rPr>
              <w:t xml:space="preserve">2</w:t>
            </w:r>
            <w:r/>
          </w:p>
        </w:tc>
        <w:tc>
          <w:tcPr>
            <w:gridSpan w:val="4"/>
            <w:tcW w:w="8338" w:type="dxa"/>
            <w:vAlign w:val="center"/>
            <w:textDirection w:val="lrTb"/>
            <w:noWrap w:val="false"/>
          </w:tcPr>
          <w:p>
            <w:pPr>
              <w:jc w:val="center"/>
            </w:pPr>
            <w:r>
              <w:rPr>
                <w:rFonts w:hint="eastAsia"/>
                <w:sz w:val="24"/>
                <w:szCs w:val="24"/>
              </w:rPr>
              <w:t xml:space="preserve">金额（单价）：</w:t>
            </w:r>
            <w:r>
              <w:rPr>
                <w:rFonts w:hint="eastAsia"/>
                <w:sz w:val="24"/>
                <w:szCs w:val="24"/>
                <w:lang w:val="en-US" w:eastAsia="zh-CN"/>
              </w:rPr>
              <w:t xml:space="preserve">贰</w:t>
            </w:r>
            <w:r>
              <w:rPr>
                <w:rFonts w:hint="eastAsia"/>
                <w:sz w:val="24"/>
                <w:szCs w:val="24"/>
              </w:rPr>
              <w:t xml:space="preserve">拾元/小时（</w:t>
            </w:r>
            <w:r>
              <w:rPr>
                <w:rFonts w:hint="eastAsia"/>
                <w:sz w:val="24"/>
                <w:szCs w:val="24"/>
                <w:lang w:val="en-US" w:eastAsia="zh-CN"/>
              </w:rPr>
              <w:t xml:space="preserve">20</w:t>
            </w:r>
            <w:r>
              <w:rPr>
                <w:rFonts w:hint="eastAsia"/>
                <w:sz w:val="24"/>
                <w:szCs w:val="24"/>
              </w:rPr>
              <w:t xml:space="preserve">元/小时）</w:t>
            </w:r>
            <w:r/>
          </w:p>
        </w:tc>
      </w:tr>
    </w:tbl>
    <w:p>
      <w:pPr>
        <w:ind w:firstLine="482"/>
        <w:spacing w:line="440" w:lineRule="exact"/>
        <w:rPr>
          <w:rFonts w:ascii="宋体" w:hAnsi="宋体" w:cs="宋体"/>
          <w:b/>
          <w:bCs/>
          <w:sz w:val="24"/>
          <w:szCs w:val="24"/>
        </w:rPr>
      </w:pPr>
      <w:r>
        <w:rPr>
          <w:rFonts w:hint="eastAsia" w:ascii="宋体" w:hAnsi="宋体" w:cs="宋体"/>
          <w:b/>
          <w:bCs/>
          <w:sz w:val="24"/>
          <w:szCs w:val="24"/>
        </w:rPr>
        <w:t xml:space="preserve">第四条 权利与义务</w:t>
      </w:r>
      <w:r/>
    </w:p>
    <w:p>
      <w:pPr>
        <w:ind w:firstLine="482"/>
        <w:spacing w:line="440" w:lineRule="exact"/>
        <w:rPr>
          <w:rFonts w:ascii="宋体" w:hAnsi="宋体"/>
        </w:rPr>
      </w:pPr>
      <w:r>
        <w:rPr>
          <w:rFonts w:hint="eastAsia" w:ascii="宋体" w:hAnsi="宋体" w:cs="宋体"/>
          <w:b/>
          <w:bCs/>
          <w:sz w:val="24"/>
          <w:szCs w:val="24"/>
        </w:rPr>
        <w:t xml:space="preserve">（一）甲方权利与义务</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 甲方权利主要包括但不限于：</w:t>
      </w:r>
      <w:r/>
    </w:p>
    <w:p>
      <w:pPr>
        <w:ind w:firstLine="480"/>
        <w:spacing w:line="440" w:lineRule="exact"/>
        <w:rPr>
          <w:rFonts w:ascii="宋体" w:hAnsi="宋体" w:cs="宋体"/>
          <w:sz w:val="24"/>
          <w:szCs w:val="24"/>
        </w:rPr>
      </w:pPr>
      <w:r>
        <w:rPr>
          <w:rFonts w:hint="eastAsia" w:ascii="宋体" w:hAnsi="宋体" w:cs="宋体"/>
          <w:sz w:val="24"/>
          <w:szCs w:val="24"/>
        </w:rPr>
        <w:t xml:space="preserve">（1）甲方有权要求乙方对符合本合同规定的服务对象提供居家养老上门服务，乙方不得推诿；</w:t>
      </w:r>
      <w:r/>
    </w:p>
    <w:p>
      <w:pPr>
        <w:ind w:firstLine="480"/>
        <w:spacing w:line="440" w:lineRule="exact"/>
        <w:rPr>
          <w:rFonts w:ascii="宋体" w:hAnsi="宋体" w:cs="宋体"/>
          <w:sz w:val="24"/>
          <w:szCs w:val="24"/>
        </w:rPr>
      </w:pPr>
      <w:r>
        <w:rPr>
          <w:rFonts w:hint="eastAsia" w:ascii="宋体" w:hAnsi="宋体" w:cs="宋体"/>
          <w:sz w:val="24"/>
          <w:szCs w:val="24"/>
        </w:rPr>
        <w:t xml:space="preserve">（2）甲方有权自行或委托第三方机构对乙方的服务进行监管和评估；对乙方服务中存在的问题，甲方有权要求乙方限时整改；</w:t>
      </w:r>
      <w:r/>
    </w:p>
    <w:p>
      <w:pPr>
        <w:ind w:firstLine="480"/>
        <w:spacing w:line="440" w:lineRule="exact"/>
        <w:rPr>
          <w:rFonts w:ascii="宋体" w:hAnsi="宋体" w:cs="宋体"/>
          <w:sz w:val="24"/>
          <w:szCs w:val="24"/>
        </w:rPr>
      </w:pPr>
      <w:r>
        <w:rPr>
          <w:rFonts w:hint="eastAsia" w:ascii="宋体" w:hAnsi="宋体" w:cs="宋体"/>
          <w:sz w:val="24"/>
          <w:szCs w:val="24"/>
        </w:rPr>
        <w:t xml:space="preserve">（3）甲方有权要求乙方定期或不定期提供本合同项下与服务对象签订的协议、相关服务台账或其他任何服务资料；</w:t>
      </w:r>
      <w:r/>
    </w:p>
    <w:p>
      <w:pPr>
        <w:ind w:firstLine="480"/>
        <w:spacing w:line="440" w:lineRule="exact"/>
        <w:rPr>
          <w:rFonts w:ascii="宋体" w:hAnsi="宋体" w:cs="宋体"/>
          <w:sz w:val="24"/>
          <w:szCs w:val="24"/>
        </w:rPr>
      </w:pPr>
      <w:r>
        <w:rPr>
          <w:rFonts w:hint="eastAsia" w:ascii="宋体" w:hAnsi="宋体" w:cs="宋体"/>
          <w:sz w:val="24"/>
          <w:szCs w:val="24"/>
        </w:rPr>
        <w:t xml:space="preserve">（4）对乙方项目实施过程中形成的报告、课件、手册等所有文字资料和影像资料，甲方可无限期无偿使用；</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 甲方义务主要包括但不限于：</w:t>
      </w:r>
      <w:r/>
    </w:p>
    <w:p>
      <w:pPr>
        <w:ind w:firstLine="480"/>
        <w:spacing w:line="440" w:lineRule="exact"/>
        <w:rPr>
          <w:rFonts w:ascii="宋体" w:hAnsi="宋体" w:cs="宋体"/>
          <w:sz w:val="24"/>
          <w:szCs w:val="24"/>
        </w:rPr>
      </w:pPr>
      <w:r>
        <w:rPr>
          <w:rFonts w:hint="eastAsia" w:ascii="宋体" w:hAnsi="宋体" w:cs="宋体"/>
          <w:sz w:val="24"/>
          <w:szCs w:val="24"/>
        </w:rPr>
        <w:t xml:space="preserve">（1）按时支付乙方服务费用；</w:t>
      </w:r>
      <w:r/>
    </w:p>
    <w:p>
      <w:pPr>
        <w:ind w:firstLine="480"/>
        <w:spacing w:line="440" w:lineRule="exact"/>
        <w:rPr>
          <w:rFonts w:ascii="宋体" w:hAnsi="宋体" w:cs="宋体"/>
          <w:sz w:val="24"/>
          <w:szCs w:val="24"/>
        </w:rPr>
      </w:pPr>
      <w:r>
        <w:rPr>
          <w:rFonts w:hint="eastAsia" w:ascii="宋体" w:hAnsi="宋体" w:cs="宋体"/>
          <w:sz w:val="24"/>
          <w:szCs w:val="24"/>
        </w:rPr>
        <w:t xml:space="preserve">（2）及时审定居家养老服务名单，并对因政策变化导致名册变动或服务对象年龄、生存状态变化导致的服务对象人员变化通知乙方或完成系统更新；</w:t>
      </w:r>
      <w:r/>
    </w:p>
    <w:p>
      <w:pPr>
        <w:ind w:firstLine="480"/>
        <w:spacing w:line="440" w:lineRule="exact"/>
        <w:rPr>
          <w:rFonts w:ascii="宋体" w:hAnsi="宋体" w:cs="宋体"/>
          <w:sz w:val="24"/>
          <w:szCs w:val="24"/>
        </w:rPr>
      </w:pPr>
      <w:r>
        <w:rPr>
          <w:rFonts w:hint="eastAsia" w:ascii="宋体" w:hAnsi="宋体" w:cs="宋体"/>
          <w:sz w:val="24"/>
          <w:szCs w:val="24"/>
        </w:rPr>
        <w:t xml:space="preserve">（3）为乙方提供服务提供必要的协助，如与镇区养老服务行政主管部门、服务对象所在村、社区合理的沟通与协调等。</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（二） 乙方权利与义务</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1.乙方权利</w:t>
      </w:r>
      <w:r/>
    </w:p>
    <w:p>
      <w:pPr>
        <w:ind w:firstLine="480"/>
        <w:spacing w:line="440" w:lineRule="exact"/>
        <w:rPr>
          <w:rFonts w:ascii="宋体" w:hAnsi="宋体" w:cs="宋体"/>
          <w:sz w:val="24"/>
          <w:szCs w:val="24"/>
        </w:rPr>
      </w:pPr>
      <w:r>
        <w:rPr>
          <w:rFonts w:hint="eastAsia" w:ascii="宋体" w:hAnsi="宋体" w:cs="宋体"/>
          <w:sz w:val="24"/>
          <w:szCs w:val="24"/>
        </w:rPr>
        <w:t xml:space="preserve">（1）乙方有权要求按照本合同约定提供服务并取得服务费用；</w:t>
      </w:r>
      <w:r/>
    </w:p>
    <w:p>
      <w:pPr>
        <w:ind w:firstLine="480"/>
        <w:spacing w:line="440" w:lineRule="exact"/>
        <w:rPr>
          <w:rFonts w:ascii="宋体" w:hAnsi="宋体" w:cs="宋体"/>
          <w:sz w:val="24"/>
          <w:szCs w:val="24"/>
        </w:rPr>
      </w:pPr>
      <w:r>
        <w:rPr>
          <w:rFonts w:hint="eastAsia" w:ascii="宋体" w:hAnsi="宋体" w:cs="宋体"/>
          <w:sz w:val="24"/>
          <w:szCs w:val="24"/>
        </w:rPr>
        <w:t xml:space="preserve">（2）乙方有权要求与居家养老服务对象签订服务协议后再提供服务。</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2.乙方义务</w:t>
      </w:r>
      <w:r/>
    </w:p>
    <w:p>
      <w:pPr>
        <w:ind w:firstLine="480"/>
        <w:spacing w:line="440" w:lineRule="exact"/>
        <w:rPr>
          <w:rFonts w:ascii="宋体" w:hAnsi="宋体"/>
          <w:color w:val="000000"/>
          <w:sz w:val="24"/>
        </w:rPr>
      </w:pPr>
      <w:r>
        <w:rPr>
          <w:rFonts w:hint="eastAsia" w:ascii="宋体" w:hAnsi="宋体" w:cs="宋体"/>
          <w:sz w:val="24"/>
          <w:szCs w:val="24"/>
        </w:rPr>
        <w:t xml:space="preserve">（1）</w:t>
      </w:r>
      <w:r>
        <w:rPr>
          <w:rFonts w:hint="eastAsia" w:ascii="宋体" w:hAnsi="宋体"/>
          <w:color w:val="000000"/>
          <w:sz w:val="24"/>
        </w:rPr>
        <w:t xml:space="preserve">平台在中标后15天内负责添置服务内容需要设备的购置，完成</w:t>
      </w:r>
      <w:r>
        <w:rPr>
          <w:rFonts w:ascii="宋体" w:hAnsi="宋体"/>
          <w:color w:val="000000"/>
          <w:sz w:val="24"/>
        </w:rPr>
        <w:t xml:space="preserve">《徐州市养老信息平台管理系统》</w:t>
      </w:r>
      <w:r>
        <w:rPr>
          <w:rFonts w:hint="eastAsia" w:ascii="宋体" w:hAnsi="宋体"/>
          <w:color w:val="000000"/>
          <w:sz w:val="24"/>
        </w:rPr>
        <w:t xml:space="preserve">安装调试，并参加甲方组织平台使用相关培训，通过验收后使用。</w:t>
      </w:r>
      <w:r/>
    </w:p>
    <w:p>
      <w:pPr>
        <w:ind w:firstLine="480"/>
        <w:spacing w:line="440" w:lineRule="exact"/>
        <w:rPr>
          <w:rFonts w:ascii="宋体" w:hAnsi="宋体" w:cs="宋体"/>
          <w:sz w:val="24"/>
          <w:szCs w:val="24"/>
        </w:rPr>
      </w:pPr>
      <w:r>
        <w:rPr>
          <w:rFonts w:hint="eastAsia" w:ascii="宋体" w:hAnsi="宋体" w:cs="宋体"/>
          <w:sz w:val="24"/>
          <w:szCs w:val="24"/>
        </w:rPr>
        <w:t xml:space="preserve">（2）乙方负责提供非常成熟的居家养老服务软件系统投入本项目的使用，合同期内免费向甲方提交软件系统的使用权。</w:t>
      </w:r>
      <w:r/>
    </w:p>
    <w:p>
      <w:pPr>
        <w:ind w:firstLine="480"/>
        <w:spacing w:line="440" w:lineRule="exact"/>
        <w:rPr>
          <w:rFonts w:ascii="宋体" w:hAnsi="宋体" w:cs="宋体"/>
          <w:sz w:val="24"/>
          <w:szCs w:val="24"/>
        </w:rPr>
      </w:pPr>
      <w:r>
        <w:rPr>
          <w:rFonts w:hint="eastAsia" w:ascii="宋体" w:hAnsi="宋体" w:cs="宋体"/>
          <w:sz w:val="24"/>
          <w:szCs w:val="24"/>
        </w:rPr>
        <w:t xml:space="preserve">（3）乙方应提供满足本系统使用必需的服务器、存储空间和宽带。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（4）乙方严格遵守民政局规定的服务及管理流程，保障所属片区居家养老服务工作的开展。</w:t>
      </w:r>
      <w:r/>
    </w:p>
    <w:p>
      <w:pPr>
        <w:ind w:firstLine="480"/>
        <w:spacing w:line="440" w:lineRule="exact"/>
        <w:rPr>
          <w:rFonts w:ascii="宋体" w:hAnsi="宋体" w:cs="宋体"/>
          <w:sz w:val="24"/>
          <w:szCs w:val="24"/>
        </w:rPr>
      </w:pPr>
      <w:r>
        <w:rPr>
          <w:rFonts w:hint="eastAsia" w:ascii="宋体" w:hAnsi="宋体" w:cs="宋体"/>
          <w:sz w:val="24"/>
          <w:szCs w:val="24"/>
        </w:rPr>
        <w:t xml:space="preserve">（5）乙方居家养老信息平台可实时传输当日在线服务工单，甲方（或第三方机构）可在每个服务工单页面在线实时查看当前服务监控视频，每个服务对象工单页面至少可查询近7天内的实时服务过程录音录像。</w:t>
      </w:r>
      <w:r/>
    </w:p>
    <w:p>
      <w:pPr>
        <w:ind w:firstLine="480"/>
        <w:spacing w:line="440" w:lineRule="exact"/>
        <w:rPr>
          <w:rFonts w:ascii="宋体" w:hAnsi="宋体" w:cs="宋体"/>
          <w:sz w:val="24"/>
          <w:szCs w:val="24"/>
        </w:rPr>
      </w:pPr>
      <w:r>
        <w:rPr>
          <w:rFonts w:hint="eastAsia" w:ascii="宋体" w:hAnsi="宋体" w:cs="宋体"/>
          <w:sz w:val="24"/>
          <w:szCs w:val="24"/>
        </w:rPr>
        <w:t xml:space="preserve">（6）乙方自签订合同之日起，按投标响应文件中的管理人员及服务人员配备上岗，确保养老服务项目的正常实施，及时招募、培训居家养老上门服务人员，所有居家养老服务人员实行岗前培训及每月一次岗中培训。</w:t>
      </w:r>
      <w:r/>
    </w:p>
    <w:p>
      <w:pPr>
        <w:ind w:firstLine="480"/>
        <w:spacing w:line="440" w:lineRule="exact"/>
        <w:rPr>
          <w:rFonts w:ascii="宋体" w:hAnsi="宋体" w:cs="宋体"/>
          <w:sz w:val="24"/>
          <w:szCs w:val="24"/>
        </w:rPr>
      </w:pPr>
      <w:r>
        <w:rPr>
          <w:rFonts w:hint="eastAsia" w:ascii="宋体" w:hAnsi="宋体" w:cs="宋体"/>
          <w:sz w:val="24"/>
          <w:szCs w:val="24"/>
        </w:rPr>
        <w:t xml:space="preserve">（7）</w:t>
      </w:r>
      <w:r>
        <w:rPr>
          <w:rFonts w:hint="eastAsia" w:ascii="宋体" w:hAnsi="宋体"/>
          <w:color w:val="000000"/>
          <w:sz w:val="24"/>
        </w:rPr>
        <w:t xml:space="preserve">24小时紧急求助通道畅通。信息平台电话保持24小时畅通，并接受县民政局、街道、社区的不定期抽查，抽查结果为畅通率100%以上。</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（8）坐席中心月均呼出抽查服务对象满意度回访电话量达到服务人数的10%-15%以上。呼叫中心有效接通率须达到95%以上。</w:t>
      </w:r>
      <w:r/>
    </w:p>
    <w:p>
      <w:pPr>
        <w:ind w:firstLine="480"/>
        <w:spacing w:line="440" w:lineRule="exact"/>
        <w:rPr>
          <w:rFonts w:ascii="宋体" w:hAnsi="宋体"/>
          <w:color w:val="000000"/>
          <w:sz w:val="24"/>
        </w:rPr>
      </w:pPr>
      <w:r>
        <w:rPr>
          <w:rFonts w:hint="eastAsia" w:ascii="宋体" w:hAnsi="宋体"/>
          <w:color w:val="000000"/>
          <w:sz w:val="24"/>
        </w:rPr>
        <w:t xml:space="preserve">（9）乙方应按照《老年人能力评估规范》（GB/T 42195—2022）标准，对老年人进行能力评估。根据评估结果，与老年人或其监护人签订《邳州市居家养老上门服务协议》附件3。</w:t>
      </w:r>
      <w:r/>
    </w:p>
    <w:p>
      <w:pPr>
        <w:ind w:firstLine="480"/>
        <w:spacing w:line="440" w:lineRule="exact"/>
        <w:rPr>
          <w:rFonts w:ascii="宋体" w:hAnsi="宋体"/>
          <w:color w:val="auto"/>
          <w:sz w:val="24"/>
          <w:highlight w:val="none"/>
        </w:rPr>
      </w:pPr>
      <w:r>
        <w:rPr>
          <w:rFonts w:hint="eastAsia" w:ascii="宋体" w:hAnsi="宋体" w:cs="宋体"/>
          <w:color w:val="auto"/>
          <w:sz w:val="24"/>
          <w:szCs w:val="24"/>
          <w:highlight w:val="none"/>
        </w:rPr>
        <w:t xml:space="preserve">（10）服务工单管理，用于服务人员登录手机端后，系统提醒助老员今日需完成的工单。</w:t>
      </w:r>
      <w:r/>
    </w:p>
    <w:p>
      <w:pPr>
        <w:ind w:firstLine="480"/>
        <w:spacing w:line="44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olor w:val="000000"/>
          <w:sz w:val="24"/>
        </w:rPr>
        <w:t xml:space="preserve">服务开始前，应采用服务手机端打卡开始服务并拍照，并上传至系统平台；服务过程拍照（服务前、服务后对比照片），并上传至系统平台；服务结束后，应采用服务手机端打卡结束并拍照，并上传至系统平台。整个流程照片不少于4张，所有照片应带有时间和地点水印。</w:t>
      </w:r>
      <w:r/>
    </w:p>
    <w:p>
      <w:pPr>
        <w:ind w:firstLine="480"/>
        <w:spacing w:line="440" w:lineRule="exact"/>
        <w:rPr>
          <w:rFonts w:ascii="宋体" w:hAnsi="宋体" w:cs="宋体"/>
          <w:sz w:val="24"/>
          <w:szCs w:val="24"/>
        </w:rPr>
      </w:pPr>
      <w:r>
        <w:rPr>
          <w:rFonts w:hint="eastAsia" w:ascii="宋体" w:hAnsi="宋体" w:cs="宋体"/>
          <w:sz w:val="24"/>
          <w:szCs w:val="24"/>
        </w:rPr>
        <w:t xml:space="preserve">（12）乙方积极开展教育咨询等服务、活动等，每月至少组织1场社区老年人活动、健康养生、保健等讲座或为老咨询等服务。</w:t>
      </w:r>
      <w:r/>
    </w:p>
    <w:p>
      <w:pPr>
        <w:ind w:firstLine="480"/>
        <w:spacing w:line="440" w:lineRule="exact"/>
        <w:rPr>
          <w:rFonts w:ascii="宋体" w:hAnsi="宋体" w:cs="宋体"/>
          <w:sz w:val="24"/>
          <w:szCs w:val="24"/>
        </w:rPr>
      </w:pPr>
      <w:r>
        <w:rPr>
          <w:rFonts w:hint="eastAsia" w:ascii="宋体" w:hAnsi="宋体" w:cs="宋体"/>
          <w:sz w:val="24"/>
          <w:szCs w:val="24"/>
        </w:rPr>
        <w:t xml:space="preserve">（13）乙方应建立可执行的投诉和处理程序，保证老年人诉求有效的送达。</w:t>
      </w:r>
      <w:r/>
    </w:p>
    <w:p>
      <w:pPr>
        <w:ind w:firstLine="480"/>
        <w:spacing w:line="440" w:lineRule="exact"/>
        <w:rPr>
          <w:rFonts w:ascii="宋体" w:hAnsi="宋体" w:cs="宋体"/>
          <w:sz w:val="24"/>
          <w:szCs w:val="24"/>
        </w:rPr>
      </w:pPr>
      <w:r>
        <w:rPr>
          <w:rFonts w:hint="eastAsia" w:ascii="宋体" w:hAnsi="宋体" w:cs="宋体"/>
          <w:sz w:val="24"/>
          <w:szCs w:val="24"/>
        </w:rPr>
        <w:t xml:space="preserve">（14）</w:t>
      </w:r>
      <w:r>
        <w:rPr>
          <w:rFonts w:hint="eastAsia" w:ascii="宋体" w:hAnsi="宋体"/>
          <w:sz w:val="24"/>
        </w:rPr>
        <w:t xml:space="preserve">服务质量跟踪，服务对象发出服务请求信息后，坐席人员及时派单并做好跟踪回访工作，助老员及时跟进对接，并做详细的工作记录，形成受理、派单、服务、督办、回访等闭环服务流程，所有闭环服务流程均在系统内留下操作痕迹。  </w:t>
      </w:r>
      <w:r>
        <w:rPr>
          <w:rFonts w:hint="eastAsia" w:ascii="宋体" w:hAnsi="宋体" w:cs="宋体"/>
          <w:sz w:val="24"/>
          <w:szCs w:val="24"/>
        </w:rPr>
        <w:t xml:space="preserve">                           </w:t>
      </w:r>
      <w:r/>
    </w:p>
    <w:p>
      <w:pPr>
        <w:ind w:firstLine="480"/>
        <w:spacing w:line="440" w:lineRule="exact"/>
        <w:rPr>
          <w:rFonts w:ascii="宋体" w:hAnsi="宋体" w:cs="宋体"/>
          <w:sz w:val="24"/>
          <w:szCs w:val="24"/>
        </w:rPr>
      </w:pPr>
      <w:r>
        <w:rPr>
          <w:rFonts w:hint="eastAsia" w:ascii="宋体" w:hAnsi="宋体" w:cs="宋体"/>
          <w:sz w:val="24"/>
          <w:szCs w:val="24"/>
        </w:rPr>
        <w:t xml:space="preserve">（15）乙方对入户的服务人员加强绩效考核，进行线下满意度测评，及时淘汰不合格的服务人员。</w:t>
      </w:r>
      <w:r/>
    </w:p>
    <w:p>
      <w:pPr>
        <w:ind w:firstLine="480"/>
        <w:spacing w:line="440" w:lineRule="exact"/>
        <w:rPr>
          <w:rFonts w:ascii="宋体" w:hAnsi="宋体" w:cs="宋体"/>
          <w:sz w:val="24"/>
          <w:szCs w:val="24"/>
        </w:rPr>
      </w:pPr>
      <w:r>
        <w:rPr>
          <w:rFonts w:hint="eastAsia" w:ascii="宋体" w:hAnsi="宋体" w:cs="宋体"/>
          <w:sz w:val="24"/>
          <w:szCs w:val="24"/>
        </w:rPr>
        <w:t xml:space="preserve">（16）乙方负责居家养老服务宣传，拓展自费老人服务，不得推销任何产品，代购仅限于</w:t>
      </w:r>
      <w:r>
        <w:rPr>
          <w:rFonts w:hint="eastAsia" w:ascii="宋体" w:hAnsi="宋体" w:cs="宋体"/>
          <w:color w:val="000000"/>
          <w:sz w:val="24"/>
          <w:szCs w:val="24"/>
        </w:rPr>
        <w:t xml:space="preserve">购买日常生活用品，代订车票、预约车辆等</w:t>
      </w:r>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（17）乙方在10个工作日内对已审批同意服务的老人要完成服务协议签订、服务工单录入。</w:t>
      </w:r>
      <w:r/>
    </w:p>
    <w:p>
      <w:pPr>
        <w:ind w:firstLine="480"/>
        <w:spacing w:line="440" w:lineRule="exact"/>
        <w:rPr>
          <w:rFonts w:ascii="宋体" w:hAnsi="宋体" w:cs="宋体"/>
          <w:sz w:val="24"/>
          <w:szCs w:val="24"/>
        </w:rPr>
      </w:pPr>
      <w:r>
        <w:rPr>
          <w:rFonts w:hint="eastAsia" w:ascii="宋体" w:hAnsi="宋体" w:cs="宋体"/>
          <w:sz w:val="24"/>
          <w:szCs w:val="24"/>
        </w:rPr>
        <w:t xml:space="preserve">（18）乙方应制定完善的管理制度和保障机制，做到管理正规化、服务规范化、考核标准化。</w:t>
      </w:r>
      <w:r/>
    </w:p>
    <w:p>
      <w:pPr>
        <w:ind w:firstLine="480"/>
        <w:spacing w:line="440" w:lineRule="exact"/>
        <w:rPr>
          <w:rFonts w:ascii="宋体" w:hAnsi="宋体" w:cs="宋体"/>
          <w:sz w:val="24"/>
          <w:szCs w:val="24"/>
        </w:rPr>
      </w:pPr>
      <w:r>
        <w:rPr>
          <w:rFonts w:hint="eastAsia" w:ascii="宋体" w:hAnsi="宋体" w:cs="宋体"/>
          <w:sz w:val="24"/>
          <w:szCs w:val="24"/>
        </w:rPr>
        <w:t xml:space="preserve">（19）乙方应制定合理的薪资标准，自负公司内管理人员及服务人员的薪资（含一切福利待遇、保险等）。</w:t>
      </w:r>
      <w:r/>
    </w:p>
    <w:p>
      <w:pPr>
        <w:ind w:firstLine="480"/>
        <w:spacing w:line="440" w:lineRule="exact"/>
        <w:rPr>
          <w:rFonts w:ascii="宋体" w:hAnsi="宋体" w:cs="宋体"/>
          <w:sz w:val="24"/>
          <w:szCs w:val="24"/>
        </w:rPr>
      </w:pPr>
      <w:r>
        <w:rPr>
          <w:rFonts w:hint="eastAsia" w:ascii="宋体" w:hAnsi="宋体" w:cs="宋体"/>
          <w:sz w:val="24"/>
          <w:szCs w:val="24"/>
        </w:rPr>
        <w:t xml:space="preserve">（20）乙方中标后必须为所有一线服务人员购买团体意外险且每人投保保额不得低于30万元人民币。</w:t>
      </w:r>
      <w:r/>
    </w:p>
    <w:p>
      <w:pPr>
        <w:ind w:firstLine="480"/>
        <w:spacing w:line="440" w:lineRule="exact"/>
        <w:rPr>
          <w:rFonts w:ascii="宋体" w:hAnsi="宋体" w:cs="宋体"/>
          <w:sz w:val="24"/>
          <w:szCs w:val="24"/>
        </w:rPr>
      </w:pPr>
      <w:r>
        <w:rPr>
          <w:rFonts w:hint="eastAsia" w:ascii="宋体" w:hAnsi="宋体" w:cs="宋体"/>
          <w:sz w:val="24"/>
          <w:szCs w:val="24"/>
        </w:rPr>
        <w:t xml:space="preserve">（21）乙方动态采集老年人的基础健康信息，形成纸质和电子档案，如既往史、家族史、日常健康监测数据、健康状况、用药情况等，并实时上传、记录在老年人健康档案中。</w:t>
      </w:r>
      <w:r/>
    </w:p>
    <w:p>
      <w:pPr>
        <w:ind w:firstLine="480"/>
        <w:spacing w:line="440" w:lineRule="exact"/>
        <w:rPr>
          <w:rFonts w:ascii="宋体" w:hAnsi="宋体" w:cs="宋体"/>
          <w:sz w:val="24"/>
          <w:szCs w:val="24"/>
        </w:rPr>
      </w:pPr>
      <w:r>
        <w:rPr>
          <w:rFonts w:hint="eastAsia" w:ascii="宋体" w:hAnsi="宋体" w:cs="宋体"/>
          <w:sz w:val="24"/>
          <w:szCs w:val="24"/>
        </w:rPr>
        <w:t xml:space="preserve">（22）乙方应严格按照合同约定实施项目，并接受及配合甲方及甲方委托机构的监督与管理，对整改要求及时回应。 </w:t>
      </w:r>
      <w:r/>
    </w:p>
    <w:p>
      <w:pPr>
        <w:ind w:firstLine="480"/>
        <w:spacing w:line="440" w:lineRule="exact"/>
        <w:rPr>
          <w:rFonts w:ascii="宋体" w:hAnsi="宋体" w:cs="宋体"/>
          <w:sz w:val="24"/>
          <w:szCs w:val="24"/>
        </w:rPr>
      </w:pPr>
      <w:r>
        <w:rPr>
          <w:rFonts w:hint="eastAsia" w:ascii="宋体" w:hAnsi="宋体" w:cs="宋体"/>
          <w:sz w:val="24"/>
          <w:szCs w:val="24"/>
        </w:rPr>
        <w:t xml:space="preserve">（23）乙方要及时、准确地记录服务信息，包括但不限于服务人数、服务次数、服务时间、服务项目、服务对象对服务质量的反馈和确认等内容，每月8日前向甲方递交服务信息报告、明细表、纸质服务工单（打印平台工单页面所有信息，含不少于4张反映服务内容图片，图片使用第三方GPS定位相机拍摄，其中服务人员入户和服务对象拍第一张后开始服务，最后一张为服务完成时，老人签字确认对满意度测评时拍摄）、服务全程影音视频。</w:t>
      </w:r>
      <w:r/>
    </w:p>
    <w:p>
      <w:pPr>
        <w:ind w:firstLine="480"/>
        <w:spacing w:line="440" w:lineRule="exact"/>
        <w:rPr>
          <w:rFonts w:ascii="宋体" w:hAnsi="宋体" w:cs="宋体"/>
          <w:sz w:val="24"/>
          <w:szCs w:val="24"/>
        </w:rPr>
      </w:pPr>
      <w:r>
        <w:rPr>
          <w:rFonts w:hint="eastAsia" w:ascii="宋体" w:hAnsi="宋体" w:cs="宋体"/>
          <w:sz w:val="24"/>
          <w:szCs w:val="24"/>
        </w:rPr>
        <w:t xml:space="preserve">（24）乙方报送纸质工单和影音视频合理标注，装订成册，逻辑对应便于核对。</w:t>
      </w:r>
      <w:r/>
    </w:p>
    <w:p>
      <w:pPr>
        <w:ind w:firstLine="480"/>
        <w:spacing w:line="440" w:lineRule="exact"/>
        <w:rPr>
          <w:rFonts w:ascii="宋体" w:hAnsi="宋体" w:cs="宋体"/>
          <w:sz w:val="24"/>
          <w:szCs w:val="24"/>
        </w:rPr>
      </w:pPr>
      <w:r>
        <w:rPr>
          <w:rFonts w:hint="eastAsia" w:ascii="宋体" w:hAnsi="宋体" w:cs="宋体"/>
          <w:sz w:val="24"/>
          <w:szCs w:val="24"/>
        </w:rPr>
        <w:t xml:space="preserve">（25）</w:t>
      </w:r>
      <w:r>
        <w:rPr>
          <w:rFonts w:ascii="宋体" w:hAnsi="宋体"/>
          <w:sz w:val="24"/>
        </w:rPr>
        <w:t xml:space="preserve">投标人在每个镇（街道）需配备若干名管理员，管理员按服务老人数</w:t>
      </w:r>
      <w:r>
        <w:rPr>
          <w:sz w:val="24"/>
        </w:rPr>
        <w:t xml:space="preserve">1000:1</w:t>
      </w:r>
      <w:r>
        <w:rPr>
          <w:rFonts w:ascii="宋体" w:hAnsi="宋体"/>
          <w:sz w:val="24"/>
        </w:rPr>
        <w:t xml:space="preserve">进行配备，</w:t>
      </w:r>
      <w:r>
        <w:rPr>
          <w:rFonts w:hint="eastAsia" w:ascii="宋体" w:hAnsi="宋体"/>
          <w:sz w:val="24"/>
        </w:rPr>
        <w:t xml:space="preserve">不足1000人至少配备1人，</w:t>
      </w:r>
      <w:r>
        <w:rPr>
          <w:rFonts w:ascii="宋体" w:hAnsi="宋体"/>
          <w:sz w:val="24"/>
        </w:rPr>
        <w:t xml:space="preserve">负责人和管理员必须在在职年龄段内。合理配备服务人员，</w:t>
      </w:r>
      <w:r>
        <w:rPr>
          <w:rFonts w:hint="eastAsia" w:ascii="宋体" w:hAnsi="宋体"/>
          <w:sz w:val="24"/>
        </w:rPr>
        <w:t xml:space="preserve">按实际服务人数80：1进行配备</w:t>
      </w:r>
      <w:r>
        <w:rPr>
          <w:rFonts w:hint="eastAsia" w:ascii="宋体" w:hAnsi="宋体" w:cs="宋体"/>
          <w:sz w:val="24"/>
          <w:szCs w:val="24"/>
        </w:rPr>
        <w:t xml:space="preserve">，服务人员男女不限，年龄不得超过65周岁，在规定的时间内确保养老服务项目的正常实施。在中标后20天内人员配备培训到位，按时上岗提供服务；如特定服务有专业资质要求的，相关工作人员需持证上岗且符合基本业务与职业道德标准，否则甲方有权要求立即更换不合格人员并要求乙方承担违约责任。</w:t>
      </w:r>
      <w:r/>
    </w:p>
    <w:p>
      <w:pPr>
        <w:ind w:firstLine="480"/>
        <w:spacing w:line="440" w:lineRule="exact"/>
        <w:rPr>
          <w:rFonts w:ascii="宋体" w:hAnsi="宋体" w:cs="宋体"/>
          <w:sz w:val="24"/>
          <w:szCs w:val="24"/>
        </w:rPr>
      </w:pPr>
      <w:r>
        <w:rPr>
          <w:rFonts w:hint="eastAsia" w:ascii="宋体" w:hAnsi="宋体" w:cs="宋体"/>
          <w:sz w:val="24"/>
          <w:szCs w:val="24"/>
        </w:rPr>
        <w:t xml:space="preserve">（26）乙方应接受甲方委托的第三方机构对项目实施情况进行监管和评估，并按其指定期限提供相应的书面服务信息或资料。</w:t>
      </w:r>
      <w:r/>
    </w:p>
    <w:p>
      <w:pPr>
        <w:ind w:firstLine="480"/>
        <w:spacing w:line="440" w:lineRule="exact"/>
        <w:rPr>
          <w:rFonts w:ascii="宋体" w:hAnsi="宋体" w:cs="宋体"/>
          <w:sz w:val="24"/>
          <w:szCs w:val="24"/>
        </w:rPr>
      </w:pPr>
      <w:r>
        <w:rPr>
          <w:rFonts w:hint="eastAsia" w:ascii="宋体" w:hAnsi="宋体" w:cs="宋体"/>
          <w:sz w:val="24"/>
          <w:szCs w:val="24"/>
        </w:rPr>
        <w:t xml:space="preserve">（27）乙方有义务接受并配合甲方及财政、审计等部门对本项目的检查、指导和监督。</w:t>
      </w:r>
      <w:r/>
    </w:p>
    <w:p>
      <w:pPr>
        <w:ind w:firstLine="480"/>
        <w:spacing w:line="440" w:lineRule="exact"/>
        <w:rPr>
          <w:rFonts w:ascii="宋体" w:hAnsi="宋体" w:cs="宋体"/>
          <w:sz w:val="24"/>
          <w:szCs w:val="24"/>
        </w:rPr>
      </w:pPr>
      <w:r>
        <w:rPr>
          <w:rFonts w:hint="eastAsia" w:ascii="宋体" w:hAnsi="宋体" w:cs="宋体"/>
          <w:sz w:val="24"/>
          <w:szCs w:val="24"/>
        </w:rPr>
        <w:t xml:space="preserve">（28）乙方应遵守诚实信用原则。如乙方被发现在项目实施过程中存在提供虚假资料或信息的情形的，甲方有权立即停止本项目、解除本合同并追回项目荣誉和奖励，同时在媒体通告，乙方三年内不得参加公益招投标或甲方主办的其他活动。</w:t>
      </w:r>
      <w:r/>
    </w:p>
    <w:p>
      <w:pPr>
        <w:ind w:firstLine="480"/>
        <w:spacing w:line="440" w:lineRule="exact"/>
        <w:rPr>
          <w:rFonts w:ascii="宋体" w:hAnsi="宋体" w:cs="宋体"/>
          <w:sz w:val="24"/>
          <w:szCs w:val="24"/>
        </w:rPr>
      </w:pPr>
      <w:r>
        <w:rPr>
          <w:rFonts w:hint="eastAsia" w:ascii="宋体" w:hAnsi="宋体" w:cs="宋体"/>
          <w:sz w:val="24"/>
          <w:szCs w:val="24"/>
        </w:rPr>
        <w:t xml:space="preserve">（29）乙方应当确保其工作人员、临时聘用人员或其他代表乙方完成服务人员尊重服务对象、维护服务对象合法权益，保守服务对象之个人隐私或秘密。如发生侮辱、虐待、伤害服务对象、泄漏服务对象个人信息等严重情形的，甲方有权暂停乙方的服务；如经有关部门查证属实的，同上款处理，并保留追究乙方一切法律责任之权利。</w:t>
      </w:r>
      <w:r/>
    </w:p>
    <w:p>
      <w:pPr>
        <w:ind w:firstLine="480"/>
        <w:spacing w:line="440" w:lineRule="exact"/>
        <w:rPr>
          <w:rFonts w:ascii="宋体" w:hAnsi="宋体" w:cs="宋体"/>
          <w:sz w:val="24"/>
          <w:szCs w:val="24"/>
        </w:rPr>
      </w:pPr>
      <w:r>
        <w:rPr>
          <w:rFonts w:hint="eastAsia" w:ascii="宋体" w:hAnsi="宋体" w:cs="宋体"/>
          <w:sz w:val="24"/>
          <w:szCs w:val="24"/>
        </w:rPr>
        <w:t xml:space="preserve">（30）乙方应保管好项目服务资料，且应在甲方要求时5个工作日内及项目结束后30天内提供或交接服务台账、项目决算资料、项目报告等与服务相关的所有数据及资料；</w:t>
      </w:r>
      <w:r/>
    </w:p>
    <w:p>
      <w:pPr>
        <w:ind w:firstLine="480"/>
        <w:spacing w:line="440" w:lineRule="exact"/>
        <w:rPr>
          <w:rFonts w:ascii="宋体" w:hAnsi="宋体" w:cs="宋体"/>
          <w:sz w:val="24"/>
          <w:szCs w:val="24"/>
        </w:rPr>
      </w:pPr>
      <w:r>
        <w:rPr>
          <w:rFonts w:hint="eastAsia" w:ascii="宋体" w:hAnsi="宋体" w:cs="宋体"/>
          <w:sz w:val="24"/>
          <w:szCs w:val="24"/>
        </w:rPr>
        <w:t xml:space="preserve">（31）其他甲方为实现本合同目的而要求乙方从事或配合的事项。</w:t>
      </w:r>
      <w:r/>
    </w:p>
    <w:p>
      <w:pPr>
        <w:ind w:firstLine="480"/>
        <w:spacing w:line="440" w:lineRule="exact"/>
        <w:rPr>
          <w:rFonts w:ascii="宋体" w:hAnsi="宋体" w:cs="宋体"/>
          <w:sz w:val="24"/>
          <w:szCs w:val="24"/>
        </w:rPr>
      </w:pPr>
      <w:r>
        <w:rPr>
          <w:rFonts w:hint="eastAsia" w:ascii="宋体" w:hAnsi="宋体" w:cs="宋体"/>
          <w:sz w:val="24"/>
          <w:szCs w:val="24"/>
        </w:rPr>
        <w:t xml:space="preserve">（32）其他为本合同目的及投标文件响应的应由乙方履行的义务。</w:t>
      </w:r>
      <w:r/>
    </w:p>
    <w:p>
      <w:pPr>
        <w:ind w:firstLine="482"/>
        <w:spacing w:line="440" w:lineRule="exact"/>
        <w:rPr>
          <w:rFonts w:ascii="宋体" w:hAnsi="宋体" w:cs="宋体"/>
          <w:b/>
          <w:bCs/>
          <w:sz w:val="24"/>
          <w:szCs w:val="24"/>
          <w:lang w:eastAsia="zh-TW"/>
        </w:rPr>
      </w:pPr>
      <w:r>
        <w:rPr>
          <w:rFonts w:hint="eastAsia" w:ascii="宋体" w:hAnsi="宋体" w:cs="宋体"/>
          <w:b/>
          <w:bCs/>
          <w:sz w:val="24"/>
          <w:szCs w:val="24"/>
        </w:rPr>
        <w:t xml:space="preserve">第五条 监督与考核</w:t>
      </w:r>
      <w:r/>
    </w:p>
    <w:p>
      <w:pPr>
        <w:ind w:firstLine="480"/>
        <w:spacing w:line="440" w:lineRule="exact"/>
        <w:rPr>
          <w:rFonts w:ascii="宋体" w:hAnsi="宋体" w:cs="宋体"/>
          <w:sz w:val="24"/>
          <w:szCs w:val="24"/>
        </w:rPr>
      </w:pPr>
      <w:r>
        <w:rPr>
          <w:rFonts w:hint="eastAsia" w:ascii="宋体" w:hAnsi="宋体" w:cs="宋体"/>
          <w:sz w:val="24"/>
          <w:szCs w:val="24"/>
        </w:rPr>
        <w:t xml:space="preserve">1.甲方对项目进行全过程监督管理，乙方应与甲方或甲方委托的第三方机构保持良好互动，并根据其意见、建议不断改进服务品质。对于日常发现的乙方服务问题，可通过口头或书面通知乙方整改。书面通知整改的，乙方须于收到通知后5日内完成整改并提请甲方核查。如发生乙方严重侵犯甲方或任何服务对象合法权益的，甲方有权要求乙方立即停止侵权。</w:t>
      </w:r>
      <w:r/>
    </w:p>
    <w:p>
      <w:pPr>
        <w:ind w:firstLine="480"/>
        <w:spacing w:line="440" w:lineRule="exact"/>
        <w:rPr>
          <w:rFonts w:ascii="宋体" w:hAnsi="宋体" w:cs="宋体"/>
          <w:sz w:val="24"/>
          <w:szCs w:val="24"/>
        </w:rPr>
      </w:pPr>
      <w:r>
        <w:rPr>
          <w:rFonts w:hint="eastAsia" w:ascii="宋体" w:hAnsi="宋体" w:cs="宋体"/>
          <w:sz w:val="24"/>
          <w:szCs w:val="24"/>
        </w:rPr>
        <w:t xml:space="preserve">2. 服务期间内，甲方可以自行或委托第三方对乙方运营情况进行考核，具体标准及要求由甲方制定（见附件：居家养老服务综合考核评分细则）。</w:t>
      </w:r>
      <w:r/>
    </w:p>
    <w:p>
      <w:pPr>
        <w:ind w:firstLine="482"/>
        <w:spacing w:line="440" w:lineRule="exact"/>
        <w:rPr>
          <w:rFonts w:ascii="宋体" w:hAnsi="宋体" w:cs="宋体"/>
          <w:b/>
          <w:bCs/>
          <w:i/>
          <w:iCs/>
          <w:sz w:val="24"/>
          <w:szCs w:val="24"/>
        </w:rPr>
      </w:pPr>
      <w:r>
        <w:rPr>
          <w:rFonts w:hint="eastAsia" w:ascii="宋体" w:hAnsi="宋体" w:cs="宋体"/>
          <w:b/>
          <w:bCs/>
          <w:sz w:val="24"/>
          <w:szCs w:val="24"/>
        </w:rPr>
        <w:t xml:space="preserve">第六条 合同款支付</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（一）本合同项下所有款项均以人民币支付。</w:t>
      </w:r>
      <w:r/>
    </w:p>
    <w:p>
      <w:pPr>
        <w:ind w:firstLine="480"/>
        <w:spacing w:line="440" w:lineRule="exact"/>
        <w:rPr>
          <w:rFonts w:ascii="宋体" w:hAnsi="宋体" w:cs="宋体"/>
          <w:b/>
          <w:bCs/>
          <w:sz w:val="24"/>
          <w:szCs w:val="24"/>
        </w:rPr>
      </w:pPr>
      <w:r/>
      <w:bookmarkStart w:id="20" w:name="_Toc31233"/>
      <w:r/>
      <w:bookmarkStart w:id="21" w:name="_Toc22011"/>
      <w:r/>
      <w:bookmarkStart w:id="22" w:name="_Toc26555"/>
      <w:r/>
      <w:bookmarkStart w:id="23" w:name="_Toc32670"/>
      <w:r/>
      <w:bookmarkStart w:id="24" w:name="_Toc15447"/>
      <w:r>
        <w:rPr>
          <w:rFonts w:hint="eastAsia" w:ascii="宋体" w:hAnsi="宋体" w:cs="宋体"/>
          <w:b/>
          <w:bCs/>
          <w:sz w:val="24"/>
          <w:szCs w:val="24"/>
        </w:rPr>
        <w:t xml:space="preserve">（二）结算方式和付款条件</w:t>
      </w:r>
      <w:bookmarkEnd w:id="20"/>
      <w:r/>
      <w:bookmarkEnd w:id="21"/>
      <w:r/>
      <w:bookmarkEnd w:id="22"/>
      <w:r/>
      <w:bookmarkEnd w:id="23"/>
      <w:r/>
      <w:bookmarkEnd w:id="24"/>
      <w:r/>
      <w:r/>
    </w:p>
    <w:p>
      <w:pPr>
        <w:ind w:firstLine="480"/>
        <w:spacing w:line="440" w:lineRule="exact"/>
        <w:rPr>
          <w:rFonts w:ascii="宋体" w:hAnsi="宋体" w:cs="宋体"/>
          <w:sz w:val="24"/>
          <w:szCs w:val="24"/>
        </w:rPr>
      </w:pPr>
      <w:r>
        <w:rPr>
          <w:rFonts w:hint="eastAsia" w:ascii="宋体" w:hAnsi="宋体" w:cs="宋体"/>
          <w:b/>
          <w:bCs/>
          <w:sz w:val="24"/>
          <w:szCs w:val="24"/>
        </w:rPr>
        <w:t xml:space="preserve"> 1.结算方式：</w:t>
      </w:r>
      <w:r>
        <w:rPr>
          <w:rFonts w:hint="eastAsia" w:ascii="宋体" w:hAnsi="宋体" w:cs="宋体"/>
          <w:sz w:val="24"/>
          <w:szCs w:val="24"/>
        </w:rPr>
        <w:t xml:space="preserve">由采购人根据中标单位实际的有效服务量按月考核季度结算支付，在合同期限内，</w:t>
      </w:r>
      <w:r>
        <w:rPr>
          <w:rFonts w:hint="eastAsia" w:ascii="宋体" w:hAnsi="宋体" w:cs="宋体"/>
          <w:sz w:val="24"/>
          <w:szCs w:val="24"/>
          <w:u w:val="single"/>
        </w:rPr>
        <w:t xml:space="preserve">邳州市政府购买居家养老服务的服务对象人数处于动态变化中，故本项目结算时据实结算。</w:t>
      </w:r>
      <w:r/>
    </w:p>
    <w:p>
      <w:pPr>
        <w:ind w:firstLine="480"/>
        <w:spacing w:line="440" w:lineRule="exact"/>
        <w:rPr>
          <w:rFonts w:ascii="宋体" w:hAnsi="宋体" w:cs="宋体"/>
          <w:sz w:val="24"/>
          <w:szCs w:val="24"/>
        </w:rPr>
      </w:pPr>
      <w:r>
        <w:rPr>
          <w:rFonts w:hint="eastAsia" w:ascii="宋体" w:hAnsi="宋体" w:cs="宋体"/>
          <w:sz w:val="24"/>
          <w:szCs w:val="24"/>
        </w:rPr>
        <w:t xml:space="preserve">采购人（或聘请第三方）每月对中标单位的各项工作进行动态考核，考核分数以百分制计算，考核得分比=（当月实际考核得分／100分）*100%，考核分数在85分及以上100分以下，支付当月度资金*考核得分比的合同款；考核分数在65分及以上85分以下，支付当月度资金*考核得分比*80%的合同款，考核分数低于65分，不予支付并终止合同。</w:t>
      </w:r>
      <w:r/>
    </w:p>
    <w:p>
      <w:pPr>
        <w:ind w:firstLine="480"/>
        <w:spacing w:line="440" w:lineRule="exact"/>
        <w:rPr>
          <w:rFonts w:ascii="宋体" w:hAnsi="宋体" w:cs="宋体"/>
          <w:sz w:val="24"/>
          <w:szCs w:val="24"/>
        </w:rPr>
      </w:pPr>
      <w:r>
        <w:rPr>
          <w:rFonts w:hint="eastAsia" w:ascii="宋体" w:hAnsi="宋体" w:cs="宋体"/>
          <w:b/>
          <w:bCs/>
          <w:sz w:val="24"/>
          <w:szCs w:val="24"/>
        </w:rPr>
        <w:t xml:space="preserve">2.付款依据：</w:t>
      </w:r>
      <w:r>
        <w:rPr>
          <w:rFonts w:hint="eastAsia" w:ascii="宋体" w:hAnsi="宋体"/>
          <w:sz w:val="24"/>
          <w:szCs w:val="24"/>
        </w:rPr>
        <w:t xml:space="preserve">居家养老上门服务</w:t>
      </w:r>
      <w:r>
        <w:rPr>
          <w:rFonts w:hint="eastAsia" w:ascii="宋体" w:hAnsi="宋体" w:cs="宋体"/>
          <w:sz w:val="24"/>
          <w:szCs w:val="24"/>
        </w:rPr>
        <w:t xml:space="preserve">以乙方相关统计数据及佐证材料，佐证材料包括但不限于纸质工单，服务全过程视频（必要佐证材料，无视频不结算）、图片（不少于4张，最后一张为服务完成时，老人签字确认对满意度测评时拍摄），中标方测评老人对服务满意度自评结果，及合同中规定的其他事项材料，甲方（或第三方监管机构）考核结果等为结算依据。</w:t>
      </w:r>
      <w:r/>
    </w:p>
    <w:p>
      <w:pPr>
        <w:ind w:firstLine="480"/>
        <w:spacing w:line="440" w:lineRule="exact"/>
      </w:pPr>
      <w:r>
        <w:rPr>
          <w:rFonts w:hint="eastAsia" w:ascii="宋体" w:hAnsi="宋体" w:cs="宋体"/>
          <w:b/>
          <w:bCs/>
          <w:sz w:val="24"/>
          <w:szCs w:val="24"/>
        </w:rPr>
        <w:t xml:space="preserve">3.付款进度：</w:t>
      </w:r>
      <w:r>
        <w:rPr>
          <w:rFonts w:hint="eastAsia" w:ascii="宋体" w:hAnsi="宋体" w:cs="宋体"/>
          <w:sz w:val="24"/>
          <w:szCs w:val="24"/>
        </w:rPr>
        <w:t xml:space="preserve">甲方每季次月负责结清由乙方上季上报采购人已核定完成工作量的服务费，由于乙方提供的结算材料不及时等原因造成的时间拖延，由乙方自行承担责任。</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第七条 违约责任</w:t>
      </w:r>
      <w:r/>
    </w:p>
    <w:p>
      <w:pPr>
        <w:ind w:firstLine="480"/>
        <w:spacing w:line="440" w:lineRule="exact"/>
        <w:rPr>
          <w:rFonts w:ascii="宋体" w:hAnsi="宋体" w:cs="宋体"/>
          <w:sz w:val="24"/>
          <w:szCs w:val="24"/>
        </w:rPr>
      </w:pPr>
      <w:r>
        <w:rPr>
          <w:rFonts w:hint="eastAsia" w:ascii="宋体" w:hAnsi="宋体" w:cs="宋体"/>
          <w:sz w:val="24"/>
          <w:szCs w:val="24"/>
        </w:rPr>
        <w:t xml:space="preserve">1.合同一方不履行合同义务或者履行合同义务不符合约定的，应当承担继续履行、采取补救措施或者赔偿损失等违约责任，赔偿损失范围包括但不限于直接经济损失、另请他人代为履行之费用、重新组织招投标或签约之费用、延期履行导致相关联合同延期而生延期费用、主张权利之律师费、诉讼费、公证费等必要与合理开支等。</w:t>
      </w:r>
      <w:r/>
    </w:p>
    <w:p>
      <w:pPr>
        <w:ind w:firstLine="480"/>
        <w:spacing w:line="440" w:lineRule="exact"/>
        <w:rPr>
          <w:rFonts w:ascii="宋体" w:hAnsi="宋体" w:cs="宋体"/>
          <w:sz w:val="24"/>
          <w:szCs w:val="24"/>
        </w:rPr>
      </w:pPr>
      <w:r>
        <w:rPr>
          <w:rFonts w:hint="eastAsia" w:ascii="宋体" w:hAnsi="宋体" w:cs="宋体"/>
          <w:sz w:val="24"/>
          <w:szCs w:val="24"/>
        </w:rPr>
        <w:t xml:space="preserve">2.任何一方无法律规定或合同约定之事由要求提前解除合同的，不论另一方是否同意，均应向另一方支付已提供服务期限内月均服务费用等额的违约金；违约金不足以弥补损失的，还应补足。</w:t>
      </w:r>
      <w:r/>
    </w:p>
    <w:p>
      <w:pPr>
        <w:ind w:firstLine="480"/>
        <w:spacing w:line="440" w:lineRule="exact"/>
        <w:rPr>
          <w:rFonts w:ascii="宋体" w:hAnsi="宋体" w:cs="宋体"/>
          <w:sz w:val="24"/>
          <w:szCs w:val="24"/>
        </w:rPr>
      </w:pPr>
      <w:r>
        <w:rPr>
          <w:rFonts w:hint="eastAsia" w:ascii="宋体" w:hAnsi="宋体" w:cs="宋体"/>
          <w:sz w:val="24"/>
          <w:szCs w:val="24"/>
        </w:rPr>
        <w:t xml:space="preserve">3.乙方如逾期履行</w:t>
      </w:r>
      <w:r>
        <w:rPr>
          <w:rFonts w:hint="eastAsia" w:ascii="宋体" w:hAnsi="宋体" w:cs="宋体"/>
          <w:b/>
          <w:bCs/>
          <w:sz w:val="24"/>
          <w:szCs w:val="24"/>
        </w:rPr>
        <w:t xml:space="preserve">第四条（二）2.乙方义务</w:t>
      </w:r>
      <w:r>
        <w:rPr>
          <w:rFonts w:hint="eastAsia" w:ascii="宋体" w:hAnsi="宋体" w:cs="宋体"/>
          <w:sz w:val="24"/>
          <w:szCs w:val="24"/>
        </w:rPr>
        <w:t xml:space="preserve">（1）（5）（17）（26）项、</w:t>
      </w:r>
      <w:r>
        <w:rPr>
          <w:rFonts w:hint="eastAsia" w:ascii="宋体" w:hAnsi="宋体" w:cs="宋体"/>
          <w:b/>
          <w:bCs/>
          <w:sz w:val="24"/>
          <w:szCs w:val="24"/>
        </w:rPr>
        <w:t xml:space="preserve">第五条</w:t>
      </w:r>
      <w:r>
        <w:rPr>
          <w:rFonts w:hint="eastAsia" w:ascii="宋体" w:hAnsi="宋体" w:cs="宋体"/>
          <w:sz w:val="24"/>
          <w:szCs w:val="24"/>
        </w:rPr>
        <w:t xml:space="preserve">之时限的，如逾期5日以内（含）的，甲方有权随时督促；逾期5日以上的，对5日以上的逾期部分，甲方还有权要求乙方支付500元/日的逾期履行违约金。上述违约金甲方有权在应付服务费用中直接扣减。</w:t>
      </w:r>
      <w:r/>
    </w:p>
    <w:p>
      <w:pPr>
        <w:ind w:firstLine="480"/>
        <w:spacing w:line="440" w:lineRule="exact"/>
        <w:rPr>
          <w:rFonts w:ascii="宋体" w:hAnsi="宋体" w:cs="宋体"/>
          <w:sz w:val="24"/>
          <w:szCs w:val="24"/>
        </w:rPr>
      </w:pPr>
      <w:r>
        <w:rPr>
          <w:rFonts w:hint="eastAsia" w:ascii="宋体" w:hAnsi="宋体" w:cs="宋体"/>
          <w:sz w:val="24"/>
          <w:szCs w:val="24"/>
        </w:rPr>
        <w:t xml:space="preserve">4.乙方违反保密义务的，除应对被服务对象承担相应法律责任外，还应向甲方承担已提供服务期限内月均服务收费金额等值的违约金。</w:t>
      </w:r>
      <w:r/>
    </w:p>
    <w:p>
      <w:pPr>
        <w:ind w:firstLine="480"/>
        <w:spacing w:line="440" w:lineRule="exact"/>
        <w:rPr>
          <w:rFonts w:ascii="宋体" w:hAnsi="宋体" w:cs="宋体"/>
          <w:sz w:val="24"/>
          <w:szCs w:val="24"/>
        </w:rPr>
      </w:pPr>
      <w:r>
        <w:rPr>
          <w:rFonts w:hint="eastAsia" w:ascii="宋体" w:hAnsi="宋体" w:cs="宋体"/>
          <w:sz w:val="24"/>
          <w:szCs w:val="24"/>
        </w:rPr>
        <w:t xml:space="preserve">5.乙方在合同期内出现以下情形的，当月考核扣40分，不予结算支付并终止合同。</w:t>
      </w:r>
      <w:r/>
    </w:p>
    <w:p>
      <w:pPr>
        <w:ind w:firstLine="480"/>
        <w:spacing w:line="440" w:lineRule="exact"/>
        <w:rPr>
          <w:rFonts w:ascii="宋体" w:hAnsi="宋体" w:cs="宋体"/>
          <w:sz w:val="24"/>
          <w:szCs w:val="24"/>
        </w:rPr>
      </w:pPr>
      <w:r>
        <w:rPr>
          <w:rFonts w:hint="eastAsia" w:ascii="宋体" w:hAnsi="宋体" w:cs="宋体"/>
          <w:sz w:val="24"/>
          <w:szCs w:val="24"/>
        </w:rPr>
        <w:t xml:space="preserve">（1）每月上门服务低于400个合格工单的（需经甲方或甲方聘请第三方认定合格后）；</w:t>
      </w:r>
      <w:r/>
    </w:p>
    <w:p>
      <w:pPr>
        <w:ind w:firstLine="480"/>
        <w:spacing w:line="440" w:lineRule="exact"/>
        <w:rPr>
          <w:rFonts w:ascii="宋体" w:hAnsi="宋体" w:cs="宋体"/>
          <w:sz w:val="24"/>
          <w:szCs w:val="24"/>
        </w:rPr>
      </w:pPr>
      <w:r>
        <w:rPr>
          <w:rFonts w:hint="eastAsia" w:ascii="宋体" w:hAnsi="宋体" w:cs="宋体"/>
          <w:sz w:val="24"/>
          <w:szCs w:val="24"/>
        </w:rPr>
        <w:t xml:space="preserve">（2）助老员在工作中出现安全事故或在服务中虐待、殴打老人的；</w:t>
      </w:r>
      <w:r/>
    </w:p>
    <w:p>
      <w:pPr>
        <w:ind w:firstLine="480"/>
        <w:spacing w:line="440" w:lineRule="exact"/>
        <w:rPr>
          <w:rFonts w:ascii="宋体" w:hAnsi="宋体" w:cs="宋体"/>
          <w:sz w:val="24"/>
          <w:szCs w:val="24"/>
        </w:rPr>
      </w:pPr>
      <w:r>
        <w:rPr>
          <w:rFonts w:hint="eastAsia" w:ascii="宋体" w:hAnsi="宋体" w:cs="宋体"/>
          <w:sz w:val="24"/>
          <w:szCs w:val="24"/>
        </w:rPr>
        <w:t xml:space="preserve">（3）被媒体和各级督查，发现虚假工单、质量不高等造成影响的。</w:t>
      </w:r>
      <w:r/>
    </w:p>
    <w:p>
      <w:pPr>
        <w:ind w:firstLine="480"/>
        <w:spacing w:line="440" w:lineRule="exact"/>
        <w:rPr>
          <w:rFonts w:ascii="宋体" w:hAnsi="宋体" w:cs="宋体"/>
          <w:sz w:val="24"/>
          <w:szCs w:val="24"/>
        </w:rPr>
      </w:pPr>
      <w:r>
        <w:rPr>
          <w:rFonts w:hint="eastAsia" w:ascii="宋体" w:hAnsi="宋体" w:cs="宋体"/>
          <w:sz w:val="24"/>
          <w:szCs w:val="24"/>
        </w:rPr>
        <w:t xml:space="preserve">同时，乙方须向甲方支付本年度已结算服务金额5%的违约金并返还已结算服务金额，相关法律后果由乙方自行承担。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6.乙方提供的服务不符合采购文件、投标文件或本合同规定的，乙方须向甲方支付本年度已结算服务金额5%的违约金并返还已结算服务金额。</w:t>
      </w:r>
      <w:r/>
    </w:p>
    <w:p>
      <w:pPr>
        <w:ind w:firstLine="480"/>
        <w:spacing w:line="440" w:lineRule="exact"/>
        <w:rPr>
          <w:rFonts w:ascii="宋体" w:hAnsi="宋体" w:cs="宋体"/>
          <w:sz w:val="24"/>
          <w:szCs w:val="24"/>
        </w:rPr>
      </w:pPr>
      <w:r>
        <w:rPr>
          <w:rFonts w:hint="eastAsia" w:ascii="宋体" w:hAnsi="宋体" w:cs="宋体"/>
          <w:sz w:val="24"/>
          <w:szCs w:val="24"/>
        </w:rPr>
        <w:t xml:space="preserve">7.甲方无正当理由到期拒付服务款项的，每日按本年度已结算服务金额的3‰向乙方支付违约金。</w:t>
      </w:r>
      <w:r/>
    </w:p>
    <w:p>
      <w:pPr>
        <w:ind w:firstLine="480"/>
        <w:spacing w:line="440" w:lineRule="exact"/>
        <w:rPr>
          <w:rFonts w:ascii="宋体" w:hAnsi="宋体" w:cs="宋体"/>
          <w:sz w:val="24"/>
          <w:szCs w:val="24"/>
        </w:rPr>
      </w:pPr>
      <w:r>
        <w:rPr>
          <w:rFonts w:hint="eastAsia" w:ascii="宋体" w:hAnsi="宋体" w:cs="宋体"/>
          <w:sz w:val="24"/>
          <w:szCs w:val="24"/>
        </w:rPr>
        <w:t xml:space="preserve">8.其它违约责任按《中华人民共和国民法典》处理。</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第八条  不可抗力</w:t>
      </w:r>
      <w:r/>
    </w:p>
    <w:p>
      <w:pPr>
        <w:ind w:firstLine="480"/>
        <w:spacing w:line="440" w:lineRule="exact"/>
        <w:rPr>
          <w:rFonts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1.因不可抗力不能履行合同的，根据不可抗力的影响，部分或者全部免除责任。但合同一方迟延履行后发生不可抗力的，不能免除责任。</w:t>
      </w:r>
      <w:r/>
    </w:p>
    <w:p>
      <w:pPr>
        <w:ind w:firstLine="480"/>
        <w:spacing w:line="440" w:lineRule="exact"/>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第九条 合同的解除和转让</w:t>
      </w:r>
      <w:r/>
    </w:p>
    <w:p>
      <w:pPr>
        <w:ind w:firstLine="482"/>
        <w:spacing w:line="440" w:lineRule="exact"/>
        <w:rPr>
          <w:rFonts w:ascii="宋体" w:hAnsi="宋体"/>
          <w:b/>
          <w:bCs/>
          <w:sz w:val="24"/>
          <w:szCs w:val="24"/>
        </w:rPr>
      </w:pPr>
      <w:r>
        <w:rPr>
          <w:rFonts w:hint="eastAsia" w:ascii="宋体" w:hAnsi="宋体"/>
          <w:b/>
          <w:bCs/>
          <w:sz w:val="24"/>
          <w:szCs w:val="24"/>
        </w:rPr>
        <w:t xml:space="preserve">1合同的解除。</w:t>
      </w:r>
      <w:r/>
    </w:p>
    <w:p>
      <w:pPr>
        <w:ind w:firstLine="480"/>
        <w:spacing w:line="440" w:lineRule="exact"/>
        <w:rPr>
          <w:rFonts w:ascii="宋体" w:hAnsi="宋体"/>
          <w:sz w:val="24"/>
          <w:szCs w:val="24"/>
        </w:rPr>
      </w:pPr>
      <w:r>
        <w:rPr>
          <w:rFonts w:hint="eastAsia" w:ascii="宋体" w:hAnsi="宋体"/>
          <w:sz w:val="24"/>
          <w:szCs w:val="24"/>
        </w:rPr>
        <w:t xml:space="preserve">有下列情形之一，合同一方可以解除合同：</w:t>
      </w:r>
      <w:r/>
    </w:p>
    <w:p>
      <w:pPr>
        <w:ind w:firstLine="480"/>
        <w:spacing w:line="440" w:lineRule="exact"/>
        <w:rPr>
          <w:rFonts w:ascii="宋体" w:hAnsi="宋体"/>
          <w:sz w:val="24"/>
          <w:szCs w:val="24"/>
        </w:rPr>
      </w:pPr>
      <w:r>
        <w:rPr>
          <w:rFonts w:hint="eastAsia" w:ascii="宋体" w:hAnsi="宋体"/>
          <w:sz w:val="24"/>
          <w:szCs w:val="24"/>
        </w:rPr>
        <w:t xml:space="preserve">（1）因不可抗力致使不能实现合同目的，未受不可抗力影响的一方有权解除合同；</w:t>
      </w:r>
      <w:r/>
    </w:p>
    <w:p>
      <w:pPr>
        <w:ind w:firstLine="480"/>
        <w:spacing w:line="440" w:lineRule="exact"/>
        <w:rPr>
          <w:rFonts w:ascii="宋体" w:hAnsi="宋体"/>
          <w:sz w:val="24"/>
          <w:szCs w:val="24"/>
        </w:rPr>
      </w:pPr>
      <w:r>
        <w:rPr>
          <w:rFonts w:hint="eastAsia" w:ascii="宋体" w:hAnsi="宋体"/>
          <w:sz w:val="24"/>
          <w:szCs w:val="24"/>
        </w:rPr>
        <w:t xml:space="preserve">（2）因合同一方根本违约导致合同不能履行，另一方有权解除合同；</w:t>
      </w:r>
      <w:r/>
    </w:p>
    <w:p>
      <w:pPr>
        <w:ind w:firstLine="480"/>
        <w:spacing w:line="440" w:lineRule="exact"/>
        <w:rPr>
          <w:rFonts w:ascii="宋体" w:hAnsi="宋体"/>
          <w:sz w:val="24"/>
          <w:szCs w:val="24"/>
        </w:rPr>
      </w:pPr>
      <w:r>
        <w:rPr>
          <w:rFonts w:hint="eastAsia" w:ascii="宋体" w:hAnsi="宋体"/>
          <w:sz w:val="24"/>
          <w:szCs w:val="24"/>
        </w:rPr>
        <w:t xml:space="preserve">（3）因法律规定或上级政府行政决定终止（或调整）居家养老服务政策致合同无法继续履行的；</w:t>
      </w:r>
      <w:r/>
    </w:p>
    <w:p>
      <w:pPr>
        <w:ind w:firstLine="480"/>
        <w:spacing w:line="440" w:lineRule="exact"/>
        <w:rPr>
          <w:rFonts w:ascii="宋体" w:hAnsi="宋体"/>
          <w:sz w:val="24"/>
          <w:szCs w:val="24"/>
        </w:rPr>
      </w:pPr>
      <w:r>
        <w:rPr>
          <w:rFonts w:hint="eastAsia" w:ascii="宋体" w:hAnsi="宋体"/>
          <w:sz w:val="24"/>
          <w:szCs w:val="24"/>
        </w:rPr>
        <w:t xml:space="preserve">（4）本合同约定的其他情形。</w:t>
      </w:r>
      <w:r/>
    </w:p>
    <w:p>
      <w:pPr>
        <w:ind w:firstLine="480"/>
        <w:spacing w:line="440" w:lineRule="exact"/>
        <w:rPr>
          <w:rFonts w:ascii="宋体" w:hAnsi="宋体"/>
          <w:sz w:val="24"/>
          <w:szCs w:val="24"/>
        </w:rPr>
      </w:pPr>
      <w:r>
        <w:rPr>
          <w:rFonts w:hint="eastAsia" w:ascii="宋体" w:hAnsi="宋体"/>
          <w:sz w:val="24"/>
          <w:szCs w:val="24"/>
        </w:rPr>
        <w:t xml:space="preserve">有权解除合同的一方，应当上述解除事由发生之后十五天内书面通知对方以主张解除合同，合同在书面通知到达对方时解除。因一方根本违约导致合同解除的，合同解除不影响违约方承担相应的违约责任。</w:t>
      </w:r>
      <w:r/>
    </w:p>
    <w:p>
      <w:pPr>
        <w:ind w:firstLine="482"/>
        <w:spacing w:line="440" w:lineRule="exact"/>
        <w:rPr>
          <w:rFonts w:ascii="宋体" w:hAnsi="宋体"/>
          <w:b/>
          <w:bCs/>
          <w:sz w:val="24"/>
          <w:szCs w:val="24"/>
        </w:rPr>
      </w:pPr>
      <w:r>
        <w:rPr>
          <w:rFonts w:hint="eastAsia" w:ascii="宋体" w:hAnsi="宋体"/>
          <w:b/>
          <w:bCs/>
          <w:sz w:val="24"/>
          <w:szCs w:val="24"/>
        </w:rPr>
        <w:t xml:space="preserve">2 合同的转让</w:t>
      </w:r>
      <w:r/>
    </w:p>
    <w:p>
      <w:pPr>
        <w:ind w:firstLine="480"/>
        <w:spacing w:line="440" w:lineRule="exact"/>
        <w:rPr>
          <w:rFonts w:ascii="宋体" w:hAnsi="宋体" w:cs="宋体"/>
          <w:sz w:val="24"/>
          <w:szCs w:val="24"/>
        </w:rPr>
      </w:pPr>
      <w:r>
        <w:rPr>
          <w:rFonts w:hint="eastAsia" w:ascii="宋体" w:hAnsi="宋体" w:cs="宋体"/>
          <w:sz w:val="24"/>
          <w:szCs w:val="24"/>
        </w:rPr>
        <w:t xml:space="preserve">乙方不得擅自部分或全部转让其应履行的合同义务。否则视为乙方违约，同时，由此造成甲方的经济损失，乙方应给予全部赔偿</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第十一条 争议的解决</w:t>
      </w:r>
      <w:r/>
    </w:p>
    <w:p>
      <w:pPr>
        <w:ind w:firstLine="480"/>
        <w:spacing w:line="440" w:lineRule="exact"/>
        <w:rPr>
          <w:rFonts w:ascii="宋体" w:hAnsi="宋体" w:cs="宋体"/>
          <w:sz w:val="24"/>
          <w:szCs w:val="24"/>
          <w:lang w:eastAsia="zh-TW"/>
        </w:rPr>
      </w:pPr>
      <w:r>
        <w:rPr>
          <w:rFonts w:hint="eastAsia" w:ascii="宋体" w:hAnsi="宋体" w:cs="宋体"/>
          <w:sz w:val="24"/>
          <w:szCs w:val="24"/>
          <w:lang w:eastAsia="zh-TW"/>
        </w:rPr>
        <w:t xml:space="preserve">1</w:t>
      </w:r>
      <w:r>
        <w:rPr>
          <w:rFonts w:hint="eastAsia" w:ascii="宋体" w:hAnsi="宋体" w:cs="宋体"/>
          <w:sz w:val="24"/>
          <w:szCs w:val="24"/>
        </w:rPr>
        <w:t xml:space="preserve">、因服务的质量问题发生争议的，应当邀请国家认可的质量检测机构对服务质量进行鉴定。符合标准的，鉴定费由甲方承担；不符合质量标准的，鉴定费由乙方承担。</w:t>
      </w:r>
      <w:r/>
    </w:p>
    <w:p>
      <w:pPr>
        <w:ind w:firstLine="480"/>
        <w:spacing w:line="440" w:lineRule="exact"/>
        <w:rPr>
          <w:rFonts w:ascii="宋体" w:hAnsi="宋体" w:cs="宋体"/>
          <w:sz w:val="24"/>
          <w:szCs w:val="24"/>
        </w:rPr>
      </w:pPr>
      <w:r>
        <w:rPr>
          <w:rFonts w:hint="eastAsia" w:ascii="宋体" w:hAnsi="宋体" w:cs="宋体"/>
          <w:sz w:val="24"/>
          <w:szCs w:val="24"/>
          <w:lang w:eastAsia="zh-TW"/>
        </w:rPr>
        <w:t xml:space="preserve">2</w:t>
      </w:r>
      <w:r>
        <w:rPr>
          <w:rFonts w:hint="eastAsia" w:ascii="宋体" w:hAnsi="宋体" w:cs="宋体"/>
          <w:sz w:val="24"/>
          <w:szCs w:val="24"/>
        </w:rPr>
        <w:t xml:space="preserve">、因履行本合同引起的或与本合同有关的争议，甲、乙双方应首先通过友好协商解决，如果协商不能解决争议，任何一方有权向甲方所在地有管辖权的人民法院提起诉讼；</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第十二条 诚实信用</w:t>
      </w:r>
      <w:r/>
    </w:p>
    <w:p>
      <w:pPr>
        <w:ind w:firstLine="480"/>
        <w:spacing w:line="440" w:lineRule="exact"/>
        <w:rPr>
          <w:rFonts w:ascii="宋体" w:hAnsi="宋体" w:cs="宋体"/>
          <w:sz w:val="24"/>
          <w:szCs w:val="24"/>
        </w:rPr>
      </w:pPr>
      <w:r>
        <w:rPr>
          <w:rFonts w:hint="eastAsia" w:ascii="宋体" w:hAnsi="宋体" w:cs="宋体"/>
          <w:sz w:val="24"/>
          <w:szCs w:val="24"/>
        </w:rPr>
        <w:t xml:space="preserve">乙方应诚实信用，严格按照招标文件要求和响应承诺履行合同，不向甲方进行商业贿赂或者提供不正当利益。</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第十三条 合同生效及其他</w:t>
      </w:r>
      <w:r/>
    </w:p>
    <w:p>
      <w:pPr>
        <w:ind w:firstLine="480"/>
        <w:spacing w:line="440" w:lineRule="exact"/>
        <w:rPr>
          <w:rFonts w:ascii="宋体" w:hAnsi="宋体" w:cs="宋体"/>
          <w:sz w:val="24"/>
          <w:szCs w:val="24"/>
        </w:rPr>
      </w:pPr>
      <w:r>
        <w:rPr>
          <w:rFonts w:hint="eastAsia" w:ascii="宋体" w:hAnsi="宋体" w:cs="宋体"/>
          <w:sz w:val="24"/>
          <w:szCs w:val="24"/>
          <w:lang w:eastAsia="zh-TW"/>
        </w:rPr>
        <w:t xml:space="preserve">1</w:t>
      </w:r>
      <w:r>
        <w:rPr>
          <w:rFonts w:hint="eastAsia" w:ascii="宋体" w:hAnsi="宋体" w:cs="宋体"/>
          <w:sz w:val="24"/>
          <w:szCs w:val="24"/>
        </w:rPr>
        <w:t xml:space="preserve">、本合同自甲、乙双方法定代表人或委托代理人签字并加加盖电子签章之日起生效。</w:t>
      </w:r>
      <w:r/>
    </w:p>
    <w:p>
      <w:pPr>
        <w:ind w:firstLine="480"/>
        <w:spacing w:line="440" w:lineRule="exact"/>
        <w:rPr>
          <w:rFonts w:ascii="宋体" w:hAnsi="宋体" w:cs="宋体"/>
          <w:sz w:val="24"/>
          <w:szCs w:val="24"/>
        </w:rPr>
      </w:pPr>
      <w:r>
        <w:rPr>
          <w:rFonts w:hint="eastAsia" w:ascii="宋体" w:hAnsi="宋体" w:cs="宋体"/>
          <w:sz w:val="24"/>
          <w:szCs w:val="24"/>
          <w:lang w:eastAsia="zh-TW"/>
        </w:rPr>
        <w:t xml:space="preserve">2</w:t>
      </w:r>
      <w:r>
        <w:rPr>
          <w:rFonts w:hint="eastAsia" w:ascii="宋体" w:hAnsi="宋体" w:cs="宋体"/>
          <w:sz w:val="24"/>
          <w:szCs w:val="24"/>
        </w:rPr>
        <w:t xml:space="preserve">、本合同一式三份，甲方执一份，乙方执一份，一份交由代理机构存档。合同具有同等效力。</w:t>
      </w:r>
      <w:r/>
    </w:p>
    <w:p>
      <w:pPr>
        <w:ind w:firstLine="480"/>
        <w:spacing w:line="440" w:lineRule="exact"/>
        <w:rPr>
          <w:rFonts w:ascii="宋体" w:hAnsi="宋体" w:cs="宋体"/>
          <w:sz w:val="24"/>
          <w:szCs w:val="24"/>
        </w:rPr>
      </w:pPr>
      <w:r>
        <w:rPr>
          <w:rFonts w:hint="eastAsia" w:ascii="宋体" w:hAnsi="宋体" w:cs="宋体"/>
          <w:sz w:val="24"/>
          <w:szCs w:val="24"/>
          <w:lang w:eastAsia="zh-TW"/>
        </w:rPr>
        <w:t xml:space="preserve">3</w:t>
      </w:r>
      <w:r>
        <w:rPr>
          <w:rFonts w:hint="eastAsia" w:ascii="宋体" w:hAnsi="宋体" w:cs="宋体"/>
          <w:sz w:val="24"/>
          <w:szCs w:val="24"/>
        </w:rPr>
        <w:t xml:space="preserve">、本合同应按照中华人民共和国的现行法律进行解释。</w:t>
      </w:r>
      <w:r/>
    </w:p>
    <w:p>
      <w:pPr>
        <w:pStyle w:val="838"/>
        <w:rPr>
          <w:rFonts w:ascii="宋体" w:hAnsi="宋体" w:cs="宋体"/>
          <w:szCs w:val="24"/>
        </w:rPr>
      </w:pPr>
      <w:r>
        <w:rPr>
          <w:rFonts w:ascii="宋体" w:hAnsi="宋体" w:cs="宋体"/>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甲方（采购人）：（盖章）        乙方（供应商）：（盖章）</w:t>
      </w:r>
      <w:r/>
    </w:p>
    <w:p>
      <w:pPr>
        <w:ind w:firstLine="480"/>
        <w:spacing w:line="360" w:lineRule="auto"/>
        <w:rPr>
          <w:rFonts w:ascii="宋体" w:hAnsi="宋体" w:cs="宋体"/>
          <w:sz w:val="24"/>
          <w:szCs w:val="24"/>
        </w:rPr>
      </w:pPr>
      <w:r>
        <w:rPr>
          <w:rFonts w:hint="eastAsia" w:ascii="宋体" w:hAnsi="宋体" w:cs="宋体"/>
          <w:sz w:val="24"/>
          <w:szCs w:val="24"/>
        </w:rPr>
        <w:t xml:space="preserve">地址：                          地址：</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                      联系电话：</w:t>
      </w:r>
      <w:r/>
    </w:p>
    <w:p>
      <w:pPr>
        <w:pStyle w:val="876"/>
        <w:ind w:left="0"/>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
          <w:bCs/>
          <w:sz w:val="28"/>
          <w:szCs w:val="28"/>
        </w:rPr>
      </w:pPr>
      <w:r>
        <w:rPr>
          <w:rFonts w:hint="eastAsia" w:ascii="宋体" w:hAnsi="宋体" w:cs="宋体"/>
          <w:sz w:val="24"/>
          <w:szCs w:val="24"/>
        </w:rPr>
        <w:t xml:space="preserve">                                    签订日期：     年   月   日</w:t>
      </w:r>
      <w:r/>
    </w:p>
    <w:p>
      <w:pPr>
        <w:spacing w:line="440" w:lineRule="exact"/>
        <w:rPr>
          <w:rFonts w:ascii="宋体" w:hAnsi="宋体" w:cs="宋体"/>
          <w:b/>
          <w:bCs/>
          <w:sz w:val="28"/>
          <w:szCs w:val="28"/>
          <w:shd w:val="clear" w:color="auto" w:fill="ffffff"/>
        </w:rPr>
      </w:pPr>
      <w:r>
        <w:rPr>
          <w:rFonts w:hint="eastAsia" w:ascii="宋体" w:hAnsi="宋体" w:cs="宋体"/>
          <w:b/>
          <w:bCs/>
          <w:sz w:val="28"/>
          <w:szCs w:val="28"/>
          <w:shd w:val="clear" w:color="auto" w:fill="ffffff"/>
        </w:rPr>
        <w:t xml:space="preserve">附件1：</w:t>
      </w:r>
      <w:r/>
    </w:p>
    <w:p>
      <w:pPr>
        <w:jc w:val="center"/>
        <w:rPr>
          <w:rFonts w:ascii="宋体" w:hAnsi="宋体" w:cs="宋体"/>
          <w:b/>
          <w:bCs/>
          <w:sz w:val="28"/>
          <w:szCs w:val="28"/>
        </w:rPr>
      </w:pPr>
      <w:r>
        <w:rPr>
          <w:rFonts w:hint="eastAsia" w:ascii="宋体" w:hAnsi="宋体" w:cs="宋体"/>
          <w:b/>
          <w:bCs/>
          <w:sz w:val="28"/>
          <w:szCs w:val="28"/>
          <w:shd w:val="clear" w:color="auto" w:fill="ffffff"/>
        </w:rPr>
        <w:t xml:space="preserve">居家养老上门服务基本项目指导清单</w:t>
      </w:r>
      <w:r/>
    </w:p>
    <w:tbl>
      <w:tblPr>
        <w:tblStyle w:val="811"/>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245"/>
        <w:gridCol w:w="7299"/>
      </w:tblGrid>
      <w:tr>
        <w:trPr>
          <w:jc w:val="center"/>
          <w:trHeight w:val="711" w:hRule="exact"/>
        </w:trPr>
        <w:tc>
          <w:tcPr>
            <w:tcW w:w="995" w:type="dxa"/>
            <w:vAlign w:val="center"/>
            <w:textDirection w:val="lrTb"/>
            <w:noWrap w:val="false"/>
          </w:tcPr>
          <w:p>
            <w:pPr>
              <w:widowControl w:val="off"/>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类别</w:t>
            </w:r>
            <w:r/>
          </w:p>
        </w:tc>
        <w:tc>
          <w:tcPr>
            <w:tcW w:w="1245" w:type="dxa"/>
            <w:vAlign w:val="center"/>
            <w:textDirection w:val="lrTb"/>
            <w:noWrap w:val="false"/>
          </w:tcPr>
          <w:p>
            <w:pPr>
              <w:widowControl w:val="off"/>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项目名称</w:t>
            </w:r>
            <w:r/>
          </w:p>
        </w:tc>
        <w:tc>
          <w:tcPr>
            <w:tcW w:w="7299" w:type="dxa"/>
            <w:vAlign w:val="center"/>
            <w:textDirection w:val="lrTb"/>
            <w:noWrap w:val="false"/>
          </w:tcPr>
          <w:p>
            <w:pPr>
              <w:widowControl w:val="off"/>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服务内容</w:t>
            </w:r>
            <w:r/>
          </w:p>
        </w:tc>
      </w:tr>
      <w:tr>
        <w:trPr>
          <w:jc w:val="center"/>
          <w:trHeight w:val="474" w:hRule="exact"/>
        </w:trPr>
        <w:tc>
          <w:tcPr>
            <w:tcW w:w="995" w:type="dxa"/>
            <w:vAlign w:val="center"/>
            <w:vMerge w:val="restart"/>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p>
            <w:pPr>
              <w:widowControl w:val="off"/>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生活照料服务</w:t>
            </w:r>
            <w:r/>
          </w:p>
        </w:tc>
        <w:tc>
          <w:tcPr>
            <w:tcW w:w="1245" w:type="dxa"/>
            <w:vAlign w:val="center"/>
            <w:textDirection w:val="lrTb"/>
            <w:noWrap w:val="false"/>
          </w:tcPr>
          <w:p>
            <w:pPr>
              <w:jc w:val="cente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助餐</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上门烹饪、上门送餐、协助老年人前往老年助餐点就餐等</w:t>
            </w:r>
            <w:r/>
          </w:p>
        </w:tc>
      </w:tr>
      <w:tr>
        <w:trPr>
          <w:jc w:val="center"/>
          <w:trHeight w:val="474" w:hRule="exact"/>
        </w:trPr>
        <w:tc>
          <w:tcPr>
            <w:tcW w:w="995" w:type="dxa"/>
            <w:vAlign w:val="center"/>
            <w:vMerge w:val="continue"/>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助浴</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上门助浴、协助前往老年人助浴点进行身体清洁等</w:t>
            </w:r>
            <w:r/>
          </w:p>
        </w:tc>
      </w:tr>
      <w:tr>
        <w:trPr>
          <w:jc w:val="center"/>
          <w:trHeight w:val="711" w:hRule="exact"/>
        </w:trPr>
        <w:tc>
          <w:tcPr>
            <w:tcW w:w="995" w:type="dxa"/>
            <w:vAlign w:val="center"/>
            <w:vMerge w:val="continue"/>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助洁</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普通助洁包括居家清洁、衣物洗涤、物品整理等。个人助洁包括洗漱、理发、剃须、剪指甲等。</w:t>
            </w:r>
            <w:r/>
          </w:p>
        </w:tc>
      </w:tr>
      <w:tr>
        <w:trPr>
          <w:jc w:val="center"/>
          <w:trHeight w:val="474" w:hRule="exact"/>
        </w:trPr>
        <w:tc>
          <w:tcPr>
            <w:tcW w:w="995" w:type="dxa"/>
            <w:vAlign w:val="center"/>
            <w:vMerge w:val="continue"/>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助行</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协助行走、陪伴外出、参加活动等</w:t>
            </w:r>
            <w:r/>
          </w:p>
        </w:tc>
      </w:tr>
      <w:tr>
        <w:trPr>
          <w:jc w:val="center"/>
          <w:trHeight w:val="474" w:hRule="exact"/>
        </w:trPr>
        <w:tc>
          <w:tcPr>
            <w:tcW w:w="995" w:type="dxa"/>
            <w:vAlign w:val="center"/>
            <w:vMerge w:val="continue"/>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助医</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陪同就医、治疗陪伴等</w:t>
            </w:r>
            <w:r/>
          </w:p>
        </w:tc>
      </w:tr>
      <w:tr>
        <w:trPr>
          <w:jc w:val="center"/>
          <w:trHeight w:val="474" w:hRule="exact"/>
        </w:trPr>
        <w:tc>
          <w:tcPr>
            <w:tcW w:w="995" w:type="dxa"/>
            <w:vAlign w:val="center"/>
            <w:vMerge w:val="continue"/>
            <w:textDirection w:val="lrTb"/>
            <w:noWrap w:val="false"/>
          </w:tcPr>
          <w:p>
            <w:pPr>
              <w:widowControl w:val="off"/>
              <w:rPr>
                <w:rFonts w:ascii="宋体" w:hAnsi="宋体" w:cs="宋体"/>
                <w:b/>
                <w:bCs/>
                <w:sz w:val="24"/>
                <w:szCs w:val="24"/>
                <w:shd w:val="clear" w:color="auto" w:fill="ffffff"/>
              </w:rPr>
            </w:pPr>
            <w:r>
              <w:rPr>
                <w:rFonts w:ascii="宋体" w:hAnsi="宋体" w:cs="宋体"/>
                <w:b/>
                <w:bCs/>
                <w:sz w:val="24"/>
                <w:szCs w:val="24"/>
                <w:shd w:val="clear" w:color="auto" w:fill="ffffff"/>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助急</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紧急呼叫、紧急转介等</w:t>
            </w:r>
            <w:r/>
          </w:p>
        </w:tc>
      </w:tr>
      <w:tr>
        <w:trPr>
          <w:jc w:val="center"/>
          <w:trHeight w:val="474" w:hRule="exact"/>
        </w:trPr>
        <w:tc>
          <w:tcPr>
            <w:tcW w:w="995" w:type="dxa"/>
            <w:vAlign w:val="center"/>
            <w:vMerge w:val="restart"/>
            <w:textDirection w:val="lrTb"/>
            <w:noWrap w:val="false"/>
          </w:tcPr>
          <w:p>
            <w:pPr>
              <w:widowControl w:val="off"/>
              <w:rPr>
                <w:rFonts w:ascii="宋体" w:hAnsi="宋体" w:cs="宋体"/>
                <w:b/>
                <w:bCs/>
                <w:sz w:val="24"/>
                <w:szCs w:val="24"/>
                <w:shd w:val="clear" w:color="auto" w:fill="ffffff"/>
              </w:rPr>
            </w:pPr>
            <w:r>
              <w:rPr>
                <w:rFonts w:hint="eastAsia" w:ascii="宋体" w:hAnsi="宋体" w:cs="宋体"/>
                <w:b/>
                <w:bCs/>
                <w:sz w:val="24"/>
                <w:szCs w:val="24"/>
                <w:shd w:val="clear" w:color="auto" w:fill="ffffff"/>
              </w:rPr>
              <w:t xml:space="preserve">基础照护服务</w:t>
            </w:r>
            <w:r/>
          </w:p>
        </w:tc>
        <w:tc>
          <w:tcPr>
            <w:tcW w:w="1245" w:type="dxa"/>
            <w:vAlign w:val="center"/>
            <w:textDirection w:val="lrTb"/>
            <w:noWrap w:val="false"/>
          </w:tcPr>
          <w:p>
            <w:pPr>
              <w:jc w:val="cente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生活照护</w:t>
            </w:r>
            <w:r/>
          </w:p>
        </w:tc>
        <w:tc>
          <w:tcPr>
            <w:tcW w:w="7299" w:type="dxa"/>
            <w:vAlign w:val="center"/>
            <w:textDirection w:val="lrTb"/>
            <w:noWrap w:val="false"/>
          </w:tcPr>
          <w:p>
            <w:pP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协助穿（脱）衣、饮食照护、睡眠照护等</w:t>
            </w:r>
            <w:r/>
          </w:p>
        </w:tc>
      </w:tr>
      <w:tr>
        <w:trPr>
          <w:jc w:val="center"/>
          <w:trHeight w:val="474" w:hRule="exact"/>
        </w:trPr>
        <w:tc>
          <w:tcPr>
            <w:tcW w:w="995" w:type="dxa"/>
            <w:vAlign w:val="center"/>
            <w:vMerge w:val="continue"/>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排泄护理</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排尿护理、排便护理、排气护理等</w:t>
            </w:r>
            <w:r/>
          </w:p>
        </w:tc>
      </w:tr>
      <w:tr>
        <w:trPr>
          <w:jc w:val="center"/>
          <w:trHeight w:val="474" w:hRule="exact"/>
        </w:trPr>
        <w:tc>
          <w:tcPr>
            <w:tcW w:w="995" w:type="dxa"/>
            <w:vAlign w:val="center"/>
            <w:vMerge w:val="continue"/>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护理协助</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为老年进行保暖和物理降温，协助和指导翻身、拍背、褥疮预防等</w:t>
            </w:r>
            <w:r/>
          </w:p>
        </w:tc>
      </w:tr>
      <w:tr>
        <w:trPr>
          <w:jc w:val="center"/>
          <w:trHeight w:val="474" w:hRule="exact"/>
        </w:trPr>
        <w:tc>
          <w:tcPr>
            <w:tcW w:w="995" w:type="dxa"/>
            <w:vAlign w:val="center"/>
            <w:vMerge w:val="continue"/>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用药照护</w:t>
            </w:r>
            <w:r/>
          </w:p>
        </w:tc>
        <w:tc>
          <w:tcPr>
            <w:tcW w:w="7299" w:type="dxa"/>
            <w:vAlign w:val="center"/>
            <w:textDirection w:val="lrTb"/>
            <w:noWrap w:val="false"/>
          </w:tcPr>
          <w:p>
            <w:pP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用药提醒、用药指导及不良反应观察等</w:t>
            </w:r>
            <w:r/>
          </w:p>
        </w:tc>
      </w:tr>
      <w:tr>
        <w:trPr>
          <w:jc w:val="center"/>
          <w:trHeight w:val="474" w:hRule="exact"/>
        </w:trPr>
        <w:tc>
          <w:tcPr>
            <w:tcW w:w="995" w:type="dxa"/>
            <w:vAlign w:val="center"/>
            <w:vMerge w:val="continue"/>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shd w:val="clear" w:color="auto" w:fill="ffffff"/>
              </w:rPr>
              <w:t xml:space="preserve">康复护理</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shd w:val="clear" w:color="auto" w:fill="ffffff"/>
              </w:rPr>
              <w:t xml:space="preserve">包括康复评估、计划制定、康复训练指导、康复辅助器具使用等</w:t>
            </w:r>
            <w:r/>
          </w:p>
        </w:tc>
      </w:tr>
      <w:tr>
        <w:trPr>
          <w:jc w:val="center"/>
          <w:trHeight w:val="474" w:hRule="exact"/>
        </w:trPr>
        <w:tc>
          <w:tcPr>
            <w:tcW w:w="995" w:type="dxa"/>
            <w:vAlign w:val="center"/>
            <w:vMerge w:val="restart"/>
            <w:textDirection w:val="lrTb"/>
            <w:noWrap w:val="false"/>
          </w:tcPr>
          <w:p>
            <w:pPr>
              <w:jc w:val="center"/>
              <w:widowControl w:val="off"/>
              <w:rPr>
                <w:rFonts w:ascii="宋体" w:hAnsi="宋体" w:cs="宋体"/>
                <w:sz w:val="24"/>
                <w:szCs w:val="24"/>
              </w:rPr>
            </w:pPr>
            <w:r>
              <w:rPr>
                <w:rFonts w:hint="eastAsia" w:ascii="宋体" w:hAnsi="宋体" w:cs="宋体"/>
                <w:b/>
                <w:bCs/>
                <w:sz w:val="24"/>
                <w:szCs w:val="24"/>
              </w:rPr>
              <w:t xml:space="preserve">健康管理服务</w:t>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信息采集</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老年人的体检信息、既往疾病史等健康信息，建立老年人健康档案</w:t>
            </w:r>
            <w:r/>
          </w:p>
        </w:tc>
      </w:tr>
      <w:tr>
        <w:trPr>
          <w:jc w:val="center"/>
          <w:trHeight w:val="711"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健康监管</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对老年人体温、体重、血压、呼吸、心率、血糖等进行常规生理指数监测</w:t>
            </w:r>
            <w:r/>
          </w:p>
        </w:tc>
      </w:tr>
      <w:tr>
        <w:trPr>
          <w:jc w:val="center"/>
          <w:trHeight w:val="474"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健康咨询</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为老年人提供防跌倒、疾病预防、膳食营养、康复保健等的指导</w:t>
            </w:r>
            <w:r/>
          </w:p>
        </w:tc>
      </w:tr>
      <w:tr>
        <w:trPr>
          <w:jc w:val="center"/>
          <w:trHeight w:val="592"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健康干预</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制定服务方案，为老年人的生活起居、慢病调理等提供干预服务。</w:t>
            </w:r>
            <w:r/>
          </w:p>
        </w:tc>
      </w:tr>
      <w:tr>
        <w:trPr>
          <w:jc w:val="center"/>
          <w:trHeight w:val="711" w:hRule="exact"/>
        </w:trPr>
        <w:tc>
          <w:tcPr>
            <w:tcW w:w="995" w:type="dxa"/>
            <w:vAlign w:val="center"/>
            <w:vMerge w:val="restart"/>
            <w:textDirection w:val="lrTb"/>
            <w:noWrap w:val="false"/>
          </w:tcPr>
          <w:p>
            <w:pPr>
              <w:jc w:val="center"/>
              <w:widowControl w:val="off"/>
              <w:rPr>
                <w:rFonts w:ascii="宋体" w:hAnsi="宋体" w:cs="宋体"/>
                <w:b/>
                <w:bCs/>
                <w:sz w:val="24"/>
                <w:szCs w:val="24"/>
              </w:rPr>
            </w:pPr>
            <w:r>
              <w:rPr>
                <w:rFonts w:hint="eastAsia" w:ascii="宋体" w:hAnsi="宋体" w:cs="宋体"/>
                <w:b/>
                <w:bCs/>
                <w:sz w:val="24"/>
                <w:szCs w:val="24"/>
              </w:rPr>
              <w:t xml:space="preserve">探访关爱服务</w:t>
            </w:r>
            <w:r/>
          </w:p>
        </w:tc>
        <w:tc>
          <w:tcPr>
            <w:tcW w:w="1245" w:type="dxa"/>
            <w:vAlign w:val="center"/>
            <w:textDirection w:val="lrTb"/>
            <w:noWrap w:val="false"/>
          </w:tcPr>
          <w:p>
            <w:pPr>
              <w:jc w:val="center"/>
              <w:widowControl w:val="off"/>
              <w:rPr>
                <w:rFonts w:ascii="宋体" w:hAnsi="宋体" w:cs="宋体"/>
                <w:sz w:val="24"/>
                <w:szCs w:val="24"/>
                <w:shd w:val="clear" w:color="auto" w:fill="ffffff"/>
              </w:rPr>
            </w:pPr>
            <w:r>
              <w:rPr>
                <w:rFonts w:hint="eastAsia" w:ascii="宋体" w:hAnsi="宋体" w:cs="宋体"/>
                <w:sz w:val="24"/>
                <w:szCs w:val="24"/>
              </w:rPr>
              <w:t xml:space="preserve">上门探访</w:t>
            </w:r>
            <w:r/>
          </w:p>
        </w:tc>
        <w:tc>
          <w:tcPr>
            <w:tcW w:w="7299" w:type="dxa"/>
            <w:vAlign w:val="center"/>
            <w:textDirection w:val="lrTb"/>
            <w:noWrap w:val="false"/>
          </w:tcPr>
          <w:p>
            <w:pP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了解掌握老年人的健康状况、精神状况、安全情况、卫生状况、居室环境、服务需求等</w:t>
            </w:r>
            <w:r/>
          </w:p>
        </w:tc>
      </w:tr>
      <w:tr>
        <w:trPr>
          <w:jc w:val="center"/>
          <w:trHeight w:val="474" w:hRule="exact"/>
        </w:trPr>
        <w:tc>
          <w:tcPr>
            <w:tcW w:w="995" w:type="dxa"/>
            <w:vAlign w:val="center"/>
            <w:vMerge w:val="continue"/>
            <w:textDirection w:val="lrTb"/>
            <w:noWrap w:val="false"/>
          </w:tcPr>
          <w:p>
            <w:pPr>
              <w:jc w:val="center"/>
              <w:widowControl w:val="off"/>
              <w:rPr>
                <w:rFonts w:ascii="宋体" w:hAnsi="宋体" w:cs="宋体"/>
                <w:b/>
                <w:bCs/>
                <w:sz w:val="24"/>
                <w:szCs w:val="24"/>
              </w:rPr>
            </w:pPr>
            <w:r>
              <w:rPr>
                <w:rFonts w:ascii="宋体" w:hAnsi="宋体" w:cs="宋体"/>
                <w:b/>
                <w:bCs/>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应急处置</w:t>
            </w:r>
            <w:r/>
          </w:p>
        </w:tc>
        <w:tc>
          <w:tcPr>
            <w:tcW w:w="7299" w:type="dxa"/>
            <w:vAlign w:val="center"/>
            <w:textDirection w:val="lrTb"/>
            <w:noWrap w:val="false"/>
          </w:tcPr>
          <w:p>
            <w:pPr>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接受与协助老年人的电话呼叫、紧急求助等</w:t>
            </w:r>
            <w:r/>
          </w:p>
        </w:tc>
      </w:tr>
      <w:tr>
        <w:trPr>
          <w:jc w:val="center"/>
          <w:trHeight w:val="474" w:hRule="exact"/>
        </w:trPr>
        <w:tc>
          <w:tcPr>
            <w:tcW w:w="995" w:type="dxa"/>
            <w:vAlign w:val="center"/>
            <w:vMerge w:val="restart"/>
            <w:textDirection w:val="lrTb"/>
            <w:noWrap w:val="false"/>
          </w:tcPr>
          <w:p>
            <w:pPr>
              <w:jc w:val="center"/>
              <w:widowControl w:val="off"/>
              <w:rPr>
                <w:rFonts w:ascii="宋体" w:hAnsi="宋体" w:cs="宋体"/>
                <w:sz w:val="24"/>
                <w:szCs w:val="24"/>
              </w:rPr>
            </w:pPr>
            <w:r>
              <w:rPr>
                <w:rFonts w:hint="eastAsia" w:ascii="宋体" w:hAnsi="宋体" w:cs="宋体"/>
                <w:b/>
                <w:bCs/>
                <w:sz w:val="24"/>
                <w:szCs w:val="24"/>
              </w:rPr>
              <w:t xml:space="preserve">精神慰藉服务</w:t>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陪伴支持</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定期协助有意愿的老年人外出活动或前往服务机构参加集体活动等</w:t>
            </w:r>
            <w:r/>
          </w:p>
        </w:tc>
      </w:tr>
      <w:tr>
        <w:trPr>
          <w:jc w:val="center"/>
          <w:trHeight w:val="474"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情绪疏导</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与老年人进行谈心、交流，耐心倾听老年人的诉说</w:t>
            </w:r>
            <w:r/>
          </w:p>
        </w:tc>
      </w:tr>
      <w:tr>
        <w:trPr>
          <w:jc w:val="center"/>
          <w:trHeight w:val="474"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心理慰藉</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通过心理健康教育、心理干预手段调整老年人心理状态</w:t>
            </w:r>
            <w:r/>
          </w:p>
        </w:tc>
      </w:tr>
      <w:tr>
        <w:trPr>
          <w:jc w:val="center"/>
          <w:trHeight w:val="474" w:hRule="exact"/>
        </w:trPr>
        <w:tc>
          <w:tcPr>
            <w:tcW w:w="995" w:type="dxa"/>
            <w:vAlign w:val="center"/>
            <w:vMerge w:val="restart"/>
            <w:textDirection w:val="lrTb"/>
            <w:noWrap w:val="false"/>
          </w:tcPr>
          <w:p>
            <w:pPr>
              <w:jc w:val="center"/>
              <w:widowControl w:val="off"/>
              <w:rPr>
                <w:rFonts w:ascii="宋体" w:hAnsi="宋体" w:cs="宋体"/>
                <w:sz w:val="24"/>
                <w:szCs w:val="24"/>
              </w:rPr>
            </w:pPr>
            <w:r>
              <w:rPr>
                <w:rFonts w:hint="eastAsia" w:ascii="宋体" w:hAnsi="宋体" w:cs="宋体"/>
                <w:b/>
                <w:bCs/>
                <w:sz w:val="24"/>
                <w:szCs w:val="24"/>
              </w:rPr>
              <w:t xml:space="preserve">委托代办服务</w:t>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代购</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购买日常生活用品，代订车票、预约车辆等</w:t>
            </w:r>
            <w:r/>
          </w:p>
        </w:tc>
      </w:tr>
      <w:tr>
        <w:trPr>
          <w:jc w:val="center"/>
          <w:trHeight w:val="474"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代办</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取送信函、文件和物品，申请法律援助、救助服务等</w:t>
            </w:r>
            <w:r/>
          </w:p>
        </w:tc>
      </w:tr>
      <w:tr>
        <w:trPr>
          <w:jc w:val="center"/>
          <w:trHeight w:val="541" w:hRule="exact"/>
        </w:trPr>
        <w:tc>
          <w:tcPr>
            <w:tcW w:w="995" w:type="dxa"/>
            <w:vMerge w:val="continue"/>
            <w:textDirection w:val="lrTb"/>
            <w:noWrap w:val="false"/>
          </w:tcPr>
          <w:p>
            <w:pPr>
              <w:jc w:val="both"/>
              <w:widowControl w:val="off"/>
              <w:rPr>
                <w:rFonts w:ascii="宋体" w:hAnsi="宋体" w:cs="宋体"/>
                <w:sz w:val="24"/>
                <w:szCs w:val="24"/>
              </w:rPr>
            </w:pPr>
            <w:r>
              <w:rPr>
                <w:rFonts w:ascii="宋体" w:hAnsi="宋体" w:cs="宋体"/>
                <w:sz w:val="24"/>
                <w:szCs w:val="24"/>
              </w:rPr>
            </w:r>
            <w:r/>
          </w:p>
        </w:tc>
        <w:tc>
          <w:tcPr>
            <w:tcW w:w="1245" w:type="dxa"/>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代缴</w:t>
            </w:r>
            <w:r/>
          </w:p>
        </w:tc>
        <w:tc>
          <w:tcPr>
            <w:tcW w:w="7299"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缴纳水、电、暖气、通讯费等日常费用</w:t>
            </w:r>
            <w:r/>
          </w:p>
        </w:tc>
      </w:tr>
    </w:tbl>
    <w:p>
      <w:pPr>
        <w:pStyle w:val="864"/>
        <w:rPr>
          <w:rFonts w:ascii="宋体" w:hAnsi="宋体" w:cs="宋体"/>
          <w:b/>
          <w:bCs/>
          <w:szCs w:val="28"/>
        </w:rPr>
        <w:sectPr>
          <w:footerReference w:type="default" r:id="rId13"/>
          <w:footnotePr/>
          <w:endnotePr/>
          <w:type w:val="nextPage"/>
          <w:pgSz w:w="11906" w:h="16838" w:orient="portrait"/>
          <w:pgMar w:top="1191" w:right="1304" w:bottom="1191" w:left="1304" w:header="851" w:footer="992" w:gutter="0"/>
          <w:pgNumType w:start="3"/>
          <w:cols w:num="1" w:sep="0" w:space="1701" w:equalWidth="1"/>
          <w:docGrid w:linePitch="360"/>
        </w:sectPr>
      </w:pPr>
      <w:r>
        <w:rPr>
          <w:rFonts w:ascii="宋体" w:hAnsi="宋体" w:cs="宋体"/>
          <w:b/>
          <w:bCs/>
          <w:szCs w:val="28"/>
        </w:rPr>
      </w:r>
      <w:r/>
    </w:p>
    <w:p>
      <w:pPr>
        <w:jc w:val="both"/>
        <w:spacing w:line="360" w:lineRule="auto"/>
        <w:tabs>
          <w:tab w:val="left" w:pos="659" w:leader="none"/>
        </w:tabs>
        <w:rPr>
          <w:rFonts w:ascii="宋体" w:hAnsi="宋体" w:cs="宋体"/>
          <w:b/>
          <w:sz w:val="28"/>
          <w:szCs w:val="28"/>
        </w:rPr>
      </w:pPr>
      <w:r>
        <w:rPr>
          <w:rFonts w:hint="eastAsia" w:ascii="宋体" w:hAnsi="宋体" w:cs="宋体"/>
          <w:b/>
          <w:sz w:val="28"/>
          <w:szCs w:val="28"/>
        </w:rPr>
        <w:t xml:space="preserve">附件2：                             </w:t>
      </w:r>
      <w:r/>
    </w:p>
    <w:p>
      <w:pPr>
        <w:jc w:val="center"/>
        <w:spacing w:line="360" w:lineRule="auto"/>
        <w:tabs>
          <w:tab w:val="left" w:pos="659" w:leader="none"/>
        </w:tabs>
        <w:rPr>
          <w:rFonts w:ascii="宋体" w:hAnsi="宋体" w:cs="宋体"/>
          <w:b/>
          <w:sz w:val="28"/>
          <w:szCs w:val="28"/>
        </w:rPr>
      </w:pPr>
      <w:r>
        <w:rPr>
          <w:rFonts w:hint="eastAsia" w:ascii="宋体" w:hAnsi="宋体" w:cs="宋体"/>
          <w:b/>
          <w:sz w:val="28"/>
          <w:szCs w:val="28"/>
        </w:rPr>
        <w:t xml:space="preserve">居家养老服务综合考核评分细则</w:t>
      </w:r>
      <w:r/>
    </w:p>
    <w:tbl>
      <w:tblPr>
        <w:tblStyle w:val="811"/>
        <w:tblW w:w="139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559"/>
        <w:gridCol w:w="851"/>
        <w:gridCol w:w="6436"/>
        <w:gridCol w:w="793"/>
        <w:gridCol w:w="11"/>
        <w:gridCol w:w="2916"/>
      </w:tblGrid>
      <w:tr>
        <w:trPr>
          <w:trHeight w:val="567"/>
        </w:trPr>
        <w:tc>
          <w:tcPr>
            <w:tcW w:w="1384"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项目</w:t>
            </w:r>
            <w:r/>
          </w:p>
        </w:tc>
        <w:tc>
          <w:tcPr>
            <w:tcW w:w="1559"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考核指标</w:t>
            </w:r>
            <w:r/>
          </w:p>
        </w:tc>
        <w:tc>
          <w:tcPr>
            <w:tcW w:w="851"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分值</w:t>
            </w:r>
            <w:r/>
          </w:p>
        </w:tc>
        <w:tc>
          <w:tcPr>
            <w:tcW w:w="6436"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指标说明</w:t>
            </w:r>
            <w:r/>
          </w:p>
        </w:tc>
        <w:tc>
          <w:tcPr>
            <w:tcW w:w="793"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得分</w:t>
            </w:r>
            <w:r/>
          </w:p>
        </w:tc>
        <w:tc>
          <w:tcPr>
            <w:gridSpan w:val="2"/>
            <w:tcW w:w="2927" w:type="dxa"/>
            <w:vAlign w:val="center"/>
            <w:textDirection w:val="lrTb"/>
            <w:noWrap w:val="false"/>
          </w:tcPr>
          <w:p>
            <w:pPr>
              <w:jc w:val="center"/>
              <w:spacing w:line="280" w:lineRule="exact"/>
              <w:rPr>
                <w:rFonts w:ascii="宋体" w:hAnsi="宋体" w:cs="宋体"/>
                <w:b/>
                <w:bCs/>
                <w:sz w:val="24"/>
              </w:rPr>
            </w:pPr>
            <w:r>
              <w:rPr>
                <w:rFonts w:hint="eastAsia" w:ascii="宋体" w:hAnsi="宋体" w:cs="宋体"/>
                <w:b/>
                <w:bCs/>
                <w:sz w:val="24"/>
              </w:rPr>
              <w:t xml:space="preserve">备注</w:t>
            </w:r>
            <w:r/>
          </w:p>
        </w:tc>
      </w:tr>
      <w:tr>
        <w:trPr>
          <w:trHeight w:val="454"/>
        </w:trPr>
        <w:tc>
          <w:tcPr>
            <w:tcW w:w="1384" w:type="dxa"/>
            <w:vAlign w:val="center"/>
            <w:vMerge w:val="restart"/>
            <w:textDirection w:val="lrTb"/>
            <w:noWrap w:val="false"/>
          </w:tcPr>
          <w:p>
            <w:pPr>
              <w:jc w:val="center"/>
              <w:spacing w:line="280" w:lineRule="exact"/>
              <w:rPr>
                <w:rFonts w:ascii="宋体" w:hAnsi="宋体" w:cs="宋体"/>
                <w:bCs/>
              </w:rPr>
            </w:pPr>
            <w:r>
              <w:rPr>
                <w:rFonts w:hint="eastAsia" w:ascii="宋体" w:hAnsi="宋体" w:cs="宋体"/>
                <w:bCs/>
              </w:rPr>
              <w:t xml:space="preserve">平台建设</w:t>
            </w:r>
            <w:r/>
          </w:p>
          <w:p>
            <w:pPr>
              <w:rPr>
                <w:rFonts w:ascii="宋体" w:hAnsi="宋体" w:cs="宋体"/>
              </w:rPr>
            </w:pPr>
            <w:r>
              <w:rPr>
                <w:rFonts w:ascii="宋体" w:hAnsi="宋体" w:cs="宋体"/>
              </w:rPr>
            </w:r>
            <w:r/>
          </w:p>
          <w:p>
            <w:pPr>
              <w:ind w:firstLine="100"/>
              <w:rPr>
                <w:rFonts w:ascii="宋体" w:hAnsi="宋体" w:cs="宋体"/>
              </w:rPr>
            </w:pPr>
            <w:r>
              <w:rPr>
                <w:rFonts w:hint="eastAsia" w:ascii="宋体" w:hAnsi="宋体" w:cs="宋体"/>
              </w:rPr>
              <w:t xml:space="preserve">（15分）</w:t>
            </w:r>
            <w:r/>
          </w:p>
        </w:tc>
        <w:tc>
          <w:tcPr>
            <w:tcW w:w="1559" w:type="dxa"/>
            <w:vAlign w:val="center"/>
            <w:textDirection w:val="lrTb"/>
            <w:noWrap w:val="false"/>
          </w:tcPr>
          <w:p>
            <w:pPr>
              <w:jc w:val="center"/>
              <w:spacing w:line="280" w:lineRule="exact"/>
              <w:rPr>
                <w:rFonts w:ascii="宋体" w:hAnsi="宋体" w:cs="宋体"/>
                <w:bCs/>
                <w:spacing w:val="-10"/>
              </w:rPr>
            </w:pPr>
            <w:r>
              <w:rPr>
                <w:rFonts w:hint="eastAsia" w:ascii="宋体" w:hAnsi="宋体" w:cs="宋体"/>
                <w:bCs/>
                <w:spacing w:val="-10"/>
              </w:rPr>
              <w:t xml:space="preserve">人员配置</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5</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项目管理人员3名，坐席人员2名，1:80配备线下团队（助老员），每个镇（街道）服务站点配备管理人员1名，少一人扣1分，坐席人员少1人扣2分，助老员少一人扣1分。扣完为止。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hint="eastAsia" w:ascii="宋体" w:hAnsi="宋体" w:cs="宋体"/>
                <w:bCs/>
              </w:rPr>
              <w:t xml:space="preserve">提供人员签约合同，工资发放明细，刷脸考勤记录，购买保险单据。</w:t>
            </w:r>
            <w:r/>
          </w:p>
        </w:tc>
      </w:tr>
      <w:tr>
        <w:trPr>
          <w:trHeight w:val="680"/>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服务机构人员培训</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坐席人员、助老员每月接受至少一次培训，需具备合格的业务能力，熟悉服务内容。缺少一次扣1分，扣完为止。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hint="eastAsia" w:ascii="宋体" w:hAnsi="宋体" w:cs="宋体"/>
              </w:rPr>
              <w:t xml:space="preserve">提供相关的培训计划、培训内容、培训签到、相关照片以及文字记录等。</w:t>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服务机构人员持证上岗率</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助老员持有与服务项目和内容相近的资格证书，持证上岗率100%。每低10%，扣1分，扣完为止。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ind w:firstLine="200"/>
              <w:spacing w:line="280" w:lineRule="exact"/>
              <w:rPr>
                <w:rFonts w:ascii="宋体" w:hAnsi="宋体" w:cs="宋体"/>
                <w:bCs/>
                <w:spacing w:val="-20"/>
              </w:rPr>
            </w:pPr>
            <w:r>
              <w:rPr>
                <w:rFonts w:hint="eastAsia" w:ascii="宋体" w:hAnsi="宋体" w:cs="宋体"/>
                <w:bCs/>
              </w:rPr>
              <w:t xml:space="preserve">着装上岗</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居家服务人员必须统一着装，并经系统培训后执工作证上岗服务；视频记录或巡查中发现1人未按要求统一着装上岗，扣 0.5分，扣完为止。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spacing w:line="280" w:lineRule="exact"/>
              <w:rPr>
                <w:rFonts w:ascii="宋体" w:hAnsi="宋体" w:cs="宋体"/>
                <w:bCs/>
              </w:rPr>
            </w:pPr>
            <w:r>
              <w:rPr>
                <w:rFonts w:hint="eastAsia" w:ascii="宋体" w:hAnsi="宋体" w:cs="宋体"/>
                <w:bCs/>
              </w:rPr>
              <w:t xml:space="preserve">录像录音设备</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4</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针对助老员服务工单各节点提供实时记录功能的设备，缺1人未配备的扣1分，扣完为止。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restart"/>
            <w:textDirection w:val="lrTb"/>
            <w:noWrap w:val="false"/>
          </w:tcPr>
          <w:p>
            <w:pPr>
              <w:jc w:val="center"/>
              <w:spacing w:line="280" w:lineRule="exact"/>
              <w:rPr>
                <w:rFonts w:ascii="宋体" w:hAnsi="宋体" w:cs="宋体"/>
                <w:bCs/>
              </w:rPr>
            </w:pPr>
            <w:r>
              <w:rPr>
                <w:rFonts w:hint="eastAsia" w:ascii="宋体" w:hAnsi="宋体" w:cs="宋体"/>
                <w:bCs/>
              </w:rPr>
              <w:t xml:space="preserve">线上</w:t>
            </w:r>
            <w:r/>
          </w:p>
          <w:p>
            <w:pPr>
              <w:rPr>
                <w:rFonts w:ascii="宋体" w:hAnsi="宋体" w:cs="宋体"/>
              </w:rPr>
            </w:pPr>
            <w:r>
              <w:rPr>
                <w:rFonts w:ascii="宋体" w:hAnsi="宋体" w:cs="宋体"/>
              </w:rPr>
            </w:r>
            <w:r/>
          </w:p>
          <w:p>
            <w:pPr>
              <w:ind w:firstLine="100"/>
              <w:rPr>
                <w:rFonts w:ascii="宋体" w:hAnsi="宋体" w:cs="宋体"/>
              </w:rPr>
            </w:pPr>
            <w:r>
              <w:rPr>
                <w:rFonts w:hint="eastAsia" w:ascii="宋体" w:hAnsi="宋体" w:cs="宋体"/>
              </w:rPr>
              <w:t xml:space="preserve">（25分）</w:t>
            </w:r>
            <w:r/>
          </w:p>
        </w:tc>
        <w:tc>
          <w:tcPr>
            <w:tcW w:w="1559" w:type="dxa"/>
            <w:vAlign w:val="center"/>
            <w:textDirection w:val="lrTb"/>
            <w:noWrap w:val="false"/>
          </w:tcPr>
          <w:p>
            <w:pPr>
              <w:spacing w:line="280" w:lineRule="exact"/>
              <w:rPr>
                <w:rFonts w:ascii="宋体" w:hAnsi="宋体" w:cs="宋体"/>
                <w:bCs/>
              </w:rPr>
            </w:pPr>
            <w:r>
              <w:rPr>
                <w:rFonts w:hint="eastAsia" w:ascii="宋体" w:hAnsi="宋体" w:cs="宋体"/>
                <w:bCs/>
              </w:rPr>
              <w:t xml:space="preserve">指挥调度实</w:t>
            </w:r>
            <w:r/>
          </w:p>
          <w:p>
            <w:pPr>
              <w:ind w:firstLine="200"/>
              <w:spacing w:line="280" w:lineRule="exact"/>
              <w:rPr>
                <w:rFonts w:ascii="宋体" w:hAnsi="宋体" w:cs="宋体"/>
                <w:bCs/>
              </w:rPr>
            </w:pPr>
            <w:r>
              <w:rPr>
                <w:rFonts w:hint="eastAsia" w:ascii="宋体" w:hAnsi="宋体" w:cs="宋体"/>
                <w:bCs/>
              </w:rPr>
              <w:t xml:space="preserve">时监控</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4</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可实现对本区域管理人员、助老员活动轨迹及当前工作情况进行动态画面实时监控。实时连通率达到98%以上，每低一个百分点扣0.5分，扣完为止。连通率=连通个数/抽查个数。</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hint="eastAsia" w:ascii="宋体" w:hAnsi="宋体" w:cs="宋体"/>
                <w:bCs/>
              </w:rPr>
              <w:t xml:space="preserve">每日抽取</w:t>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jc w:val="center"/>
              <w:spacing w:line="280" w:lineRule="exact"/>
              <w:rPr>
                <w:rFonts w:ascii="宋体" w:hAnsi="宋体" w:cs="宋体"/>
                <w:bCs/>
              </w:rPr>
            </w:pPr>
            <w:r>
              <w:rPr>
                <w:rFonts w:hint="eastAsia" w:ascii="宋体" w:hAnsi="宋体" w:cs="宋体"/>
                <w:bCs/>
              </w:rPr>
              <w:t xml:space="preserve">养老服务</w:t>
            </w:r>
            <w:r/>
          </w:p>
          <w:p>
            <w:pPr>
              <w:jc w:val="center"/>
              <w:spacing w:line="280" w:lineRule="exact"/>
              <w:rPr>
                <w:rFonts w:ascii="宋体" w:hAnsi="宋体" w:cs="宋体"/>
                <w:bCs/>
              </w:rPr>
            </w:pPr>
            <w:r>
              <w:rPr>
                <w:rFonts w:hint="eastAsia" w:ascii="宋体" w:hAnsi="宋体" w:cs="宋体"/>
                <w:bCs/>
              </w:rPr>
              <w:t xml:space="preserve">实时监控</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15</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针对本区域服务中的工单各节点实时上传录像录音记录功能，助老员上门服务提供基于GPS定位功能。让区域管理层能实时查看服务人员实时服务情况。服务不能实时监控每次扣0.5分，扣完为止。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hint="eastAsia" w:ascii="宋体" w:hAnsi="宋体" w:cs="宋体"/>
                <w:bCs/>
              </w:rPr>
              <w:t xml:space="preserve">存储量过大时，可每季考核结束后，经招标方同意后，酌情删除。</w:t>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jc w:val="center"/>
              <w:spacing w:line="280" w:lineRule="exact"/>
              <w:rPr>
                <w:rFonts w:ascii="宋体" w:hAnsi="宋体" w:cs="宋体"/>
                <w:bCs/>
              </w:rPr>
            </w:pPr>
            <w:r>
              <w:rPr>
                <w:rFonts w:hint="eastAsia" w:ascii="宋体" w:hAnsi="宋体" w:cs="宋体"/>
                <w:bCs/>
              </w:rPr>
              <w:t xml:space="preserve">信息呼叫（</w:t>
            </w:r>
            <w:r>
              <w:rPr>
                <w:rFonts w:hint="eastAsia" w:ascii="宋体" w:hAnsi="宋体" w:cs="宋体"/>
                <w:bCs/>
                <w:spacing w:val="-20"/>
              </w:rPr>
              <w:t xml:space="preserve">服务对象满意度回访）</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4</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坐席中心日均呼出抽查</w:t>
            </w:r>
            <w:r>
              <w:rPr>
                <w:rFonts w:hint="eastAsia" w:ascii="宋体" w:hAnsi="宋体" w:cs="宋体"/>
                <w:bCs/>
                <w:spacing w:val="-20"/>
              </w:rPr>
              <w:t xml:space="preserve">服务对象满意度回访</w:t>
            </w:r>
            <w:r>
              <w:rPr>
                <w:rFonts w:hint="eastAsia" w:ascii="宋体" w:hAnsi="宋体" w:cs="宋体"/>
              </w:rPr>
              <w:t xml:space="preserve">电话量达到服务人数的30%以上。呼叫中心接通率及5秒接通率须达到95%以上。按月计算，日均电话量不足扣1分，接通率不达标扣1分，扣完为止。</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hint="eastAsia" w:ascii="宋体" w:hAnsi="宋体" w:cs="宋体"/>
                <w:bCs/>
              </w:rPr>
              <w:t xml:space="preserve">提供当月通话记录，调取通话录音，测算服务对象满意度，不得删除通话录音。</w:t>
            </w:r>
            <w:r/>
          </w:p>
        </w:tc>
      </w:tr>
      <w:tr>
        <w:trPr>
          <w:trHeight w:val="90"/>
        </w:trPr>
        <w:tc>
          <w:tcPr>
            <w:tcW w:w="1384" w:type="dxa"/>
            <w:vAlign w:val="center"/>
            <w:vMerge w:val="continue"/>
            <w:textDirection w:val="lrTb"/>
            <w:noWrap w:val="false"/>
          </w:tcPr>
          <w:p>
            <w:pPr>
              <w:jc w:val="center"/>
              <w:spacing w:line="280" w:lineRule="exact"/>
              <w:rPr>
                <w:rFonts w:ascii="宋体" w:hAnsi="宋体" w:cs="宋体"/>
                <w:bCs/>
              </w:rPr>
            </w:pPr>
            <w:r>
              <w:rPr>
                <w:rFonts w:ascii="宋体" w:hAnsi="宋体" w:cs="宋体"/>
                <w:bCs/>
              </w:rPr>
            </w:r>
            <w:r/>
          </w:p>
        </w:tc>
        <w:tc>
          <w:tcPr>
            <w:tcW w:w="1559" w:type="dxa"/>
            <w:vAlign w:val="center"/>
            <w:textDirection w:val="lrTb"/>
            <w:noWrap w:val="false"/>
          </w:tcPr>
          <w:p>
            <w:pPr>
              <w:jc w:val="center"/>
              <w:spacing w:line="280" w:lineRule="exact"/>
              <w:rPr>
                <w:rFonts w:ascii="宋体" w:hAnsi="宋体" w:cs="宋体"/>
                <w:bCs/>
              </w:rPr>
            </w:pPr>
            <w:r>
              <w:rPr>
                <w:rFonts w:hint="eastAsia" w:ascii="宋体" w:hAnsi="宋体" w:cs="宋体"/>
                <w:bCs/>
              </w:rPr>
              <w:t xml:space="preserve">24小时紧急求助通道畅通</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bCs/>
                <w:spacing w:val="-20"/>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信息平台电话保持24小时畅通，并接受县民政局、街道、社区的不定期抽查，抽查结果为畅通率100%。发现一次扣2分。</w:t>
            </w:r>
            <w:r/>
          </w:p>
        </w:tc>
        <w:tc>
          <w:tcPr>
            <w:tcW w:w="793" w:type="dxa"/>
            <w:textDirection w:val="lrTb"/>
            <w:noWrap w:val="false"/>
          </w:tcPr>
          <w:p>
            <w:pPr>
              <w:spacing w:line="280" w:lineRule="exact"/>
              <w:rPr>
                <w:rFonts w:ascii="宋体" w:hAnsi="宋体" w:cs="宋体"/>
                <w:bCs/>
              </w:rPr>
            </w:pPr>
            <w:r>
              <w:rPr>
                <w:rFonts w:ascii="宋体" w:hAnsi="宋体" w:cs="宋体"/>
                <w:bCs/>
              </w:rPr>
            </w:r>
            <w:r/>
          </w:p>
        </w:tc>
        <w:tc>
          <w:tcPr>
            <w:gridSpan w:val="2"/>
            <w:tcW w:w="2927"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restart"/>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档案管理</w:t>
            </w:r>
            <w:r/>
          </w:p>
          <w:p>
            <w:pPr>
              <w:rPr>
                <w:rFonts w:ascii="宋体" w:hAnsi="宋体" w:cs="宋体"/>
              </w:rPr>
            </w:pPr>
            <w:r>
              <w:rPr>
                <w:rFonts w:ascii="宋体" w:hAnsi="宋体" w:cs="宋体"/>
              </w:rPr>
            </w:r>
            <w:r/>
          </w:p>
          <w:p>
            <w:pPr>
              <w:ind w:firstLine="100"/>
              <w:rPr>
                <w:rFonts w:ascii="宋体" w:hAnsi="宋体" w:cs="宋体"/>
              </w:rPr>
            </w:pPr>
            <w:r>
              <w:rPr>
                <w:rFonts w:hint="eastAsia" w:ascii="宋体" w:hAnsi="宋体" w:cs="宋体"/>
              </w:rPr>
              <w:t xml:space="preserve">（8分）</w:t>
            </w:r>
            <w:r/>
          </w:p>
        </w:tc>
        <w:tc>
          <w:tcPr>
            <w:tcW w:w="1559" w:type="dxa"/>
            <w:vAlign w:val="center"/>
            <w:textDirection w:val="lrTb"/>
            <w:noWrap w:val="false"/>
          </w:tcPr>
          <w:p>
            <w:pPr>
              <w:jc w:val="center"/>
              <w:spacing w:line="280" w:lineRule="exact"/>
              <w:rPr>
                <w:rFonts w:ascii="宋体" w:hAnsi="宋体" w:cs="宋体"/>
                <w:bCs/>
                <w:spacing w:val="-10"/>
              </w:rPr>
            </w:pPr>
            <w:r>
              <w:rPr>
                <w:rFonts w:hint="eastAsia" w:ascii="宋体" w:hAnsi="宋体" w:cs="宋体"/>
                <w:bCs/>
                <w:spacing w:val="-10"/>
              </w:rPr>
              <w:t xml:space="preserve">服务对象档案完整度和准确率</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5</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服务对象档案内容完整率达90%以上，动态更新退出和新入人员，准确率达100%。发现1例扣0.2分，最高扣5分。</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rPr>
            </w:pPr>
            <w:r>
              <w:rPr>
                <w:rFonts w:hint="eastAsia" w:ascii="宋体" w:hAnsi="宋体" w:cs="宋体"/>
                <w:bCs/>
                <w:spacing w:val="-20"/>
              </w:rPr>
              <w:t xml:space="preserve">健康档案管理</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3</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动态采集老年人的基础健康信息，如既往史、家族史、日常健康监测数据、健康状况、用药情况等，并实时上传、记录在老年人健康档案中。结合台账和系统抽查，发现一位内容不齐全或未采集信息的，扣0.2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restart"/>
            <w:textDirection w:val="lrTb"/>
            <w:noWrap w:val="false"/>
          </w:tcPr>
          <w:p>
            <w:pPr>
              <w:ind w:firstLine="320"/>
              <w:spacing w:line="280" w:lineRule="exact"/>
              <w:rPr>
                <w:rFonts w:ascii="宋体" w:hAnsi="宋体" w:cs="宋体"/>
                <w:bCs/>
                <w:spacing w:val="-20"/>
              </w:rPr>
            </w:pPr>
            <w:r>
              <w:rPr>
                <w:rFonts w:hint="eastAsia" w:ascii="宋体" w:hAnsi="宋体" w:cs="宋体"/>
                <w:bCs/>
                <w:spacing w:val="-20"/>
              </w:rPr>
              <w:t xml:space="preserve">线下</w:t>
            </w:r>
            <w:r/>
          </w:p>
          <w:p>
            <w:pPr>
              <w:ind w:firstLine="100"/>
              <w:rPr>
                <w:rFonts w:ascii="宋体" w:hAnsi="宋体" w:cs="宋体"/>
              </w:rPr>
            </w:pPr>
            <w:r>
              <w:rPr>
                <w:rFonts w:hint="eastAsia" w:ascii="宋体" w:hAnsi="宋体" w:cs="宋体"/>
              </w:rPr>
              <w:t xml:space="preserve">（50分）</w:t>
            </w:r>
            <w:r/>
          </w:p>
          <w:p>
            <w:pPr>
              <w:jc w:val="center"/>
              <w:spacing w:line="280" w:lineRule="exact"/>
              <w:rPr>
                <w:rFonts w:ascii="宋体" w:hAnsi="宋体" w:cs="宋体"/>
              </w:rPr>
            </w:pPr>
            <w:r>
              <w:rPr>
                <w:rFonts w:ascii="宋体" w:hAnsi="宋体" w:cs="宋体"/>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服务工单管理</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5</w:t>
            </w:r>
            <w:r/>
          </w:p>
        </w:tc>
        <w:tc>
          <w:tcPr>
            <w:tcW w:w="6436" w:type="dxa"/>
            <w:vAlign w:val="center"/>
            <w:textDirection w:val="lrTb"/>
            <w:noWrap w:val="false"/>
          </w:tcPr>
          <w:p>
            <w:pPr>
              <w:spacing w:line="280" w:lineRule="exact"/>
              <w:rPr>
                <w:rFonts w:ascii="宋体" w:hAnsi="宋体" w:cs="宋体"/>
                <w:color w:val="ff0000"/>
              </w:rPr>
            </w:pPr>
            <w:r>
              <w:rPr>
                <w:rFonts w:hint="eastAsia" w:ascii="宋体" w:hAnsi="宋体" w:cs="宋体"/>
                <w:color w:val="auto"/>
                <w:highlight w:val="none"/>
              </w:rPr>
              <w:t xml:space="preserve">用于服务商人员登录手机端后，系统提醒助老员今日需完成的工单，未按要求派发和上传需求工单，每单扣0.5分，扣完为止。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服务工单执行</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5</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通过手机端人脸识别后开始服务，结束后再次通过人脸识别。未进行人脸识别每单扣0.5分，扣完为止。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highlight w:val="yellow"/>
              </w:rPr>
            </w:pPr>
            <w:r>
              <w:rPr>
                <w:rFonts w:ascii="宋体" w:hAnsi="宋体" w:cs="宋体"/>
                <w:bCs/>
                <w:highlight w:val="yellow"/>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服务质量跟踪</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18</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服务对象发出服务请求信息后，坐席人员及时派单并做好跟踪回访工作，助老员及时跟进对接，并做详细的工作记录，形成受理、派单、服务、督办、回访等闭环服务流程，所有闭环服务流程均在系统内留下操作痕迹。查看服务闭环流程，发现一例流程缺失扣1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hint="eastAsia" w:ascii="宋体" w:hAnsi="宋体" w:cs="宋体"/>
                <w:bCs/>
              </w:rPr>
              <w:t xml:space="preserve">提供服务纸质工单，影像、服务过程图资料。</w:t>
            </w:r>
            <w:r/>
          </w:p>
        </w:tc>
      </w:tr>
      <w:tr>
        <w:trPr>
          <w:trHeight w:val="429"/>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线下服务对象满意度</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10</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对入户走访的服务对象进行线下社区助老员工作满意度评分。得分=满意率*10分。</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hint="eastAsia" w:ascii="宋体" w:hAnsi="宋体" w:cs="宋体"/>
                <w:bCs/>
              </w:rPr>
              <w:t xml:space="preserve">日常监管及月末抽取。</w:t>
            </w:r>
            <w:r/>
          </w:p>
        </w:tc>
      </w:tr>
      <w:tr>
        <w:trPr>
          <w:trHeight w:val="540"/>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服务准确率</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10</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每次1小时的线下援助服务。净服务时长少于1小时，派单和服务项目内容不一致，为不符合要求工单。得分=完全符合/抽查人数*10分。</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vMerge w:val="continue"/>
            <w:textDirection w:val="lrTb"/>
            <w:noWrap w:val="false"/>
          </w:tcPr>
          <w:p>
            <w:pPr>
              <w:jc w:val="center"/>
              <w:spacing w:line="280" w:lineRule="exact"/>
              <w:rPr>
                <w:rFonts w:ascii="宋体" w:hAnsi="宋体" w:cs="宋体"/>
                <w:bCs/>
                <w:spacing w:val="-20"/>
              </w:rPr>
            </w:pPr>
            <w:r>
              <w:rPr>
                <w:rFonts w:ascii="宋体" w:hAnsi="宋体" w:cs="宋体"/>
                <w:bCs/>
                <w:spacing w:val="-20"/>
              </w:rPr>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服务投诉和处理程序</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建立可执行的投诉和处理程序，保证老年人诉求有效的送达。未建立扣1分，未处理诉求每次扣0.5分，扣完为止。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教育咨询活动</w:t>
            </w:r>
            <w:r/>
          </w:p>
          <w:p>
            <w:pPr>
              <w:jc w:val="center"/>
              <w:spacing w:line="280" w:lineRule="exact"/>
              <w:rPr>
                <w:rFonts w:ascii="宋体" w:hAnsi="宋体" w:cs="宋体"/>
                <w:bCs/>
                <w:spacing w:val="-20"/>
              </w:rPr>
            </w:pPr>
            <w:r>
              <w:rPr>
                <w:rFonts w:hint="eastAsia" w:ascii="宋体" w:hAnsi="宋体" w:cs="宋体"/>
                <w:bCs/>
                <w:spacing w:val="-20"/>
              </w:rPr>
              <w:t xml:space="preserve">（2分）</w:t>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开展教育咨询等服务、教育咨询活动等</w:t>
            </w:r>
            <w:r/>
          </w:p>
        </w:tc>
        <w:tc>
          <w:tcPr>
            <w:tcW w:w="851" w:type="dxa"/>
            <w:vAlign w:val="center"/>
            <w:textDirection w:val="lrTb"/>
            <w:noWrap w:val="false"/>
          </w:tcPr>
          <w:p>
            <w:pPr>
              <w:jc w:val="center"/>
              <w:spacing w:line="280" w:lineRule="exact"/>
              <w:rPr>
                <w:rFonts w:ascii="宋体" w:hAnsi="宋体" w:cs="宋体"/>
              </w:rPr>
            </w:pPr>
            <w:r>
              <w:rPr>
                <w:rFonts w:hint="eastAsia" w:ascii="宋体" w:hAnsi="宋体" w:cs="宋体"/>
              </w:rPr>
              <w:t xml:space="preserve">2</w:t>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每月至少组织1场社区老年人活动、健康养生、保健等讲座或为老咨询等服务。看活动方案、活动照片等。缺少一场扣1分，扣完为止。</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r>
        <w:trPr>
          <w:trHeight w:val="454"/>
        </w:trPr>
        <w:tc>
          <w:tcPr>
            <w:tcW w:w="1384" w:type="dxa"/>
            <w:vAlign w:val="center"/>
            <w:textDirection w:val="lrTb"/>
            <w:noWrap w:val="false"/>
          </w:tcPr>
          <w:p>
            <w:pPr>
              <w:jc w:val="center"/>
              <w:spacing w:line="280" w:lineRule="exact"/>
              <w:rPr>
                <w:rFonts w:ascii="宋体" w:hAnsi="宋体" w:cs="宋体"/>
                <w:bCs/>
                <w:spacing w:val="-20"/>
              </w:rPr>
            </w:pPr>
            <w:r>
              <w:rPr>
                <w:rFonts w:eastAsia="仿宋_GB2312"/>
                <w:color w:val="000000"/>
                <w:sz w:val="21"/>
                <w:szCs w:val="21"/>
                <w:lang w:eastAsia="en-US"/>
              </w:rPr>
              <w:t xml:space="preserve">一票否决</w:t>
            </w:r>
            <w:r>
              <w:rPr>
                <w:rFonts w:eastAsia="仿宋_GB2312"/>
                <w:color w:val="000000"/>
                <w:sz w:val="21"/>
                <w:szCs w:val="21"/>
                <w:lang w:eastAsia="en-US"/>
              </w:rPr>
              <w:br w:type="textWrapping" w:clear="all"/>
            </w:r>
            <w:r>
              <w:rPr>
                <w:rFonts w:eastAsia="仿宋_GB2312"/>
                <w:color w:val="000000"/>
                <w:sz w:val="21"/>
                <w:szCs w:val="21"/>
                <w:lang w:eastAsia="en-US"/>
              </w:rPr>
              <w:t xml:space="preserve">（</w:t>
            </w:r>
            <w:r>
              <w:rPr>
                <w:rFonts w:hint="eastAsia" w:eastAsia="仿宋_GB2312"/>
                <w:color w:val="000000"/>
                <w:sz w:val="21"/>
                <w:szCs w:val="21"/>
              </w:rPr>
              <w:t xml:space="preserve">40</w:t>
            </w:r>
            <w:r>
              <w:rPr>
                <w:rFonts w:eastAsia="仿宋_GB2312"/>
                <w:color w:val="000000"/>
                <w:sz w:val="21"/>
                <w:szCs w:val="21"/>
                <w:lang w:eastAsia="en-US"/>
              </w:rPr>
              <w:t xml:space="preserve">分）</w:t>
            </w:r>
            <w:r>
              <w:rPr>
                <w:rFonts w:hint="eastAsia" w:ascii="宋体" w:hAnsi="宋体" w:cs="宋体"/>
                <w:bCs/>
                <w:spacing w:val="-20"/>
              </w:rPr>
              <w:t xml:space="preserve">         </w:t>
            </w:r>
            <w:r/>
          </w:p>
        </w:tc>
        <w:tc>
          <w:tcPr>
            <w:tcW w:w="1559" w:type="dxa"/>
            <w:vAlign w:val="center"/>
            <w:textDirection w:val="lrTb"/>
            <w:noWrap w:val="false"/>
          </w:tcPr>
          <w:p>
            <w:pPr>
              <w:jc w:val="center"/>
              <w:spacing w:line="280" w:lineRule="exact"/>
              <w:rPr>
                <w:rFonts w:ascii="宋体" w:hAnsi="宋体" w:cs="宋体"/>
                <w:bCs/>
                <w:spacing w:val="-20"/>
              </w:rPr>
            </w:pPr>
            <w:r>
              <w:rPr>
                <w:rFonts w:hint="eastAsia" w:ascii="宋体" w:hAnsi="宋体" w:cs="宋体"/>
                <w:bCs/>
                <w:spacing w:val="-20"/>
              </w:rPr>
              <w:t xml:space="preserve">一票否决项</w:t>
            </w:r>
            <w:r/>
          </w:p>
        </w:tc>
        <w:tc>
          <w:tcPr>
            <w:tcW w:w="851" w:type="dxa"/>
            <w:vAlign w:val="center"/>
            <w:textDirection w:val="lrTb"/>
            <w:noWrap w:val="false"/>
          </w:tcPr>
          <w:p>
            <w:pPr>
              <w:jc w:val="center"/>
              <w:spacing w:line="280" w:lineRule="exact"/>
              <w:rPr>
                <w:rFonts w:ascii="宋体" w:hAnsi="宋体" w:cs="宋体"/>
              </w:rPr>
            </w:pPr>
            <w:r>
              <w:rPr>
                <w:rFonts w:ascii="宋体" w:hAnsi="宋体" w:cs="宋体"/>
              </w:rPr>
            </w:r>
            <w:r/>
          </w:p>
        </w:tc>
        <w:tc>
          <w:tcPr>
            <w:tcW w:w="6436" w:type="dxa"/>
            <w:vAlign w:val="center"/>
            <w:textDirection w:val="lrTb"/>
            <w:noWrap w:val="false"/>
          </w:tcPr>
          <w:p>
            <w:pPr>
              <w:spacing w:line="280" w:lineRule="exact"/>
              <w:rPr>
                <w:rFonts w:ascii="宋体" w:hAnsi="宋体" w:cs="宋体"/>
              </w:rPr>
            </w:pPr>
            <w:r>
              <w:rPr>
                <w:rFonts w:hint="eastAsia" w:ascii="宋体" w:hAnsi="宋体" w:cs="宋体"/>
              </w:rPr>
              <w:t xml:space="preserve">助老员在工作中出现安全事故或在服务中虐待、殴打老人，发现一起扣40分。被媒体和各级督查，发现虚假工单、质量不高等造成影响的，扣除40分。每月</w:t>
            </w:r>
            <w:r>
              <w:rPr>
                <w:rFonts w:hint="eastAsia" w:ascii="宋体" w:hAnsi="宋体" w:cs="宋体"/>
                <w:lang w:eastAsia="en-US"/>
              </w:rPr>
              <w:t xml:space="preserve">上门服务</w:t>
            </w:r>
            <w:r>
              <w:rPr>
                <w:rFonts w:hint="eastAsia" w:ascii="宋体" w:hAnsi="宋体" w:cs="宋体"/>
              </w:rPr>
              <w:t xml:space="preserve">工单低于400个合格工单，扣40分。</w:t>
            </w:r>
            <w:r/>
          </w:p>
        </w:tc>
        <w:tc>
          <w:tcPr>
            <w:gridSpan w:val="2"/>
            <w:tcW w:w="804" w:type="dxa"/>
            <w:textDirection w:val="lrTb"/>
            <w:noWrap w:val="false"/>
          </w:tcPr>
          <w:p>
            <w:pPr>
              <w:spacing w:line="280" w:lineRule="exact"/>
              <w:rPr>
                <w:rFonts w:ascii="宋体" w:hAnsi="宋体" w:cs="宋体"/>
                <w:bCs/>
              </w:rPr>
            </w:pPr>
            <w:r>
              <w:rPr>
                <w:rFonts w:ascii="宋体" w:hAnsi="宋体" w:cs="宋体"/>
                <w:bCs/>
              </w:rPr>
            </w:r>
            <w:r/>
          </w:p>
        </w:tc>
        <w:tc>
          <w:tcPr>
            <w:tcW w:w="2916" w:type="dxa"/>
            <w:textDirection w:val="lrTb"/>
            <w:noWrap w:val="false"/>
          </w:tcPr>
          <w:p>
            <w:pPr>
              <w:spacing w:line="280" w:lineRule="exact"/>
              <w:rPr>
                <w:rFonts w:ascii="宋体" w:hAnsi="宋体" w:cs="宋体"/>
                <w:bCs/>
              </w:rPr>
            </w:pPr>
            <w:r>
              <w:rPr>
                <w:rFonts w:ascii="宋体" w:hAnsi="宋体" w:cs="宋体"/>
                <w:bCs/>
              </w:rPr>
            </w:r>
            <w:r/>
          </w:p>
        </w:tc>
      </w:tr>
    </w:tbl>
    <w:p>
      <w:pPr>
        <w:pStyle w:val="897"/>
        <w:spacing w:before="0" w:after="0"/>
        <w:widowControl w:val="off"/>
        <w:rPr>
          <w:rFonts w:ascii="宋体" w:hAnsi="宋体" w:cs="宋体"/>
          <w:bCs/>
          <w:spacing w:val="-20"/>
          <w:sz w:val="21"/>
          <w:szCs w:val="22"/>
        </w:rPr>
      </w:pPr>
      <w:r>
        <w:rPr>
          <w:rFonts w:ascii="宋体" w:hAnsi="宋体" w:cs="宋体"/>
          <w:bCs/>
          <w:spacing w:val="-20"/>
          <w:sz w:val="21"/>
          <w:szCs w:val="22"/>
        </w:rPr>
        <w:t xml:space="preserve">说明：满分100分，不含一票否决项。</w:t>
      </w:r>
      <w:r/>
    </w:p>
    <w:p>
      <w:pPr>
        <w:pStyle w:val="897"/>
        <w:spacing w:before="0" w:after="0"/>
        <w:widowControl w:val="off"/>
        <w:rPr>
          <w:rFonts w:ascii="宋体" w:hAnsi="宋体" w:cs="宋体"/>
          <w:bCs/>
          <w:spacing w:val="-20"/>
          <w:sz w:val="20"/>
          <w:szCs w:val="21"/>
        </w:rPr>
        <w:sectPr>
          <w:footerReference w:type="default" r:id="rId14"/>
          <w:footnotePr/>
          <w:endnotePr/>
          <w:type w:val="nextPage"/>
          <w:pgSz w:w="16838" w:h="11906" w:orient="landscape"/>
          <w:pgMar w:top="1800" w:right="1440" w:bottom="1800" w:left="1440" w:header="851" w:footer="992" w:gutter="0"/>
          <w:pgNumType w:start="38"/>
          <w:cols w:num="1" w:sep="0" w:space="1701" w:equalWidth="1"/>
          <w:docGrid w:linePitch="360"/>
        </w:sectPr>
      </w:pPr>
      <w:r>
        <w:rPr>
          <w:rFonts w:ascii="宋体" w:hAnsi="宋体" w:cs="宋体"/>
          <w:bCs/>
          <w:spacing w:val="-20"/>
          <w:sz w:val="20"/>
          <w:szCs w:val="21"/>
        </w:rPr>
      </w:r>
      <w:r/>
    </w:p>
    <w:p>
      <w:pPr>
        <w:rPr>
          <w:rFonts w:ascii="宋体" w:hAnsi="宋体" w:cs="宋体"/>
          <w:b/>
          <w:bCs/>
          <w:color w:val="000000"/>
          <w:sz w:val="28"/>
          <w:szCs w:val="28"/>
        </w:rPr>
      </w:pPr>
      <w:r>
        <w:rPr>
          <w:rFonts w:hint="eastAsia" w:ascii="宋体" w:hAnsi="宋体" w:cs="宋体"/>
          <w:b/>
          <w:bCs/>
          <w:color w:val="000000"/>
          <w:sz w:val="28"/>
          <w:szCs w:val="28"/>
        </w:rPr>
        <w:t xml:space="preserve">附件3</w:t>
      </w:r>
      <w:r/>
    </w:p>
    <w:p>
      <w:pPr>
        <w:jc w:val="center"/>
        <w:spacing w:after="160"/>
        <w:rPr>
          <w:rFonts w:ascii="宋体" w:hAnsi="宋体" w:cs="宋体"/>
          <w:b/>
          <w:bCs/>
          <w:color w:val="000000"/>
          <w:sz w:val="32"/>
          <w:szCs w:val="32"/>
        </w:rPr>
      </w:pPr>
      <w:r>
        <w:rPr>
          <w:rFonts w:hint="eastAsia" w:ascii="宋体" w:hAnsi="宋体" w:cs="宋体"/>
          <w:b/>
          <w:bCs/>
          <w:color w:val="000000"/>
          <w:sz w:val="32"/>
          <w:szCs w:val="32"/>
        </w:rPr>
        <w:t xml:space="preserve">邳州市居家养老上门服务协议（样本）</w:t>
      </w:r>
      <w:r/>
    </w:p>
    <w:p>
      <w:pPr>
        <w:ind w:firstLine="540"/>
        <w:spacing w:line="440" w:lineRule="exact"/>
        <w:rPr>
          <w:rFonts w:ascii="宋体" w:hAnsi="宋体" w:cs="宋体"/>
          <w:sz w:val="24"/>
          <w:szCs w:val="24"/>
        </w:rPr>
      </w:pPr>
      <w:r>
        <w:rPr>
          <w:rFonts w:hint="eastAsia" w:ascii="宋体" w:hAnsi="宋体" w:cs="宋体"/>
          <w:color w:val="000000"/>
          <w:sz w:val="24"/>
          <w:szCs w:val="24"/>
        </w:rPr>
        <w:t xml:space="preserve">甲方：</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（老人及其监护人）</w:t>
      </w:r>
      <w:r/>
    </w:p>
    <w:p>
      <w:pPr>
        <w:ind w:firstLine="540"/>
        <w:spacing w:line="440" w:lineRule="exact"/>
        <w:rPr>
          <w:rFonts w:ascii="宋体" w:hAnsi="宋体" w:cs="宋体"/>
          <w:sz w:val="24"/>
          <w:szCs w:val="24"/>
        </w:rPr>
      </w:pPr>
      <w:r>
        <w:rPr>
          <w:rFonts w:hint="eastAsia" w:ascii="宋体" w:hAnsi="宋体" w:cs="宋体"/>
          <w:color w:val="000000"/>
          <w:sz w:val="24"/>
          <w:szCs w:val="24"/>
        </w:rPr>
        <w:t xml:space="preserve">乙方：</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（服务机构）</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依据《居家养老上门服务基本规范》（GB/T 43153—2023）、《邳州市居家养老服务政府采购续签合同》（</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日签订）等规定和要求，经过甲、乙双方友好协商，就政府购买居家上门服务事宜，自愿达成以下协议条款：</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一、服务标准和内容</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（一）服务内容</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生活照料服务、基础照护服务、健康管理服务、探访关爱服务、精神慰藉服务、委托代办服务，详见附件1《居家养老上门服务基本项目指导清单》。</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（二）服务标准</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应为每位服务对象每人每月提供不少于1次居家养老上门服务，每次服务时长不少于1小时。结合老年人的需求意愿，提供让老年人满意的服务。</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二、服务人员</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乙方选派的服务人员需为本组织直接管理的专业服务人员。</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三、双方权利义务</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（一）甲方权利</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1.甲方有权拒绝乙方服务人员在服务场所内从事与照护服务无关且影响甲方正常生活秩序的活动。</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2.甲方有权向乙方追究因乙方人员故意或重大过失给甲方造成的损失。</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3.甲方有权对乙方的服务进行投诉反馈，如对服务人员不满意，可向乙方管理员或民政局投诉，乃至更换相关服务人员（服务人员的更换不影响本协议的履行）。</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（二）甲方义务</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1.甲方应在签订合同时主动提供有效身份证件，如实告知本人基本情况、身体情况以及固定家庭照护人员情况。以上内容变更应及时通知乙方。</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2.甲方应尊重乙方服务人员，提供安全的照护条件和环境，不得歧视、虐待或性骚扰乙方照护人员。</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3.甲方有义务配合乙方对乙方服务人员进行管理和工作指导，并妥善保管家中财物，对服务人员因工作失误造成的经济损失，应与乙方协商解决或求助法律帮助，不得侵犯乙方服务人员的人身权益。</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4.服务人员在服务过程中，造成本人或他人的意外事故，甲方应立即通知乙方。</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（三）乙方权利</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1.在服务过程中，若出现甲方要求或变相要求服务员为甲方以外的其他人员服务时，服务员视情况有权拒绝或停止服务。</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2.乙方有权向甲方询问、了解服务人员反映情况的真实性。</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3.有下列情形之一的，乙方有权临时停止服务或解除服务协议：</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（1）甲方或其家庭成员中有恶性传染病人没有如实告知；</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（2）甲方或其家庭成员对乙方服务人员实施严重刁难、谩骂、侮辱、诽谤等严重侵害其人格尊严行为，或对乙方服务人员实施人身伤害等损害其生命健康权行为；</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（3）甲方要求增加超出服务协议内容的服务项目及与居家养老服务严重不符的劳务负担；</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（4）甲方无正当理由频繁要求更换服务人员。</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（四）乙方义务</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1.主动关心、了解甲方的需求，向甲方提供合适的服务人员，建立服务人员档案并保持经常联系，并保证服务人员身份清楚、手续完备、身体健康、无不良信用记录的义务。</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2.乙方应指导服务人员按照甲方服务需求按时提供各项服务，并实行跟踪管理，对于甲方的投诉及时处理答复。</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3.乙方应为服务人员购买意外保险。</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4.如甲方在服务员规定的服务时间段内发生紧急情况，服务员应及时与甲方相关监护人取得联系，同时与相应的社会应急机构如：110、120、119等取得联系。</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5.乙方及时协调解决甲方和服务人员在服务过程中出现的矛盾纠纷。</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四、免责条款</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一）老年人身体各器官功能趋于衰退，并可能伴有不同程度的慢性疾病，难免存在自身机体状况及疾病发展的不可预测性。乙方为甲方提供服务过程中，有可能会出现未能及时发现事故、有效处置和履行告知等造成意外严重后果，乙方如非故意则不承担赔偿责任，甲方应予以认可并承担由此可能产生的所有后果。</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二）乙方不认可任何乙方服务人员私自收费及私下服务的行为，若出现上述情形，甲方应当及时告知乙方。任何甲方与乙方服务人员私下达成的服务协议以及收费行为，乙方对此不承担责任，由此可能产生的所有后果由甲方自行承担。</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（三）乙方服务人员在服务过程中因不可预见的或不可抗力所导致的设备、设施故障等所导致的意外损害后果，乙方不承担损害赔偿责任。</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五、服务期限</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日，甲方不再需要或甲方资格条件变更或政府不再提供补助或乙方不再从事服务。</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如其中一方需终止此协议，需提前</w:t>
      </w:r>
      <w:r>
        <w:rPr>
          <w:rFonts w:hint="eastAsia" w:ascii="宋体" w:hAnsi="宋体" w:cs="宋体"/>
          <w:sz w:val="24"/>
          <w:szCs w:val="24"/>
          <w:u w:val="single"/>
        </w:rPr>
        <w:t xml:space="preserve"> 7 </w:t>
      </w:r>
      <w:r>
        <w:rPr>
          <w:rFonts w:hint="eastAsia" w:ascii="宋体" w:hAnsi="宋体" w:cs="宋体"/>
          <w:sz w:val="24"/>
          <w:szCs w:val="24"/>
        </w:rPr>
        <w:t xml:space="preserve">日告知对方。</w:t>
      </w:r>
      <w:r/>
    </w:p>
    <w:p>
      <w:pPr>
        <w:ind w:firstLine="482"/>
        <w:spacing w:line="440" w:lineRule="exact"/>
        <w:widowControl w:val="off"/>
        <w:rPr>
          <w:rFonts w:ascii="宋体" w:hAnsi="宋体" w:cs="宋体"/>
          <w:b/>
          <w:bCs/>
          <w:sz w:val="24"/>
          <w:szCs w:val="24"/>
        </w:rPr>
      </w:pPr>
      <w:r>
        <w:rPr>
          <w:rFonts w:hint="eastAsia" w:ascii="宋体" w:hAnsi="宋体" w:cs="宋体"/>
          <w:b/>
          <w:bCs/>
          <w:sz w:val="24"/>
          <w:szCs w:val="24"/>
        </w:rPr>
        <w:t xml:space="preserve">六、协议未尽事宜及生效</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双方可协商解除本合同，未尽事宜双方应另行以书面形式补充。</w:t>
      </w:r>
      <w:r/>
    </w:p>
    <w:p>
      <w:pPr>
        <w:ind w:firstLine="480"/>
        <w:spacing w:line="440" w:lineRule="exact"/>
        <w:widowControl w:val="off"/>
        <w:rPr>
          <w:rFonts w:ascii="宋体" w:hAnsi="宋体" w:cs="宋体"/>
          <w:sz w:val="24"/>
          <w:szCs w:val="24"/>
        </w:rPr>
      </w:pPr>
      <w:r>
        <w:rPr>
          <w:rFonts w:hint="eastAsia" w:ascii="宋体" w:hAnsi="宋体" w:cs="宋体"/>
          <w:sz w:val="24"/>
          <w:szCs w:val="24"/>
        </w:rPr>
        <w:t xml:space="preserve">本合同一式两份，甲乙双方各执一份，具有同等法律效力，自双方签字或盖章之日起生效。</w:t>
      </w:r>
      <w:r/>
    </w:p>
    <w:p>
      <w:pPr>
        <w:pStyle w:val="876"/>
        <w:ind w:left="0"/>
        <w:rPr>
          <w:rFonts w:ascii="宋体" w:hAnsi="宋体" w:cs="宋体"/>
          <w:sz w:val="28"/>
          <w:szCs w:val="28"/>
        </w:rPr>
      </w:pPr>
      <w:r>
        <w:rPr>
          <w:rFonts w:ascii="宋体" w:hAnsi="宋体" w:cs="宋体"/>
          <w:sz w:val="28"/>
          <w:szCs w:val="28"/>
        </w:rPr>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甲方：                                乙方：（公章）</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身份证号：                            法定代表人：</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家庭住址：                            地址：</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联系电话：                            电话：</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监护人姓名：                          服务人员：</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家庭住址：                            地址：</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监护人联系方式：                      联系电话：</w:t>
      </w:r>
      <w:r/>
    </w:p>
    <w:p>
      <w:pPr>
        <w:ind w:firstLine="240"/>
        <w:spacing w:line="600" w:lineRule="exact"/>
        <w:widowControl w:val="off"/>
        <w:rPr>
          <w:rFonts w:ascii="宋体" w:hAnsi="宋体" w:cs="宋体"/>
          <w:sz w:val="24"/>
          <w:szCs w:val="24"/>
        </w:rPr>
      </w:pPr>
      <w:r>
        <w:rPr>
          <w:rFonts w:hint="eastAsia" w:ascii="宋体" w:hAnsi="宋体" w:cs="宋体"/>
          <w:sz w:val="24"/>
          <w:szCs w:val="24"/>
        </w:rPr>
        <w:t xml:space="preserve">日 期：                               日 期：</w:t>
      </w:r>
      <w:r/>
    </w:p>
    <w:p>
      <w:pPr>
        <w:ind w:firstLine="480"/>
        <w:spacing w:line="600" w:lineRule="exact"/>
        <w:widowControl w:val="off"/>
        <w:rPr>
          <w:rFonts w:ascii="宋体" w:hAnsi="宋体" w:cs="宋体"/>
          <w:sz w:val="24"/>
          <w:szCs w:val="24"/>
        </w:rPr>
      </w:pPr>
      <w:r>
        <w:rPr>
          <w:rFonts w:ascii="宋体" w:hAnsi="宋体" w:cs="宋体"/>
          <w:sz w:val="24"/>
          <w:szCs w:val="24"/>
        </w:rPr>
      </w:r>
      <w:r/>
    </w:p>
    <w:p>
      <w:r/>
      <w:r/>
    </w:p>
    <w:p>
      <w:pPr>
        <w:pStyle w:val="876"/>
        <w:ind w:left="0"/>
      </w:pPr>
      <w:r/>
      <w:r/>
    </w:p>
    <w:p>
      <w:pPr>
        <w:pStyle w:val="876"/>
        <w:ind w:left="0"/>
      </w:pPr>
      <w:r/>
      <w:r/>
    </w:p>
    <w:p>
      <w:pPr>
        <w:pStyle w:val="876"/>
        <w:ind w:left="0"/>
      </w:pPr>
      <w:r/>
      <w:r/>
    </w:p>
    <w:p>
      <w:pPr>
        <w:pStyle w:val="876"/>
        <w:ind w:left="0"/>
      </w:pPr>
      <w:r/>
      <w:r/>
    </w:p>
    <w:p>
      <w:pPr>
        <w:pStyle w:val="876"/>
        <w:ind w:left="0"/>
      </w:pPr>
      <w:r/>
      <w:r/>
    </w:p>
    <w:p>
      <w:pPr>
        <w:pStyle w:val="876"/>
        <w:ind w:left="0"/>
      </w:pPr>
      <w:r/>
      <w:r/>
    </w:p>
    <w:p>
      <w:pPr>
        <w:pStyle w:val="876"/>
        <w:ind w:left="0"/>
      </w:pPr>
      <w:r/>
      <w:bookmarkEnd w:id="18"/>
      <w:r/>
      <w:bookmarkEnd w:id="19"/>
      <w:r/>
      <w:r/>
    </w:p>
    <w:p>
      <w:pPr>
        <w:jc w:val="center"/>
        <w:spacing w:line="480" w:lineRule="auto"/>
        <w:rPr>
          <w:rFonts w:ascii="宋体" w:hAnsi="宋体" w:cs="宋体"/>
          <w:b/>
          <w:bCs/>
          <w:color w:val="000000"/>
          <w:sz w:val="32"/>
          <w:szCs w:val="44"/>
        </w:rPr>
      </w:pPr>
      <w:r>
        <w:rPr>
          <w:rFonts w:ascii="宋体" w:hAnsi="宋体" w:cs="宋体"/>
          <w:b/>
          <w:bCs/>
          <w:color w:val="000000"/>
          <w:sz w:val="32"/>
          <w:szCs w:val="44"/>
        </w:rPr>
      </w:r>
      <w:r/>
    </w:p>
    <w:p>
      <w:pPr>
        <w:jc w:val="center"/>
        <w:spacing w:line="480" w:lineRule="auto"/>
        <w:rPr>
          <w:rFonts w:ascii="宋体" w:hAnsi="宋体" w:cs="宋体"/>
          <w:color w:val="000000"/>
          <w:sz w:val="28"/>
          <w:szCs w:val="28"/>
        </w:rPr>
      </w:pPr>
      <w:r>
        <w:rPr>
          <w:rFonts w:hint="eastAsia" w:ascii="宋体" w:hAnsi="宋体" w:cs="宋体"/>
          <w:b/>
          <w:bCs/>
          <w:color w:val="000000"/>
          <w:sz w:val="32"/>
          <w:szCs w:val="44"/>
        </w:rPr>
        <w:t xml:space="preserve">第六章  采购需求</w:t>
      </w:r>
      <w:r/>
    </w:p>
    <w:p>
      <w:pPr>
        <w:pStyle w:val="924"/>
        <w:ind w:firstLine="480"/>
        <w:spacing w:line="440" w:lineRule="atLeast"/>
        <w:rPr>
          <w:rFonts w:ascii="宋体" w:hAnsi="宋体" w:cs="宋体"/>
          <w:b/>
          <w:bCs/>
          <w:sz w:val="24"/>
        </w:rPr>
      </w:pPr>
      <w:r>
        <w:rPr>
          <w:rFonts w:hint="eastAsia" w:ascii="宋体" w:hAnsi="宋体" w:cs="宋体"/>
          <w:b/>
          <w:bCs/>
          <w:sz w:val="24"/>
        </w:rPr>
        <w:t xml:space="preserve">一、项目概况</w:t>
      </w:r>
      <w:r/>
    </w:p>
    <w:p>
      <w:pPr>
        <w:ind w:firstLine="480"/>
        <w:spacing w:line="440" w:lineRule="atLeast"/>
        <w:widowControl w:val="off"/>
        <w:rPr>
          <w:rFonts w:ascii="宋体" w:hAnsi="宋体" w:cs="宋体"/>
          <w:sz w:val="24"/>
          <w:szCs w:val="24"/>
        </w:rPr>
      </w:pPr>
      <w:r>
        <w:rPr>
          <w:rFonts w:hint="eastAsia" w:ascii="宋体" w:hAnsi="宋体" w:cs="宋体"/>
          <w:bCs/>
          <w:sz w:val="24"/>
          <w:szCs w:val="24"/>
        </w:rPr>
        <w:t xml:space="preserve">1、项目名称：邳州市民政局购买居家养老上门服务项目</w:t>
      </w:r>
      <w:r>
        <w:rPr>
          <w:rFonts w:hint="eastAsia" w:ascii="宋体" w:hAnsi="宋体" w:cs="宋体"/>
          <w:sz w:val="24"/>
          <w:szCs w:val="24"/>
        </w:rPr>
        <w:t xml:space="preserve">；</w:t>
      </w:r>
      <w:r/>
    </w:p>
    <w:p>
      <w:pPr>
        <w:ind w:firstLine="480"/>
        <w:spacing w:line="440" w:lineRule="atLeast"/>
        <w:rPr>
          <w:rFonts w:ascii="宋体" w:hAnsi="宋体" w:cs="宋体"/>
          <w:color w:val="000000"/>
          <w:sz w:val="24"/>
          <w:szCs w:val="24"/>
        </w:rPr>
      </w:pPr>
      <w:r>
        <w:rPr>
          <w:rFonts w:hint="eastAsia" w:ascii="宋体" w:hAnsi="宋体" w:cs="宋体"/>
          <w:color w:val="000000"/>
          <w:sz w:val="24"/>
          <w:szCs w:val="24"/>
        </w:rPr>
        <w:t xml:space="preserve">2、服务期限</w:t>
      </w:r>
      <w:r>
        <w:rPr>
          <w:rFonts w:hint="eastAsia" w:ascii="宋体" w:hAnsi="宋体" w:cs="宋体"/>
          <w:color w:val="auto"/>
          <w:sz w:val="24"/>
          <w:szCs w:val="24"/>
          <w:highlight w:val="none"/>
        </w:rPr>
        <w:t xml:space="preserve">：壹年；</w:t>
      </w:r>
      <w:r/>
    </w:p>
    <w:p>
      <w:pPr>
        <w:ind w:firstLine="480"/>
        <w:spacing w:line="440" w:lineRule="atLeast"/>
        <w:rPr>
          <w:rFonts w:ascii="宋体" w:hAnsi="宋体" w:cs="宋体"/>
          <w:sz w:val="24"/>
          <w:szCs w:val="24"/>
        </w:rPr>
      </w:pPr>
      <w:r>
        <w:rPr>
          <w:rFonts w:hint="eastAsia" w:ascii="宋体" w:hAnsi="宋体" w:cs="宋体"/>
          <w:sz w:val="24"/>
          <w:szCs w:val="24"/>
        </w:rPr>
        <w:t xml:space="preserve">3、项目预算：</w:t>
      </w:r>
      <w:r/>
    </w:p>
    <w:p>
      <w:pPr>
        <w:ind w:firstLine="480"/>
        <w:spacing w:line="440" w:lineRule="atLeast"/>
        <w:rPr>
          <w:rFonts w:ascii="宋体" w:hAnsi="宋体" w:cs="宋体"/>
          <w:sz w:val="24"/>
          <w:szCs w:val="24"/>
        </w:rPr>
      </w:pPr>
      <w:r>
        <w:rPr>
          <w:rFonts w:hint="eastAsia" w:ascii="宋体" w:hAnsi="宋体" w:cs="宋体"/>
          <w:color w:val="000000"/>
          <w:sz w:val="24"/>
          <w:szCs w:val="24"/>
        </w:rPr>
        <w:t xml:space="preserve">（1）本项目不接受超过266万元人民币（采</w:t>
      </w:r>
      <w:r>
        <w:rPr>
          <w:rFonts w:hint="eastAsia" w:ascii="宋体" w:hAnsi="宋体" w:cs="宋体"/>
          <w:sz w:val="24"/>
          <w:szCs w:val="24"/>
        </w:rPr>
        <w:t xml:space="preserve">购项目预算总金额）的投标报价。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firstLine="480"/>
        <w:spacing w:line="44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b/>
          <w:bCs/>
          <w:sz w:val="24"/>
          <w:szCs w:val="24"/>
        </w:rPr>
        <w:t xml:space="preserve">本项目为采用固定价格（即每人每月服务补贴价格不能更改）采购的项目</w:t>
      </w:r>
      <w:r>
        <w:rPr>
          <w:rFonts w:hint="eastAsia" w:ascii="宋体" w:hAnsi="宋体" w:cs="宋体"/>
          <w:sz w:val="24"/>
          <w:szCs w:val="24"/>
        </w:rPr>
        <w:t xml:space="preserve">，</w:t>
      </w:r>
      <w:r>
        <w:rPr>
          <w:rFonts w:hint="eastAsia" w:ascii="宋体" w:hAnsi="宋体" w:cs="宋体"/>
          <w:bCs/>
          <w:sz w:val="24"/>
          <w:szCs w:val="24"/>
        </w:rPr>
        <w:t xml:space="preserve">服务内容参照附件1《居家养老上门服务基本项目指导清单》，</w:t>
      </w:r>
      <w:r>
        <w:rPr>
          <w:rFonts w:hint="eastAsia" w:ascii="宋体" w:hAnsi="宋体" w:cs="宋体"/>
          <w:sz w:val="24"/>
          <w:szCs w:val="24"/>
        </w:rPr>
        <w:t xml:space="preserve">服务机构为补贴标准30元的老人，按每人每月享受服务不少于1次、每次服务时长不少于1小时的标准提供服务。</w:t>
      </w:r>
      <w:r/>
    </w:p>
    <w:p>
      <w:pPr>
        <w:ind w:firstLine="480"/>
        <w:spacing w:line="440" w:lineRule="atLeast"/>
        <w:rPr>
          <w:rFonts w:ascii="宋体" w:hAnsi="宋体" w:cs="宋体"/>
          <w:b/>
          <w:bCs/>
          <w:sz w:val="24"/>
          <w:szCs w:val="24"/>
          <w:u w:val="single"/>
        </w:rPr>
      </w:pPr>
      <w:r>
        <w:rPr>
          <w:rFonts w:hint="eastAsia" w:ascii="宋体" w:hAnsi="宋体" w:cs="宋体"/>
          <w:b/>
          <w:bCs/>
          <w:sz w:val="24"/>
          <w:szCs w:val="24"/>
          <w:u w:val="single"/>
        </w:rPr>
        <w:t xml:space="preserve">因服务对象处于动态变化之中，故本项目结算时按中标单价据实结算</w:t>
      </w:r>
      <w:r>
        <w:rPr>
          <w:rFonts w:hint="eastAsia" w:ascii="宋体" w:hAnsi="宋体" w:cs="宋体"/>
          <w:b/>
          <w:bCs/>
          <w:sz w:val="24"/>
          <w:szCs w:val="24"/>
          <w:u w:val="none"/>
        </w:rPr>
        <w:t xml:space="preserve">。</w:t>
      </w:r>
      <w:r/>
    </w:p>
    <w:p>
      <w:pPr>
        <w:ind w:firstLine="480"/>
        <w:spacing w:line="440" w:lineRule="atLeast"/>
        <w:rPr>
          <w:rFonts w:ascii="宋体" w:hAnsi="宋体" w:cs="宋体"/>
          <w:b/>
          <w:bCs/>
          <w:sz w:val="24"/>
          <w:szCs w:val="24"/>
        </w:rPr>
      </w:pPr>
      <w:r>
        <w:rPr>
          <w:rFonts w:hint="eastAsia" w:ascii="宋体" w:hAnsi="宋体" w:cs="宋体"/>
          <w:b/>
          <w:bCs/>
          <w:sz w:val="24"/>
          <w:szCs w:val="24"/>
        </w:rPr>
        <w:t xml:space="preserve">二、服务区域、服务对象及补贴标准</w:t>
      </w:r>
      <w:r/>
    </w:p>
    <w:p>
      <w:pPr>
        <w:ind w:firstLine="480"/>
        <w:spacing w:line="440" w:lineRule="atLeast"/>
        <w:rPr>
          <w:rFonts w:ascii="宋体" w:hAnsi="宋体" w:cs="宋体"/>
          <w:sz w:val="24"/>
          <w:szCs w:val="24"/>
        </w:rPr>
      </w:pPr>
      <w:r>
        <w:rPr>
          <w:rFonts w:hint="eastAsia" w:ascii="宋体" w:hAnsi="宋体" w:cs="宋体"/>
          <w:sz w:val="24"/>
          <w:szCs w:val="24"/>
        </w:rPr>
        <w:t xml:space="preserve">1.服务区域</w:t>
      </w:r>
      <w:r/>
    </w:p>
    <w:p>
      <w:pPr>
        <w:ind w:firstLine="480"/>
        <w:spacing w:line="360" w:lineRule="auto"/>
        <w:widowControl w:val="off"/>
        <w:rPr>
          <w:rFonts w:ascii="宋体" w:hAnsi="宋体" w:cs="宋体"/>
          <w:bCs/>
          <w:sz w:val="24"/>
          <w:szCs w:val="24"/>
        </w:rPr>
      </w:pPr>
      <w:r>
        <w:rPr>
          <w:rFonts w:hint="eastAsia" w:ascii="宋体" w:hAnsi="宋体" w:cs="宋体"/>
          <w:bCs/>
          <w:sz w:val="24"/>
          <w:szCs w:val="24"/>
        </w:rPr>
        <w:t xml:space="preserve">岔河镇、车辐山镇、陈楼镇、戴庄镇、港上镇、官湖镇、戴圩街道、邳城镇、四户镇、邢楼镇、燕子埠镇、邹庄镇、炮车街道、议堂镇、八路镇、新河镇、土山镇、占城镇、碾庄镇、八义集镇、宿羊山镇、赵墩镇等22个乡镇（街道）</w:t>
      </w:r>
      <w:r>
        <w:rPr>
          <w:rFonts w:ascii="宋体" w:hAnsi="宋体" w:cs="宋体"/>
          <w:bCs/>
          <w:sz w:val="24"/>
          <w:szCs w:val="24"/>
        </w:rPr>
        <w:t xml:space="preserve">；</w:t>
      </w:r>
      <w:r/>
    </w:p>
    <w:p>
      <w:pPr>
        <w:ind w:firstLine="480"/>
        <w:spacing w:line="500" w:lineRule="exact"/>
        <w:rPr>
          <w:rFonts w:ascii="宋体" w:hAnsi="宋体" w:cs="宋体"/>
          <w:sz w:val="24"/>
          <w:szCs w:val="24"/>
        </w:rPr>
      </w:pPr>
      <w:r>
        <w:rPr>
          <w:rFonts w:hint="eastAsia" w:ascii="宋体" w:hAnsi="宋体" w:cs="宋体"/>
          <w:b/>
          <w:bCs/>
          <w:sz w:val="24"/>
          <w:szCs w:val="24"/>
        </w:rPr>
        <w:t xml:space="preserve">1.</w:t>
      </w:r>
      <w:r>
        <w:rPr>
          <w:rFonts w:ascii="宋体" w:hAnsi="宋体" w:cs="宋体"/>
          <w:b/>
          <w:bCs/>
          <w:sz w:val="24"/>
          <w:szCs w:val="24"/>
        </w:rPr>
        <w:t xml:space="preserve">服务对象</w:t>
      </w:r>
      <w:r>
        <w:rPr>
          <w:rFonts w:hint="eastAsia" w:ascii="宋体" w:hAnsi="宋体" w:cs="宋体"/>
          <w:b/>
          <w:bCs/>
          <w:sz w:val="24"/>
          <w:szCs w:val="24"/>
        </w:rPr>
        <w:t xml:space="preserve">及补贴标准</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1.1.购买送餐服务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选择由民政部门认定的老年中央厨房或镇（街道）、村（社区）助餐点提供助餐服务的，且具有邳州市户籍且常住的80周岁以上老年人。</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对由助餐结算系统认定的服务对象按照每次3元、每月最高18元的标准给予补贴。</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1.2.购买护理服务和探访关爱服务</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（一）护理服务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（1）低保对象中60周岁及以上的重度失能、完全失能的老年人。</w:t>
      </w:r>
      <w:r/>
    </w:p>
    <w:p>
      <w:pPr>
        <w:ind w:firstLine="480"/>
        <w:spacing w:line="500" w:lineRule="exact"/>
        <w:rPr>
          <w:rFonts w:ascii="宋体" w:hAnsi="宋体" w:cs="宋体"/>
          <w:sz w:val="24"/>
          <w:szCs w:val="24"/>
        </w:rPr>
      </w:pPr>
      <w:r>
        <w:rPr>
          <w:rFonts w:hint="eastAsia" w:ascii="宋体" w:hAnsi="宋体" w:cs="宋体"/>
          <w:sz w:val="24"/>
          <w:szCs w:val="24"/>
        </w:rPr>
        <w:t xml:space="preserve">（2）低保对象和分散供养特困人员中80周岁及以上的高龄老年人。</w:t>
      </w:r>
      <w:r/>
    </w:p>
    <w:p>
      <w:pPr>
        <w:ind w:firstLine="480"/>
        <w:spacing w:line="500" w:lineRule="exact"/>
        <w:rPr>
          <w:rFonts w:ascii="宋体" w:hAnsi="宋体" w:cs="宋体"/>
          <w:sz w:val="24"/>
          <w:szCs w:val="24"/>
        </w:rPr>
      </w:pPr>
      <w:r>
        <w:rPr>
          <w:rFonts w:hint="eastAsia" w:ascii="宋体" w:hAnsi="宋体" w:cs="宋体"/>
          <w:sz w:val="24"/>
          <w:szCs w:val="24"/>
        </w:rPr>
        <w:t xml:space="preserve">（3）80周岁以上经专业评定为重度、完全失能的老年人。</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（1）低保对象中60周岁及以上的重度失能、完全失能的老年人，接受政府购买居家上门服务或入住养老机构的，按照每人每月不低于100元标准给予补贴。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（2）低保对象和分散供养特困人员中80周岁及以上的高龄老年人，接受政府购买居家上门服务或入住养老机构（入住特困供养中心的特困人员除外）的，按照每人每月不低于60元标准给予补贴。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（3）对80周岁以上经专业评定为重度、完全失能的老年人，接受政府购买居家上门服务或入住养老机构的，按照每人每月不低于30元标准给予补贴。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已享受长期照护险、重度残疾人护理补贴等相关补贴的，按照“就高不就低”原则，不得重复享受。</w:t>
      </w:r>
      <w:r/>
    </w:p>
    <w:p>
      <w:pPr>
        <w:ind w:firstLine="480"/>
        <w:spacing w:line="500" w:lineRule="exact"/>
        <w:rPr>
          <w:rFonts w:ascii="宋体" w:hAnsi="宋体" w:cs="宋体"/>
          <w:b/>
          <w:bCs/>
          <w:sz w:val="24"/>
          <w:szCs w:val="24"/>
        </w:rPr>
      </w:pPr>
      <w:r>
        <w:rPr>
          <w:rFonts w:hint="eastAsia" w:ascii="宋体" w:hAnsi="宋体" w:cs="宋体"/>
          <w:b/>
          <w:bCs/>
          <w:sz w:val="24"/>
          <w:szCs w:val="24"/>
        </w:rPr>
        <w:t xml:space="preserve">（二）探访关爱服务</w:t>
      </w:r>
      <w:r/>
    </w:p>
    <w:p>
      <w:pPr>
        <w:ind w:firstLine="480"/>
        <w:spacing w:line="500" w:lineRule="exact"/>
        <w:rPr>
          <w:rFonts w:ascii="宋体" w:hAnsi="宋体" w:cs="宋体"/>
          <w:sz w:val="24"/>
          <w:szCs w:val="24"/>
        </w:rPr>
      </w:pPr>
      <w:r>
        <w:rPr>
          <w:rFonts w:hint="eastAsia" w:ascii="宋体" w:hAnsi="宋体" w:cs="宋体"/>
          <w:sz w:val="24"/>
          <w:szCs w:val="24"/>
        </w:rPr>
        <w:t xml:space="preserve">①.购买对象</w:t>
      </w:r>
      <w:r/>
    </w:p>
    <w:p>
      <w:pPr>
        <w:ind w:firstLine="480"/>
        <w:spacing w:line="500" w:lineRule="exact"/>
        <w:rPr>
          <w:rFonts w:ascii="宋体" w:hAnsi="宋体" w:cs="宋体"/>
          <w:sz w:val="24"/>
          <w:szCs w:val="24"/>
        </w:rPr>
      </w:pPr>
      <w:r>
        <w:rPr>
          <w:rFonts w:hint="eastAsia" w:ascii="宋体" w:hAnsi="宋体" w:cs="宋体"/>
          <w:sz w:val="24"/>
          <w:szCs w:val="24"/>
        </w:rPr>
        <w:t xml:space="preserve">根据《徐州市开展特殊困难老年人探访关爱服务的实施方案》要求，探访关爱服务对象分为A、B两类。</w:t>
      </w:r>
      <w:r/>
    </w:p>
    <w:p>
      <w:pPr>
        <w:ind w:firstLine="480"/>
        <w:spacing w:line="500" w:lineRule="exact"/>
        <w:rPr>
          <w:rFonts w:ascii="宋体" w:hAnsi="宋体" w:cs="宋体"/>
          <w:sz w:val="24"/>
          <w:szCs w:val="24"/>
        </w:rPr>
      </w:pPr>
      <w:r>
        <w:rPr>
          <w:rFonts w:hint="eastAsia" w:ascii="宋体" w:hAnsi="宋体" w:cs="宋体"/>
          <w:sz w:val="24"/>
          <w:szCs w:val="24"/>
        </w:rPr>
        <w:t xml:space="preserve">A类：80周岁以上高龄的空巢独居老年人，低保家庭中失能、半失能的空巢独居老年人，计划生育特殊家庭中独居、失能、半失能老年人等特殊困难老年人，每周上门探访两次、电话或视频探访两次。</w:t>
      </w:r>
      <w:r/>
    </w:p>
    <w:p>
      <w:pPr>
        <w:ind w:firstLine="480"/>
        <w:spacing w:line="500" w:lineRule="exact"/>
        <w:rPr>
          <w:rFonts w:ascii="宋体" w:hAnsi="宋体" w:cs="宋体"/>
          <w:sz w:val="24"/>
          <w:szCs w:val="24"/>
        </w:rPr>
      </w:pPr>
      <w:r>
        <w:rPr>
          <w:rFonts w:hint="eastAsia" w:ascii="宋体" w:hAnsi="宋体" w:cs="宋体"/>
          <w:sz w:val="24"/>
          <w:szCs w:val="24"/>
        </w:rPr>
        <w:t xml:space="preserve">B类：年龄未到80周岁高龄但身体有重残、重病的独居老人，两位老年人共同居住且其中一方为失能（失智）、残疾、重病的老年人，长期照料失能（失智）、患重大疾病子女的老年人，每周上门探访一次、电话或视频探访一次。</w:t>
      </w:r>
      <w:r/>
    </w:p>
    <w:p>
      <w:pPr>
        <w:ind w:firstLine="480"/>
        <w:spacing w:line="500" w:lineRule="exact"/>
        <w:rPr>
          <w:rFonts w:ascii="宋体" w:hAnsi="宋体" w:cs="宋体"/>
          <w:sz w:val="24"/>
          <w:szCs w:val="24"/>
        </w:rPr>
      </w:pPr>
      <w:r>
        <w:rPr>
          <w:rFonts w:hint="eastAsia" w:ascii="宋体" w:hAnsi="宋体" w:cs="宋体"/>
          <w:sz w:val="24"/>
          <w:szCs w:val="24"/>
        </w:rPr>
        <w:t xml:space="preserve">②.补贴标准</w:t>
      </w:r>
      <w:r/>
    </w:p>
    <w:p>
      <w:pPr>
        <w:ind w:firstLine="480"/>
        <w:spacing w:line="500" w:lineRule="exact"/>
        <w:rPr>
          <w:rFonts w:ascii="宋体" w:hAnsi="宋体" w:cs="宋体"/>
          <w:sz w:val="24"/>
          <w:szCs w:val="24"/>
        </w:rPr>
      </w:pPr>
      <w:r>
        <w:rPr>
          <w:rFonts w:hint="eastAsia" w:ascii="宋体" w:hAnsi="宋体" w:cs="宋体"/>
          <w:sz w:val="24"/>
          <w:szCs w:val="24"/>
        </w:rPr>
        <w:t xml:space="preserve">（1）对上门探访，按照10元/次标准给予补贴。</w:t>
      </w:r>
      <w:r/>
    </w:p>
    <w:p>
      <w:pPr>
        <w:ind w:firstLine="480"/>
        <w:spacing w:line="500" w:lineRule="exact"/>
        <w:rPr>
          <w:rFonts w:ascii="宋体" w:hAnsi="宋体" w:cs="宋体"/>
          <w:sz w:val="24"/>
          <w:szCs w:val="24"/>
        </w:rPr>
      </w:pPr>
      <w:r>
        <w:rPr>
          <w:rFonts w:hint="eastAsia" w:ascii="宋体" w:hAnsi="宋体" w:cs="宋体"/>
          <w:sz w:val="24"/>
          <w:szCs w:val="24"/>
        </w:rPr>
        <w:t xml:space="preserve">（2）对于电话、视频探访，按照3元/次标准给予补贴。</w:t>
      </w:r>
      <w:r/>
    </w:p>
    <w:p>
      <w:pPr>
        <w:ind w:firstLine="480"/>
        <w:spacing w:line="500" w:lineRule="exact"/>
        <w:rPr>
          <w:rFonts w:ascii="宋体" w:hAnsi="宋体" w:cs="宋体"/>
          <w:sz w:val="24"/>
          <w:szCs w:val="24"/>
        </w:rPr>
      </w:pPr>
      <w:r>
        <w:rPr>
          <w:rFonts w:ascii="宋体" w:hAnsi="宋体" w:cs="宋体"/>
          <w:b/>
          <w:bCs/>
          <w:sz w:val="24"/>
          <w:szCs w:val="24"/>
        </w:rPr>
        <w:t xml:space="preserve">服务区域内每月服务对象约为</w:t>
      </w:r>
      <w:r>
        <w:rPr>
          <w:rFonts w:hint="eastAsia" w:ascii="宋体" w:hAnsi="宋体" w:cs="宋体"/>
          <w:b/>
          <w:bCs/>
          <w:sz w:val="24"/>
          <w:szCs w:val="24"/>
        </w:rPr>
        <w:t xml:space="preserve">5000</w:t>
      </w:r>
      <w:r>
        <w:rPr>
          <w:rFonts w:ascii="宋体" w:hAnsi="宋体" w:cs="宋体"/>
          <w:b/>
          <w:bCs/>
          <w:sz w:val="24"/>
          <w:szCs w:val="24"/>
        </w:rPr>
        <w:t xml:space="preserve">人</w:t>
      </w:r>
      <w:r>
        <w:rPr>
          <w:rFonts w:hint="eastAsia" w:ascii="宋体" w:hAnsi="宋体" w:cs="宋体"/>
          <w:sz w:val="24"/>
          <w:szCs w:val="24"/>
        </w:rPr>
        <w:t xml:space="preserve">。</w:t>
      </w:r>
      <w:r>
        <w:rPr>
          <w:rFonts w:ascii="宋体" w:hAnsi="宋体" w:cs="宋体"/>
          <w:sz w:val="24"/>
          <w:szCs w:val="24"/>
        </w:rPr>
        <w:t xml:space="preserve">享受政府养老服务补贴的</w:t>
      </w:r>
      <w:r>
        <w:rPr>
          <w:rFonts w:hint="eastAsia" w:ascii="宋体" w:hAnsi="宋体" w:cs="宋体"/>
          <w:sz w:val="24"/>
          <w:szCs w:val="24"/>
        </w:rPr>
        <w:t xml:space="preserve">邳州市</w:t>
      </w:r>
      <w:r>
        <w:rPr>
          <w:rFonts w:ascii="宋体" w:hAnsi="宋体" w:cs="宋体"/>
          <w:sz w:val="24"/>
          <w:szCs w:val="24"/>
        </w:rPr>
        <w:t xml:space="preserve">户籍老年人分类及要求，根据经民政部门审批确定的正式名单为准，政府购买服务补贴按就高不就低原则，不得重复享受。</w:t>
      </w:r>
      <w:r/>
    </w:p>
    <w:p>
      <w:pPr>
        <w:pStyle w:val="924"/>
        <w:ind w:firstLine="482"/>
        <w:spacing w:line="440" w:lineRule="exact"/>
        <w:rPr>
          <w:rFonts w:ascii="宋体" w:hAnsi="宋体" w:cs="宋体"/>
          <w:b/>
          <w:bCs/>
          <w:sz w:val="24"/>
        </w:rPr>
      </w:pPr>
      <w:r>
        <w:rPr>
          <w:rFonts w:hint="eastAsia" w:ascii="宋体" w:hAnsi="宋体" w:cs="宋体"/>
          <w:b/>
          <w:bCs/>
          <w:sz w:val="24"/>
        </w:rPr>
        <w:t xml:space="preserve">三、工作要求</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（一）居家上门服务内容要求：</w:t>
      </w:r>
      <w:r/>
    </w:p>
    <w:p>
      <w:pPr>
        <w:ind w:firstLine="482"/>
        <w:spacing w:line="440" w:lineRule="exact"/>
        <w:rPr>
          <w:rFonts w:ascii="宋体" w:hAnsi="宋体" w:cs="宋体"/>
          <w:sz w:val="24"/>
          <w:szCs w:val="24"/>
        </w:rPr>
      </w:pPr>
      <w:r>
        <w:rPr>
          <w:rFonts w:hint="eastAsia" w:ascii="宋体" w:hAnsi="宋体" w:cs="宋体"/>
          <w:sz w:val="24"/>
          <w:szCs w:val="24"/>
        </w:rPr>
        <w:t xml:space="preserve">依据《居家养老上门服务基本规范》（GB/T 43153—2023）标准，根据被服务对象的具体情况，按照完成时间、确保实效、文明安全原则，最大限度满足服务对象需求。</w:t>
      </w:r>
      <w:r/>
    </w:p>
    <w:p>
      <w:pPr>
        <w:ind w:firstLine="482"/>
        <w:spacing w:line="440" w:lineRule="exact"/>
        <w:rPr>
          <w:rFonts w:ascii="宋体" w:hAnsi="宋体" w:cs="宋体"/>
          <w:sz w:val="24"/>
          <w:szCs w:val="24"/>
        </w:rPr>
      </w:pPr>
      <w:r>
        <w:rPr>
          <w:rFonts w:hint="eastAsia" w:ascii="宋体" w:hAnsi="宋体" w:cs="宋体"/>
          <w:sz w:val="24"/>
          <w:szCs w:val="24"/>
        </w:rPr>
        <w:t xml:space="preserve">服务内容：详见附件1《居家养老上门服务基本项目指导清单》。</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（二）居家养老服务经营要求：</w:t>
      </w:r>
      <w:r/>
    </w:p>
    <w:p>
      <w:pPr>
        <w:ind w:firstLine="480"/>
        <w:spacing w:line="440" w:lineRule="exact"/>
        <w:rPr>
          <w:rFonts w:ascii="宋体" w:hAnsi="宋体" w:cs="宋体"/>
          <w:sz w:val="24"/>
          <w:szCs w:val="24"/>
        </w:rPr>
      </w:pPr>
      <w:r>
        <w:rPr>
          <w:rFonts w:hint="eastAsia" w:ascii="宋体" w:hAnsi="宋体" w:cs="宋体"/>
          <w:sz w:val="24"/>
          <w:szCs w:val="24"/>
        </w:rPr>
        <w:t xml:space="preserve">（1）居家养老信息服务平台建设要求：</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投标人</w:t>
      </w:r>
      <w:r>
        <w:rPr>
          <w:rFonts w:hint="eastAsia" w:ascii="宋体" w:hAnsi="宋体" w:cs="宋体"/>
          <w:sz w:val="24"/>
          <w:szCs w:val="24"/>
          <w:shd w:val="clear" w:color="auto" w:fill="ffffff"/>
        </w:rPr>
        <w:t xml:space="preserve">使用《徐州市养老信息平台管理系统》，结算考核数据来源为《徐州市养老信息平台管理系统》，</w:t>
      </w:r>
      <w:r>
        <w:rPr>
          <w:rFonts w:hint="eastAsia" w:ascii="宋体" w:hAnsi="宋体"/>
          <w:color w:val="auto"/>
          <w:sz w:val="24"/>
          <w:highlight w:val="none"/>
        </w:rPr>
        <w:t xml:space="preserve">投标人具有成熟的软件能力和自主研发能力，</w:t>
      </w:r>
      <w:r>
        <w:rPr>
          <w:rFonts w:hint="eastAsia" w:ascii="宋体" w:hAnsi="宋体" w:cs="宋体"/>
          <w:color w:val="auto"/>
          <w:sz w:val="24"/>
          <w:szCs w:val="24"/>
          <w:highlight w:val="none"/>
          <w:shd w:val="clear" w:color="auto" w:fill="ffffff"/>
        </w:rPr>
        <w:t xml:space="preserve">承担运营平台服务数据管理与维护职能，确保服务数据的完整性、准确性、真实性。</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投标人中标后应提供满足</w:t>
      </w:r>
      <w:r>
        <w:rPr>
          <w:rFonts w:hint="eastAsia" w:ascii="宋体" w:hAnsi="宋体" w:cs="宋体"/>
          <w:color w:val="auto"/>
          <w:sz w:val="24"/>
          <w:szCs w:val="24"/>
          <w:highlight w:val="none"/>
          <w:shd w:val="clear" w:color="auto" w:fill="ffffff"/>
        </w:rPr>
        <w:t xml:space="preserve">《徐州市养老信息平台管理系统》使用必需的</w:t>
      </w:r>
      <w:r>
        <w:rPr>
          <w:rFonts w:hint="eastAsia" w:ascii="宋体" w:hAnsi="宋体" w:cs="宋体"/>
          <w:color w:val="auto"/>
          <w:sz w:val="24"/>
          <w:szCs w:val="24"/>
          <w:highlight w:val="none"/>
        </w:rPr>
        <w:t xml:space="preserve">服务器、存储空间和宽带。</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中标供应商保证其为履行本合同交付的工作成果，</w:t>
      </w:r>
      <w:r>
        <w:rPr>
          <w:rFonts w:hint="eastAsia" w:ascii="宋体" w:hAnsi="宋体"/>
          <w:color w:val="auto"/>
          <w:sz w:val="24"/>
          <w:highlight w:val="none"/>
        </w:rPr>
        <w:t xml:space="preserve">投标人可以保障采购方及服务对象的信息安全，</w:t>
      </w:r>
      <w:r>
        <w:rPr>
          <w:rFonts w:hint="eastAsia" w:ascii="宋体" w:hAnsi="宋体" w:cs="宋体"/>
          <w:color w:val="auto"/>
          <w:sz w:val="24"/>
          <w:szCs w:val="24"/>
          <w:highlight w:val="none"/>
        </w:rPr>
        <w:t xml:space="preserve">使用的技术手段或提供的服务内容涉及的各方面均享有完全的法律权利或获得充分的授权。中标供应商因自身的权利瑕疵或侵权行为使得本合同履行侵犯第三方合法权益的均自行承担法律责任。</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④严格遵守民政局规定的服务及管理流程，保障所属片区居家养老服务工作的开展。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⑤平台在中标后15天内负责添置服务内容需要设备的购置，完成《徐州市养老信息平台管理系统》安装调试，并参加甲方组织平台使用相关培训，通过验收后使用。</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应合理配备管理人员及服务人员，并有能力整合当地志愿者资源，确保养老服务项目的正常实施。负责居家养老服务人员的招募、培训等工作以及服务人员的出勤、考核、监督、奖惩、报酬发放等日常管理工作。所有居家养老服务人员实行岗前培训及每月一次岗中培训。</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（3）投标人具有安全风险管理能力，注重老人满意度，保持24小时紧急求助通道畅通。信息平台电话保持24小时畅通，并接受县民政局、街道、社区的不定期抽查，抽查结果为畅通率100%以上。</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（4）坐席中心月均呼出抽查服务对象满意度回访电话量达到服务人数的10%-15%以上。呼叫中心有效接通率须达到95%以上。</w:t>
      </w:r>
      <w:r/>
    </w:p>
    <w:p>
      <w:pPr>
        <w:ind w:firstLine="500"/>
        <w:spacing w:line="440" w:lineRule="exact"/>
        <w:rPr>
          <w:rFonts w:ascii="宋体" w:hAnsi="宋体" w:cs="宋体"/>
          <w:color w:val="auto"/>
          <w:sz w:val="24"/>
          <w:szCs w:val="24"/>
          <w:highlight w:val="none"/>
        </w:rPr>
      </w:pPr>
      <w:r>
        <w:rPr>
          <w:rFonts w:hint="eastAsia" w:ascii="宋体" w:hAnsi="宋体" w:cs="宋体"/>
          <w:bCs/>
          <w:color w:val="auto"/>
          <w:spacing w:val="-20"/>
          <w:sz w:val="24"/>
          <w:szCs w:val="24"/>
          <w:highlight w:val="none"/>
        </w:rPr>
        <w:t xml:space="preserve">（5）开展教育咨询等服务、活动等，每月至少组织1场社区老年人活动、健康养生、保健等讲座或为老咨询等服务。看活动方案、活动照片等。</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（6）投标人建立可执行的投诉和处理程序，保证老年人诉求有效的送达。</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（7）服务工单管理，用于服务人员登录手机端后，系统提醒助老员今日需完成的工单。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服务开始前，应采用服务手机端打卡开始服务并拍照，并上传至系统平台；服务过程拍照（服务前、服务后对比照片），并上传至系统平台；服务结束后，应采用服务手机端打卡结束并拍照，并上传至系统平台。整个流程照片不少于4张，所有照片应带有时间和地点水印。</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服务质量跟踪，服务对象发出服务请求信息后，坐席人员及时派单并做好跟踪回访工作，助老员及时跟进对接，并做详细的工作记录，形成受理、派单、服务、督办、回访等闭环服务流程，所有闭环服务流程均在系统内留下操作痕迹。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（10）服务对象满意度，对入户走访的服务对象进行线下社区助老员工作满意度评分。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（11）投标人负责居家养老服务宣传，拓展自费老人服务。</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（12）投标人在10个工作日内对已审批同意服务的老人要完成服务协议签订、服务工单录入。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（13）投标人应制定完善的管理制度和保障机制，做到管理正规化、服务规范化、考核标准化。</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（14）投标人应制定合理的薪资标准，自负公司内管理人员及服务人员的薪资（含一切福利待遇、保险等）。</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（15）投标人负责添置服务内容需要设备的购置。</w:t>
      </w:r>
      <w:r/>
    </w:p>
    <w:p>
      <w:pPr>
        <w:pStyle w:val="863"/>
        <w:ind w:left="0" w:firstLine="480"/>
        <w:spacing w:after="0" w:line="440" w:lineRule="exact"/>
        <w:rPr>
          <w:rFonts w:ascii="宋体" w:hAnsi="宋体" w:cs="宋体"/>
          <w:color w:val="auto"/>
          <w:szCs w:val="24"/>
          <w:highlight w:val="none"/>
        </w:rPr>
      </w:pPr>
      <w:r>
        <w:rPr>
          <w:rFonts w:hint="eastAsia" w:ascii="宋体" w:hAnsi="宋体" w:cs="宋体"/>
          <w:color w:val="auto"/>
          <w:szCs w:val="24"/>
          <w:highlight w:val="none"/>
        </w:rPr>
        <w:t xml:space="preserve">（16）前期投入要求：投标人须在居家养老服务开始前投入民政局规定使用的相关设备，服务队伍应达到项目实施的相关要求。</w:t>
      </w:r>
      <w:r/>
    </w:p>
    <w:p>
      <w:pPr>
        <w:pStyle w:val="863"/>
        <w:ind w:left="0" w:firstLine="480"/>
        <w:spacing w:after="0" w:line="440" w:lineRule="exact"/>
        <w:rPr>
          <w:rFonts w:ascii="宋体" w:hAnsi="宋体" w:cs="宋体"/>
          <w:color w:val="auto"/>
          <w:szCs w:val="24"/>
          <w:highlight w:val="none"/>
        </w:rPr>
      </w:pPr>
      <w:r>
        <w:rPr>
          <w:rFonts w:hint="eastAsia" w:ascii="宋体" w:hAnsi="宋体" w:cs="宋体"/>
          <w:color w:val="auto"/>
          <w:szCs w:val="24"/>
          <w:highlight w:val="none"/>
        </w:rPr>
        <w:t xml:space="preserve">（17）投标人中标后必须为所有一线服务人员购买团体意外险且每人投保保额不得低于30万元人民币。</w:t>
      </w:r>
      <w:r/>
    </w:p>
    <w:p>
      <w:pPr>
        <w:pStyle w:val="863"/>
        <w:ind w:left="0" w:firstLine="480"/>
        <w:spacing w:after="0" w:line="440" w:lineRule="exact"/>
        <w:rPr>
          <w:rFonts w:ascii="宋体" w:hAnsi="宋体" w:cs="宋体"/>
          <w:color w:val="auto"/>
          <w:szCs w:val="24"/>
          <w:highlight w:val="none"/>
        </w:rPr>
      </w:pPr>
      <w:r>
        <w:rPr>
          <w:rFonts w:hint="eastAsia" w:ascii="宋体" w:hAnsi="宋体" w:cs="宋体"/>
          <w:color w:val="auto"/>
          <w:szCs w:val="24"/>
          <w:highlight w:val="none"/>
        </w:rPr>
        <w:t xml:space="preserve">（18）投标人中标后需要设立一个固定办公地点，办公设施设备由中标人自行购置，房屋租赁费用、水电费、宽带费等由中标方承担。</w:t>
      </w:r>
      <w:r/>
    </w:p>
    <w:p>
      <w:pPr>
        <w:pStyle w:val="863"/>
        <w:ind w:left="0" w:firstLine="480"/>
        <w:spacing w:after="0" w:line="440" w:lineRule="exact"/>
        <w:rPr>
          <w:rFonts w:ascii="宋体" w:hAnsi="宋体" w:cs="宋体"/>
          <w:color w:val="auto"/>
          <w:szCs w:val="24"/>
          <w:highlight w:val="none"/>
        </w:rPr>
      </w:pPr>
      <w:r>
        <w:rPr>
          <w:rFonts w:hint="eastAsia" w:ascii="宋体" w:hAnsi="宋体" w:cs="宋体"/>
          <w:color w:val="auto"/>
          <w:szCs w:val="24"/>
          <w:highlight w:val="none"/>
        </w:rPr>
        <w:t xml:space="preserve">（19）</w:t>
      </w:r>
      <w:r>
        <w:rPr>
          <w:rFonts w:hint="eastAsia" w:ascii="宋体" w:hAnsi="宋体" w:cs="宋体"/>
          <w:color w:val="auto"/>
          <w:highlight w:val="none"/>
        </w:rPr>
        <w:t xml:space="preserve">投标人可以为老年人提供远程诊疗服务，并可以</w:t>
      </w:r>
      <w:r>
        <w:rPr>
          <w:rFonts w:hint="eastAsia" w:ascii="宋体" w:hAnsi="宋体" w:cs="宋体"/>
          <w:color w:val="auto"/>
          <w:szCs w:val="24"/>
          <w:highlight w:val="none"/>
        </w:rPr>
        <w:t xml:space="preserve">动态采集老年人的基础健康信息，形成纸质和电子档案，如既往史、家族史、日常健康监测数据、健康状况、用药情况等，并实时上传、记录在老年人健康档案中。</w:t>
      </w:r>
      <w:r/>
    </w:p>
    <w:p>
      <w:pPr>
        <w:ind w:firstLine="480"/>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（三）系统功能要求</w:t>
      </w:r>
      <w:r/>
    </w:p>
    <w:p>
      <w:pPr>
        <w:ind w:firstLine="46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此次居家养老服务为智慧化养老服务，投标单位需在中标后自行配备以下系统和设备，应具备以下系统功能。</w:t>
      </w:r>
      <w:r/>
    </w:p>
    <w:tbl>
      <w:tblPr>
        <w:tblStyle w:val="81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42"/>
        <w:gridCol w:w="526"/>
        <w:gridCol w:w="1041"/>
        <w:gridCol w:w="7819"/>
      </w:tblGrid>
      <w:tr>
        <w:trPr>
          <w:trHeight w:val="792"/>
        </w:trPr>
        <w:tc>
          <w:tcPr>
            <w:shd w:val="clear" w:color="auto" w:fill="auto"/>
            <w:tcBorders>
              <w:top w:val="single" w:color="auto"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档案中心</w:t>
            </w:r>
            <w:r/>
          </w:p>
        </w:tc>
        <w:tc>
          <w:tcPr>
            <w:shd w:val="clear" w:color="auto" w:fill="auto"/>
            <w:tcBorders>
              <w:top w:val="single" w:color="auto"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老年人口档案库</w:t>
            </w:r>
            <w:r/>
          </w:p>
        </w:tc>
        <w:tc>
          <w:tcPr>
            <w:shd w:val="clear" w:color="auto" w:fill="auto"/>
            <w:tcBorders>
              <w:top w:val="single" w:color="auto"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对老人的基本档案、健康档案、上门和线上服务工单数据、老人的评估记录和档案、系统记录所有操作日志、老人标签进行管理，包括：长者信息、户籍信息、居住情况、紧急联系人、子女信息、兴趣爱好等，支持对老人信息进行导入导出。</w:t>
            </w:r>
            <w:r/>
          </w:p>
        </w:tc>
      </w:tr>
      <w:tr>
        <w:trPr>
          <w:trHeight w:val="528"/>
        </w:trPr>
        <w:tc>
          <w:tcPr>
            <w:tcBorders>
              <w:top w:val="single" w:color="auto"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养老服务设施库</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对所有社区站点（街综/助餐助浴点/服务中心）数据查询查看，包含组织信息、机构服务、机构安防、宣传图片等，支持对社区站点信息新增、详情查看、编辑、删除、导出。</w:t>
            </w:r>
            <w:r/>
          </w:p>
        </w:tc>
      </w:tr>
      <w:tr>
        <w:trPr>
          <w:trHeight w:val="681"/>
        </w:trPr>
        <w:tc>
          <w:tcPr>
            <w:tcBorders>
              <w:top w:val="single" w:color="auto"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从业人员库</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tcPr>
          <w:p>
            <w:r>
              <w:rPr>
                <w:rFonts w:hint="eastAsia"/>
              </w:rPr>
              <w:t xml:space="preserve">对服务企业护理人员、服务企业专业技术人员的查询管理，包含姓名、服务人员类型、所属服务商、手机号(脱敏)、身份证(脱敏)、入职时间和在职状态等，可对其进行信息修改和人员停用。</w:t>
            </w:r>
            <w:r/>
          </w:p>
        </w:tc>
      </w:tr>
      <w:tr>
        <w:trPr>
          <w:trHeight w:val="792"/>
        </w:trPr>
        <w:tc>
          <w:tcPr>
            <w:tcBorders>
              <w:top w:val="single" w:color="auto"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养老服务企业库</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tcPr>
          <w:p>
            <w:r>
              <w:rPr>
                <w:rFonts w:hint="eastAsia"/>
              </w:rPr>
              <w:t xml:space="preserve">对养老服务企业的信息进行管理，支持对服务企业（服务商）进行新增账号开通、编辑、停用、详情查看、密码重置。对服务企业（服务商）类型的信息进行管理，支持对各类型的权限菜单的分配，对服务企业（服务商）平台的所有菜单进行统一管理，菜单的启用或停用。</w:t>
            </w:r>
            <w:r/>
          </w:p>
        </w:tc>
      </w:tr>
      <w:tr>
        <w:trPr>
          <w:trHeight w:val="264"/>
        </w:trPr>
        <w:tc>
          <w:tcPr>
            <w:tcBorders>
              <w:top w:val="single" w:color="auto"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系统配置</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对平台的各级账号、角色信息、平台的所有菜单的管理</w:t>
            </w:r>
            <w:r/>
          </w:p>
        </w:tc>
      </w:tr>
      <w:tr>
        <w:trPr>
          <w:trHeight w:val="528"/>
        </w:trPr>
        <w:tc>
          <w:tcPr>
            <w:shd w:val="clear" w:color="auto" w:fill="auto"/>
            <w:tcBorders>
              <w:top w:val="none" w:color="000000"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指挥中心</w:t>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服务资源调度</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记录所有通话记录信息及未接来电记录信息，对话务坐席接通来电报表、话务坐席工作量统计。对服务工单进行回访操作，对上门需求工单信息及紧急救援工单信息进行管理。</w:t>
            </w:r>
            <w:r/>
          </w:p>
        </w:tc>
      </w:tr>
      <w:tr>
        <w:trPr>
          <w:trHeight w:val="528"/>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投诉管理</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tcPr>
          <w:p>
            <w:r>
              <w:rPr>
                <w:rFonts w:hint="eastAsia"/>
              </w:rPr>
              <w:t xml:space="preserve">对投诉工单进行登记、处理，处理完成录入处理结果，对投诉进行回访，具备对回访内容进行查询的功能。</w:t>
            </w:r>
            <w:r/>
          </w:p>
        </w:tc>
      </w:tr>
      <w:tr>
        <w:trPr>
          <w:trHeight w:val="264"/>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智能看护管理</w:t>
            </w:r>
            <w:r/>
          </w:p>
        </w:tc>
        <w:tc>
          <w:tcPr>
            <w:shd w:val="clear" w:color="000000" w:fill="ffffff"/>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对智能设备进行注册到平台，对各设备预警规则进行配置，支持对项目类型进行维护</w:t>
            </w:r>
            <w:r/>
          </w:p>
        </w:tc>
      </w:tr>
      <w:tr>
        <w:trPr>
          <w:trHeight w:val="1584"/>
        </w:trPr>
        <w:tc>
          <w:tcPr>
            <w:shd w:val="clear" w:color="auto" w:fill="auto"/>
            <w:tcBorders>
              <w:top w:val="none" w:color="000000"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养老业务中心</w:t>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居家养老服务</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支持对服务政策的概览，支持对居家政策下所有服务对象信息的管理，支持对服务标准设置维护，支持对标准服务项目进行设置维护，支持对服务政策下的服务商进行管理，支持对服务政策下的服务对象信息的管理，呈现待签入/服务中/待回访/工单完结状态下所有工单数据，支持按自定义服务时间段、老人、服务人员、服务站点、服务区域等维度的高级筛选，支持查看工单详情及轨迹、质量抽查（视频通话）、工单废除、工单数据导出。呈现确定为异常工单被废除的工单数据，支持查看废除工单详情及已废除工单数据导出等。</w:t>
            </w:r>
            <w:r/>
          </w:p>
        </w:tc>
      </w:tr>
      <w:tr>
        <w:trPr>
          <w:trHeight w:val="1584"/>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家庭照护床位</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形成家床申请的信息列表，针对通过申请审批的家床服务对象进行建设评估分配，分配给指定的服务商。针对已完成建设评估的家床服务对象进行家床改造分配，分配给指定的改造服务商。针对已经完成改造的家床服务对象，进行家床上门养老服务的分配，分配给指定的家床养老上门服务服务商。支持对家床上门服务项目清单进行设置维护，支持对适老化改造项目进行设置维护，支持对家床改造智能设备进行维护，可进行对服务商产品维护。支持对智能设备的预警信息、智能设备的质检记录进行管理，对已经认定的家床进行验收，呈现家床上门养老服务工单数据信息</w:t>
            </w:r>
            <w:r/>
          </w:p>
        </w:tc>
      </w:tr>
      <w:tr>
        <w:trPr>
          <w:trHeight w:val="528"/>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重点人群关爱</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记录探访关爱老人名单信息，记录已取消或移除的探访老人名单信息，记录探访关爱记录信息，对网格员的信息数据维护，支持信息的修改、密码重置、账户停用，具备新增和批量导入操作。</w:t>
            </w:r>
            <w:r/>
          </w:p>
        </w:tc>
      </w:tr>
      <w:tr>
        <w:trPr>
          <w:trHeight w:val="1320"/>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老年人能力评估</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查询辖区内已完成的老年人能力评估的信息列表，区级民政局具备确认的权限，支持查看评估报告详情、导出。对老人评估量表进行设置、等级设置，支持对评估量表的新增和评估项的设置。</w:t>
            </w:r>
            <w:r>
              <w:rPr>
                <w:rFonts w:hint="eastAsia"/>
              </w:rPr>
              <w:br/>
            </w:r>
            <w:r>
              <w:rPr>
                <w:rFonts w:hint="eastAsia"/>
              </w:rPr>
              <w:t xml:space="preserve">对老人评估类型等级进行设置，支持设置等级变更规则。</w:t>
            </w:r>
            <w:r>
              <w:rPr>
                <w:rFonts w:hint="eastAsia"/>
              </w:rPr>
              <w:br/>
            </w:r>
            <w:r>
              <w:rPr>
                <w:rFonts w:hint="eastAsia"/>
              </w:rPr>
              <w:t xml:space="preserve">对老人评估结果进行配置，支持编辑和新增操作。</w:t>
            </w:r>
            <w:r>
              <w:rPr>
                <w:rFonts w:hint="eastAsia"/>
              </w:rPr>
              <w:br/>
            </w:r>
            <w:r>
              <w:rPr>
                <w:rFonts w:hint="eastAsia"/>
              </w:rPr>
              <w:t xml:space="preserve">对老人评估结果进行统计分析，包括：评估月度走势、各区域评估完成情况、评估结果分布。</w:t>
            </w:r>
            <w:r/>
          </w:p>
        </w:tc>
      </w:tr>
      <w:tr>
        <w:trPr>
          <w:trHeight w:val="792"/>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养老设施评估</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对养老服务设施申请评估的信息数据管理，支持查询辖区内已完成的机构评估的信息列表，区级民政局具备确认的权限，支持查看评估报告详情、导出，支持对评估量表的新增和评估项的设置，支持设置等级变更规则，支持对机构评估结果进行配置，编辑和新增操作。</w:t>
            </w:r>
            <w:r/>
          </w:p>
        </w:tc>
      </w:tr>
      <w:tr>
        <w:trPr>
          <w:trHeight w:val="792"/>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机构养老服务</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tcPr>
          <w:p>
            <w:r>
              <w:rPr>
                <w:rFonts w:hint="eastAsia"/>
              </w:rPr>
              <w:t xml:space="preserve">支持对机构申请和审核，记录机构备案审核信息数据，显示各养老机构的房间、入住床位、床入住率等信息数据，支持机构人员数据信息管理。支持对消防检查记录进行新增、修改、删除，支持对安检查任务进行新增、修改、删除，支持对安防检查记录进行新增、修改、删除。</w:t>
            </w:r>
            <w:r/>
          </w:p>
        </w:tc>
      </w:tr>
      <w:tr>
        <w:trPr>
          <w:trHeight w:val="528"/>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社区养老服务</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支持对社区活动人流量的统计及对社区活动的记录，以站点维度统计月度访问人流量数据展示。</w:t>
            </w:r>
            <w:r>
              <w:rPr>
                <w:rFonts w:hint="eastAsia"/>
              </w:rPr>
              <w:br/>
            </w:r>
            <w:r>
              <w:rPr>
                <w:rFonts w:hint="eastAsia"/>
              </w:rPr>
              <w:t xml:space="preserve">针对社区站点开展的服务和管理要求形成台账数据。</w:t>
            </w:r>
            <w:r/>
          </w:p>
        </w:tc>
      </w:tr>
      <w:tr>
        <w:trPr>
          <w:trHeight w:val="792"/>
        </w:trPr>
        <w:tc>
          <w:tcPr>
            <w:shd w:val="clear" w:color="auto" w:fill="auto"/>
            <w:tcBorders>
              <w:top w:val="none" w:color="000000"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稽核中心</w:t>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服务异常工单</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通过异常规则设定，系统自动质检出的服务异常工单数据信息管理，包含工单号、用户姓名、服务商、服务人员、服务时间、异常类型等信息，具备工单详情查看和异常工单处理功能，可对异常工单进行处理结果和处理方式的管理。</w:t>
            </w:r>
            <w:r/>
          </w:p>
        </w:tc>
      </w:tr>
      <w:tr>
        <w:trPr>
          <w:trHeight w:val="528"/>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稽核规则配置</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进行时间要求、距离要求、服务质量要求、服务数量要求、服务对象要求、打卡方式、服务轨迹要求进行设置规范、异常提醒、限制签入签出。</w:t>
            </w:r>
            <w:r/>
          </w:p>
        </w:tc>
      </w:tr>
      <w:tr>
        <w:trPr>
          <w:trHeight w:val="264"/>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服务地址变更审核</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针对上门养老从业人员的服务对象服务地址变更申请进行审批，可审批通过或驳回。</w:t>
            </w:r>
            <w:r/>
          </w:p>
        </w:tc>
      </w:tr>
      <w:tr>
        <w:trPr>
          <w:trHeight w:val="1584"/>
        </w:trPr>
        <w:tc>
          <w:tcPr>
            <w:shd w:val="clear" w:color="auto" w:fill="auto"/>
            <w:tcBorders>
              <w:top w:val="none" w:color="000000"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数据中心</w:t>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tcPr>
          <w:p>
            <w:r>
              <w:rPr>
                <w:rFonts w:hint="eastAsia"/>
              </w:rPr>
              <w:t xml:space="preserve">养老大屏</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tcPr>
          <w:p>
            <w:r>
              <w:rPr>
                <w:rFonts w:hint="eastAsia"/>
              </w:rPr>
              <w:t xml:space="preserve">根据老年人结构，如按年龄段、街道、群体标签等进行大屏呈现。对上门服务概览，呈现今日完成和今日服务中工单。支持服务中和已完成服务工单详情页展示，针对服务中的工单可以进行实时视频抽查，展示申请、评估、建床数据，展示社区养老站点数据信息，基于地图呈现养老服务商户撒点并支持查看明细数据，基于地图呈现助餐机构撒点并支持查看明细数据，进行机构的等级、地址、床位数信息的呈现并可扩展式养老机构的详情信息，进行机构名称、床位数、入住人数和入住率的数据呈现并可扩展式养老机构的详情信息，进行安全检查记录信息和图片的数据呈现。</w:t>
            </w:r>
            <w:r/>
          </w:p>
        </w:tc>
      </w:tr>
      <w:tr>
        <w:trPr>
          <w:trHeight w:val="264"/>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auto" w:fill="auto"/>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大数据报表分析</w:t>
            </w:r>
            <w:r/>
          </w:p>
        </w:tc>
        <w:tc>
          <w:tcPr>
            <w:shd w:val="clear" w:color="auto" w:fill="auto"/>
            <w:tcBorders>
              <w:top w:val="none" w:color="000000" w:sz="4" w:space="0"/>
              <w:left w:val="none" w:color="000000" w:sz="4" w:space="0"/>
              <w:bottom w:val="single" w:color="auto" w:sz="4" w:space="0"/>
              <w:right w:val="single" w:color="auto" w:sz="4" w:space="0"/>
            </w:tcBorders>
            <w:tcW w:w="7819" w:type="dxa"/>
            <w:vAlign w:val="center"/>
            <w:textDirection w:val="lrTb"/>
            <w:noWrap w:val="false"/>
          </w:tcPr>
          <w:p>
            <w:r>
              <w:rPr>
                <w:rFonts w:hint="eastAsia"/>
              </w:rPr>
              <w:t xml:space="preserve">支持养老供给能力分析，养老供需能力分析，老人群体基本信息分析，老人需求多维分析</w:t>
            </w:r>
            <w:r/>
          </w:p>
        </w:tc>
      </w:tr>
      <w:tr>
        <w:trPr>
          <w:trHeight w:val="1056"/>
        </w:trPr>
        <w:tc>
          <w:tcPr>
            <w:shd w:val="clear" w:color="auto" w:fill="auto"/>
            <w:tcBorders>
              <w:top w:val="none" w:color="000000" w:sz="4" w:space="0"/>
              <w:left w:val="single" w:color="auto" w:sz="4" w:space="0"/>
              <w:bottom w:val="single" w:color="auto" w:sz="4" w:space="0"/>
              <w:right w:val="single" w:color="auto" w:sz="4" w:space="0"/>
            </w:tcBorders>
            <w:tcW w:w="242" w:type="dxa"/>
            <w:vAlign w:val="center"/>
            <w:vMerge w:val="restart"/>
            <w:textDirection w:val="lrTb"/>
            <w:noWrap/>
          </w:tcPr>
          <w:p>
            <w:r>
              <w:rPr>
                <w:rFonts w:hint="eastAsia"/>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526" w:type="dxa"/>
            <w:vAlign w:val="center"/>
            <w:vMerge w:val="restart"/>
            <w:textDirection w:val="lrTb"/>
            <w:noWrap/>
          </w:tcPr>
          <w:p>
            <w:r>
              <w:rPr>
                <w:rFonts w:hint="eastAsia"/>
              </w:rPr>
              <w:t xml:space="preserve">养老服务APP</w:t>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居家服务</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支持通过识别老人二维码或人脸信息进行现场下单。并进行服务的服务项目选择及工单的签入和签出，完成标准化的上门服务工单全过程；平台下发服务工单会在本模块显示；服务过程中的工单会显示在本模块并显示工单的基本信息；登陆人员已完成的所有服务工单在本模块显示；支持在老人现场进行老人基本信息数据的采集，数据并同步传输到平台。</w:t>
            </w:r>
            <w:r/>
          </w:p>
        </w:tc>
      </w:tr>
      <w:tr>
        <w:trPr>
          <w:trHeight w:val="1056"/>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家床服务</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家床评估人员通过本功能接手平台指派下发的家床评估工单，可选择工单并可录入登记评估过程工作；接手平台指派下发的家床改造实施工单，可选择工单进行家床实施改造工作的开展，并可录入登记改造实施过程工作信息；登记家床查房的服务对象信息和预计开始与结束的时间；家床上门服务开展本模块进行家床上门养老服的工单开展；</w:t>
            </w:r>
            <w:r/>
          </w:p>
        </w:tc>
      </w:tr>
      <w:tr>
        <w:trPr>
          <w:trHeight w:val="792"/>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老年人能力评估</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针对平台下达的预约老年人能力评估工单在本模块显示，支持老年人能力评估项内容的结果选择、图片上传和在线签字等应用；在老年人能力评估过程中并进行保存的评估工单信息，显示已完成评估工单的信息；可通过新增的方式，录入老人的基本信息开展评估。</w:t>
            </w:r>
            <w:r/>
          </w:p>
        </w:tc>
      </w:tr>
      <w:tr>
        <w:trPr>
          <w:trHeight w:val="792"/>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机构评估</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针对平台下达的预约机构评估工单在本模块显示，支持机构评估项内容的结果选择、图片上传和在线签字等应用；保存机构评估工单信息；已完成的所有评估工单在本模块显示；可通过新增的方式，录入机构的基本信息，开展机构评估工作。</w:t>
            </w:r>
            <w:r/>
          </w:p>
        </w:tc>
      </w:tr>
      <w:tr>
        <w:trPr>
          <w:trHeight w:val="528"/>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机构检查管理</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显示针对平台下发的整改检查任务，可提交给平台审核；显示已提交正在审核状态的检查工单；显示已经通过审核状态的检查工单；显示已经作废的检查工单信息</w:t>
            </w:r>
            <w:r/>
          </w:p>
        </w:tc>
      </w:tr>
      <w:tr>
        <w:trPr>
          <w:trHeight w:val="1056"/>
        </w:trPr>
        <w:tc>
          <w:tcPr>
            <w:tcBorders>
              <w:top w:val="none" w:color="000000" w:sz="4" w:space="0"/>
              <w:left w:val="single" w:color="auto" w:sz="4" w:space="0"/>
              <w:bottom w:val="single" w:color="auto" w:sz="4" w:space="0"/>
              <w:right w:val="single" w:color="auto" w:sz="4" w:space="0"/>
            </w:tcBorders>
            <w:tcW w:w="242" w:type="dxa"/>
            <w:vAlign w:val="center"/>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526" w:type="dxa"/>
            <w:vAlign w:val="center"/>
            <w:vMerge w:val="continue"/>
            <w:textDirection w:val="lrTb"/>
            <w:noWrap w:val="false"/>
          </w:tcPr>
          <w:p>
            <w:r/>
            <w:r/>
          </w:p>
        </w:tc>
        <w:tc>
          <w:tcPr>
            <w:shd w:val="clear" w:color="000000" w:fill="ffffff"/>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r>
              <w:rPr>
                <w:rFonts w:hint="eastAsia"/>
              </w:rPr>
              <w:t xml:space="preserve">探访关爱</w:t>
            </w:r>
            <w:r/>
          </w:p>
        </w:tc>
        <w:tc>
          <w:tcPr>
            <w:shd w:val="clear" w:color="auto" w:fill="auto"/>
            <w:tcBorders>
              <w:top w:val="none" w:color="000000" w:sz="4" w:space="0"/>
              <w:left w:val="none" w:color="000000" w:sz="4" w:space="0"/>
              <w:bottom w:val="single" w:color="auto" w:sz="4" w:space="0"/>
              <w:right w:val="single" w:color="auto" w:sz="4" w:space="0"/>
            </w:tcBorders>
            <w:tcW w:w="7819" w:type="dxa"/>
            <w:textDirection w:val="lrTb"/>
            <w:noWrap w:val="false"/>
          </w:tcPr>
          <w:p>
            <w:r>
              <w:rPr>
                <w:rFonts w:hint="eastAsia"/>
              </w:rPr>
              <w:t xml:space="preserve">支持探访对象老人信息的录入新增；显示已经审批通过的老人信息；显示正在审批中的老人信息；显示未通过审批的老人信息；针对探访关爱老人的信息支持信息的维护；显示应探访的爱老人列表及信息和本周探访及入户探访的数据信息；显示未完成探访的爱老人列表及老人信息和本周探访和入户探访的数据信息。</w:t>
            </w:r>
            <w:r/>
          </w:p>
        </w:tc>
      </w:tr>
    </w:tbl>
    <w:p>
      <w:pPr>
        <w:ind w:firstLine="46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（四）人员配备要求：</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1、项目团队核心管理人员不少于5名：</w:t>
      </w:r>
      <w:r/>
    </w:p>
    <w:p>
      <w:pPr>
        <w:ind w:firstLine="480"/>
        <w:spacing w:line="440" w:lineRule="exact"/>
        <w:rPr>
          <w:rFonts w:ascii="宋体" w:hAnsi="宋体" w:cs="宋体"/>
          <w:color w:val="auto"/>
          <w:sz w:val="24"/>
          <w:szCs w:val="24"/>
          <w:highlight w:val="none"/>
        </w:rPr>
      </w:pPr>
      <w:r>
        <w:rPr>
          <w:rFonts w:hint="eastAsia" w:ascii="宋体" w:hAnsi="宋体" w:cs="宋体"/>
          <w:color w:val="000000"/>
          <w:sz w:val="24"/>
          <w:szCs w:val="24"/>
        </w:rPr>
        <w:t xml:space="preserve">1.1项目负责人1名，</w:t>
      </w:r>
      <w:r>
        <w:rPr>
          <w:rFonts w:hint="eastAsia" w:ascii="宋体" w:hAnsi="宋体" w:cs="宋体"/>
          <w:color w:val="auto"/>
          <w:sz w:val="24"/>
          <w:szCs w:val="24"/>
          <w:highlight w:val="none"/>
        </w:rPr>
        <w:t xml:space="preserve">取得社会学专业或社会工作专业或管理学相关专业本科及以上文凭；</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1.2专职出纳一名，负责项目财务部分；</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1.3行政人员一名，负责项目的统筹管理和实施。</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1.4座席人员不少于2名；</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2、乡镇（街道）人员配备如下：</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2.1全职管理人员（可以为团队核心管理人员）：各乡镇至少一名，负责辖区内综合管理和各项服务的有效落实；</w:t>
      </w:r>
      <w:r/>
    </w:p>
    <w:p>
      <w:pPr>
        <w:ind w:firstLine="480"/>
        <w:spacing w:line="440" w:lineRule="exact"/>
        <w:rPr>
          <w:rFonts w:ascii="宋体" w:hAnsi="宋体" w:cs="宋体"/>
          <w:sz w:val="24"/>
          <w:szCs w:val="24"/>
        </w:rPr>
      </w:pPr>
      <w:r>
        <w:rPr>
          <w:rFonts w:hint="eastAsia" w:ascii="宋体" w:hAnsi="宋体" w:cs="宋体"/>
          <w:sz w:val="24"/>
          <w:szCs w:val="24"/>
        </w:rPr>
        <w:t xml:space="preserve">2.2投标人在每个镇（街道）需配备若干名管理员，管理员按服务老人数1000:1进行配备，不足1000人至少配备1人，负责人和管理员必须是在职年龄段内。</w:t>
      </w:r>
      <w:r/>
    </w:p>
    <w:p>
      <w:pPr>
        <w:ind w:firstLine="480"/>
        <w:spacing w:line="440" w:lineRule="exact"/>
        <w:rPr>
          <w:rFonts w:ascii="宋体" w:hAnsi="宋体" w:cs="宋体"/>
          <w:color w:val="000000"/>
          <w:sz w:val="24"/>
          <w:szCs w:val="24"/>
        </w:rPr>
      </w:pPr>
      <w:r>
        <w:rPr>
          <w:rFonts w:hint="eastAsia" w:ascii="宋体" w:hAnsi="宋体" w:cs="宋体"/>
          <w:sz w:val="24"/>
          <w:szCs w:val="24"/>
        </w:rPr>
        <w:t xml:space="preserve">2.3合理配备服务人员，按实际服务人数80：1进行配备，</w:t>
      </w:r>
      <w:r>
        <w:rPr>
          <w:rFonts w:hint="eastAsia" w:ascii="宋体" w:hAnsi="宋体" w:cs="宋体"/>
          <w:color w:val="000000"/>
          <w:sz w:val="24"/>
          <w:szCs w:val="24"/>
        </w:rPr>
        <w:t xml:space="preserve">服务人员男女不限，年龄不得超过65周岁，在规定的时间内确保养老服务项目的正常实施。</w:t>
      </w:r>
      <w:r/>
    </w:p>
    <w:p>
      <w:pPr>
        <w:ind w:firstLine="482"/>
        <w:spacing w:line="440" w:lineRule="exact"/>
        <w:rPr>
          <w:rFonts w:ascii="宋体" w:hAnsi="宋体" w:cs="宋体"/>
          <w:color w:val="000000"/>
          <w:sz w:val="24"/>
          <w:szCs w:val="24"/>
        </w:rPr>
      </w:pPr>
      <w:r>
        <w:rPr>
          <w:rFonts w:hint="eastAsia" w:ascii="宋体" w:hAnsi="宋体" w:cs="宋体"/>
          <w:b/>
          <w:bCs/>
          <w:color w:val="000000"/>
          <w:sz w:val="24"/>
          <w:szCs w:val="24"/>
          <w:u w:val="single"/>
        </w:rPr>
        <w:t xml:space="preserve">注：在中标后20天内人员配备培训到位，按时上岗提供服务；</w:t>
      </w:r>
      <w:r/>
    </w:p>
    <w:p>
      <w:pPr>
        <w:ind w:firstLine="482"/>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3、上述专兼职人员资质要求：</w:t>
      </w:r>
      <w:r/>
    </w:p>
    <w:p>
      <w:pPr>
        <w:ind w:firstLine="480"/>
        <w:spacing w:line="440" w:lineRule="exact"/>
        <w:rPr>
          <w:rFonts w:ascii="宋体" w:hAnsi="宋体" w:cs="宋体"/>
          <w:color w:val="auto"/>
          <w:sz w:val="24"/>
          <w:szCs w:val="24"/>
          <w:highlight w:val="none"/>
        </w:rPr>
      </w:pPr>
      <w:r>
        <w:rPr>
          <w:rFonts w:hint="eastAsia" w:ascii="宋体" w:hAnsi="宋体" w:cs="宋体"/>
          <w:color w:val="000000"/>
          <w:sz w:val="24"/>
          <w:szCs w:val="24"/>
        </w:rPr>
        <w:t xml:space="preserve">3.1整个运营管理团队至少需有</w:t>
      </w:r>
      <w:r>
        <w:rPr>
          <w:rFonts w:hint="eastAsia" w:ascii="宋体" w:hAnsi="宋体" w:cs="宋体"/>
          <w:color w:val="auto"/>
          <w:sz w:val="24"/>
          <w:szCs w:val="24"/>
          <w:highlight w:val="none"/>
        </w:rPr>
        <w:t xml:space="preserve">社会工作者、康复医学治疗、护士、养老护理员等执证人员配备；</w:t>
      </w:r>
      <w:r/>
    </w:p>
    <w:p>
      <w:pPr>
        <w:ind w:firstLine="482"/>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4、着装要求：</w:t>
      </w:r>
      <w:r>
        <w:rPr>
          <w:rFonts w:hint="eastAsia" w:ascii="宋体" w:hAnsi="宋体" w:cs="宋体"/>
          <w:color w:val="auto"/>
          <w:sz w:val="24"/>
          <w:szCs w:val="24"/>
          <w:highlight w:val="none"/>
        </w:rPr>
        <w:t xml:space="preserve">居家服务人员必须统一着装，并经系统培训后执工作证上岗服务；</w:t>
      </w:r>
      <w:r/>
    </w:p>
    <w:p>
      <w:pPr>
        <w:ind w:firstLine="482"/>
        <w:spacing w:line="44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5、培训要求：</w:t>
      </w:r>
      <w:r>
        <w:rPr>
          <w:rFonts w:hint="eastAsia" w:ascii="宋体" w:hAnsi="宋体" w:cs="宋体"/>
          <w:color w:val="auto"/>
          <w:sz w:val="24"/>
          <w:szCs w:val="24"/>
          <w:highlight w:val="none"/>
        </w:rPr>
        <w:t xml:space="preserve">所有居家养老服务人员实行岗前培训及每月一次岗中培训，需具备合格的业务能力，熟悉服务内容。</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6、项目服务团队须具备夜间照护服务的能力，为有需求的老人提供夜间照护服务。</w:t>
      </w:r>
      <w:r/>
    </w:p>
    <w:p>
      <w:pPr>
        <w:ind w:firstLine="482"/>
        <w:spacing w:line="440" w:lineRule="exact"/>
        <w:rPr>
          <w:rFonts w:ascii="宋体" w:hAnsi="宋体" w:cs="宋体"/>
          <w:b/>
          <w:bCs/>
          <w:color w:val="auto"/>
          <w:sz w:val="24"/>
          <w:szCs w:val="24"/>
          <w:highlight w:val="none"/>
        </w:rPr>
      </w:pPr>
      <w:r>
        <w:rPr>
          <w:rFonts w:hint="eastAsia" w:ascii="宋体" w:hAnsi="宋体" w:cs="宋体"/>
          <w:b/>
          <w:color w:val="auto"/>
          <w:sz w:val="24"/>
          <w:szCs w:val="24"/>
          <w:highlight w:val="none"/>
          <w:u w:val="single"/>
        </w:rPr>
        <w:t xml:space="preserve">注：本大项为实质性响应条款，不允许偏离，投标人在投标文件中作详细表述，按需求提供证明材料或相关承诺，未提供或未作出承诺的视为未响应，将不能通过符合性审查，作无效标处理。</w:t>
      </w:r>
      <w:r/>
    </w:p>
    <w:p>
      <w:pPr>
        <w:ind w:firstLine="480"/>
        <w:spacing w:line="440" w:lineRule="exact"/>
        <w:rPr>
          <w:rFonts w:ascii="宋体" w:hAnsi="宋体" w:cs="宋体"/>
          <w:b/>
          <w:bCs/>
          <w:sz w:val="24"/>
          <w:szCs w:val="24"/>
        </w:rPr>
      </w:pPr>
      <w:r>
        <w:rPr>
          <w:rFonts w:hint="eastAsia" w:ascii="宋体" w:hAnsi="宋体" w:cs="宋体"/>
          <w:b/>
          <w:bCs/>
          <w:sz w:val="24"/>
          <w:szCs w:val="24"/>
        </w:rPr>
        <w:t xml:space="preserve">（五）其他要求：</w:t>
      </w:r>
      <w:r/>
    </w:p>
    <w:p>
      <w:pPr>
        <w:ind w:firstLine="482"/>
        <w:spacing w:line="440" w:lineRule="exact"/>
        <w:rPr>
          <w:rFonts w:ascii="宋体" w:hAnsi="宋体" w:cs="宋体"/>
          <w:b/>
          <w:sz w:val="24"/>
          <w:szCs w:val="24"/>
        </w:rPr>
      </w:pPr>
      <w:r>
        <w:rPr>
          <w:rFonts w:hint="eastAsia" w:ascii="宋体" w:hAnsi="宋体" w:cs="宋体"/>
          <w:b/>
          <w:sz w:val="24"/>
          <w:szCs w:val="24"/>
        </w:rPr>
        <w:t xml:space="preserve">1、组织实施和风险控制要求</w:t>
      </w:r>
      <w:r/>
    </w:p>
    <w:p>
      <w:pPr>
        <w:ind w:firstLine="480"/>
        <w:spacing w:line="440" w:lineRule="exact"/>
        <w:rPr>
          <w:rFonts w:ascii="宋体" w:hAnsi="宋体" w:cs="宋体"/>
          <w:sz w:val="24"/>
          <w:szCs w:val="24"/>
        </w:rPr>
      </w:pPr>
      <w:r>
        <w:rPr>
          <w:rFonts w:hint="eastAsia" w:ascii="宋体" w:hAnsi="宋体" w:cs="宋体"/>
          <w:sz w:val="24"/>
          <w:szCs w:val="24"/>
        </w:rPr>
        <w:t xml:space="preserve">投标人应提供符合本项目目标的实施方案，在本项目开展前，投标人需提供项目的组织架构，各阶段实施进度和预期成效。项目实施过程中，对各类活动要做好前期安全防范工作，做好突发风险应急预案，活动期间确保服务对象安全。对于每次提供的服务，事后要有意见反馈、评估和总结；对于每次活动，要做好备案，活动时间、内容成效要做记录归档。</w:t>
      </w:r>
      <w:r/>
    </w:p>
    <w:p>
      <w:pPr>
        <w:ind w:firstLine="482"/>
        <w:spacing w:line="440" w:lineRule="exact"/>
        <w:rPr>
          <w:rFonts w:ascii="宋体" w:hAnsi="宋体" w:cs="宋体"/>
          <w:b/>
          <w:sz w:val="24"/>
          <w:szCs w:val="24"/>
        </w:rPr>
      </w:pPr>
      <w:r>
        <w:rPr>
          <w:rFonts w:hint="eastAsia" w:ascii="宋体" w:hAnsi="宋体" w:cs="宋体"/>
          <w:b/>
          <w:sz w:val="24"/>
          <w:szCs w:val="24"/>
        </w:rPr>
        <w:t xml:space="preserve">2、项目监管要求</w:t>
      </w:r>
      <w:r/>
    </w:p>
    <w:p>
      <w:pPr>
        <w:ind w:firstLine="480"/>
        <w:spacing w:line="440" w:lineRule="exact"/>
        <w:rPr>
          <w:rFonts w:ascii="宋体" w:hAnsi="宋体" w:cs="宋体"/>
          <w:sz w:val="24"/>
          <w:szCs w:val="24"/>
        </w:rPr>
      </w:pPr>
      <w:r>
        <w:rPr>
          <w:rFonts w:hint="eastAsia" w:ascii="宋体" w:hAnsi="宋体" w:cs="宋体"/>
          <w:sz w:val="24"/>
          <w:szCs w:val="24"/>
        </w:rPr>
        <w:t xml:space="preserve">项目执行过程中投标方须接受招标人的检查和监管要求，并向招标人每月准时递交项目业务活动表和项目完成情况月报表，项目结束向招标人准时递交项目终期报告。</w:t>
      </w:r>
      <w:r/>
    </w:p>
    <w:p>
      <w:pPr>
        <w:pStyle w:val="863"/>
        <w:ind w:left="0" w:firstLine="482"/>
        <w:spacing w:after="0" w:line="440" w:lineRule="exact"/>
        <w:rPr>
          <w:rFonts w:ascii="宋体" w:hAnsi="宋体" w:cs="宋体"/>
          <w:b/>
          <w:szCs w:val="24"/>
        </w:rPr>
      </w:pPr>
      <w:r>
        <w:rPr>
          <w:rFonts w:hint="eastAsia" w:ascii="宋体" w:hAnsi="宋体" w:cs="宋体"/>
          <w:b/>
          <w:szCs w:val="24"/>
        </w:rPr>
        <w:t xml:space="preserve">3、内部考核</w:t>
      </w:r>
      <w:r/>
    </w:p>
    <w:p>
      <w:pPr>
        <w:ind w:firstLine="480"/>
        <w:spacing w:line="440" w:lineRule="exact"/>
        <w:rPr>
          <w:rFonts w:ascii="宋体" w:hAnsi="宋体" w:cs="宋体"/>
          <w:sz w:val="24"/>
          <w:szCs w:val="24"/>
        </w:rPr>
      </w:pPr>
      <w:r>
        <w:rPr>
          <w:rFonts w:hint="eastAsia" w:ascii="宋体" w:hAnsi="宋体" w:cs="宋体"/>
          <w:color w:val="auto"/>
          <w:sz w:val="24"/>
          <w:szCs w:val="24"/>
          <w:highlight w:val="none"/>
        </w:rPr>
        <w:t xml:space="preserve">投标人应</w:t>
      </w:r>
      <w:r>
        <w:rPr>
          <w:rFonts w:hint="eastAsia" w:ascii="宋体" w:hAnsi="宋体"/>
          <w:color w:val="auto"/>
          <w:sz w:val="24"/>
          <w:highlight w:val="none"/>
        </w:rPr>
        <w:t xml:space="preserve">具有完善的养老服务标准化体系，</w:t>
      </w:r>
      <w:r>
        <w:rPr>
          <w:rFonts w:hint="eastAsia" w:ascii="宋体" w:hAnsi="宋体" w:cs="宋体"/>
          <w:color w:val="auto"/>
          <w:sz w:val="24"/>
          <w:szCs w:val="24"/>
          <w:highlight w:val="none"/>
        </w:rPr>
        <w:t xml:space="preserve">建立了健全内部考核制度，</w:t>
      </w:r>
      <w:r>
        <w:rPr>
          <w:rFonts w:hint="eastAsia" w:ascii="宋体" w:hAnsi="宋体" w:cs="宋体"/>
          <w:sz w:val="24"/>
          <w:szCs w:val="24"/>
        </w:rPr>
        <w:t xml:space="preserve">包括但不限于人员培训、考核、奖惩激励制度，针对本项目的自查制度，包括流程管理、预算执行、财务管理、进度控制、满意度调查等考核结果。</w:t>
      </w:r>
      <w:r/>
    </w:p>
    <w:p>
      <w:pPr>
        <w:ind w:firstLine="482"/>
        <w:spacing w:line="440" w:lineRule="exact"/>
        <w:rPr>
          <w:rFonts w:ascii="宋体" w:hAnsi="宋体" w:cs="宋体"/>
          <w:b/>
          <w:sz w:val="24"/>
          <w:szCs w:val="24"/>
        </w:rPr>
      </w:pPr>
      <w:r>
        <w:rPr>
          <w:rFonts w:hint="eastAsia" w:ascii="宋体" w:hAnsi="宋体" w:cs="宋体"/>
          <w:b/>
          <w:sz w:val="24"/>
          <w:szCs w:val="24"/>
        </w:rPr>
        <w:t xml:space="preserve">4、服务考核</w:t>
      </w:r>
      <w:r/>
    </w:p>
    <w:p>
      <w:pPr>
        <w:ind w:firstLine="480"/>
        <w:spacing w:line="440" w:lineRule="exact"/>
        <w:rPr>
          <w:rFonts w:ascii="宋体" w:hAnsi="宋体" w:cs="宋体"/>
          <w:sz w:val="24"/>
          <w:szCs w:val="24"/>
        </w:rPr>
      </w:pPr>
      <w:r>
        <w:rPr>
          <w:rFonts w:hint="eastAsia" w:ascii="宋体" w:hAnsi="宋体" w:cs="宋体"/>
          <w:sz w:val="24"/>
          <w:szCs w:val="24"/>
        </w:rPr>
        <w:t xml:space="preserve">投标方须接受招标人的考核，考核内容涵盖服务时间，服务态度、服务质量等，依据附件2《居家养老服务综合考核评分细则》，招标人（或委托第三方）进行考核。</w:t>
      </w:r>
      <w:r/>
    </w:p>
    <w:p>
      <w:pPr>
        <w:ind w:firstLine="482"/>
        <w:spacing w:line="440" w:lineRule="exact"/>
        <w:rPr>
          <w:rFonts w:ascii="宋体" w:hAnsi="宋体" w:cs="宋体"/>
          <w:b/>
          <w:bCs/>
          <w:sz w:val="24"/>
        </w:rPr>
      </w:pPr>
      <w:r>
        <w:rPr>
          <w:rFonts w:hint="eastAsia" w:ascii="宋体" w:hAnsi="宋体" w:cs="宋体"/>
          <w:b/>
          <w:bCs/>
          <w:sz w:val="24"/>
        </w:rPr>
        <w:t xml:space="preserve">四、综合说明及其他要求：</w:t>
      </w:r>
      <w:r/>
    </w:p>
    <w:p>
      <w:pPr>
        <w:pStyle w:val="1105"/>
        <w:ind w:firstLine="482"/>
        <w:spacing w:line="440" w:lineRule="exact"/>
        <w:rPr>
          <w:rFonts w:hAnsi="宋体" w:cs="宋体"/>
          <w:b/>
          <w:bCs/>
          <w:sz w:val="24"/>
          <w:szCs w:val="24"/>
        </w:rPr>
      </w:pPr>
      <w:r>
        <w:rPr>
          <w:rFonts w:hint="eastAsia" w:hAnsi="宋体" w:cs="宋体"/>
          <w:b/>
          <w:bCs/>
          <w:sz w:val="24"/>
          <w:szCs w:val="24"/>
        </w:rPr>
        <w:t xml:space="preserve">1、综合说明</w:t>
      </w:r>
      <w:r/>
    </w:p>
    <w:p>
      <w:pPr>
        <w:pStyle w:val="1105"/>
        <w:ind w:firstLine="480"/>
        <w:spacing w:line="440" w:lineRule="exact"/>
        <w:rPr>
          <w:rFonts w:hAnsi="宋体" w:cs="宋体"/>
          <w:sz w:val="24"/>
          <w:szCs w:val="24"/>
        </w:rPr>
      </w:pPr>
      <w:r>
        <w:rPr>
          <w:rFonts w:hint="eastAsia" w:hAnsi="宋体" w:cs="宋体"/>
          <w:sz w:val="24"/>
          <w:szCs w:val="24"/>
        </w:rPr>
        <w:t xml:space="preserve">1.服务过程中因投标人责任所造成的经济损失或其他损害由投标人按实际金额赔偿或承担相应的法律责任。</w:t>
      </w:r>
      <w:r/>
    </w:p>
    <w:p>
      <w:pPr>
        <w:pStyle w:val="1105"/>
        <w:ind w:firstLine="480"/>
        <w:spacing w:line="440" w:lineRule="exact"/>
        <w:rPr>
          <w:rFonts w:hAnsi="宋体" w:cs="宋体"/>
          <w:sz w:val="24"/>
          <w:szCs w:val="24"/>
        </w:rPr>
      </w:pPr>
      <w:r>
        <w:rPr>
          <w:rFonts w:hint="eastAsia" w:hAnsi="宋体" w:cs="宋体"/>
          <w:sz w:val="24"/>
          <w:szCs w:val="24"/>
        </w:rPr>
        <w:t xml:space="preserve">2.合同终止时，应将所有的服务记录等档案资料交给采购人。</w:t>
      </w:r>
      <w:r/>
    </w:p>
    <w:p>
      <w:pPr>
        <w:ind w:firstLine="480"/>
        <w:spacing w:line="440" w:lineRule="exact"/>
        <w:rPr>
          <w:rFonts w:ascii="宋体" w:hAnsi="宋体" w:cs="宋体"/>
          <w:sz w:val="24"/>
          <w:szCs w:val="24"/>
        </w:rPr>
      </w:pPr>
      <w:r>
        <w:rPr>
          <w:rFonts w:hint="eastAsia" w:ascii="宋体" w:hAnsi="宋体" w:cs="宋体"/>
          <w:sz w:val="24"/>
          <w:szCs w:val="24"/>
        </w:rPr>
        <w:t xml:space="preserve">3.居家养老服务对象由民政部门提供，由中标人应按照《老年人能力评估规范》（GB/T 42195—2022）标准，对服务对象进行能力评估。根据评估结果，与老年人或其监护人签订《邳州市居家养老上门服务协议》。</w:t>
      </w:r>
      <w:r/>
    </w:p>
    <w:p>
      <w:pPr>
        <w:ind w:firstLine="480"/>
        <w:spacing w:line="440" w:lineRule="exact"/>
        <w:rPr>
          <w:rFonts w:ascii="宋体" w:hAnsi="宋体" w:cs="宋体"/>
          <w:sz w:val="24"/>
          <w:szCs w:val="24"/>
        </w:rPr>
      </w:pPr>
      <w:r>
        <w:rPr>
          <w:rFonts w:hint="eastAsia" w:ascii="宋体" w:hAnsi="宋体" w:cs="宋体"/>
          <w:sz w:val="24"/>
          <w:szCs w:val="24"/>
        </w:rPr>
        <w:t xml:space="preserve">4.中标人的相关管理资料，如服务老人的工作明细表等需每月报采购人一份。</w:t>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5.由于本次服务对象特殊，涉及的服务区域较广，为方便更快、更高效的完成本项目的所有服务内容，要求投标人在邳州市内（具体地点不限）设立办公场所。</w:t>
      </w:r>
      <w:r/>
    </w:p>
    <w:p>
      <w:pPr>
        <w:pStyle w:val="1105"/>
        <w:ind w:firstLine="480"/>
        <w:spacing w:line="440" w:lineRule="exact"/>
        <w:rPr>
          <w:rFonts w:hAnsi="宋体" w:cs="宋体"/>
          <w:sz w:val="24"/>
          <w:szCs w:val="24"/>
        </w:rPr>
      </w:pPr>
      <w:r>
        <w:rPr>
          <w:rFonts w:hint="eastAsia" w:hAnsi="宋体" w:cs="宋体"/>
          <w:sz w:val="24"/>
          <w:szCs w:val="24"/>
        </w:rPr>
        <w:t xml:space="preserve">6.附件1：《居家养老上门服务基本项目指导清单》</w:t>
      </w:r>
      <w:r/>
    </w:p>
    <w:p>
      <w:pPr>
        <w:pStyle w:val="1105"/>
        <w:ind w:firstLine="480"/>
        <w:spacing w:line="440" w:lineRule="exact"/>
        <w:rPr>
          <w:rFonts w:hAnsi="宋体" w:cs="宋体"/>
          <w:sz w:val="24"/>
          <w:szCs w:val="24"/>
        </w:rPr>
      </w:pPr>
      <w:r>
        <w:rPr>
          <w:rFonts w:hint="eastAsia" w:hAnsi="宋体" w:cs="宋体"/>
          <w:sz w:val="24"/>
          <w:szCs w:val="24"/>
        </w:rPr>
        <w:t xml:space="preserve">  附件2：《居家养老服务综合考核评分细则》</w:t>
      </w:r>
      <w:r/>
    </w:p>
    <w:p>
      <w:pPr>
        <w:pStyle w:val="1105"/>
        <w:ind w:firstLine="480"/>
        <w:spacing w:line="440" w:lineRule="exact"/>
        <w:rPr>
          <w:rFonts w:hAnsi="宋体" w:cs="宋体"/>
          <w:sz w:val="24"/>
          <w:szCs w:val="24"/>
        </w:rPr>
      </w:pPr>
      <w:r>
        <w:rPr>
          <w:rFonts w:hint="eastAsia" w:hAnsi="宋体" w:cs="宋体"/>
          <w:sz w:val="24"/>
          <w:szCs w:val="24"/>
        </w:rPr>
        <w:t xml:space="preserve">  附件3：《邳州市居家养老上门服务协议（样本）》</w:t>
      </w:r>
      <w:r/>
    </w:p>
    <w:p>
      <w:pPr>
        <w:pStyle w:val="838"/>
        <w:ind w:firstLine="420"/>
        <w:spacing w:after="0" w:line="440" w:lineRule="exact"/>
        <w:widowControl w:val="off"/>
        <w:rPr>
          <w:rFonts w:ascii="宋体" w:hAnsi="宋体" w:cs="宋体"/>
          <w:b/>
          <w:bCs/>
        </w:rPr>
      </w:pPr>
      <w:r>
        <w:rPr>
          <w:rFonts w:hint="eastAsia" w:ascii="宋体" w:hAnsi="宋体" w:cs="宋体"/>
          <w:b/>
          <w:bCs/>
          <w:color w:val="000000"/>
          <w:szCs w:val="24"/>
        </w:rPr>
        <w:t xml:space="preserve">2、其他要求：见《招标文件》的《合同文本》。</w:t>
      </w:r>
      <w:r/>
    </w:p>
    <w:p>
      <w:r/>
      <w:r/>
    </w:p>
    <w:p>
      <w:pPr>
        <w:rPr>
          <w:rStyle w:val="1084"/>
          <w:rFonts w:ascii="宋体" w:hAnsi="宋体" w:cs="宋体"/>
          <w:color w:val="000000"/>
          <w:sz w:val="32"/>
          <w:szCs w:val="32"/>
        </w:rPr>
      </w:pPr>
      <w:r>
        <w:rPr>
          <w:rStyle w:val="1084"/>
          <w:rFonts w:ascii="宋体" w:hAnsi="宋体" w:cs="宋体"/>
          <w:color w:val="000000"/>
          <w:sz w:val="32"/>
          <w:szCs w:val="32"/>
        </w:rPr>
        <w:br w:type="page" w:clear="all"/>
      </w:r>
      <w:r/>
    </w:p>
    <w:p>
      <w:pPr>
        <w:pStyle w:val="921"/>
        <w:ind w:left="0"/>
      </w:pPr>
      <w:r/>
      <w:r/>
    </w:p>
    <w:p>
      <w:pPr>
        <w:pStyle w:val="869"/>
        <w:ind w:firstLine="482"/>
        <w:jc w:val="center"/>
        <w:spacing w:line="720" w:lineRule="auto"/>
        <w:rPr>
          <w:rStyle w:val="1084"/>
          <w:rFonts w:ascii="宋体" w:hAnsi="宋体" w:cs="宋体"/>
          <w:color w:val="000000"/>
          <w:sz w:val="32"/>
          <w:szCs w:val="32"/>
        </w:rPr>
      </w:pPr>
      <w:r>
        <w:rPr>
          <w:rStyle w:val="1084"/>
          <w:rFonts w:hint="eastAsia" w:ascii="宋体" w:hAnsi="宋体" w:cs="宋体"/>
          <w:color w:val="000000"/>
          <w:sz w:val="32"/>
          <w:szCs w:val="32"/>
        </w:rPr>
        <w:t xml:space="preserve">第七章  投标文件相关格式</w:t>
      </w:r>
      <w:r/>
    </w:p>
    <w:p>
      <w:pPr>
        <w:ind w:left="1200"/>
        <w:spacing w:line="360" w:lineRule="auto"/>
        <w:rPr>
          <w:rFonts w:ascii="宋体" w:hAnsi="宋体" w:cs="宋体"/>
          <w:sz w:val="24"/>
          <w:szCs w:val="24"/>
        </w:rPr>
      </w:pPr>
      <w:r>
        <w:rPr>
          <w:rFonts w:hint="eastAsia" w:ascii="宋体" w:hAnsi="宋体" w:cs="宋体"/>
          <w:sz w:val="24"/>
          <w:szCs w:val="24"/>
        </w:rPr>
        <w:t xml:space="preserve">1、投标函</w:t>
      </w:r>
      <w:r/>
    </w:p>
    <w:p>
      <w:pPr>
        <w:ind w:left="1200"/>
        <w:spacing w:line="360" w:lineRule="auto"/>
        <w:rPr>
          <w:rFonts w:ascii="宋体" w:hAnsi="宋体" w:cs="宋体"/>
          <w:sz w:val="24"/>
          <w:szCs w:val="24"/>
        </w:rPr>
      </w:pPr>
      <w:r>
        <w:rPr>
          <w:rFonts w:hint="eastAsia" w:ascii="宋体" w:hAnsi="宋体" w:cs="宋体"/>
          <w:sz w:val="24"/>
          <w:szCs w:val="24"/>
        </w:rPr>
        <w:t xml:space="preserve">2、开标一览表</w:t>
      </w:r>
      <w:r/>
    </w:p>
    <w:p>
      <w:pPr>
        <w:ind w:left="1200"/>
        <w:spacing w:line="360" w:lineRule="auto"/>
        <w:rPr>
          <w:rFonts w:ascii="宋体" w:hAnsi="宋体" w:cs="宋体"/>
          <w:sz w:val="24"/>
          <w:szCs w:val="24"/>
        </w:rPr>
      </w:pPr>
      <w:r>
        <w:rPr>
          <w:rFonts w:hint="eastAsia" w:ascii="宋体" w:hAnsi="宋体" w:cs="宋体"/>
          <w:sz w:val="24"/>
          <w:szCs w:val="24"/>
        </w:rPr>
        <w:t xml:space="preserve">3、分项价格表格</w:t>
      </w:r>
      <w:r/>
    </w:p>
    <w:p>
      <w:pPr>
        <w:ind w:left="1200"/>
        <w:spacing w:line="360" w:lineRule="auto"/>
        <w:rPr>
          <w:rFonts w:ascii="宋体" w:hAnsi="宋体" w:cs="宋体"/>
          <w:sz w:val="24"/>
          <w:szCs w:val="24"/>
        </w:rPr>
      </w:pPr>
      <w:r>
        <w:rPr>
          <w:rFonts w:hint="eastAsia" w:ascii="宋体" w:hAnsi="宋体" w:cs="宋体"/>
          <w:sz w:val="24"/>
          <w:szCs w:val="24"/>
        </w:rPr>
        <w:t xml:space="preserve">4、投标人相关承诺</w:t>
      </w:r>
      <w:r/>
    </w:p>
    <w:p>
      <w:pPr>
        <w:ind w:left="1200"/>
        <w:spacing w:line="360" w:lineRule="auto"/>
        <w:rPr>
          <w:rFonts w:ascii="宋体" w:hAnsi="宋体" w:cs="宋体"/>
          <w:sz w:val="24"/>
          <w:szCs w:val="24"/>
        </w:rPr>
      </w:pPr>
      <w:r>
        <w:rPr>
          <w:rFonts w:hint="eastAsia" w:ascii="宋体" w:hAnsi="宋体" w:cs="宋体"/>
          <w:sz w:val="24"/>
          <w:szCs w:val="24"/>
        </w:rPr>
        <w:t xml:space="preserve">5、偏离表</w:t>
      </w:r>
      <w:r/>
    </w:p>
    <w:p>
      <w:pPr>
        <w:ind w:left="1200"/>
        <w:spacing w:line="360" w:lineRule="auto"/>
        <w:rPr>
          <w:rFonts w:ascii="宋体" w:hAnsi="宋体" w:cs="宋体"/>
          <w:sz w:val="24"/>
          <w:szCs w:val="24"/>
        </w:rPr>
      </w:pPr>
      <w:r>
        <w:rPr>
          <w:rFonts w:hint="eastAsia" w:ascii="宋体" w:hAnsi="宋体" w:cs="宋体"/>
          <w:sz w:val="24"/>
          <w:szCs w:val="24"/>
        </w:rPr>
        <w:t xml:space="preserve">6、法定代表人授权委托书</w:t>
      </w:r>
      <w:r/>
    </w:p>
    <w:p>
      <w:pPr>
        <w:ind w:left="1200"/>
        <w:spacing w:line="360" w:lineRule="auto"/>
        <w:rPr>
          <w:rFonts w:ascii="宋体" w:hAnsi="宋体" w:cs="宋体"/>
          <w:sz w:val="24"/>
          <w:szCs w:val="24"/>
        </w:rPr>
      </w:pPr>
      <w:r>
        <w:rPr>
          <w:rFonts w:hint="eastAsia" w:ascii="宋体" w:hAnsi="宋体" w:cs="宋体"/>
          <w:sz w:val="24"/>
          <w:szCs w:val="24"/>
        </w:rPr>
        <w:t xml:space="preserve">7、中小企业声明函</w:t>
      </w:r>
      <w:r/>
    </w:p>
    <w:p>
      <w:pPr>
        <w:ind w:left="1200"/>
        <w:spacing w:line="360" w:lineRule="auto"/>
        <w:rPr>
          <w:rFonts w:ascii="宋体" w:hAnsi="宋体" w:cs="宋体"/>
          <w:sz w:val="24"/>
          <w:szCs w:val="24"/>
        </w:rPr>
      </w:pPr>
      <w:r>
        <w:rPr>
          <w:rFonts w:hint="eastAsia" w:ascii="宋体" w:hAnsi="宋体" w:cs="宋体"/>
          <w:sz w:val="24"/>
          <w:szCs w:val="24"/>
        </w:rPr>
        <w:t xml:space="preserve">8、残疾人福利性单位声明函格式</w:t>
      </w:r>
      <w:r/>
    </w:p>
    <w:p>
      <w:pPr>
        <w:ind w:left="1200"/>
        <w:spacing w:line="360" w:lineRule="auto"/>
        <w:rPr>
          <w:rFonts w:ascii="宋体" w:hAnsi="宋体" w:cs="宋体"/>
          <w:sz w:val="24"/>
          <w:szCs w:val="24"/>
        </w:rPr>
      </w:pPr>
      <w:r>
        <w:rPr>
          <w:rFonts w:hint="eastAsia" w:ascii="宋体" w:hAnsi="宋体" w:cs="宋体"/>
          <w:sz w:val="24"/>
          <w:szCs w:val="24"/>
        </w:rPr>
        <w:t xml:space="preserve">9、投标人参加政府采购活动前3年内在经营活动中没有重大违法记录的书面声明格式</w:t>
      </w:r>
      <w:r/>
    </w:p>
    <w:p>
      <w:pPr>
        <w:ind w:left="1200"/>
        <w:spacing w:line="360" w:lineRule="auto"/>
        <w:rPr>
          <w:rFonts w:ascii="宋体" w:hAnsi="宋体" w:cs="宋体"/>
          <w:sz w:val="24"/>
          <w:szCs w:val="24"/>
        </w:rPr>
      </w:pPr>
      <w:r>
        <w:rPr>
          <w:rFonts w:hint="eastAsia" w:ascii="宋体" w:hAnsi="宋体" w:cs="宋体"/>
          <w:sz w:val="24"/>
          <w:szCs w:val="24"/>
        </w:rPr>
        <w:t xml:space="preserve">10、人员配备一览表</w:t>
      </w:r>
      <w:r/>
    </w:p>
    <w:p>
      <w:pPr>
        <w:ind w:left="1200"/>
        <w:spacing w:line="360" w:lineRule="auto"/>
        <w:rPr>
          <w:rFonts w:ascii="宋体" w:hAnsi="宋体" w:cs="宋体"/>
          <w:sz w:val="24"/>
          <w:szCs w:val="24"/>
        </w:rPr>
      </w:pPr>
      <w:r>
        <w:rPr>
          <w:rFonts w:hint="eastAsia" w:ascii="宋体" w:hAnsi="宋体" w:cs="宋体"/>
          <w:sz w:val="24"/>
          <w:szCs w:val="24"/>
        </w:rPr>
        <w:t xml:space="preserve">11、管理人员简历表</w:t>
      </w:r>
      <w:r/>
    </w:p>
    <w:p>
      <w:pPr>
        <w:ind w:left="1200"/>
        <w:spacing w:line="360" w:lineRule="auto"/>
        <w:rPr>
          <w:rFonts w:ascii="宋体" w:hAnsi="宋体" w:cs="宋体"/>
          <w:sz w:val="24"/>
          <w:szCs w:val="24"/>
        </w:rPr>
      </w:pPr>
      <w:r>
        <w:rPr>
          <w:rFonts w:hint="eastAsia" w:ascii="宋体" w:hAnsi="宋体" w:cs="宋体"/>
          <w:sz w:val="24"/>
          <w:szCs w:val="24"/>
        </w:rPr>
        <w:t xml:space="preserve">12、投标人基本情况表</w:t>
      </w:r>
      <w:r/>
    </w:p>
    <w:p>
      <w:pPr>
        <w:ind w:left="1200"/>
        <w:spacing w:line="360" w:lineRule="auto"/>
        <w:rPr>
          <w:rFonts w:ascii="宋体" w:hAnsi="宋体" w:cs="宋体"/>
          <w:sz w:val="24"/>
          <w:szCs w:val="24"/>
        </w:rPr>
      </w:pPr>
      <w:r>
        <w:rPr>
          <w:rFonts w:hint="eastAsia" w:ascii="宋体" w:hAnsi="宋体" w:cs="宋体"/>
          <w:sz w:val="24"/>
          <w:szCs w:val="24"/>
        </w:rPr>
        <w:t xml:space="preserve">13、具备履行合同所必需的设备和专业技术能力的书面声明（附证明材料复印件）</w:t>
      </w:r>
      <w:r/>
    </w:p>
    <w:p>
      <w:pPr>
        <w:ind w:left="1200"/>
        <w:spacing w:line="360" w:lineRule="auto"/>
        <w:rPr>
          <w:rFonts w:ascii="宋体" w:hAnsi="宋体" w:cs="宋体"/>
          <w:b/>
          <w:bCs/>
          <w:sz w:val="28"/>
          <w:szCs w:val="28"/>
        </w:rPr>
      </w:pPr>
      <w:r>
        <w:rPr>
          <w:rFonts w:hint="eastAsia" w:ascii="宋体" w:hAnsi="宋体" w:cs="宋体"/>
          <w:sz w:val="24"/>
          <w:szCs w:val="24"/>
        </w:rPr>
        <w:t xml:space="preserve">14、徐州市政府采购业务代理服务费行业指导价格标准</w:t>
      </w:r>
      <w:r/>
    </w:p>
    <w:p>
      <w:pPr>
        <w:rPr>
          <w:rFonts w:ascii="宋体" w:hAnsi="宋体" w:cs="宋体"/>
          <w:b/>
          <w:bCs/>
          <w:sz w:val="28"/>
          <w:szCs w:val="28"/>
        </w:rPr>
      </w:pPr>
      <w:r>
        <w:rPr>
          <w:rFonts w:ascii="宋体" w:hAnsi="宋体" w:cs="宋体"/>
          <w:b/>
          <w:bCs/>
          <w:sz w:val="28"/>
          <w:szCs w:val="28"/>
        </w:rPr>
      </w:r>
      <w:r/>
    </w:p>
    <w:p>
      <w:pPr>
        <w:pStyle w:val="864"/>
        <w:rPr>
          <w:rFonts w:ascii="宋体" w:hAnsi="宋体" w:cs="宋体"/>
          <w:sz w:val="24"/>
          <w:szCs w:val="24"/>
        </w:rPr>
      </w:pPr>
      <w:r>
        <w:rPr>
          <w:rFonts w:ascii="宋体" w:hAnsi="宋体" w:cs="宋体"/>
          <w:sz w:val="24"/>
          <w:szCs w:val="24"/>
        </w:rPr>
      </w:r>
      <w:r/>
    </w:p>
    <w:p>
      <w:pPr>
        <w:pStyle w:val="864"/>
        <w:rPr>
          <w:rFonts w:ascii="宋体" w:hAnsi="宋体" w:cs="宋体"/>
          <w:sz w:val="24"/>
          <w:szCs w:val="24"/>
        </w:rPr>
      </w:pPr>
      <w:r>
        <w:rPr>
          <w:rFonts w:ascii="宋体" w:hAnsi="宋体" w:cs="宋体"/>
          <w:sz w:val="24"/>
          <w:szCs w:val="24"/>
        </w:rPr>
      </w:r>
      <w:r/>
    </w:p>
    <w:p>
      <w:pPr>
        <w:pStyle w:val="864"/>
        <w:rPr>
          <w:rFonts w:ascii="宋体" w:hAnsi="宋体" w:cs="宋体"/>
          <w:sz w:val="24"/>
          <w:szCs w:val="24"/>
        </w:rPr>
      </w:pPr>
      <w:r>
        <w:rPr>
          <w:rFonts w:ascii="宋体" w:hAnsi="宋体" w:cs="宋体"/>
          <w:sz w:val="24"/>
          <w:szCs w:val="24"/>
        </w:rPr>
      </w:r>
      <w:r/>
    </w:p>
    <w:p>
      <w:pPr>
        <w:pStyle w:val="864"/>
        <w:rPr>
          <w:rFonts w:ascii="宋体" w:hAnsi="宋体" w:cs="宋体"/>
          <w:sz w:val="24"/>
          <w:szCs w:val="24"/>
        </w:rPr>
      </w:pPr>
      <w:r>
        <w:rPr>
          <w:rFonts w:ascii="宋体" w:hAnsi="宋体" w:cs="宋体"/>
          <w:sz w:val="24"/>
          <w:szCs w:val="24"/>
        </w:rPr>
      </w:r>
      <w:r/>
    </w:p>
    <w:p>
      <w:pPr>
        <w:pStyle w:val="864"/>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color w:val="000000"/>
          <w:sz w:val="30"/>
          <w:szCs w:val="30"/>
        </w:rPr>
      </w:pPr>
      <w:r>
        <w:rPr>
          <w:rFonts w:hint="eastAsia" w:ascii="宋体" w:hAnsi="宋体" w:cs="宋体"/>
          <w:color w:val="ff0000"/>
          <w:sz w:val="24"/>
          <w:szCs w:val="24"/>
        </w:rPr>
        <w:br w:type="page" w:clear="all"/>
      </w:r>
      <w:r>
        <w:rPr>
          <w:rFonts w:hint="eastAsia" w:ascii="宋体" w:hAnsi="宋体" w:cs="宋体"/>
          <w:b/>
          <w:bCs/>
          <w:color w:val="000000"/>
          <w:sz w:val="30"/>
          <w:szCs w:val="30"/>
        </w:rPr>
        <w:t xml:space="preserve">1、投标函</w:t>
      </w:r>
      <w:r/>
    </w:p>
    <w:p>
      <w:pPr>
        <w:pStyle w:val="869"/>
        <w:spacing w:line="400" w:lineRule="exact"/>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江苏方德招投标代理有限公司</w:t>
      </w:r>
      <w:r/>
    </w:p>
    <w:p>
      <w:pPr>
        <w:pStyle w:val="869"/>
        <w:ind w:firstLine="560"/>
        <w:jc w:val="left"/>
        <w:spacing w:line="400" w:lineRule="exact"/>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 </w:t>
      </w:r>
      <w:r>
        <w:rPr>
          <w:rFonts w:hint="eastAsia" w:ascii="宋体" w:hAnsi="宋体" w:cs="宋体"/>
          <w:color w:val="000000"/>
          <w:sz w:val="24"/>
          <w:u w:val="single"/>
        </w:rPr>
        <w:t xml:space="preserve">          （姓名）</w:t>
      </w:r>
      <w:r>
        <w:rPr>
          <w:rFonts w:hint="eastAsia" w:ascii="宋体" w:hAnsi="宋体" w:cs="宋体"/>
          <w:color w:val="000000"/>
          <w:sz w:val="24"/>
        </w:rPr>
        <w:t xml:space="preserve">代表我方</w:t>
      </w:r>
      <w:r>
        <w:rPr>
          <w:rFonts w:hint="eastAsia" w:ascii="宋体" w:hAnsi="宋体" w:cs="宋体"/>
          <w:color w:val="000000"/>
          <w:sz w:val="24"/>
          <w:u w:val="single"/>
        </w:rPr>
        <w:t xml:space="preserve">           </w:t>
      </w:r>
      <w:r>
        <w:rPr>
          <w:rFonts w:hint="eastAsia" w:ascii="宋体" w:hAnsi="宋体" w:cs="宋体"/>
          <w:color w:val="000000"/>
          <w:sz w:val="24"/>
        </w:rPr>
        <w:t xml:space="preserve">（投标人的名称）全权处理本次投标的有关事宜。</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4. 投标有效期为开标之日后90天。</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5. 投标人同意提供按照贵方可能要求的与其投标有关的一切数据或资料，完全理解贵方不一定接受最低价的投标或收到的任何投标。</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6. 投标人同意在授予中标通知书时，按照招标文件规定支付招标代理费。</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7 投标人同意在授予合同后，按照有关规定支付公证费（如有）。</w:t>
      </w:r>
      <w:r/>
    </w:p>
    <w:p>
      <w:pPr>
        <w:pStyle w:val="869"/>
        <w:ind w:right="29" w:firstLine="560"/>
        <w:spacing w:line="400" w:lineRule="exact"/>
        <w:rPr>
          <w:rFonts w:ascii="宋体" w:hAnsi="宋体" w:cs="宋体"/>
          <w:color w:val="000000"/>
          <w:sz w:val="24"/>
        </w:rPr>
      </w:pPr>
      <w:r>
        <w:rPr>
          <w:rFonts w:hint="eastAsia" w:ascii="宋体" w:hAnsi="宋体" w:cs="宋体"/>
          <w:color w:val="000000"/>
          <w:sz w:val="24"/>
        </w:rPr>
        <w:t xml:space="preserve">8. 江苏方德招投标代理有限公司有权将我单位本项目的《开标一览表》和《分项价格表》予以公示，公示的方式由江苏方德招投标代理有限公司确定。</w:t>
      </w:r>
      <w:r/>
    </w:p>
    <w:p>
      <w:pPr>
        <w:pStyle w:val="869"/>
        <w:ind w:firstLine="560"/>
        <w:spacing w:line="400" w:lineRule="exact"/>
        <w:rPr>
          <w:rFonts w:ascii="宋体" w:hAnsi="宋体" w:cs="宋体"/>
          <w:color w:val="000000"/>
          <w:sz w:val="24"/>
        </w:rPr>
      </w:pPr>
      <w:r>
        <w:rPr>
          <w:rFonts w:hint="eastAsia" w:ascii="宋体" w:hAnsi="宋体" w:cs="宋体"/>
          <w:color w:val="000000"/>
          <w:sz w:val="24"/>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pStyle w:val="869"/>
        <w:ind w:firstLine="560"/>
        <w:spacing w:line="360" w:lineRule="auto"/>
        <w:rPr>
          <w:rFonts w:ascii="宋体" w:hAnsi="宋体" w:cs="宋体"/>
          <w:color w:val="000000"/>
          <w:sz w:val="24"/>
        </w:rPr>
      </w:pPr>
      <w:r>
        <w:rPr>
          <w:rFonts w:hint="eastAsia" w:ascii="宋体" w:hAnsi="宋体" w:cs="宋体"/>
          <w:color w:val="000000"/>
          <w:sz w:val="24"/>
        </w:rPr>
        <w:t xml:space="preserve">10. 与本投标有关的一切正式往来信函请寄：</w:t>
      </w:r>
      <w:r/>
    </w:p>
    <w:p>
      <w:pPr>
        <w:pStyle w:val="869"/>
        <w:ind w:firstLine="1120"/>
        <w:spacing w:line="360" w:lineRule="auto"/>
        <w:rPr>
          <w:rFonts w:ascii="宋体" w:hAnsi="宋体" w:cs="宋体"/>
          <w:color w:val="000000"/>
          <w:sz w:val="24"/>
        </w:rPr>
      </w:pPr>
      <w:r>
        <w:rPr>
          <w:rFonts w:hint="eastAsia" w:ascii="宋体" w:hAnsi="宋体" w:cs="宋体"/>
          <w:color w:val="000000"/>
          <w:sz w:val="24"/>
        </w:rPr>
        <w:t xml:space="preserve">地址： </w:t>
      </w:r>
      <w:r/>
    </w:p>
    <w:p>
      <w:pPr>
        <w:pStyle w:val="869"/>
        <w:ind w:firstLine="1120"/>
        <w:spacing w:line="360" w:lineRule="auto"/>
        <w:rPr>
          <w:rFonts w:ascii="宋体" w:hAnsi="宋体" w:cs="宋体"/>
          <w:color w:val="000000"/>
          <w:sz w:val="24"/>
        </w:rPr>
      </w:pPr>
      <w:r>
        <w:rPr>
          <w:rFonts w:hint="eastAsia" w:ascii="宋体" w:hAnsi="宋体" w:cs="宋体"/>
          <w:color w:val="000000"/>
          <w:sz w:val="24"/>
        </w:rPr>
        <w:t xml:space="preserve">电话： </w:t>
      </w:r>
      <w:r/>
    </w:p>
    <w:p>
      <w:pPr>
        <w:pStyle w:val="869"/>
        <w:ind w:firstLine="1120"/>
        <w:spacing w:line="360" w:lineRule="auto"/>
        <w:rPr>
          <w:rFonts w:ascii="宋体" w:hAnsi="宋体" w:cs="宋体"/>
          <w:color w:val="000000"/>
          <w:sz w:val="24"/>
        </w:rPr>
      </w:pPr>
      <w:r>
        <w:rPr>
          <w:rFonts w:hint="eastAsia" w:ascii="宋体" w:hAnsi="宋体" w:cs="宋体"/>
          <w:color w:val="000000"/>
          <w:sz w:val="24"/>
        </w:rPr>
        <w:t xml:space="preserve">传真： </w:t>
      </w:r>
      <w:r/>
    </w:p>
    <w:p>
      <w:pPr>
        <w:pStyle w:val="869"/>
        <w:ind w:firstLine="2520"/>
        <w:spacing w:line="36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pStyle w:val="869"/>
        <w:ind w:firstLine="560"/>
        <w:spacing w:line="36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  </w:t>
      </w:r>
      <w:r/>
    </w:p>
    <w:p>
      <w:pPr>
        <w:pStyle w:val="869"/>
        <w:ind w:firstLine="264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912"/>
        <w:spacing w:line="360" w:lineRule="auto"/>
        <w:rPr>
          <w:rFonts w:ascii="宋体" w:hAnsi="宋体" w:cs="宋体"/>
          <w:sz w:val="24"/>
        </w:rPr>
      </w:pPr>
      <w:r>
        <w:rPr>
          <w:rFonts w:ascii="宋体" w:hAnsi="宋体" w:cs="宋体"/>
          <w:sz w:val="24"/>
        </w:rPr>
      </w:r>
      <w:r/>
    </w:p>
    <w:p>
      <w:pPr>
        <w:pStyle w:val="869"/>
        <w:ind w:firstLine="643"/>
        <w:jc w:val="center"/>
        <w:spacing w:line="480" w:lineRule="exact"/>
        <w:rPr>
          <w:rFonts w:ascii="宋体" w:hAnsi="宋体" w:cs="宋体"/>
          <w:b/>
          <w:bCs/>
          <w:color w:val="000000"/>
          <w:sz w:val="32"/>
          <w:szCs w:val="32"/>
        </w:rPr>
      </w:pPr>
      <w:r>
        <w:rPr>
          <w:rFonts w:ascii="宋体" w:hAnsi="宋体" w:cs="宋体"/>
          <w:b/>
          <w:bCs/>
          <w:color w:val="000000"/>
          <w:sz w:val="32"/>
          <w:szCs w:val="32"/>
        </w:rPr>
      </w:r>
      <w:r/>
    </w:p>
    <w:p>
      <w:pPr>
        <w:pStyle w:val="869"/>
        <w:ind w:firstLine="643"/>
        <w:jc w:val="center"/>
        <w:spacing w:line="480" w:lineRule="exact"/>
        <w:rPr>
          <w:rFonts w:ascii="宋体" w:hAnsi="宋体" w:cs="宋体"/>
          <w:b/>
          <w:bCs/>
          <w:color w:val="000000"/>
          <w:sz w:val="30"/>
          <w:szCs w:val="30"/>
        </w:rPr>
      </w:pPr>
      <w:r>
        <w:rPr>
          <w:rFonts w:hint="eastAsia" w:ascii="宋体" w:hAnsi="宋体" w:cs="宋体"/>
          <w:b/>
          <w:bCs/>
          <w:color w:val="000000"/>
          <w:sz w:val="32"/>
          <w:szCs w:val="32"/>
        </w:rPr>
        <w:br w:type="page" w:clear="all"/>
      </w:r>
      <w:r>
        <w:rPr>
          <w:rFonts w:hint="eastAsia" w:ascii="宋体" w:hAnsi="宋体" w:cs="宋体"/>
          <w:b/>
          <w:bCs/>
          <w:color w:val="000000"/>
          <w:sz w:val="30"/>
          <w:szCs w:val="30"/>
        </w:rPr>
        <w:t xml:space="preserve">2、开标一览表</w:t>
      </w:r>
      <w:r/>
    </w:p>
    <w:p>
      <w:pPr>
        <w:pStyle w:val="869"/>
        <w:spacing w:line="480" w:lineRule="exact"/>
        <w:rPr>
          <w:rFonts w:ascii="宋体" w:hAnsi="宋体" w:cs="宋体"/>
          <w:color w:val="000000"/>
          <w:sz w:val="30"/>
          <w:szCs w:val="30"/>
        </w:rPr>
      </w:pPr>
      <w:r>
        <w:rPr>
          <w:rFonts w:ascii="宋体" w:hAnsi="宋体" w:cs="宋体"/>
          <w:color w:val="000000"/>
          <w:sz w:val="30"/>
          <w:szCs w:val="30"/>
        </w:rPr>
      </w:r>
      <w:r/>
    </w:p>
    <w:p>
      <w:pPr>
        <w:rPr>
          <w:rFonts w:ascii="宋体" w:hAnsi="宋体" w:cs="宋体"/>
          <w:color w:val="000000"/>
          <w:sz w:val="24"/>
          <w:szCs w:val="24"/>
        </w:rPr>
      </w:pPr>
      <w:r>
        <w:rPr>
          <w:rFonts w:hint="eastAsia" w:ascii="宋体" w:hAnsi="宋体" w:cs="宋体"/>
          <w:color w:val="000000"/>
          <w:sz w:val="24"/>
          <w:szCs w:val="24"/>
        </w:rPr>
        <w:t xml:space="preserve">项 目 名 称：                            </w:t>
      </w:r>
      <w:r/>
    </w:p>
    <w:p>
      <w:pPr>
        <w:rPr>
          <w:rFonts w:ascii="宋体" w:hAnsi="宋体" w:cs="宋体"/>
          <w:color w:val="000000"/>
          <w:sz w:val="24"/>
          <w:szCs w:val="24"/>
        </w:rPr>
      </w:pPr>
      <w:r>
        <w:rPr>
          <w:rFonts w:hint="eastAsia" w:ascii="宋体" w:hAnsi="宋体" w:cs="宋体"/>
          <w:color w:val="000000"/>
          <w:sz w:val="24"/>
          <w:szCs w:val="24"/>
        </w:rPr>
        <w:t xml:space="preserve">项 目 编 号：</w:t>
      </w:r>
      <w:r/>
    </w:p>
    <w:p>
      <w:pPr>
        <w:rPr>
          <w:rFonts w:ascii="宋体" w:hAnsi="宋体" w:cs="宋体"/>
          <w:color w:val="000000"/>
          <w:sz w:val="24"/>
          <w:szCs w:val="24"/>
        </w:rPr>
      </w:pPr>
      <w:r>
        <w:rPr>
          <w:rFonts w:hint="eastAsia" w:ascii="宋体" w:hAnsi="宋体" w:cs="宋体"/>
          <w:color w:val="000000"/>
          <w:sz w:val="24"/>
          <w:szCs w:val="24"/>
        </w:rPr>
        <w:t xml:space="preserve">                                                   货币单位：人民币元</w:t>
      </w:r>
      <w:r/>
    </w:p>
    <w:p>
      <w:pPr>
        <w:rPr>
          <w:rFonts w:ascii="宋体" w:hAnsi="宋体" w:cs="宋体"/>
          <w:color w:val="000000"/>
          <w:sz w:val="24"/>
          <w:szCs w:val="24"/>
        </w:rPr>
      </w:pPr>
      <w:r>
        <w:rPr>
          <w:rFonts w:ascii="宋体" w:hAnsi="宋体" w:cs="宋体"/>
          <w:color w:val="000000"/>
          <w:sz w:val="24"/>
          <w:szCs w:val="24"/>
        </w:rPr>
      </w:r>
      <w:r/>
    </w:p>
    <w:p>
      <w:pPr>
        <w:rPr>
          <w:rFonts w:ascii="宋体" w:hAnsi="宋体" w:cs="宋体"/>
          <w:color w:val="000000"/>
          <w:sz w:val="24"/>
          <w:szCs w:val="24"/>
        </w:rPr>
      </w:pPr>
      <w:r>
        <w:rPr>
          <w:rFonts w:ascii="宋体" w:hAnsi="宋体" w:cs="宋体"/>
          <w:color w:val="000000"/>
          <w:sz w:val="24"/>
          <w:szCs w:val="24"/>
        </w:rPr>
      </w:r>
      <w:r/>
    </w:p>
    <w:tbl>
      <w:tblPr>
        <w:tblStyle w:val="811"/>
        <w:tblW w:w="89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5184"/>
        <w:gridCol w:w="1530"/>
      </w:tblGrid>
      <w:tr>
        <w:trPr>
          <w:trHeight w:val="1040"/>
        </w:trPr>
        <w:tc>
          <w:tcPr>
            <w:tcW w:w="2265" w:type="dxa"/>
            <w:vAlign w:val="center"/>
            <w:textDirection w:val="lrTb"/>
            <w:noWrap w:val="false"/>
          </w:tcPr>
          <w:p>
            <w:pPr>
              <w:jc w:val="center"/>
              <w:rPr>
                <w:rFonts w:ascii="宋体" w:hAnsi="宋体" w:cs="宋体"/>
                <w:color w:val="000000"/>
                <w:sz w:val="24"/>
                <w:szCs w:val="24"/>
              </w:rPr>
            </w:pPr>
            <w:r>
              <w:rPr>
                <w:rFonts w:hint="eastAsia" w:ascii="宋体" w:hAnsi="宋体"/>
                <w:b/>
                <w:bCs/>
                <w:sz w:val="28"/>
                <w:szCs w:val="28"/>
              </w:rPr>
              <w:t xml:space="preserve">项目名称</w:t>
            </w:r>
            <w:r/>
          </w:p>
        </w:tc>
        <w:tc>
          <w:tcPr>
            <w:tcW w:w="5184" w:type="dxa"/>
            <w:vAlign w:val="center"/>
            <w:textDirection w:val="lrTb"/>
            <w:noWrap w:val="false"/>
          </w:tcPr>
          <w:p>
            <w:pPr>
              <w:jc w:val="center"/>
              <w:rPr>
                <w:rFonts w:ascii="宋体" w:hAnsi="宋体" w:cs="宋体"/>
                <w:color w:val="000000"/>
                <w:sz w:val="24"/>
                <w:szCs w:val="24"/>
              </w:rPr>
            </w:pPr>
            <w:r>
              <w:rPr>
                <w:rFonts w:hint="eastAsia" w:ascii="宋体" w:hAnsi="宋体"/>
                <w:b/>
                <w:bCs/>
                <w:sz w:val="28"/>
                <w:szCs w:val="28"/>
              </w:rPr>
              <w:t xml:space="preserve">服务内容</w:t>
            </w:r>
            <w:r/>
          </w:p>
        </w:tc>
        <w:tc>
          <w:tcPr>
            <w:tcW w:w="1530" w:type="dxa"/>
            <w:vAlign w:val="center"/>
            <w:textDirection w:val="lrTb"/>
            <w:noWrap w:val="false"/>
          </w:tcPr>
          <w:p>
            <w:pPr>
              <w:jc w:val="center"/>
              <w:rPr>
                <w:rFonts w:ascii="宋体" w:hAnsi="宋体" w:cs="宋体"/>
                <w:color w:val="000000"/>
                <w:sz w:val="24"/>
                <w:szCs w:val="24"/>
              </w:rPr>
            </w:pPr>
            <w:r>
              <w:rPr>
                <w:rFonts w:hint="eastAsia" w:ascii="宋体" w:hAnsi="宋体"/>
                <w:b/>
                <w:bCs/>
                <w:sz w:val="28"/>
                <w:szCs w:val="28"/>
              </w:rPr>
              <w:t xml:space="preserve">服务补贴价格</w:t>
            </w:r>
            <w:r/>
          </w:p>
        </w:tc>
      </w:tr>
      <w:tr>
        <w:trPr>
          <w:trHeight w:val="3495"/>
        </w:trPr>
        <w:tc>
          <w:tcPr>
            <w:tcW w:w="2265" w:type="dxa"/>
            <w:vAlign w:val="center"/>
            <w:textDirection w:val="lrTb"/>
            <w:noWrap w:val="false"/>
          </w:tcPr>
          <w:p>
            <w:pPr>
              <w:spacing w:line="440" w:lineRule="atLeast"/>
              <w:widowControl w:val="off"/>
              <w:rPr>
                <w:rFonts w:ascii="宋体" w:hAnsi="宋体"/>
                <w:sz w:val="24"/>
                <w:szCs w:val="24"/>
              </w:rPr>
            </w:pPr>
            <w:r>
              <w:rPr>
                <w:rFonts w:hint="eastAsia" w:ascii="宋体" w:hAnsi="宋体" w:cs="宋体"/>
                <w:bCs/>
                <w:sz w:val="24"/>
                <w:szCs w:val="24"/>
              </w:rPr>
              <w:t xml:space="preserve">邳州市民政局购买居家养老上门服务项目</w:t>
            </w:r>
            <w:r/>
          </w:p>
          <w:p>
            <w:pPr>
              <w:pStyle w:val="869"/>
              <w:jc w:val="center"/>
              <w:spacing w:line="440" w:lineRule="atLeast"/>
              <w:rPr>
                <w:rFonts w:ascii="宋体" w:hAnsi="宋体" w:cs="宋体"/>
                <w:color w:val="000000"/>
                <w:sz w:val="24"/>
              </w:rPr>
            </w:pPr>
            <w:r>
              <w:rPr>
                <w:rFonts w:ascii="宋体" w:hAnsi="宋体" w:cs="宋体"/>
                <w:color w:val="000000"/>
                <w:sz w:val="24"/>
              </w:rPr>
            </w:r>
            <w:r/>
          </w:p>
        </w:tc>
        <w:tc>
          <w:tcPr>
            <w:tcW w:w="5184" w:type="dxa"/>
            <w:vAlign w:val="center"/>
            <w:textDirection w:val="lrTb"/>
            <w:noWrap w:val="false"/>
          </w:tcPr>
          <w:p>
            <w:pPr>
              <w:ind w:firstLine="480"/>
              <w:spacing w:line="440" w:lineRule="atLeast"/>
              <w:rPr>
                <w:rFonts w:ascii="宋体" w:hAnsi="宋体" w:cs="宋体"/>
                <w:color w:val="000000"/>
                <w:sz w:val="24"/>
              </w:rPr>
            </w:pPr>
            <w:r>
              <w:rPr>
                <w:rFonts w:hint="eastAsia" w:ascii="宋体" w:hAnsi="宋体" w:cs="宋体"/>
                <w:sz w:val="24"/>
                <w:szCs w:val="24"/>
                <w:highlight w:val="none"/>
              </w:rPr>
              <w:t xml:space="preserve">为岔河镇、车辐山镇、陈楼镇、戴庄镇、港上镇、官湖镇、戴圩街道、邳城镇、四户镇、邢楼镇、燕子埠镇、邹庄镇、炮车街道、议堂镇、八路镇、新河镇、土山镇、占城镇、碾庄镇、八义集镇、宿羊山镇、赵墩镇等22个乡镇（街道）辖区内</w:t>
            </w:r>
            <w:r>
              <w:rPr>
                <w:rFonts w:hint="eastAsia" w:ascii="宋体" w:hAnsi="宋体" w:cs="宋体"/>
                <w:sz w:val="24"/>
                <w:szCs w:val="24"/>
                <w:highlight w:val="none"/>
              </w:rPr>
              <w:t xml:space="preserve">，</w:t>
            </w:r>
            <w:r>
              <w:rPr>
                <w:rFonts w:ascii="宋体" w:hAnsi="宋体" w:cs="宋体"/>
                <w:sz w:val="24"/>
                <w:szCs w:val="24"/>
              </w:rPr>
              <w:t xml:space="preserve">①</w:t>
            </w:r>
            <w:r>
              <w:rPr>
                <w:rFonts w:hint="eastAsia" w:ascii="宋体" w:hAnsi="宋体" w:cs="宋体"/>
                <w:sz w:val="24"/>
                <w:szCs w:val="24"/>
              </w:rPr>
              <w:t xml:space="preserve">低保对象中60周岁及以上的重度失能、完全失能的老年人</w:t>
            </w:r>
            <w:r>
              <w:rPr>
                <w:rFonts w:ascii="宋体" w:hAnsi="宋体" w:cs="宋体"/>
                <w:sz w:val="24"/>
                <w:szCs w:val="24"/>
              </w:rPr>
              <w:t xml:space="preserve">；②</w:t>
            </w:r>
            <w:r>
              <w:rPr>
                <w:rFonts w:hint="eastAsia" w:ascii="宋体" w:hAnsi="宋体" w:cs="宋体"/>
                <w:sz w:val="24"/>
                <w:szCs w:val="24"/>
              </w:rPr>
              <w:t xml:space="preserve">低保对象和分散供养特困人员中80周岁及以上的高龄老年人</w:t>
            </w:r>
            <w:r>
              <w:rPr>
                <w:rFonts w:ascii="宋体" w:hAnsi="宋体" w:cs="宋体"/>
                <w:sz w:val="24"/>
                <w:szCs w:val="24"/>
              </w:rPr>
              <w:t xml:space="preserve">；③</w:t>
            </w:r>
            <w:r>
              <w:rPr>
                <w:rFonts w:hint="eastAsia" w:ascii="宋体" w:hAnsi="宋体" w:cs="宋体"/>
                <w:sz w:val="24"/>
                <w:szCs w:val="24"/>
              </w:rPr>
              <w:t xml:space="preserve">80周岁以上经专业评定为重度、完全失能的老年人，按照</w:t>
            </w:r>
            <w:r>
              <w:rPr>
                <w:rFonts w:hint="eastAsia" w:ascii="宋体" w:hAnsi="宋体" w:cs="宋体"/>
                <w:bCs/>
                <w:sz w:val="24"/>
                <w:szCs w:val="24"/>
              </w:rPr>
              <w:t xml:space="preserve">每人每月服务次数不低于1次且每次服务时长不低于1小时的标准提供服务</w:t>
            </w:r>
            <w:r/>
          </w:p>
        </w:tc>
        <w:tc>
          <w:tcPr>
            <w:tcW w:w="1530" w:type="dxa"/>
            <w:vAlign w:val="center"/>
            <w:textDirection w:val="lrTb"/>
            <w:noWrap w:val="false"/>
          </w:tcPr>
          <w:p>
            <w:pPr>
              <w:pStyle w:val="869"/>
              <w:jc w:val="center"/>
              <w:spacing w:line="480" w:lineRule="exact"/>
              <w:rPr>
                <w:rFonts w:ascii="宋体" w:hAnsi="宋体" w:cs="宋体"/>
                <w:color w:val="000000"/>
                <w:sz w:val="24"/>
              </w:rPr>
            </w:pPr>
            <w:r>
              <w:rPr>
                <w:rFonts w:hint="eastAsia" w:ascii="宋体" w:hAnsi="宋体" w:cs="宋体"/>
                <w:color w:val="000000"/>
                <w:sz w:val="24"/>
                <w:highlight w:val="none"/>
              </w:rPr>
              <w:t xml:space="preserve">20</w:t>
            </w:r>
            <w:r>
              <w:rPr>
                <w:rFonts w:hint="eastAsia" w:ascii="宋体" w:hAnsi="宋体" w:cs="宋体"/>
                <w:color w:val="000000"/>
                <w:sz w:val="24"/>
                <w:highlight w:val="none"/>
              </w:rPr>
              <w:t xml:space="preserve">元/</w:t>
            </w:r>
            <w:r>
              <w:rPr>
                <w:rFonts w:hint="eastAsia" w:ascii="宋体" w:hAnsi="宋体" w:cs="宋体"/>
                <w:color w:val="000000"/>
                <w:sz w:val="24"/>
                <w:highlight w:val="none"/>
              </w:rPr>
              <w:t xml:space="preserve">小时</w:t>
            </w:r>
            <w:r/>
          </w:p>
        </w:tc>
      </w:tr>
    </w:tbl>
    <w:p>
      <w:pPr>
        <w:pStyle w:val="869"/>
        <w:spacing w:line="480" w:lineRule="exact"/>
        <w:rPr>
          <w:rFonts w:ascii="宋体" w:hAnsi="宋体" w:cs="宋体"/>
          <w:color w:val="000000"/>
          <w:sz w:val="24"/>
        </w:rPr>
      </w:pPr>
      <w:r>
        <w:rPr>
          <w:rFonts w:ascii="宋体" w:hAnsi="宋体" w:cs="宋体"/>
          <w:color w:val="000000"/>
          <w:sz w:val="24"/>
        </w:rPr>
      </w:r>
      <w:r/>
    </w:p>
    <w:p>
      <w:pPr>
        <w:pStyle w:val="869"/>
        <w:jc w:val="center"/>
        <w:spacing w:line="480" w:lineRule="exact"/>
        <w:rPr>
          <w:rFonts w:ascii="宋体" w:hAnsi="宋体" w:cs="宋体"/>
          <w:color w:val="000000"/>
          <w:sz w:val="24"/>
        </w:rPr>
      </w:pPr>
      <w:r>
        <w:rPr>
          <w:rFonts w:hint="eastAsia" w:ascii="宋体" w:hAnsi="宋体" w:cs="宋体"/>
          <w:color w:val="000000"/>
          <w:sz w:val="24"/>
        </w:rPr>
        <w:t xml:space="preserve">                        </w:t>
      </w:r>
      <w:r/>
    </w:p>
    <w:p>
      <w:pPr>
        <w:pStyle w:val="869"/>
        <w:jc w:val="center"/>
        <w:spacing w:line="480" w:lineRule="exact"/>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pStyle w:val="869"/>
        <w:jc w:val="center"/>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  </w:t>
      </w:r>
      <w:r/>
    </w:p>
    <w:p>
      <w:pPr>
        <w:pStyle w:val="869"/>
        <w:ind w:firstLine="3600"/>
        <w:spacing w:line="480" w:lineRule="exact"/>
        <w:rPr>
          <w:rFonts w:ascii="宋体" w:hAnsi="宋体" w:cs="宋体"/>
          <w:color w:val="000000"/>
          <w:sz w:val="24"/>
        </w:rPr>
      </w:pPr>
      <w:r>
        <w:rPr>
          <w:rFonts w:hint="eastAsia" w:ascii="宋体" w:hAnsi="宋体" w:cs="宋体"/>
          <w:color w:val="000000"/>
          <w:sz w:val="24"/>
        </w:rPr>
        <w:t xml:space="preserve">日 期：   年  月  日</w:t>
      </w:r>
      <w:r/>
    </w:p>
    <w:p>
      <w:pPr>
        <w:pStyle w:val="869"/>
        <w:ind w:firstLine="602"/>
        <w:jc w:val="center"/>
        <w:spacing w:line="480" w:lineRule="exact"/>
        <w:rPr>
          <w:rFonts w:ascii="宋体" w:hAnsi="宋体" w:cs="宋体"/>
          <w:b/>
          <w:bCs/>
          <w:color w:val="000000"/>
          <w:sz w:val="30"/>
          <w:szCs w:val="30"/>
        </w:rPr>
      </w:pPr>
      <w:r>
        <w:rPr>
          <w:rFonts w:ascii="宋体" w:hAnsi="宋体" w:cs="宋体"/>
          <w:b/>
          <w:bCs/>
          <w:color w:val="000000"/>
          <w:sz w:val="30"/>
          <w:szCs w:val="30"/>
        </w:rPr>
      </w:r>
      <w:r/>
    </w:p>
    <w:p>
      <w:pPr>
        <w:pStyle w:val="1100"/>
        <w:rPr>
          <w:rFonts w:ascii="宋体" w:hAnsi="宋体" w:cs="宋体"/>
          <w:b/>
          <w:bCs/>
          <w:color w:val="000000"/>
          <w:sz w:val="30"/>
          <w:szCs w:val="30"/>
        </w:rPr>
      </w:pPr>
      <w:r>
        <w:rPr>
          <w:rFonts w:ascii="宋体" w:hAnsi="宋体" w:cs="宋体"/>
          <w:b/>
          <w:bCs/>
          <w:color w:val="000000"/>
          <w:sz w:val="30"/>
          <w:szCs w:val="30"/>
        </w:rPr>
      </w:r>
      <w:r/>
    </w:p>
    <w:p>
      <w:pPr>
        <w:rPr>
          <w:rFonts w:ascii="宋体" w:hAnsi="宋体" w:cs="宋体"/>
          <w:b/>
          <w:bCs/>
          <w:color w:val="000000"/>
          <w:sz w:val="30"/>
          <w:szCs w:val="30"/>
        </w:rPr>
      </w:pPr>
      <w:r>
        <w:rPr>
          <w:rFonts w:hint="eastAsia" w:ascii="宋体" w:hAnsi="宋体" w:cs="宋体"/>
          <w:b/>
          <w:bCs/>
          <w:color w:val="000000"/>
          <w:sz w:val="30"/>
          <w:szCs w:val="30"/>
        </w:rPr>
        <w:br w:type="page" w:clear="all"/>
      </w:r>
      <w:r/>
    </w:p>
    <w:p>
      <w:pPr>
        <w:pStyle w:val="869"/>
        <w:ind w:firstLine="562"/>
        <w:jc w:val="center"/>
        <w:spacing w:line="360" w:lineRule="auto"/>
        <w:rPr>
          <w:rFonts w:ascii="宋体" w:hAnsi="宋体" w:cs="宋体"/>
          <w:b/>
          <w:bCs/>
          <w:color w:val="000000"/>
          <w:sz w:val="30"/>
          <w:szCs w:val="30"/>
        </w:rPr>
      </w:pPr>
      <w:r>
        <w:rPr>
          <w:rFonts w:hint="eastAsia" w:ascii="宋体" w:hAnsi="宋体" w:cs="宋体"/>
          <w:b/>
          <w:bCs/>
          <w:color w:val="000000"/>
          <w:sz w:val="30"/>
          <w:szCs w:val="30"/>
        </w:rPr>
        <w:t xml:space="preserve">3、分项价格表格</w:t>
      </w:r>
      <w:r/>
    </w:p>
    <w:p>
      <w:pPr>
        <w:ind w:firstLine="480"/>
        <w:spacing w:line="480" w:lineRule="exact"/>
        <w:rPr>
          <w:rFonts w:ascii="宋体" w:hAnsi="宋体" w:cs="宋体"/>
          <w:sz w:val="24"/>
          <w:szCs w:val="24"/>
        </w:rPr>
      </w:pPr>
      <w:r>
        <w:rPr>
          <w:rFonts w:hint="eastAsia" w:ascii="宋体" w:hAnsi="宋体" w:cs="宋体"/>
          <w:sz w:val="24"/>
          <w:szCs w:val="24"/>
        </w:rPr>
        <w:t xml:space="preserve">项目名称：</w:t>
      </w:r>
      <w:r/>
    </w:p>
    <w:p>
      <w:pPr>
        <w:ind w:firstLine="480"/>
        <w:spacing w:line="480" w:lineRule="exact"/>
        <w:rPr>
          <w:rFonts w:ascii="宋体" w:hAnsi="宋体" w:cs="宋体"/>
          <w:sz w:val="24"/>
          <w:szCs w:val="24"/>
        </w:rPr>
      </w:pPr>
      <w:r>
        <w:rPr>
          <w:rFonts w:hint="eastAsia" w:ascii="宋体" w:hAnsi="宋体" w:cs="宋体"/>
          <w:sz w:val="24"/>
          <w:szCs w:val="24"/>
        </w:rPr>
        <w:t xml:space="preserve">项目编号：</w:t>
      </w:r>
      <w:r/>
    </w:p>
    <w:p>
      <w:pPr>
        <w:ind w:firstLine="480"/>
        <w:spacing w:line="480" w:lineRule="exact"/>
        <w:rPr>
          <w:rFonts w:ascii="宋体" w:hAnsi="宋体" w:cs="宋体"/>
          <w:sz w:val="24"/>
          <w:szCs w:val="24"/>
        </w:rPr>
      </w:pPr>
      <w:r>
        <w:rPr>
          <w:rFonts w:hint="eastAsia" w:ascii="宋体" w:hAnsi="宋体" w:cs="宋体"/>
          <w:sz w:val="24"/>
          <w:szCs w:val="24"/>
        </w:rPr>
        <w:t xml:space="preserve">货币单位：人民币元</w:t>
      </w:r>
      <w:r/>
    </w:p>
    <w:p>
      <w:pPr>
        <w:ind w:firstLine="2280"/>
        <w:spacing w:line="480" w:lineRule="exact"/>
        <w:rPr>
          <w:rFonts w:ascii="宋体" w:hAnsi="宋体" w:cs="宋体"/>
          <w:sz w:val="24"/>
          <w:szCs w:val="24"/>
        </w:rPr>
      </w:pPr>
      <w:r>
        <w:rPr>
          <w:rFonts w:ascii="宋体" w:hAnsi="宋体" w:cs="宋体"/>
          <w:sz w:val="24"/>
          <w:szCs w:val="24"/>
        </w:rPr>
      </w:r>
      <w:r/>
    </w:p>
    <w:p>
      <w:pPr>
        <w:pStyle w:val="838"/>
      </w:pPr>
      <w:r/>
      <w:r/>
    </w:p>
    <w:p>
      <w:pPr>
        <w:jc w:val="center"/>
        <w:spacing w:line="480" w:lineRule="exact"/>
        <w:rPr>
          <w:rFonts w:ascii="宋体" w:hAnsi="宋体" w:cs="宋体"/>
          <w:b/>
          <w:bCs/>
          <w:sz w:val="28"/>
          <w:szCs w:val="28"/>
          <w:u w:val="single"/>
        </w:rPr>
      </w:pPr>
      <w:r>
        <w:rPr>
          <w:rFonts w:hint="eastAsia" w:ascii="宋体" w:hAnsi="宋体" w:cs="宋体"/>
          <w:b/>
          <w:bCs/>
          <w:sz w:val="28"/>
          <w:szCs w:val="28"/>
          <w:u w:val="single"/>
        </w:rPr>
        <w:t xml:space="preserve">（此项目不要求提供）</w:t>
      </w:r>
      <w:r/>
    </w:p>
    <w:p>
      <w:pPr>
        <w:ind w:firstLine="2280"/>
        <w:spacing w:line="480" w:lineRule="exact"/>
        <w:rPr>
          <w:rFonts w:ascii="宋体" w:hAnsi="宋体" w:cs="宋体"/>
          <w:sz w:val="24"/>
          <w:szCs w:val="24"/>
        </w:rPr>
      </w:pPr>
      <w:r>
        <w:rPr>
          <w:rFonts w:ascii="宋体" w:hAnsi="宋体" w:cs="宋体"/>
          <w:sz w:val="24"/>
          <w:szCs w:val="24"/>
        </w:rPr>
      </w:r>
      <w:r/>
    </w:p>
    <w:p>
      <w:pPr>
        <w:pStyle w:val="838"/>
      </w:pPr>
      <w:r/>
      <w:r/>
    </w:p>
    <w:p>
      <w:pPr>
        <w:ind w:firstLine="480"/>
        <w:spacing w:line="480" w:lineRule="exact"/>
        <w:rPr>
          <w:rFonts w:ascii="宋体" w:hAnsi="宋体" w:cs="宋体"/>
          <w:sz w:val="24"/>
          <w:szCs w:val="24"/>
        </w:rPr>
      </w:pPr>
      <w:r>
        <w:rPr>
          <w:rFonts w:hint="eastAsia" w:ascii="宋体" w:hAnsi="宋体" w:cs="宋体"/>
          <w:sz w:val="24"/>
          <w:szCs w:val="24"/>
        </w:rPr>
        <w:t xml:space="preserve">注：</w:t>
      </w:r>
      <w:r/>
    </w:p>
    <w:p>
      <w:pPr>
        <w:ind w:firstLine="480"/>
        <w:spacing w:line="480" w:lineRule="exact"/>
        <w:rPr>
          <w:rFonts w:ascii="宋体" w:hAnsi="宋体" w:cs="宋体"/>
          <w:sz w:val="24"/>
          <w:szCs w:val="24"/>
        </w:rPr>
      </w:pPr>
      <w:r>
        <w:rPr>
          <w:rFonts w:hint="eastAsia" w:ascii="宋体" w:hAnsi="宋体" w:cs="宋体"/>
          <w:sz w:val="24"/>
          <w:szCs w:val="24"/>
        </w:rPr>
        <w:t xml:space="preserve">①如果不提供详细分项报价的，将视为没有实质性响应招标文件。</w:t>
      </w:r>
      <w:r/>
    </w:p>
    <w:p>
      <w:pPr>
        <w:ind w:firstLine="480"/>
        <w:spacing w:line="480" w:lineRule="exact"/>
        <w:rPr>
          <w:rFonts w:ascii="宋体" w:hAnsi="宋体" w:cs="宋体"/>
          <w:sz w:val="24"/>
          <w:szCs w:val="24"/>
        </w:rPr>
      </w:pPr>
      <w:r>
        <w:rPr>
          <w:rFonts w:hint="eastAsia" w:ascii="宋体" w:hAnsi="宋体" w:cs="宋体"/>
          <w:sz w:val="24"/>
          <w:szCs w:val="24"/>
        </w:rPr>
        <w:t xml:space="preserve">②投标人对以上数据的真实性负责。</w:t>
      </w:r>
      <w:r/>
    </w:p>
    <w:p>
      <w:pPr>
        <w:ind w:firstLine="480"/>
        <w:spacing w:line="480" w:lineRule="exact"/>
        <w:rPr>
          <w:rFonts w:ascii="宋体" w:hAnsi="宋体" w:cs="宋体"/>
          <w:sz w:val="24"/>
          <w:szCs w:val="24"/>
        </w:rPr>
      </w:pPr>
      <w:r>
        <w:rPr>
          <w:rFonts w:hint="eastAsia" w:ascii="宋体" w:hAnsi="宋体" w:cs="宋体"/>
          <w:sz w:val="24"/>
          <w:szCs w:val="24"/>
        </w:rPr>
        <w:t xml:space="preserve">③供应商的报价不得超过限价，否则视为无效投标。</w:t>
      </w:r>
      <w:r/>
    </w:p>
    <w:p>
      <w:pPr>
        <w:ind w:firstLine="480"/>
        <w:spacing w:line="480" w:lineRule="exact"/>
        <w:rPr>
          <w:rFonts w:ascii="宋体" w:hAnsi="宋体" w:cs="宋体"/>
          <w:sz w:val="24"/>
          <w:szCs w:val="24"/>
        </w:rPr>
      </w:pPr>
      <w:r>
        <w:rPr>
          <w:rFonts w:hint="eastAsia" w:ascii="宋体" w:hAnsi="宋体" w:cs="宋体"/>
          <w:sz w:val="24"/>
          <w:szCs w:val="24"/>
        </w:rPr>
        <w:t xml:space="preserve">江苏方德招投标代理有限公司有权将以上内容进行公示。</w:t>
      </w:r>
      <w:r/>
    </w:p>
    <w:p>
      <w:pPr>
        <w:pStyle w:val="912"/>
        <w:ind w:firstLine="2725"/>
        <w:spacing w:line="360" w:lineRule="auto"/>
        <w:rPr>
          <w:rFonts w:ascii="宋体" w:hAnsi="宋体" w:cs="宋体"/>
          <w:sz w:val="22"/>
          <w:szCs w:val="28"/>
        </w:rPr>
      </w:pPr>
      <w:r>
        <w:rPr>
          <w:rFonts w:ascii="宋体" w:hAnsi="宋体" w:cs="宋体"/>
          <w:sz w:val="22"/>
          <w:szCs w:val="28"/>
        </w:rPr>
      </w:r>
      <w:r/>
    </w:p>
    <w:p>
      <w:pPr>
        <w:pStyle w:val="871"/>
      </w:pPr>
      <w:r/>
      <w:r/>
    </w:p>
    <w:p>
      <w:pPr>
        <w:pStyle w:val="912"/>
        <w:ind w:firstLine="2725"/>
        <w:spacing w:line="480" w:lineRule="auto"/>
        <w:rPr>
          <w:rFonts w:ascii="宋体" w:hAnsi="宋体" w:cs="宋体"/>
          <w:sz w:val="22"/>
          <w:szCs w:val="28"/>
        </w:rPr>
      </w:pPr>
      <w:r>
        <w:rPr>
          <w:rFonts w:hint="eastAsia" w:ascii="宋体" w:hAnsi="宋体" w:cs="宋体"/>
          <w:sz w:val="22"/>
          <w:szCs w:val="28"/>
        </w:rPr>
        <w:t xml:space="preserve">投标人：</w:t>
      </w:r>
      <w:r>
        <w:rPr>
          <w:rFonts w:hint="eastAsia" w:ascii="宋体" w:hAnsi="宋体" w:cs="宋体"/>
          <w:sz w:val="22"/>
          <w:szCs w:val="28"/>
          <w:u w:val="single"/>
        </w:rPr>
        <w:t xml:space="preserve">           </w:t>
      </w:r>
      <w:r>
        <w:rPr>
          <w:rFonts w:hint="eastAsia" w:ascii="宋体" w:hAnsi="宋体" w:cs="宋体"/>
          <w:sz w:val="22"/>
          <w:szCs w:val="28"/>
        </w:rPr>
        <w:t xml:space="preserve">（电子签章）</w:t>
      </w:r>
      <w:r/>
    </w:p>
    <w:p>
      <w:pPr>
        <w:pStyle w:val="912"/>
        <w:ind w:firstLine="480"/>
        <w:spacing w:line="480" w:lineRule="auto"/>
        <w:rPr>
          <w:rFonts w:ascii="宋体" w:hAnsi="宋体" w:cs="宋体"/>
          <w:sz w:val="22"/>
          <w:szCs w:val="28"/>
        </w:rPr>
      </w:pPr>
      <w:r>
        <w:rPr>
          <w:rFonts w:hint="eastAsia" w:ascii="宋体" w:hAnsi="宋体" w:cs="宋体"/>
          <w:sz w:val="22"/>
          <w:szCs w:val="28"/>
        </w:rPr>
        <w:t xml:space="preserve">                    投标人授权代表：</w:t>
      </w:r>
      <w:r>
        <w:rPr>
          <w:rFonts w:hint="eastAsia" w:ascii="宋体" w:hAnsi="宋体" w:cs="宋体"/>
          <w:sz w:val="22"/>
          <w:szCs w:val="28"/>
          <w:u w:val="single"/>
        </w:rPr>
        <w:t xml:space="preserve">           </w:t>
      </w:r>
      <w:r>
        <w:rPr>
          <w:rFonts w:hint="eastAsia" w:ascii="宋体" w:hAnsi="宋体" w:cs="宋体"/>
          <w:sz w:val="22"/>
          <w:szCs w:val="28"/>
        </w:rPr>
        <w:t xml:space="preserve">（签字或盖章）  </w:t>
      </w:r>
      <w:r/>
    </w:p>
    <w:p>
      <w:pPr>
        <w:pStyle w:val="912"/>
        <w:ind w:firstLine="2725"/>
        <w:spacing w:line="480" w:lineRule="auto"/>
        <w:rPr>
          <w:rFonts w:ascii="宋体" w:hAnsi="宋体" w:cs="宋体"/>
          <w:sz w:val="22"/>
          <w:szCs w:val="28"/>
        </w:rPr>
      </w:pPr>
      <w:r>
        <w:rPr>
          <w:rFonts w:hint="eastAsia" w:ascii="宋体" w:hAnsi="宋体" w:cs="宋体"/>
          <w:sz w:val="22"/>
          <w:szCs w:val="28"/>
        </w:rPr>
        <w:t xml:space="preserve">日期：   年  月  日</w:t>
      </w:r>
      <w:r/>
    </w:p>
    <w:p>
      <w:pPr>
        <w:pStyle w:val="869"/>
        <w:ind w:firstLine="560"/>
        <w:rPr>
          <w:rFonts w:ascii="宋体" w:hAnsi="宋体" w:cs="宋体"/>
          <w:color w:val="000000"/>
          <w:sz w:val="24"/>
        </w:rPr>
      </w:pPr>
      <w:r>
        <w:rPr>
          <w:rFonts w:ascii="宋体" w:hAnsi="宋体" w:cs="宋体"/>
          <w:color w:val="000000"/>
          <w:sz w:val="24"/>
        </w:rPr>
      </w:r>
      <w:r/>
    </w:p>
    <w:p>
      <w:pPr>
        <w:pStyle w:val="921"/>
        <w:rPr>
          <w:rFonts w:ascii="宋体" w:hAnsi="宋体" w:cs="宋体"/>
          <w:color w:val="000000"/>
        </w:rPr>
      </w:pPr>
      <w:r>
        <w:rPr>
          <w:rFonts w:ascii="宋体" w:hAnsi="宋体" w:cs="宋体"/>
          <w:color w:val="000000"/>
        </w:rPr>
      </w:r>
      <w:r/>
    </w:p>
    <w:p>
      <w:pPr>
        <w:pStyle w:val="923"/>
        <w:rPr>
          <w:rFonts w:ascii="宋体" w:hAnsi="宋体" w:cs="宋体"/>
          <w:color w:val="000000"/>
          <w:sz w:val="24"/>
        </w:rPr>
      </w:pPr>
      <w:r>
        <w:rPr>
          <w:rFonts w:ascii="宋体" w:hAnsi="宋体" w:cs="宋体"/>
          <w:color w:val="000000"/>
          <w:sz w:val="24"/>
        </w:rPr>
      </w:r>
      <w:r/>
    </w:p>
    <w:p>
      <w:pPr>
        <w:pStyle w:val="869"/>
        <w:rPr>
          <w:rFonts w:ascii="宋体" w:hAnsi="宋体" w:cs="宋体"/>
          <w:color w:val="000000"/>
          <w:sz w:val="24"/>
        </w:rPr>
      </w:pPr>
      <w:r>
        <w:rPr>
          <w:rFonts w:ascii="宋体" w:hAnsi="宋体" w:cs="宋体"/>
          <w:color w:val="000000"/>
          <w:sz w:val="24"/>
        </w:rPr>
      </w:r>
      <w:r/>
    </w:p>
    <w:p>
      <w:pPr>
        <w:pStyle w:val="921"/>
        <w:rPr>
          <w:rFonts w:ascii="宋体" w:hAnsi="宋体" w:cs="宋体"/>
          <w:color w:val="000000"/>
        </w:rPr>
      </w:pPr>
      <w:r>
        <w:rPr>
          <w:rFonts w:ascii="宋体" w:hAnsi="宋体" w:cs="宋体"/>
          <w:color w:val="000000"/>
        </w:rPr>
      </w:r>
      <w:r/>
    </w:p>
    <w:p>
      <w:pPr>
        <w:pStyle w:val="923"/>
      </w:pPr>
      <w:r/>
      <w:r/>
    </w:p>
    <w:p>
      <w:pPr>
        <w:pStyle w:val="869"/>
      </w:pPr>
      <w:r/>
      <w:r/>
    </w:p>
    <w:p>
      <w:pPr>
        <w:pStyle w:val="872"/>
      </w:pPr>
      <w:r/>
      <w:r/>
    </w:p>
    <w:p>
      <w:pPr>
        <w:pStyle w:val="873"/>
      </w:pPr>
      <w:r/>
      <w:r/>
    </w:p>
    <w:p>
      <w:pPr>
        <w:pStyle w:val="869"/>
      </w:pPr>
      <w:r/>
      <w:r/>
    </w:p>
    <w:p>
      <w:pPr>
        <w:pStyle w:val="872"/>
      </w:pPr>
      <w:r/>
      <w:r/>
    </w:p>
    <w:p>
      <w:pPr>
        <w:pStyle w:val="869"/>
        <w:ind w:firstLine="562"/>
        <w:rPr>
          <w:rFonts w:ascii="宋体" w:hAnsi="宋体" w:cs="宋体"/>
          <w:b/>
          <w:bCs/>
          <w:color w:val="000000"/>
          <w:sz w:val="30"/>
          <w:szCs w:val="30"/>
        </w:rPr>
      </w:pPr>
      <w:r>
        <w:rPr>
          <w:rFonts w:ascii="宋体" w:hAnsi="宋体" w:cs="宋体"/>
          <w:b/>
          <w:bCs/>
          <w:color w:val="000000"/>
          <w:sz w:val="30"/>
          <w:szCs w:val="30"/>
        </w:rPr>
      </w:r>
      <w:r/>
    </w:p>
    <w:p>
      <w:pPr>
        <w:pStyle w:val="869"/>
        <w:numPr>
          <w:ilvl w:val="0"/>
          <w:numId w:val="6"/>
        </w:numPr>
        <w:ind w:firstLine="562"/>
        <w:jc w:val="center"/>
        <w:spacing w:line="480" w:lineRule="auto"/>
        <w:rPr>
          <w:rFonts w:ascii="宋体" w:hAnsi="宋体" w:cs="宋体"/>
          <w:b/>
          <w:bCs/>
          <w:color w:val="000000"/>
          <w:sz w:val="30"/>
          <w:szCs w:val="30"/>
        </w:rPr>
      </w:pPr>
      <w:r>
        <w:rPr>
          <w:rFonts w:hint="eastAsia" w:ascii="宋体" w:hAnsi="宋体" w:cs="宋体"/>
          <w:b/>
          <w:bCs/>
          <w:color w:val="000000"/>
          <w:sz w:val="30"/>
          <w:szCs w:val="30"/>
        </w:rPr>
        <w:t xml:space="preserve">投标人相关承诺</w:t>
      </w:r>
      <w:r/>
    </w:p>
    <w:p>
      <w:pPr>
        <w:pStyle w:val="872"/>
      </w:pPr>
      <w:r/>
      <w:r/>
    </w:p>
    <w:p>
      <w:pPr>
        <w:spacing w:line="360" w:lineRule="auto"/>
        <w:widowControl w:val="off"/>
        <w:rPr>
          <w:rFonts w:ascii="宋体" w:hAnsi="宋体"/>
          <w:sz w:val="24"/>
          <w:szCs w:val="24"/>
          <w:u w:val="single"/>
        </w:rPr>
      </w:pPr>
      <w:r>
        <w:rPr>
          <w:rFonts w:hint="eastAsia" w:ascii="宋体" w:hAnsi="宋体" w:cs="宋体"/>
          <w:sz w:val="24"/>
        </w:rPr>
        <w:t xml:space="preserve">项目名称：</w:t>
      </w:r>
      <w:r>
        <w:rPr>
          <w:rFonts w:hint="eastAsia" w:ascii="宋体" w:hAnsi="宋体" w:cs="宋体"/>
          <w:bCs/>
          <w:sz w:val="24"/>
          <w:szCs w:val="24"/>
          <w:u w:val="single"/>
        </w:rPr>
        <w:t xml:space="preserve">邳州市民政局购买居家养老上门服务项目</w:t>
      </w:r>
      <w:r/>
    </w:p>
    <w:p>
      <w:pPr>
        <w:pStyle w:val="1082"/>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pStyle w:val="1082"/>
        <w:ind w:firstLine="480"/>
        <w:spacing w:line="360" w:lineRule="auto"/>
        <w:rPr>
          <w:rFonts w:ascii="宋体" w:hAnsi="宋体" w:cs="宋体"/>
          <w:sz w:val="24"/>
        </w:rPr>
      </w:pPr>
      <w:r>
        <w:rPr>
          <w:rFonts w:ascii="宋体" w:hAnsi="宋体" w:cs="宋体"/>
          <w:sz w:val="24"/>
        </w:rPr>
      </w:r>
      <w:r/>
    </w:p>
    <w:p>
      <w:pPr>
        <w:pStyle w:val="1082"/>
        <w:ind w:firstLine="480"/>
        <w:spacing w:line="360" w:lineRule="auto"/>
        <w:rPr>
          <w:rFonts w:ascii="宋体" w:hAnsi="宋体" w:cs="宋体"/>
          <w:sz w:val="24"/>
        </w:rPr>
      </w:pPr>
      <w:r>
        <w:rPr>
          <w:rFonts w:hint="eastAsia" w:ascii="宋体" w:hAnsi="宋体" w:cs="宋体"/>
          <w:sz w:val="24"/>
        </w:rPr>
        <w:t xml:space="preserve">我单位承诺：</w:t>
      </w:r>
      <w:r/>
    </w:p>
    <w:p>
      <w:pPr>
        <w:pStyle w:val="1082"/>
        <w:ind w:firstLine="480"/>
        <w:spacing w:line="360" w:lineRule="auto"/>
        <w:rPr>
          <w:rFonts w:ascii="宋体" w:hAnsi="宋体" w:cs="宋体"/>
          <w:sz w:val="24"/>
        </w:rPr>
      </w:pPr>
      <w:r>
        <w:rPr>
          <w:rFonts w:hint="eastAsia" w:ascii="宋体" w:hAnsi="宋体" w:cs="宋体"/>
          <w:sz w:val="24"/>
        </w:rPr>
        <w:t xml:space="preserve">1、如有参与同一合同项下政府采购活动的投标人与我单位存在负责人为同一人的情况或者存在直接控股、管理关系，我单位不再参加该同一合同项下的政府采购活动。</w:t>
      </w:r>
      <w:r/>
    </w:p>
    <w:p>
      <w:pPr>
        <w:pStyle w:val="1082"/>
        <w:ind w:firstLine="480"/>
        <w:spacing w:line="360" w:lineRule="auto"/>
        <w:rPr>
          <w:rFonts w:ascii="宋体" w:hAnsi="宋体" w:cs="宋体"/>
          <w:sz w:val="24"/>
        </w:rPr>
      </w:pPr>
      <w:r>
        <w:rPr>
          <w:rFonts w:hint="eastAsia" w:ascii="宋体" w:hAnsi="宋体" w:cs="宋体"/>
          <w:sz w:val="24"/>
        </w:rPr>
        <w:t xml:space="preserve">2、我单位不是为本采购项目提供整体设计、规范编制或者项目管理、监理、检测等服务的供应商。</w:t>
      </w:r>
      <w:r/>
    </w:p>
    <w:p>
      <w:pPr>
        <w:pStyle w:val="1082"/>
        <w:ind w:firstLine="480"/>
        <w:spacing w:line="360" w:lineRule="auto"/>
        <w:rPr>
          <w:rFonts w:ascii="宋体" w:hAnsi="宋体" w:cs="宋体"/>
          <w:sz w:val="24"/>
        </w:rPr>
      </w:pPr>
      <w:r>
        <w:rPr>
          <w:rFonts w:hint="eastAsia" w:ascii="宋体" w:hAnsi="宋体" w:cs="宋体"/>
          <w:sz w:val="24"/>
        </w:rPr>
        <w:t xml:space="preserve">特此声明。</w:t>
      </w:r>
      <w:r/>
    </w:p>
    <w:p>
      <w:pPr>
        <w:pStyle w:val="1082"/>
        <w:ind w:firstLine="480"/>
        <w:spacing w:line="360" w:lineRule="auto"/>
        <w:rPr>
          <w:rFonts w:ascii="宋体" w:hAnsi="宋体" w:cs="宋体"/>
          <w:sz w:val="24"/>
        </w:rPr>
      </w:pPr>
      <w:r>
        <w:rPr>
          <w:rFonts w:hint="eastAsia" w:ascii="宋体" w:hAnsi="宋体" w:cs="宋体"/>
          <w:sz w:val="24"/>
        </w:rPr>
        <w:t xml:space="preserve">我单位对上述声明的真实性负责。如有虚假，将依法承担相应责任。</w:t>
      </w:r>
      <w:r/>
    </w:p>
    <w:p>
      <w:pPr>
        <w:pStyle w:val="912"/>
        <w:ind w:firstLine="3120"/>
        <w:spacing w:line="360" w:lineRule="auto"/>
        <w:rPr>
          <w:rFonts w:ascii="宋体" w:hAnsi="宋体" w:cs="宋体"/>
          <w:sz w:val="24"/>
        </w:rPr>
      </w:pPr>
      <w:r>
        <w:rPr>
          <w:rFonts w:ascii="宋体" w:hAnsi="宋体" w:cs="宋体"/>
          <w:sz w:val="24"/>
        </w:rPr>
      </w:r>
      <w:r/>
    </w:p>
    <w:p>
      <w:pPr>
        <w:pStyle w:val="912"/>
        <w:ind w:firstLine="3120"/>
        <w:spacing w:line="360" w:lineRule="auto"/>
        <w:rPr>
          <w:rFonts w:ascii="宋体" w:hAnsi="宋体" w:cs="宋体"/>
          <w:sz w:val="24"/>
        </w:rPr>
      </w:pPr>
      <w:r>
        <w:rPr>
          <w:rFonts w:ascii="宋体" w:hAnsi="宋体" w:cs="宋体"/>
          <w:sz w:val="24"/>
        </w:rPr>
      </w:r>
      <w:r/>
    </w:p>
    <w:p>
      <w:pPr>
        <w:pStyle w:val="912"/>
        <w:ind w:firstLine="312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pStyle w:val="912"/>
        <w:ind w:firstLine="3120"/>
        <w:spacing w:line="360" w:lineRule="auto"/>
        <w:rPr>
          <w:rFonts w:ascii="宋体" w:hAnsi="宋体" w:cs="宋体"/>
          <w:sz w:val="24"/>
        </w:rPr>
      </w:pPr>
      <w:r>
        <w:rPr>
          <w:rFonts w:hint="eastAsia" w:ascii="宋体" w:hAnsi="宋体" w:cs="宋体"/>
          <w:sz w:val="24"/>
        </w:rPr>
        <w:t xml:space="preserve">日期：    年    月    日</w:t>
      </w:r>
      <w:r/>
    </w:p>
    <w:p>
      <w:pPr>
        <w:pStyle w:val="869"/>
        <w:ind w:firstLine="560"/>
        <w:jc w:val="center"/>
        <w:spacing w:line="480" w:lineRule="exact"/>
        <w:rPr>
          <w:rFonts w:ascii="宋体" w:hAnsi="宋体" w:cs="宋体"/>
          <w:b/>
          <w:bCs/>
          <w:color w:val="000000"/>
          <w:sz w:val="30"/>
          <w:szCs w:val="30"/>
        </w:rPr>
      </w:pPr>
      <w:r>
        <w:rPr>
          <w:rFonts w:hint="eastAsia" w:ascii="宋体" w:hAnsi="宋体" w:cs="宋体"/>
          <w:color w:val="000000"/>
          <w:sz w:val="24"/>
        </w:rPr>
        <w:br w:type="page" w:clear="all"/>
      </w:r>
      <w:r>
        <w:rPr>
          <w:rFonts w:hint="eastAsia" w:ascii="宋体" w:hAnsi="宋体" w:cs="宋体"/>
          <w:b/>
          <w:bCs/>
          <w:color w:val="000000"/>
          <w:sz w:val="30"/>
          <w:szCs w:val="30"/>
        </w:rPr>
        <w:t xml:space="preserve">5、偏离表</w:t>
      </w:r>
      <w:r/>
    </w:p>
    <w:p>
      <w:pPr>
        <w:pStyle w:val="869"/>
        <w:ind w:firstLine="600"/>
        <w:spacing w:line="480" w:lineRule="exact"/>
        <w:rPr>
          <w:rFonts w:ascii="宋体" w:hAnsi="宋体" w:cs="宋体"/>
          <w:color w:val="000000"/>
          <w:sz w:val="30"/>
          <w:szCs w:val="30"/>
        </w:rPr>
      </w:pPr>
      <w:r>
        <w:rPr>
          <w:rFonts w:ascii="宋体" w:hAnsi="宋体" w:cs="宋体"/>
          <w:color w:val="000000"/>
          <w:sz w:val="30"/>
          <w:szCs w:val="30"/>
        </w:rPr>
      </w:r>
      <w:r/>
    </w:p>
    <w:p>
      <w:pPr>
        <w:pStyle w:val="869"/>
        <w:ind w:firstLine="600"/>
        <w:spacing w:line="480" w:lineRule="exact"/>
        <w:rPr>
          <w:rFonts w:ascii="宋体" w:hAnsi="宋体" w:cs="宋体"/>
          <w:color w:val="000000"/>
          <w:sz w:val="24"/>
          <w:u w:val="single"/>
        </w:rPr>
      </w:pPr>
      <w:r>
        <w:rPr>
          <w:rFonts w:hint="eastAsia" w:ascii="宋体" w:hAnsi="宋体" w:cs="宋体"/>
          <w:color w:val="000000"/>
          <w:sz w:val="24"/>
        </w:rPr>
        <w:t xml:space="preserve">项目名称：</w:t>
      </w:r>
      <w:r/>
    </w:p>
    <w:p>
      <w:pPr>
        <w:pStyle w:val="869"/>
        <w:ind w:firstLine="600"/>
        <w:spacing w:line="480" w:lineRule="exact"/>
        <w:rPr>
          <w:rFonts w:ascii="宋体" w:hAnsi="宋体" w:cs="宋体"/>
          <w:color w:val="000000"/>
          <w:sz w:val="24"/>
          <w:u w:val="single"/>
        </w:rPr>
      </w:pPr>
      <w:r>
        <w:rPr>
          <w:rFonts w:hint="eastAsia" w:ascii="宋体" w:hAnsi="宋体" w:cs="宋体"/>
          <w:color w:val="000000"/>
          <w:sz w:val="24"/>
        </w:rPr>
        <w:t xml:space="preserve">项目编号：</w:t>
      </w:r>
      <w:r/>
    </w:p>
    <w:p>
      <w:pPr>
        <w:pStyle w:val="869"/>
        <w:rPr>
          <w:rFonts w:ascii="宋体" w:hAnsi="宋体" w:cs="宋体"/>
          <w:color w:val="000000"/>
          <w:sz w:val="24"/>
          <w:u w:val="single"/>
        </w:rPr>
      </w:pPr>
      <w:r>
        <w:rPr>
          <w:rFonts w:ascii="宋体" w:hAnsi="宋体" w:cs="宋体"/>
          <w:color w:val="000000"/>
          <w:sz w:val="24"/>
          <w:u w:val="single"/>
        </w:rPr>
      </w:r>
      <w:r/>
    </w:p>
    <w:tbl>
      <w:tblPr>
        <w:tblStyle w:val="811"/>
        <w:tblW w:w="911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6"/>
        <w:gridCol w:w="1588"/>
        <w:gridCol w:w="1606"/>
        <w:gridCol w:w="1882"/>
        <w:gridCol w:w="1830"/>
        <w:gridCol w:w="1295"/>
      </w:tblGrid>
      <w:tr>
        <w:trPr>
          <w:jc w:val="center"/>
          <w:trHeight w:val="809"/>
        </w:trPr>
        <w:tc>
          <w:tcPr>
            <w:tcW w:w="916" w:type="dxa"/>
            <w:vAlign w:val="center"/>
            <w:textDirection w:val="lrTb"/>
            <w:noWrap w:val="false"/>
          </w:tcPr>
          <w:p>
            <w:pPr>
              <w:pStyle w:val="869"/>
              <w:jc w:val="center"/>
              <w:rPr>
                <w:rFonts w:ascii="宋体" w:hAnsi="宋体" w:cs="宋体"/>
                <w:caps/>
                <w:color w:val="000000"/>
                <w:sz w:val="24"/>
              </w:rPr>
            </w:pPr>
            <w:r>
              <w:rPr>
                <w:rFonts w:hint="eastAsia" w:ascii="宋体" w:hAnsi="宋体" w:cs="宋体"/>
                <w:caps/>
                <w:color w:val="000000"/>
                <w:sz w:val="24"/>
              </w:rPr>
              <w:t xml:space="preserve">序号</w:t>
            </w:r>
            <w:r/>
          </w:p>
        </w:tc>
        <w:tc>
          <w:tcPr>
            <w:tcW w:w="1588" w:type="dxa"/>
            <w:vAlign w:val="center"/>
            <w:textDirection w:val="lrTb"/>
            <w:noWrap w:val="false"/>
          </w:tcPr>
          <w:p>
            <w:pPr>
              <w:pStyle w:val="869"/>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1606" w:type="dxa"/>
            <w:vAlign w:val="center"/>
            <w:textDirection w:val="lrTb"/>
            <w:noWrap w:val="false"/>
          </w:tcPr>
          <w:p>
            <w:pPr>
              <w:pStyle w:val="869"/>
              <w:jc w:val="center"/>
              <w:rPr>
                <w:rFonts w:ascii="宋体" w:hAnsi="宋体" w:cs="宋体"/>
                <w:caps/>
                <w:color w:val="000000"/>
                <w:sz w:val="24"/>
              </w:rPr>
            </w:pPr>
            <w:r>
              <w:rPr>
                <w:rFonts w:hint="eastAsia" w:ascii="宋体" w:hAnsi="宋体" w:cs="宋体"/>
                <w:color w:val="000000"/>
                <w:sz w:val="24"/>
              </w:rPr>
              <w:t xml:space="preserve">招标文件的要求</w:t>
            </w:r>
            <w:r/>
          </w:p>
        </w:tc>
        <w:tc>
          <w:tcPr>
            <w:tcW w:w="1882" w:type="dxa"/>
            <w:vAlign w:val="center"/>
            <w:textDirection w:val="lrTb"/>
            <w:noWrap w:val="false"/>
          </w:tcPr>
          <w:p>
            <w:pPr>
              <w:pStyle w:val="869"/>
              <w:jc w:val="center"/>
              <w:rPr>
                <w:rFonts w:ascii="宋体" w:hAnsi="宋体" w:cs="宋体"/>
                <w:caps/>
                <w:color w:val="000000"/>
                <w:sz w:val="24"/>
              </w:rPr>
            </w:pPr>
            <w:r>
              <w:rPr>
                <w:rFonts w:hint="eastAsia" w:ascii="宋体" w:hAnsi="宋体" w:cs="宋体"/>
                <w:color w:val="000000"/>
                <w:sz w:val="24"/>
              </w:rPr>
              <w:t xml:space="preserve">投标文件中的内容</w:t>
            </w:r>
            <w:r/>
          </w:p>
        </w:tc>
        <w:tc>
          <w:tcPr>
            <w:tcW w:w="1830" w:type="dxa"/>
            <w:vAlign w:val="center"/>
            <w:textDirection w:val="lrTb"/>
            <w:noWrap w:val="false"/>
          </w:tcPr>
          <w:p>
            <w:pPr>
              <w:pStyle w:val="869"/>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1295" w:type="dxa"/>
            <w:vAlign w:val="center"/>
            <w:textDirection w:val="lrTb"/>
            <w:noWrap w:val="false"/>
          </w:tcPr>
          <w:p>
            <w:pPr>
              <w:pStyle w:val="869"/>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80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r>
        <w:trPr>
          <w:jc w:val="center"/>
          <w:trHeight w:val="80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r>
        <w:trPr>
          <w:jc w:val="center"/>
          <w:trHeight w:val="80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r>
        <w:trPr>
          <w:jc w:val="center"/>
          <w:trHeight w:val="80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r>
        <w:trPr>
          <w:jc w:val="center"/>
          <w:trHeight w:val="80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r>
        <w:trPr>
          <w:jc w:val="center"/>
          <w:trHeight w:val="819"/>
        </w:trPr>
        <w:tc>
          <w:tcPr>
            <w:tcW w:w="91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588"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606"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82"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830" w:type="dxa"/>
            <w:textDirection w:val="lrTb"/>
            <w:noWrap w:val="false"/>
          </w:tcPr>
          <w:p>
            <w:pPr>
              <w:pStyle w:val="869"/>
              <w:rPr>
                <w:rFonts w:ascii="宋体" w:hAnsi="宋体" w:cs="宋体"/>
                <w:color w:val="000000"/>
                <w:sz w:val="24"/>
              </w:rPr>
            </w:pPr>
            <w:r>
              <w:rPr>
                <w:rFonts w:ascii="宋体" w:hAnsi="宋体" w:cs="宋体"/>
                <w:color w:val="000000"/>
                <w:sz w:val="24"/>
              </w:rPr>
            </w:r>
            <w:r/>
          </w:p>
        </w:tc>
        <w:tc>
          <w:tcPr>
            <w:tcW w:w="1295" w:type="dxa"/>
            <w:textDirection w:val="lrTb"/>
            <w:noWrap w:val="false"/>
          </w:tcPr>
          <w:p>
            <w:pPr>
              <w:pStyle w:val="869"/>
              <w:rPr>
                <w:rFonts w:ascii="宋体" w:hAnsi="宋体" w:cs="宋体"/>
                <w:color w:val="000000"/>
                <w:sz w:val="24"/>
              </w:rPr>
            </w:pPr>
            <w:r>
              <w:rPr>
                <w:rFonts w:ascii="宋体" w:hAnsi="宋体" w:cs="宋体"/>
                <w:color w:val="000000"/>
                <w:sz w:val="24"/>
              </w:rPr>
            </w:r>
            <w:r/>
          </w:p>
        </w:tc>
      </w:tr>
    </w:tbl>
    <w:p>
      <w:pPr>
        <w:pStyle w:val="869"/>
        <w:rPr>
          <w:rFonts w:ascii="宋体" w:hAnsi="宋体" w:cs="宋体"/>
          <w:color w:val="000000"/>
          <w:sz w:val="24"/>
          <w:u w:val="single"/>
        </w:rPr>
      </w:pPr>
      <w:r>
        <w:rPr>
          <w:rFonts w:ascii="宋体" w:hAnsi="宋体" w:cs="宋体"/>
          <w:color w:val="000000"/>
          <w:sz w:val="24"/>
          <w:u w:val="single"/>
        </w:rPr>
      </w:r>
      <w:r/>
    </w:p>
    <w:p>
      <w:pPr>
        <w:pStyle w:val="869"/>
        <w:ind w:firstLine="562"/>
        <w:spacing w:line="440" w:lineRule="exact"/>
        <w:rPr>
          <w:rFonts w:ascii="宋体" w:hAnsi="宋体" w:cs="宋体"/>
          <w:color w:val="000000"/>
          <w:sz w:val="24"/>
        </w:rPr>
      </w:pPr>
      <w:r>
        <w:rPr>
          <w:rFonts w:hint="eastAsia" w:ascii="宋体" w:hAnsi="宋体" w:cs="宋体"/>
          <w:bCs/>
          <w:color w:val="000000"/>
          <w:sz w:val="24"/>
        </w:rPr>
        <w:t xml:space="preserve">注：投</w:t>
      </w:r>
      <w:r>
        <w:rPr>
          <w:rFonts w:hint="eastAsia" w:ascii="宋体" w:hAnsi="宋体" w:cs="宋体"/>
          <w:color w:val="000000"/>
          <w:sz w:val="24"/>
        </w:rPr>
        <w:t xml:space="preserve">标人的投标文件中的内容与招标文件（含招标文件的澄清或者修改的内容）的要求不同时，逐条列在偏离表中，否则将认为投标人接受招标文件的要求。</w:t>
      </w:r>
      <w:r/>
    </w:p>
    <w:p>
      <w:pPr>
        <w:pStyle w:val="869"/>
        <w:ind w:firstLine="2850"/>
        <w:jc w:val="center"/>
        <w:spacing w:line="300" w:lineRule="auto"/>
        <w:rPr>
          <w:rFonts w:ascii="宋体" w:hAnsi="宋体" w:cs="宋体"/>
          <w:color w:val="000000"/>
          <w:sz w:val="24"/>
        </w:rPr>
      </w:pPr>
      <w:r>
        <w:rPr>
          <w:rFonts w:ascii="宋体" w:hAnsi="宋体" w:cs="宋体"/>
          <w:color w:val="000000"/>
          <w:sz w:val="24"/>
        </w:rPr>
      </w:r>
      <w:r/>
    </w:p>
    <w:p>
      <w:pPr>
        <w:pStyle w:val="869"/>
        <w:ind w:firstLine="2850"/>
        <w:jc w:val="center"/>
        <w:spacing w:line="300" w:lineRule="auto"/>
        <w:rPr>
          <w:rFonts w:ascii="宋体" w:hAnsi="宋体" w:cs="宋体"/>
          <w:color w:val="000000"/>
          <w:sz w:val="24"/>
        </w:rPr>
      </w:pPr>
      <w:r>
        <w:rPr>
          <w:rFonts w:ascii="宋体" w:hAnsi="宋体" w:cs="宋体"/>
          <w:color w:val="000000"/>
          <w:sz w:val="24"/>
        </w:rPr>
      </w:r>
      <w:r/>
    </w:p>
    <w:p>
      <w:pPr>
        <w:pStyle w:val="869"/>
        <w:ind w:firstLine="2850"/>
        <w:jc w:val="center"/>
        <w:spacing w:line="480" w:lineRule="auto"/>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pStyle w:val="869"/>
        <w:ind w:firstLine="600"/>
        <w:jc w:val="right"/>
        <w:spacing w:line="48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  </w:t>
      </w:r>
      <w:r/>
    </w:p>
    <w:p>
      <w:pPr>
        <w:pStyle w:val="869"/>
        <w:ind w:firstLine="3900"/>
        <w:jc w:val="right"/>
        <w:spacing w:line="360" w:lineRule="auto"/>
        <w:rPr>
          <w:rFonts w:ascii="宋体" w:hAnsi="宋体" w:cs="宋体"/>
          <w:color w:val="000000"/>
          <w:sz w:val="24"/>
        </w:rPr>
      </w:pPr>
      <w:r>
        <w:rPr>
          <w:rFonts w:ascii="宋体" w:hAnsi="宋体" w:cs="宋体"/>
          <w:color w:val="000000"/>
          <w:sz w:val="24"/>
        </w:rPr>
      </w:r>
      <w:r/>
    </w:p>
    <w:p>
      <w:pPr>
        <w:pStyle w:val="869"/>
        <w:ind w:firstLine="456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869"/>
        <w:ind w:firstLine="600"/>
        <w:spacing w:line="480" w:lineRule="exact"/>
        <w:rPr>
          <w:rFonts w:ascii="宋体" w:hAnsi="宋体" w:cs="宋体"/>
          <w:bCs/>
          <w:color w:val="000000"/>
          <w:sz w:val="30"/>
          <w:szCs w:val="30"/>
        </w:rPr>
      </w:pPr>
      <w:r>
        <w:rPr>
          <w:rFonts w:ascii="宋体" w:hAnsi="宋体" w:cs="宋体"/>
          <w:bCs/>
          <w:color w:val="000000"/>
          <w:sz w:val="30"/>
          <w:szCs w:val="30"/>
        </w:rPr>
      </w:r>
      <w:r/>
    </w:p>
    <w:p>
      <w:pPr>
        <w:rPr>
          <w:rFonts w:ascii="宋体" w:hAnsi="宋体" w:cs="宋体"/>
          <w:b/>
          <w:color w:val="000000"/>
          <w:sz w:val="30"/>
          <w:szCs w:val="30"/>
        </w:rPr>
      </w:pPr>
      <w:r>
        <w:rPr>
          <w:rFonts w:hint="eastAsia" w:ascii="宋体" w:hAnsi="宋体" w:cs="宋体"/>
          <w:b/>
          <w:color w:val="000000"/>
          <w:sz w:val="30"/>
          <w:szCs w:val="30"/>
        </w:rPr>
        <w:br w:type="page" w:clear="all"/>
      </w:r>
      <w:r/>
    </w:p>
    <w:p>
      <w:pPr>
        <w:pStyle w:val="869"/>
        <w:ind w:firstLine="602"/>
        <w:jc w:val="center"/>
        <w:spacing w:line="480" w:lineRule="exact"/>
        <w:rPr>
          <w:rFonts w:ascii="宋体" w:hAnsi="宋体" w:cs="宋体"/>
          <w:b/>
          <w:color w:val="000000"/>
          <w:sz w:val="30"/>
          <w:szCs w:val="30"/>
        </w:rPr>
      </w:pPr>
      <w:r>
        <w:rPr>
          <w:rFonts w:hint="eastAsia" w:ascii="宋体" w:hAnsi="宋体" w:cs="宋体"/>
          <w:b/>
          <w:color w:val="000000"/>
          <w:sz w:val="30"/>
          <w:szCs w:val="30"/>
        </w:rPr>
        <w:t xml:space="preserve">6、法定代表人授权委托书</w:t>
      </w:r>
      <w:r/>
    </w:p>
    <w:p>
      <w:pPr>
        <w:pStyle w:val="869"/>
        <w:spacing w:line="480" w:lineRule="exact"/>
        <w:rPr>
          <w:rFonts w:ascii="宋体" w:hAnsi="宋体" w:cs="宋体"/>
          <w:color w:val="000000"/>
          <w:sz w:val="30"/>
          <w:szCs w:val="30"/>
        </w:rPr>
      </w:pPr>
      <w:r>
        <w:rPr>
          <w:rFonts w:ascii="宋体" w:hAnsi="宋体" w:cs="宋体"/>
          <w:color w:val="000000"/>
          <w:sz w:val="30"/>
          <w:szCs w:val="30"/>
        </w:rPr>
      </w:r>
      <w:r/>
    </w:p>
    <w:p>
      <w:pPr>
        <w:pStyle w:val="869"/>
        <w:spacing w:line="480" w:lineRule="exact"/>
        <w:rPr>
          <w:rFonts w:ascii="宋体" w:hAnsi="宋体" w:cs="宋体"/>
          <w:color w:val="000000"/>
          <w:sz w:val="24"/>
        </w:rPr>
      </w:pPr>
      <w:r>
        <w:rPr>
          <w:rFonts w:hint="eastAsia" w:ascii="宋体" w:hAnsi="宋体" w:cs="宋体"/>
          <w:color w:val="000000"/>
          <w:sz w:val="24"/>
        </w:rPr>
        <w:t xml:space="preserve">委托人：</w:t>
      </w:r>
      <w:r/>
    </w:p>
    <w:p>
      <w:pPr>
        <w:pStyle w:val="869"/>
        <w:spacing w:line="480" w:lineRule="exact"/>
        <w:rPr>
          <w:rFonts w:ascii="宋体" w:hAnsi="宋体" w:cs="宋体"/>
          <w:color w:val="000000"/>
          <w:sz w:val="24"/>
        </w:rPr>
      </w:pPr>
      <w:r>
        <w:rPr>
          <w:rFonts w:hint="eastAsia" w:ascii="宋体" w:hAnsi="宋体" w:cs="宋体"/>
          <w:color w:val="000000"/>
          <w:sz w:val="24"/>
        </w:rPr>
        <w:t xml:space="preserve">地  址：</w:t>
      </w:r>
      <w:r/>
    </w:p>
    <w:p>
      <w:pPr>
        <w:pStyle w:val="869"/>
        <w:spacing w:line="480" w:lineRule="exact"/>
        <w:rPr>
          <w:rFonts w:ascii="宋体" w:hAnsi="宋体" w:cs="宋体"/>
          <w:color w:val="000000"/>
          <w:sz w:val="24"/>
        </w:rPr>
      </w:pPr>
      <w:r>
        <w:rPr>
          <w:rFonts w:hint="eastAsia" w:ascii="宋体" w:hAnsi="宋体" w:cs="宋体"/>
          <w:color w:val="000000"/>
          <w:sz w:val="24"/>
        </w:rPr>
        <w:t xml:space="preserve">法定代表人（负责人）：               职务：</w:t>
      </w:r>
      <w:r/>
    </w:p>
    <w:p>
      <w:pPr>
        <w:pStyle w:val="869"/>
        <w:spacing w:line="480" w:lineRule="exact"/>
        <w:rPr>
          <w:rFonts w:ascii="宋体" w:hAnsi="宋体" w:cs="宋体"/>
          <w:color w:val="000000"/>
          <w:sz w:val="24"/>
        </w:rPr>
      </w:pPr>
      <w:r>
        <w:rPr>
          <w:rFonts w:hint="eastAsia" w:ascii="宋体" w:hAnsi="宋体" w:cs="宋体"/>
          <w:color w:val="000000"/>
          <w:sz w:val="24"/>
        </w:rPr>
        <w:t xml:space="preserve">统一社会信用代码：</w:t>
      </w:r>
      <w:r/>
    </w:p>
    <w:p>
      <w:pPr>
        <w:pStyle w:val="872"/>
      </w:pPr>
      <w:r/>
      <w:r/>
    </w:p>
    <w:p>
      <w:pPr>
        <w:pStyle w:val="869"/>
        <w:spacing w:line="480" w:lineRule="exact"/>
        <w:rPr>
          <w:rFonts w:ascii="宋体" w:hAnsi="宋体" w:cs="宋体"/>
          <w:color w:val="000000"/>
          <w:sz w:val="24"/>
        </w:rPr>
      </w:pPr>
      <w:r>
        <w:rPr>
          <w:rFonts w:hint="eastAsia" w:ascii="宋体" w:hAnsi="宋体" w:cs="宋体"/>
          <w:color w:val="000000"/>
          <w:sz w:val="24"/>
        </w:rPr>
        <w:t xml:space="preserve">受托人：                   性别：男（女）  </w:t>
      </w:r>
      <w:r/>
    </w:p>
    <w:p>
      <w:pPr>
        <w:pStyle w:val="869"/>
        <w:spacing w:line="480" w:lineRule="exact"/>
        <w:rPr>
          <w:rFonts w:ascii="宋体" w:hAnsi="宋体" w:cs="宋体"/>
          <w:color w:val="000000"/>
          <w:sz w:val="24"/>
        </w:rPr>
      </w:pPr>
      <w:r>
        <w:rPr>
          <w:rFonts w:hint="eastAsia" w:ascii="宋体" w:hAnsi="宋体" w:cs="宋体"/>
          <w:color w:val="000000"/>
          <w:sz w:val="24"/>
        </w:rPr>
        <w:t xml:space="preserve">年龄：  岁                 民族：   族</w:t>
      </w:r>
      <w:r/>
    </w:p>
    <w:p>
      <w:pPr>
        <w:pStyle w:val="869"/>
        <w:spacing w:line="480" w:lineRule="exact"/>
        <w:rPr>
          <w:rFonts w:ascii="宋体" w:hAnsi="宋体" w:cs="宋体"/>
          <w:color w:val="000000"/>
          <w:sz w:val="24"/>
        </w:rPr>
      </w:pPr>
      <w:r>
        <w:rPr>
          <w:rFonts w:hint="eastAsia" w:ascii="宋体" w:hAnsi="宋体" w:cs="宋体"/>
          <w:color w:val="000000"/>
          <w:sz w:val="24"/>
        </w:rPr>
        <w:t xml:space="preserve">职务：</w:t>
      </w:r>
      <w:r/>
    </w:p>
    <w:p>
      <w:pPr>
        <w:pStyle w:val="869"/>
        <w:spacing w:line="480" w:lineRule="exact"/>
        <w:rPr>
          <w:rFonts w:ascii="宋体" w:hAnsi="宋体" w:cs="宋体"/>
          <w:color w:val="000000"/>
          <w:sz w:val="24"/>
        </w:rPr>
      </w:pPr>
      <w:r>
        <w:rPr>
          <w:rFonts w:hint="eastAsia" w:ascii="宋体" w:hAnsi="宋体" w:cs="宋体"/>
          <w:color w:val="000000"/>
          <w:sz w:val="24"/>
        </w:rPr>
        <w:t xml:space="preserve">身份证号：</w:t>
      </w:r>
      <w:r/>
    </w:p>
    <w:p>
      <w:pPr>
        <w:pStyle w:val="921"/>
      </w:pPr>
      <w:r/>
      <w:r/>
    </w:p>
    <w:p>
      <w:pPr>
        <w:pStyle w:val="869"/>
        <w:ind w:firstLine="600"/>
        <w:spacing w:line="480" w:lineRule="exact"/>
        <w:rPr>
          <w:rFonts w:ascii="宋体" w:hAnsi="宋体" w:cs="宋体"/>
          <w:color w:val="000000"/>
          <w:sz w:val="24"/>
        </w:rPr>
      </w:pPr>
      <w:r>
        <w:rPr>
          <w:rFonts w:hint="eastAsia" w:ascii="宋体" w:hAnsi="宋体" w:cs="宋体"/>
          <w:color w:val="000000"/>
          <w:sz w:val="24"/>
        </w:rPr>
        <w:t xml:space="preserve">兹委托（          ）全权代表我企业（公司）参与（           ）项目（项目编号：             ）的招、投标活动及签订合同。（         ）以我企业（公司）名义所为的法律行为及签署的文件，我企业（公司）均予以认可。有关法律责任均由我企业（公司）承担。（          ）无转委托权。委托期限自    年   月   日起至     年     月    日止。</w:t>
      </w:r>
      <w:r/>
    </w:p>
    <w:p>
      <w:pPr>
        <w:pStyle w:val="869"/>
        <w:ind w:firstLine="630"/>
        <w:spacing w:line="480" w:lineRule="exact"/>
        <w:rPr>
          <w:rFonts w:ascii="宋体" w:hAnsi="宋体" w:cs="宋体"/>
          <w:color w:val="000000"/>
          <w:sz w:val="24"/>
        </w:rPr>
      </w:pPr>
      <w:r>
        <w:rPr>
          <w:rFonts w:ascii="宋体" w:hAnsi="宋体" w:cs="宋体"/>
          <w:color w:val="000000"/>
          <w:sz w:val="24"/>
        </w:rPr>
      </w:r>
      <w:r/>
    </w:p>
    <w:p>
      <w:pPr>
        <w:pStyle w:val="869"/>
        <w:ind w:firstLine="630"/>
        <w:spacing w:line="480" w:lineRule="exact"/>
        <w:rPr>
          <w:rFonts w:ascii="宋体" w:hAnsi="宋体" w:cs="宋体"/>
          <w:color w:val="000000"/>
          <w:sz w:val="24"/>
        </w:rPr>
      </w:pPr>
      <w:r>
        <w:rPr>
          <w:rFonts w:hint="eastAsia" w:ascii="宋体" w:hAnsi="宋体" w:cs="宋体"/>
          <w:color w:val="000000"/>
          <w:sz w:val="24"/>
        </w:rPr>
        <w:t xml:space="preserve">特此授权委托。</w:t>
      </w:r>
      <w:r/>
    </w:p>
    <w:p>
      <w:pPr>
        <w:pStyle w:val="869"/>
        <w:ind w:firstLine="600"/>
        <w:spacing w:line="480" w:lineRule="exact"/>
        <w:rPr>
          <w:rFonts w:ascii="宋体" w:hAnsi="宋体" w:cs="宋体"/>
          <w:color w:val="000000"/>
          <w:sz w:val="24"/>
        </w:rPr>
      </w:pPr>
      <w:r>
        <w:rPr>
          <w:rFonts w:ascii="宋体" w:hAnsi="宋体" w:cs="宋体"/>
          <w:color w:val="000000"/>
          <w:sz w:val="24"/>
        </w:rPr>
      </w:r>
      <w:r/>
    </w:p>
    <w:p>
      <w:pPr>
        <w:pStyle w:val="869"/>
        <w:ind w:firstLine="600"/>
        <w:spacing w:line="480" w:lineRule="exact"/>
        <w:rPr>
          <w:rFonts w:ascii="宋体" w:hAnsi="宋体" w:cs="宋体"/>
          <w:color w:val="000000"/>
          <w:sz w:val="24"/>
        </w:rPr>
      </w:pPr>
      <w:r>
        <w:rPr>
          <w:rFonts w:ascii="宋体" w:hAnsi="宋体" w:cs="宋体"/>
          <w:color w:val="000000"/>
          <w:sz w:val="24"/>
        </w:rPr>
      </w:r>
      <w:r/>
    </w:p>
    <w:p>
      <w:pPr>
        <w:pStyle w:val="869"/>
        <w:ind w:firstLine="600"/>
        <w:spacing w:line="480" w:lineRule="exact"/>
        <w:rPr>
          <w:rFonts w:ascii="宋体" w:hAnsi="宋体" w:cs="宋体"/>
          <w:color w:val="000000"/>
          <w:sz w:val="24"/>
        </w:rPr>
      </w:pPr>
      <w:r>
        <w:rPr>
          <w:rFonts w:hint="eastAsia" w:ascii="宋体" w:hAnsi="宋体" w:cs="宋体"/>
          <w:color w:val="000000"/>
          <w:sz w:val="24"/>
        </w:rPr>
        <w:t xml:space="preserve">委托人（电子签章）：             </w:t>
      </w:r>
      <w:r/>
    </w:p>
    <w:p>
      <w:pPr>
        <w:pStyle w:val="869"/>
        <w:ind w:firstLine="600"/>
        <w:spacing w:line="480" w:lineRule="exact"/>
        <w:rPr>
          <w:rFonts w:ascii="宋体" w:hAnsi="宋体" w:cs="宋体"/>
          <w:color w:val="000000"/>
          <w:sz w:val="24"/>
        </w:rPr>
      </w:pPr>
      <w:r>
        <w:rPr>
          <w:rFonts w:hint="eastAsia" w:ascii="宋体" w:hAnsi="宋体" w:cs="宋体"/>
          <w:color w:val="000000"/>
          <w:sz w:val="24"/>
        </w:rPr>
        <w:t xml:space="preserve">受托人（签字或盖章）：</w:t>
      </w:r>
      <w:r/>
    </w:p>
    <w:p>
      <w:pPr>
        <w:pStyle w:val="869"/>
        <w:ind w:firstLine="600"/>
        <w:spacing w:line="480" w:lineRule="exact"/>
        <w:rPr>
          <w:rFonts w:ascii="宋体" w:hAnsi="宋体" w:cs="宋体"/>
          <w:color w:val="000000"/>
          <w:sz w:val="24"/>
        </w:rPr>
      </w:pPr>
      <w:r>
        <w:rPr>
          <w:rFonts w:hint="eastAsia" w:ascii="宋体" w:hAnsi="宋体" w:cs="宋体"/>
          <w:color w:val="000000"/>
          <w:sz w:val="24"/>
        </w:rPr>
        <w:t xml:space="preserve">法定代表人（签字或盖章）： </w:t>
      </w:r>
      <w:r/>
    </w:p>
    <w:p>
      <w:pPr>
        <w:pStyle w:val="869"/>
        <w:ind w:right="600" w:firstLine="600"/>
        <w:spacing w:line="480" w:lineRule="exact"/>
        <w:rPr>
          <w:rFonts w:ascii="宋体" w:hAnsi="宋体" w:cs="宋体"/>
          <w:color w:val="000000"/>
          <w:sz w:val="24"/>
        </w:rPr>
      </w:pPr>
      <w:r>
        <w:rPr>
          <w:rFonts w:hint="eastAsia" w:ascii="宋体" w:hAnsi="宋体" w:cs="宋体"/>
          <w:color w:val="000000"/>
          <w:sz w:val="24"/>
        </w:rPr>
        <w:t xml:space="preserve">年   月   日 </w:t>
      </w:r>
      <w:r/>
    </w:p>
    <w:p>
      <w:pPr>
        <w:pStyle w:val="869"/>
        <w:spacing w:line="480" w:lineRule="exact"/>
        <w:rPr>
          <w:rFonts w:ascii="宋体" w:hAnsi="宋体" w:cs="宋体"/>
          <w:color w:val="000000"/>
          <w:sz w:val="24"/>
        </w:rPr>
      </w:pPr>
      <w:r>
        <w:rPr>
          <w:rFonts w:ascii="宋体" w:hAnsi="宋体" w:cs="宋体"/>
          <w:color w:val="000000"/>
          <w:sz w:val="24"/>
        </w:rPr>
      </w:r>
      <w:r/>
    </w:p>
    <w:p>
      <w:pPr>
        <w:pStyle w:val="869"/>
        <w:ind w:firstLine="720"/>
        <w:spacing w:line="480" w:lineRule="exact"/>
        <w:rPr>
          <w:rFonts w:ascii="宋体" w:hAnsi="宋体" w:cs="宋体"/>
          <w:color w:val="000000"/>
          <w:sz w:val="24"/>
        </w:rPr>
      </w:pPr>
      <w:r>
        <w:rPr>
          <w:rFonts w:hint="eastAsia" w:ascii="宋体" w:hAnsi="宋体" w:cs="宋体"/>
          <w:color w:val="000000"/>
          <w:sz w:val="24"/>
        </w:rPr>
        <w:t xml:space="preserve">（受托人身份证复印件附后）</w:t>
      </w:r>
      <w:r/>
    </w:p>
    <w:p>
      <w:pPr>
        <w:pStyle w:val="869"/>
        <w:ind w:firstLine="4470"/>
        <w:rPr>
          <w:rFonts w:ascii="宋体" w:hAnsi="宋体" w:cs="宋体"/>
          <w:color w:val="000000"/>
          <w:sz w:val="28"/>
          <w:szCs w:val="28"/>
        </w:rPr>
      </w:pPr>
      <w:r>
        <w:rPr>
          <w:rFonts w:ascii="宋体" w:hAnsi="宋体" w:cs="宋体"/>
          <w:color w:val="000000"/>
          <w:sz w:val="28"/>
          <w:szCs w:val="28"/>
        </w:rPr>
      </w:r>
      <w:r/>
    </w:p>
    <w:p>
      <w:pPr>
        <w:pStyle w:val="869"/>
        <w:ind w:firstLine="4470"/>
        <w:rPr>
          <w:rFonts w:ascii="宋体" w:hAnsi="宋体" w:cs="宋体"/>
          <w:color w:val="000000"/>
          <w:sz w:val="28"/>
          <w:szCs w:val="28"/>
        </w:rPr>
      </w:pPr>
      <w:r>
        <w:rPr>
          <w:rFonts w:ascii="宋体" w:hAnsi="宋体" w:cs="宋体"/>
          <w:color w:val="000000"/>
          <w:sz w:val="28"/>
          <w:szCs w:val="28"/>
        </w:rPr>
      </w:r>
      <w:r/>
    </w:p>
    <w:p>
      <w:pPr>
        <w:pStyle w:val="869"/>
        <w:ind w:firstLine="4470"/>
        <w:rPr>
          <w:rFonts w:ascii="宋体" w:hAnsi="宋体" w:cs="宋体"/>
          <w:color w:val="000000"/>
          <w:sz w:val="28"/>
          <w:szCs w:val="28"/>
        </w:rPr>
      </w:pPr>
      <w:r>
        <w:rPr>
          <w:rFonts w:ascii="宋体" w:hAnsi="宋体" w:cs="宋体"/>
          <w:color w:val="000000"/>
          <w:sz w:val="28"/>
          <w:szCs w:val="28"/>
        </w:rPr>
      </w:r>
      <w:r/>
    </w:p>
    <w:p>
      <w:pPr>
        <w:pStyle w:val="869"/>
        <w:ind w:firstLine="4470"/>
        <w:rPr>
          <w:rFonts w:ascii="宋体" w:hAnsi="宋体" w:cs="宋体"/>
          <w:b/>
          <w:color w:val="000000"/>
          <w:sz w:val="30"/>
          <w:szCs w:val="30"/>
        </w:rPr>
      </w:pPr>
      <w:r>
        <w:rPr>
          <w:rFonts w:hint="eastAsia" w:ascii="宋体" w:hAnsi="宋体" w:cs="宋体"/>
          <w:color w:val="000000"/>
          <w:sz w:val="28"/>
          <w:szCs w:val="28"/>
        </w:rPr>
        <w:t xml:space="preserve"> </w:t>
      </w:r>
      <w:r/>
    </w:p>
    <w:p>
      <w:pPr>
        <w:pStyle w:val="869"/>
        <w:ind w:firstLine="602"/>
        <w:jc w:val="center"/>
        <w:spacing w:before="100" w:beforeAutospacing="1" w:after="100" w:afterAutospacing="1" w:line="480" w:lineRule="exact"/>
        <w:widowControl/>
        <w:rPr>
          <w:rFonts w:ascii="宋体" w:hAnsi="宋体" w:cs="宋体"/>
          <w:b/>
          <w:bCs/>
          <w:color w:val="000000"/>
          <w:sz w:val="30"/>
          <w:szCs w:val="30"/>
        </w:rPr>
      </w:pPr>
      <w:r>
        <w:rPr>
          <w:rFonts w:hint="eastAsia" w:ascii="宋体" w:hAnsi="宋体" w:cs="宋体"/>
          <w:b/>
          <w:bCs/>
          <w:color w:val="000000"/>
          <w:sz w:val="30"/>
          <w:szCs w:val="30"/>
        </w:rPr>
        <w:t xml:space="preserve">7、中小企业声明函</w:t>
      </w:r>
      <w:r/>
    </w:p>
    <w:p>
      <w:pPr>
        <w:pStyle w:val="869"/>
        <w:ind w:firstLine="560"/>
        <w:spacing w:before="100" w:beforeAutospacing="1" w:after="100" w:afterAutospacing="1" w:line="450" w:lineRule="atLeast"/>
        <w:widowControl/>
        <w:rPr>
          <w:rFonts w:ascii="宋体" w:hAnsi="宋体" w:cs="宋体"/>
          <w:color w:val="000000"/>
          <w:sz w:val="24"/>
        </w:rPr>
      </w:pPr>
      <w:r>
        <w:rPr>
          <w:rFonts w:hint="eastAsia" w:ascii="宋体" w:hAnsi="宋体" w:cs="宋体"/>
          <w:color w:val="000000"/>
          <w:sz w:val="24"/>
        </w:rPr>
        <w:t xml:space="preserve">项目名称：</w:t>
      </w:r>
      <w:r/>
    </w:p>
    <w:p>
      <w:pPr>
        <w:pStyle w:val="869"/>
        <w:ind w:firstLine="560"/>
        <w:spacing w:before="100" w:beforeAutospacing="1" w:after="100" w:afterAutospacing="1" w:line="450" w:lineRule="atLeast"/>
        <w:widowControl/>
        <w:rPr>
          <w:rFonts w:ascii="宋体" w:hAnsi="宋体" w:cs="宋体"/>
          <w:color w:val="000000"/>
          <w:sz w:val="24"/>
        </w:rPr>
      </w:pPr>
      <w:r>
        <w:rPr>
          <w:rFonts w:hint="eastAsia" w:ascii="宋体" w:hAnsi="宋体" w:cs="宋体"/>
          <w:color w:val="000000"/>
          <w:sz w:val="24"/>
        </w:rPr>
        <w:t xml:space="preserve">项目编号：</w:t>
      </w:r>
      <w:r/>
    </w:p>
    <w:p>
      <w:pPr>
        <w:pStyle w:val="869"/>
        <w:ind w:firstLine="560"/>
        <w:spacing w:line="480" w:lineRule="exact"/>
        <w:rPr>
          <w:rFonts w:ascii="宋体" w:hAnsi="宋体" w:cs="宋体"/>
          <w:color w:val="000000"/>
          <w:sz w:val="24"/>
        </w:rPr>
      </w:pPr>
      <w:r>
        <w:rPr>
          <w:rFonts w:hint="eastAsia" w:ascii="宋体" w:hAnsi="宋体" w:cs="宋体"/>
          <w:color w:val="000000"/>
          <w:sz w:val="24"/>
        </w:rPr>
        <w:t xml:space="preserve">本公司郑重声明，根据《政府采购促进中小企业发展管理办法》（财库﹝2020﹞46 号）的规定，本公司参加</w:t>
      </w:r>
      <w:r>
        <w:rPr>
          <w:rFonts w:hint="eastAsia" w:ascii="宋体" w:hAnsi="宋体" w:cs="宋体"/>
          <w:color w:val="000000"/>
          <w:sz w:val="24"/>
          <w:u w:val="single"/>
        </w:rPr>
        <w:t xml:space="preserve">（单位名称 ）</w:t>
      </w:r>
      <w:r>
        <w:rPr>
          <w:rFonts w:hint="eastAsia" w:ascii="宋体" w:hAnsi="宋体" w:cs="宋体"/>
          <w:color w:val="000000"/>
          <w:sz w:val="24"/>
        </w:rPr>
        <w:t xml:space="preserve">的</w:t>
      </w:r>
      <w:r>
        <w:rPr>
          <w:rFonts w:hint="eastAsia" w:ascii="宋体" w:hAnsi="宋体" w:cs="宋体"/>
          <w:color w:val="000000"/>
          <w:sz w:val="24"/>
          <w:u w:val="single"/>
        </w:rPr>
        <w:t xml:space="preserve">（ 项目名称）</w:t>
      </w:r>
      <w:r>
        <w:rPr>
          <w:rFonts w:hint="eastAsia" w:ascii="宋体" w:hAnsi="宋体" w:cs="宋体"/>
          <w:color w:val="000000"/>
          <w:sz w:val="24"/>
        </w:rPr>
        <w:t xml:space="preserve">采购活动，服务全部由符合政策要求的中小企业承接。相关企业的具体情况如下：</w:t>
      </w:r>
      <w:r/>
    </w:p>
    <w:p>
      <w:pPr>
        <w:pStyle w:val="869"/>
        <w:ind w:firstLine="560"/>
        <w:spacing w:line="480" w:lineRule="exact"/>
        <w:rPr>
          <w:rFonts w:ascii="宋体" w:hAnsi="宋体" w:cs="宋体"/>
          <w:b/>
          <w:color w:val="000000"/>
          <w:spacing w:val="6"/>
          <w:sz w:val="24"/>
        </w:rPr>
      </w:pPr>
      <w:r>
        <w:rPr>
          <w:rFonts w:hint="eastAsia" w:ascii="宋体" w:hAnsi="宋体" w:cs="宋体"/>
          <w:color w:val="000000"/>
          <w:sz w:val="24"/>
          <w:u w:val="single"/>
        </w:rPr>
        <w:t xml:space="preserve">本项目（项目名称   ）</w:t>
      </w:r>
      <w:r>
        <w:rPr>
          <w:rFonts w:hint="eastAsia" w:ascii="宋体" w:hAnsi="宋体" w:cs="宋体"/>
          <w:color w:val="000000"/>
          <w:sz w:val="24"/>
        </w:rPr>
        <w:t xml:space="preserve">，属于</w:t>
      </w:r>
      <w:r>
        <w:rPr>
          <w:rFonts w:hint="eastAsia" w:ascii="宋体" w:hAnsi="宋体" w:cs="宋体"/>
          <w:b/>
          <w:bCs/>
          <w:color w:val="000000"/>
          <w:sz w:val="24"/>
          <w:u w:val="single"/>
        </w:rPr>
        <w:t xml:space="preserve">（其他未列明行业）</w:t>
      </w:r>
      <w:r>
        <w:rPr>
          <w:rFonts w:hint="eastAsia" w:ascii="宋体" w:hAnsi="宋体" w:cs="宋体"/>
          <w:color w:val="000000"/>
          <w:sz w:val="24"/>
        </w:rPr>
        <w:t xml:space="preserve">； 承建（承接）企业为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宋体"/>
          <w:b/>
          <w:color w:val="000000"/>
          <w:sz w:val="24"/>
        </w:rPr>
        <w:t xml:space="preserve">属于（</w:t>
      </w:r>
      <w:r>
        <w:rPr>
          <w:rFonts w:hint="eastAsia" w:ascii="宋体" w:hAnsi="宋体" w:cs="宋体"/>
          <w:sz w:val="24"/>
        </w:rPr>
        <w:t xml:space="preserve">□</w:t>
      </w:r>
      <w:r>
        <w:rPr>
          <w:rFonts w:hint="eastAsia" w:ascii="宋体" w:hAnsi="宋体" w:cs="宋体"/>
          <w:b/>
          <w:color w:val="000000"/>
          <w:sz w:val="24"/>
        </w:rPr>
        <w:t xml:space="preserve">中型企业、</w:t>
      </w:r>
      <w:r>
        <w:rPr>
          <w:rFonts w:hint="eastAsia" w:ascii="宋体" w:hAnsi="宋体" w:cs="宋体"/>
          <w:sz w:val="24"/>
        </w:rPr>
        <w:t xml:space="preserve">□</w:t>
      </w:r>
      <w:r>
        <w:rPr>
          <w:rFonts w:hint="eastAsia" w:ascii="宋体" w:hAnsi="宋体" w:cs="宋体"/>
          <w:b/>
          <w:color w:val="000000"/>
          <w:sz w:val="24"/>
        </w:rPr>
        <w:t xml:space="preserve">小型企业、</w:t>
      </w:r>
      <w:r>
        <w:rPr>
          <w:rFonts w:hint="eastAsia" w:ascii="宋体" w:hAnsi="宋体" w:cs="宋体"/>
          <w:sz w:val="24"/>
        </w:rPr>
        <w:t xml:space="preserve">□</w:t>
      </w:r>
      <w:r>
        <w:rPr>
          <w:rFonts w:hint="eastAsia" w:ascii="宋体" w:hAnsi="宋体" w:cs="宋体"/>
          <w:b/>
          <w:color w:val="000000"/>
          <w:sz w:val="24"/>
        </w:rPr>
        <w:t xml:space="preserve">微型企业，请勾选！）；</w:t>
      </w:r>
      <w:r/>
    </w:p>
    <w:p>
      <w:pPr>
        <w:pStyle w:val="869"/>
        <w:ind w:firstLine="560"/>
        <w:spacing w:line="480" w:lineRule="exact"/>
        <w:rPr>
          <w:rFonts w:ascii="宋体" w:hAnsi="宋体" w:cs="宋体"/>
          <w:color w:val="000000"/>
          <w:spacing w:val="6"/>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pStyle w:val="869"/>
        <w:ind w:firstLine="560"/>
        <w:spacing w:line="48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869"/>
        <w:ind w:firstLine="560"/>
        <w:spacing w:line="480" w:lineRule="exact"/>
        <w:rPr>
          <w:rFonts w:ascii="宋体" w:hAnsi="宋体" w:cs="宋体"/>
          <w:color w:val="000000"/>
          <w:sz w:val="24"/>
        </w:rPr>
      </w:pPr>
      <w:r>
        <w:rPr>
          <w:rFonts w:hint="eastAsia" w:ascii="宋体" w:hAnsi="宋体" w:cs="宋体"/>
          <w:color w:val="000000"/>
          <w:sz w:val="24"/>
        </w:rPr>
        <w:t xml:space="preserve">注：本项目采购的服务属于</w:t>
      </w:r>
      <w:r>
        <w:rPr>
          <w:rFonts w:hint="eastAsia" w:ascii="宋体" w:hAnsi="宋体" w:cs="宋体"/>
          <w:b/>
          <w:bCs/>
          <w:color w:val="000000"/>
          <w:sz w:val="24"/>
          <w:u w:val="single"/>
        </w:rPr>
        <w:t xml:space="preserve">其他未列明</w:t>
      </w:r>
      <w:r>
        <w:rPr>
          <w:rFonts w:hint="eastAsia" w:ascii="宋体" w:hAnsi="宋体" w:cs="宋体"/>
          <w:color w:val="000000"/>
          <w:sz w:val="24"/>
        </w:rPr>
        <w:t xml:space="preserve">行业。</w:t>
      </w:r>
      <w:r/>
    </w:p>
    <w:p>
      <w:pPr>
        <w:pStyle w:val="869"/>
        <w:ind w:firstLine="3544"/>
        <w:spacing w:line="600" w:lineRule="auto"/>
        <w:rPr>
          <w:rFonts w:ascii="宋体" w:hAnsi="宋体" w:cs="宋体"/>
          <w:color w:val="000000"/>
          <w:sz w:val="24"/>
        </w:rPr>
      </w:pPr>
      <w:r>
        <w:rPr>
          <w:rFonts w:ascii="宋体" w:hAnsi="宋体" w:cs="宋体"/>
          <w:color w:val="000000"/>
          <w:sz w:val="24"/>
        </w:rPr>
      </w:r>
      <w:r/>
    </w:p>
    <w:p>
      <w:pPr>
        <w:pStyle w:val="869"/>
        <w:ind w:firstLine="3544"/>
        <w:spacing w:line="600" w:lineRule="auto"/>
        <w:rPr>
          <w:rFonts w:ascii="宋体" w:hAnsi="宋体" w:cs="宋体"/>
          <w:color w:val="000000"/>
          <w:sz w:val="24"/>
        </w:rPr>
      </w:pPr>
      <w:r>
        <w:rPr>
          <w:rFonts w:hint="eastAsia" w:ascii="宋体" w:hAnsi="宋体" w:cs="宋体"/>
          <w:color w:val="000000"/>
          <w:sz w:val="24"/>
        </w:rPr>
        <w:t xml:space="preserve">企业名称（电子签章）：</w:t>
      </w:r>
      <w:r/>
    </w:p>
    <w:p>
      <w:pPr>
        <w:pStyle w:val="869"/>
        <w:ind w:firstLine="560"/>
        <w:spacing w:line="600" w:lineRule="auto"/>
        <w:rPr>
          <w:rFonts w:ascii="宋体" w:hAnsi="宋体" w:cs="宋体"/>
          <w:color w:val="000000"/>
          <w:sz w:val="24"/>
        </w:rPr>
      </w:pPr>
      <w:r>
        <w:rPr>
          <w:rFonts w:hint="eastAsia" w:ascii="宋体" w:hAnsi="宋体" w:cs="宋体"/>
          <w:color w:val="000000"/>
          <w:sz w:val="24"/>
        </w:rPr>
        <w:t xml:space="preserve">                         日期：</w:t>
      </w:r>
      <w:r/>
    </w:p>
    <w:p>
      <w:pPr>
        <w:pStyle w:val="869"/>
        <w:ind w:firstLine="562"/>
        <w:spacing w:line="480" w:lineRule="exact"/>
        <w:rPr>
          <w:rFonts w:ascii="宋体" w:hAnsi="宋体" w:cs="宋体"/>
          <w:b/>
          <w:color w:val="000000"/>
          <w:sz w:val="24"/>
        </w:rPr>
      </w:pPr>
      <w:r>
        <w:rPr>
          <w:rFonts w:hint="eastAsia" w:ascii="宋体" w:hAnsi="宋体" w:cs="宋体"/>
          <w:b/>
          <w:color w:val="000000"/>
          <w:sz w:val="24"/>
        </w:rPr>
        <w:t xml:space="preserve">备注：</w:t>
      </w:r>
      <w:r/>
    </w:p>
    <w:p>
      <w:pPr>
        <w:pStyle w:val="869"/>
        <w:ind w:firstLine="562"/>
        <w:spacing w:line="480" w:lineRule="exact"/>
        <w:rPr>
          <w:rFonts w:ascii="宋体" w:hAnsi="宋体" w:cs="宋体"/>
          <w:color w:val="000000"/>
          <w:sz w:val="24"/>
        </w:rPr>
      </w:pPr>
      <w:r>
        <w:rPr>
          <w:rFonts w:hint="eastAsia" w:ascii="宋体" w:hAnsi="宋体" w:cs="宋体"/>
          <w:b/>
          <w:color w:val="000000"/>
          <w:sz w:val="24"/>
        </w:rPr>
        <w:t xml:space="preserve">1、从业人员、营业收入、资产总额填报上一年度数据，无上一年度数据的新成立企业可不填报。</w:t>
      </w:r>
      <w:r/>
    </w:p>
    <w:p>
      <w:pPr>
        <w:pStyle w:val="869"/>
        <w:ind w:firstLine="562"/>
        <w:spacing w:line="480" w:lineRule="exact"/>
        <w:rPr>
          <w:rFonts w:ascii="宋体" w:hAnsi="宋体" w:cs="宋体"/>
          <w:b/>
          <w:color w:val="000000"/>
          <w:sz w:val="24"/>
        </w:rPr>
      </w:pPr>
      <w:r>
        <w:rPr>
          <w:rFonts w:hint="eastAsia" w:ascii="宋体" w:hAnsi="宋体" w:cs="宋体"/>
          <w:b/>
          <w:color w:val="000000"/>
          <w:sz w:val="24"/>
        </w:rPr>
        <w:t xml:space="preserve">2、《中小企业声明函》查询渠道参考工业和信息化部发布的中小企业规模自测小程序。</w:t>
      </w:r>
      <w:r/>
    </w:p>
    <w:p>
      <w:pPr>
        <w:pStyle w:val="869"/>
        <w:rPr>
          <w:rFonts w:ascii="宋体" w:hAnsi="宋体" w:cs="宋体"/>
          <w:color w:val="000000"/>
          <w:sz w:val="28"/>
          <w:szCs w:val="28"/>
        </w:rPr>
      </w:pPr>
      <w:r>
        <w:rPr>
          <w:rFonts w:hint="eastAsia" w:ascii="宋体" w:hAnsi="宋体" w:cs="宋体"/>
          <w:color w:val="000000"/>
          <w:sz w:val="28"/>
          <w:szCs w:val="28"/>
        </w:rPr>
        <w:br w:type="page" w:clear="all"/>
      </w:r>
      <w:r/>
    </w:p>
    <w:p>
      <w:pPr>
        <w:pStyle w:val="872"/>
        <w:jc w:val="center"/>
        <w:rPr>
          <w:rFonts w:hAnsi="宋体" w:eastAsia="宋体" w:cs="宋体"/>
          <w:color w:val="000000"/>
        </w:rPr>
      </w:pPr>
      <w:r>
        <w:rPr>
          <w:rFonts w:hAnsi="宋体" w:eastAsia="宋体" w:cs="宋体"/>
          <w:color w:val="000000"/>
        </w:rPr>
        <mc:AlternateContent>
          <mc:Choice Requires="wpg">
            <w:drawing>
              <wp:inline xmlns:wp="http://schemas.openxmlformats.org/drawingml/2006/wordprocessingDrawing" distT="0" distB="0" distL="0" distR="0">
                <wp:extent cx="3543300" cy="58140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543300" cy="58140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9.0pt;height:457.8pt;mso-wrap-distance-left:0.0pt;mso-wrap-distance-top:0.0pt;mso-wrap-distance-right:0.0pt;mso-wrap-distance-bottom:0.0pt;" stroked="f">
                <v:path textboxrect="0,0,0,0"/>
                <v:imagedata r:id="rId17" o:title=""/>
              </v:shape>
            </w:pict>
          </mc:Fallback>
        </mc:AlternateContent>
      </w:r>
      <w:r/>
    </w:p>
    <w:p>
      <w:pPr>
        <w:pStyle w:val="869"/>
        <w:ind w:firstLine="600"/>
        <w:jc w:val="center"/>
        <w:spacing w:line="480" w:lineRule="exact"/>
        <w:rPr>
          <w:rFonts w:ascii="宋体" w:hAnsi="宋体" w:cs="宋体"/>
          <w:b/>
          <w:bCs/>
          <w:color w:val="000000"/>
          <w:spacing w:val="6"/>
          <w:sz w:val="30"/>
          <w:szCs w:val="30"/>
        </w:rPr>
      </w:pPr>
      <w:r>
        <w:rPr>
          <w:rFonts w:hint="eastAsia" w:ascii="宋体" w:hAnsi="宋体" w:cs="宋体"/>
          <w:color w:val="000000"/>
          <w:sz w:val="30"/>
          <w:szCs w:val="30"/>
        </w:rPr>
        <w:br w:type="page" w:clear="all"/>
      </w:r>
      <w:r>
        <w:rPr>
          <w:rFonts w:hint="eastAsia" w:ascii="宋体" w:hAnsi="宋体" w:cs="宋体"/>
          <w:b/>
          <w:bCs/>
          <w:color w:val="000000"/>
          <w:sz w:val="30"/>
          <w:szCs w:val="30"/>
        </w:rPr>
        <w:t xml:space="preserve">8、残疾人福利性单位声明函格式</w:t>
      </w:r>
      <w:r/>
    </w:p>
    <w:p>
      <w:pPr>
        <w:pStyle w:val="869"/>
        <w:ind w:firstLine="624"/>
        <w:spacing w:line="480" w:lineRule="exact"/>
        <w:rPr>
          <w:rFonts w:ascii="宋体" w:hAnsi="宋体" w:cs="宋体"/>
          <w:color w:val="000000"/>
          <w:spacing w:val="6"/>
          <w:sz w:val="30"/>
          <w:szCs w:val="30"/>
        </w:rPr>
      </w:pPr>
      <w:r>
        <w:rPr>
          <w:rFonts w:ascii="宋体" w:hAnsi="宋体" w:cs="宋体"/>
          <w:color w:val="000000"/>
          <w:spacing w:val="6"/>
          <w:sz w:val="30"/>
          <w:szCs w:val="30"/>
        </w:rPr>
      </w:r>
      <w:r/>
    </w:p>
    <w:p>
      <w:pPr>
        <w:pStyle w:val="872"/>
      </w:pPr>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 </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z w:val="24"/>
        </w:rPr>
        <w:t xml:space="preserve">______</w:t>
      </w:r>
      <w:r>
        <w:rPr>
          <w:rFonts w:hint="eastAsia" w:ascii="宋体" w:hAnsi="宋体" w:cs="宋体"/>
          <w:color w:val="000000"/>
          <w:spacing w:val="6"/>
          <w:sz w:val="24"/>
        </w:rPr>
        <w:t xml:space="preserve">单位的</w:t>
      </w:r>
      <w:r>
        <w:rPr>
          <w:rFonts w:hint="eastAsia" w:ascii="宋体" w:hAnsi="宋体" w:cs="宋体"/>
          <w:color w:val="000000"/>
          <w:sz w:val="24"/>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pStyle w:val="869"/>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69"/>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69"/>
        <w:ind w:firstLine="2550"/>
        <w:spacing w:line="480" w:lineRule="auto"/>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pStyle w:val="869"/>
        <w:ind w:firstLine="600"/>
        <w:spacing w:line="480" w:lineRule="auto"/>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  </w:t>
      </w:r>
      <w:r/>
    </w:p>
    <w:p>
      <w:pPr>
        <w:pStyle w:val="869"/>
        <w:ind w:firstLine="4500"/>
        <w:spacing w:line="480" w:lineRule="auto"/>
        <w:rPr>
          <w:rFonts w:ascii="宋体" w:hAnsi="宋体" w:cs="宋体"/>
          <w:color w:val="000000"/>
          <w:sz w:val="24"/>
        </w:rPr>
      </w:pPr>
      <w:r>
        <w:rPr>
          <w:rFonts w:ascii="宋体" w:hAnsi="宋体" w:cs="宋体"/>
          <w:color w:val="000000"/>
          <w:sz w:val="24"/>
        </w:rPr>
      </w:r>
      <w:r/>
    </w:p>
    <w:p>
      <w:pPr>
        <w:pStyle w:val="869"/>
        <w:ind w:firstLine="450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69"/>
        <w:ind w:firstLine="4500"/>
        <w:spacing w:line="480" w:lineRule="exact"/>
        <w:rPr>
          <w:rFonts w:ascii="宋体" w:hAnsi="宋体" w:cs="宋体"/>
          <w:color w:val="000000"/>
          <w:sz w:val="24"/>
        </w:rPr>
      </w:pPr>
      <w:r>
        <w:rPr>
          <w:rFonts w:ascii="宋体" w:hAnsi="宋体" w:cs="宋体"/>
          <w:color w:val="000000"/>
          <w:sz w:val="24"/>
        </w:rPr>
      </w:r>
      <w:r/>
    </w:p>
    <w:p>
      <w:pPr>
        <w:pStyle w:val="869"/>
        <w:ind w:firstLine="600"/>
        <w:spacing w:line="480" w:lineRule="exact"/>
        <w:rPr>
          <w:rFonts w:ascii="宋体" w:hAnsi="宋体" w:cs="宋体"/>
          <w:color w:val="000000"/>
          <w:sz w:val="30"/>
          <w:szCs w:val="30"/>
        </w:rPr>
      </w:pPr>
      <w:r>
        <w:rPr>
          <w:rFonts w:ascii="宋体" w:hAnsi="宋体" w:cs="宋体"/>
          <w:color w:val="000000"/>
          <w:sz w:val="30"/>
          <w:szCs w:val="30"/>
        </w:rPr>
      </w:r>
      <w:r/>
    </w:p>
    <w:p>
      <w:pPr>
        <w:rPr>
          <w:rFonts w:ascii="宋体" w:hAnsi="宋体" w:cs="宋体"/>
          <w:color w:val="000000"/>
          <w:sz w:val="28"/>
          <w:szCs w:val="28"/>
        </w:rPr>
      </w:pPr>
      <w:r>
        <w:rPr>
          <w:rFonts w:ascii="宋体" w:hAnsi="宋体" w:cs="宋体"/>
          <w:color w:val="000000"/>
          <w:sz w:val="28"/>
          <w:szCs w:val="28"/>
        </w:rPr>
      </w:r>
      <w:r/>
    </w:p>
    <w:p>
      <w:pPr>
        <w:rPr>
          <w:rFonts w:ascii="宋体" w:hAnsi="宋体" w:cs="宋体"/>
          <w:b/>
          <w:bCs/>
          <w:color w:val="000000"/>
          <w:sz w:val="30"/>
          <w:szCs w:val="30"/>
        </w:rPr>
      </w:pPr>
      <w:r>
        <w:rPr>
          <w:rFonts w:hint="eastAsia" w:ascii="宋体" w:hAnsi="宋体" w:cs="宋体"/>
          <w:b/>
          <w:bCs/>
          <w:color w:val="000000"/>
          <w:sz w:val="30"/>
          <w:szCs w:val="30"/>
        </w:rPr>
        <w:br w:type="page" w:clear="all"/>
      </w:r>
      <w:r/>
    </w:p>
    <w:p>
      <w:pPr>
        <w:pStyle w:val="869"/>
        <w:ind w:firstLine="600"/>
        <w:jc w:val="center"/>
        <w:spacing w:line="480" w:lineRule="exact"/>
        <w:rPr>
          <w:rFonts w:ascii="宋体" w:hAnsi="宋体" w:cs="宋体"/>
          <w:b/>
          <w:bCs/>
          <w:color w:val="000000"/>
          <w:sz w:val="30"/>
          <w:szCs w:val="30"/>
        </w:rPr>
      </w:pPr>
      <w:r>
        <w:rPr>
          <w:rFonts w:hint="eastAsia" w:ascii="宋体" w:hAnsi="宋体" w:cs="宋体"/>
          <w:b/>
          <w:bCs/>
          <w:color w:val="000000"/>
          <w:sz w:val="30"/>
          <w:szCs w:val="30"/>
        </w:rPr>
        <w:t xml:space="preserve">9、投标人参加政府采购活动前3年内在经营活动中没有重大违法记录的书面声明格式</w:t>
      </w:r>
      <w:r/>
    </w:p>
    <w:p>
      <w:pPr>
        <w:pStyle w:val="869"/>
        <w:ind w:firstLine="602"/>
        <w:spacing w:line="480" w:lineRule="exact"/>
        <w:rPr>
          <w:rFonts w:ascii="宋体" w:hAnsi="宋体" w:cs="宋体"/>
          <w:b/>
          <w:bCs/>
          <w:color w:val="000000"/>
          <w:sz w:val="24"/>
        </w:rPr>
      </w:pPr>
      <w:r>
        <w:rPr>
          <w:rFonts w:ascii="宋体" w:hAnsi="宋体" w:cs="宋体"/>
          <w:b/>
          <w:bCs/>
          <w:color w:val="000000"/>
          <w:sz w:val="24"/>
        </w:rPr>
      </w:r>
      <w:r/>
    </w:p>
    <w:p>
      <w:pPr>
        <w:pStyle w:val="872"/>
      </w:pPr>
      <w:r/>
      <w:r/>
    </w:p>
    <w:p>
      <w:pPr>
        <w:ind w:firstLine="480"/>
        <w:spacing w:line="360" w:lineRule="auto"/>
        <w:widowControl w:val="off"/>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bCs/>
          <w:sz w:val="24"/>
          <w:szCs w:val="24"/>
          <w:u w:val="single"/>
        </w:rPr>
        <w:t xml:space="preserve">邳州市民政局购买居家养老上门服务项目</w:t>
      </w:r>
      <w:r>
        <w:rPr>
          <w:rFonts w:hint="eastAsia" w:ascii="宋体" w:hAnsi="宋体" w:cs="宋体"/>
          <w:color w:val="000000"/>
          <w:sz w:val="24"/>
        </w:rPr>
        <w:t xml:space="preserve">（项目编号：         ）政府采购活动前3年内，在经营活动中没有重大违法记录。重大违法记录是指因违法经营受到刑事处罚或者责令停产停业、吊销许可证或者执照、较大数额罚款等行政处罚。</w:t>
      </w:r>
      <w:r/>
    </w:p>
    <w:p>
      <w:pPr>
        <w:pStyle w:val="1117"/>
        <w:ind w:firstLine="600"/>
        <w:spacing w:before="0" w:beforeAutospacing="0" w:after="0" w:afterAutospacing="0" w:line="480" w:lineRule="exact"/>
        <w:rPr>
          <w:rFonts w:cs="宋体"/>
          <w:color w:val="000000"/>
        </w:rPr>
      </w:pPr>
      <w:r>
        <w:rPr>
          <w:rFonts w:hint="eastAsia" w:cs="宋体"/>
          <w:color w:val="000000"/>
        </w:rPr>
        <w:t xml:space="preserve">我单位对上述声明的真实性负责。如有虚假，将依法承担相应责任。</w:t>
      </w:r>
      <w:r/>
    </w:p>
    <w:p>
      <w:pPr>
        <w:pStyle w:val="869"/>
        <w:spacing w:line="480" w:lineRule="exact"/>
        <w:rPr>
          <w:rFonts w:ascii="宋体" w:hAnsi="宋体" w:cs="宋体"/>
          <w:color w:val="000000"/>
          <w:sz w:val="24"/>
        </w:rPr>
      </w:pPr>
      <w:r>
        <w:rPr>
          <w:rFonts w:ascii="宋体" w:hAnsi="宋体" w:cs="宋体"/>
          <w:color w:val="000000"/>
          <w:sz w:val="24"/>
        </w:rPr>
      </w:r>
      <w:r/>
    </w:p>
    <w:p>
      <w:pPr>
        <w:pStyle w:val="869"/>
        <w:spacing w:line="480" w:lineRule="exact"/>
        <w:rPr>
          <w:rFonts w:ascii="宋体" w:hAnsi="宋体" w:cs="宋体"/>
          <w:color w:val="000000"/>
          <w:sz w:val="24"/>
        </w:rPr>
      </w:pPr>
      <w:r>
        <w:rPr>
          <w:rFonts w:ascii="宋体" w:hAnsi="宋体" w:cs="宋体"/>
          <w:color w:val="000000"/>
          <w:sz w:val="24"/>
        </w:rPr>
      </w:r>
      <w:r/>
    </w:p>
    <w:p>
      <w:pPr>
        <w:pStyle w:val="869"/>
        <w:ind w:firstLine="2850"/>
        <w:spacing w:line="480" w:lineRule="exact"/>
        <w:rPr>
          <w:rFonts w:ascii="宋体" w:hAnsi="宋体" w:cs="宋体"/>
          <w:color w:val="000000"/>
          <w:sz w:val="24"/>
        </w:rPr>
      </w:pPr>
      <w:r>
        <w:rPr>
          <w:rFonts w:hint="eastAsia" w:ascii="宋体" w:hAnsi="宋体" w:cs="宋体"/>
          <w:color w:val="000000"/>
          <w:sz w:val="24"/>
        </w:rPr>
        <w:t xml:space="preserve">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w:t>
      </w:r>
      <w:r/>
    </w:p>
    <w:p>
      <w:pPr>
        <w:pStyle w:val="869"/>
        <w:ind w:firstLine="600"/>
        <w:spacing w:line="480" w:lineRule="exact"/>
        <w:rPr>
          <w:rFonts w:ascii="宋体" w:hAnsi="宋体" w:cs="宋体"/>
          <w:color w:val="000000"/>
          <w:sz w:val="24"/>
        </w:rPr>
      </w:pPr>
      <w:r>
        <w:rPr>
          <w:rFonts w:hint="eastAsia" w:ascii="宋体" w:hAnsi="宋体" w:cs="宋体"/>
          <w:color w:val="000000"/>
          <w:sz w:val="24"/>
        </w:rPr>
        <w:t xml:space="preserve">                   投标人授权代表：</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  </w:t>
      </w:r>
      <w:r/>
    </w:p>
    <w:p>
      <w:pPr>
        <w:pStyle w:val="869"/>
        <w:ind w:firstLine="4500"/>
        <w:spacing w:line="480" w:lineRule="exact"/>
        <w:rPr>
          <w:rFonts w:ascii="宋体" w:hAnsi="宋体" w:cs="宋体"/>
          <w:color w:val="000000"/>
          <w:sz w:val="24"/>
        </w:rPr>
      </w:pPr>
      <w:r>
        <w:rPr>
          <w:rFonts w:ascii="宋体" w:hAnsi="宋体" w:cs="宋体"/>
          <w:color w:val="000000"/>
          <w:sz w:val="24"/>
        </w:rPr>
      </w:r>
      <w:r/>
    </w:p>
    <w:p>
      <w:pPr>
        <w:pStyle w:val="869"/>
        <w:ind w:firstLine="2880"/>
        <w:spacing w:line="480" w:lineRule="exact"/>
        <w:rPr>
          <w:rFonts w:ascii="宋体" w:hAnsi="宋体" w:cs="宋体"/>
          <w:color w:val="000000"/>
          <w:sz w:val="24"/>
        </w:rPr>
      </w:pPr>
      <w:r>
        <w:rPr>
          <w:rFonts w:hint="eastAsia" w:ascii="宋体" w:hAnsi="宋体" w:cs="宋体"/>
          <w:color w:val="000000"/>
          <w:sz w:val="24"/>
        </w:rPr>
        <w:t xml:space="preserve">日期：   年  月  日</w:t>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69"/>
        <w:spacing w:line="360" w:lineRule="auto"/>
        <w:widowControl/>
        <w:rPr>
          <w:rFonts w:ascii="宋体" w:hAnsi="宋体" w:cs="宋体"/>
          <w:b/>
          <w:color w:val="000000"/>
          <w:sz w:val="24"/>
        </w:rPr>
      </w:pPr>
      <w:r>
        <w:rPr>
          <w:rFonts w:ascii="宋体" w:hAnsi="宋体" w:cs="宋体"/>
          <w:b/>
          <w:color w:val="000000"/>
          <w:sz w:val="24"/>
        </w:rPr>
      </w:r>
      <w:r/>
    </w:p>
    <w:p>
      <w:pPr>
        <w:pStyle w:val="869"/>
        <w:jc w:val="center"/>
        <w:spacing w:line="360" w:lineRule="auto"/>
        <w:widowControl/>
        <w:rPr>
          <w:rFonts w:ascii="宋体" w:hAnsi="宋体" w:cs="宋体"/>
          <w:b/>
          <w:color w:val="000000"/>
          <w:sz w:val="24"/>
        </w:rPr>
      </w:pPr>
      <w:r>
        <w:rPr>
          <w:rFonts w:ascii="宋体" w:hAnsi="宋体" w:cs="宋体"/>
          <w:b/>
          <w:color w:val="000000"/>
          <w:sz w:val="24"/>
        </w:rPr>
      </w:r>
      <w:r/>
    </w:p>
    <w:p>
      <w:pPr>
        <w:pStyle w:val="872"/>
        <w:rPr>
          <w:rFonts w:hAnsi="宋体" w:cs="宋体"/>
          <w:b/>
          <w:color w:val="000000"/>
          <w:sz w:val="24"/>
        </w:rPr>
      </w:pPr>
      <w:r>
        <w:rPr>
          <w:rFonts w:hAnsi="宋体" w:cs="宋体"/>
          <w:b/>
          <w:color w:val="000000"/>
          <w:sz w:val="24"/>
        </w:rPr>
      </w:r>
      <w:r/>
    </w:p>
    <w:p>
      <w:pPr>
        <w:pStyle w:val="873"/>
      </w:pPr>
      <w:r/>
      <w:r/>
    </w:p>
    <w:p>
      <w:pPr>
        <w:pStyle w:val="1100"/>
        <w:jc w:val="center"/>
        <w:rPr>
          <w:rFonts w:ascii="宋体" w:hAnsi="宋体" w:cs="宋体"/>
          <w:b/>
          <w:bCs/>
          <w:color w:val="000000"/>
          <w:sz w:val="30"/>
          <w:szCs w:val="30"/>
        </w:rPr>
      </w:pPr>
      <w:r>
        <w:rPr>
          <w:rFonts w:ascii="宋体" w:hAnsi="宋体" w:cs="宋体"/>
          <w:b/>
          <w:bCs/>
          <w:color w:val="000000"/>
          <w:sz w:val="30"/>
          <w:szCs w:val="30"/>
        </w:rPr>
      </w:r>
      <w:r/>
    </w:p>
    <w:p>
      <w:pPr>
        <w:pStyle w:val="1100"/>
        <w:rPr>
          <w:rFonts w:ascii="宋体" w:hAnsi="宋体" w:cs="宋体"/>
          <w:b/>
          <w:bCs/>
          <w:color w:val="000000"/>
          <w:sz w:val="30"/>
          <w:szCs w:val="30"/>
        </w:rPr>
      </w:pPr>
      <w:r>
        <w:rPr>
          <w:rFonts w:ascii="宋体" w:hAnsi="宋体" w:cs="宋体"/>
          <w:b/>
          <w:bCs/>
          <w:color w:val="000000"/>
          <w:sz w:val="30"/>
          <w:szCs w:val="30"/>
        </w:rPr>
      </w:r>
      <w:r/>
    </w:p>
    <w:p>
      <w:pPr>
        <w:pStyle w:val="869"/>
        <w:ind w:firstLine="600"/>
        <w:jc w:val="center"/>
        <w:spacing w:line="480" w:lineRule="exact"/>
        <w:rPr>
          <w:rFonts w:ascii="宋体" w:hAnsi="宋体" w:cs="宋体"/>
          <w:b/>
          <w:bCs/>
          <w:color w:val="000000"/>
          <w:sz w:val="30"/>
          <w:szCs w:val="30"/>
        </w:rPr>
      </w:pPr>
      <w:r>
        <w:rPr>
          <w:rFonts w:ascii="宋体" w:hAnsi="宋体" w:cs="宋体"/>
          <w:b/>
          <w:bCs/>
          <w:color w:val="000000"/>
          <w:sz w:val="30"/>
          <w:szCs w:val="30"/>
        </w:rPr>
      </w:r>
      <w:r/>
    </w:p>
    <w:p>
      <w:pPr>
        <w:pStyle w:val="869"/>
        <w:ind w:firstLine="600"/>
        <w:jc w:val="center"/>
        <w:spacing w:line="480" w:lineRule="exact"/>
        <w:rPr>
          <w:rFonts w:ascii="宋体" w:hAnsi="宋体" w:cs="宋体"/>
          <w:b/>
          <w:bCs/>
          <w:color w:val="000000"/>
          <w:sz w:val="30"/>
          <w:szCs w:val="30"/>
        </w:rPr>
      </w:pPr>
      <w:r>
        <w:rPr>
          <w:rFonts w:hint="eastAsia" w:ascii="宋体" w:hAnsi="宋体" w:cs="宋体"/>
          <w:b/>
          <w:bCs/>
          <w:color w:val="000000"/>
          <w:sz w:val="30"/>
          <w:szCs w:val="30"/>
        </w:rPr>
        <w:t xml:space="preserve">10、人员配备一览表</w:t>
      </w:r>
      <w:r/>
    </w:p>
    <w:p>
      <w:pPr>
        <w:pStyle w:val="869"/>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 </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720"/>
        <w:jc w:val="center"/>
        <w:rPr>
          <w:rFonts w:ascii="宋体" w:hAnsi="宋体" w:cs="宋体"/>
          <w:sz w:val="24"/>
          <w:szCs w:val="24"/>
        </w:rPr>
      </w:pPr>
      <w:r>
        <w:rPr>
          <w:rFonts w:hint="eastAsia" w:ascii="宋体" w:hAnsi="宋体" w:cs="宋体"/>
          <w:sz w:val="24"/>
          <w:szCs w:val="24"/>
        </w:rPr>
        <w:t xml:space="preserve">格式自拟（根据采购需求填写）</w:t>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480"/>
        <w:rPr>
          <w:rFonts w:ascii="宋体" w:hAnsi="宋体" w:cs="宋体"/>
          <w:bCs/>
          <w:sz w:val="24"/>
          <w:szCs w:val="24"/>
        </w:rPr>
      </w:pPr>
      <w:r>
        <w:rPr>
          <w:rFonts w:ascii="宋体" w:hAnsi="宋体" w:cs="宋体"/>
          <w:bCs/>
          <w:sz w:val="24"/>
          <w:szCs w:val="24"/>
        </w:rPr>
      </w:r>
      <w:r/>
    </w:p>
    <w:p>
      <w:pPr>
        <w:ind w:firstLine="3120"/>
        <w:spacing w:line="480" w:lineRule="auto"/>
        <w:rPr>
          <w:rFonts w:ascii="宋体" w:hAnsi="宋体" w:cs="宋体"/>
          <w:sz w:val="24"/>
          <w:szCs w:val="24"/>
        </w:rPr>
      </w:pPr>
      <w:r>
        <w:rPr>
          <w:rFonts w:hint="eastAsia" w:ascii="宋体" w:hAnsi="宋体" w:cs="宋体"/>
          <w:sz w:val="24"/>
          <w:szCs w:val="24"/>
        </w:rPr>
        <w:t xml:space="preserve">投标人授权代表签字或盖章：</w:t>
      </w:r>
      <w:r/>
    </w:p>
    <w:p>
      <w:pPr>
        <w:ind w:firstLine="3120"/>
        <w:spacing w:line="480" w:lineRule="auto"/>
        <w:rPr>
          <w:rFonts w:ascii="宋体" w:hAnsi="宋体" w:cs="宋体"/>
          <w:sz w:val="24"/>
          <w:szCs w:val="24"/>
        </w:rPr>
      </w:pPr>
      <w:r>
        <w:rPr>
          <w:rFonts w:hint="eastAsia" w:ascii="宋体" w:hAnsi="宋体" w:cs="宋体"/>
          <w:sz w:val="24"/>
          <w:szCs w:val="24"/>
        </w:rPr>
        <w:t xml:space="preserve">投标人名称（电子签章）：</w:t>
      </w:r>
      <w:r/>
    </w:p>
    <w:p>
      <w:pPr>
        <w:ind w:firstLine="3120"/>
        <w:spacing w:line="480" w:lineRule="auto"/>
        <w:rPr>
          <w:rFonts w:ascii="宋体" w:hAnsi="宋体" w:cs="宋体"/>
          <w:sz w:val="24"/>
          <w:szCs w:val="24"/>
        </w:rPr>
      </w:pPr>
      <w:r>
        <w:rPr>
          <w:rFonts w:hint="eastAsia" w:ascii="宋体" w:hAnsi="宋体" w:cs="宋体"/>
          <w:sz w:val="24"/>
          <w:szCs w:val="24"/>
        </w:rPr>
        <w:t xml:space="preserve">日期：    年  月  日</w:t>
      </w:r>
      <w:r/>
    </w:p>
    <w:p>
      <w:pPr>
        <w:jc w:val="center"/>
        <w:spacing w:line="360" w:lineRule="auto"/>
        <w:rPr>
          <w:rFonts w:ascii="宋体" w:hAnsi="宋体" w:cs="宋体"/>
          <w:sz w:val="24"/>
          <w:szCs w:val="24"/>
        </w:rPr>
      </w:pPr>
      <w:r>
        <w:rPr>
          <w:rFonts w:hint="eastAsia" w:ascii="宋体" w:hAnsi="宋体" w:cs="宋体"/>
          <w:sz w:val="24"/>
          <w:szCs w:val="24"/>
        </w:rPr>
        <w:br w:type="page" w:clear="all"/>
      </w:r>
      <w:r>
        <w:rPr>
          <w:rFonts w:hint="eastAsia" w:ascii="宋体" w:hAnsi="宋体" w:cs="宋体"/>
          <w:b/>
          <w:bCs/>
          <w:sz w:val="28"/>
          <w:szCs w:val="28"/>
        </w:rPr>
        <w:t xml:space="preserve">11、管理人员简历表</w:t>
      </w:r>
      <w:r/>
    </w:p>
    <w:p>
      <w:pPr>
        <w:rPr>
          <w:rFonts w:ascii="宋体" w:hAnsi="宋体" w:cs="宋体"/>
          <w:sz w:val="24"/>
          <w:szCs w:val="24"/>
        </w:rPr>
      </w:pPr>
      <w:r>
        <w:rPr>
          <w:rFonts w:ascii="宋体" w:hAnsi="宋体" w:cs="宋体"/>
          <w:sz w:val="24"/>
          <w:szCs w:val="24"/>
        </w:rPr>
      </w:r>
      <w:r/>
    </w:p>
    <w:p>
      <w:pPr>
        <w:pStyle w:val="869"/>
        <w:ind w:firstLine="624"/>
        <w:spacing w:line="480" w:lineRule="exact"/>
        <w:rPr>
          <w:rFonts w:ascii="宋体" w:hAnsi="宋体" w:cs="宋体"/>
          <w:color w:val="000000"/>
          <w:spacing w:val="6"/>
          <w:sz w:val="24"/>
        </w:rPr>
      </w:pPr>
      <w:r>
        <w:rPr>
          <w:rFonts w:ascii="宋体" w:hAnsi="宋体" w:cs="宋体"/>
          <w:color w:val="000000"/>
          <w:spacing w:val="6"/>
          <w:sz w:val="24"/>
        </w:rPr>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项目名称： </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项目编号：</w:t>
      </w:r>
      <w:r/>
    </w:p>
    <w:p>
      <w:pPr>
        <w:pStyle w:val="869"/>
        <w:ind w:firstLine="624"/>
        <w:spacing w:line="480" w:lineRule="exact"/>
        <w:rPr>
          <w:rFonts w:ascii="宋体" w:hAnsi="宋体" w:cs="宋体"/>
          <w:color w:val="000000"/>
          <w:spacing w:val="6"/>
          <w:sz w:val="24"/>
        </w:rPr>
      </w:pPr>
      <w:r>
        <w:rPr>
          <w:rFonts w:hint="eastAsia" w:ascii="宋体" w:hAnsi="宋体" w:cs="宋体"/>
          <w:color w:val="000000"/>
          <w:spacing w:val="6"/>
          <w:sz w:val="24"/>
        </w:rPr>
        <w:t xml:space="preserve">投标人（加盖电子签章）：</w:t>
      </w:r>
      <w:r/>
    </w:p>
    <w:tbl>
      <w:tblPr>
        <w:tblStyle w:val="811"/>
        <w:tblW w:w="8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1770"/>
        <w:gridCol w:w="1176"/>
        <w:gridCol w:w="1572"/>
        <w:gridCol w:w="936"/>
        <w:gridCol w:w="1446"/>
      </w:tblGrid>
      <w:tr>
        <w:trPr>
          <w:jc w:val="center"/>
          <w:trHeight w:val="824"/>
        </w:trPr>
        <w:tc>
          <w:tcPr>
            <w:tcW w:w="13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姓名</w:t>
            </w:r>
            <w:r/>
          </w:p>
        </w:tc>
        <w:tc>
          <w:tcPr>
            <w:tcW w:w="17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性别</w:t>
            </w:r>
            <w:r/>
          </w:p>
        </w:tc>
        <w:tc>
          <w:tcPr>
            <w:tcW w:w="157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年龄</w:t>
            </w:r>
            <w:r/>
          </w:p>
        </w:tc>
        <w:tc>
          <w:tcPr>
            <w:tcW w:w="144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824"/>
        </w:trPr>
        <w:tc>
          <w:tcPr>
            <w:tcW w:w="13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学历</w:t>
            </w:r>
            <w:r/>
          </w:p>
        </w:tc>
        <w:tc>
          <w:tcPr>
            <w:tcW w:w="17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职称</w:t>
            </w:r>
            <w:r/>
          </w:p>
        </w:tc>
        <w:tc>
          <w:tcPr>
            <w:tcW w:w="157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职务</w:t>
            </w:r>
            <w:r/>
          </w:p>
        </w:tc>
        <w:tc>
          <w:tcPr>
            <w:tcW w:w="144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824"/>
        </w:trPr>
        <w:tc>
          <w:tcPr>
            <w:tcW w:w="13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专业</w:t>
            </w:r>
            <w:r/>
          </w:p>
        </w:tc>
        <w:tc>
          <w:tcPr>
            <w:tcW w:w="177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1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联系电话</w:t>
            </w:r>
            <w:r/>
          </w:p>
        </w:tc>
        <w:tc>
          <w:tcPr>
            <w:tcW w:w="157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9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44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524"/>
        </w:trPr>
        <w:tc>
          <w:tcPr>
            <w:gridSpan w:val="6"/>
            <w:tcW w:w="8240" w:type="dxa"/>
            <w:textDirection w:val="lrTb"/>
            <w:noWrap w:val="false"/>
          </w:tcPr>
          <w:p>
            <w:pPr>
              <w:rPr>
                <w:rFonts w:ascii="宋体" w:hAnsi="宋体" w:cs="宋体"/>
                <w:sz w:val="24"/>
                <w:szCs w:val="24"/>
              </w:rPr>
            </w:pPr>
            <w:r>
              <w:rPr>
                <w:rFonts w:hint="eastAsia" w:ascii="宋体" w:hAnsi="宋体" w:cs="宋体"/>
                <w:sz w:val="24"/>
                <w:szCs w:val="24"/>
              </w:rPr>
              <w:t xml:space="preserve">主要业绩：</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tc>
      </w:tr>
    </w:tbl>
    <w:p>
      <w:pPr>
        <w:rPr>
          <w:rFonts w:ascii="宋体" w:hAnsi="宋体" w:cs="宋体"/>
          <w:b/>
          <w:sz w:val="24"/>
          <w:szCs w:val="24"/>
          <w:u w:val="single"/>
        </w:rPr>
      </w:pPr>
      <w:r>
        <w:rPr>
          <w:rFonts w:ascii="宋体" w:hAnsi="宋体" w:cs="宋体"/>
          <w:b/>
          <w:sz w:val="24"/>
          <w:szCs w:val="24"/>
          <w:u w:val="single"/>
        </w:rPr>
      </w:r>
      <w:r/>
    </w:p>
    <w:p>
      <w:pPr>
        <w:rPr>
          <w:rFonts w:ascii="宋体" w:hAnsi="宋体" w:cs="宋体"/>
          <w:b/>
          <w:sz w:val="24"/>
          <w:szCs w:val="24"/>
          <w:u w:val="single"/>
        </w:rPr>
      </w:pPr>
      <w:r>
        <w:rPr>
          <w:rFonts w:ascii="宋体" w:hAnsi="宋体" w:cs="宋体"/>
          <w:b/>
          <w:sz w:val="24"/>
          <w:szCs w:val="24"/>
          <w:u w:val="single"/>
        </w:rPr>
      </w:r>
      <w:r/>
    </w:p>
    <w:p>
      <w:pPr>
        <w:ind w:firstLine="3720"/>
        <w:spacing w:line="360" w:lineRule="auto"/>
        <w:rPr>
          <w:rFonts w:ascii="宋体" w:hAnsi="宋体" w:cs="宋体"/>
          <w:sz w:val="24"/>
          <w:szCs w:val="24"/>
        </w:rPr>
      </w:pPr>
      <w:r>
        <w:rPr>
          <w:rFonts w:hint="eastAsia" w:ascii="宋体" w:hAnsi="宋体" w:cs="宋体"/>
          <w:sz w:val="24"/>
          <w:szCs w:val="24"/>
        </w:rPr>
        <w:t xml:space="preserve">投标人授权代表签字或盖章：</w:t>
      </w:r>
      <w:r/>
    </w:p>
    <w:p>
      <w:pPr>
        <w:ind w:firstLine="3720"/>
        <w:spacing w:line="360" w:lineRule="auto"/>
        <w:rPr>
          <w:rFonts w:ascii="宋体" w:hAnsi="宋体" w:cs="宋体"/>
          <w:sz w:val="24"/>
          <w:szCs w:val="24"/>
        </w:rPr>
      </w:pPr>
      <w:r>
        <w:rPr>
          <w:rFonts w:hint="eastAsia" w:ascii="宋体" w:hAnsi="宋体" w:cs="宋体"/>
          <w:sz w:val="24"/>
          <w:szCs w:val="24"/>
        </w:rPr>
        <w:t xml:space="preserve">投标人名称（电子签章）：</w:t>
      </w:r>
      <w:r/>
    </w:p>
    <w:p>
      <w:pPr>
        <w:ind w:firstLine="3720"/>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480" w:lineRule="exact"/>
        <w:rPr>
          <w:rFonts w:ascii="宋体" w:hAnsi="宋体" w:cs="宋体"/>
          <w:sz w:val="24"/>
          <w:szCs w:val="24"/>
        </w:rPr>
      </w:pPr>
      <w:r>
        <w:rPr>
          <w:rFonts w:ascii="宋体" w:hAnsi="宋体" w:cs="宋体"/>
          <w:sz w:val="24"/>
          <w:szCs w:val="24"/>
        </w:rPr>
      </w:r>
      <w:r/>
    </w:p>
    <w:p>
      <w:pPr>
        <w:pStyle w:val="841"/>
        <w:jc w:val="center"/>
        <w:spacing w:line="460" w:lineRule="exact"/>
        <w:rPr>
          <w:rFonts w:ascii="仿宋" w:hAnsi="仿宋" w:eastAsia="仿宋" w:cs="仿宋"/>
          <w:sz w:val="28"/>
          <w:szCs w:val="28"/>
        </w:rPr>
      </w:pPr>
      <w:r>
        <w:rPr>
          <w:rFonts w:hint="eastAsia" w:ascii="宋体" w:hAnsi="宋体" w:cs="宋体"/>
          <w:szCs w:val="24"/>
        </w:rPr>
        <w:br w:type="page" w:clear="all"/>
      </w:r>
      <w:r>
        <w:rPr>
          <w:rFonts w:hint="eastAsia" w:ascii="宋体" w:hAnsi="宋体" w:cs="宋体"/>
          <w:bCs w:val="0"/>
          <w:color w:val="000000"/>
          <w:sz w:val="28"/>
          <w:szCs w:val="28"/>
        </w:rPr>
        <w:t xml:space="preserve">12、投标人基本情况表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p>
    <w:p>
      <w:pPr>
        <w:pStyle w:val="838"/>
        <w:rPr>
          <w:rFonts w:ascii="仿宋" w:hAnsi="仿宋" w:eastAsia="仿宋" w:cs="仿宋"/>
        </w:rPr>
      </w:pPr>
      <w:r>
        <w:rPr>
          <w:rFonts w:ascii="仿宋" w:hAnsi="仿宋" w:eastAsia="仿宋" w:cs="仿宋"/>
        </w:rPr>
      </w:r>
      <w:r/>
    </w:p>
    <w:tbl>
      <w:tblPr>
        <w:tblStyle w:val="811"/>
        <w:tblW w:w="8519"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66"/>
        <w:gridCol w:w="2029"/>
        <w:gridCol w:w="2595"/>
        <w:gridCol w:w="1329"/>
      </w:tblGrid>
      <w:tr>
        <w:trPr>
          <w:trHeight w:val="642"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企业名称</w:t>
            </w:r>
            <w:r/>
          </w:p>
        </w:tc>
        <w:tc>
          <w:tcPr>
            <w:gridSpan w:val="3"/>
            <w:tcW w:w="5953"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16" w:hRule="exact"/>
        </w:trPr>
        <w:tc>
          <w:tcPr>
            <w:tcW w:w="256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统一社会信用代码</w:t>
            </w:r>
            <w:r/>
          </w:p>
        </w:tc>
        <w:tc>
          <w:tcPr>
            <w:tcW w:w="20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W w:w="2595"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注册资金（万元）</w:t>
            </w:r>
            <w:r/>
          </w:p>
        </w:tc>
        <w:tc>
          <w:tcPr>
            <w:tcW w:w="13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572"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单位地址</w:t>
            </w:r>
            <w:r/>
          </w:p>
        </w:tc>
        <w:tc>
          <w:tcPr>
            <w:gridSpan w:val="3"/>
            <w:tcW w:w="5953"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16"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w:t>
            </w:r>
            <w:r/>
          </w:p>
        </w:tc>
        <w:tc>
          <w:tcPr>
            <w:tcW w:w="20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W w:w="2595"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企业办公电话</w:t>
            </w:r>
            <w:r/>
          </w:p>
        </w:tc>
        <w:tc>
          <w:tcPr>
            <w:tcW w:w="13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76"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邮政编码</w:t>
            </w:r>
            <w:r/>
          </w:p>
        </w:tc>
        <w:tc>
          <w:tcPr>
            <w:tcW w:w="20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W w:w="2595"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电子信箱</w:t>
            </w:r>
            <w:r/>
          </w:p>
        </w:tc>
        <w:tc>
          <w:tcPr>
            <w:tcW w:w="13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06"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开户行账户名称</w:t>
            </w:r>
            <w:r/>
          </w:p>
        </w:tc>
        <w:tc>
          <w:tcPr>
            <w:gridSpan w:val="3"/>
            <w:tcW w:w="5953"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12"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开户行账号</w:t>
            </w:r>
            <w:r/>
          </w:p>
        </w:tc>
        <w:tc>
          <w:tcPr>
            <w:tcW w:w="20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c>
          <w:tcPr>
            <w:tcW w:w="2595"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开户行</w:t>
            </w:r>
            <w:r/>
          </w:p>
        </w:tc>
        <w:tc>
          <w:tcPr>
            <w:tcW w:w="1329"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649" w:hRule="exact"/>
        </w:trPr>
        <w:tc>
          <w:tcPr>
            <w:tcW w:w="2566" w:type="dxa"/>
            <w:vAlign w:val="center"/>
            <w:textDirection w:val="lrTb"/>
            <w:noWrap w:val="false"/>
          </w:tcPr>
          <w:p>
            <w:pPr>
              <w:ind w:firstLine="48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所属行业</w:t>
            </w:r>
            <w:r/>
          </w:p>
        </w:tc>
        <w:tc>
          <w:tcPr>
            <w:gridSpan w:val="3"/>
            <w:tcW w:w="5953" w:type="dxa"/>
            <w:vAlign w:val="center"/>
            <w:textDirection w:val="lrTb"/>
            <w:noWrap w:val="false"/>
          </w:tcPr>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p>
            <w:pPr>
              <w:ind w:firstLine="480"/>
              <w:jc w:val="center"/>
              <w:spacing w:line="360" w:lineRule="auto"/>
              <w:rPr>
                <w:rFonts w:ascii="宋体" w:hAnsi="宋体" w:cs="宋体"/>
                <w:color w:val="000000"/>
                <w:sz w:val="24"/>
                <w:szCs w:val="24"/>
              </w:rPr>
            </w:pPr>
            <w:r>
              <w:rPr>
                <w:rFonts w:ascii="宋体" w:hAnsi="宋体" w:cs="宋体"/>
                <w:color w:val="000000"/>
                <w:sz w:val="24"/>
                <w:szCs w:val="24"/>
              </w:rPr>
            </w:r>
            <w:r/>
          </w:p>
        </w:tc>
      </w:tr>
      <w:tr>
        <w:trPr>
          <w:trHeight w:val="1188" w:hRule="exact"/>
        </w:trPr>
        <w:tc>
          <w:tcPr>
            <w:tcW w:w="2566" w:type="dxa"/>
            <w:vAlign w:val="center"/>
            <w:textDirection w:val="lrTb"/>
            <w:noWrap w:val="false"/>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企业规模</w:t>
            </w:r>
            <w:r/>
          </w:p>
          <w:p>
            <w:pPr>
              <w:jc w:val="center"/>
              <w:spacing w:line="360" w:lineRule="auto"/>
              <w:rPr>
                <w:rFonts w:ascii="宋体" w:hAnsi="宋体" w:cs="宋体"/>
                <w:color w:val="000000"/>
                <w:sz w:val="24"/>
                <w:szCs w:val="24"/>
              </w:rPr>
            </w:pPr>
            <w:r>
              <w:rPr>
                <w:rFonts w:hint="eastAsia" w:ascii="宋体" w:hAnsi="宋体" w:cs="宋体"/>
                <w:b/>
                <w:bCs/>
                <w:color w:val="000000"/>
                <w:sz w:val="24"/>
                <w:szCs w:val="24"/>
              </w:rPr>
              <w:t xml:space="preserve">（必须填写）</w:t>
            </w:r>
            <w:r/>
          </w:p>
        </w:tc>
        <w:tc>
          <w:tcPr>
            <w:gridSpan w:val="3"/>
            <w:tcW w:w="5953" w:type="dxa"/>
            <w:vAlign w:val="center"/>
            <w:textDirection w:val="lrTb"/>
            <w:noWrap w:val="false"/>
          </w:tcPr>
          <w:p>
            <w:pPr>
              <w:jc w:val="both"/>
              <w:spacing w:line="360" w:lineRule="auto"/>
              <w:rPr>
                <w:rFonts w:ascii="宋体" w:hAnsi="宋体" w:cs="宋体"/>
                <w:color w:val="000000"/>
                <w:sz w:val="24"/>
                <w:szCs w:val="24"/>
              </w:rPr>
            </w:pPr>
            <w:r>
              <w:rPr>
                <w:rFonts w:hint="eastAsia" w:ascii="宋体" w:hAnsi="宋体" w:cs="宋体"/>
                <w:color w:val="000000"/>
                <w:sz w:val="24"/>
                <w:szCs w:val="24"/>
              </w:rPr>
              <w:t xml:space="preserve">1.大型企业□2.中型企业□3.小型企业□4.微型企业□</w:t>
            </w:r>
            <w:r/>
          </w:p>
        </w:tc>
      </w:tr>
    </w:tbl>
    <w:p>
      <w:pPr>
        <w:rPr>
          <w:rFonts w:ascii="仿宋" w:hAnsi="仿宋" w:eastAsia="仿宋" w:cs="仿宋"/>
          <w:b/>
          <w:bCs/>
          <w:szCs w:val="28"/>
        </w:rPr>
      </w:pPr>
      <w:r>
        <w:rPr>
          <w:rFonts w:ascii="仿宋" w:hAnsi="仿宋" w:eastAsia="仿宋" w:cs="仿宋"/>
          <w:b/>
          <w:bCs/>
          <w:szCs w:val="28"/>
        </w:rPr>
      </w:r>
      <w:r/>
    </w:p>
    <w:p>
      <w:pPr>
        <w:ind w:firstLine="482"/>
        <w:jc w:val="both"/>
        <w:spacing w:line="360" w:lineRule="auto"/>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投标人对上述数据的真实性负责；如有虚假，将依法承担相应责任。</w:t>
      </w:r>
      <w:r/>
    </w:p>
    <w:p>
      <w:pPr>
        <w:ind w:firstLine="560"/>
        <w:spacing w:line="480" w:lineRule="atLeast"/>
        <w:rPr>
          <w:rFonts w:ascii="仿宋" w:hAnsi="仿宋" w:eastAsia="仿宋" w:cs="仿宋"/>
          <w:color w:val="000000"/>
          <w:szCs w:val="28"/>
          <w:lang w:val="zh-CN"/>
        </w:rPr>
      </w:pPr>
      <w:r>
        <w:rPr>
          <w:rFonts w:ascii="仿宋" w:hAnsi="仿宋" w:eastAsia="仿宋" w:cs="仿宋"/>
          <w:color w:val="000000"/>
          <w:szCs w:val="28"/>
          <w:lang w:val="zh-CN"/>
        </w:rPr>
      </w:r>
      <w:r/>
    </w:p>
    <w:p>
      <w:pPr>
        <w:ind w:firstLine="480"/>
        <w:jc w:val="both"/>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注：根据《工业和信息化部、国家统计局、国家发展和改革委员会、财政部关于印发中小企业划型标准规定的通知》（工信部联企业[2011]300号）规定的划分标准，填写“所属行业”及“企业类型”。</w:t>
      </w:r>
      <w:r/>
    </w:p>
    <w:p>
      <w:pPr>
        <w:jc w:val="both"/>
        <w:spacing w:line="360" w:lineRule="auto"/>
        <w:rPr>
          <w:rFonts w:ascii="宋体" w:hAnsi="宋体" w:cs="宋体"/>
          <w:color w:val="000000"/>
          <w:sz w:val="24"/>
          <w:szCs w:val="24"/>
        </w:rPr>
      </w:pPr>
      <w:r>
        <w:rPr>
          <w:rFonts w:ascii="宋体" w:hAnsi="宋体" w:cs="宋体"/>
          <w:color w:val="000000"/>
          <w:sz w:val="24"/>
          <w:szCs w:val="24"/>
        </w:rPr>
      </w:r>
      <w:r/>
    </w:p>
    <w:p>
      <w:pPr>
        <w:jc w:val="both"/>
        <w:spacing w:line="360" w:lineRule="auto"/>
        <w:rPr>
          <w:rFonts w:ascii="宋体" w:hAnsi="宋体" w:cs="宋体"/>
          <w:color w:val="000000"/>
          <w:sz w:val="24"/>
          <w:szCs w:val="24"/>
        </w:rPr>
      </w:pPr>
      <w:r>
        <w:rPr>
          <w:rFonts w:ascii="宋体" w:hAnsi="宋体" w:cs="宋体"/>
          <w:color w:val="000000"/>
          <w:sz w:val="24"/>
          <w:szCs w:val="24"/>
        </w:rPr>
      </w:r>
      <w:r/>
    </w:p>
    <w:p>
      <w:pPr>
        <w:jc w:val="both"/>
        <w:spacing w:line="360" w:lineRule="auto"/>
        <w:rPr>
          <w:rFonts w:ascii="宋体" w:hAnsi="宋体" w:cs="宋体"/>
          <w:color w:val="000000"/>
          <w:sz w:val="24"/>
          <w:szCs w:val="24"/>
        </w:rPr>
      </w:pPr>
      <w:r>
        <w:rPr>
          <w:rFonts w:ascii="宋体" w:hAnsi="宋体" w:cs="宋体"/>
          <w:color w:val="000000"/>
          <w:sz w:val="24"/>
          <w:szCs w:val="24"/>
        </w:rPr>
      </w:r>
      <w:r/>
    </w:p>
    <w:p>
      <w:pPr>
        <w:jc w:val="both"/>
        <w:spacing w:line="360" w:lineRule="auto"/>
        <w:rPr>
          <w:rFonts w:ascii="宋体" w:hAnsi="宋体" w:cs="宋体"/>
          <w:color w:val="000000"/>
          <w:sz w:val="24"/>
          <w:szCs w:val="24"/>
        </w:rPr>
      </w:pPr>
      <w:r>
        <w:rPr>
          <w:rFonts w:hint="eastAsia" w:ascii="宋体" w:hAnsi="宋体" w:cs="宋体"/>
          <w:color w:val="000000"/>
          <w:sz w:val="24"/>
          <w:szCs w:val="24"/>
        </w:rPr>
        <w:t xml:space="preserve">投标人（电子签章）：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ascii="宋体" w:hAnsi="宋体" w:cs="宋体"/>
          <w:color w:val="000000"/>
          <w:sz w:val="24"/>
          <w:szCs w:val="24"/>
        </w:rPr>
      </w:r>
      <w:r/>
    </w:p>
    <w:p>
      <w:pPr>
        <w:ind w:firstLine="562"/>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13、具备履行合同所必需的设备和专业技术能力的书面声明</w:t>
      </w:r>
      <w:r/>
    </w:p>
    <w:p>
      <w:pPr>
        <w:jc w:val="center"/>
        <w:spacing w:line="360" w:lineRule="auto"/>
        <w:rPr>
          <w:rFonts w:ascii="宋体" w:hAnsi="宋体" w:cs="宋体"/>
          <w:color w:val="000000"/>
          <w:sz w:val="28"/>
          <w:szCs w:val="28"/>
        </w:rPr>
      </w:pPr>
      <w:r>
        <w:rPr>
          <w:rFonts w:hint="eastAsia" w:ascii="宋体" w:hAnsi="宋体" w:cs="宋体"/>
          <w:b/>
          <w:color w:val="000000"/>
          <w:sz w:val="28"/>
          <w:szCs w:val="28"/>
        </w:rPr>
        <w:t xml:space="preserve">（附证明材料复印件）</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投标人郑重声明：投标人具备履行合同（项目名称：    ，项目编号：    ）所必需的设备和专业技术能力，具体为：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设备：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专业技术能力：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（证明材料复印件附后）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特此声明。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投标人对上述声明的真实性负责。如有虚假，将依法承担相应责任。</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投标人：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（电子签章）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法人或授权代表：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sz w:val="24"/>
          <w:szCs w:val="24"/>
        </w:rPr>
        <w:t xml:space="preserve">签字或盖章</w:t>
      </w:r>
      <w:r>
        <w:rPr>
          <w:rFonts w:hint="eastAsia" w:ascii="宋体" w:hAnsi="宋体" w:cs="宋体"/>
          <w:color w:val="000000"/>
          <w:sz w:val="24"/>
          <w:szCs w:val="24"/>
        </w:rPr>
        <w:t xml:space="preserve">）  </w:t>
      </w:r>
      <w:r/>
    </w:p>
    <w:p>
      <w:pPr>
        <w:ind w:firstLine="3600"/>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562"/>
        <w:jc w:val="both"/>
        <w:spacing w:line="360" w:lineRule="auto"/>
        <w:rPr>
          <w:rFonts w:ascii="宋体" w:hAnsi="宋体" w:cs="宋体"/>
          <w:b/>
          <w:bCs/>
          <w:sz w:val="28"/>
          <w:szCs w:val="28"/>
        </w:rPr>
      </w:pPr>
      <w:r>
        <w:rPr>
          <w:rFonts w:hint="eastAsia" w:ascii="宋体" w:hAnsi="宋体" w:cs="宋体"/>
          <w:b/>
          <w:bCs/>
          <w:color w:val="000000"/>
          <w:sz w:val="28"/>
          <w:szCs w:val="28"/>
        </w:rPr>
        <w:t xml:space="preserve">14、徐州市</w:t>
      </w:r>
      <w:r>
        <w:rPr>
          <w:rFonts w:hint="eastAsia" w:ascii="宋体" w:hAnsi="宋体" w:cs="宋体"/>
          <w:b/>
          <w:bCs/>
          <w:sz w:val="28"/>
          <w:szCs w:val="28"/>
        </w:rPr>
        <w:t xml:space="preserve">政府采购业务代理服务费行业指导价格标准</w:t>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1321"/>
        <w:gridCol w:w="1261"/>
        <w:gridCol w:w="1312"/>
        <w:gridCol w:w="1973"/>
      </w:tblGrid>
      <w:tr>
        <w:trPr>
          <w:trHeight w:val="683"/>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中标金额</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货物</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服务</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工程</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3"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收费上下限</w:t>
            </w:r>
            <w:r/>
          </w:p>
        </w:tc>
      </w:tr>
      <w:tr>
        <w:trPr>
          <w:trHeight w:val="44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100万以下</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3" w:type="dxa"/>
            <w:vAlign w:val="center"/>
            <w:vMerge w:val="restart"/>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最低5千元</w:t>
            </w:r>
            <w:r/>
          </w:p>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最高15万元</w:t>
            </w:r>
            <w:r/>
          </w:p>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4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100万～500万</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0.80%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0.70%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4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500万～1000万</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0.80%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0.45%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0.55%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6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l000万～5000万</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0.50%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0.25%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0.35%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6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5000万～l亿</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0.25%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0.10%</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0.20%</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6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1亿～5亿</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6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5亿～10亿</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0.035%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0.035%</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0.035%</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6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10亿～50亿</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0.008%</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0.008%</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0.008%</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r>
        <w:trPr>
          <w:trHeight w:val="47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firstLine="420"/>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50亿以上</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0.006%</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0.006%</w:t>
            </w:r>
            <w:r/>
          </w:p>
        </w:tc>
        <w:tc>
          <w:tcPr>
            <w:shd w:val="clear" w:color="auto" w:fill="auto"/>
            <w:tcBorders>
              <w:top w:val="single" w:color="000000" w:sz="8" w:space="0"/>
              <w:left w:val="single" w:color="000000" w:sz="8" w:space="0"/>
              <w:bottom w:val="single" w:color="000000" w:sz="8" w:space="0"/>
              <w:right w:val="single" w:color="000000" w:sz="8" w:space="0"/>
            </w:tcBorders>
            <w:tcW w:w="0" w:type="auto"/>
            <w:vMerge w:val="continue"/>
            <w:textDirection w:val="lrTb"/>
            <w:noWrap w:val="false"/>
          </w:tcPr>
          <w:p>
            <w:r/>
            <w:r/>
          </w:p>
        </w:tc>
      </w:tr>
    </w:tbl>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 * 费率（%）</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5.计算出的代理服务费应收取金额如低于5千元，按5千元收取；如高于15万元，按15万元收取。</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6.定点类等无金额或事先不能计算出价格总额的项目，按中标（成交）金额100万元计算服务费。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7.多个采购包（标段）项目按总项目中标（成交）金额收费，最高不超过15万元。</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8.以上价格为协会指导价，具体价格双方可协商确定。</w:t>
      </w:r>
      <w:r/>
    </w:p>
    <w:p>
      <w:pPr>
        <w:pStyle w:val="869"/>
        <w:ind w:firstLine="480"/>
        <w:spacing w:line="400" w:lineRule="exact"/>
        <w:rPr>
          <w:rFonts w:ascii="宋体" w:hAnsi="宋体" w:cs="宋体"/>
          <w:color w:val="000000"/>
          <w:sz w:val="24"/>
        </w:rPr>
      </w:pPr>
      <w:r>
        <w:rPr>
          <w:rFonts w:ascii="宋体" w:hAnsi="宋体" w:cs="宋体"/>
          <w:color w:val="000000"/>
          <w:sz w:val="24"/>
        </w:rPr>
      </w:r>
      <w:r/>
    </w:p>
    <w:sectPr>
      <w:headerReference w:type="default" r:id="rId11"/>
      <w:footerReference w:type="default" r:id="rId15"/>
      <w:footnotePr/>
      <w:endnotePr/>
      <w:type w:val="nextPage"/>
      <w:pgSz w:w="11906" w:h="16838" w:orient="portrait"/>
      <w:pgMar w:top="1304" w:right="1247" w:bottom="1304"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rPr>
        <w:rFonts w:hint="eastAsia"/>
      </w:rP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p>
    <w:pPr>
      <w:pStyle w:val="88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p>
    <w:pPr>
      <w:pStyle w:val="88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rPr>
        <w:rFonts w:hint="eastAsia"/>
      </w:rP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0">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9">
    <w:name w:val="TOC Heading"/>
    <w:uiPriority w:val="39"/>
    <w:unhideWhenUsed/>
  </w:style>
  <w:style w:type="paragraph" w:styleId="800" w:default="1">
    <w:name w:val="Normal"/>
    <w:uiPriority w:val="0"/>
    <w:qFormat/>
    <w:rPr>
      <w:rFonts w:ascii="Times New Roman" w:hAnsi="Times New Roman" w:eastAsia="宋体" w:cs="Times New Roman"/>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tblPr>
      <w:tblCellMar>
        <w:left w:w="108" w:type="dxa"/>
        <w:top w:w="0" w:type="dxa"/>
        <w:right w:w="108" w:type="dxa"/>
        <w:bottom w:w="0" w:type="dxa"/>
      </w:tblCellMar>
    </w:tblPr>
  </w:style>
  <w:style w:type="paragraph" w:styleId="812">
    <w:name w:val="toc 7"/>
    <w:basedOn w:val="800"/>
    <w:next w:val="800"/>
    <w:uiPriority w:val="39"/>
    <w:unhideWhenUsed/>
    <w:qFormat/>
    <w:pPr>
      <w:ind w:left="1701"/>
      <w:spacing w:after="57"/>
    </w:pPr>
  </w:style>
  <w:style w:type="paragraph" w:styleId="813">
    <w:name w:val="Caption"/>
    <w:basedOn w:val="800"/>
    <w:next w:val="800"/>
    <w:uiPriority w:val="35"/>
    <w:semiHidden/>
    <w:unhideWhenUsed/>
    <w:qFormat/>
    <w:pPr>
      <w:spacing w:line="276" w:lineRule="auto"/>
    </w:pPr>
    <w:rPr>
      <w:b/>
      <w:bCs/>
      <w:color w:val="4f81bd"/>
      <w:sz w:val="18"/>
      <w:szCs w:val="18"/>
    </w:rPr>
  </w:style>
  <w:style w:type="paragraph" w:styleId="814">
    <w:name w:val="annotation text"/>
    <w:basedOn w:val="800"/>
    <w:link w:val="1163"/>
    <w:uiPriority w:val="99"/>
    <w:qFormat/>
  </w:style>
  <w:style w:type="paragraph" w:styleId="815">
    <w:name w:val="Body Text"/>
    <w:basedOn w:val="800"/>
    <w:uiPriority w:val="99"/>
    <w:semiHidden/>
    <w:unhideWhenUsed/>
    <w:qFormat/>
    <w:pPr>
      <w:spacing w:after="120"/>
    </w:pPr>
  </w:style>
  <w:style w:type="paragraph" w:styleId="816">
    <w:name w:val="toc 5"/>
    <w:basedOn w:val="800"/>
    <w:next w:val="800"/>
    <w:uiPriority w:val="39"/>
    <w:unhideWhenUsed/>
    <w:qFormat/>
    <w:pPr>
      <w:ind w:left="1134"/>
      <w:spacing w:after="57"/>
    </w:pPr>
  </w:style>
  <w:style w:type="paragraph" w:styleId="817">
    <w:name w:val="toc 3"/>
    <w:basedOn w:val="800"/>
    <w:next w:val="800"/>
    <w:uiPriority w:val="39"/>
    <w:unhideWhenUsed/>
    <w:qFormat/>
    <w:pPr>
      <w:ind w:left="567"/>
      <w:spacing w:after="57"/>
    </w:pPr>
  </w:style>
  <w:style w:type="paragraph" w:styleId="818">
    <w:name w:val="toc 8"/>
    <w:basedOn w:val="800"/>
    <w:next w:val="800"/>
    <w:uiPriority w:val="39"/>
    <w:unhideWhenUsed/>
    <w:qFormat/>
    <w:pPr>
      <w:ind w:left="1984"/>
      <w:spacing w:after="57"/>
    </w:pPr>
  </w:style>
  <w:style w:type="paragraph" w:styleId="819">
    <w:name w:val="endnote text"/>
    <w:basedOn w:val="800"/>
    <w:uiPriority w:val="99"/>
    <w:semiHidden/>
    <w:unhideWhenUsed/>
    <w:qFormat/>
  </w:style>
  <w:style w:type="paragraph" w:styleId="820">
    <w:name w:val="Balloon Text"/>
    <w:basedOn w:val="800"/>
    <w:link w:val="1164"/>
    <w:uiPriority w:val="99"/>
    <w:semiHidden/>
    <w:unhideWhenUsed/>
    <w:qFormat/>
    <w:rPr>
      <w:sz w:val="18"/>
      <w:szCs w:val="18"/>
    </w:rPr>
  </w:style>
  <w:style w:type="paragraph" w:styleId="821">
    <w:name w:val="Footer"/>
    <w:basedOn w:val="800"/>
    <w:uiPriority w:val="99"/>
    <w:unhideWhenUsed/>
    <w:qFormat/>
    <w:pPr>
      <w:tabs>
        <w:tab w:val="center" w:pos="7143" w:leader="none"/>
        <w:tab w:val="right" w:pos="14287" w:leader="none"/>
      </w:tabs>
    </w:pPr>
  </w:style>
  <w:style w:type="paragraph" w:styleId="822">
    <w:name w:val="Header"/>
    <w:basedOn w:val="800"/>
    <w:uiPriority w:val="99"/>
    <w:unhideWhenUsed/>
    <w:qFormat/>
    <w:pPr>
      <w:tabs>
        <w:tab w:val="center" w:pos="7143" w:leader="none"/>
        <w:tab w:val="right" w:pos="14287" w:leader="none"/>
      </w:tabs>
    </w:pPr>
  </w:style>
  <w:style w:type="paragraph" w:styleId="823">
    <w:name w:val="toc 1"/>
    <w:basedOn w:val="800"/>
    <w:next w:val="800"/>
    <w:uiPriority w:val="39"/>
    <w:unhideWhenUsed/>
    <w:qFormat/>
    <w:pPr>
      <w:spacing w:after="57"/>
    </w:pPr>
  </w:style>
  <w:style w:type="paragraph" w:styleId="824">
    <w:name w:val="toc 4"/>
    <w:basedOn w:val="800"/>
    <w:next w:val="800"/>
    <w:uiPriority w:val="39"/>
    <w:unhideWhenUsed/>
    <w:qFormat/>
    <w:pPr>
      <w:ind w:left="850"/>
      <w:spacing w:after="57"/>
    </w:pPr>
  </w:style>
  <w:style w:type="paragraph" w:styleId="825">
    <w:name w:val="Subtitle"/>
    <w:basedOn w:val="800"/>
    <w:next w:val="800"/>
    <w:uiPriority w:val="11"/>
    <w:qFormat/>
    <w:pPr>
      <w:spacing w:before="200" w:after="200"/>
    </w:pPr>
    <w:rPr>
      <w:sz w:val="24"/>
      <w:szCs w:val="24"/>
    </w:rPr>
  </w:style>
  <w:style w:type="paragraph" w:styleId="826">
    <w:name w:val="footnote text"/>
    <w:basedOn w:val="800"/>
    <w:uiPriority w:val="99"/>
    <w:semiHidden/>
    <w:unhideWhenUsed/>
    <w:qFormat/>
    <w:pPr>
      <w:spacing w:after="40"/>
    </w:pPr>
    <w:rPr>
      <w:sz w:val="18"/>
    </w:rPr>
  </w:style>
  <w:style w:type="paragraph" w:styleId="827">
    <w:name w:val="toc 6"/>
    <w:basedOn w:val="800"/>
    <w:next w:val="800"/>
    <w:uiPriority w:val="39"/>
    <w:unhideWhenUsed/>
    <w:qFormat/>
    <w:pPr>
      <w:ind w:left="1417"/>
      <w:spacing w:after="57"/>
    </w:pPr>
  </w:style>
  <w:style w:type="paragraph" w:styleId="828">
    <w:name w:val="table of figures"/>
    <w:basedOn w:val="800"/>
    <w:next w:val="800"/>
    <w:uiPriority w:val="99"/>
    <w:unhideWhenUsed/>
    <w:qFormat/>
  </w:style>
  <w:style w:type="paragraph" w:styleId="829">
    <w:name w:val="toc 2"/>
    <w:basedOn w:val="800"/>
    <w:next w:val="800"/>
    <w:uiPriority w:val="39"/>
    <w:unhideWhenUsed/>
    <w:qFormat/>
    <w:pPr>
      <w:ind w:left="283"/>
      <w:spacing w:after="57"/>
    </w:pPr>
  </w:style>
  <w:style w:type="paragraph" w:styleId="830">
    <w:name w:val="toc 9"/>
    <w:basedOn w:val="800"/>
    <w:next w:val="800"/>
    <w:uiPriority w:val="39"/>
    <w:unhideWhenUsed/>
    <w:qFormat/>
    <w:pPr>
      <w:ind w:left="2268"/>
      <w:spacing w:after="57"/>
    </w:pPr>
  </w:style>
  <w:style w:type="paragraph" w:styleId="831">
    <w:name w:val="Title"/>
    <w:basedOn w:val="800"/>
    <w:next w:val="800"/>
    <w:uiPriority w:val="10"/>
    <w:qFormat/>
    <w:pPr>
      <w:contextualSpacing/>
      <w:spacing w:before="300" w:after="200"/>
    </w:pPr>
    <w:rPr>
      <w:sz w:val="48"/>
      <w:szCs w:val="48"/>
    </w:rPr>
  </w:style>
  <w:style w:type="paragraph" w:styleId="832">
    <w:name w:val="annotation subject"/>
    <w:basedOn w:val="814"/>
    <w:next w:val="814"/>
    <w:link w:val="1165"/>
    <w:uiPriority w:val="99"/>
    <w:semiHidden/>
    <w:unhideWhenUsed/>
    <w:qFormat/>
    <w:rPr>
      <w:b/>
      <w:bCs/>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u w:val="single"/>
    </w:rPr>
  </w:style>
  <w:style w:type="character" w:styleId="836">
    <w:name w:val="annotation reference"/>
    <w:uiPriority w:val="99"/>
    <w:semiHidden/>
    <w:unhideWhenUsed/>
    <w:qFormat/>
    <w:rPr>
      <w:sz w:val="21"/>
      <w:szCs w:val="21"/>
    </w:rPr>
  </w:style>
  <w:style w:type="character" w:styleId="837">
    <w:name w:val="footnote reference"/>
    <w:uiPriority w:val="99"/>
    <w:unhideWhenUsed/>
    <w:qFormat/>
    <w:rPr>
      <w:vertAlign w:val="superscript"/>
    </w:rPr>
  </w:style>
  <w:style w:type="paragraph" w:styleId="838" w:customStyle="1">
    <w:name w:val="正文文本12"/>
    <w:basedOn w:val="800"/>
    <w:next w:val="800"/>
    <w:uiPriority w:val="0"/>
    <w:qFormat/>
    <w:pPr>
      <w:ind w:firstLine="200"/>
      <w:spacing w:after="120" w:line="360" w:lineRule="auto"/>
    </w:pPr>
    <w:rPr>
      <w:rFonts w:ascii="Arial" w:hAnsi="Arial"/>
      <w:sz w:val="24"/>
    </w:rPr>
  </w:style>
  <w:style w:type="paragraph" w:styleId="839" w:customStyle="1">
    <w:name w:val="TOC 标题1"/>
    <w:uiPriority w:val="39"/>
    <w:unhideWhenUsed/>
    <w:qFormat/>
    <w:rPr>
      <w:rFonts w:ascii="Times New Roman" w:hAnsi="Times New Roman" w:eastAsia="宋体" w:cs="Times New Roman"/>
      <w:lang w:val="en-US" w:eastAsia="zh-CN" w:bidi="ar-SA"/>
    </w:rPr>
  </w:style>
  <w:style w:type="paragraph" w:styleId="840" w:customStyle="1">
    <w:name w:val="标题 111"/>
    <w:next w:val="800"/>
    <w:link w:val="851"/>
    <w:uiPriority w:val="9"/>
    <w:qFormat/>
    <w:pPr>
      <w:keepLines/>
      <w:keepNext/>
      <w:spacing w:before="480" w:after="200"/>
      <w:outlineLvl w:val="0"/>
    </w:pPr>
    <w:rPr>
      <w:rFonts w:ascii="Arial" w:hAnsi="Arial" w:eastAsia="Arial" w:cs="Arial"/>
      <w:sz w:val="40"/>
      <w:szCs w:val="40"/>
      <w:lang w:val="en-US" w:eastAsia="zh-CN" w:bidi="ar-SA"/>
    </w:rPr>
  </w:style>
  <w:style w:type="paragraph" w:styleId="841" w:customStyle="1">
    <w:name w:val="标题 211"/>
    <w:basedOn w:val="800"/>
    <w:next w:val="800"/>
    <w:uiPriority w:val="0"/>
    <w:qFormat/>
    <w:pPr>
      <w:keepLines/>
      <w:keepNext/>
      <w:spacing w:before="260" w:after="260" w:line="416" w:lineRule="auto"/>
      <w:outlineLvl w:val="1"/>
    </w:pPr>
    <w:rPr>
      <w:rFonts w:ascii="Calibri Light" w:hAnsi="Calibri Light"/>
      <w:b/>
      <w:bCs/>
      <w:sz w:val="24"/>
      <w:szCs w:val="32"/>
    </w:rPr>
  </w:style>
  <w:style w:type="paragraph" w:styleId="842" w:customStyle="1">
    <w:name w:val="标题 311"/>
    <w:next w:val="800"/>
    <w:link w:val="85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43" w:customStyle="1">
    <w:name w:val="标题 411"/>
    <w:next w:val="800"/>
    <w:link w:val="85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44" w:customStyle="1">
    <w:name w:val="标题 511"/>
    <w:next w:val="800"/>
    <w:link w:val="85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45" w:customStyle="1">
    <w:name w:val="标题 61"/>
    <w:next w:val="800"/>
    <w:link w:val="85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46" w:customStyle="1">
    <w:name w:val="标题 711"/>
    <w:next w:val="800"/>
    <w:link w:val="85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47" w:customStyle="1">
    <w:name w:val="标题 81"/>
    <w:next w:val="800"/>
    <w:link w:val="85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48" w:customStyle="1">
    <w:name w:val="标题 91"/>
    <w:next w:val="800"/>
    <w:link w:val="85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49" w:customStyle="1">
    <w:name w:val="默认段落字体11"/>
    <w:uiPriority w:val="1"/>
    <w:unhideWhenUsed/>
    <w:qFormat/>
  </w:style>
  <w:style w:type="table" w:styleId="850" w:customStyle="1">
    <w:name w:val="普通表格11"/>
    <w:uiPriority w:val="99"/>
    <w:unhideWhenUsed/>
    <w:qFormat/>
    <w:tblPr>
      <w:tblCellMar>
        <w:left w:w="0" w:type="dxa"/>
        <w:top w:w="0" w:type="dxa"/>
        <w:right w:w="0" w:type="dxa"/>
        <w:bottom w:w="0" w:type="dxa"/>
      </w:tblCellMar>
    </w:tblPr>
  </w:style>
  <w:style w:type="character" w:styleId="851" w:customStyle="1">
    <w:name w:val="标题 1 Char1"/>
    <w:link w:val="840"/>
    <w:uiPriority w:val="9"/>
    <w:qFormat/>
    <w:rPr>
      <w:rFonts w:ascii="Arial" w:hAnsi="Arial" w:eastAsia="Arial" w:cs="Arial"/>
      <w:sz w:val="40"/>
      <w:szCs w:val="40"/>
    </w:rPr>
  </w:style>
  <w:style w:type="character" w:styleId="852" w:customStyle="1">
    <w:name w:val="标题 3 Char1"/>
    <w:link w:val="842"/>
    <w:uiPriority w:val="9"/>
    <w:qFormat/>
    <w:rPr>
      <w:rFonts w:ascii="Arial" w:hAnsi="Arial" w:eastAsia="Arial" w:cs="Arial"/>
      <w:sz w:val="30"/>
      <w:szCs w:val="30"/>
    </w:rPr>
  </w:style>
  <w:style w:type="character" w:styleId="853" w:customStyle="1">
    <w:name w:val="标题 4 Char"/>
    <w:link w:val="843"/>
    <w:uiPriority w:val="9"/>
    <w:qFormat/>
    <w:rPr>
      <w:rFonts w:ascii="Arial" w:hAnsi="Arial" w:eastAsia="Arial" w:cs="Arial"/>
      <w:b/>
      <w:bCs/>
      <w:sz w:val="26"/>
      <w:szCs w:val="26"/>
    </w:rPr>
  </w:style>
  <w:style w:type="character" w:styleId="854" w:customStyle="1">
    <w:name w:val="标题 5 Char"/>
    <w:link w:val="844"/>
    <w:uiPriority w:val="9"/>
    <w:qFormat/>
    <w:rPr>
      <w:rFonts w:ascii="Arial" w:hAnsi="Arial" w:eastAsia="Arial" w:cs="Arial"/>
      <w:b/>
      <w:bCs/>
      <w:sz w:val="24"/>
      <w:szCs w:val="24"/>
    </w:rPr>
  </w:style>
  <w:style w:type="character" w:styleId="855" w:customStyle="1">
    <w:name w:val="标题 6 Char"/>
    <w:link w:val="845"/>
    <w:uiPriority w:val="9"/>
    <w:qFormat/>
    <w:rPr>
      <w:rFonts w:ascii="Arial" w:hAnsi="Arial" w:eastAsia="Arial" w:cs="Arial"/>
      <w:b/>
      <w:bCs/>
      <w:sz w:val="22"/>
      <w:szCs w:val="22"/>
    </w:rPr>
  </w:style>
  <w:style w:type="character" w:styleId="856" w:customStyle="1">
    <w:name w:val="标题 7 Char"/>
    <w:link w:val="846"/>
    <w:uiPriority w:val="9"/>
    <w:qFormat/>
    <w:rPr>
      <w:rFonts w:ascii="Arial" w:hAnsi="Arial" w:eastAsia="Arial" w:cs="Arial"/>
      <w:b/>
      <w:bCs/>
      <w:i/>
      <w:iCs/>
      <w:sz w:val="22"/>
      <w:szCs w:val="22"/>
    </w:rPr>
  </w:style>
  <w:style w:type="character" w:styleId="857" w:customStyle="1">
    <w:name w:val="标题 8 Char"/>
    <w:link w:val="847"/>
    <w:uiPriority w:val="9"/>
    <w:qFormat/>
    <w:rPr>
      <w:rFonts w:ascii="Arial" w:hAnsi="Arial" w:eastAsia="Arial" w:cs="Arial"/>
      <w:i/>
      <w:iCs/>
      <w:sz w:val="22"/>
      <w:szCs w:val="22"/>
    </w:rPr>
  </w:style>
  <w:style w:type="character" w:styleId="858" w:customStyle="1">
    <w:name w:val="标题 9 Char"/>
    <w:link w:val="848"/>
    <w:uiPriority w:val="9"/>
    <w:qFormat/>
    <w:rPr>
      <w:rFonts w:ascii="Arial" w:hAnsi="Arial" w:eastAsia="Arial" w:cs="Arial"/>
      <w:i/>
      <w:iCs/>
      <w:sz w:val="21"/>
      <w:szCs w:val="21"/>
    </w:rPr>
  </w:style>
  <w:style w:type="paragraph" w:styleId="859" w:customStyle="1">
    <w:name w:val="目录 71"/>
    <w:next w:val="800"/>
    <w:uiPriority w:val="39"/>
    <w:unhideWhenUsed/>
    <w:qFormat/>
    <w:pPr>
      <w:ind w:left="1701"/>
      <w:spacing w:after="57"/>
    </w:pPr>
    <w:rPr>
      <w:rFonts w:ascii="Times New Roman" w:hAnsi="Times New Roman" w:eastAsia="宋体" w:cs="Times New Roman"/>
      <w:lang w:val="en-US" w:eastAsia="zh-CN" w:bidi="ar-SA"/>
    </w:rPr>
  </w:style>
  <w:style w:type="paragraph" w:styleId="860" w:customStyle="1">
    <w:name w:val="正文缩进111"/>
    <w:basedOn w:val="800"/>
    <w:uiPriority w:val="0"/>
    <w:qFormat/>
    <w:pPr>
      <w:ind w:firstLine="420"/>
    </w:pPr>
  </w:style>
  <w:style w:type="paragraph" w:styleId="861" w:customStyle="1">
    <w:name w:val="题注1"/>
    <w:next w:val="800"/>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62" w:customStyle="1">
    <w:name w:val="批注文字11"/>
    <w:basedOn w:val="800"/>
    <w:uiPriority w:val="99"/>
    <w:unhideWhenUsed/>
    <w:qFormat/>
  </w:style>
  <w:style w:type="paragraph" w:styleId="863" w:customStyle="1">
    <w:name w:val="正文文本缩进111"/>
    <w:basedOn w:val="800"/>
    <w:next w:val="800"/>
    <w:uiPriority w:val="99"/>
    <w:qFormat/>
    <w:pPr>
      <w:ind w:left="420" w:firstLine="200"/>
      <w:spacing w:after="120" w:line="360" w:lineRule="auto"/>
    </w:pPr>
    <w:rPr>
      <w:rFonts w:ascii="Verdana" w:hAnsi="Verdana"/>
      <w:sz w:val="24"/>
      <w:szCs w:val="28"/>
    </w:rPr>
  </w:style>
  <w:style w:type="paragraph" w:styleId="864" w:customStyle="1">
    <w:name w:val="文本块11"/>
    <w:basedOn w:val="800"/>
    <w:uiPriority w:val="0"/>
    <w:qFormat/>
    <w:pPr>
      <w:ind w:left="256" w:right="6" w:firstLine="624"/>
    </w:pPr>
    <w:rPr>
      <w:rFonts w:eastAsia="仿宋_GB2312"/>
      <w:sz w:val="28"/>
    </w:rPr>
  </w:style>
  <w:style w:type="paragraph" w:styleId="865" w:customStyle="1">
    <w:name w:val="索引 411"/>
    <w:basedOn w:val="800"/>
    <w:next w:val="800"/>
    <w:uiPriority w:val="0"/>
    <w:qFormat/>
    <w:pPr>
      <w:ind w:left="600"/>
    </w:pPr>
  </w:style>
  <w:style w:type="paragraph" w:styleId="866" w:customStyle="1">
    <w:name w:val="目录 51"/>
    <w:next w:val="800"/>
    <w:uiPriority w:val="39"/>
    <w:unhideWhenUsed/>
    <w:qFormat/>
    <w:pPr>
      <w:ind w:left="1134"/>
      <w:spacing w:after="57"/>
    </w:pPr>
    <w:rPr>
      <w:rFonts w:ascii="Times New Roman" w:hAnsi="Times New Roman" w:eastAsia="宋体" w:cs="Times New Roman"/>
      <w:lang w:val="en-US" w:eastAsia="zh-CN" w:bidi="ar-SA"/>
    </w:rPr>
  </w:style>
  <w:style w:type="paragraph" w:styleId="867" w:customStyle="1">
    <w:name w:val="目录 31"/>
    <w:next w:val="800"/>
    <w:uiPriority w:val="39"/>
    <w:unhideWhenUsed/>
    <w:qFormat/>
    <w:pPr>
      <w:ind w:left="567"/>
      <w:spacing w:after="57"/>
    </w:pPr>
    <w:rPr>
      <w:rFonts w:ascii="Times New Roman" w:hAnsi="Times New Roman" w:eastAsia="宋体" w:cs="Times New Roman"/>
      <w:lang w:val="en-US" w:eastAsia="zh-CN" w:bidi="ar-SA"/>
    </w:rPr>
  </w:style>
  <w:style w:type="paragraph" w:styleId="868" w:customStyle="1">
    <w:name w:val="纯文本11"/>
    <w:basedOn w:val="869"/>
    <w:uiPriority w:val="0"/>
    <w:qFormat/>
    <w:rPr>
      <w:rFonts w:ascii="宋体" w:hAnsi="Courier New"/>
    </w:rPr>
  </w:style>
  <w:style w:type="paragraph" w:styleId="869" w:customStyle="1">
    <w:name w:val="正文1"/>
    <w:basedOn w:val="870"/>
    <w:next w:val="872"/>
    <w:link w:val="874"/>
    <w:uiPriority w:val="0"/>
    <w:qFormat/>
  </w:style>
  <w:style w:type="paragraph" w:styleId="870" w:customStyle="1">
    <w:name w:val="正文111"/>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目录 11"/>
    <w:basedOn w:val="869"/>
    <w:next w:val="870"/>
    <w:uiPriority w:val="0"/>
    <w:qFormat/>
  </w:style>
  <w:style w:type="paragraph" w:styleId="872" w:customStyle="1">
    <w:name w:val="脚注文本1"/>
    <w:basedOn w:val="869"/>
    <w:next w:val="873"/>
    <w:uiPriority w:val="0"/>
    <w:qFormat/>
    <w:pPr>
      <w:jc w:val="left"/>
    </w:pPr>
    <w:rPr>
      <w:rFonts w:ascii="宋体" w:eastAsia="Times New Roman"/>
      <w:sz w:val="18"/>
      <w:szCs w:val="18"/>
    </w:rPr>
  </w:style>
  <w:style w:type="paragraph" w:styleId="873" w:customStyle="1">
    <w:name w:val="索引 51"/>
    <w:basedOn w:val="869"/>
    <w:next w:val="869"/>
    <w:uiPriority w:val="0"/>
    <w:qFormat/>
    <w:pPr>
      <w:ind w:left="798"/>
      <w:jc w:val="left"/>
    </w:pPr>
    <w:rPr>
      <w:rFonts w:ascii="Calibri" w:hAnsi="Calibri"/>
    </w:rPr>
  </w:style>
  <w:style w:type="character" w:styleId="874" w:customStyle="1">
    <w:name w:val="批注框文本 Char"/>
    <w:link w:val="869"/>
    <w:uiPriority w:val="0"/>
    <w:semiHidden/>
    <w:qFormat/>
    <w:rPr>
      <w:sz w:val="18"/>
      <w:szCs w:val="18"/>
    </w:rPr>
  </w:style>
  <w:style w:type="paragraph" w:styleId="875" w:customStyle="1">
    <w:name w:val="目录 81"/>
    <w:next w:val="800"/>
    <w:uiPriority w:val="39"/>
    <w:unhideWhenUsed/>
    <w:qFormat/>
    <w:pPr>
      <w:ind w:left="1984"/>
      <w:spacing w:after="57"/>
    </w:pPr>
    <w:rPr>
      <w:rFonts w:ascii="Times New Roman" w:hAnsi="Times New Roman" w:eastAsia="宋体" w:cs="Times New Roman"/>
      <w:lang w:val="en-US" w:eastAsia="zh-CN" w:bidi="ar-SA"/>
    </w:rPr>
  </w:style>
  <w:style w:type="paragraph" w:styleId="876" w:customStyle="1">
    <w:name w:val="正文文本缩进 211"/>
    <w:basedOn w:val="800"/>
    <w:uiPriority w:val="0"/>
    <w:qFormat/>
    <w:pPr>
      <w:ind w:left="420"/>
      <w:spacing w:after="120" w:line="480" w:lineRule="auto"/>
    </w:pPr>
  </w:style>
  <w:style w:type="paragraph" w:styleId="877" w:customStyle="1">
    <w:name w:val="尾注文本1"/>
    <w:link w:val="878"/>
    <w:uiPriority w:val="99"/>
    <w:unhideWhenUsed/>
    <w:qFormat/>
    <w:rPr>
      <w:rFonts w:ascii="Times New Roman" w:hAnsi="Times New Roman" w:eastAsia="宋体" w:cs="Times New Roman"/>
      <w:lang w:val="en-US" w:eastAsia="zh-CN" w:bidi="ar-SA"/>
    </w:rPr>
  </w:style>
  <w:style w:type="character" w:styleId="878" w:customStyle="1">
    <w:name w:val="尾注文本 Char"/>
    <w:link w:val="877"/>
    <w:uiPriority w:val="99"/>
    <w:qFormat/>
    <w:rPr>
      <w:sz w:val="20"/>
    </w:rPr>
  </w:style>
  <w:style w:type="paragraph" w:styleId="879" w:customStyle="1">
    <w:name w:val="批注框文本11"/>
    <w:basedOn w:val="800"/>
    <w:link w:val="880"/>
    <w:uiPriority w:val="99"/>
    <w:unhideWhenUsed/>
    <w:qFormat/>
    <w:rPr>
      <w:sz w:val="18"/>
      <w:szCs w:val="18"/>
    </w:rPr>
  </w:style>
  <w:style w:type="character" w:styleId="880" w:customStyle="1">
    <w:name w:val="批注框文本 Char1"/>
    <w:link w:val="879"/>
    <w:uiPriority w:val="99"/>
    <w:semiHidden/>
    <w:qFormat/>
    <w:rPr>
      <w:rFonts w:ascii="Times New Roman" w:hAnsi="Times New Roman" w:eastAsia="宋体" w:cs="Times New Roman"/>
      <w:sz w:val="18"/>
      <w:szCs w:val="18"/>
    </w:rPr>
  </w:style>
  <w:style w:type="paragraph" w:styleId="881" w:customStyle="1">
    <w:name w:val="页脚11"/>
    <w:basedOn w:val="800"/>
    <w:link w:val="882"/>
    <w:uiPriority w:val="99"/>
    <w:unhideWhenUsed/>
    <w:qFormat/>
    <w:pPr>
      <w:tabs>
        <w:tab w:val="center" w:pos="7143" w:leader="none"/>
        <w:tab w:val="right" w:pos="14287" w:leader="none"/>
      </w:tabs>
    </w:pPr>
  </w:style>
  <w:style w:type="character" w:styleId="882" w:customStyle="1">
    <w:name w:val="页脚 Char1"/>
    <w:link w:val="881"/>
    <w:uiPriority w:val="99"/>
    <w:qFormat/>
  </w:style>
  <w:style w:type="paragraph" w:styleId="883" w:customStyle="1">
    <w:name w:val="寄信人地址11"/>
    <w:basedOn w:val="800"/>
    <w:uiPriority w:val="0"/>
    <w:qFormat/>
    <w:rPr>
      <w:rFonts w:ascii="Arial" w:hAnsi="Arial"/>
    </w:rPr>
  </w:style>
  <w:style w:type="paragraph" w:styleId="884" w:customStyle="1">
    <w:name w:val="页眉11"/>
    <w:link w:val="885"/>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85" w:customStyle="1">
    <w:name w:val="页眉 Char1"/>
    <w:link w:val="884"/>
    <w:uiPriority w:val="99"/>
    <w:qFormat/>
  </w:style>
  <w:style w:type="paragraph" w:styleId="886" w:customStyle="1">
    <w:name w:val="目录 12"/>
    <w:basedOn w:val="800"/>
    <w:next w:val="800"/>
    <w:uiPriority w:val="39"/>
    <w:unhideWhenUsed/>
    <w:qFormat/>
    <w:pPr>
      <w:spacing w:after="57"/>
    </w:pPr>
  </w:style>
  <w:style w:type="paragraph" w:styleId="887" w:customStyle="1">
    <w:name w:val="目录 41"/>
    <w:next w:val="800"/>
    <w:uiPriority w:val="39"/>
    <w:unhideWhenUsed/>
    <w:qFormat/>
    <w:pPr>
      <w:ind w:left="850"/>
      <w:spacing w:after="57"/>
    </w:pPr>
    <w:rPr>
      <w:rFonts w:ascii="Times New Roman" w:hAnsi="Times New Roman" w:eastAsia="宋体" w:cs="Times New Roman"/>
      <w:lang w:val="en-US" w:eastAsia="zh-CN" w:bidi="ar-SA"/>
    </w:rPr>
  </w:style>
  <w:style w:type="paragraph" w:styleId="888" w:customStyle="1">
    <w:name w:val="副标题1"/>
    <w:link w:val="889"/>
    <w:uiPriority w:val="11"/>
    <w:qFormat/>
    <w:pPr>
      <w:spacing w:before="200" w:after="200"/>
    </w:pPr>
    <w:rPr>
      <w:rFonts w:ascii="Times New Roman" w:hAnsi="Times New Roman" w:eastAsia="宋体" w:cs="Times New Roman"/>
      <w:sz w:val="24"/>
      <w:szCs w:val="24"/>
      <w:lang w:val="en-US" w:eastAsia="zh-CN" w:bidi="ar-SA"/>
    </w:rPr>
  </w:style>
  <w:style w:type="character" w:styleId="889" w:customStyle="1">
    <w:name w:val="副标题 Char"/>
    <w:link w:val="888"/>
    <w:uiPriority w:val="11"/>
    <w:qFormat/>
    <w:rPr>
      <w:sz w:val="24"/>
      <w:szCs w:val="24"/>
    </w:rPr>
  </w:style>
  <w:style w:type="paragraph" w:styleId="890" w:customStyle="1">
    <w:name w:val="脚注文本2"/>
    <w:link w:val="891"/>
    <w:uiPriority w:val="99"/>
    <w:unhideWhenUsed/>
    <w:qFormat/>
    <w:pPr>
      <w:spacing w:after="40"/>
    </w:pPr>
    <w:rPr>
      <w:rFonts w:ascii="Times New Roman" w:hAnsi="Times New Roman" w:eastAsia="宋体" w:cs="Times New Roman"/>
      <w:sz w:val="18"/>
      <w:lang w:val="en-US" w:eastAsia="zh-CN" w:bidi="ar-SA"/>
    </w:rPr>
  </w:style>
  <w:style w:type="character" w:styleId="891" w:customStyle="1">
    <w:name w:val="脚注文本 Char"/>
    <w:link w:val="890"/>
    <w:uiPriority w:val="99"/>
    <w:qFormat/>
    <w:rPr>
      <w:sz w:val="18"/>
    </w:rPr>
  </w:style>
  <w:style w:type="paragraph" w:styleId="892" w:customStyle="1">
    <w:name w:val="目录 61"/>
    <w:next w:val="800"/>
    <w:uiPriority w:val="39"/>
    <w:unhideWhenUsed/>
    <w:qFormat/>
    <w:pPr>
      <w:ind w:left="1417"/>
      <w:spacing w:after="57"/>
    </w:pPr>
    <w:rPr>
      <w:rFonts w:ascii="Times New Roman" w:hAnsi="Times New Roman" w:eastAsia="宋体" w:cs="Times New Roman"/>
      <w:lang w:val="en-US" w:eastAsia="zh-CN" w:bidi="ar-SA"/>
    </w:rPr>
  </w:style>
  <w:style w:type="paragraph" w:styleId="893" w:customStyle="1">
    <w:name w:val="图表目录1"/>
    <w:next w:val="800"/>
    <w:uiPriority w:val="99"/>
    <w:unhideWhenUsed/>
    <w:qFormat/>
    <w:rPr>
      <w:rFonts w:ascii="Times New Roman" w:hAnsi="Times New Roman" w:eastAsia="宋体" w:cs="Times New Roman"/>
      <w:lang w:val="en-US" w:eastAsia="zh-CN" w:bidi="ar-SA"/>
    </w:rPr>
  </w:style>
  <w:style w:type="paragraph" w:styleId="894" w:customStyle="1">
    <w:name w:val="目录 21"/>
    <w:next w:val="800"/>
    <w:uiPriority w:val="39"/>
    <w:unhideWhenUsed/>
    <w:qFormat/>
    <w:pPr>
      <w:ind w:left="283"/>
      <w:spacing w:after="57"/>
    </w:pPr>
    <w:rPr>
      <w:rFonts w:ascii="Times New Roman" w:hAnsi="Times New Roman" w:eastAsia="宋体" w:cs="Times New Roman"/>
      <w:lang w:val="en-US" w:eastAsia="zh-CN" w:bidi="ar-SA"/>
    </w:rPr>
  </w:style>
  <w:style w:type="paragraph" w:styleId="895" w:customStyle="1">
    <w:name w:val="目录 91"/>
    <w:next w:val="800"/>
    <w:uiPriority w:val="39"/>
    <w:unhideWhenUsed/>
    <w:qFormat/>
    <w:pPr>
      <w:ind w:left="2268"/>
      <w:spacing w:after="57"/>
    </w:pPr>
    <w:rPr>
      <w:rFonts w:ascii="Times New Roman" w:hAnsi="Times New Roman" w:eastAsia="宋体" w:cs="Times New Roman"/>
      <w:lang w:val="en-US" w:eastAsia="zh-CN" w:bidi="ar-SA"/>
    </w:rPr>
  </w:style>
  <w:style w:type="paragraph" w:styleId="896" w:customStyle="1">
    <w:name w:val="普通(网站)11"/>
    <w:basedOn w:val="800"/>
    <w:uiPriority w:val="99"/>
    <w:qFormat/>
    <w:pPr>
      <w:spacing w:before="100" w:beforeAutospacing="1" w:after="100" w:afterAutospacing="1"/>
    </w:pPr>
    <w:rPr>
      <w:rFonts w:ascii="宋体" w:hAnsi="宋体" w:cs="宋体"/>
      <w:sz w:val="24"/>
    </w:rPr>
  </w:style>
  <w:style w:type="paragraph" w:styleId="897" w:customStyle="1">
    <w:name w:val="标题1"/>
    <w:link w:val="898"/>
    <w:uiPriority w:val="10"/>
    <w:qFormat/>
    <w:pPr>
      <w:contextualSpacing/>
      <w:spacing w:before="300" w:after="200"/>
    </w:pPr>
    <w:rPr>
      <w:rFonts w:ascii="Times New Roman" w:hAnsi="Times New Roman" w:eastAsia="宋体" w:cs="Times New Roman"/>
      <w:sz w:val="48"/>
      <w:szCs w:val="48"/>
      <w:lang w:val="en-US" w:eastAsia="zh-CN" w:bidi="ar-SA"/>
    </w:rPr>
  </w:style>
  <w:style w:type="character" w:styleId="898" w:customStyle="1">
    <w:name w:val="标题 Char"/>
    <w:link w:val="897"/>
    <w:uiPriority w:val="10"/>
    <w:qFormat/>
    <w:rPr>
      <w:sz w:val="48"/>
      <w:szCs w:val="48"/>
    </w:rPr>
  </w:style>
  <w:style w:type="table" w:styleId="899" w:customStyle="1">
    <w:name w:val="网格型12"/>
    <w:uiPriority w:val="59"/>
    <w:qFormat/>
    <w:tblPr>
      <w:tblCellMar>
        <w:left w:w="0" w:type="dxa"/>
        <w:top w:w="0" w:type="dxa"/>
        <w:right w:w="0" w:type="dxa"/>
        <w:bottom w:w="0" w:type="dxa"/>
      </w:tblCellMar>
    </w:tblPr>
  </w:style>
  <w:style w:type="character" w:styleId="900" w:customStyle="1">
    <w:name w:val="尾注引用1"/>
    <w:uiPriority w:val="99"/>
    <w:unhideWhenUsed/>
    <w:qFormat/>
    <w:rPr>
      <w:vertAlign w:val="superscript"/>
    </w:rPr>
  </w:style>
  <w:style w:type="character" w:styleId="901" w:customStyle="1">
    <w:name w:val="页码11"/>
    <w:basedOn w:val="849"/>
    <w:uiPriority w:val="0"/>
    <w:qFormat/>
  </w:style>
  <w:style w:type="character" w:styleId="902" w:customStyle="1">
    <w:name w:val="超链接11"/>
    <w:uiPriority w:val="99"/>
    <w:unhideWhenUsed/>
    <w:qFormat/>
    <w:rPr>
      <w:color w:val="0000ff"/>
      <w:u w:val="single"/>
    </w:rPr>
  </w:style>
  <w:style w:type="character" w:styleId="903" w:customStyle="1">
    <w:name w:val="脚注引用11"/>
    <w:uiPriority w:val="99"/>
    <w:unhideWhenUsed/>
    <w:qFormat/>
    <w:rPr>
      <w:vertAlign w:val="superscript"/>
    </w:rPr>
  </w:style>
  <w:style w:type="paragraph" w:styleId="904" w:customStyle="1">
    <w:name w:val="正文首行缩进1"/>
    <w:basedOn w:val="905"/>
    <w:next w:val="910"/>
    <w:link w:val="915"/>
    <w:uiPriority w:val="0"/>
    <w:qFormat/>
    <w:pPr>
      <w:ind w:firstLine="420"/>
    </w:pPr>
    <w:rPr>
      <w:rFonts w:ascii="仿宋_GB2312" w:hAnsi="Times New Roman" w:eastAsia="仿宋_GB2312"/>
      <w:sz w:val="30"/>
      <w:szCs w:val="30"/>
    </w:rPr>
  </w:style>
  <w:style w:type="paragraph" w:styleId="905" w:customStyle="1">
    <w:name w:val="正文文本11"/>
    <w:basedOn w:val="906"/>
    <w:next w:val="907"/>
    <w:uiPriority w:val="0"/>
    <w:qFormat/>
    <w:pPr>
      <w:spacing w:after="120"/>
    </w:pPr>
    <w:rPr>
      <w:rFonts w:ascii="Calibri" w:hAnsi="Calibri"/>
    </w:rPr>
  </w:style>
  <w:style w:type="paragraph" w:styleId="906" w:customStyle="1">
    <w:name w:val="正文112"/>
    <w:next w:val="905"/>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一级条标题"/>
    <w:basedOn w:val="908"/>
    <w:next w:val="9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8" w:customStyle="1">
    <w:name w:val="章标题"/>
    <w:basedOn w:val="906"/>
    <w:next w:val="800"/>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909" w:customStyle="1">
    <w:name w:val="段"/>
    <w:basedOn w:val="869"/>
    <w:next w:val="800"/>
    <w:uiPriority w:val="0"/>
    <w:qFormat/>
    <w:pPr>
      <w:ind w:firstLine="200"/>
      <w:widowControl/>
    </w:pPr>
    <w:rPr>
      <w:rFonts w:ascii="宋体"/>
      <w:sz w:val="20"/>
      <w:szCs w:val="20"/>
    </w:rPr>
  </w:style>
  <w:style w:type="paragraph" w:styleId="910" w:customStyle="1">
    <w:name w:val="正文首行缩进 21"/>
    <w:basedOn w:val="911"/>
    <w:next w:val="870"/>
    <w:link w:val="918"/>
    <w:uiPriority w:val="0"/>
    <w:qFormat/>
    <w:pPr>
      <w:ind w:firstLine="420"/>
    </w:pPr>
    <w:rPr>
      <w:rFonts w:ascii="Times New Roman" w:hAnsi="Times New Roman"/>
    </w:rPr>
  </w:style>
  <w:style w:type="paragraph" w:styleId="911" w:customStyle="1">
    <w:name w:val="正文文本缩进1"/>
    <w:basedOn w:val="912"/>
    <w:next w:val="913"/>
    <w:link w:val="917"/>
    <w:uiPriority w:val="0"/>
    <w:qFormat/>
    <w:pPr>
      <w:ind w:left="420"/>
      <w:spacing w:after="120"/>
    </w:pPr>
    <w:rPr>
      <w:rFonts w:ascii="Calibri" w:hAnsi="Calibri"/>
    </w:rPr>
  </w:style>
  <w:style w:type="paragraph" w:styleId="912" w:customStyle="1">
    <w:name w:val="正文11"/>
    <w:next w:val="871"/>
    <w:link w:val="916"/>
    <w:uiPriority w:val="0"/>
    <w:qFormat/>
    <w:pPr>
      <w:jc w:val="both"/>
      <w:widowControl w:val="off"/>
    </w:pPr>
    <w:rPr>
      <w:rFonts w:ascii="Times New Roman" w:hAnsi="Times New Roman" w:eastAsia="宋体" w:cs="Times New Roman"/>
      <w:sz w:val="21"/>
      <w:szCs w:val="24"/>
      <w:lang w:val="en-US" w:eastAsia="zh-CN" w:bidi="ar-SA"/>
    </w:rPr>
  </w:style>
  <w:style w:type="paragraph" w:styleId="913" w:customStyle="1">
    <w:name w:val="寄信人地址1"/>
    <w:basedOn w:val="914"/>
    <w:uiPriority w:val="0"/>
    <w:qFormat/>
    <w:rPr>
      <w:rFonts w:ascii="Arial" w:hAnsi="Arial"/>
    </w:rPr>
  </w:style>
  <w:style w:type="paragraph" w:styleId="914" w:customStyle="1">
    <w:name w:val="正文12"/>
    <w:next w:val="872"/>
    <w:uiPriority w:val="0"/>
    <w:qFormat/>
    <w:pPr>
      <w:jc w:val="both"/>
      <w:widowControl w:val="off"/>
    </w:pPr>
    <w:rPr>
      <w:rFonts w:ascii="Times New Roman" w:hAnsi="Times New Roman" w:eastAsia="宋体" w:cs="Times New Roman"/>
      <w:sz w:val="21"/>
      <w:szCs w:val="24"/>
      <w:lang w:val="en-US" w:eastAsia="zh-CN" w:bidi="ar-SA"/>
    </w:rPr>
  </w:style>
  <w:style w:type="character" w:styleId="915" w:customStyle="1">
    <w:name w:val="正文首行缩进 字符1"/>
    <w:link w:val="904"/>
    <w:uiPriority w:val="0"/>
    <w:qFormat/>
  </w:style>
  <w:style w:type="character" w:styleId="916" w:customStyle="1">
    <w:name w:val="页码1"/>
    <w:link w:val="912"/>
    <w:uiPriority w:val="0"/>
    <w:qFormat/>
    <w:rPr>
      <w:rFonts w:ascii="Times New Roman" w:hAnsi="Times New Roman" w:eastAsia="宋体" w:cs="Times New Roman"/>
      <w:sz w:val="21"/>
      <w:szCs w:val="24"/>
      <w:lang w:val="en-US" w:eastAsia="zh-CN" w:bidi="ar-SA"/>
    </w:rPr>
  </w:style>
  <w:style w:type="character" w:styleId="917" w:customStyle="1">
    <w:name w:val="正文文本缩进 字符"/>
    <w:link w:val="911"/>
    <w:uiPriority w:val="0"/>
    <w:qFormat/>
    <w:rPr>
      <w:rFonts w:ascii="Calibri" w:hAnsi="Calibri"/>
      <w:sz w:val="21"/>
      <w:szCs w:val="24"/>
    </w:rPr>
  </w:style>
  <w:style w:type="character" w:styleId="918" w:customStyle="1">
    <w:name w:val="正文首行缩进 2 字符1"/>
    <w:link w:val="910"/>
    <w:uiPriority w:val="0"/>
    <w:qFormat/>
  </w:style>
  <w:style w:type="paragraph" w:styleId="919" w:customStyle="1">
    <w:name w:val="标题 21"/>
    <w:basedOn w:val="869"/>
    <w:next w:val="912"/>
    <w:link w:val="920"/>
    <w:uiPriority w:val="0"/>
    <w:qFormat/>
    <w:pPr>
      <w:keepLines/>
      <w:keepNext/>
      <w:spacing w:before="260" w:after="260" w:line="416" w:lineRule="auto"/>
      <w:outlineLvl w:val="1"/>
    </w:pPr>
    <w:rPr>
      <w:rFonts w:ascii="Cambria" w:hAnsi="Cambria"/>
      <w:b/>
      <w:bCs/>
      <w:sz w:val="32"/>
      <w:szCs w:val="32"/>
    </w:rPr>
  </w:style>
  <w:style w:type="character" w:styleId="920" w:customStyle="1">
    <w:name w:val="标题 2 字符1"/>
    <w:link w:val="919"/>
    <w:uiPriority w:val="0"/>
    <w:qFormat/>
    <w:rPr>
      <w:rFonts w:ascii="Cambria" w:hAnsi="Cambria"/>
      <w:b/>
      <w:bCs/>
      <w:sz w:val="32"/>
      <w:szCs w:val="32"/>
    </w:rPr>
  </w:style>
  <w:style w:type="paragraph" w:styleId="921" w:customStyle="1">
    <w:name w:val="文本块1"/>
    <w:basedOn w:val="870"/>
    <w:next w:val="800"/>
    <w:uiPriority w:val="0"/>
    <w:qFormat/>
    <w:pPr>
      <w:ind w:left="420" w:right="33"/>
      <w:jc w:val="left"/>
    </w:pPr>
    <w:rPr>
      <w:sz w:val="24"/>
      <w:szCs w:val="20"/>
    </w:rPr>
  </w:style>
  <w:style w:type="paragraph" w:styleId="922" w:customStyle="1">
    <w:name w:val="正文文本缩进11"/>
    <w:uiPriority w:val="0"/>
    <w:qFormat/>
    <w:pPr>
      <w:ind w:firstLine="301"/>
      <w:spacing w:line="200" w:lineRule="exact"/>
    </w:pPr>
    <w:rPr>
      <w:rFonts w:ascii="宋体" w:hAnsi="宋体" w:eastAsia="宋体" w:cs="Times New Roman"/>
      <w:spacing w:val="-4"/>
      <w:sz w:val="18"/>
      <w:lang w:val="en-US" w:eastAsia="zh-CN" w:bidi="ar-SA"/>
    </w:rPr>
  </w:style>
  <w:style w:type="paragraph" w:styleId="923" w:customStyle="1">
    <w:name w:val="标题 41"/>
    <w:basedOn w:val="924"/>
    <w:next w:val="869"/>
    <w:link w:val="926"/>
    <w:uiPriority w:val="0"/>
    <w:qFormat/>
    <w:pPr>
      <w:keepLines/>
      <w:keepNext/>
      <w:spacing w:before="280" w:after="290" w:line="376" w:lineRule="auto"/>
      <w:outlineLvl w:val="3"/>
    </w:pPr>
    <w:rPr>
      <w:rFonts w:ascii="Cambria" w:hAnsi="Cambria"/>
      <w:b/>
      <w:bCs/>
      <w:sz w:val="28"/>
      <w:szCs w:val="28"/>
    </w:rPr>
  </w:style>
  <w:style w:type="paragraph" w:styleId="924" w:customStyle="1">
    <w:name w:val="正文1121"/>
    <w:next w:val="925"/>
    <w:uiPriority w:val="0"/>
    <w:qFormat/>
    <w:pPr>
      <w:jc w:val="both"/>
      <w:widowControl w:val="off"/>
    </w:pPr>
    <w:rPr>
      <w:rFonts w:ascii="Calibri" w:hAnsi="Calibri" w:eastAsia="宋体" w:cs="Times New Roman"/>
      <w:sz w:val="21"/>
      <w:szCs w:val="24"/>
      <w:lang w:val="en-US" w:eastAsia="zh-CN" w:bidi="ar-SA"/>
    </w:rPr>
  </w:style>
  <w:style w:type="paragraph" w:styleId="925" w:customStyle="1">
    <w:name w:val="正文文本111"/>
    <w:basedOn w:val="924"/>
    <w:next w:val="924"/>
    <w:uiPriority w:val="0"/>
    <w:qFormat/>
  </w:style>
  <w:style w:type="character" w:styleId="926" w:customStyle="1">
    <w:name w:val="标题 4 字符1"/>
    <w:link w:val="923"/>
    <w:uiPriority w:val="0"/>
    <w:semiHidden/>
    <w:qFormat/>
    <w:rPr>
      <w:rFonts w:ascii="Cambria" w:hAnsi="Cambria"/>
      <w:b/>
      <w:bCs/>
      <w:sz w:val="28"/>
      <w:szCs w:val="28"/>
    </w:rPr>
  </w:style>
  <w:style w:type="paragraph" w:styleId="927" w:customStyle="1">
    <w:name w:val="首行缩进"/>
    <w:basedOn w:val="869"/>
    <w:uiPriority w:val="0"/>
    <w:qFormat/>
    <w:pPr>
      <w:ind w:firstLine="480"/>
    </w:pPr>
    <w:rPr>
      <w:sz w:val="20"/>
      <w:szCs w:val="20"/>
      <w:lang w:val="zh-CN"/>
    </w:rPr>
  </w:style>
  <w:style w:type="paragraph" w:styleId="928" w:customStyle="1">
    <w:name w:val="无格式"/>
    <w:uiPriority w:val="0"/>
    <w:qFormat/>
    <w:pPr>
      <w:jc w:val="both"/>
    </w:pPr>
    <w:rPr>
      <w:rFonts w:ascii="宋体" w:hAnsi="宋体" w:eastAsia="宋体" w:cs="Times New Roman"/>
      <w:sz w:val="24"/>
      <w:szCs w:val="22"/>
      <w:lang w:val="en-US" w:eastAsia="zh-CN" w:bidi="ar-SA"/>
    </w:rPr>
  </w:style>
  <w:style w:type="paragraph" w:styleId="929"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30" w:customStyle="1">
    <w:name w:val="Heading 1 Char"/>
    <w:uiPriority w:val="9"/>
    <w:qFormat/>
    <w:rPr>
      <w:rFonts w:ascii="Arial" w:hAnsi="Arial" w:eastAsia="Arial" w:cs="Arial"/>
      <w:sz w:val="40"/>
      <w:szCs w:val="40"/>
    </w:rPr>
  </w:style>
  <w:style w:type="character" w:styleId="931" w:customStyle="1">
    <w:name w:val="Heading 3 Char"/>
    <w:uiPriority w:val="9"/>
    <w:qFormat/>
    <w:rPr>
      <w:rFonts w:ascii="Arial" w:hAnsi="Arial" w:eastAsia="Arial" w:cs="Arial"/>
      <w:sz w:val="30"/>
      <w:szCs w:val="30"/>
    </w:rPr>
  </w:style>
  <w:style w:type="character" w:styleId="932" w:customStyle="1">
    <w:name w:val="Heading 4 Char"/>
    <w:uiPriority w:val="9"/>
    <w:qFormat/>
    <w:rPr>
      <w:rFonts w:ascii="Arial" w:hAnsi="Arial" w:eastAsia="Arial" w:cs="Arial"/>
      <w:b/>
      <w:bCs/>
      <w:sz w:val="26"/>
      <w:szCs w:val="26"/>
    </w:rPr>
  </w:style>
  <w:style w:type="character" w:styleId="933" w:customStyle="1">
    <w:name w:val="Heading 5 Char"/>
    <w:uiPriority w:val="9"/>
    <w:qFormat/>
    <w:rPr>
      <w:rFonts w:ascii="Arial" w:hAnsi="Arial" w:eastAsia="Arial" w:cs="Arial"/>
      <w:b/>
      <w:bCs/>
      <w:sz w:val="24"/>
      <w:szCs w:val="24"/>
    </w:rPr>
  </w:style>
  <w:style w:type="character" w:styleId="934" w:customStyle="1">
    <w:name w:val="Heading 6 Char"/>
    <w:uiPriority w:val="9"/>
    <w:qFormat/>
    <w:rPr>
      <w:rFonts w:ascii="Arial" w:hAnsi="Arial" w:eastAsia="Arial" w:cs="Arial"/>
      <w:b/>
      <w:bCs/>
      <w:sz w:val="22"/>
      <w:szCs w:val="22"/>
    </w:rPr>
  </w:style>
  <w:style w:type="character" w:styleId="935" w:customStyle="1">
    <w:name w:val="Heading 7 Char"/>
    <w:uiPriority w:val="9"/>
    <w:qFormat/>
    <w:rPr>
      <w:rFonts w:ascii="Arial" w:hAnsi="Arial" w:eastAsia="Arial" w:cs="Arial"/>
      <w:b/>
      <w:bCs/>
      <w:i/>
      <w:iCs/>
      <w:sz w:val="22"/>
      <w:szCs w:val="22"/>
    </w:rPr>
  </w:style>
  <w:style w:type="character" w:styleId="936" w:customStyle="1">
    <w:name w:val="Heading 8 Char"/>
    <w:uiPriority w:val="9"/>
    <w:qFormat/>
    <w:rPr>
      <w:rFonts w:ascii="Arial" w:hAnsi="Arial" w:eastAsia="Arial" w:cs="Arial"/>
      <w:i/>
      <w:iCs/>
      <w:sz w:val="22"/>
      <w:szCs w:val="22"/>
    </w:rPr>
  </w:style>
  <w:style w:type="character" w:styleId="937" w:customStyle="1">
    <w:name w:val="Heading 9 Char"/>
    <w:uiPriority w:val="9"/>
    <w:qFormat/>
    <w:rPr>
      <w:rFonts w:ascii="Arial" w:hAnsi="Arial" w:eastAsia="Arial" w:cs="Arial"/>
      <w:i/>
      <w:iCs/>
      <w:sz w:val="21"/>
      <w:szCs w:val="21"/>
    </w:rPr>
  </w:style>
  <w:style w:type="character" w:styleId="938" w:customStyle="1">
    <w:name w:val="Title Char"/>
    <w:uiPriority w:val="10"/>
    <w:qFormat/>
    <w:rPr>
      <w:sz w:val="48"/>
      <w:szCs w:val="48"/>
    </w:rPr>
  </w:style>
  <w:style w:type="character" w:styleId="939" w:customStyle="1">
    <w:name w:val="Subtitle Char"/>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Header Char"/>
    <w:basedOn w:val="849"/>
    <w:uiPriority w:val="99"/>
    <w:qFormat/>
  </w:style>
  <w:style w:type="character" w:styleId="943" w:customStyle="1">
    <w:name w:val="Caption Char"/>
    <w:uiPriority w:val="99"/>
    <w:qFormat/>
  </w:style>
  <w:style w:type="table" w:styleId="944" w:customStyle="1">
    <w:name w:val="无格式表格 11"/>
    <w:basedOn w:val="850"/>
    <w:uiPriority w:val="59"/>
    <w:qFormat/>
    <w:tblPr>
      <w:tblCellMar>
        <w:left w:w="0" w:type="dxa"/>
        <w:top w:w="0" w:type="dxa"/>
        <w:right w:w="0" w:type="dxa"/>
        <w:bottom w:w="0" w:type="dxa"/>
      </w:tblCellMar>
    </w:tblPr>
  </w:style>
  <w:style w:type="table" w:styleId="945" w:customStyle="1">
    <w:name w:val="无格式表格 21"/>
    <w:basedOn w:val="850"/>
    <w:uiPriority w:val="59"/>
    <w:qFormat/>
    <w:tblPr>
      <w:tblCellMar>
        <w:left w:w="0" w:type="dxa"/>
        <w:top w:w="0" w:type="dxa"/>
        <w:right w:w="0" w:type="dxa"/>
        <w:bottom w:w="0" w:type="dxa"/>
      </w:tblCellMar>
    </w:tblPr>
  </w:style>
  <w:style w:type="table" w:styleId="946" w:customStyle="1">
    <w:name w:val="无格式表格 31"/>
    <w:basedOn w:val="850"/>
    <w:uiPriority w:val="99"/>
    <w:qFormat/>
    <w:tblPr>
      <w:tblCellMar>
        <w:left w:w="0" w:type="dxa"/>
        <w:top w:w="0" w:type="dxa"/>
        <w:right w:w="0" w:type="dxa"/>
        <w:bottom w:w="0" w:type="dxa"/>
      </w:tblCellMar>
    </w:tblPr>
  </w:style>
  <w:style w:type="table" w:styleId="947" w:customStyle="1">
    <w:name w:val="无格式表格 41"/>
    <w:basedOn w:val="850"/>
    <w:uiPriority w:val="99"/>
    <w:qFormat/>
    <w:tblPr>
      <w:tblCellMar>
        <w:left w:w="0" w:type="dxa"/>
        <w:top w:w="0" w:type="dxa"/>
        <w:right w:w="0" w:type="dxa"/>
        <w:bottom w:w="0" w:type="dxa"/>
      </w:tblCellMar>
    </w:tblPr>
  </w:style>
  <w:style w:type="table" w:styleId="948" w:customStyle="1">
    <w:name w:val="无格式表格 51"/>
    <w:basedOn w:val="850"/>
    <w:uiPriority w:val="99"/>
    <w:qFormat/>
    <w:tblPr>
      <w:tblCellMar>
        <w:left w:w="0" w:type="dxa"/>
        <w:top w:w="0" w:type="dxa"/>
        <w:right w:w="0" w:type="dxa"/>
        <w:bottom w:w="0" w:type="dxa"/>
      </w:tblCellMar>
    </w:tblPr>
  </w:style>
  <w:style w:type="table" w:styleId="949" w:customStyle="1">
    <w:name w:val="网格表 1 浅色1"/>
    <w:basedOn w:val="850"/>
    <w:uiPriority w:val="99"/>
    <w:qFormat/>
    <w:tblPr>
      <w:tblCellMar>
        <w:left w:w="0" w:type="dxa"/>
        <w:top w:w="0" w:type="dxa"/>
        <w:right w:w="0" w:type="dxa"/>
        <w:bottom w:w="0" w:type="dxa"/>
      </w:tblCellMar>
    </w:tblPr>
  </w:style>
  <w:style w:type="table" w:styleId="950" w:customStyle="1">
    <w:name w:val="网格表 21"/>
    <w:basedOn w:val="850"/>
    <w:uiPriority w:val="99"/>
    <w:qFormat/>
    <w:tblPr>
      <w:tblCellMar>
        <w:left w:w="0" w:type="dxa"/>
        <w:top w:w="0" w:type="dxa"/>
        <w:right w:w="0" w:type="dxa"/>
        <w:bottom w:w="0" w:type="dxa"/>
      </w:tblCellMar>
    </w:tblPr>
  </w:style>
  <w:style w:type="table" w:styleId="951" w:customStyle="1">
    <w:name w:val="网格表 31"/>
    <w:basedOn w:val="850"/>
    <w:uiPriority w:val="99"/>
    <w:qFormat/>
    <w:tblPr>
      <w:tblCellMar>
        <w:left w:w="0" w:type="dxa"/>
        <w:top w:w="0" w:type="dxa"/>
        <w:right w:w="0" w:type="dxa"/>
        <w:bottom w:w="0" w:type="dxa"/>
      </w:tblCellMar>
    </w:tblPr>
  </w:style>
  <w:style w:type="table" w:styleId="952" w:customStyle="1">
    <w:name w:val="网格表 41"/>
    <w:basedOn w:val="850"/>
    <w:uiPriority w:val="59"/>
    <w:qFormat/>
    <w:tblPr>
      <w:tblCellMar>
        <w:left w:w="0" w:type="dxa"/>
        <w:top w:w="0" w:type="dxa"/>
        <w:right w:w="0" w:type="dxa"/>
        <w:bottom w:w="0" w:type="dxa"/>
      </w:tblCellMar>
    </w:tblPr>
  </w:style>
  <w:style w:type="table" w:styleId="953" w:customStyle="1">
    <w:name w:val="网格表 5 深色1"/>
    <w:basedOn w:val="850"/>
    <w:uiPriority w:val="99"/>
    <w:qFormat/>
    <w:tblPr>
      <w:tblCellMar>
        <w:left w:w="0" w:type="dxa"/>
        <w:top w:w="0" w:type="dxa"/>
        <w:right w:w="0" w:type="dxa"/>
        <w:bottom w:w="0" w:type="dxa"/>
      </w:tblCellMar>
    </w:tblPr>
  </w:style>
  <w:style w:type="table" w:styleId="954" w:customStyle="1">
    <w:name w:val="网格表 6 彩色1"/>
    <w:basedOn w:val="850"/>
    <w:uiPriority w:val="99"/>
    <w:qFormat/>
    <w:tblPr>
      <w:tblCellMar>
        <w:left w:w="0" w:type="dxa"/>
        <w:top w:w="0" w:type="dxa"/>
        <w:right w:w="0" w:type="dxa"/>
        <w:bottom w:w="0" w:type="dxa"/>
      </w:tblCellMar>
    </w:tblPr>
  </w:style>
  <w:style w:type="table" w:styleId="955" w:customStyle="1">
    <w:name w:val="网格表 7 彩色1"/>
    <w:basedOn w:val="850"/>
    <w:uiPriority w:val="99"/>
    <w:qFormat/>
    <w:tblPr>
      <w:tblCellMar>
        <w:left w:w="0" w:type="dxa"/>
        <w:top w:w="0" w:type="dxa"/>
        <w:right w:w="0" w:type="dxa"/>
        <w:bottom w:w="0" w:type="dxa"/>
      </w:tblCellMar>
    </w:tblPr>
  </w:style>
  <w:style w:type="table" w:styleId="956" w:customStyle="1">
    <w:name w:val="清单表 1 浅色1"/>
    <w:basedOn w:val="850"/>
    <w:uiPriority w:val="99"/>
    <w:qFormat/>
    <w:tblPr>
      <w:tblCellMar>
        <w:left w:w="0" w:type="dxa"/>
        <w:top w:w="0" w:type="dxa"/>
        <w:right w:w="0" w:type="dxa"/>
        <w:bottom w:w="0" w:type="dxa"/>
      </w:tblCellMar>
    </w:tblPr>
  </w:style>
  <w:style w:type="table" w:styleId="957" w:customStyle="1">
    <w:name w:val="清单表 21"/>
    <w:basedOn w:val="850"/>
    <w:uiPriority w:val="99"/>
    <w:qFormat/>
    <w:tblPr>
      <w:tblCellMar>
        <w:left w:w="0" w:type="dxa"/>
        <w:top w:w="0" w:type="dxa"/>
        <w:right w:w="0" w:type="dxa"/>
        <w:bottom w:w="0" w:type="dxa"/>
      </w:tblCellMar>
    </w:tblPr>
  </w:style>
  <w:style w:type="table" w:styleId="958" w:customStyle="1">
    <w:name w:val="清单表 31"/>
    <w:basedOn w:val="850"/>
    <w:uiPriority w:val="99"/>
    <w:qFormat/>
    <w:tblPr>
      <w:tblCellMar>
        <w:left w:w="0" w:type="dxa"/>
        <w:top w:w="0" w:type="dxa"/>
        <w:right w:w="0" w:type="dxa"/>
        <w:bottom w:w="0" w:type="dxa"/>
      </w:tblCellMar>
    </w:tblPr>
  </w:style>
  <w:style w:type="table" w:styleId="959" w:customStyle="1">
    <w:name w:val="清单表 41"/>
    <w:basedOn w:val="850"/>
    <w:uiPriority w:val="99"/>
    <w:qFormat/>
    <w:tblPr>
      <w:tblCellMar>
        <w:left w:w="0" w:type="dxa"/>
        <w:top w:w="0" w:type="dxa"/>
        <w:right w:w="0" w:type="dxa"/>
        <w:bottom w:w="0" w:type="dxa"/>
      </w:tblCellMar>
    </w:tblPr>
  </w:style>
  <w:style w:type="table" w:styleId="960" w:customStyle="1">
    <w:name w:val="清单表 5 深色1"/>
    <w:basedOn w:val="850"/>
    <w:uiPriority w:val="99"/>
    <w:qFormat/>
    <w:tblPr>
      <w:tblCellMar>
        <w:left w:w="0" w:type="dxa"/>
        <w:top w:w="0" w:type="dxa"/>
        <w:right w:w="0" w:type="dxa"/>
        <w:bottom w:w="0" w:type="dxa"/>
      </w:tblCellMar>
    </w:tblPr>
  </w:style>
  <w:style w:type="table" w:styleId="961" w:customStyle="1">
    <w:name w:val="清单表 6 彩色1"/>
    <w:basedOn w:val="850"/>
    <w:uiPriority w:val="99"/>
    <w:qFormat/>
    <w:tblPr>
      <w:tblCellMar>
        <w:left w:w="0" w:type="dxa"/>
        <w:top w:w="0" w:type="dxa"/>
        <w:right w:w="0" w:type="dxa"/>
        <w:bottom w:w="0" w:type="dxa"/>
      </w:tblCellMar>
    </w:tblPr>
  </w:style>
  <w:style w:type="table" w:styleId="962" w:customStyle="1">
    <w:name w:val="清单表 7 彩色1"/>
    <w:basedOn w:val="850"/>
    <w:uiPriority w:val="99"/>
    <w:qFormat/>
    <w:tblPr>
      <w:tblCellMar>
        <w:left w:w="0" w:type="dxa"/>
        <w:top w:w="0" w:type="dxa"/>
        <w:right w:w="0" w:type="dxa"/>
        <w:bottom w:w="0" w:type="dxa"/>
      </w:tblCellMar>
    </w:tbl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TOC 标题111"/>
    <w:uiPriority w:val="39"/>
    <w:unhideWhenUsed/>
    <w:qFormat/>
    <w:rPr>
      <w:rFonts w:ascii="Arial" w:hAnsi="Arial" w:eastAsia="宋体" w:cs="Times New Roman"/>
      <w:lang w:val="en-US" w:eastAsia="zh-CN" w:bidi="ar-SA"/>
    </w:rPr>
  </w:style>
  <w:style w:type="character" w:styleId="966" w:customStyle="1">
    <w:name w:val="Heading 2 Char"/>
    <w:uiPriority w:val="9"/>
    <w:qFormat/>
    <w:rPr>
      <w:rFonts w:ascii="Arial" w:hAnsi="Arial" w:eastAsia="Arial" w:cs="Arial"/>
      <w:sz w:val="34"/>
    </w:rPr>
  </w:style>
  <w:style w:type="paragraph" w:styleId="967">
    <w:name w:val="List Paragraph"/>
    <w:basedOn w:val="800"/>
    <w:uiPriority w:val="34"/>
    <w:qFormat/>
    <w:pPr>
      <w:contextualSpacing/>
      <w:ind w:left="720"/>
    </w:pPr>
  </w:style>
  <w:style w:type="paragraph" w:styleId="968">
    <w:name w:val="No Spacing"/>
    <w:uiPriority w:val="1"/>
    <w:qFormat/>
    <w:rPr>
      <w:rFonts w:ascii="Times New Roman" w:hAnsi="Times New Roman" w:eastAsia="宋体" w:cs="Times New Roman"/>
      <w:lang w:val="en-US" w:eastAsia="zh-CN" w:bidi="ar-SA"/>
    </w:rPr>
  </w:style>
  <w:style w:type="paragraph" w:styleId="969">
    <w:name w:val="Quote"/>
    <w:link w:val="970"/>
    <w:uiPriority w:val="29"/>
    <w:qFormat/>
    <w:pPr>
      <w:ind w:left="720" w:right="720"/>
    </w:pPr>
    <w:rPr>
      <w:rFonts w:ascii="Times New Roman" w:hAnsi="Times New Roman" w:eastAsia="宋体" w:cs="Times New Roman"/>
      <w:i/>
      <w:lang w:val="en-US" w:eastAsia="zh-CN" w:bidi="ar-SA"/>
    </w:rPr>
  </w:style>
  <w:style w:type="character" w:styleId="970" w:customStyle="1">
    <w:name w:val="引用 字符"/>
    <w:link w:val="969"/>
    <w:uiPriority w:val="29"/>
    <w:qFormat/>
    <w:rPr>
      <w:i/>
    </w:rPr>
  </w:style>
  <w:style w:type="paragraph" w:styleId="971">
    <w:name w:val="Intense Quote"/>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72" w:customStyle="1">
    <w:name w:val="明显引用 字符"/>
    <w:link w:val="971"/>
    <w:uiPriority w:val="30"/>
    <w:qFormat/>
    <w:rPr>
      <w:i/>
    </w:rPr>
  </w:style>
  <w:style w:type="character" w:styleId="973" w:customStyle="1">
    <w:name w:val="Footer Char"/>
    <w:uiPriority w:val="99"/>
    <w:qFormat/>
  </w:style>
  <w:style w:type="table" w:styleId="974" w:customStyle="1">
    <w:name w:val="Table Grid Light"/>
    <w:uiPriority w:val="59"/>
    <w:qFormat/>
    <w:tblPr>
      <w:tblCellMar>
        <w:left w:w="0" w:type="dxa"/>
        <w:top w:w="0" w:type="dxa"/>
        <w:right w:w="0" w:type="dxa"/>
        <w:bottom w:w="0" w:type="dxa"/>
      </w:tblCellMar>
    </w:tblPr>
  </w:style>
  <w:style w:type="table" w:styleId="975" w:customStyle="1">
    <w:name w:val="Grid Table 1 Light - Accent 1"/>
    <w:uiPriority w:val="99"/>
    <w:qFormat/>
    <w:tblPr>
      <w:tblCellMar>
        <w:left w:w="0" w:type="dxa"/>
        <w:top w:w="0" w:type="dxa"/>
        <w:right w:w="0" w:type="dxa"/>
        <w:bottom w:w="0" w:type="dxa"/>
      </w:tblCellMar>
    </w:tblPr>
  </w:style>
  <w:style w:type="table" w:styleId="976" w:customStyle="1">
    <w:name w:val="Grid Table 1 Light - Accent 2"/>
    <w:uiPriority w:val="99"/>
    <w:qFormat/>
    <w:tblPr>
      <w:tblCellMar>
        <w:left w:w="0" w:type="dxa"/>
        <w:top w:w="0" w:type="dxa"/>
        <w:right w:w="0" w:type="dxa"/>
        <w:bottom w:w="0" w:type="dxa"/>
      </w:tblCellMar>
    </w:tblPr>
  </w:style>
  <w:style w:type="table" w:styleId="977" w:customStyle="1">
    <w:name w:val="Grid Table 1 Light - Accent 3"/>
    <w:uiPriority w:val="99"/>
    <w:qFormat/>
    <w:tblPr>
      <w:tblCellMar>
        <w:left w:w="0" w:type="dxa"/>
        <w:top w:w="0" w:type="dxa"/>
        <w:right w:w="0" w:type="dxa"/>
        <w:bottom w:w="0" w:type="dxa"/>
      </w:tblCellMar>
    </w:tblPr>
  </w:style>
  <w:style w:type="table" w:styleId="978" w:customStyle="1">
    <w:name w:val="Grid Table 1 Light - Accent 4"/>
    <w:uiPriority w:val="99"/>
    <w:qFormat/>
    <w:tblPr>
      <w:tblCellMar>
        <w:left w:w="0" w:type="dxa"/>
        <w:top w:w="0" w:type="dxa"/>
        <w:right w:w="0" w:type="dxa"/>
        <w:bottom w:w="0" w:type="dxa"/>
      </w:tblCellMar>
    </w:tblPr>
  </w:style>
  <w:style w:type="table" w:styleId="979" w:customStyle="1">
    <w:name w:val="Grid Table 1 Light - Accent 5"/>
    <w:uiPriority w:val="99"/>
    <w:qFormat/>
    <w:tblPr>
      <w:tblCellMar>
        <w:left w:w="0" w:type="dxa"/>
        <w:top w:w="0" w:type="dxa"/>
        <w:right w:w="0" w:type="dxa"/>
        <w:bottom w:w="0" w:type="dxa"/>
      </w:tblCellMar>
    </w:tblPr>
  </w:style>
  <w:style w:type="table" w:styleId="980" w:customStyle="1">
    <w:name w:val="Grid Table 1 Light - Accent 6"/>
    <w:uiPriority w:val="99"/>
    <w:qFormat/>
    <w:tblPr>
      <w:tblCellMar>
        <w:left w:w="0" w:type="dxa"/>
        <w:top w:w="0" w:type="dxa"/>
        <w:right w:w="0" w:type="dxa"/>
        <w:bottom w:w="0" w:type="dxa"/>
      </w:tblCellMar>
    </w:tblPr>
  </w:style>
  <w:style w:type="table" w:styleId="981" w:customStyle="1">
    <w:name w:val="Grid Table 2 - Accent 1"/>
    <w:uiPriority w:val="99"/>
    <w:qFormat/>
    <w:tblPr>
      <w:tblCellMar>
        <w:left w:w="0" w:type="dxa"/>
        <w:top w:w="0" w:type="dxa"/>
        <w:right w:w="0" w:type="dxa"/>
        <w:bottom w:w="0" w:type="dxa"/>
      </w:tblCellMar>
    </w:tblPr>
  </w:style>
  <w:style w:type="table" w:styleId="982" w:customStyle="1">
    <w:name w:val="Grid Table 2 - Accent 2"/>
    <w:uiPriority w:val="99"/>
    <w:qFormat/>
    <w:tblPr>
      <w:tblCellMar>
        <w:left w:w="0" w:type="dxa"/>
        <w:top w:w="0" w:type="dxa"/>
        <w:right w:w="0" w:type="dxa"/>
        <w:bottom w:w="0" w:type="dxa"/>
      </w:tblCellMar>
    </w:tblPr>
  </w:style>
  <w:style w:type="table" w:styleId="983" w:customStyle="1">
    <w:name w:val="Grid Table 2 - Accent 3"/>
    <w:uiPriority w:val="99"/>
    <w:qFormat/>
    <w:tblPr>
      <w:tblCellMar>
        <w:left w:w="0" w:type="dxa"/>
        <w:top w:w="0" w:type="dxa"/>
        <w:right w:w="0" w:type="dxa"/>
        <w:bottom w:w="0" w:type="dxa"/>
      </w:tblCellMar>
    </w:tblPr>
  </w:style>
  <w:style w:type="table" w:styleId="984" w:customStyle="1">
    <w:name w:val="Grid Table 2 - Accent 4"/>
    <w:uiPriority w:val="99"/>
    <w:qFormat/>
    <w:tblPr>
      <w:tblCellMar>
        <w:left w:w="0" w:type="dxa"/>
        <w:top w:w="0" w:type="dxa"/>
        <w:right w:w="0" w:type="dxa"/>
        <w:bottom w:w="0" w:type="dxa"/>
      </w:tblCellMar>
    </w:tblPr>
  </w:style>
  <w:style w:type="table" w:styleId="985" w:customStyle="1">
    <w:name w:val="Grid Table 2 - Accent 5"/>
    <w:uiPriority w:val="99"/>
    <w:qFormat/>
    <w:tblPr>
      <w:tblCellMar>
        <w:left w:w="0" w:type="dxa"/>
        <w:top w:w="0" w:type="dxa"/>
        <w:right w:w="0" w:type="dxa"/>
        <w:bottom w:w="0" w:type="dxa"/>
      </w:tblCellMar>
    </w:tblPr>
  </w:style>
  <w:style w:type="table" w:styleId="986" w:customStyle="1">
    <w:name w:val="Grid Table 2 - Accent 6"/>
    <w:uiPriority w:val="99"/>
    <w:qFormat/>
    <w:tblPr>
      <w:tblCellMar>
        <w:left w:w="0" w:type="dxa"/>
        <w:top w:w="0" w:type="dxa"/>
        <w:right w:w="0" w:type="dxa"/>
        <w:bottom w:w="0" w:type="dxa"/>
      </w:tblCellMar>
    </w:tblPr>
  </w:style>
  <w:style w:type="table" w:styleId="987" w:customStyle="1">
    <w:name w:val="Grid Table 3 - Accent 1"/>
    <w:uiPriority w:val="99"/>
    <w:qFormat/>
    <w:tblPr>
      <w:tblCellMar>
        <w:left w:w="0" w:type="dxa"/>
        <w:top w:w="0" w:type="dxa"/>
        <w:right w:w="0" w:type="dxa"/>
        <w:bottom w:w="0" w:type="dxa"/>
      </w:tblCellMar>
    </w:tblPr>
  </w:style>
  <w:style w:type="table" w:styleId="988" w:customStyle="1">
    <w:name w:val="Grid Table 3 - Accent 2"/>
    <w:uiPriority w:val="99"/>
    <w:qFormat/>
    <w:tblPr>
      <w:tblCellMar>
        <w:left w:w="0" w:type="dxa"/>
        <w:top w:w="0" w:type="dxa"/>
        <w:right w:w="0" w:type="dxa"/>
        <w:bottom w:w="0" w:type="dxa"/>
      </w:tblCellMar>
    </w:tblPr>
  </w:style>
  <w:style w:type="table" w:styleId="989" w:customStyle="1">
    <w:name w:val="Grid Table 3 - Accent 3"/>
    <w:uiPriority w:val="99"/>
    <w:qFormat/>
    <w:tblPr>
      <w:tblCellMar>
        <w:left w:w="0" w:type="dxa"/>
        <w:top w:w="0" w:type="dxa"/>
        <w:right w:w="0" w:type="dxa"/>
        <w:bottom w:w="0" w:type="dxa"/>
      </w:tblCellMar>
    </w:tblPr>
  </w:style>
  <w:style w:type="table" w:styleId="990" w:customStyle="1">
    <w:name w:val="Grid Table 3 - Accent 4"/>
    <w:uiPriority w:val="99"/>
    <w:qFormat/>
    <w:tblPr>
      <w:tblCellMar>
        <w:left w:w="0" w:type="dxa"/>
        <w:top w:w="0" w:type="dxa"/>
        <w:right w:w="0" w:type="dxa"/>
        <w:bottom w:w="0" w:type="dxa"/>
      </w:tblCellMar>
    </w:tblPr>
  </w:style>
  <w:style w:type="table" w:styleId="991" w:customStyle="1">
    <w:name w:val="Grid Table 3 - Accent 5"/>
    <w:uiPriority w:val="99"/>
    <w:qFormat/>
    <w:tblPr>
      <w:tblCellMar>
        <w:left w:w="0" w:type="dxa"/>
        <w:top w:w="0" w:type="dxa"/>
        <w:right w:w="0" w:type="dxa"/>
        <w:bottom w:w="0" w:type="dxa"/>
      </w:tblCellMar>
    </w:tblPr>
  </w:style>
  <w:style w:type="table" w:styleId="992" w:customStyle="1">
    <w:name w:val="Grid Table 3 - Accent 6"/>
    <w:uiPriority w:val="99"/>
    <w:qFormat/>
    <w:tblPr>
      <w:tblCellMar>
        <w:left w:w="0" w:type="dxa"/>
        <w:top w:w="0" w:type="dxa"/>
        <w:right w:w="0" w:type="dxa"/>
        <w:bottom w:w="0" w:type="dxa"/>
      </w:tblCellMar>
    </w:tblPr>
  </w:style>
  <w:style w:type="table" w:styleId="993" w:customStyle="1">
    <w:name w:val="Grid Table 4 - Accent 1"/>
    <w:uiPriority w:val="59"/>
    <w:qFormat/>
    <w:tblPr>
      <w:tblCellMar>
        <w:left w:w="0" w:type="dxa"/>
        <w:top w:w="0" w:type="dxa"/>
        <w:right w:w="0" w:type="dxa"/>
        <w:bottom w:w="0" w:type="dxa"/>
      </w:tblCellMar>
    </w:tblPr>
  </w:style>
  <w:style w:type="table" w:styleId="994" w:customStyle="1">
    <w:name w:val="Grid Table 4 - Accent 2"/>
    <w:uiPriority w:val="59"/>
    <w:qFormat/>
    <w:tblPr>
      <w:tblCellMar>
        <w:left w:w="0" w:type="dxa"/>
        <w:top w:w="0" w:type="dxa"/>
        <w:right w:w="0" w:type="dxa"/>
        <w:bottom w:w="0" w:type="dxa"/>
      </w:tblCellMar>
    </w:tblPr>
  </w:style>
  <w:style w:type="table" w:styleId="995" w:customStyle="1">
    <w:name w:val="Grid Table 4 - Accent 3"/>
    <w:uiPriority w:val="59"/>
    <w:qFormat/>
    <w:tblPr>
      <w:tblCellMar>
        <w:left w:w="0" w:type="dxa"/>
        <w:top w:w="0" w:type="dxa"/>
        <w:right w:w="0" w:type="dxa"/>
        <w:bottom w:w="0" w:type="dxa"/>
      </w:tblCellMar>
    </w:tblPr>
  </w:style>
  <w:style w:type="table" w:styleId="996" w:customStyle="1">
    <w:name w:val="Grid Table 4 - Accent 4"/>
    <w:uiPriority w:val="59"/>
    <w:qFormat/>
    <w:tblPr>
      <w:tblCellMar>
        <w:left w:w="0" w:type="dxa"/>
        <w:top w:w="0" w:type="dxa"/>
        <w:right w:w="0" w:type="dxa"/>
        <w:bottom w:w="0" w:type="dxa"/>
      </w:tblCellMar>
    </w:tblPr>
  </w:style>
  <w:style w:type="table" w:styleId="997" w:customStyle="1">
    <w:name w:val="Grid Table 4 - Accent 5"/>
    <w:uiPriority w:val="59"/>
    <w:qFormat/>
    <w:tblPr>
      <w:tblCellMar>
        <w:left w:w="0" w:type="dxa"/>
        <w:top w:w="0" w:type="dxa"/>
        <w:right w:w="0" w:type="dxa"/>
        <w:bottom w:w="0" w:type="dxa"/>
      </w:tblCellMar>
    </w:tblPr>
  </w:style>
  <w:style w:type="table" w:styleId="998" w:customStyle="1">
    <w:name w:val="Grid Table 4 - Accent 6"/>
    <w:uiPriority w:val="59"/>
    <w:qFormat/>
    <w:tblPr>
      <w:tblCellMar>
        <w:left w:w="0" w:type="dxa"/>
        <w:top w:w="0" w:type="dxa"/>
        <w:right w:w="0" w:type="dxa"/>
        <w:bottom w:w="0" w:type="dxa"/>
      </w:tblCellMar>
    </w:tblPr>
  </w:style>
  <w:style w:type="table" w:styleId="999" w:customStyle="1">
    <w:name w:val="Grid Table 5 Dark- Accent 1"/>
    <w:uiPriority w:val="99"/>
    <w:qFormat/>
    <w:tblPr>
      <w:tblCellMar>
        <w:left w:w="0" w:type="dxa"/>
        <w:top w:w="0" w:type="dxa"/>
        <w:right w:w="0" w:type="dxa"/>
        <w:bottom w:w="0" w:type="dxa"/>
      </w:tblCellMar>
    </w:tblPr>
  </w:style>
  <w:style w:type="table" w:styleId="1000" w:customStyle="1">
    <w:name w:val="Grid Table 5 Dark - Accent 2"/>
    <w:uiPriority w:val="99"/>
    <w:qFormat/>
    <w:tblPr>
      <w:tblCellMar>
        <w:left w:w="0" w:type="dxa"/>
        <w:top w:w="0" w:type="dxa"/>
        <w:right w:w="0" w:type="dxa"/>
        <w:bottom w:w="0" w:type="dxa"/>
      </w:tblCellMar>
    </w:tblPr>
  </w:style>
  <w:style w:type="table" w:styleId="1001" w:customStyle="1">
    <w:name w:val="Grid Table 5 Dark - Accent 3"/>
    <w:uiPriority w:val="99"/>
    <w:qFormat/>
    <w:tblPr>
      <w:tblCellMar>
        <w:left w:w="0" w:type="dxa"/>
        <w:top w:w="0" w:type="dxa"/>
        <w:right w:w="0" w:type="dxa"/>
        <w:bottom w:w="0" w:type="dxa"/>
      </w:tblCellMar>
    </w:tblPr>
  </w:style>
  <w:style w:type="table" w:styleId="1002" w:customStyle="1">
    <w:name w:val="Grid Table 5 Dark- Accent 4"/>
    <w:uiPriority w:val="99"/>
    <w:qFormat/>
    <w:tblPr>
      <w:tblCellMar>
        <w:left w:w="0" w:type="dxa"/>
        <w:top w:w="0" w:type="dxa"/>
        <w:right w:w="0" w:type="dxa"/>
        <w:bottom w:w="0" w:type="dxa"/>
      </w:tblCellMar>
    </w:tblPr>
  </w:style>
  <w:style w:type="table" w:styleId="1003" w:customStyle="1">
    <w:name w:val="Grid Table 5 Dark - Accent 5"/>
    <w:uiPriority w:val="99"/>
    <w:qFormat/>
    <w:tblPr>
      <w:tblCellMar>
        <w:left w:w="0" w:type="dxa"/>
        <w:top w:w="0" w:type="dxa"/>
        <w:right w:w="0" w:type="dxa"/>
        <w:bottom w:w="0" w:type="dxa"/>
      </w:tblCellMar>
    </w:tblPr>
  </w:style>
  <w:style w:type="table" w:styleId="1004" w:customStyle="1">
    <w:name w:val="Grid Table 5 Dark - Accent 6"/>
    <w:uiPriority w:val="99"/>
    <w:qFormat/>
    <w:tblPr>
      <w:tblCellMar>
        <w:left w:w="0" w:type="dxa"/>
        <w:top w:w="0" w:type="dxa"/>
        <w:right w:w="0" w:type="dxa"/>
        <w:bottom w:w="0" w:type="dxa"/>
      </w:tblCellMar>
    </w:tblPr>
  </w:style>
  <w:style w:type="table" w:styleId="1005" w:customStyle="1">
    <w:name w:val="Grid Table 6 Colorful - Accent 1"/>
    <w:uiPriority w:val="99"/>
    <w:qFormat/>
    <w:tblPr>
      <w:tblCellMar>
        <w:left w:w="0" w:type="dxa"/>
        <w:top w:w="0" w:type="dxa"/>
        <w:right w:w="0" w:type="dxa"/>
        <w:bottom w:w="0" w:type="dxa"/>
      </w:tblCellMar>
    </w:tblPr>
  </w:style>
  <w:style w:type="table" w:styleId="1006" w:customStyle="1">
    <w:name w:val="Grid Table 6 Colorful - Accent 2"/>
    <w:uiPriority w:val="99"/>
    <w:qFormat/>
    <w:tblPr>
      <w:tblCellMar>
        <w:left w:w="0" w:type="dxa"/>
        <w:top w:w="0" w:type="dxa"/>
        <w:right w:w="0" w:type="dxa"/>
        <w:bottom w:w="0" w:type="dxa"/>
      </w:tblCellMar>
    </w:tblPr>
  </w:style>
  <w:style w:type="table" w:styleId="1007" w:customStyle="1">
    <w:name w:val="Grid Table 6 Colorful - Accent 3"/>
    <w:uiPriority w:val="99"/>
    <w:qFormat/>
    <w:tblPr>
      <w:tblCellMar>
        <w:left w:w="0" w:type="dxa"/>
        <w:top w:w="0" w:type="dxa"/>
        <w:right w:w="0" w:type="dxa"/>
        <w:bottom w:w="0" w:type="dxa"/>
      </w:tblCellMar>
    </w:tblPr>
  </w:style>
  <w:style w:type="table" w:styleId="1008" w:customStyle="1">
    <w:name w:val="Grid Table 6 Colorful - Accent 4"/>
    <w:uiPriority w:val="99"/>
    <w:qFormat/>
    <w:tblPr>
      <w:tblCellMar>
        <w:left w:w="0" w:type="dxa"/>
        <w:top w:w="0" w:type="dxa"/>
        <w:right w:w="0" w:type="dxa"/>
        <w:bottom w:w="0" w:type="dxa"/>
      </w:tblCellMar>
    </w:tblPr>
  </w:style>
  <w:style w:type="table" w:styleId="1009" w:customStyle="1">
    <w:name w:val="Grid Table 6 Colorful - Accent 5"/>
    <w:uiPriority w:val="99"/>
    <w:qFormat/>
    <w:tblPr>
      <w:tblCellMar>
        <w:left w:w="0" w:type="dxa"/>
        <w:top w:w="0" w:type="dxa"/>
        <w:right w:w="0" w:type="dxa"/>
        <w:bottom w:w="0" w:type="dxa"/>
      </w:tblCellMar>
    </w:tblPr>
  </w:style>
  <w:style w:type="table" w:styleId="1010" w:customStyle="1">
    <w:name w:val="Grid Table 6 Colorful - Accent 6"/>
    <w:uiPriority w:val="99"/>
    <w:qFormat/>
    <w:tblPr>
      <w:tblCellMar>
        <w:left w:w="0" w:type="dxa"/>
        <w:top w:w="0" w:type="dxa"/>
        <w:right w:w="0" w:type="dxa"/>
        <w:bottom w:w="0" w:type="dxa"/>
      </w:tblCellMar>
    </w:tblPr>
  </w:style>
  <w:style w:type="table" w:styleId="1011" w:customStyle="1">
    <w:name w:val="Grid Table 7 Colorful - Accent 1"/>
    <w:uiPriority w:val="99"/>
    <w:qFormat/>
    <w:tblPr>
      <w:tblCellMar>
        <w:left w:w="0" w:type="dxa"/>
        <w:top w:w="0" w:type="dxa"/>
        <w:right w:w="0" w:type="dxa"/>
        <w:bottom w:w="0" w:type="dxa"/>
      </w:tblCellMar>
    </w:tblPr>
  </w:style>
  <w:style w:type="table" w:styleId="1012" w:customStyle="1">
    <w:name w:val="Grid Table 7 Colorful - Accent 2"/>
    <w:uiPriority w:val="99"/>
    <w:qFormat/>
    <w:tblPr>
      <w:tblCellMar>
        <w:left w:w="0" w:type="dxa"/>
        <w:top w:w="0" w:type="dxa"/>
        <w:right w:w="0" w:type="dxa"/>
        <w:bottom w:w="0" w:type="dxa"/>
      </w:tblCellMar>
    </w:tblPr>
  </w:style>
  <w:style w:type="table" w:styleId="1013" w:customStyle="1">
    <w:name w:val="Grid Table 7 Colorful - Accent 3"/>
    <w:uiPriority w:val="99"/>
    <w:qFormat/>
    <w:tblPr>
      <w:tblCellMar>
        <w:left w:w="0" w:type="dxa"/>
        <w:top w:w="0" w:type="dxa"/>
        <w:right w:w="0" w:type="dxa"/>
        <w:bottom w:w="0" w:type="dxa"/>
      </w:tblCellMar>
    </w:tblPr>
  </w:style>
  <w:style w:type="table" w:styleId="1014" w:customStyle="1">
    <w:name w:val="Grid Table 7 Colorful - Accent 4"/>
    <w:uiPriority w:val="99"/>
    <w:qFormat/>
    <w:tblPr>
      <w:tblCellMar>
        <w:left w:w="0" w:type="dxa"/>
        <w:top w:w="0" w:type="dxa"/>
        <w:right w:w="0" w:type="dxa"/>
        <w:bottom w:w="0" w:type="dxa"/>
      </w:tblCellMar>
    </w:tblPr>
  </w:style>
  <w:style w:type="table" w:styleId="1015" w:customStyle="1">
    <w:name w:val="Grid Table 7 Colorful - Accent 5"/>
    <w:uiPriority w:val="99"/>
    <w:qFormat/>
    <w:tblPr>
      <w:tblCellMar>
        <w:left w:w="0" w:type="dxa"/>
        <w:top w:w="0" w:type="dxa"/>
        <w:right w:w="0" w:type="dxa"/>
        <w:bottom w:w="0" w:type="dxa"/>
      </w:tblCellMar>
    </w:tblPr>
  </w:style>
  <w:style w:type="table" w:styleId="1016" w:customStyle="1">
    <w:name w:val="Grid Table 7 Colorful - Accent 6"/>
    <w:uiPriority w:val="99"/>
    <w:qFormat/>
    <w:tblPr>
      <w:tblCellMar>
        <w:left w:w="0" w:type="dxa"/>
        <w:top w:w="0" w:type="dxa"/>
        <w:right w:w="0" w:type="dxa"/>
        <w:bottom w:w="0" w:type="dxa"/>
      </w:tblCellMar>
    </w:tblPr>
  </w:style>
  <w:style w:type="table" w:styleId="1017" w:customStyle="1">
    <w:name w:val="List Table 1 Light - Accent 1"/>
    <w:uiPriority w:val="99"/>
    <w:qFormat/>
    <w:tblPr>
      <w:tblCellMar>
        <w:left w:w="0" w:type="dxa"/>
        <w:top w:w="0" w:type="dxa"/>
        <w:right w:w="0" w:type="dxa"/>
        <w:bottom w:w="0" w:type="dxa"/>
      </w:tblCellMar>
    </w:tblPr>
  </w:style>
  <w:style w:type="table" w:styleId="1018" w:customStyle="1">
    <w:name w:val="List Table 1 Light - Accent 2"/>
    <w:uiPriority w:val="99"/>
    <w:qFormat/>
    <w:tblPr>
      <w:tblCellMar>
        <w:left w:w="0" w:type="dxa"/>
        <w:top w:w="0" w:type="dxa"/>
        <w:right w:w="0" w:type="dxa"/>
        <w:bottom w:w="0" w:type="dxa"/>
      </w:tblCellMar>
    </w:tblPr>
  </w:style>
  <w:style w:type="table" w:styleId="1019" w:customStyle="1">
    <w:name w:val="List Table 1 Light - Accent 3"/>
    <w:uiPriority w:val="99"/>
    <w:qFormat/>
    <w:tblPr>
      <w:tblCellMar>
        <w:left w:w="0" w:type="dxa"/>
        <w:top w:w="0" w:type="dxa"/>
        <w:right w:w="0" w:type="dxa"/>
        <w:bottom w:w="0" w:type="dxa"/>
      </w:tblCellMar>
    </w:tblPr>
  </w:style>
  <w:style w:type="table" w:styleId="1020" w:customStyle="1">
    <w:name w:val="List Table 1 Light - Accent 4"/>
    <w:uiPriority w:val="99"/>
    <w:qFormat/>
    <w:tblPr>
      <w:tblCellMar>
        <w:left w:w="0" w:type="dxa"/>
        <w:top w:w="0" w:type="dxa"/>
        <w:right w:w="0" w:type="dxa"/>
        <w:bottom w:w="0" w:type="dxa"/>
      </w:tblCellMar>
    </w:tblPr>
  </w:style>
  <w:style w:type="table" w:styleId="1021" w:customStyle="1">
    <w:name w:val="List Table 1 Light - Accent 5"/>
    <w:uiPriority w:val="99"/>
    <w:qFormat/>
    <w:tblPr>
      <w:tblCellMar>
        <w:left w:w="0" w:type="dxa"/>
        <w:top w:w="0" w:type="dxa"/>
        <w:right w:w="0" w:type="dxa"/>
        <w:bottom w:w="0" w:type="dxa"/>
      </w:tblCellMar>
    </w:tblPr>
  </w:style>
  <w:style w:type="table" w:styleId="1022" w:customStyle="1">
    <w:name w:val="List Table 1 Light - Accent 6"/>
    <w:uiPriority w:val="99"/>
    <w:qFormat/>
    <w:tblPr>
      <w:tblCellMar>
        <w:left w:w="0" w:type="dxa"/>
        <w:top w:w="0" w:type="dxa"/>
        <w:right w:w="0" w:type="dxa"/>
        <w:bottom w:w="0" w:type="dxa"/>
      </w:tblCellMar>
    </w:tblPr>
  </w:style>
  <w:style w:type="table" w:styleId="1023" w:customStyle="1">
    <w:name w:val="List Table 2 - Accent 1"/>
    <w:uiPriority w:val="99"/>
    <w:qFormat/>
    <w:tblPr>
      <w:tblCellMar>
        <w:left w:w="0" w:type="dxa"/>
        <w:top w:w="0" w:type="dxa"/>
        <w:right w:w="0" w:type="dxa"/>
        <w:bottom w:w="0" w:type="dxa"/>
      </w:tblCellMar>
    </w:tblPr>
  </w:style>
  <w:style w:type="table" w:styleId="1024" w:customStyle="1">
    <w:name w:val="List Table 2 - Accent 2"/>
    <w:uiPriority w:val="99"/>
    <w:qFormat/>
    <w:tblPr>
      <w:tblCellMar>
        <w:left w:w="0" w:type="dxa"/>
        <w:top w:w="0" w:type="dxa"/>
        <w:right w:w="0" w:type="dxa"/>
        <w:bottom w:w="0" w:type="dxa"/>
      </w:tblCellMar>
    </w:tblPr>
  </w:style>
  <w:style w:type="table" w:styleId="1025" w:customStyle="1">
    <w:name w:val="List Table 2 - Accent 3"/>
    <w:uiPriority w:val="99"/>
    <w:qFormat/>
    <w:tblPr>
      <w:tblCellMar>
        <w:left w:w="0" w:type="dxa"/>
        <w:top w:w="0" w:type="dxa"/>
        <w:right w:w="0" w:type="dxa"/>
        <w:bottom w:w="0" w:type="dxa"/>
      </w:tblCellMar>
    </w:tblPr>
  </w:style>
  <w:style w:type="table" w:styleId="1026" w:customStyle="1">
    <w:name w:val="List Table 2 - Accent 4"/>
    <w:uiPriority w:val="99"/>
    <w:qFormat/>
    <w:tblPr>
      <w:tblCellMar>
        <w:left w:w="0" w:type="dxa"/>
        <w:top w:w="0" w:type="dxa"/>
        <w:right w:w="0" w:type="dxa"/>
        <w:bottom w:w="0" w:type="dxa"/>
      </w:tblCellMar>
    </w:tblPr>
  </w:style>
  <w:style w:type="table" w:styleId="1027" w:customStyle="1">
    <w:name w:val="List Table 2 - Accent 5"/>
    <w:uiPriority w:val="99"/>
    <w:qFormat/>
    <w:tblPr>
      <w:tblCellMar>
        <w:left w:w="0" w:type="dxa"/>
        <w:top w:w="0" w:type="dxa"/>
        <w:right w:w="0" w:type="dxa"/>
        <w:bottom w:w="0" w:type="dxa"/>
      </w:tblCellMar>
    </w:tblPr>
  </w:style>
  <w:style w:type="table" w:styleId="1028" w:customStyle="1">
    <w:name w:val="List Table 2 - Accent 6"/>
    <w:uiPriority w:val="99"/>
    <w:qFormat/>
    <w:tblPr>
      <w:tblCellMar>
        <w:left w:w="0" w:type="dxa"/>
        <w:top w:w="0" w:type="dxa"/>
        <w:right w:w="0" w:type="dxa"/>
        <w:bottom w:w="0" w:type="dxa"/>
      </w:tblCellMar>
    </w:tblPr>
  </w:style>
  <w:style w:type="table" w:styleId="1029" w:customStyle="1">
    <w:name w:val="List Table 3 - Accent 1"/>
    <w:uiPriority w:val="99"/>
    <w:qFormat/>
    <w:tblPr>
      <w:tblCellMar>
        <w:left w:w="0" w:type="dxa"/>
        <w:top w:w="0" w:type="dxa"/>
        <w:right w:w="0" w:type="dxa"/>
        <w:bottom w:w="0" w:type="dxa"/>
      </w:tblCellMar>
    </w:tblPr>
  </w:style>
  <w:style w:type="table" w:styleId="1030" w:customStyle="1">
    <w:name w:val="List Table 3 - Accent 2"/>
    <w:uiPriority w:val="99"/>
    <w:qFormat/>
    <w:tblPr>
      <w:tblCellMar>
        <w:left w:w="0" w:type="dxa"/>
        <w:top w:w="0" w:type="dxa"/>
        <w:right w:w="0" w:type="dxa"/>
        <w:bottom w:w="0" w:type="dxa"/>
      </w:tblCellMar>
    </w:tblPr>
  </w:style>
  <w:style w:type="table" w:styleId="1031" w:customStyle="1">
    <w:name w:val="List Table 3 - Accent 3"/>
    <w:uiPriority w:val="99"/>
    <w:qFormat/>
    <w:tblPr>
      <w:tblCellMar>
        <w:left w:w="0" w:type="dxa"/>
        <w:top w:w="0" w:type="dxa"/>
        <w:right w:w="0" w:type="dxa"/>
        <w:bottom w:w="0" w:type="dxa"/>
      </w:tblCellMar>
    </w:tblPr>
  </w:style>
  <w:style w:type="table" w:styleId="1032" w:customStyle="1">
    <w:name w:val="List Table 3 - Accent 4"/>
    <w:uiPriority w:val="99"/>
    <w:qFormat/>
    <w:tblPr>
      <w:tblCellMar>
        <w:left w:w="0" w:type="dxa"/>
        <w:top w:w="0" w:type="dxa"/>
        <w:right w:w="0" w:type="dxa"/>
        <w:bottom w:w="0" w:type="dxa"/>
      </w:tblCellMar>
    </w:tblPr>
  </w:style>
  <w:style w:type="table" w:styleId="1033" w:customStyle="1">
    <w:name w:val="List Table 3 - Accent 5"/>
    <w:uiPriority w:val="99"/>
    <w:qFormat/>
    <w:tblPr>
      <w:tblCellMar>
        <w:left w:w="0" w:type="dxa"/>
        <w:top w:w="0" w:type="dxa"/>
        <w:right w:w="0" w:type="dxa"/>
        <w:bottom w:w="0" w:type="dxa"/>
      </w:tblCellMar>
    </w:tblPr>
  </w:style>
  <w:style w:type="table" w:styleId="1034" w:customStyle="1">
    <w:name w:val="List Table 3 - Accent 6"/>
    <w:uiPriority w:val="99"/>
    <w:qFormat/>
    <w:tblPr>
      <w:tblCellMar>
        <w:left w:w="0" w:type="dxa"/>
        <w:top w:w="0" w:type="dxa"/>
        <w:right w:w="0" w:type="dxa"/>
        <w:bottom w:w="0" w:type="dxa"/>
      </w:tblCellMar>
    </w:tblPr>
  </w:style>
  <w:style w:type="table" w:styleId="1035" w:customStyle="1">
    <w:name w:val="List Table 4 - Accent 1"/>
    <w:uiPriority w:val="99"/>
    <w:qFormat/>
    <w:tblPr>
      <w:tblCellMar>
        <w:left w:w="0" w:type="dxa"/>
        <w:top w:w="0" w:type="dxa"/>
        <w:right w:w="0" w:type="dxa"/>
        <w:bottom w:w="0" w:type="dxa"/>
      </w:tblCellMar>
    </w:tblPr>
  </w:style>
  <w:style w:type="table" w:styleId="1036" w:customStyle="1">
    <w:name w:val="List Table 4 - Accent 2"/>
    <w:uiPriority w:val="99"/>
    <w:qFormat/>
    <w:tblPr>
      <w:tblCellMar>
        <w:left w:w="0" w:type="dxa"/>
        <w:top w:w="0" w:type="dxa"/>
        <w:right w:w="0" w:type="dxa"/>
        <w:bottom w:w="0" w:type="dxa"/>
      </w:tblCellMar>
    </w:tblPr>
  </w:style>
  <w:style w:type="table" w:styleId="1037" w:customStyle="1">
    <w:name w:val="List Table 4 - Accent 3"/>
    <w:uiPriority w:val="99"/>
    <w:qFormat/>
    <w:tblPr>
      <w:tblCellMar>
        <w:left w:w="0" w:type="dxa"/>
        <w:top w:w="0" w:type="dxa"/>
        <w:right w:w="0" w:type="dxa"/>
        <w:bottom w:w="0" w:type="dxa"/>
      </w:tblCellMar>
    </w:tblPr>
  </w:style>
  <w:style w:type="table" w:styleId="1038" w:customStyle="1">
    <w:name w:val="List Table 4 - Accent 4"/>
    <w:uiPriority w:val="99"/>
    <w:qFormat/>
    <w:tblPr>
      <w:tblCellMar>
        <w:left w:w="0" w:type="dxa"/>
        <w:top w:w="0" w:type="dxa"/>
        <w:right w:w="0" w:type="dxa"/>
        <w:bottom w:w="0" w:type="dxa"/>
      </w:tblCellMar>
    </w:tblPr>
  </w:style>
  <w:style w:type="table" w:styleId="1039" w:customStyle="1">
    <w:name w:val="List Table 4 - Accent 5"/>
    <w:uiPriority w:val="99"/>
    <w:qFormat/>
    <w:tblPr>
      <w:tblCellMar>
        <w:left w:w="0" w:type="dxa"/>
        <w:top w:w="0" w:type="dxa"/>
        <w:right w:w="0" w:type="dxa"/>
        <w:bottom w:w="0" w:type="dxa"/>
      </w:tblCellMar>
    </w:tblPr>
  </w:style>
  <w:style w:type="table" w:styleId="1040" w:customStyle="1">
    <w:name w:val="List Table 4 - Accent 6"/>
    <w:uiPriority w:val="99"/>
    <w:qFormat/>
    <w:tblPr>
      <w:tblCellMar>
        <w:left w:w="0" w:type="dxa"/>
        <w:top w:w="0" w:type="dxa"/>
        <w:right w:w="0" w:type="dxa"/>
        <w:bottom w:w="0" w:type="dxa"/>
      </w:tblCellMar>
    </w:tblPr>
  </w:style>
  <w:style w:type="table" w:styleId="1041" w:customStyle="1">
    <w:name w:val="List Table 5 Dark - Accent 1"/>
    <w:uiPriority w:val="99"/>
    <w:qFormat/>
    <w:tblPr>
      <w:tblCellMar>
        <w:left w:w="0" w:type="dxa"/>
        <w:top w:w="0" w:type="dxa"/>
        <w:right w:w="0" w:type="dxa"/>
        <w:bottom w:w="0" w:type="dxa"/>
      </w:tblCellMar>
    </w:tblPr>
  </w:style>
  <w:style w:type="table" w:styleId="1042" w:customStyle="1">
    <w:name w:val="List Table 5 Dark - Accent 2"/>
    <w:uiPriority w:val="99"/>
    <w:qFormat/>
    <w:tblPr>
      <w:tblCellMar>
        <w:left w:w="0" w:type="dxa"/>
        <w:top w:w="0" w:type="dxa"/>
        <w:right w:w="0" w:type="dxa"/>
        <w:bottom w:w="0" w:type="dxa"/>
      </w:tblCellMar>
    </w:tblPr>
  </w:style>
  <w:style w:type="table" w:styleId="1043" w:customStyle="1">
    <w:name w:val="List Table 5 Dark - Accent 3"/>
    <w:uiPriority w:val="99"/>
    <w:qFormat/>
    <w:tblPr>
      <w:tblCellMar>
        <w:left w:w="0" w:type="dxa"/>
        <w:top w:w="0" w:type="dxa"/>
        <w:right w:w="0" w:type="dxa"/>
        <w:bottom w:w="0" w:type="dxa"/>
      </w:tblCellMar>
    </w:tblPr>
  </w:style>
  <w:style w:type="table" w:styleId="1044" w:customStyle="1">
    <w:name w:val="List Table 5 Dark - Accent 4"/>
    <w:uiPriority w:val="99"/>
    <w:qFormat/>
    <w:tblPr>
      <w:tblCellMar>
        <w:left w:w="0" w:type="dxa"/>
        <w:top w:w="0" w:type="dxa"/>
        <w:right w:w="0" w:type="dxa"/>
        <w:bottom w:w="0" w:type="dxa"/>
      </w:tblCellMar>
    </w:tblPr>
  </w:style>
  <w:style w:type="table" w:styleId="1045" w:customStyle="1">
    <w:name w:val="List Table 5 Dark - Accent 5"/>
    <w:uiPriority w:val="99"/>
    <w:qFormat/>
    <w:tblPr>
      <w:tblCellMar>
        <w:left w:w="0" w:type="dxa"/>
        <w:top w:w="0" w:type="dxa"/>
        <w:right w:w="0" w:type="dxa"/>
        <w:bottom w:w="0" w:type="dxa"/>
      </w:tblCellMar>
    </w:tblPr>
  </w:style>
  <w:style w:type="table" w:styleId="1046" w:customStyle="1">
    <w:name w:val="List Table 5 Dark - Accent 6"/>
    <w:uiPriority w:val="99"/>
    <w:qFormat/>
    <w:tblPr>
      <w:tblCellMar>
        <w:left w:w="0" w:type="dxa"/>
        <w:top w:w="0" w:type="dxa"/>
        <w:right w:w="0" w:type="dxa"/>
        <w:bottom w:w="0" w:type="dxa"/>
      </w:tblCellMar>
    </w:tblPr>
  </w:style>
  <w:style w:type="table" w:styleId="1047" w:customStyle="1">
    <w:name w:val="List Table 6 Colorful - Accent 1"/>
    <w:uiPriority w:val="99"/>
    <w:qFormat/>
    <w:tblPr>
      <w:tblCellMar>
        <w:left w:w="0" w:type="dxa"/>
        <w:top w:w="0" w:type="dxa"/>
        <w:right w:w="0" w:type="dxa"/>
        <w:bottom w:w="0" w:type="dxa"/>
      </w:tblCellMar>
    </w:tblPr>
  </w:style>
  <w:style w:type="table" w:styleId="1048" w:customStyle="1">
    <w:name w:val="List Table 6 Colorful - Accent 2"/>
    <w:uiPriority w:val="99"/>
    <w:qFormat/>
    <w:tblPr>
      <w:tblCellMar>
        <w:left w:w="0" w:type="dxa"/>
        <w:top w:w="0" w:type="dxa"/>
        <w:right w:w="0" w:type="dxa"/>
        <w:bottom w:w="0" w:type="dxa"/>
      </w:tblCellMar>
    </w:tblPr>
  </w:style>
  <w:style w:type="table" w:styleId="1049" w:customStyle="1">
    <w:name w:val="List Table 6 Colorful - Accent 3"/>
    <w:uiPriority w:val="99"/>
    <w:qFormat/>
    <w:tblPr>
      <w:tblCellMar>
        <w:left w:w="0" w:type="dxa"/>
        <w:top w:w="0" w:type="dxa"/>
        <w:right w:w="0" w:type="dxa"/>
        <w:bottom w:w="0" w:type="dxa"/>
      </w:tblCellMar>
    </w:tblPr>
  </w:style>
  <w:style w:type="table" w:styleId="1050" w:customStyle="1">
    <w:name w:val="List Table 6 Colorful - Accent 4"/>
    <w:uiPriority w:val="99"/>
    <w:qFormat/>
    <w:tblPr>
      <w:tblCellMar>
        <w:left w:w="0" w:type="dxa"/>
        <w:top w:w="0" w:type="dxa"/>
        <w:right w:w="0" w:type="dxa"/>
        <w:bottom w:w="0" w:type="dxa"/>
      </w:tblCellMar>
    </w:tblPr>
  </w:style>
  <w:style w:type="table" w:styleId="1051" w:customStyle="1">
    <w:name w:val="List Table 6 Colorful - Accent 5"/>
    <w:uiPriority w:val="99"/>
    <w:qFormat/>
    <w:tblPr>
      <w:tblCellMar>
        <w:left w:w="0" w:type="dxa"/>
        <w:top w:w="0" w:type="dxa"/>
        <w:right w:w="0" w:type="dxa"/>
        <w:bottom w:w="0" w:type="dxa"/>
      </w:tblCellMar>
    </w:tblPr>
  </w:style>
  <w:style w:type="table" w:styleId="1052" w:customStyle="1">
    <w:name w:val="List Table 6 Colorful - Accent 6"/>
    <w:uiPriority w:val="99"/>
    <w:qFormat/>
    <w:tblPr>
      <w:tblCellMar>
        <w:left w:w="0" w:type="dxa"/>
        <w:top w:w="0" w:type="dxa"/>
        <w:right w:w="0" w:type="dxa"/>
        <w:bottom w:w="0" w:type="dxa"/>
      </w:tblCellMar>
    </w:tblPr>
  </w:style>
  <w:style w:type="table" w:styleId="1053" w:customStyle="1">
    <w:name w:val="List Table 7 Colorful - Accent 1"/>
    <w:uiPriority w:val="99"/>
    <w:qFormat/>
    <w:tblPr>
      <w:tblCellMar>
        <w:left w:w="0" w:type="dxa"/>
        <w:top w:w="0" w:type="dxa"/>
        <w:right w:w="0" w:type="dxa"/>
        <w:bottom w:w="0" w:type="dxa"/>
      </w:tblCellMar>
    </w:tblPr>
  </w:style>
  <w:style w:type="table" w:styleId="1054" w:customStyle="1">
    <w:name w:val="List Table 7 Colorful - Accent 2"/>
    <w:uiPriority w:val="99"/>
    <w:qFormat/>
    <w:tblPr>
      <w:tblCellMar>
        <w:left w:w="0" w:type="dxa"/>
        <w:top w:w="0" w:type="dxa"/>
        <w:right w:w="0" w:type="dxa"/>
        <w:bottom w:w="0" w:type="dxa"/>
      </w:tblCellMar>
    </w:tblPr>
  </w:style>
  <w:style w:type="table" w:styleId="1055" w:customStyle="1">
    <w:name w:val="List Table 7 Colorful - Accent 3"/>
    <w:uiPriority w:val="99"/>
    <w:qFormat/>
    <w:tblPr>
      <w:tblCellMar>
        <w:left w:w="0" w:type="dxa"/>
        <w:top w:w="0" w:type="dxa"/>
        <w:right w:w="0" w:type="dxa"/>
        <w:bottom w:w="0" w:type="dxa"/>
      </w:tblCellMar>
    </w:tblPr>
  </w:style>
  <w:style w:type="table" w:styleId="1056" w:customStyle="1">
    <w:name w:val="List Table 7 Colorful - Accent 4"/>
    <w:uiPriority w:val="99"/>
    <w:qFormat/>
    <w:tblPr>
      <w:tblCellMar>
        <w:left w:w="0" w:type="dxa"/>
        <w:top w:w="0" w:type="dxa"/>
        <w:right w:w="0" w:type="dxa"/>
        <w:bottom w:w="0" w:type="dxa"/>
      </w:tblCellMar>
    </w:tblPr>
  </w:style>
  <w:style w:type="table" w:styleId="1057" w:customStyle="1">
    <w:name w:val="List Table 7 Colorful - Accent 5"/>
    <w:uiPriority w:val="99"/>
    <w:qFormat/>
    <w:tblPr>
      <w:tblCellMar>
        <w:left w:w="0" w:type="dxa"/>
        <w:top w:w="0" w:type="dxa"/>
        <w:right w:w="0" w:type="dxa"/>
        <w:bottom w:w="0" w:type="dxa"/>
      </w:tblCellMar>
    </w:tblPr>
  </w:style>
  <w:style w:type="table" w:styleId="1058" w:customStyle="1">
    <w:name w:val="List Table 7 Colorful - Accent 6"/>
    <w:uiPriority w:val="99"/>
    <w:qFormat/>
    <w:tblPr>
      <w:tblCellMar>
        <w:left w:w="0" w:type="dxa"/>
        <w:top w:w="0" w:type="dxa"/>
        <w:right w:w="0" w:type="dxa"/>
        <w:bottom w:w="0" w:type="dxa"/>
      </w:tblCellMar>
    </w:tblPr>
  </w:style>
  <w:style w:type="table" w:styleId="1059" w:customStyle="1">
    <w:name w:val="Lined - Accent"/>
    <w:uiPriority w:val="99"/>
    <w:qFormat/>
    <w:rPr>
      <w:color w:val="404040"/>
    </w:rPr>
    <w:tblPr>
      <w:tblCellMar>
        <w:left w:w="0" w:type="dxa"/>
        <w:top w:w="0" w:type="dxa"/>
        <w:right w:w="0" w:type="dxa"/>
        <w:bottom w:w="0" w:type="dxa"/>
      </w:tblCellMar>
    </w:tblPr>
  </w:style>
  <w:style w:type="table" w:styleId="1060" w:customStyle="1">
    <w:name w:val="Lined - Accent 1"/>
    <w:uiPriority w:val="99"/>
    <w:qFormat/>
    <w:rPr>
      <w:color w:val="404040"/>
    </w:rPr>
    <w:tblPr>
      <w:tblCellMar>
        <w:left w:w="0" w:type="dxa"/>
        <w:top w:w="0" w:type="dxa"/>
        <w:right w:w="0" w:type="dxa"/>
        <w:bottom w:w="0" w:type="dxa"/>
      </w:tblCellMar>
    </w:tblPr>
  </w:style>
  <w:style w:type="table" w:styleId="1061" w:customStyle="1">
    <w:name w:val="Lined - Accent 2"/>
    <w:uiPriority w:val="99"/>
    <w:qFormat/>
    <w:rPr>
      <w:color w:val="404040"/>
    </w:rPr>
    <w:tblPr>
      <w:tblCellMar>
        <w:left w:w="0" w:type="dxa"/>
        <w:top w:w="0" w:type="dxa"/>
        <w:right w:w="0" w:type="dxa"/>
        <w:bottom w:w="0" w:type="dxa"/>
      </w:tblCellMar>
    </w:tblPr>
  </w:style>
  <w:style w:type="table" w:styleId="1062" w:customStyle="1">
    <w:name w:val="Lined - Accent 3"/>
    <w:uiPriority w:val="99"/>
    <w:qFormat/>
    <w:rPr>
      <w:color w:val="404040"/>
    </w:rPr>
    <w:tblPr>
      <w:tblCellMar>
        <w:left w:w="0" w:type="dxa"/>
        <w:top w:w="0" w:type="dxa"/>
        <w:right w:w="0" w:type="dxa"/>
        <w:bottom w:w="0" w:type="dxa"/>
      </w:tblCellMar>
    </w:tblPr>
  </w:style>
  <w:style w:type="table" w:styleId="1063" w:customStyle="1">
    <w:name w:val="Lined - Accent 4"/>
    <w:uiPriority w:val="99"/>
    <w:qFormat/>
    <w:rPr>
      <w:color w:val="404040"/>
    </w:rPr>
    <w:tblPr>
      <w:tblCellMar>
        <w:left w:w="0" w:type="dxa"/>
        <w:top w:w="0" w:type="dxa"/>
        <w:right w:w="0" w:type="dxa"/>
        <w:bottom w:w="0" w:type="dxa"/>
      </w:tblCellMar>
    </w:tblPr>
  </w:style>
  <w:style w:type="table" w:styleId="1064" w:customStyle="1">
    <w:name w:val="Lined - Accent 5"/>
    <w:uiPriority w:val="99"/>
    <w:qFormat/>
    <w:rPr>
      <w:color w:val="404040"/>
    </w:rPr>
    <w:tblPr>
      <w:tblCellMar>
        <w:left w:w="0" w:type="dxa"/>
        <w:top w:w="0" w:type="dxa"/>
        <w:right w:w="0" w:type="dxa"/>
        <w:bottom w:w="0" w:type="dxa"/>
      </w:tblCellMar>
    </w:tblPr>
  </w:style>
  <w:style w:type="table" w:styleId="1065" w:customStyle="1">
    <w:name w:val="Lined - Accent 6"/>
    <w:uiPriority w:val="99"/>
    <w:qFormat/>
    <w:rPr>
      <w:color w:val="404040"/>
    </w:rPr>
    <w:tblPr>
      <w:tblCellMar>
        <w:left w:w="0" w:type="dxa"/>
        <w:top w:w="0" w:type="dxa"/>
        <w:right w:w="0" w:type="dxa"/>
        <w:bottom w:w="0" w:type="dxa"/>
      </w:tblCellMar>
    </w:tblPr>
  </w:style>
  <w:style w:type="table" w:styleId="1066" w:customStyle="1">
    <w:name w:val="Bordered &amp; Lined - Accent"/>
    <w:uiPriority w:val="99"/>
    <w:qFormat/>
    <w:rPr>
      <w:color w:val="404040"/>
    </w:rPr>
    <w:tblPr>
      <w:tblCellMar>
        <w:left w:w="0" w:type="dxa"/>
        <w:top w:w="0" w:type="dxa"/>
        <w:right w:w="0" w:type="dxa"/>
        <w:bottom w:w="0" w:type="dxa"/>
      </w:tblCellMar>
    </w:tblPr>
  </w:style>
  <w:style w:type="table" w:styleId="1067" w:customStyle="1">
    <w:name w:val="Bordered &amp; Lined - Accent 1"/>
    <w:uiPriority w:val="99"/>
    <w:qFormat/>
    <w:rPr>
      <w:color w:val="404040"/>
    </w:rPr>
    <w:tblPr>
      <w:tblCellMar>
        <w:left w:w="0" w:type="dxa"/>
        <w:top w:w="0" w:type="dxa"/>
        <w:right w:w="0" w:type="dxa"/>
        <w:bottom w:w="0" w:type="dxa"/>
      </w:tblCellMar>
    </w:tblPr>
  </w:style>
  <w:style w:type="table" w:styleId="1068" w:customStyle="1">
    <w:name w:val="Bordered &amp; Lined - Accent 2"/>
    <w:uiPriority w:val="99"/>
    <w:qFormat/>
    <w:rPr>
      <w:color w:val="404040"/>
    </w:rPr>
    <w:tblPr>
      <w:tblCellMar>
        <w:left w:w="0" w:type="dxa"/>
        <w:top w:w="0" w:type="dxa"/>
        <w:right w:w="0" w:type="dxa"/>
        <w:bottom w:w="0" w:type="dxa"/>
      </w:tblCellMar>
    </w:tblPr>
  </w:style>
  <w:style w:type="table" w:styleId="1069" w:customStyle="1">
    <w:name w:val="Bordered &amp; Lined - Accent 3"/>
    <w:uiPriority w:val="99"/>
    <w:qFormat/>
    <w:rPr>
      <w:color w:val="404040"/>
    </w:rPr>
    <w:tblPr>
      <w:tblCellMar>
        <w:left w:w="0" w:type="dxa"/>
        <w:top w:w="0" w:type="dxa"/>
        <w:right w:w="0" w:type="dxa"/>
        <w:bottom w:w="0" w:type="dxa"/>
      </w:tblCellMar>
    </w:tblPr>
  </w:style>
  <w:style w:type="table" w:styleId="1070" w:customStyle="1">
    <w:name w:val="Bordered &amp; Lined - Accent 4"/>
    <w:uiPriority w:val="99"/>
    <w:qFormat/>
    <w:rPr>
      <w:color w:val="404040"/>
    </w:rPr>
    <w:tblPr>
      <w:tblCellMar>
        <w:left w:w="0" w:type="dxa"/>
        <w:top w:w="0" w:type="dxa"/>
        <w:right w:w="0" w:type="dxa"/>
        <w:bottom w:w="0" w:type="dxa"/>
      </w:tblCellMar>
    </w:tblPr>
  </w:style>
  <w:style w:type="table" w:styleId="1071" w:customStyle="1">
    <w:name w:val="Bordered &amp; Lined - Accent 5"/>
    <w:uiPriority w:val="99"/>
    <w:qFormat/>
    <w:rPr>
      <w:color w:val="404040"/>
    </w:rPr>
    <w:tblPr>
      <w:tblCellMar>
        <w:left w:w="0" w:type="dxa"/>
        <w:top w:w="0" w:type="dxa"/>
        <w:right w:w="0" w:type="dxa"/>
        <w:bottom w:w="0" w:type="dxa"/>
      </w:tblCellMar>
    </w:tblPr>
  </w:style>
  <w:style w:type="table" w:styleId="1072" w:customStyle="1">
    <w:name w:val="Bordered &amp; Lined - Accent 6"/>
    <w:uiPriority w:val="99"/>
    <w:qFormat/>
    <w:rPr>
      <w:color w:val="404040"/>
    </w:rPr>
    <w:tblPr>
      <w:tblCellMar>
        <w:left w:w="0" w:type="dxa"/>
        <w:top w:w="0" w:type="dxa"/>
        <w:right w:w="0" w:type="dxa"/>
        <w:bottom w:w="0" w:type="dxa"/>
      </w:tblCellMar>
    </w:tblPr>
  </w:style>
  <w:style w:type="table" w:styleId="1073" w:customStyle="1">
    <w:name w:val="Bordered"/>
    <w:uiPriority w:val="99"/>
    <w:qFormat/>
    <w:tblPr>
      <w:tblCellMar>
        <w:left w:w="0" w:type="dxa"/>
        <w:top w:w="0" w:type="dxa"/>
        <w:right w:w="0" w:type="dxa"/>
        <w:bottom w:w="0" w:type="dxa"/>
      </w:tblCellMar>
    </w:tblPr>
  </w:style>
  <w:style w:type="table" w:styleId="1074" w:customStyle="1">
    <w:name w:val="Bordered - Accent 1"/>
    <w:uiPriority w:val="99"/>
    <w:qFormat/>
    <w:tblPr>
      <w:tblCellMar>
        <w:left w:w="0" w:type="dxa"/>
        <w:top w:w="0" w:type="dxa"/>
        <w:right w:w="0" w:type="dxa"/>
        <w:bottom w:w="0" w:type="dxa"/>
      </w:tblCellMar>
    </w:tblPr>
  </w:style>
  <w:style w:type="table" w:styleId="1075" w:customStyle="1">
    <w:name w:val="Bordered - Accent 2"/>
    <w:uiPriority w:val="99"/>
    <w:qFormat/>
    <w:tblPr>
      <w:tblCellMar>
        <w:left w:w="0" w:type="dxa"/>
        <w:top w:w="0" w:type="dxa"/>
        <w:right w:w="0" w:type="dxa"/>
        <w:bottom w:w="0" w:type="dxa"/>
      </w:tblCellMar>
    </w:tblPr>
  </w:style>
  <w:style w:type="table" w:styleId="1076" w:customStyle="1">
    <w:name w:val="Bordered - Accent 3"/>
    <w:uiPriority w:val="99"/>
    <w:qFormat/>
    <w:tblPr>
      <w:tblCellMar>
        <w:left w:w="0" w:type="dxa"/>
        <w:top w:w="0" w:type="dxa"/>
        <w:right w:w="0" w:type="dxa"/>
        <w:bottom w:w="0" w:type="dxa"/>
      </w:tblCellMar>
    </w:tblPr>
  </w:style>
  <w:style w:type="table" w:styleId="1077" w:customStyle="1">
    <w:name w:val="Bordered - Accent 4"/>
    <w:uiPriority w:val="99"/>
    <w:qFormat/>
    <w:tblPr>
      <w:tblCellMar>
        <w:left w:w="0" w:type="dxa"/>
        <w:top w:w="0" w:type="dxa"/>
        <w:right w:w="0" w:type="dxa"/>
        <w:bottom w:w="0" w:type="dxa"/>
      </w:tblCellMar>
    </w:tblPr>
  </w:style>
  <w:style w:type="table" w:styleId="1078" w:customStyle="1">
    <w:name w:val="Bordered - Accent 5"/>
    <w:uiPriority w:val="99"/>
    <w:qFormat/>
    <w:tblPr>
      <w:tblCellMar>
        <w:left w:w="0" w:type="dxa"/>
        <w:top w:w="0" w:type="dxa"/>
        <w:right w:w="0" w:type="dxa"/>
        <w:bottom w:w="0" w:type="dxa"/>
      </w:tblCellMar>
    </w:tblPr>
  </w:style>
  <w:style w:type="table" w:styleId="1079" w:customStyle="1">
    <w:name w:val="Bordered - Accent 6"/>
    <w:uiPriority w:val="99"/>
    <w:qFormat/>
    <w:tblPr>
      <w:tblCellMar>
        <w:left w:w="0" w:type="dxa"/>
        <w:top w:w="0" w:type="dxa"/>
        <w:right w:w="0" w:type="dxa"/>
        <w:bottom w:w="0" w:type="dxa"/>
      </w:tblCellMar>
    </w:tblPr>
  </w:style>
  <w:style w:type="paragraph" w:styleId="1080" w:customStyle="1">
    <w:name w:val="TOC 标题11"/>
    <w:uiPriority w:val="39"/>
    <w:unhideWhenUsed/>
    <w:qFormat/>
    <w:rPr>
      <w:rFonts w:ascii="Times New Roman" w:hAnsi="Times New Roman" w:eastAsia="宋体" w:cs="Times New Roman"/>
      <w:lang w:val="en-US" w:eastAsia="zh-CN" w:bidi="ar-SA"/>
    </w:rPr>
  </w:style>
  <w:style w:type="paragraph" w:styleId="1081" w:customStyle="1">
    <w:name w:val="标题 11"/>
    <w:basedOn w:val="1082"/>
    <w:next w:val="1082"/>
    <w:link w:val="1084"/>
    <w:uiPriority w:val="0"/>
    <w:qFormat/>
    <w:pPr>
      <w:jc w:val="center"/>
      <w:keepLines/>
      <w:keepNext/>
      <w:spacing w:line="578" w:lineRule="auto"/>
      <w:outlineLvl w:val="0"/>
    </w:pPr>
    <w:rPr>
      <w:rFonts w:eastAsia="新宋体"/>
      <w:b/>
      <w:bCs/>
      <w:sz w:val="30"/>
      <w:szCs w:val="44"/>
    </w:rPr>
  </w:style>
  <w:style w:type="paragraph" w:styleId="1082" w:customStyle="1">
    <w:name w:val="正文1111"/>
    <w:next w:val="1083"/>
    <w:uiPriority w:val="0"/>
    <w:qFormat/>
    <w:pPr>
      <w:jc w:val="both"/>
      <w:widowControl w:val="off"/>
    </w:pPr>
    <w:rPr>
      <w:rFonts w:ascii="Times New Roman" w:hAnsi="Times New Roman" w:eastAsia="宋体" w:cs="Times New Roman"/>
      <w:sz w:val="21"/>
      <w:szCs w:val="24"/>
      <w:lang w:val="en-US" w:eastAsia="zh-CN" w:bidi="ar-SA"/>
    </w:rPr>
  </w:style>
  <w:style w:type="paragraph" w:styleId="1083" w:customStyle="1">
    <w:name w:val="目录 112"/>
    <w:basedOn w:val="1082"/>
    <w:next w:val="1082"/>
    <w:uiPriority w:val="0"/>
    <w:qFormat/>
  </w:style>
  <w:style w:type="character" w:styleId="1084" w:customStyle="1">
    <w:name w:val="标题 1 Char"/>
    <w:link w:val="1081"/>
    <w:uiPriority w:val="0"/>
    <w:qFormat/>
    <w:rPr>
      <w:b/>
      <w:bCs/>
      <w:sz w:val="44"/>
      <w:szCs w:val="44"/>
    </w:rPr>
  </w:style>
  <w:style w:type="paragraph" w:styleId="1085" w:customStyle="1">
    <w:name w:val="标题 31"/>
    <w:basedOn w:val="869"/>
    <w:next w:val="869"/>
    <w:link w:val="1086"/>
    <w:uiPriority w:val="0"/>
    <w:qFormat/>
    <w:pPr>
      <w:keepLines/>
      <w:keepNext/>
      <w:spacing w:before="260" w:after="260" w:line="416" w:lineRule="auto"/>
      <w:outlineLvl w:val="2"/>
    </w:pPr>
    <w:rPr>
      <w:b/>
      <w:bCs/>
      <w:sz w:val="32"/>
      <w:szCs w:val="32"/>
    </w:rPr>
  </w:style>
  <w:style w:type="character" w:styleId="1086" w:customStyle="1">
    <w:name w:val="标题 3 字符"/>
    <w:link w:val="1085"/>
    <w:uiPriority w:val="0"/>
    <w:semiHidden/>
    <w:qFormat/>
    <w:rPr>
      <w:b/>
      <w:bCs/>
      <w:sz w:val="32"/>
      <w:szCs w:val="32"/>
    </w:rPr>
  </w:style>
  <w:style w:type="paragraph" w:styleId="1087" w:customStyle="1">
    <w:name w:val="标题 51"/>
    <w:basedOn w:val="869"/>
    <w:next w:val="869"/>
    <w:link w:val="1088"/>
    <w:uiPriority w:val="0"/>
    <w:qFormat/>
    <w:pPr>
      <w:keepLines/>
      <w:keepNext/>
      <w:spacing w:before="280" w:after="290" w:line="376" w:lineRule="auto"/>
      <w:outlineLvl w:val="4"/>
    </w:pPr>
    <w:rPr>
      <w:b/>
      <w:bCs/>
      <w:sz w:val="28"/>
      <w:szCs w:val="28"/>
    </w:rPr>
  </w:style>
  <w:style w:type="character" w:styleId="1088" w:customStyle="1">
    <w:name w:val="标题 5 字符"/>
    <w:link w:val="1087"/>
    <w:uiPriority w:val="0"/>
    <w:semiHidden/>
    <w:qFormat/>
    <w:rPr>
      <w:b/>
      <w:bCs/>
      <w:sz w:val="28"/>
      <w:szCs w:val="28"/>
    </w:rPr>
  </w:style>
  <w:style w:type="paragraph" w:styleId="1089" w:customStyle="1">
    <w:name w:val="标题 71"/>
    <w:basedOn w:val="869"/>
    <w:next w:val="869"/>
    <w:link w:val="1090"/>
    <w:uiPriority w:val="0"/>
    <w:qFormat/>
    <w:pPr>
      <w:keepLines/>
      <w:keepNext/>
      <w:spacing w:before="240" w:after="64" w:line="320" w:lineRule="auto"/>
      <w:outlineLvl w:val="6"/>
    </w:pPr>
    <w:rPr>
      <w:rFonts w:ascii="Calibri" w:hAnsi="Calibri"/>
      <w:b/>
      <w:bCs/>
      <w:sz w:val="24"/>
    </w:rPr>
  </w:style>
  <w:style w:type="character" w:styleId="1090" w:customStyle="1">
    <w:name w:val="标题 7 字符"/>
    <w:link w:val="1089"/>
    <w:uiPriority w:val="0"/>
    <w:semiHidden/>
    <w:qFormat/>
    <w:rPr>
      <w:rFonts w:ascii="Calibri" w:hAnsi="Calibri"/>
      <w:b/>
      <w:bCs/>
      <w:sz w:val="24"/>
      <w:szCs w:val="24"/>
    </w:rPr>
  </w:style>
  <w:style w:type="character" w:styleId="1091" w:customStyle="1">
    <w:name w:val="默认段落字体1"/>
    <w:uiPriority w:val="0"/>
    <w:semiHidden/>
    <w:qFormat/>
  </w:style>
  <w:style w:type="table" w:styleId="1092" w:customStyle="1">
    <w:name w:val="普通表格1"/>
    <w:uiPriority w:val="0"/>
    <w:semiHidden/>
    <w:qFormat/>
    <w:tblPr>
      <w:tblCellMar>
        <w:left w:w="0" w:type="dxa"/>
        <w:top w:w="0" w:type="dxa"/>
        <w:right w:w="0" w:type="dxa"/>
        <w:bottom w:w="0" w:type="dxa"/>
      </w:tblCellMar>
    </w:tblPr>
  </w:style>
  <w:style w:type="character" w:styleId="1093" w:customStyle="1">
    <w:name w:val="标题 1 字符"/>
    <w:uiPriority w:val="0"/>
    <w:qFormat/>
    <w:rPr>
      <w:rFonts w:eastAsia="新宋体"/>
      <w:b/>
      <w:bCs/>
      <w:sz w:val="30"/>
      <w:szCs w:val="44"/>
    </w:rPr>
  </w:style>
  <w:style w:type="paragraph" w:styleId="1094" w:customStyle="1">
    <w:name w:val="正文缩进1"/>
    <w:basedOn w:val="869"/>
    <w:link w:val="1095"/>
    <w:uiPriority w:val="0"/>
    <w:qFormat/>
    <w:pPr>
      <w:ind w:firstLine="420"/>
    </w:pPr>
  </w:style>
  <w:style w:type="character" w:styleId="1095" w:customStyle="1">
    <w:name w:val="正文缩进 字符"/>
    <w:link w:val="1094"/>
    <w:uiPriority w:val="0"/>
    <w:qFormat/>
    <w:rPr>
      <w:sz w:val="21"/>
      <w:szCs w:val="24"/>
      <w:lang w:bidi="ar-SA"/>
    </w:rPr>
  </w:style>
  <w:style w:type="paragraph" w:styleId="1096" w:customStyle="1">
    <w:name w:val="文档结构图1"/>
    <w:basedOn w:val="869"/>
    <w:link w:val="1097"/>
    <w:uiPriority w:val="0"/>
    <w:qFormat/>
    <w:rPr>
      <w:rFonts w:ascii="宋体" w:hAnsi="Calibri"/>
      <w:sz w:val="18"/>
      <w:szCs w:val="18"/>
    </w:rPr>
  </w:style>
  <w:style w:type="character" w:styleId="1097" w:customStyle="1">
    <w:name w:val="文档结构图 字符1"/>
    <w:link w:val="1096"/>
    <w:uiPriority w:val="0"/>
    <w:qFormat/>
    <w:rPr>
      <w:rFonts w:ascii="宋体" w:hAnsi="Calibri"/>
      <w:sz w:val="18"/>
      <w:szCs w:val="18"/>
    </w:rPr>
  </w:style>
  <w:style w:type="paragraph" w:styleId="1098" w:customStyle="1">
    <w:name w:val="批注文字1"/>
    <w:basedOn w:val="869"/>
    <w:link w:val="1099"/>
    <w:uiPriority w:val="0"/>
    <w:qFormat/>
    <w:pPr>
      <w:jc w:val="left"/>
    </w:pPr>
  </w:style>
  <w:style w:type="character" w:styleId="1099" w:customStyle="1">
    <w:name w:val="批注文字 字符"/>
    <w:link w:val="1098"/>
    <w:uiPriority w:val="99"/>
    <w:qFormat/>
    <w:rPr>
      <w:sz w:val="21"/>
      <w:szCs w:val="24"/>
    </w:rPr>
  </w:style>
  <w:style w:type="paragraph" w:styleId="1100" w:customStyle="1">
    <w:name w:val="正文文本1"/>
    <w:basedOn w:val="869"/>
    <w:next w:val="907"/>
    <w:link w:val="1101"/>
    <w:uiPriority w:val="0"/>
    <w:qFormat/>
    <w:pPr>
      <w:spacing w:after="120"/>
    </w:pPr>
    <w:rPr>
      <w:rFonts w:ascii="Calibri" w:hAnsi="Calibri"/>
    </w:rPr>
  </w:style>
  <w:style w:type="character" w:styleId="1101" w:customStyle="1">
    <w:name w:val="正文文本 字符"/>
    <w:link w:val="1100"/>
    <w:uiPriority w:val="0"/>
    <w:qFormat/>
    <w:rPr>
      <w:rFonts w:ascii="Calibri" w:hAnsi="Calibri"/>
      <w:sz w:val="21"/>
      <w:szCs w:val="24"/>
    </w:rPr>
  </w:style>
  <w:style w:type="paragraph" w:styleId="1102" w:customStyle="1">
    <w:name w:val="目录 111"/>
    <w:basedOn w:val="870"/>
    <w:next w:val="870"/>
    <w:uiPriority w:val="0"/>
    <w:qFormat/>
    <w:pPr>
      <w:jc w:val="left"/>
      <w:spacing w:after="100" w:line="259" w:lineRule="auto"/>
      <w:widowControl/>
    </w:pPr>
    <w:rPr>
      <w:rFonts w:ascii="Calibri" w:hAnsi="Calibri"/>
      <w:sz w:val="22"/>
      <w:szCs w:val="22"/>
    </w:rPr>
  </w:style>
  <w:style w:type="paragraph" w:styleId="1103" w:customStyle="1">
    <w:name w:val="无间隔1"/>
    <w:uiPriority w:val="0"/>
    <w:qFormat/>
    <w:rPr>
      <w:rFonts w:ascii="Calibri" w:hAnsi="Calibri" w:eastAsia="宋体" w:cs="Times New Roman"/>
      <w:sz w:val="22"/>
      <w:lang w:val="en-US" w:eastAsia="zh-CN" w:bidi="ar-SA"/>
    </w:rPr>
  </w:style>
  <w:style w:type="paragraph" w:styleId="1104" w:customStyle="1">
    <w:name w:val="索引 41"/>
    <w:basedOn w:val="869"/>
    <w:next w:val="869"/>
    <w:uiPriority w:val="0"/>
    <w:qFormat/>
    <w:pPr>
      <w:ind w:left="600"/>
    </w:pPr>
    <w:rPr>
      <w:rFonts w:ascii="Calibri" w:hAnsi="Calibri"/>
      <w:sz w:val="22"/>
      <w:szCs w:val="22"/>
    </w:rPr>
  </w:style>
  <w:style w:type="paragraph" w:styleId="1105" w:customStyle="1">
    <w:name w:val="纯文本1"/>
    <w:basedOn w:val="869"/>
    <w:link w:val="1106"/>
    <w:uiPriority w:val="0"/>
    <w:qFormat/>
    <w:rPr>
      <w:rFonts w:ascii="宋体" w:hAnsi="Courier New"/>
      <w:sz w:val="20"/>
      <w:szCs w:val="20"/>
    </w:rPr>
  </w:style>
  <w:style w:type="character" w:styleId="1106" w:customStyle="1">
    <w:name w:val="纯文本 字符"/>
    <w:link w:val="1105"/>
    <w:uiPriority w:val="0"/>
    <w:qFormat/>
    <w:rPr>
      <w:rFonts w:ascii="宋体" w:hAnsi="Courier New"/>
      <w:sz w:val="21"/>
    </w:rPr>
  </w:style>
  <w:style w:type="paragraph" w:styleId="1107" w:customStyle="1">
    <w:name w:val="日期1"/>
    <w:basedOn w:val="869"/>
    <w:next w:val="869"/>
    <w:link w:val="1108"/>
    <w:uiPriority w:val="0"/>
    <w:qFormat/>
    <w:rPr>
      <w:rFonts w:eastAsia="仿宋_GB2312"/>
      <w:sz w:val="28"/>
      <w:szCs w:val="20"/>
    </w:rPr>
  </w:style>
  <w:style w:type="character" w:styleId="1108" w:customStyle="1">
    <w:name w:val="日期 字符"/>
    <w:link w:val="1107"/>
    <w:uiPriority w:val="0"/>
    <w:qFormat/>
    <w:rPr>
      <w:rFonts w:eastAsia="仿宋_GB2312"/>
      <w:sz w:val="28"/>
    </w:rPr>
  </w:style>
  <w:style w:type="paragraph" w:styleId="1109" w:customStyle="1">
    <w:name w:val="正文文本缩进 21"/>
    <w:basedOn w:val="869"/>
    <w:link w:val="1110"/>
    <w:uiPriority w:val="0"/>
    <w:qFormat/>
    <w:pPr>
      <w:ind w:firstLine="475"/>
      <w:spacing w:line="10" w:lineRule="atLeast"/>
    </w:pPr>
    <w:rPr>
      <w:rFonts w:ascii="仿宋_GB2312" w:eastAsia="仿宋_GB2312"/>
      <w:sz w:val="24"/>
    </w:rPr>
  </w:style>
  <w:style w:type="character" w:styleId="1110" w:customStyle="1">
    <w:name w:val="正文文本缩进 2 字符"/>
    <w:link w:val="1109"/>
    <w:uiPriority w:val="0"/>
    <w:qFormat/>
    <w:rPr>
      <w:rFonts w:ascii="仿宋_GB2312" w:eastAsia="仿宋_GB2312"/>
      <w:sz w:val="24"/>
      <w:szCs w:val="24"/>
      <w:lang w:bidi="ar-SA"/>
    </w:rPr>
  </w:style>
  <w:style w:type="paragraph" w:styleId="1111" w:customStyle="1">
    <w:name w:val="批注框文本1"/>
    <w:basedOn w:val="869"/>
    <w:link w:val="1112"/>
    <w:uiPriority w:val="0"/>
    <w:qFormat/>
    <w:rPr>
      <w:sz w:val="18"/>
      <w:szCs w:val="18"/>
    </w:rPr>
  </w:style>
  <w:style w:type="character" w:styleId="1112" w:customStyle="1">
    <w:name w:val="批注框文本 字符"/>
    <w:link w:val="1111"/>
    <w:uiPriority w:val="0"/>
    <w:qFormat/>
    <w:rPr>
      <w:sz w:val="18"/>
      <w:szCs w:val="18"/>
    </w:rPr>
  </w:style>
  <w:style w:type="paragraph" w:styleId="1113" w:customStyle="1">
    <w:name w:val="页脚1"/>
    <w:basedOn w:val="869"/>
    <w:link w:val="1114"/>
    <w:uiPriority w:val="0"/>
    <w:qFormat/>
    <w:pPr>
      <w:jc w:val="left"/>
      <w:tabs>
        <w:tab w:val="center" w:pos="4153" w:leader="none"/>
        <w:tab w:val="right" w:pos="8306" w:leader="none"/>
      </w:tabs>
    </w:pPr>
    <w:rPr>
      <w:sz w:val="18"/>
      <w:szCs w:val="18"/>
    </w:rPr>
  </w:style>
  <w:style w:type="character" w:styleId="1114" w:customStyle="1">
    <w:name w:val="页脚 字符"/>
    <w:link w:val="1113"/>
    <w:uiPriority w:val="99"/>
    <w:qFormat/>
    <w:rPr>
      <w:sz w:val="18"/>
      <w:szCs w:val="18"/>
    </w:rPr>
  </w:style>
  <w:style w:type="paragraph" w:styleId="1115" w:customStyle="1">
    <w:name w:val="页眉1"/>
    <w:basedOn w:val="869"/>
    <w:link w:val="1116"/>
    <w:uiPriority w:val="0"/>
    <w:qFormat/>
    <w:pPr>
      <w:jc w:val="center"/>
      <w:tabs>
        <w:tab w:val="center" w:pos="4153" w:leader="none"/>
        <w:tab w:val="right" w:pos="8306" w:leader="none"/>
      </w:tabs>
      <w:pBdr>
        <w:bottom w:val="single" w:color="000000" w:sz="6" w:space="1"/>
      </w:pBdr>
    </w:pPr>
    <w:rPr>
      <w:sz w:val="18"/>
      <w:szCs w:val="18"/>
    </w:rPr>
  </w:style>
  <w:style w:type="character" w:styleId="1116" w:customStyle="1">
    <w:name w:val="页眉 字符"/>
    <w:link w:val="1115"/>
    <w:uiPriority w:val="0"/>
    <w:qFormat/>
    <w:rPr>
      <w:sz w:val="18"/>
      <w:szCs w:val="18"/>
    </w:rPr>
  </w:style>
  <w:style w:type="paragraph" w:styleId="1117" w:customStyle="1">
    <w:name w:val="普通(网站)1"/>
    <w:basedOn w:val="869"/>
    <w:uiPriority w:val="0"/>
    <w:qFormat/>
    <w:pPr>
      <w:jc w:val="left"/>
      <w:spacing w:before="100" w:beforeAutospacing="1" w:after="100" w:afterAutospacing="1"/>
      <w:widowControl/>
    </w:pPr>
    <w:rPr>
      <w:rFonts w:ascii="宋体" w:hAnsi="宋体"/>
      <w:sz w:val="24"/>
    </w:rPr>
  </w:style>
  <w:style w:type="paragraph" w:styleId="1118" w:customStyle="1">
    <w:name w:val="批注主题1"/>
    <w:basedOn w:val="1098"/>
    <w:next w:val="1098"/>
    <w:link w:val="1119"/>
    <w:uiPriority w:val="0"/>
    <w:qFormat/>
    <w:rPr>
      <w:b/>
      <w:bCs/>
    </w:rPr>
  </w:style>
  <w:style w:type="character" w:styleId="1119" w:customStyle="1">
    <w:name w:val="批注主题 字符"/>
    <w:link w:val="1118"/>
    <w:uiPriority w:val="0"/>
    <w:qFormat/>
    <w:rPr>
      <w:b/>
      <w:bCs/>
      <w:sz w:val="21"/>
      <w:szCs w:val="24"/>
    </w:rPr>
  </w:style>
  <w:style w:type="table" w:styleId="1120" w:customStyle="1">
    <w:name w:val="网格型11"/>
    <w:basedOn w:val="1092"/>
    <w:uiPriority w:val="0"/>
    <w:qFormat/>
    <w:pPr>
      <w:jc w:val="both"/>
      <w:widowControl w:val="off"/>
    </w:pPr>
    <w:tblPr/>
  </w:style>
  <w:style w:type="character" w:styleId="1121" w:customStyle="1">
    <w:name w:val="要点1"/>
    <w:uiPriority w:val="0"/>
    <w:qFormat/>
    <w:rPr>
      <w:b/>
      <w:bCs/>
    </w:rPr>
  </w:style>
  <w:style w:type="character" w:styleId="1122" w:customStyle="1">
    <w:name w:val="已访问的超链接1"/>
    <w:uiPriority w:val="0"/>
    <w:qFormat/>
    <w:rPr>
      <w:color w:val="333333"/>
      <w:u w:val="none"/>
    </w:rPr>
  </w:style>
  <w:style w:type="character" w:styleId="1123" w:customStyle="1">
    <w:name w:val="强调1"/>
    <w:uiPriority w:val="0"/>
    <w:qFormat/>
    <w:rPr>
      <w:i/>
    </w:rPr>
  </w:style>
  <w:style w:type="character" w:styleId="1124" w:customStyle="1">
    <w:name w:val="超链接1"/>
    <w:uiPriority w:val="0"/>
    <w:qFormat/>
    <w:rPr>
      <w:color w:val="333333"/>
      <w:u w:val="none"/>
    </w:rPr>
  </w:style>
  <w:style w:type="character" w:styleId="1125" w:customStyle="1">
    <w:name w:val="批注引用1"/>
    <w:uiPriority w:val="0"/>
    <w:qFormat/>
    <w:rPr>
      <w:sz w:val="21"/>
      <w:szCs w:val="21"/>
    </w:rPr>
  </w:style>
  <w:style w:type="character" w:styleId="1126" w:customStyle="1">
    <w:name w:val="纯文本 Char"/>
    <w:uiPriority w:val="0"/>
    <w:semiHidden/>
    <w:qFormat/>
    <w:rPr>
      <w:rFonts w:ascii="宋体" w:hAnsi="Courier New" w:eastAsia="宋体"/>
      <w:sz w:val="21"/>
      <w:szCs w:val="21"/>
    </w:rPr>
  </w:style>
  <w:style w:type="character" w:styleId="1127" w:customStyle="1">
    <w:name w:val="标题 3 Char"/>
    <w:uiPriority w:val="0"/>
    <w:qFormat/>
    <w:rPr>
      <w:rFonts w:ascii="Arial" w:hAnsi="Arial" w:eastAsia="宋体"/>
      <w:b/>
      <w:sz w:val="32"/>
      <w:szCs w:val="20"/>
    </w:rPr>
  </w:style>
  <w:style w:type="character" w:styleId="1128" w:customStyle="1">
    <w:name w:val="正文首行缩进 2 字符"/>
    <w:link w:val="1129"/>
    <w:uiPriority w:val="0"/>
    <w:qFormat/>
    <w:rPr>
      <w:sz w:val="21"/>
      <w:szCs w:val="24"/>
    </w:rPr>
  </w:style>
  <w:style w:type="paragraph" w:styleId="1129" w:customStyle="1">
    <w:name w:val="_Style 63"/>
    <w:basedOn w:val="911"/>
    <w:next w:val="869"/>
    <w:link w:val="1128"/>
    <w:uiPriority w:val="0"/>
    <w:qFormat/>
    <w:pPr>
      <w:ind w:firstLine="420"/>
    </w:pPr>
    <w:rPr>
      <w:rFonts w:ascii="Times New Roman" w:hAnsi="Times New Roman"/>
    </w:rPr>
  </w:style>
  <w:style w:type="character" w:styleId="1130" w:customStyle="1">
    <w:name w:val="apple-converted-space"/>
    <w:uiPriority w:val="0"/>
    <w:qFormat/>
  </w:style>
  <w:style w:type="character" w:styleId="1131" w:customStyle="1">
    <w:name w:val="正文文本 Char"/>
    <w:uiPriority w:val="0"/>
    <w:qFormat/>
    <w:rPr>
      <w:sz w:val="21"/>
      <w:szCs w:val="24"/>
    </w:rPr>
  </w:style>
  <w:style w:type="character" w:styleId="1132" w:customStyle="1">
    <w:name w:val="标题 2 字符"/>
    <w:uiPriority w:val="0"/>
    <w:semiHidden/>
    <w:qFormat/>
    <w:rPr>
      <w:rFonts w:ascii="等线 Light" w:hAnsi="等线 Light" w:eastAsia="等线 Light"/>
      <w:b/>
      <w:bCs/>
      <w:sz w:val="32"/>
      <w:szCs w:val="32"/>
    </w:rPr>
  </w:style>
  <w:style w:type="character" w:styleId="1133" w:customStyle="1">
    <w:name w:val="正文首行缩进 字符"/>
    <w:uiPriority w:val="0"/>
    <w:qFormat/>
    <w:rPr>
      <w:rFonts w:ascii="仿宋_GB2312" w:hAnsi="Times New Roman" w:eastAsia="仿宋_GB2312"/>
      <w:sz w:val="30"/>
      <w:szCs w:val="30"/>
    </w:rPr>
  </w:style>
  <w:style w:type="character" w:styleId="1134" w:customStyle="1">
    <w:name w:val="NormalCharacter1"/>
    <w:uiPriority w:val="0"/>
    <w:semiHidden/>
    <w:qFormat/>
    <w:rPr>
      <w:sz w:val="28"/>
      <w:lang w:val="en-US" w:eastAsia="zh-CN" w:bidi="ar-SA"/>
    </w:rPr>
  </w:style>
  <w:style w:type="character" w:styleId="1135" w:customStyle="1">
    <w:name w:val="标题 4 字符"/>
    <w:uiPriority w:val="0"/>
    <w:semiHidden/>
    <w:qFormat/>
    <w:rPr>
      <w:rFonts w:ascii="等线 Light" w:hAnsi="等线 Light" w:eastAsia="等线 Light"/>
      <w:b/>
      <w:bCs/>
      <w:sz w:val="28"/>
      <w:szCs w:val="28"/>
    </w:rPr>
  </w:style>
  <w:style w:type="character" w:styleId="1136" w:customStyle="1">
    <w:name w:val="纯文本 Char1"/>
    <w:uiPriority w:val="0"/>
    <w:qFormat/>
    <w:rPr>
      <w:rFonts w:ascii="宋体" w:hAnsi="Courier New" w:eastAsia="宋体"/>
      <w:sz w:val="20"/>
      <w:szCs w:val="20"/>
    </w:rPr>
  </w:style>
  <w:style w:type="character" w:styleId="1137" w:customStyle="1">
    <w:name w:val="页脚 Char"/>
    <w:uiPriority w:val="0"/>
    <w:qFormat/>
    <w:rPr>
      <w:sz w:val="18"/>
      <w:szCs w:val="18"/>
    </w:rPr>
  </w:style>
  <w:style w:type="character" w:styleId="1138" w:customStyle="1">
    <w:name w:val="文档结构图 字符"/>
    <w:uiPriority w:val="0"/>
    <w:qFormat/>
    <w:rPr>
      <w:rFonts w:ascii="Microsoft YaHei UI" w:eastAsia="Microsoft YaHei UI"/>
      <w:sz w:val="18"/>
      <w:szCs w:val="18"/>
    </w:rPr>
  </w:style>
  <w:style w:type="character" w:styleId="1139" w:customStyle="1">
    <w:name w:val="页眉 Char"/>
    <w:uiPriority w:val="0"/>
    <w:qFormat/>
    <w:rPr>
      <w:sz w:val="18"/>
      <w:szCs w:val="18"/>
    </w:rPr>
  </w:style>
  <w:style w:type="paragraph" w:styleId="1140" w:customStyle="1">
    <w:name w:val="BodyTextIndent1"/>
    <w:basedOn w:val="869"/>
    <w:uiPriority w:val="0"/>
    <w:qFormat/>
    <w:pPr>
      <w:ind w:left="420"/>
      <w:spacing w:after="120"/>
    </w:pPr>
    <w:rPr>
      <w:sz w:val="28"/>
      <w:szCs w:val="20"/>
    </w:rPr>
  </w:style>
  <w:style w:type="paragraph" w:styleId="1141" w:customStyle="1">
    <w:name w:val="p0"/>
    <w:basedOn w:val="869"/>
    <w:uiPriority w:val="0"/>
    <w:qFormat/>
    <w:pPr>
      <w:widowControl/>
    </w:pPr>
    <w:rPr>
      <w:szCs w:val="21"/>
    </w:rPr>
  </w:style>
  <w:style w:type="paragraph" w:styleId="1142" w:customStyle="1">
    <w:name w:val="179"/>
    <w:basedOn w:val="869"/>
    <w:uiPriority w:val="0"/>
    <w:qFormat/>
    <w:pPr>
      <w:ind w:firstLine="420"/>
      <w:jc w:val="left"/>
      <w:widowControl/>
    </w:pPr>
    <w:rPr>
      <w:rFonts w:ascii="宋体" w:hAnsi="宋体"/>
      <w:sz w:val="24"/>
    </w:rPr>
  </w:style>
  <w:style w:type="paragraph" w:styleId="1143" w:customStyle="1">
    <w:name w:val="_Style 15"/>
    <w:basedOn w:val="869"/>
    <w:next w:val="1144"/>
    <w:uiPriority w:val="0"/>
    <w:qFormat/>
    <w:pPr>
      <w:ind w:firstLine="420"/>
    </w:pPr>
    <w:rPr>
      <w:rFonts w:ascii="Calibri" w:hAnsi="Calibri"/>
      <w:sz w:val="22"/>
      <w:szCs w:val="22"/>
    </w:rPr>
  </w:style>
  <w:style w:type="paragraph" w:styleId="1144" w:customStyle="1">
    <w:name w:val="列出段落1"/>
    <w:basedOn w:val="869"/>
    <w:uiPriority w:val="0"/>
    <w:qFormat/>
    <w:pPr>
      <w:ind w:firstLine="420"/>
    </w:pPr>
  </w:style>
  <w:style w:type="paragraph" w:styleId="1145" w:customStyle="1">
    <w:name w:val="TOC 标题2"/>
    <w:basedOn w:val="1081"/>
    <w:next w:val="869"/>
    <w:uiPriority w:val="0"/>
    <w:qFormat/>
    <w:pPr>
      <w:jc w:val="left"/>
      <w:spacing w:before="480" w:line="276" w:lineRule="auto"/>
      <w:widowControl/>
      <w:outlineLvl w:val="9"/>
    </w:pPr>
    <w:rPr>
      <w:rFonts w:ascii="Cambria" w:hAnsi="Cambria" w:eastAsia="宋体"/>
      <w:color w:val="365f91"/>
      <w:sz w:val="28"/>
      <w:szCs w:val="28"/>
    </w:rPr>
  </w:style>
  <w:style w:type="paragraph" w:styleId="1146" w:customStyle="1">
    <w:name w:val="one-p"/>
    <w:basedOn w:val="869"/>
    <w:uiPriority w:val="0"/>
    <w:qFormat/>
    <w:pPr>
      <w:jc w:val="left"/>
      <w:spacing w:before="100" w:beforeAutospacing="1" w:after="100" w:afterAutospacing="1"/>
      <w:widowControl/>
    </w:pPr>
    <w:rPr>
      <w:rFonts w:ascii="宋体" w:hAnsi="宋体"/>
      <w:sz w:val="24"/>
    </w:rPr>
  </w:style>
  <w:style w:type="paragraph" w:styleId="1147" w:customStyle="1">
    <w:name w:val="UserStyle_1"/>
    <w:basedOn w:val="869"/>
    <w:uiPriority w:val="0"/>
    <w:qFormat/>
    <w:pPr>
      <w:ind w:left="-6" w:hanging="99"/>
      <w:jc w:val="left"/>
    </w:pPr>
    <w:rPr>
      <w:rFonts w:ascii="宋体"/>
      <w:b/>
    </w:rPr>
  </w:style>
  <w:style w:type="paragraph" w:styleId="114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49" w:customStyle="1">
    <w:name w:val="列出段落11"/>
    <w:basedOn w:val="869"/>
    <w:uiPriority w:val="0"/>
    <w:qFormat/>
    <w:pPr>
      <w:ind w:firstLine="420"/>
    </w:pPr>
    <w:rPr>
      <w:rFonts w:ascii="Calibri" w:hAnsi="Calibri"/>
    </w:rPr>
  </w:style>
  <w:style w:type="paragraph" w:styleId="115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Other|1"/>
    <w:basedOn w:val="869"/>
    <w:uiPriority w:val="0"/>
    <w:qFormat/>
    <w:pPr>
      <w:ind w:firstLine="400"/>
      <w:spacing w:line="418" w:lineRule="auto"/>
    </w:pPr>
    <w:rPr>
      <w:rFonts w:ascii="宋体" w:hAnsi="宋体"/>
      <w:sz w:val="30"/>
      <w:szCs w:val="30"/>
      <w:lang w:val="zh-TW" w:eastAsia="zh-TW" w:bidi="zh-TW"/>
    </w:rPr>
  </w:style>
  <w:style w:type="paragraph" w:styleId="115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54" w:customStyle="1">
    <w:name w:val="投标文件正文"/>
    <w:basedOn w:val="869"/>
    <w:uiPriority w:val="0"/>
    <w:qFormat/>
    <w:pPr>
      <w:ind w:firstLine="200"/>
      <w:spacing w:before="40" w:after="40" w:line="400" w:lineRule="exact"/>
    </w:pPr>
    <w:rPr>
      <w:sz w:val="24"/>
    </w:rPr>
  </w:style>
  <w:style w:type="table" w:styleId="1155" w:customStyle="1">
    <w:name w:val="网格型1"/>
    <w:basedOn w:val="1092"/>
    <w:uiPriority w:val="0"/>
    <w:qFormat/>
    <w:pPr>
      <w:jc w:val="both"/>
      <w:widowControl w:val="off"/>
    </w:pPr>
    <w:tblPr/>
  </w:style>
  <w:style w:type="paragraph" w:styleId="1156" w:customStyle="1">
    <w:name w:val="正文缩进11"/>
    <w:basedOn w:val="870"/>
    <w:uiPriority w:val="0"/>
    <w:qFormat/>
    <w:pPr>
      <w:ind w:firstLine="420"/>
    </w:pPr>
  </w:style>
  <w:style w:type="paragraph" w:styleId="1157" w:customStyle="1">
    <w:name w:val="WPSOffice手动目录 1"/>
    <w:uiPriority w:val="0"/>
    <w:qFormat/>
    <w:rPr>
      <w:rFonts w:ascii="Times New Roman" w:hAnsi="Times New Roman" w:eastAsia="宋体" w:cs="Times New Roman"/>
      <w:lang w:val="en-US" w:eastAsia="zh-CN" w:bidi="ar-SA"/>
    </w:rPr>
  </w:style>
  <w:style w:type="paragraph" w:styleId="1158" w:customStyle="1">
    <w:name w:val="注×："/>
    <w:uiPriority w:val="0"/>
    <w:qFormat/>
    <w:pPr>
      <w:jc w:val="both"/>
      <w:widowControl w:val="off"/>
      <w:tabs>
        <w:tab w:val="left" w:pos="360" w:leader="none"/>
        <w:tab w:val="left" w:pos="630" w:leader="none"/>
      </w:tabs>
    </w:pPr>
    <w:rPr>
      <w:rFonts w:ascii="宋体" w:hAnsi="Calibri" w:eastAsia="宋体" w:cs="Times New Roman"/>
      <w:sz w:val="18"/>
      <w:lang w:val="en-US" w:eastAsia="zh-CN" w:bidi="ar-SA"/>
    </w:rPr>
  </w:style>
  <w:style w:type="character" w:styleId="1159" w:customStyle="1">
    <w:name w:val="脚注引用1"/>
    <w:uiPriority w:val="0"/>
    <w:qFormat/>
    <w:rPr>
      <w:vertAlign w:val="superscript"/>
    </w:rPr>
  </w:style>
  <w:style w:type="paragraph" w:styleId="1160" w:customStyle="1">
    <w:name w:val="条款正文"/>
    <w:uiPriority w:val="0"/>
    <w:qFormat/>
    <w:pPr>
      <w:ind w:left="840" w:firstLine="420"/>
      <w:spacing w:after="200"/>
      <w:widowControl w:val="off"/>
    </w:pPr>
    <w:rPr>
      <w:rFonts w:ascii="Times New Roman" w:hAnsi="Times New Roman" w:eastAsia="Calibri" w:cs="Times New Roman"/>
      <w:sz w:val="21"/>
      <w:lang w:val="en-US" w:eastAsia="en-US" w:bidi="ar-SA"/>
    </w:rPr>
  </w:style>
  <w:style w:type="paragraph" w:styleId="1161" w:customStyle="1">
    <w:name w:val="Table Paragraph"/>
    <w:basedOn w:val="912"/>
    <w:uiPriority w:val="0"/>
    <w:qFormat/>
    <w:rPr>
      <w:rFonts w:ascii="宋体" w:hAnsi="宋体"/>
      <w:lang w:val="zh-CN" w:bidi="zh-CN"/>
    </w:rPr>
  </w:style>
  <w:style w:type="paragraph" w:styleId="1162" w:customStyle="1">
    <w:name w:val="Body text|1"/>
    <w:basedOn w:val="924"/>
    <w:uiPriority w:val="0"/>
    <w:qFormat/>
    <w:pPr>
      <w:ind w:firstLine="400"/>
      <w:jc w:val="left"/>
      <w:spacing w:line="415" w:lineRule="auto"/>
    </w:pPr>
    <w:rPr>
      <w:rFonts w:ascii="宋体" w:hAnsi="宋体"/>
      <w:sz w:val="30"/>
      <w:szCs w:val="30"/>
    </w:rPr>
  </w:style>
  <w:style w:type="character" w:styleId="1163" w:customStyle="1">
    <w:name w:val="批注文字 字符1"/>
    <w:link w:val="814"/>
    <w:uiPriority w:val="99"/>
    <w:qFormat/>
  </w:style>
  <w:style w:type="character" w:styleId="1164" w:customStyle="1">
    <w:name w:val="批注框文本 字符1"/>
    <w:link w:val="820"/>
    <w:uiPriority w:val="99"/>
    <w:semiHidden/>
    <w:qFormat/>
    <w:rPr>
      <w:sz w:val="18"/>
      <w:szCs w:val="18"/>
    </w:rPr>
  </w:style>
  <w:style w:type="character" w:styleId="1165" w:customStyle="1">
    <w:name w:val="批注主题 字符1"/>
    <w:link w:val="832"/>
    <w:uiPriority w:val="99"/>
    <w:semiHidden/>
    <w:qFormat/>
    <w:rPr>
      <w:b/>
      <w:bCs/>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4"/>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鼎誉</dc:creator>
  <cp:lastModifiedBy>方德01</cp:lastModifiedBy>
  <cp:revision>14</cp:revision>
  <dcterms:created xsi:type="dcterms:W3CDTF">2024-04-29T03:18:00Z</dcterms:created>
  <dcterms:modified xsi:type="dcterms:W3CDTF">2024-05-11T05:43:16Z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2052-12.1.0.16910</vt:lpwstr>
  </property>
  <property fmtid="{D5CDD505-2E9C-101B-9397-08002B2CF9AE}" pid="3" name="ICV">
    <vt:lpwstr>872B65DC7B4D4565AD7EDE4F2E3E109C_12</vt:lpwstr>
  </property>
</Properties>
</file>