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1"/>
        <w:rPr>
          <w:rFonts w:hint="eastAsia"/>
        </w:rPr>
      </w:pPr>
      <w:r>
        <w:rPr>
          <w:rFonts w:hint="eastAsia"/>
        </w:rPr>
      </w:r>
      <w:r/>
    </w:p>
    <w:p>
      <w:pPr>
        <w:pStyle w:val="87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79"/>
        <w:ind w:firstLine="964"/>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南通市妇幼保健院辅助生殖信息化系统</w:t>
      </w:r>
      <w:r>
        <w:rPr>
          <w:rFonts w:hint="eastAsia" w:ascii="Arial" w:hAnsi="Arial"/>
          <w:b/>
          <w:bCs/>
          <w:color w:val="000000"/>
          <w:sz w:val="32"/>
          <w:szCs w:val="24"/>
        </w:rPr>
      </w:r>
      <w:r/>
    </w:p>
    <w:p>
      <w:pPr>
        <w:pStyle w:val="879"/>
        <w:ind w:firstLine="1285"/>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项目编号：JSZC-320600-JZCG-G2024-0260</w:t>
      </w:r>
      <w:r>
        <w:rPr>
          <w:rFonts w:hint="eastAsia" w:ascii="Arial" w:hAnsi="Arial"/>
          <w:b/>
          <w:bCs/>
          <w:color w:val="000000"/>
          <w:sz w:val="32"/>
          <w:szCs w:val="24"/>
        </w:rPr>
      </w:r>
      <w:r/>
    </w:p>
    <w:p>
      <w:pPr>
        <w:pStyle w:val="879"/>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79"/>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7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2</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 xml:space="preserve">2</w:t>
      </w:r>
      <w:r>
        <w:rPr>
          <w:rFonts w:hint="eastAsia" w:ascii="黑体" w:hAnsi="Showcard Gothic" w:eastAsia="黑体"/>
          <w:color w:val="000000"/>
          <w:sz w:val="32"/>
          <w:szCs w:val="21"/>
        </w:rPr>
      </w:r>
      <w:r/>
    </w:p>
    <w:p>
      <w:pPr>
        <w:pStyle w:val="87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7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19</w:t>
      </w:r>
      <w:r>
        <w:rPr>
          <w:rFonts w:hint="eastAsia" w:ascii="黑体" w:hAnsi="Showcard Gothic" w:eastAsia="黑体"/>
          <w:color w:val="000000"/>
          <w:sz w:val="36"/>
          <w:szCs w:val="21"/>
        </w:rPr>
      </w:r>
      <w:r/>
    </w:p>
    <w:p>
      <w:pPr>
        <w:pStyle w:val="87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26</w:t>
      </w:r>
      <w:r>
        <w:rPr>
          <w:rFonts w:hint="eastAsia" w:ascii="黑体" w:hAnsi="Showcard Gothic" w:eastAsia="黑体"/>
          <w:color w:val="000000"/>
          <w:sz w:val="36"/>
          <w:szCs w:val="21"/>
        </w:rPr>
      </w:r>
      <w:r/>
    </w:p>
    <w:p>
      <w:pPr>
        <w:pStyle w:val="87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68</w:t>
      </w:r>
      <w:r>
        <w:rPr>
          <w:rFonts w:hint="eastAsia" w:ascii="黑体" w:hAnsi="Showcard Gothic" w:eastAsia="黑体"/>
          <w:color w:val="000000"/>
          <w:sz w:val="36"/>
          <w:szCs w:val="21"/>
        </w:rPr>
      </w:r>
      <w:r/>
    </w:p>
    <w:p>
      <w:pPr>
        <w:pStyle w:val="87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71</w:t>
      </w:r>
      <w:r>
        <w:rPr>
          <w:rFonts w:hint="eastAsia" w:ascii="黑体" w:hAnsi="Showcard Gothic" w:eastAsia="黑体"/>
          <w:color w:val="000000"/>
          <w:sz w:val="36"/>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rPr>
          <w:rFonts w:hint="eastAsia" w:ascii="Times New Roman" w:hAnsi="Times New Roman"/>
          <w:color w:val="000000"/>
          <w:szCs w:val="21"/>
        </w:rPr>
      </w:pPr>
      <w:r>
        <w:rPr>
          <w:rFonts w:hint="eastAsia" w:ascii="Times New Roman" w:hAnsi="Times New Roman"/>
          <w:color w:val="000000"/>
          <w:szCs w:val="21"/>
        </w:rPr>
      </w:r>
      <w:r/>
    </w:p>
    <w:p>
      <w:pPr>
        <w:pStyle w:val="879"/>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受</w:t>
      </w:r>
      <w:r>
        <w:rPr>
          <w:rFonts w:hint="eastAsia" w:ascii="仿宋" w:hAnsi="仿宋" w:eastAsia="仿宋"/>
          <w:i w:val="0"/>
          <w:iCs/>
          <w:color w:val="000000"/>
          <w:sz w:val="28"/>
          <w:szCs w:val="28"/>
        </w:rPr>
        <w:t xml:space="preserve">[南通市妇幼保健院]</w:t>
      </w:r>
      <w:r>
        <w:rPr>
          <w:rFonts w:hint="eastAsia" w:ascii="仿宋" w:hAnsi="仿宋" w:eastAsia="仿宋"/>
          <w:color w:val="000000"/>
          <w:sz w:val="28"/>
          <w:szCs w:val="28"/>
        </w:rPr>
        <w:t xml:space="preserve">的委托，南通市政府采购中心就</w:t>
      </w:r>
      <w:r>
        <w:rPr>
          <w:rFonts w:hint="eastAsia" w:ascii="仿宋" w:hAnsi="仿宋" w:eastAsia="仿宋"/>
          <w:i w:val="0"/>
          <w:iCs/>
          <w:color w:val="000000"/>
          <w:sz w:val="28"/>
          <w:szCs w:val="28"/>
        </w:rPr>
        <w:t xml:space="preserve">[南通市妇幼保健院辅助生殖信息化系统](JSZC-320600-JZCG-G2024-0260)项</w:t>
      </w:r>
      <w:r>
        <w:rPr>
          <w:rFonts w:hint="eastAsia" w:ascii="仿宋" w:hAnsi="仿宋" w:eastAsia="仿宋"/>
          <w:color w:val="000000"/>
          <w:sz w:val="28"/>
          <w:szCs w:val="28"/>
        </w:rPr>
        <w:t xml:space="preserve">目进行公开招标采购，欢迎符合条件的供应商投标。</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u w:val="single"/>
        </w:rPr>
        <w:t xml:space="preserve">南通市妇幼保健院辅助生殖信息化系统</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highlight w:val="none"/>
          <w:u w:val="single"/>
          <w:lang w:val="en-US" w:eastAsia="zh-CN"/>
        </w:rPr>
        <w:t xml:space="preserve">2025</w:t>
      </w:r>
      <w:r>
        <w:rPr>
          <w:rFonts w:hint="eastAsia" w:ascii="仿宋" w:hAnsi="仿宋" w:eastAsia="仿宋"/>
          <w:bCs/>
          <w:color w:val="000000"/>
          <w:sz w:val="28"/>
          <w:szCs w:val="28"/>
          <w:highlight w:val="none"/>
          <w:u w:val="single"/>
        </w:rPr>
        <w:t xml:space="preserve">年1</w:t>
      </w:r>
      <w:r>
        <w:rPr>
          <w:rFonts w:hint="eastAsia" w:ascii="仿宋" w:hAnsi="仿宋" w:eastAsia="仿宋"/>
          <w:bCs/>
          <w:color w:val="000000"/>
          <w:sz w:val="28"/>
          <w:szCs w:val="28"/>
          <w:highlight w:val="none"/>
          <w:u w:val="single"/>
        </w:rPr>
        <w:t xml:space="preserve">月2日10点00分（</w:t>
      </w:r>
      <w:r>
        <w:rPr>
          <w:rFonts w:hint="eastAsia" w:ascii="仿宋" w:hAnsi="仿宋" w:eastAsia="仿宋"/>
          <w:bCs/>
          <w:color w:val="000000"/>
          <w:sz w:val="28"/>
          <w:szCs w:val="28"/>
          <w:highlight w:val="none"/>
        </w:rPr>
        <w:t xml:space="preserve">北京时间）前递交投标</w:t>
      </w:r>
      <w:r>
        <w:rPr>
          <w:rFonts w:ascii="仿宋" w:hAnsi="仿宋" w:eastAsia="仿宋"/>
          <w:bCs/>
          <w:color w:val="000000"/>
          <w:sz w:val="28"/>
          <w:szCs w:val="28"/>
          <w:highlight w:val="none"/>
        </w:rPr>
        <w:t xml:space="preserve">文件</w:t>
      </w:r>
      <w:r>
        <w:rPr>
          <w:rFonts w:hint="eastAsia" w:ascii="仿宋" w:hAnsi="仿宋" w:eastAsia="仿宋"/>
          <w:color w:val="000000"/>
          <w:sz w:val="28"/>
          <w:szCs w:val="28"/>
          <w:highlight w:val="none"/>
        </w:rPr>
        <w:t xml:space="preserve">。</w:t>
      </w:r>
      <w:r>
        <w:rPr>
          <w:highlight w:val="none"/>
        </w:rPr>
      </w:r>
      <w:r/>
    </w:p>
    <w:p>
      <w:pPr>
        <w:pStyle w:val="879"/>
        <w:ind w:firstLine="436"/>
        <w:keepLines/>
        <w:keepNext/>
        <w:spacing w:before="145" w:after="145" w:line="480" w:lineRule="exact"/>
        <w:rPr>
          <w:rFonts w:ascii="仿宋" w:hAnsi="仿宋" w:eastAsia="仿宋"/>
          <w:b/>
          <w:bCs/>
          <w:color w:val="000000"/>
          <w:sz w:val="28"/>
          <w:szCs w:val="28"/>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Pr>
          <w:rFonts w:ascii="仿宋" w:hAnsi="仿宋" w:eastAsia="仿宋"/>
          <w:b/>
          <w:bCs/>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1.项目编号：JSZC-320600-JZCG-G2024-0260</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2.项目名称：南通市妇幼保健院辅助生殖信息化系统</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lang w:val="en-US" w:eastAsia="zh-CN"/>
        </w:rPr>
      </w:pPr>
      <w:r/>
      <w:bookmarkEnd w:id="11"/>
      <w:r>
        <w:rPr>
          <w:rFonts w:hint="eastAsia" w:ascii="仿宋" w:hAnsi="仿宋" w:eastAsia="仿宋"/>
          <w:color w:val="000000"/>
          <w:sz w:val="28"/>
          <w:szCs w:val="28"/>
        </w:rPr>
        <w:t xml:space="preserve">3.预算金额：</w:t>
      </w:r>
      <w:r>
        <w:rPr>
          <w:rFonts w:hint="eastAsia" w:ascii="仿宋" w:hAnsi="仿宋" w:eastAsia="仿宋"/>
          <w:color w:val="000000"/>
          <w:sz w:val="28"/>
          <w:szCs w:val="28"/>
          <w:lang w:val="en-US" w:eastAsia="zh-CN"/>
        </w:rPr>
        <w:t xml:space="preserve">200万元</w:t>
      </w:r>
      <w:r>
        <w:rPr>
          <w:rFonts w:ascii="仿宋" w:hAnsi="仿宋" w:eastAsia="仿宋"/>
          <w:color w:val="000000"/>
          <w:sz w:val="28"/>
          <w:szCs w:val="28"/>
          <w:lang w:val="en-US" w:eastAsia="zh-CN"/>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4.最高限价：2</w:t>
      </w:r>
      <w:r>
        <w:rPr>
          <w:rFonts w:ascii="仿宋" w:hAnsi="仿宋" w:eastAsia="仿宋" w:cs="Times New Roman"/>
          <w:color w:val="000000"/>
          <w:sz w:val="28"/>
          <w:szCs w:val="28"/>
        </w:rPr>
        <w:t xml:space="preserve">00</w:t>
      </w:r>
      <w:r>
        <w:rPr>
          <w:rFonts w:hint="eastAsia" w:ascii="仿宋" w:hAnsi="仿宋" w:eastAsia="仿宋" w:cs="Times New Roman"/>
          <w:color w:val="000000"/>
          <w:sz w:val="28"/>
          <w:szCs w:val="28"/>
        </w:rPr>
        <w:t xml:space="preserve">万元</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u w:val="single"/>
        </w:rPr>
      </w:pPr>
      <w:r>
        <w:rPr>
          <w:rFonts w:hint="eastAsia" w:ascii="仿宋" w:hAnsi="仿宋" w:eastAsia="仿宋" w:cs="Times New Roman"/>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s="Times New Roman"/>
          <w:color w:val="000000"/>
          <w:sz w:val="28"/>
          <w:szCs w:val="28"/>
          <w:u w:val="single"/>
        </w:rPr>
      </w:r>
      <w:r/>
    </w:p>
    <w:p>
      <w:pPr>
        <w:pStyle w:val="879"/>
        <w:ind w:firstLine="560"/>
        <w:spacing w:line="480" w:lineRule="exact"/>
        <w:rPr>
          <w:rFonts w:hint="eastAsia"/>
        </w:rPr>
      </w:pPr>
      <w:r>
        <w:rPr>
          <w:rFonts w:hint="eastAsia" w:ascii="仿宋" w:hAnsi="仿宋" w:eastAsia="仿宋" w:cs="Times New Roman"/>
          <w:color w:val="000000"/>
          <w:sz w:val="28"/>
          <w:szCs w:val="28"/>
        </w:rPr>
        <w:t xml:space="preserve">6.合同履行期限：三年</w:t>
      </w:r>
      <w:r>
        <w:rPr>
          <w:rFonts w:hint="eastAsia"/>
        </w:rPr>
      </w:r>
      <w:r/>
    </w:p>
    <w:p>
      <w:pPr>
        <w:pStyle w:val="879"/>
        <w:ind w:firstLine="436"/>
        <w:keepLines/>
        <w:keepNext/>
        <w:spacing w:before="145" w:after="145" w:line="480" w:lineRule="exact"/>
        <w:rPr>
          <w:rFonts w:ascii="仿宋" w:hAnsi="仿宋" w:eastAsia="仿宋"/>
          <w:b/>
          <w:bCs/>
          <w:color w:val="000000"/>
          <w:sz w:val="28"/>
          <w:szCs w:val="28"/>
        </w:rPr>
        <w:outlineLvl w:val="2"/>
      </w:pPr>
      <w:r/>
      <w:bookmarkStart w:id="12" w:name="_Toc35393622"/>
      <w:r/>
      <w:bookmarkStart w:id="13" w:name="_Toc28359080"/>
      <w:r/>
      <w:bookmarkStart w:id="14" w:name="_Toc35393791"/>
      <w:r/>
      <w:bookmarkStart w:id="15" w:name="_Toc28359003"/>
      <w:r/>
      <w:bookmarkStart w:id="16" w:name="_Toc38985264"/>
      <w:r>
        <w:rPr>
          <w:rFonts w:hint="eastAsia" w:ascii="仿宋" w:hAnsi="仿宋" w:eastAsia="仿宋"/>
          <w:b/>
          <w:bCs/>
          <w:color w:val="000000"/>
          <w:sz w:val="28"/>
          <w:szCs w:val="28"/>
        </w:rPr>
        <w:t xml:space="preserve">二、申请人的资格要求：</w:t>
      </w:r>
      <w:bookmarkEnd w:id="12"/>
      <w:r/>
      <w:bookmarkEnd w:id="13"/>
      <w:r/>
      <w:bookmarkEnd w:id="14"/>
      <w:r/>
      <w:bookmarkEnd w:id="15"/>
      <w:r/>
      <w:bookmarkEnd w:id="16"/>
      <w:r>
        <w:rPr>
          <w:rFonts w:ascii="仿宋" w:hAnsi="仿宋" w:eastAsia="仿宋"/>
          <w:b/>
          <w:bCs/>
          <w:color w:val="000000"/>
          <w:sz w:val="28"/>
          <w:szCs w:val="28"/>
        </w:rPr>
      </w:r>
      <w:r/>
    </w:p>
    <w:p>
      <w:pPr>
        <w:pStyle w:val="879"/>
        <w:ind w:firstLine="560"/>
        <w:spacing w:line="480" w:lineRule="exact"/>
        <w:rPr>
          <w:rFonts w:hint="eastAsia" w:ascii="仿宋" w:hAnsi="仿宋" w:eastAsia="仿宋"/>
          <w:color w:val="000000"/>
          <w:sz w:val="28"/>
          <w:szCs w:val="28"/>
        </w:rPr>
      </w:pPr>
      <w:r/>
      <w:bookmarkStart w:id="17" w:name="_Toc38985265"/>
      <w:r/>
      <w:bookmarkStart w:id="18" w:name="_Toc28359004"/>
      <w:r/>
      <w:bookmarkStart w:id="19" w:name="_Toc35393792"/>
      <w:r/>
      <w:bookmarkStart w:id="20" w:name="_Toc35393623"/>
      <w:r/>
      <w:bookmarkStart w:id="21" w:name="_Toc28359081"/>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4.本项目不接受联合体投标。</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5.本项目不接受分包。</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（二）本项目的特定资格要求</w:t>
      </w:r>
      <w:r>
        <w:rPr>
          <w:rFonts w:ascii="仿宋" w:hAnsi="仿宋" w:eastAsia="仿宋" w:cs="Times New Roman"/>
          <w:color w:val="000000"/>
          <w:sz w:val="28"/>
          <w:szCs w:val="28"/>
        </w:rPr>
      </w:r>
      <w:r/>
    </w:p>
    <w:p>
      <w:pPr>
        <w:pStyle w:val="879"/>
        <w:ind w:firstLine="560"/>
        <w:spacing w:line="480" w:lineRule="exact"/>
        <w:rPr>
          <w:rFonts w:ascii="仿宋" w:hAnsi="仿宋" w:eastAsia="仿宋" w:cs="宋体"/>
          <w:color w:val="000000"/>
          <w:sz w:val="28"/>
          <w:szCs w:val="28"/>
          <w:lang w:val="en-US" w:eastAsia="zh-CN"/>
        </w:rPr>
      </w:pPr>
      <w:r>
        <w:rPr>
          <w:rFonts w:hint="eastAsia" w:ascii="仿宋" w:hAnsi="仿宋" w:eastAsia="仿宋" w:cs="Times New Roman"/>
          <w:color w:val="000000"/>
          <w:sz w:val="28"/>
          <w:szCs w:val="28"/>
        </w:rPr>
        <w:t xml:space="preserve">无</w:t>
      </w:r>
      <w:r>
        <w:rPr>
          <w:rFonts w:ascii="仿宋" w:hAnsi="仿宋" w:eastAsia="仿宋" w:cs="宋体"/>
          <w:color w:val="000000"/>
          <w:sz w:val="28"/>
          <w:szCs w:val="28"/>
          <w:lang w:val="en-US" w:eastAsia="zh-CN"/>
        </w:rPr>
      </w:r>
      <w:r/>
    </w:p>
    <w:p>
      <w:pPr>
        <w:pStyle w:val="87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7"/>
      <w:r/>
      <w:bookmarkEnd w:id="18"/>
      <w:r/>
      <w:bookmarkEnd w:id="19"/>
      <w:r/>
      <w:bookmarkEnd w:id="20"/>
      <w:r/>
      <w:bookmarkEnd w:id="21"/>
      <w:r>
        <w:rPr>
          <w:rFonts w:ascii="仿宋" w:hAnsi="仿宋" w:eastAsia="仿宋"/>
          <w:b/>
          <w:bCs/>
          <w:color w:val="000000"/>
          <w:sz w:val="28"/>
          <w:szCs w:val="28"/>
        </w:rPr>
      </w:r>
      <w:r/>
    </w:p>
    <w:p>
      <w:pPr>
        <w:pStyle w:val="879"/>
        <w:ind w:firstLine="540"/>
        <w:spacing w:line="480" w:lineRule="exact"/>
        <w:rPr>
          <w:rFonts w:ascii="仿宋" w:hAnsi="仿宋" w:eastAsia="仿宋" w:cs="宋体"/>
          <w:color w:val="000000"/>
          <w:sz w:val="28"/>
          <w:szCs w:val="28"/>
        </w:rPr>
      </w:pPr>
      <w:r/>
      <w:bookmarkStart w:id="22" w:name="_Toc28359005"/>
      <w:r/>
      <w:bookmarkStart w:id="23" w:name="_Toc38985266"/>
      <w:r/>
      <w:bookmarkStart w:id="24" w:name="_Toc28359082"/>
      <w:r/>
      <w:bookmarkStart w:id="25" w:name="_Toc35393793"/>
      <w:r/>
      <w:bookmarkStart w:id="26" w:name="_Toc35393624"/>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879"/>
        <w:ind w:firstLine="54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2.方式</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rPr>
          <w:rFonts w:hint="eastAsia" w:ascii="仿宋" w:hAnsi="仿宋" w:eastAsia="仿宋" w:cs="宋体"/>
          <w:color w:val="000000"/>
          <w:sz w:val="28"/>
          <w:szCs w:val="28"/>
        </w:rPr>
      </w:r>
      <w:r/>
    </w:p>
    <w:p>
      <w:pPr>
        <w:pStyle w:val="87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2"/>
      <w:r/>
      <w:bookmarkEnd w:id="24"/>
      <w:r>
        <w:rPr>
          <w:rFonts w:hint="eastAsia" w:ascii="仿宋" w:hAnsi="仿宋" w:eastAsia="仿宋"/>
          <w:b/>
          <w:bCs/>
          <w:color w:val="000000"/>
          <w:sz w:val="28"/>
          <w:szCs w:val="28"/>
        </w:rPr>
        <w:t xml:space="preserve">截止时间、开标时间和地点</w:t>
      </w:r>
      <w:bookmarkEnd w:id="23"/>
      <w:r/>
      <w:bookmarkEnd w:id="25"/>
      <w:r/>
      <w:bookmarkEnd w:id="26"/>
      <w:r>
        <w:rPr>
          <w:rFonts w:ascii="仿宋" w:hAnsi="仿宋" w:eastAsia="仿宋"/>
          <w:b/>
          <w:bCs/>
          <w:color w:val="000000"/>
          <w:sz w:val="28"/>
          <w:szCs w:val="28"/>
        </w:rPr>
      </w:r>
      <w:r/>
    </w:p>
    <w:p>
      <w:pPr>
        <w:pStyle w:val="879"/>
        <w:ind w:firstLine="560"/>
        <w:spacing w:line="480" w:lineRule="exact"/>
        <w:rPr>
          <w:rFonts w:hint="eastAsia" w:ascii="仿宋" w:hAnsi="仿宋" w:eastAsia="仿宋" w:cs="宋体"/>
          <w:i/>
          <w:color w:val="000000"/>
          <w:sz w:val="28"/>
          <w:szCs w:val="28"/>
          <w:highlight w:val="none"/>
        </w:rPr>
      </w:pPr>
      <w:r>
        <w:rPr>
          <w:rFonts w:hint="eastAsia" w:ascii="仿宋" w:hAnsi="仿宋" w:eastAsia="仿宋"/>
          <w:bCs/>
          <w:color w:val="000000"/>
          <w:sz w:val="28"/>
          <w:szCs w:val="28"/>
          <w:highlight w:val="none"/>
          <w:u w:val="single"/>
        </w:rPr>
        <w:t xml:space="preserve">1.2025年1月2日10点00分</w:t>
      </w:r>
      <w:r>
        <w:rPr>
          <w:rFonts w:hint="eastAsia" w:ascii="仿宋" w:hAnsi="仿宋" w:eastAsia="仿宋"/>
          <w:bCs/>
          <w:color w:val="000000"/>
          <w:sz w:val="28"/>
          <w:szCs w:val="28"/>
          <w:highlight w:val="none"/>
        </w:rPr>
        <w:t xml:space="preserve">（北京时间）。</w:t>
      </w:r>
      <w:r>
        <w:rPr>
          <w:highlight w:val="none"/>
        </w:rPr>
      </w:r>
      <w:r/>
    </w:p>
    <w:p>
      <w:pPr>
        <w:pStyle w:val="879"/>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879"/>
        <w:ind w:firstLine="436"/>
        <w:keepLines/>
        <w:keepNext/>
        <w:spacing w:before="145" w:after="145" w:line="480" w:lineRule="exact"/>
        <w:rPr>
          <w:rFonts w:ascii="仿宋" w:hAnsi="仿宋" w:eastAsia="仿宋"/>
          <w:b/>
          <w:bCs/>
          <w:color w:val="000000"/>
          <w:sz w:val="28"/>
          <w:szCs w:val="28"/>
        </w:rPr>
        <w:outlineLvl w:val="2"/>
      </w:pPr>
      <w:r/>
      <w:bookmarkStart w:id="27" w:name="_Toc28359007"/>
      <w:r/>
      <w:bookmarkStart w:id="28" w:name="_Toc38985267"/>
      <w:r/>
      <w:bookmarkStart w:id="29" w:name="_Toc28359084"/>
      <w:r/>
      <w:bookmarkStart w:id="30" w:name="_Toc35393625"/>
      <w:r/>
      <w:bookmarkStart w:id="31" w:name="_Toc35393794"/>
      <w:r>
        <w:rPr>
          <w:rFonts w:hint="eastAsia" w:ascii="仿宋" w:hAnsi="仿宋" w:eastAsia="仿宋"/>
          <w:b/>
          <w:bCs/>
          <w:color w:val="000000"/>
          <w:sz w:val="28"/>
          <w:szCs w:val="28"/>
        </w:rPr>
        <w:t xml:space="preserve">五、公告期限</w:t>
      </w:r>
      <w:bookmarkEnd w:id="27"/>
      <w:r/>
      <w:bookmarkEnd w:id="28"/>
      <w:r/>
      <w:bookmarkEnd w:id="29"/>
      <w:r/>
      <w:bookmarkEnd w:id="30"/>
      <w:r/>
      <w:bookmarkEnd w:id="31"/>
      <w:r>
        <w:rPr>
          <w:rFonts w:ascii="仿宋" w:hAnsi="仿宋" w:eastAsia="仿宋"/>
          <w:b/>
          <w:bCs/>
          <w:color w:val="000000"/>
          <w:sz w:val="28"/>
          <w:szCs w:val="28"/>
        </w:rPr>
      </w:r>
      <w:r/>
    </w:p>
    <w:p>
      <w:pPr>
        <w:pStyle w:val="879"/>
        <w:ind w:firstLine="560"/>
        <w:spacing w:line="480" w:lineRule="exact"/>
        <w:rPr>
          <w:rFonts w:ascii="仿宋" w:hAnsi="仿宋" w:eastAsia="仿宋" w:cs="宋体"/>
          <w:color w:val="000000"/>
          <w:sz w:val="28"/>
          <w:szCs w:val="28"/>
        </w:rPr>
      </w:pPr>
      <w:r/>
      <w:bookmarkStart w:id="32" w:name="_Toc35393626"/>
      <w:r/>
      <w:bookmarkStart w:id="33" w:name="_Toc38985268"/>
      <w:r/>
      <w:bookmarkStart w:id="34" w:name="_Toc35393795"/>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87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2"/>
      <w:r/>
      <w:bookmarkEnd w:id="33"/>
      <w:r/>
      <w:bookmarkEnd w:id="34"/>
      <w:r>
        <w:rPr>
          <w:rFonts w:ascii="仿宋" w:hAnsi="仿宋" w:eastAsia="仿宋"/>
          <w:b/>
          <w:bCs/>
          <w:color w:val="000000"/>
          <w:sz w:val="28"/>
          <w:szCs w:val="28"/>
        </w:rPr>
      </w:r>
      <w:r/>
    </w:p>
    <w:p>
      <w:pPr>
        <w:pStyle w:val="879"/>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投标保证金：免收</w:t>
      </w:r>
      <w:r>
        <w:rPr>
          <w:rFonts w:hint="eastAsia" w:ascii="仿宋" w:hAnsi="仿宋" w:eastAsia="仿宋"/>
          <w:sz w:val="28"/>
          <w:szCs w:val="28"/>
        </w:rPr>
      </w:r>
      <w:r/>
    </w:p>
    <w:p>
      <w:pPr>
        <w:pStyle w:val="879"/>
        <w:ind w:firstLine="560"/>
        <w:spacing w:line="480" w:lineRule="exact"/>
        <w:rPr>
          <w:rFonts w:ascii="仿宋" w:hAnsi="仿宋" w:eastAsia="仿宋"/>
          <w:sz w:val="28"/>
          <w:szCs w:val="28"/>
          <w:highlight w:val="none"/>
          <w:lang w:val="en-US" w:eastAsia="zh-CN"/>
        </w:rPr>
      </w:pPr>
      <w:r>
        <w:rPr>
          <w:rFonts w:hint="eastAsia" w:ascii="仿宋" w:hAnsi="仿宋" w:eastAsia="仿宋"/>
          <w:sz w:val="28"/>
          <w:szCs w:val="28"/>
        </w:rPr>
        <w:t xml:space="preserve">2.</w:t>
      </w:r>
      <w:r>
        <w:rPr>
          <w:rFonts w:ascii="仿宋" w:hAnsi="仿宋" w:eastAsia="仿宋"/>
          <w:sz w:val="28"/>
          <w:szCs w:val="28"/>
          <w:highlight w:val="none"/>
        </w:rPr>
        <w:t xml:space="preserve">项目演示、样品、答辩等：</w:t>
      </w:r>
      <w:r>
        <w:rPr>
          <w:rFonts w:hint="eastAsia" w:ascii="仿宋" w:hAnsi="仿宋" w:eastAsia="仿宋"/>
          <w:sz w:val="28"/>
          <w:szCs w:val="28"/>
          <w:highlight w:val="none"/>
          <w:lang w:val="en-US" w:eastAsia="zh-CN"/>
        </w:rPr>
        <w:t xml:space="preserve">详见第四章采购需求。</w:t>
      </w:r>
      <w:r>
        <w:rPr>
          <w:rFonts w:ascii="仿宋" w:hAnsi="仿宋" w:eastAsia="仿宋"/>
          <w:sz w:val="28"/>
          <w:szCs w:val="28"/>
          <w:highlight w:val="none"/>
          <w:lang w:val="en-US" w:eastAsia="zh-CN"/>
        </w:rPr>
      </w:r>
      <w:r/>
    </w:p>
    <w:p>
      <w:pPr>
        <w:pStyle w:val="879"/>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hint="eastAsia" w:ascii="仿宋" w:hAnsi="仿宋" w:eastAsia="仿宋" w:cs="仿宋"/>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8"/>
          <w:szCs w:val="28"/>
          <w:highlight w:val="none"/>
        </w:rPr>
      </w:r>
      <w:r/>
    </w:p>
    <w:p>
      <w:pPr>
        <w:pStyle w:val="879"/>
        <w:ind w:firstLine="560"/>
        <w:spacing w:line="480" w:lineRule="exact"/>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系统操作过程中如遇问题，请致电“苏采云”客服0519-86722801</w:t>
      </w:r>
      <w:r>
        <w:rPr>
          <w:rFonts w:hint="eastAsia" w:ascii="仿宋" w:hAnsi="仿宋" w:eastAsia="仿宋" w:cs="仿宋"/>
          <w:sz w:val="28"/>
          <w:szCs w:val="28"/>
          <w:lang w:eastAsia="zh-CN"/>
        </w:rPr>
        <w:t xml:space="preserve">。</w:t>
      </w:r>
      <w:r>
        <w:rPr>
          <w:rFonts w:hint="eastAsia" w:ascii="仿宋" w:hAnsi="仿宋" w:eastAsia="仿宋" w:cs="仿宋"/>
          <w:sz w:val="28"/>
          <w:szCs w:val="28"/>
          <w:highlight w:val="yellow"/>
          <w:lang w:val="en-US" w:eastAsia="zh-CN"/>
        </w:rPr>
      </w:r>
      <w:r/>
    </w:p>
    <w:p>
      <w:pPr>
        <w:pStyle w:val="879"/>
        <w:ind w:left="0" w:firstLine="0"/>
        <w:spacing w:line="480" w:lineRule="exact"/>
        <w:rPr>
          <w:rFonts w:hint="eastAsia" w:ascii="仿宋" w:hAnsi="仿宋" w:eastAsia="仿宋"/>
          <w:bCs/>
          <w:sz w:val="28"/>
          <w:szCs w:val="28"/>
        </w:rPr>
      </w:pPr>
      <w:r>
        <w:rPr>
          <w:rFonts w:hint="eastAsia" w:ascii="仿宋" w:hAnsi="仿宋" w:eastAsia="仿宋"/>
          <w:bCs/>
          <w:sz w:val="28"/>
          <w:szCs w:val="28"/>
        </w:rPr>
        <w:t xml:space="preserve">   4.有关本次招标的事项若存在变动或修改，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879"/>
        <w:ind w:left="0" w:firstLine="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   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879"/>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.“苏采云”系统使用相关提醒</w:t>
      </w:r>
      <w:r>
        <w:rPr>
          <w:rFonts w:hint="eastAsia" w:ascii="仿宋" w:hAnsi="仿宋" w:eastAsia="仿宋"/>
          <w:sz w:val="28"/>
          <w:szCs w:val="28"/>
        </w:rPr>
      </w:r>
      <w:r/>
    </w:p>
    <w:p>
      <w:pPr>
        <w:pStyle w:val="879"/>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879"/>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879"/>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879"/>
        <w:ind w:firstLine="436"/>
        <w:keepLines/>
        <w:keepNext/>
        <w:spacing w:before="145" w:after="145" w:line="480" w:lineRule="exact"/>
        <w:rPr>
          <w:rFonts w:ascii="仿宋" w:hAnsi="仿宋" w:eastAsia="仿宋"/>
          <w:b/>
          <w:bCs/>
          <w:color w:val="000000"/>
          <w:sz w:val="28"/>
          <w:szCs w:val="28"/>
        </w:rPr>
        <w:outlineLvl w:val="2"/>
      </w:pPr>
      <w:r/>
      <w:bookmarkStart w:id="35" w:name="_Toc28359008"/>
      <w:r/>
      <w:bookmarkStart w:id="36" w:name="_Toc38985269"/>
      <w:r/>
      <w:bookmarkStart w:id="37" w:name="_Toc35393627"/>
      <w:r/>
      <w:bookmarkStart w:id="38" w:name="_Toc35393796"/>
      <w:r/>
      <w:bookmarkStart w:id="39" w:name="_Toc28359085"/>
      <w:r>
        <w:rPr>
          <w:rFonts w:hint="eastAsia" w:ascii="仿宋" w:hAnsi="仿宋" w:eastAsia="仿宋"/>
          <w:b/>
          <w:bCs/>
          <w:color w:val="000000"/>
          <w:sz w:val="28"/>
          <w:szCs w:val="28"/>
        </w:rPr>
        <w:t xml:space="preserve">七、本次招标联系方式</w:t>
      </w:r>
      <w:bookmarkEnd w:id="35"/>
      <w:r/>
      <w:bookmarkEnd w:id="36"/>
      <w:r/>
      <w:bookmarkEnd w:id="37"/>
      <w:r/>
      <w:bookmarkEnd w:id="38"/>
      <w:r/>
      <w:bookmarkEnd w:id="39"/>
      <w:r>
        <w:rPr>
          <w:rFonts w:ascii="仿宋" w:hAnsi="仿宋" w:eastAsia="仿宋"/>
          <w:b/>
          <w:bCs/>
          <w:color w:val="000000"/>
          <w:sz w:val="28"/>
          <w:szCs w:val="28"/>
        </w:rPr>
      </w:r>
      <w:r/>
    </w:p>
    <w:p>
      <w:pPr>
        <w:pStyle w:val="879"/>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879"/>
        <w:ind w:left="1129" w:hanging="350"/>
        <w:jc w:val="left"/>
        <w:spacing w:line="480" w:lineRule="exact"/>
        <w:rPr>
          <w:rFonts w:ascii="仿宋" w:hAnsi="仿宋" w:eastAsia="仿宋" w:cs="Times New Roman"/>
          <w:color w:val="000000"/>
          <w:sz w:val="28"/>
          <w:szCs w:val="28"/>
        </w:rPr>
      </w:pPr>
      <w:r/>
      <w:bookmarkStart w:id="40" w:name="_Toc28359009"/>
      <w:r/>
      <w:bookmarkStart w:id="41" w:name="_Toc28359086"/>
      <w:r>
        <w:rPr>
          <w:rFonts w:hint="eastAsia" w:ascii="仿宋" w:hAnsi="仿宋" w:eastAsia="仿宋" w:cs="Times New Roman"/>
          <w:color w:val="000000"/>
          <w:sz w:val="28"/>
          <w:szCs w:val="28"/>
        </w:rPr>
        <w:t xml:space="preserve">名称：南通市妇幼保健院</w:t>
      </w:r>
      <w:r>
        <w:rPr>
          <w:rFonts w:ascii="仿宋" w:hAnsi="仿宋" w:eastAsia="仿宋" w:cs="Times New Roman"/>
          <w:color w:val="000000"/>
          <w:sz w:val="28"/>
          <w:szCs w:val="28"/>
        </w:rPr>
      </w:r>
      <w:r/>
    </w:p>
    <w:p>
      <w:pPr>
        <w:pStyle w:val="879"/>
        <w:ind w:left="1129" w:hanging="350"/>
        <w:jc w:val="lef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地址：南通市崇川区世纪大道3</w:t>
      </w:r>
      <w:r>
        <w:rPr>
          <w:rFonts w:ascii="仿宋" w:hAnsi="仿宋" w:eastAsia="仿宋" w:cs="Times New Roman"/>
          <w:color w:val="000000"/>
          <w:sz w:val="28"/>
          <w:szCs w:val="28"/>
        </w:rPr>
        <w:t xml:space="preserve">99</w:t>
      </w:r>
      <w:r>
        <w:rPr>
          <w:rFonts w:hint="eastAsia" w:ascii="仿宋" w:hAnsi="仿宋" w:eastAsia="仿宋" w:cs="Times New Roman"/>
          <w:color w:val="000000"/>
          <w:sz w:val="28"/>
          <w:szCs w:val="28"/>
        </w:rPr>
        <w:t xml:space="preserve">号</w:t>
      </w:r>
      <w:r>
        <w:rPr>
          <w:rFonts w:ascii="仿宋" w:hAnsi="仿宋" w:eastAsia="仿宋" w:cs="Times New Roman"/>
          <w:color w:val="000000"/>
          <w:sz w:val="28"/>
          <w:szCs w:val="28"/>
        </w:rPr>
      </w:r>
      <w:r/>
    </w:p>
    <w:p>
      <w:pPr>
        <w:pStyle w:val="879"/>
        <w:ind w:left="1129" w:hanging="350"/>
        <w:jc w:val="lef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联系人：羌伶俐</w:t>
      </w:r>
      <w:r>
        <w:rPr>
          <w:rFonts w:ascii="仿宋" w:hAnsi="仿宋" w:eastAsia="仿宋" w:cs="Times New Roman"/>
          <w:color w:val="000000"/>
          <w:sz w:val="28"/>
          <w:szCs w:val="28"/>
        </w:rPr>
      </w:r>
      <w:r/>
    </w:p>
    <w:p>
      <w:pPr>
        <w:pStyle w:val="879"/>
        <w:ind w:left="1129" w:hanging="350"/>
        <w:jc w:val="left"/>
        <w:spacing w:line="480" w:lineRule="exact"/>
        <w:rPr>
          <w:rFonts w:ascii="仿宋" w:hAnsi="仿宋" w:eastAsia="仿宋" w:cs="Times New Roman"/>
          <w:color w:val="000000"/>
          <w:sz w:val="28"/>
          <w:szCs w:val="28"/>
          <w:u w:val="single"/>
        </w:rPr>
      </w:pPr>
      <w:r>
        <w:rPr>
          <w:rFonts w:hint="eastAsia" w:ascii="仿宋" w:hAnsi="仿宋" w:eastAsia="仿宋" w:cs="Times New Roman"/>
          <w:color w:val="000000"/>
          <w:sz w:val="28"/>
          <w:szCs w:val="28"/>
        </w:rPr>
        <w:t xml:space="preserve">联系方式：</w:t>
      </w:r>
      <w:r>
        <w:rPr>
          <w:rFonts w:hint="eastAsia" w:ascii="仿宋" w:hAnsi="仿宋" w:eastAsia="仿宋" w:cs="Times New Roman"/>
          <w:color w:val="000000"/>
          <w:sz w:val="28"/>
          <w:szCs w:val="28"/>
          <w:u w:val="single"/>
        </w:rPr>
        <w:t xml:space="preserve">0</w:t>
      </w:r>
      <w:r>
        <w:rPr>
          <w:rFonts w:ascii="仿宋" w:hAnsi="仿宋" w:eastAsia="仿宋" w:cs="Times New Roman"/>
          <w:color w:val="000000"/>
          <w:sz w:val="28"/>
          <w:szCs w:val="28"/>
          <w:u w:val="single"/>
        </w:rPr>
        <w:t xml:space="preserve">513-59008062</w:t>
      </w:r>
      <w:r>
        <w:rPr>
          <w:rFonts w:ascii="仿宋" w:hAnsi="仿宋" w:eastAsia="仿宋" w:cs="Times New Roman"/>
          <w:color w:val="000000"/>
          <w:sz w:val="28"/>
          <w:szCs w:val="28"/>
          <w:u w:val="single"/>
        </w:rPr>
      </w:r>
      <w:r/>
    </w:p>
    <w:p>
      <w:pPr>
        <w:pStyle w:val="879"/>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40"/>
      <w:r/>
      <w:bookmarkEnd w:id="41"/>
      <w:r>
        <w:rPr>
          <w:rFonts w:ascii="仿宋" w:hAnsi="仿宋" w:eastAsia="仿宋"/>
          <w:color w:val="000000"/>
          <w:sz w:val="28"/>
          <w:szCs w:val="28"/>
        </w:rPr>
      </w:r>
      <w:r/>
    </w:p>
    <w:p>
      <w:pPr>
        <w:pStyle w:val="879"/>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rPr>
          <w:rFonts w:ascii="仿宋" w:hAnsi="仿宋" w:eastAsia="仿宋"/>
          <w:color w:val="000000"/>
          <w:sz w:val="28"/>
          <w:szCs w:val="28"/>
        </w:rPr>
      </w:r>
      <w:r/>
    </w:p>
    <w:p>
      <w:pPr>
        <w:pStyle w:val="879"/>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杨女士</w:t>
      </w:r>
      <w:r>
        <w:rPr>
          <w:rFonts w:hint="eastAsia" w:ascii="仿宋" w:hAnsi="仿宋" w:eastAsia="仿宋"/>
          <w:color w:val="000000"/>
          <w:sz w:val="28"/>
          <w:szCs w:val="28"/>
          <w:u w:val="single"/>
        </w:rPr>
        <w:t xml:space="preserve"> </w:t>
      </w:r>
      <w:r>
        <w:rPr>
          <w:rFonts w:ascii="仿宋" w:hAnsi="仿宋" w:eastAsia="仿宋"/>
          <w:color w:val="000000"/>
          <w:sz w:val="28"/>
          <w:szCs w:val="28"/>
        </w:rPr>
      </w:r>
      <w:r/>
    </w:p>
    <w:p>
      <w:pPr>
        <w:pStyle w:val="879"/>
        <w:ind w:firstLine="840"/>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42" w:name="_Toc28359087"/>
      <w:r/>
      <w:bookmarkStart w:id="43" w:name="_Toc28359010"/>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0513-59001986</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9"/>
        <w:ind w:firstLine="560"/>
        <w:spacing w:line="480" w:lineRule="exact"/>
        <w:rPr>
          <w:rFonts w:hint="eastAsia" w:ascii="仿宋" w:hAnsi="仿宋" w:eastAsia="仿宋"/>
          <w:sz w:val="28"/>
          <w:szCs w:val="28"/>
        </w:rPr>
      </w:pPr>
      <w:r>
        <w:rPr>
          <w:rFonts w:hint="eastAsia" w:ascii="宋体" w:hAnsi="宋体" w:eastAsia="仿宋"/>
          <w:sz w:val="28"/>
          <w:szCs w:val="28"/>
        </w:rPr>
        <w:t xml:space="preserve"> </w:t>
      </w:r>
      <w:r>
        <w:rPr>
          <w:rFonts w:hint="eastAsia" w:ascii="仿宋" w:hAnsi="仿宋" w:eastAsia="仿宋"/>
          <w:sz w:val="28"/>
          <w:szCs w:val="28"/>
        </w:rPr>
        <w:t xml:space="preserve">3.软件技术支持：0519-86722801</w:t>
      </w:r>
      <w:r>
        <w:rPr>
          <w:rFonts w:hint="eastAsia" w:ascii="仿宋" w:hAnsi="仿宋" w:eastAsia="仿宋"/>
          <w:sz w:val="28"/>
          <w:szCs w:val="28"/>
        </w:rPr>
      </w:r>
      <w:r/>
    </w:p>
    <w:p>
      <w:pPr>
        <w:pStyle w:val="879"/>
        <w:ind w:firstLine="840"/>
        <w:spacing w:line="480" w:lineRule="exact"/>
        <w:rPr>
          <w:rFonts w:ascii="仿宋" w:hAnsi="仿宋" w:eastAsia="仿宋"/>
          <w:color w:val="000000"/>
          <w:sz w:val="28"/>
          <w:szCs w:val="28"/>
          <w:lang w:val="en-US" w:eastAsia="zh-CN"/>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那家铭</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0513-59001950</w:t>
      </w:r>
      <w:r>
        <w:rPr>
          <w:rFonts w:ascii="仿宋" w:hAnsi="仿宋" w:eastAsia="仿宋"/>
          <w:color w:val="000000"/>
          <w:sz w:val="28"/>
          <w:szCs w:val="28"/>
          <w:lang w:val="en-US" w:eastAsia="zh-CN"/>
        </w:rPr>
      </w:r>
      <w:r/>
    </w:p>
    <w:p>
      <w:pPr>
        <w:pStyle w:val="879"/>
        <w:ind w:firstLine="480"/>
        <w:spacing w:line="560" w:lineRule="exact"/>
        <w:tabs>
          <w:tab w:val="left" w:pos="900" w:leader="none"/>
        </w:tabs>
        <w:rPr>
          <w:rFonts w:hint="eastAsia" w:ascii="宋体" w:hAnsi="宋体"/>
          <w:bCs/>
          <w:sz w:val="24"/>
          <w:szCs w:val="24"/>
        </w:rPr>
      </w:pPr>
      <w:r/>
      <w:bookmarkEnd w:id="42"/>
      <w:r/>
      <w:bookmarkEnd w:id="43"/>
      <w:r>
        <w:rPr>
          <w:rFonts w:hint="eastAsia" w:ascii="宋体" w:hAnsi="宋体"/>
          <w:bCs/>
          <w:sz w:val="24"/>
          <w:szCs w:val="24"/>
        </w:rPr>
      </w:r>
      <w:r/>
    </w:p>
    <w:p>
      <w:pPr>
        <w:pStyle w:val="87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7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79"/>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879"/>
        <w:keepLines/>
        <w:keepNext/>
        <w:spacing w:line="480" w:lineRule="exact"/>
        <w:rPr>
          <w:rFonts w:ascii="仿宋" w:hAnsi="仿宋" w:eastAsia="仿宋"/>
          <w:b/>
          <w:bCs/>
          <w:sz w:val="28"/>
          <w:szCs w:val="28"/>
        </w:rPr>
        <w:outlineLvl w:val="2"/>
      </w:pPr>
      <w:r/>
      <w:bookmarkStart w:id="49" w:name="_Toc513029203"/>
      <w:r/>
      <w:bookmarkStart w:id="50" w:name="_Toc16938519"/>
      <w:r/>
      <w:bookmarkStart w:id="51" w:name="_Toc20823275"/>
      <w:r/>
      <w:bookmarkStart w:id="52" w:name="_Toc120614214"/>
      <w:r>
        <w:rPr>
          <w:rFonts w:ascii="仿宋" w:hAnsi="仿宋" w:eastAsia="仿宋"/>
          <w:b/>
          <w:bCs/>
          <w:sz w:val="28"/>
          <w:szCs w:val="28"/>
        </w:rPr>
        <w:t xml:space="preserve">（一）总则</w:t>
      </w:r>
      <w:bookmarkEnd w:id="49"/>
      <w:r/>
      <w:bookmarkEnd w:id="50"/>
      <w:r/>
      <w:bookmarkEnd w:id="51"/>
      <w:r/>
      <w:bookmarkEnd w:id="52"/>
      <w:r>
        <w:rPr>
          <w:rFonts w:ascii="仿宋" w:hAnsi="仿宋" w:eastAsia="仿宋"/>
          <w:b/>
          <w:bCs/>
          <w:sz w:val="28"/>
          <w:szCs w:val="28"/>
        </w:rPr>
      </w:r>
      <w:r/>
    </w:p>
    <w:p>
      <w:pPr>
        <w:pStyle w:val="879"/>
        <w:keepNext/>
        <w:spacing w:line="480" w:lineRule="exact"/>
        <w:rPr>
          <w:rFonts w:ascii="仿宋" w:hAnsi="仿宋" w:eastAsia="仿宋"/>
          <w:b/>
          <w:bCs/>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ascii="仿宋" w:hAnsi="仿宋" w:eastAsia="仿宋"/>
          <w:sz w:val="28"/>
          <w:szCs w:val="28"/>
        </w:rPr>
        <w:t xml:space="preserve">1</w:t>
      </w:r>
      <w:bookmarkEnd w:id="54"/>
      <w:r>
        <w:rPr>
          <w:rFonts w:ascii="仿宋" w:hAnsi="仿宋" w:eastAsia="仿宋"/>
          <w:sz w:val="28"/>
          <w:szCs w:val="28"/>
        </w:rPr>
        <w:t xml:space="preserve">.招标方式</w:t>
      </w:r>
      <w:bookmarkEnd w:id="55"/>
      <w:r/>
      <w:bookmarkEnd w:id="56"/>
      <w:r/>
      <w:bookmarkEnd w:id="57"/>
      <w:r>
        <w:rPr>
          <w:rFonts w:ascii="仿宋" w:hAnsi="仿宋" w:eastAsia="仿宋"/>
          <w:b/>
          <w:bCs/>
          <w:sz w:val="28"/>
          <w:szCs w:val="28"/>
        </w:rPr>
      </w:r>
      <w:r/>
    </w:p>
    <w:p>
      <w:pPr>
        <w:pStyle w:val="879"/>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79"/>
        <w:keepNext/>
        <w:spacing w:line="480" w:lineRule="exact"/>
        <w:rPr>
          <w:rFonts w:ascii="仿宋" w:hAnsi="仿宋" w:eastAsia="仿宋"/>
          <w:b/>
          <w:bCs/>
          <w:sz w:val="28"/>
          <w:szCs w:val="28"/>
        </w:rPr>
        <w:outlineLvl w:val="3"/>
      </w:pPr>
      <w:r/>
      <w:bookmarkStart w:id="58" w:name="_Toc16938521"/>
      <w:r/>
      <w:bookmarkStart w:id="59" w:name="_Toc513029205"/>
      <w:r/>
      <w:bookmarkStart w:id="60" w:name="_Toc20823277"/>
      <w:r>
        <w:rPr>
          <w:rFonts w:ascii="仿宋" w:hAnsi="仿宋" w:eastAsia="仿宋"/>
          <w:sz w:val="28"/>
          <w:szCs w:val="28"/>
        </w:rPr>
        <w:t xml:space="preserve">2.合格的投标人</w:t>
      </w:r>
      <w:bookmarkEnd w:id="58"/>
      <w:r/>
      <w:bookmarkEnd w:id="59"/>
      <w:r/>
      <w:bookmarkEnd w:id="60"/>
      <w:r>
        <w:rPr>
          <w:rFonts w:ascii="仿宋" w:hAnsi="仿宋" w:eastAsia="仿宋"/>
          <w:b/>
          <w:bCs/>
          <w:sz w:val="28"/>
          <w:szCs w:val="28"/>
        </w:rPr>
      </w:r>
      <w:r/>
    </w:p>
    <w:p>
      <w:pPr>
        <w:pStyle w:val="879"/>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879"/>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79"/>
        <w:keepNext/>
        <w:spacing w:line="480" w:lineRule="exact"/>
        <w:rPr>
          <w:rFonts w:ascii="仿宋" w:hAnsi="仿宋" w:eastAsia="仿宋"/>
          <w:b/>
          <w:bCs/>
          <w:sz w:val="28"/>
          <w:szCs w:val="28"/>
        </w:rPr>
        <w:outlineLvl w:val="3"/>
      </w:pPr>
      <w:r/>
      <w:bookmarkStart w:id="61" w:name="_Toc16938522"/>
      <w:r/>
      <w:bookmarkStart w:id="62" w:name="_Toc20823278"/>
      <w:r/>
      <w:bookmarkStart w:id="63" w:name="_Toc513029206"/>
      <w:r>
        <w:rPr>
          <w:rFonts w:ascii="仿宋" w:hAnsi="仿宋" w:eastAsia="仿宋"/>
          <w:sz w:val="28"/>
          <w:szCs w:val="28"/>
        </w:rPr>
        <w:t xml:space="preserve">3.适用法律</w:t>
      </w:r>
      <w:bookmarkEnd w:id="61"/>
      <w:r/>
      <w:bookmarkEnd w:id="62"/>
      <w:r/>
      <w:bookmarkEnd w:id="63"/>
      <w:r>
        <w:rPr>
          <w:rFonts w:ascii="仿宋" w:hAnsi="仿宋" w:eastAsia="仿宋"/>
          <w:b/>
          <w:bCs/>
          <w:sz w:val="28"/>
          <w:szCs w:val="28"/>
        </w:rPr>
      </w:r>
      <w:r/>
    </w:p>
    <w:p>
      <w:pPr>
        <w:pStyle w:val="879"/>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79"/>
        <w:keepNext/>
        <w:spacing w:line="480" w:lineRule="exact"/>
        <w:rPr>
          <w:rFonts w:ascii="仿宋" w:hAnsi="仿宋" w:eastAsia="仿宋"/>
          <w:b/>
          <w:bCs/>
          <w:sz w:val="28"/>
          <w:szCs w:val="28"/>
        </w:rPr>
        <w:outlineLvl w:val="3"/>
      </w:pPr>
      <w:r/>
      <w:bookmarkStart w:id="64" w:name="_Toc513029207"/>
      <w:r/>
      <w:bookmarkStart w:id="65" w:name="_Toc16938523"/>
      <w:r/>
      <w:bookmarkStart w:id="66" w:name="_Toc462564067"/>
      <w:r/>
      <w:bookmarkStart w:id="67" w:name="_Toc20823279"/>
      <w:r>
        <w:rPr>
          <w:rFonts w:ascii="仿宋" w:hAnsi="仿宋" w:eastAsia="仿宋"/>
          <w:sz w:val="28"/>
          <w:szCs w:val="28"/>
        </w:rPr>
        <w:t xml:space="preserve">4.投标费用</w:t>
      </w:r>
      <w:bookmarkEnd w:id="64"/>
      <w:r/>
      <w:bookmarkEnd w:id="65"/>
      <w:r/>
      <w:bookmarkEnd w:id="66"/>
      <w:r/>
      <w:bookmarkEnd w:id="67"/>
      <w:r>
        <w:rPr>
          <w:rFonts w:ascii="仿宋" w:hAnsi="仿宋" w:eastAsia="仿宋"/>
          <w:b/>
          <w:bCs/>
          <w:sz w:val="28"/>
          <w:szCs w:val="28"/>
        </w:rPr>
      </w:r>
      <w:r/>
    </w:p>
    <w:p>
      <w:pPr>
        <w:pStyle w:val="879"/>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879"/>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879"/>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879"/>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79"/>
        <w:ind w:firstLine="281"/>
        <w:keepLines/>
        <w:keepNext/>
        <w:spacing w:before="145" w:after="145" w:line="480" w:lineRule="exact"/>
        <w:rPr>
          <w:rFonts w:hint="eastAsia" w:ascii="仿宋" w:hAnsi="仿宋" w:eastAsia="仿宋"/>
          <w:b/>
          <w:bCs/>
          <w:color w:val="000000"/>
          <w:sz w:val="28"/>
          <w:szCs w:val="28"/>
        </w:rPr>
        <w:outlineLvl w:val="2"/>
      </w:pPr>
      <w:r/>
      <w:bookmarkStart w:id="68" w:name="_Toc20823281"/>
      <w:r/>
      <w:bookmarkStart w:id="69" w:name="_Toc120614215"/>
      <w:r/>
      <w:bookmarkStart w:id="70" w:name="_Toc513029209"/>
      <w:r/>
      <w:bookmarkStart w:id="71" w:name="_Toc16938525"/>
      <w:r>
        <w:rPr>
          <w:rFonts w:hint="eastAsia" w:ascii="仿宋" w:hAnsi="仿宋" w:eastAsia="仿宋"/>
          <w:b/>
          <w:bCs/>
          <w:color w:val="000000"/>
          <w:sz w:val="28"/>
          <w:szCs w:val="28"/>
        </w:rPr>
        <w:t xml:space="preserve">二、招标文件</w:t>
      </w:r>
      <w:bookmarkEnd w:id="68"/>
      <w:r/>
      <w:bookmarkEnd w:id="69"/>
      <w:r/>
      <w:bookmarkEnd w:id="70"/>
      <w:r/>
      <w:bookmarkEnd w:id="71"/>
      <w:r>
        <w:rPr>
          <w:rFonts w:hint="eastAsia" w:ascii="仿宋" w:hAnsi="仿宋" w:eastAsia="仿宋"/>
          <w:b/>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72" w:name="_Toc20823282"/>
      <w:r/>
      <w:bookmarkStart w:id="73" w:name="_Toc16938526"/>
      <w:r/>
      <w:bookmarkStart w:id="74" w:name="_Toc513029210"/>
      <w:r>
        <w:rPr>
          <w:rFonts w:hint="eastAsia" w:ascii="仿宋" w:hAnsi="仿宋" w:eastAsia="仿宋" w:cs="Arial"/>
          <w:color w:val="000000"/>
          <w:sz w:val="28"/>
          <w:szCs w:val="28"/>
        </w:rPr>
        <w:t xml:space="preserve">6、招标文件构成</w:t>
      </w:r>
      <w:bookmarkEnd w:id="72"/>
      <w:r/>
      <w:bookmarkEnd w:id="73"/>
      <w:r/>
      <w:bookmarkEnd w:id="74"/>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79"/>
        <w:ind w:firstLine="560"/>
        <w:keepLines/>
        <w:keepNext/>
        <w:spacing w:line="480" w:lineRule="exact"/>
        <w:rPr>
          <w:rFonts w:hint="eastAsia" w:ascii="仿宋" w:hAnsi="仿宋" w:eastAsia="仿宋" w:cs="Arial"/>
          <w:color w:val="000000"/>
          <w:sz w:val="28"/>
          <w:szCs w:val="28"/>
        </w:rPr>
        <w:outlineLvl w:val="3"/>
      </w:pPr>
      <w:r/>
      <w:bookmarkStart w:id="75" w:name="_Toc16938527"/>
      <w:r/>
      <w:bookmarkStart w:id="76" w:name="_Toc513029211"/>
      <w:r/>
      <w:bookmarkStart w:id="77" w:name="_Toc462564070"/>
      <w:r/>
      <w:bookmarkStart w:id="78" w:name="_Toc20823283"/>
      <w:r>
        <w:rPr>
          <w:rFonts w:hint="eastAsia" w:ascii="仿宋" w:hAnsi="仿宋" w:eastAsia="仿宋" w:cs="Arial"/>
          <w:color w:val="000000"/>
          <w:sz w:val="28"/>
          <w:szCs w:val="28"/>
        </w:rPr>
        <w:t xml:space="preserve">7、招标文件的澄清</w:t>
      </w:r>
      <w:bookmarkEnd w:id="75"/>
      <w:r/>
      <w:bookmarkEnd w:id="76"/>
      <w:r/>
      <w:bookmarkEnd w:id="77"/>
      <w:r/>
      <w:bookmarkEnd w:id="78"/>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79"/>
        <w:ind w:firstLine="560"/>
        <w:keepLines/>
        <w:keepNext/>
        <w:spacing w:line="480" w:lineRule="exact"/>
        <w:rPr>
          <w:rFonts w:hint="eastAsia" w:ascii="仿宋" w:hAnsi="仿宋" w:eastAsia="仿宋" w:cs="Arial"/>
          <w:color w:val="000000"/>
          <w:sz w:val="28"/>
          <w:szCs w:val="28"/>
        </w:rPr>
        <w:outlineLvl w:val="3"/>
      </w:pPr>
      <w:r/>
      <w:bookmarkStart w:id="79" w:name="_Toc20823284"/>
      <w:r/>
      <w:bookmarkStart w:id="80" w:name="_Toc16938528"/>
      <w:r/>
      <w:bookmarkStart w:id="81" w:name="_Toc513029212"/>
      <w:r/>
      <w:bookmarkStart w:id="82" w:name="_Toc462564071"/>
      <w:r>
        <w:rPr>
          <w:rFonts w:hint="eastAsia" w:ascii="仿宋" w:hAnsi="仿宋" w:eastAsia="仿宋" w:cs="Arial"/>
          <w:color w:val="000000"/>
          <w:sz w:val="28"/>
          <w:szCs w:val="28"/>
        </w:rPr>
        <w:t xml:space="preserve">8、招标文件的修改</w:t>
      </w:r>
      <w:bookmarkEnd w:id="79"/>
      <w:r/>
      <w:bookmarkEnd w:id="80"/>
      <w:r/>
      <w:bookmarkEnd w:id="81"/>
      <w:r/>
      <w:bookmarkEnd w:id="82"/>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79"/>
        <w:ind w:firstLine="422"/>
        <w:keepLines/>
        <w:keepNext/>
        <w:spacing w:before="145" w:after="145" w:line="480" w:lineRule="exact"/>
        <w:rPr>
          <w:rFonts w:hint="eastAsia" w:ascii="仿宋" w:hAnsi="仿宋" w:eastAsia="仿宋"/>
          <w:b/>
          <w:bCs/>
          <w:color w:val="000000"/>
          <w:sz w:val="28"/>
          <w:szCs w:val="28"/>
        </w:rPr>
        <w:outlineLvl w:val="2"/>
      </w:pPr>
      <w:r/>
      <w:bookmarkStart w:id="83" w:name="_Toc16938529"/>
      <w:r/>
      <w:bookmarkStart w:id="84" w:name="_Toc20823285"/>
      <w:r/>
      <w:bookmarkStart w:id="85" w:name="_Toc513029213"/>
      <w:r/>
      <w:bookmarkStart w:id="86" w:name="_Toc120614216"/>
      <w:r/>
      <w:bookmarkStart w:id="87" w:name="_Toc462564072"/>
      <w:r>
        <w:rPr>
          <w:rFonts w:hint="eastAsia" w:ascii="仿宋" w:hAnsi="仿宋" w:eastAsia="仿宋"/>
          <w:b/>
          <w:bCs/>
          <w:color w:val="000000"/>
          <w:sz w:val="28"/>
          <w:szCs w:val="28"/>
        </w:rPr>
        <w:t xml:space="preserve">三、投标文件的编制</w:t>
      </w:r>
      <w:bookmarkEnd w:id="83"/>
      <w:r/>
      <w:bookmarkEnd w:id="84"/>
      <w:r/>
      <w:bookmarkEnd w:id="85"/>
      <w:r/>
      <w:bookmarkEnd w:id="86"/>
      <w:r/>
      <w:bookmarkEnd w:id="87"/>
      <w:r>
        <w:rPr>
          <w:rFonts w:hint="eastAsia" w:ascii="仿宋" w:hAnsi="仿宋" w:eastAsia="仿宋"/>
          <w:b/>
          <w:bCs/>
          <w:color w:val="000000"/>
          <w:sz w:val="28"/>
          <w:szCs w:val="28"/>
        </w:rPr>
      </w:r>
      <w:r/>
    </w:p>
    <w:p>
      <w:pPr>
        <w:pStyle w:val="879"/>
        <w:ind w:firstLine="560"/>
        <w:keepLines/>
        <w:keepNext/>
        <w:spacing w:line="480" w:lineRule="exact"/>
        <w:rPr>
          <w:rFonts w:hint="eastAsia" w:ascii="仿宋" w:hAnsi="仿宋" w:eastAsia="仿宋" w:cs="Arial"/>
          <w:b/>
          <w:color w:val="000000"/>
          <w:sz w:val="28"/>
          <w:szCs w:val="28"/>
        </w:rPr>
        <w:outlineLvl w:val="3"/>
      </w:pPr>
      <w:r/>
      <w:bookmarkStart w:id="88" w:name="_Toc16938530"/>
      <w:r/>
      <w:bookmarkStart w:id="89" w:name="_Toc462564073"/>
      <w:r/>
      <w:bookmarkStart w:id="90" w:name="_Toc20823286"/>
      <w:r/>
      <w:bookmarkStart w:id="91" w:name="_Toc513029214"/>
      <w:r>
        <w:rPr>
          <w:rFonts w:hint="eastAsia" w:ascii="仿宋" w:hAnsi="仿宋" w:eastAsia="仿宋" w:cs="Arial"/>
          <w:color w:val="000000"/>
          <w:sz w:val="28"/>
          <w:szCs w:val="28"/>
        </w:rPr>
        <w:t xml:space="preserve">9、投标文件的语言及度量衡单位</w:t>
      </w:r>
      <w:bookmarkEnd w:id="88"/>
      <w:r/>
      <w:bookmarkEnd w:id="89"/>
      <w:r/>
      <w:bookmarkEnd w:id="90"/>
      <w:r/>
      <w:bookmarkEnd w:id="91"/>
      <w:r>
        <w:rPr>
          <w:rFonts w:hint="eastAsia" w:ascii="仿宋" w:hAnsi="仿宋" w:eastAsia="仿宋" w:cs="Arial"/>
          <w:b/>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92" w:name="_Toc513029215"/>
      <w:r/>
      <w:bookmarkStart w:id="93" w:name="_Toc16938531"/>
      <w:r/>
      <w:bookmarkStart w:id="94" w:name="_Toc462564074"/>
      <w:r/>
      <w:bookmarkStart w:id="95" w:name="_Toc20823287"/>
      <w:r>
        <w:rPr>
          <w:rFonts w:hint="eastAsia" w:ascii="仿宋" w:hAnsi="仿宋" w:eastAsia="仿宋" w:cs="Arial"/>
          <w:color w:val="000000"/>
          <w:sz w:val="28"/>
          <w:szCs w:val="28"/>
        </w:rPr>
        <w:t xml:space="preserve">10、投标文件构成</w:t>
      </w:r>
      <w:bookmarkEnd w:id="92"/>
      <w:r/>
      <w:bookmarkEnd w:id="93"/>
      <w:r/>
      <w:bookmarkEnd w:id="94"/>
      <w:r/>
      <w:bookmarkEnd w:id="95"/>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96" w:name="_Hlt26668975"/>
      <w:r/>
      <w:bookmarkEnd w:id="96"/>
      <w:r/>
      <w:bookmarkStart w:id="97" w:name="_Hlt26670360"/>
      <w:r/>
      <w:bookmarkEnd w:id="97"/>
      <w:r/>
      <w:bookmarkStart w:id="98" w:name="_Hlt26954838"/>
      <w:r/>
      <w:bookmarkEnd w:id="98"/>
      <w:r/>
      <w:bookmarkStart w:id="99" w:name="_Toc49090509"/>
      <w:r/>
      <w:bookmarkStart w:id="100" w:name="_Toc14577357"/>
      <w:r/>
      <w:bookmarkStart w:id="101" w:name="_Toc513029219"/>
      <w:r/>
      <w:bookmarkStart w:id="102" w:name="_Toc513029216"/>
      <w:r/>
      <w:bookmarkStart w:id="103" w:name="_Toc49090507"/>
      <w:r/>
      <w:bookmarkStart w:id="104" w:name="_Toc14577354"/>
      <w:r/>
      <w:bookmarkStart w:id="105" w:name="_Toc14577355"/>
      <w:r/>
      <w:bookmarkStart w:id="106" w:name="_Toc49090508"/>
      <w:r>
        <w:rPr>
          <w:rFonts w:hint="eastAsia" w:ascii="仿宋" w:hAnsi="仿宋" w:eastAsia="仿宋" w:cs="Arial"/>
          <w:color w:val="000000"/>
          <w:sz w:val="28"/>
          <w:szCs w:val="28"/>
        </w:rPr>
        <w:t xml:space="preserve">11、证明投标人及投标标的符合招标文件规定的文件</w:t>
      </w:r>
      <w:bookmarkEnd w:id="99"/>
      <w:r/>
      <w:bookmarkEnd w:id="100"/>
      <w:r/>
      <w:bookmarkEnd w:id="101"/>
      <w:r>
        <w:rPr>
          <w:rFonts w:hint="eastAsia" w:ascii="仿宋" w:hAnsi="仿宋" w:eastAsia="仿宋" w:cs="Arial"/>
          <w:color w:val="000000"/>
          <w:sz w:val="28"/>
          <w:szCs w:val="28"/>
        </w:rPr>
      </w:r>
      <w:r/>
    </w:p>
    <w:p>
      <w:pPr>
        <w:pStyle w:val="879"/>
        <w:spacing w:line="480" w:lineRule="exact"/>
        <w:rPr>
          <w:rFonts w:hint="eastAsia" w:ascii="仿宋" w:hAnsi="仿宋" w:eastAsia="仿宋"/>
          <w:color w:val="000000"/>
          <w:sz w:val="28"/>
          <w:szCs w:val="28"/>
        </w:rPr>
      </w:pPr>
      <w:r/>
      <w:bookmarkEnd w:id="102"/>
      <w:r/>
      <w:bookmarkEnd w:id="103"/>
      <w:r/>
      <w:bookmarkEnd w:id="104"/>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End w:id="105"/>
      <w:r/>
      <w:bookmarkEnd w:id="106"/>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07" w:name="_Hlt26954846"/>
      <w:r/>
      <w:bookmarkEnd w:id="107"/>
      <w:r/>
      <w:bookmarkStart w:id="108" w:name="_Hlt26954848"/>
      <w:r/>
      <w:bookmarkEnd w:id="108"/>
      <w:r/>
      <w:bookmarkStart w:id="109" w:name="_Hlt26954731"/>
      <w:r/>
      <w:bookmarkEnd w:id="109"/>
      <w:r/>
      <w:bookmarkStart w:id="110" w:name="_Hlt26670482"/>
      <w:r/>
      <w:bookmarkEnd w:id="110"/>
      <w:r/>
      <w:bookmarkStart w:id="111" w:name="_Hlt26670486"/>
      <w:r/>
      <w:bookmarkEnd w:id="111"/>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879"/>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79"/>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7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14、服务承诺、培训计划、人员安排及其他</w:t>
      </w:r>
      <w:r>
        <w:rPr>
          <w:rFonts w:hint="eastAsia" w:ascii="仿宋" w:hAnsi="仿宋" w:eastAsia="仿宋" w:cs="Arial"/>
          <w:color w:val="000000"/>
          <w:sz w:val="28"/>
          <w:szCs w:val="28"/>
        </w:rPr>
      </w:r>
      <w:r/>
    </w:p>
    <w:p>
      <w:pPr>
        <w:pStyle w:val="879"/>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7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7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12" w:name="_Toc14577359"/>
      <w:r/>
      <w:bookmarkStart w:id="113" w:name="_Toc49090510"/>
      <w:r>
        <w:rPr>
          <w:rFonts w:hint="eastAsia" w:ascii="仿宋" w:hAnsi="仿宋" w:eastAsia="仿宋" w:cs="Arial"/>
          <w:color w:val="000000"/>
          <w:sz w:val="28"/>
          <w:szCs w:val="28"/>
        </w:rPr>
        <w:t xml:space="preserve">15、投标函和开标一览表</w:t>
      </w:r>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End w:id="112"/>
      <w:r/>
      <w:bookmarkEnd w:id="113"/>
      <w:r/>
      <w:bookmarkStart w:id="114" w:name="_Toc14577360"/>
      <w:r/>
      <w:bookmarkStart w:id="115" w:name="_Toc49090511"/>
      <w:r>
        <w:rPr>
          <w:rFonts w:hint="eastAsia" w:ascii="仿宋" w:hAnsi="仿宋" w:eastAsia="仿宋" w:cs="Arial"/>
          <w:color w:val="000000"/>
          <w:sz w:val="28"/>
          <w:szCs w:val="28"/>
        </w:rPr>
        <w:t xml:space="preserve">16、投标有效期</w:t>
      </w:r>
      <w:bookmarkEnd w:id="114"/>
      <w:r/>
      <w:bookmarkEnd w:id="115"/>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79"/>
        <w:keepLines/>
        <w:keepNext/>
        <w:spacing w:before="145" w:after="145" w:line="480" w:lineRule="exact"/>
        <w:rPr>
          <w:rFonts w:hint="eastAsia" w:ascii="仿宋" w:hAnsi="仿宋" w:eastAsia="仿宋"/>
          <w:b/>
          <w:bCs/>
          <w:color w:val="000000"/>
          <w:sz w:val="28"/>
          <w:szCs w:val="28"/>
        </w:rPr>
        <w:outlineLvl w:val="2"/>
      </w:pPr>
      <w:r/>
      <w:bookmarkStart w:id="116" w:name="_Hlt26954852"/>
      <w:r/>
      <w:bookmarkEnd w:id="116"/>
      <w:r/>
      <w:bookmarkStart w:id="117" w:name="_Hlt26954739"/>
      <w:r/>
      <w:bookmarkEnd w:id="117"/>
      <w:r/>
      <w:bookmarkStart w:id="118" w:name="_Toc20823296"/>
      <w:r/>
      <w:bookmarkStart w:id="119" w:name="_Toc120614217"/>
      <w:r/>
      <w:bookmarkStart w:id="120" w:name="_Toc513029224"/>
      <w:r/>
      <w:bookmarkStart w:id="121" w:name="_Toc16938540"/>
      <w:r>
        <w:rPr>
          <w:rFonts w:hint="eastAsia" w:ascii="仿宋" w:hAnsi="仿宋" w:eastAsia="仿宋"/>
          <w:b/>
          <w:bCs/>
          <w:color w:val="000000"/>
          <w:sz w:val="28"/>
          <w:szCs w:val="28"/>
        </w:rPr>
        <w:t xml:space="preserve">四、投标文件的递交</w:t>
      </w:r>
      <w:bookmarkEnd w:id="118"/>
      <w:r/>
      <w:bookmarkEnd w:id="119"/>
      <w:r/>
      <w:bookmarkEnd w:id="120"/>
      <w:r/>
      <w:bookmarkEnd w:id="121"/>
      <w:r>
        <w:rPr>
          <w:rFonts w:hint="eastAsia" w:ascii="仿宋" w:hAnsi="仿宋" w:eastAsia="仿宋"/>
          <w:b/>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22" w:name="_Toc20823297"/>
      <w:r/>
      <w:bookmarkStart w:id="123" w:name="_Toc462564084"/>
      <w:r/>
      <w:bookmarkStart w:id="124" w:name="_Toc16938541"/>
      <w:r/>
      <w:bookmarkStart w:id="125" w:name="_Toc513029225"/>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8</w:t>
      </w:r>
      <w:r>
        <w:rPr>
          <w:rFonts w:hint="eastAsia" w:ascii="仿宋" w:hAnsi="仿宋" w:eastAsia="仿宋" w:cs="Arial"/>
          <w:color w:val="000000"/>
          <w:sz w:val="28"/>
          <w:szCs w:val="28"/>
        </w:rPr>
        <w:t xml:space="preserve">、电子投标文件</w:t>
      </w:r>
      <w:bookmarkEnd w:id="122"/>
      <w:r/>
      <w:bookmarkEnd w:id="123"/>
      <w:r/>
      <w:bookmarkEnd w:id="124"/>
      <w:r/>
      <w:bookmarkEnd w:id="125"/>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879"/>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26" w:name="_Toc513029226"/>
      <w:r/>
      <w:bookmarkStart w:id="127" w:name="_Toc20823298"/>
      <w:r/>
      <w:bookmarkStart w:id="128" w:name="_Toc16938542"/>
      <w:r>
        <w:rPr>
          <w:rFonts w:ascii="仿宋" w:hAnsi="仿宋" w:eastAsia="仿宋"/>
          <w:bCs/>
          <w:color w:val="000000"/>
          <w:sz w:val="28"/>
          <w:szCs w:val="28"/>
        </w:rPr>
      </w:r>
      <w:r/>
    </w:p>
    <w:p>
      <w:pPr>
        <w:pStyle w:val="879"/>
        <w:ind w:firstLine="420"/>
        <w:keepLines/>
        <w:keepNext/>
        <w:spacing w:before="280" w:after="290"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19</w:t>
      </w:r>
      <w:r>
        <w:rPr>
          <w:rFonts w:hint="eastAsia" w:ascii="仿宋" w:hAnsi="仿宋" w:eastAsia="仿宋" w:cs="Arial"/>
          <w:bCs/>
          <w:color w:val="000000"/>
          <w:sz w:val="28"/>
          <w:szCs w:val="28"/>
        </w:rPr>
        <w:t xml:space="preserve">、投标截止日期</w:t>
      </w:r>
      <w:bookmarkEnd w:id="126"/>
      <w:r/>
      <w:bookmarkEnd w:id="127"/>
      <w:r/>
      <w:bookmarkEnd w:id="128"/>
      <w:r>
        <w:rPr>
          <w:rFonts w:hint="eastAsia" w:ascii="仿宋" w:hAnsi="仿宋" w:eastAsia="仿宋" w:cs="Arial"/>
          <w:bCs/>
          <w:color w:val="000000"/>
          <w:sz w:val="28"/>
          <w:szCs w:val="28"/>
        </w:rPr>
      </w:r>
      <w:r/>
    </w:p>
    <w:p>
      <w:pPr>
        <w:pStyle w:val="879"/>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29" w:name="_Toc513029227"/>
      <w:r/>
      <w:bookmarkStart w:id="130" w:name="_Toc20823299"/>
      <w:r/>
      <w:bookmarkStart w:id="131" w:name="_Toc1693854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0</w:t>
      </w:r>
      <w:r>
        <w:rPr>
          <w:rFonts w:hint="eastAsia" w:ascii="仿宋" w:hAnsi="仿宋" w:eastAsia="仿宋" w:cs="Arial"/>
          <w:color w:val="000000"/>
          <w:sz w:val="28"/>
          <w:szCs w:val="28"/>
        </w:rPr>
        <w:t xml:space="preserve">、投标文件</w:t>
      </w:r>
      <w:bookmarkEnd w:id="129"/>
      <w:r/>
      <w:bookmarkEnd w:id="130"/>
      <w:r/>
      <w:bookmarkEnd w:id="131"/>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采购中心拒绝接收在其规定的投标截止时间后上传的任何投标文件。</w:t>
      </w:r>
      <w:r>
        <w:rPr>
          <w:rFonts w:hint="eastAsia" w:ascii="仿宋" w:hAnsi="仿宋" w:eastAsia="仿宋"/>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32" w:name="_Toc20823300"/>
      <w:r/>
      <w:bookmarkStart w:id="133" w:name="_Toc513029228"/>
      <w:r/>
      <w:bookmarkStart w:id="134" w:name="_Toc16938544"/>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1</w:t>
      </w:r>
      <w:r>
        <w:rPr>
          <w:rFonts w:hint="eastAsia" w:ascii="仿宋" w:hAnsi="仿宋" w:eastAsia="仿宋" w:cs="Arial"/>
          <w:color w:val="000000"/>
          <w:sz w:val="28"/>
          <w:szCs w:val="28"/>
        </w:rPr>
        <w:t xml:space="preserve">、投标文件的撤回和修改</w:t>
      </w:r>
      <w:bookmarkEnd w:id="132"/>
      <w:r/>
      <w:bookmarkEnd w:id="133"/>
      <w:r/>
      <w:bookmarkEnd w:id="134"/>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79"/>
        <w:ind w:firstLine="422"/>
        <w:keepLines/>
        <w:keepNext/>
        <w:spacing w:before="145" w:after="145" w:line="480" w:lineRule="exact"/>
        <w:rPr>
          <w:rFonts w:hint="eastAsia" w:ascii="仿宋" w:hAnsi="仿宋" w:eastAsia="仿宋"/>
          <w:b/>
          <w:bCs/>
          <w:color w:val="000000"/>
          <w:sz w:val="28"/>
          <w:szCs w:val="28"/>
        </w:rPr>
        <w:outlineLvl w:val="2"/>
      </w:pPr>
      <w:r/>
      <w:bookmarkStart w:id="135" w:name="_Toc16938545"/>
      <w:r/>
      <w:bookmarkStart w:id="136" w:name="_Toc20823301"/>
      <w:r/>
      <w:bookmarkStart w:id="137" w:name="_Toc120614218"/>
      <w:r/>
      <w:bookmarkStart w:id="138" w:name="_Toc513029229"/>
      <w:r>
        <w:rPr>
          <w:rFonts w:hint="eastAsia" w:ascii="仿宋" w:hAnsi="仿宋" w:eastAsia="仿宋"/>
          <w:b/>
          <w:bCs/>
          <w:color w:val="000000"/>
          <w:sz w:val="28"/>
          <w:szCs w:val="28"/>
        </w:rPr>
        <w:t xml:space="preserve">五、开标与评标</w:t>
      </w:r>
      <w:bookmarkEnd w:id="135"/>
      <w:r/>
      <w:bookmarkEnd w:id="136"/>
      <w:r/>
      <w:bookmarkEnd w:id="137"/>
      <w:r/>
      <w:bookmarkEnd w:id="138"/>
      <w:r>
        <w:rPr>
          <w:rFonts w:hint="eastAsia" w:ascii="仿宋" w:hAnsi="仿宋" w:eastAsia="仿宋"/>
          <w:b/>
          <w:bCs/>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39" w:name="_Toc513029230"/>
      <w:r/>
      <w:bookmarkStart w:id="140" w:name="_Toc20823302"/>
      <w:r/>
      <w:bookmarkStart w:id="141" w:name="_Toc16938546"/>
      <w:r>
        <w:rPr>
          <w:rFonts w:hint="eastAsia" w:ascii="仿宋" w:hAnsi="仿宋" w:eastAsia="仿宋" w:cs="Arial"/>
          <w:color w:val="000000"/>
          <w:sz w:val="28"/>
          <w:szCs w:val="28"/>
        </w:rPr>
        <w:t xml:space="preserve">22、开标</w:t>
      </w:r>
      <w:bookmarkEnd w:id="139"/>
      <w:r/>
      <w:bookmarkEnd w:id="140"/>
      <w:r/>
      <w:bookmarkEnd w:id="141"/>
      <w:r>
        <w:rPr>
          <w:rFonts w:hint="eastAsia" w:ascii="仿宋" w:hAnsi="仿宋" w:eastAsia="仿宋" w:cs="Arial"/>
          <w:color w:val="000000"/>
          <w:sz w:val="28"/>
          <w:szCs w:val="28"/>
        </w:rPr>
      </w:r>
      <w:r/>
    </w:p>
    <w:p>
      <w:pPr>
        <w:pStyle w:val="879"/>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79"/>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79"/>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79"/>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42" w:name="_Toc20823303"/>
      <w:r/>
      <w:bookmarkStart w:id="143" w:name="_Toc513029231"/>
      <w:r/>
      <w:bookmarkStart w:id="144" w:name="_Toc16938547"/>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87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bCs/>
          <w:color w:val="000000"/>
          <w:sz w:val="28"/>
          <w:szCs w:val="28"/>
        </w:rPr>
      </w:pPr>
      <w:r/>
      <w:bookmarkEnd w:id="142"/>
      <w:r/>
      <w:bookmarkEnd w:id="143"/>
      <w:r/>
      <w:bookmarkEnd w:id="144"/>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879"/>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79"/>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采购中心和评标委员会不向未中标的投标人解释未中标原因，也不公布评标过程中的相关细节。</w:t>
      </w:r>
      <w:r>
        <w:rPr>
          <w:rFonts w:hint="eastAsia" w:ascii="仿宋" w:hAnsi="仿宋" w:eastAsia="仿宋"/>
          <w:b/>
          <w:color w:val="000000"/>
          <w:sz w:val="28"/>
          <w:szCs w:val="28"/>
        </w:rPr>
      </w:r>
      <w:r/>
    </w:p>
    <w:p>
      <w:pPr>
        <w:pStyle w:val="879"/>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bookmarkStart w:id="145" w:name="_Toc16938548"/>
      <w:r/>
      <w:bookmarkStart w:id="146" w:name="_Toc513029232"/>
      <w:r/>
      <w:bookmarkStart w:id="147" w:name="_Toc20823304"/>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45"/>
      <w:r/>
      <w:bookmarkEnd w:id="146"/>
      <w:r/>
      <w:bookmarkEnd w:id="147"/>
      <w:r>
        <w:rPr>
          <w:rFonts w:hint="eastAsia" w:ascii="仿宋" w:hAnsi="仿宋" w:eastAsia="仿宋" w:cs="Arial"/>
          <w:color w:val="000000"/>
          <w:sz w:val="28"/>
          <w:szCs w:val="28"/>
        </w:rPr>
      </w:r>
      <w:r/>
    </w:p>
    <w:p>
      <w:pPr>
        <w:pStyle w:val="879"/>
        <w:ind w:firstLine="560"/>
        <w:spacing w:line="480" w:lineRule="exact"/>
        <w:rPr>
          <w:rFonts w:ascii="仿宋" w:hAnsi="仿宋" w:eastAsia="仿宋"/>
          <w:color w:val="000000"/>
          <w:sz w:val="28"/>
          <w:szCs w:val="28"/>
        </w:rPr>
      </w:pPr>
      <w:r/>
      <w:bookmarkStart w:id="148" w:name="_Toc20823305"/>
      <w:r/>
      <w:bookmarkStart w:id="149" w:name="_Toc16938549"/>
      <w:r/>
      <w:bookmarkStart w:id="150"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48"/>
      <w:r/>
      <w:bookmarkEnd w:id="149"/>
      <w:r/>
      <w:bookmarkEnd w:id="150"/>
      <w:r>
        <w:rPr>
          <w:rFonts w:hint="eastAsia" w:ascii="仿宋" w:hAnsi="仿宋" w:eastAsia="仿宋" w:cs="Arial"/>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79"/>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79"/>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79"/>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rPr>
          <w:rFonts w:hint="eastAsia" w:ascii="仿宋" w:hAnsi="仿宋" w:eastAsia="仿宋"/>
          <w:b/>
          <w:bCs/>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7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7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7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79"/>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79"/>
        <w:ind w:firstLine="560"/>
        <w:spacing w:line="480" w:lineRule="exact"/>
        <w:rPr>
          <w:rFonts w:ascii="仿宋" w:hAnsi="仿宋" w:eastAsia="仿宋"/>
          <w:color w:val="000000"/>
          <w:sz w:val="28"/>
          <w:szCs w:val="28"/>
        </w:rPr>
      </w:pPr>
      <w:r/>
      <w:bookmarkStart w:id="151" w:name="_Toc20823306"/>
      <w:r/>
      <w:bookmarkStart w:id="152" w:name="_Toc16938550"/>
      <w:r/>
      <w:bookmarkStart w:id="153"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7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51"/>
      <w:r/>
      <w:bookmarkEnd w:id="152"/>
      <w:r/>
      <w:bookmarkEnd w:id="153"/>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879"/>
        <w:ind w:left="479"/>
        <w:spacing w:line="480" w:lineRule="exact"/>
        <w:rPr>
          <w:rFonts w:hint="eastAsia" w:ascii="仿宋" w:hAnsi="仿宋" w:eastAsia="仿宋"/>
          <w:bCs/>
          <w:color w:val="000000"/>
          <w:sz w:val="28"/>
          <w:szCs w:val="28"/>
        </w:rPr>
      </w:pPr>
      <w:r/>
      <w:bookmarkStart w:id="154" w:name="_Toc20823307"/>
      <w:r/>
      <w:bookmarkStart w:id="155" w:name="_Toc16938551"/>
      <w:r/>
      <w:bookmarkStart w:id="156" w:name="_Toc513029235"/>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79"/>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 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79"/>
        <w:ind w:firstLine="560"/>
        <w:spacing w:line="480" w:lineRule="exact"/>
        <w:rPr>
          <w:rFonts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27.1.14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ascii="仿宋" w:hAnsi="仿宋" w:eastAsia="仿宋"/>
          <w:bCs/>
          <w:color w:val="000000"/>
          <w:sz w:val="28"/>
          <w:szCs w:val="28"/>
          <w:highlight w:val="none"/>
          <w:lang w:val="en-US" w:eastAsia="zh-CN"/>
        </w:rPr>
      </w:r>
      <w:r/>
    </w:p>
    <w:p>
      <w:pPr>
        <w:pStyle w:val="87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7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7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7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79"/>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7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7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79"/>
        <w:ind w:firstLine="422"/>
        <w:keepLines/>
        <w:keepNext/>
        <w:spacing w:before="145" w:after="145" w:line="480" w:lineRule="exact"/>
        <w:rPr>
          <w:rFonts w:hint="eastAsia" w:ascii="仿宋" w:hAnsi="仿宋" w:eastAsia="仿宋"/>
          <w:b/>
          <w:bCs/>
          <w:color w:val="000000"/>
          <w:sz w:val="28"/>
          <w:szCs w:val="28"/>
        </w:rPr>
        <w:outlineLvl w:val="2"/>
      </w:pPr>
      <w:r/>
      <w:bookmarkStart w:id="157" w:name="_Toc120614219"/>
      <w:r>
        <w:rPr>
          <w:rFonts w:hint="eastAsia" w:ascii="仿宋" w:hAnsi="仿宋" w:eastAsia="仿宋"/>
          <w:b/>
          <w:bCs/>
          <w:color w:val="000000"/>
          <w:sz w:val="28"/>
          <w:szCs w:val="28"/>
        </w:rPr>
        <w:t xml:space="preserve">六、</w:t>
      </w:r>
      <w:bookmarkEnd w:id="154"/>
      <w:r/>
      <w:bookmarkEnd w:id="155"/>
      <w:r/>
      <w:bookmarkEnd w:id="156"/>
      <w:r>
        <w:rPr>
          <w:rFonts w:hint="eastAsia" w:ascii="仿宋" w:hAnsi="仿宋" w:eastAsia="仿宋"/>
          <w:b/>
          <w:bCs/>
          <w:color w:val="000000"/>
          <w:sz w:val="28"/>
          <w:szCs w:val="28"/>
        </w:rPr>
        <w:t xml:space="preserve">定标</w:t>
      </w:r>
      <w:bookmarkEnd w:id="157"/>
      <w:r>
        <w:rPr>
          <w:rFonts w:hint="eastAsia" w:ascii="仿宋" w:hAnsi="仿宋" w:eastAsia="仿宋"/>
          <w:b/>
          <w:bCs/>
          <w:color w:val="000000"/>
          <w:sz w:val="28"/>
          <w:szCs w:val="28"/>
        </w:rPr>
      </w:r>
      <w:r/>
    </w:p>
    <w:p>
      <w:pPr>
        <w:pStyle w:val="879"/>
        <w:ind w:firstLine="560"/>
        <w:keepLines/>
        <w:keepNext/>
        <w:spacing w:line="480" w:lineRule="exact"/>
        <w:rPr>
          <w:rFonts w:hint="eastAsia" w:ascii="仿宋" w:hAnsi="仿宋" w:eastAsia="仿宋"/>
          <w:bCs/>
          <w:color w:val="000000"/>
          <w:sz w:val="28"/>
          <w:szCs w:val="28"/>
        </w:rPr>
        <w:outlineLvl w:val="3"/>
      </w:pPr>
      <w:r/>
      <w:bookmarkStart w:id="158" w:name="_Toc513029238"/>
      <w:r/>
      <w:bookmarkStart w:id="159" w:name="_Toc20823310"/>
      <w:r/>
      <w:bookmarkStart w:id="160" w:name="_Toc16938554"/>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58"/>
      <w:r>
        <w:rPr>
          <w:rFonts w:hint="eastAsia" w:ascii="仿宋" w:hAnsi="仿宋" w:eastAsia="仿宋"/>
          <w:bCs/>
          <w:color w:val="000000"/>
          <w:sz w:val="28"/>
          <w:szCs w:val="28"/>
        </w:rPr>
        <w:t xml:space="preserve">确定</w:t>
      </w:r>
      <w:bookmarkEnd w:id="159"/>
      <w:r/>
      <w:bookmarkEnd w:id="160"/>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bookmarkStart w:id="161"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79"/>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61"/>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79"/>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、质疑请向采购中心提出，由采购中心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79"/>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79"/>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、中标通知书</w:t>
      </w:r>
      <w:r>
        <w:rPr>
          <w:rFonts w:hint="eastAsia" w:ascii="仿宋" w:hAnsi="仿宋" w:eastAsia="仿宋"/>
          <w:bCs/>
          <w:color w:val="000000"/>
          <w:sz w:val="28"/>
          <w:szCs w:val="28"/>
        </w:rPr>
      </w:r>
      <w:r/>
    </w:p>
    <w:p>
      <w:pPr>
        <w:pStyle w:val="879"/>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30</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7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0</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79"/>
        <w:keepLines/>
        <w:keepNext/>
        <w:spacing w:before="145" w:after="145" w:line="480" w:lineRule="exact"/>
        <w:rPr>
          <w:rFonts w:hint="eastAsia" w:ascii="仿宋" w:hAnsi="仿宋" w:eastAsia="仿宋"/>
          <w:b/>
          <w:bCs/>
          <w:color w:val="000000"/>
          <w:sz w:val="28"/>
          <w:szCs w:val="28"/>
        </w:rPr>
        <w:outlineLvl w:val="2"/>
      </w:pPr>
      <w:r/>
      <w:bookmarkStart w:id="162" w:name="_Toc120614220"/>
      <w:r/>
      <w:bookmarkStart w:id="163" w:name="_Toc16938552"/>
      <w:r/>
      <w:bookmarkStart w:id="164" w:name="_Toc20823308"/>
      <w:r/>
      <w:bookmarkStart w:id="165" w:name="_Toc513029236"/>
      <w:r>
        <w:rPr>
          <w:rFonts w:hint="eastAsia" w:ascii="仿宋" w:hAnsi="仿宋" w:eastAsia="仿宋"/>
          <w:b/>
          <w:bCs/>
          <w:color w:val="000000"/>
          <w:sz w:val="28"/>
          <w:szCs w:val="28"/>
        </w:rPr>
        <w:t xml:space="preserve">七、授予合同</w:t>
      </w:r>
      <w:bookmarkEnd w:id="162"/>
      <w:r>
        <w:rPr>
          <w:rFonts w:hint="eastAsia" w:ascii="仿宋" w:hAnsi="仿宋" w:eastAsia="仿宋"/>
          <w:b/>
          <w:bCs/>
          <w:color w:val="000000"/>
          <w:sz w:val="28"/>
          <w:szCs w:val="28"/>
        </w:rPr>
      </w:r>
      <w:r/>
    </w:p>
    <w:p>
      <w:pPr>
        <w:pStyle w:val="879"/>
        <w:ind w:firstLine="560"/>
        <w:keepLines/>
        <w:keepNext/>
        <w:spacing w:line="480" w:lineRule="exact"/>
        <w:rPr>
          <w:rFonts w:hint="eastAsia" w:ascii="仿宋" w:hAnsi="仿宋" w:eastAsia="仿宋"/>
          <w:bCs/>
          <w:color w:val="000000"/>
          <w:sz w:val="28"/>
          <w:szCs w:val="28"/>
        </w:rPr>
        <w:outlineLvl w:val="3"/>
      </w:pPr>
      <w:r/>
      <w:bookmarkEnd w:id="163"/>
      <w:r/>
      <w:bookmarkEnd w:id="164"/>
      <w:r/>
      <w:bookmarkEnd w:id="165"/>
      <w:r/>
      <w:bookmarkStart w:id="166" w:name="_Toc16938553"/>
      <w:r/>
      <w:bookmarkStart w:id="167" w:name="_Toc20823309"/>
      <w:r/>
      <w:bookmarkStart w:id="168" w:name="_Toc513029237"/>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879"/>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7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7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879"/>
        <w:ind w:firstLine="703"/>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79"/>
        <w:ind w:firstLine="560"/>
        <w:keepLines/>
        <w:keepNext/>
        <w:spacing w:line="480" w:lineRule="exact"/>
        <w:rPr>
          <w:rFonts w:ascii="仿宋" w:hAnsi="仿宋" w:eastAsia="仿宋"/>
          <w:bCs/>
          <w:color w:val="000000"/>
          <w:sz w:val="28"/>
          <w:szCs w:val="28"/>
        </w:rPr>
        <w:outlineLvl w:val="3"/>
      </w:pPr>
      <w:r/>
      <w:bookmarkEnd w:id="166"/>
      <w:r/>
      <w:bookmarkEnd w:id="167"/>
      <w:r/>
      <w:bookmarkEnd w:id="168"/>
      <w:r/>
      <w:bookmarkStart w:id="169" w:name="_Toc513029242"/>
      <w:r/>
      <w:bookmarkStart w:id="170" w:name="_Toc16938558"/>
      <w:r/>
      <w:bookmarkStart w:id="171" w:name="_Toc20823314"/>
      <w:r/>
      <w:bookmarkStart w:id="172" w:name="_Toc120614221"/>
      <w:r/>
      <w:bookmarkStart w:id="173" w:name="_Toc479757207"/>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879"/>
        <w:ind w:firstLine="420"/>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33.1</w:t>
      </w: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897"/>
        <w:rPr>
          <w:rFonts w:ascii="宋体" w:hAnsi="宋体" w:eastAsia="宋体"/>
          <w:bCs/>
          <w:sz w:val="24"/>
          <w:lang w:val="en-US" w:eastAsia="zh-CN"/>
        </w:rPr>
      </w:pPr>
      <w:r>
        <w:rPr>
          <w:rFonts w:hint="eastAsia" w:ascii="仿宋" w:hAnsi="仿宋" w:eastAsia="仿宋"/>
          <w:bCs/>
          <w:color w:val="000000"/>
          <w:sz w:val="28"/>
          <w:szCs w:val="28"/>
          <w:lang w:val="en-US" w:eastAsia="zh-CN"/>
        </w:rPr>
        <w:t xml:space="preserve">33.2</w:t>
      </w:r>
      <w:r>
        <w:rPr>
          <w:rFonts w:hint="eastAsia" w:ascii="仿宋" w:hAnsi="仿宋" w:eastAsia="仿宋" w:cs="Times New Roman"/>
          <w:bCs/>
          <w:color w:val="000000"/>
          <w:sz w:val="28"/>
          <w:szCs w:val="28"/>
          <w:lang w:val="en-US" w:eastAsia="zh-CN" w:bidi="ar-SA"/>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91"/>
        <w:rPr>
          <w:lang w:val="en-US" w:eastAsia="zh-CN"/>
        </w:rPr>
      </w:pPr>
      <w:r>
        <w:rPr>
          <w:lang w:val="en-US" w:eastAsia="zh-CN"/>
        </w:rPr>
      </w:r>
      <w:r/>
    </w:p>
    <w:p>
      <w:pPr>
        <w:pStyle w:val="87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9"/>
        <w:spacing w:line="500" w:lineRule="exact"/>
        <w:rPr>
          <w:rFonts w:ascii="宋体" w:hAnsi="宋体"/>
          <w:bCs/>
          <w:color w:val="000000"/>
          <w:sz w:val="24"/>
          <w:szCs w:val="24"/>
        </w:rPr>
      </w:pPr>
      <w:r>
        <w:rPr>
          <w:rFonts w:ascii="宋体" w:hAnsi="宋体"/>
          <w:bCs/>
          <w:color w:val="000000"/>
          <w:sz w:val="24"/>
          <w:szCs w:val="24"/>
        </w:rPr>
      </w:r>
      <w:r/>
    </w:p>
    <w:p>
      <w:pPr>
        <w:pStyle w:val="879"/>
        <w:spacing w:line="500" w:lineRule="exact"/>
        <w:rPr>
          <w:rFonts w:ascii="宋体" w:hAnsi="宋体"/>
          <w:bCs/>
          <w:color w:val="000000"/>
          <w:sz w:val="24"/>
          <w:szCs w:val="24"/>
        </w:rPr>
      </w:pPr>
      <w:r>
        <w:rPr>
          <w:rFonts w:ascii="宋体" w:hAnsi="宋体"/>
          <w:bCs/>
          <w:color w:val="000000"/>
          <w:sz w:val="24"/>
          <w:szCs w:val="24"/>
        </w:rPr>
      </w:r>
      <w:r/>
    </w:p>
    <w:p>
      <w:pPr>
        <w:pStyle w:val="879"/>
        <w:spacing w:line="500" w:lineRule="exact"/>
        <w:rPr>
          <w:rFonts w:ascii="宋体" w:hAnsi="宋体"/>
          <w:bCs/>
          <w:color w:val="000000"/>
          <w:sz w:val="24"/>
          <w:szCs w:val="24"/>
        </w:rPr>
      </w:pPr>
      <w:r>
        <w:rPr>
          <w:rFonts w:ascii="宋体" w:hAnsi="宋体"/>
          <w:bCs/>
          <w:color w:val="000000"/>
          <w:sz w:val="24"/>
          <w:szCs w:val="24"/>
        </w:rPr>
      </w:r>
      <w:r/>
    </w:p>
    <w:p>
      <w:pPr>
        <w:pStyle w:val="879"/>
        <w:spacing w:line="500" w:lineRule="exact"/>
        <w:rPr>
          <w:rFonts w:ascii="宋体" w:hAnsi="宋体"/>
          <w:bCs/>
          <w:color w:val="000000"/>
          <w:sz w:val="24"/>
          <w:szCs w:val="24"/>
        </w:rPr>
      </w:pPr>
      <w:r>
        <w:rPr>
          <w:rFonts w:ascii="宋体" w:hAnsi="宋体"/>
          <w:bCs/>
          <w:color w:val="000000"/>
          <w:sz w:val="24"/>
          <w:szCs w:val="24"/>
        </w:rPr>
      </w:r>
      <w:r/>
    </w:p>
    <w:p>
      <w:pPr>
        <w:pStyle w:val="879"/>
        <w:spacing w:line="500" w:lineRule="exact"/>
        <w:rPr>
          <w:rFonts w:ascii="宋体" w:hAnsi="宋体"/>
          <w:bCs/>
          <w:color w:val="000000"/>
          <w:sz w:val="24"/>
          <w:szCs w:val="24"/>
        </w:rPr>
      </w:pPr>
      <w:r>
        <w:rPr>
          <w:rFonts w:ascii="宋体" w:hAnsi="宋体"/>
          <w:bCs/>
          <w:color w:val="000000"/>
          <w:sz w:val="24"/>
          <w:szCs w:val="24"/>
        </w:rPr>
      </w:r>
      <w:r/>
    </w:p>
    <w:p>
      <w:pPr>
        <w:pStyle w:val="879"/>
        <w:spacing w:line="500" w:lineRule="exact"/>
        <w:rPr>
          <w:rFonts w:ascii="宋体" w:hAnsi="宋体"/>
          <w:bCs/>
          <w:color w:val="000000"/>
          <w:sz w:val="24"/>
          <w:szCs w:val="24"/>
        </w:rPr>
      </w:pPr>
      <w:r>
        <w:rPr>
          <w:rFonts w:ascii="宋体" w:hAnsi="宋体"/>
          <w:bCs/>
          <w:color w:val="000000"/>
          <w:sz w:val="24"/>
          <w:szCs w:val="24"/>
        </w:rPr>
      </w:r>
      <w:r/>
    </w:p>
    <w:p>
      <w:pPr>
        <w:pStyle w:val="87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9"/>
        <w:jc w:val="center"/>
        <w:keepLines/>
        <w:keepNext/>
        <w:spacing w:before="260" w:after="260" w:line="416" w:lineRule="auto"/>
        <w:rPr>
          <w:rFonts w:ascii="Arial" w:hAnsi="Arial" w:eastAsia="幼圆" w:cs="Times New Roman"/>
          <w:b/>
          <w:bCs/>
          <w:sz w:val="44"/>
          <w:szCs w:val="44"/>
        </w:rPr>
        <w:outlineLvl w:val="1"/>
      </w:pPr>
      <w:r/>
      <w:bookmarkEnd w:id="169"/>
      <w:r/>
      <w:bookmarkEnd w:id="170"/>
      <w:r/>
      <w:bookmarkEnd w:id="171"/>
      <w:r/>
      <w:bookmarkEnd w:id="172"/>
      <w:r/>
      <w:bookmarkEnd w:id="173"/>
      <w:r/>
      <w:bookmarkStart w:id="174" w:name="_Toc14966"/>
      <w:r/>
      <w:bookmarkStart w:id="175" w:name="_Toc270"/>
      <w:r/>
      <w:bookmarkStart w:id="176" w:name="_Toc30994"/>
      <w:r/>
      <w:bookmarkStart w:id="177" w:name="_Toc21447"/>
      <w:r/>
      <w:bookmarkStart w:id="178" w:name="_Toc26554093"/>
      <w:r/>
      <w:bookmarkStart w:id="179" w:name="_Toc479757211"/>
      <w:r/>
      <w:bookmarkStart w:id="180" w:name="_Toc462564139"/>
      <w:r/>
      <w:bookmarkStart w:id="181" w:name="_Toc120614281"/>
      <w:r/>
      <w:bookmarkStart w:id="182" w:name="_Toc49090575"/>
      <w:r>
        <w:rPr>
          <w:rFonts w:hint="eastAsia" w:ascii="Arial" w:hAnsi="Arial" w:eastAsia="幼圆" w:cs="Times New Roman"/>
          <w:b/>
          <w:bCs/>
          <w:sz w:val="44"/>
          <w:szCs w:val="44"/>
        </w:rPr>
        <w:t xml:space="preserve">第三章  合同文本</w:t>
      </w:r>
      <w:bookmarkEnd w:id="174"/>
      <w:r/>
      <w:bookmarkEnd w:id="175"/>
      <w:r/>
      <w:bookmarkEnd w:id="176"/>
      <w:r/>
      <w:bookmarkEnd w:id="177"/>
      <w:r>
        <w:rPr>
          <w:rFonts w:ascii="Arial" w:hAnsi="Arial" w:eastAsia="幼圆" w:cs="Times New Roman"/>
          <w:b/>
          <w:bCs/>
          <w:sz w:val="44"/>
          <w:szCs w:val="44"/>
        </w:rPr>
      </w:r>
      <w:r/>
    </w:p>
    <w:p>
      <w:pPr>
        <w:pStyle w:val="879"/>
        <w:ind w:firstLine="560"/>
        <w:spacing w:line="480" w:lineRule="exact"/>
        <w:rPr>
          <w:rFonts w:ascii="仿宋" w:hAnsi="仿宋" w:eastAsia="仿宋" w:cs="Times New Roman"/>
          <w:bCs/>
          <w:color w:val="000000"/>
          <w:sz w:val="28"/>
          <w:szCs w:val="28"/>
        </w:rPr>
      </w:pPr>
      <w:r/>
      <w:bookmarkStart w:id="183" w:name="_Toc16938559"/>
      <w:r/>
      <w:bookmarkStart w:id="184" w:name="_Toc513029243"/>
      <w:r/>
      <w:bookmarkStart w:id="185" w:name="_Toc20823315"/>
      <w:r>
        <w:rPr>
          <w:rFonts w:hint="eastAsia" w:ascii="仿宋" w:hAnsi="仿宋" w:eastAsia="仿宋" w:cs="Times New Roman"/>
          <w:bCs/>
          <w:color w:val="000000"/>
          <w:sz w:val="28"/>
          <w:szCs w:val="28"/>
        </w:rPr>
        <w:t xml:space="preserve">以下为中标后签定本项目合同的通用条款，中标人不得提出实质性的修改。</w:t>
      </w:r>
      <w:r>
        <w:rPr>
          <w:rFonts w:ascii="仿宋" w:hAnsi="仿宋" w:eastAsia="仿宋" w:cs="Times New Roman"/>
          <w:bCs/>
          <w:color w:val="000000"/>
          <w:sz w:val="28"/>
          <w:szCs w:val="28"/>
        </w:rPr>
      </w:r>
      <w:r/>
    </w:p>
    <w:p>
      <w:pPr>
        <w:pStyle w:val="879"/>
        <w:jc w:val="center"/>
        <w:spacing w:before="145" w:after="145" w:line="480" w:lineRule="exact"/>
        <w:rPr>
          <w:rFonts w:ascii="仿宋" w:hAnsi="仿宋" w:eastAsia="仿宋" w:cs="Times New Roman"/>
          <w:b/>
          <w:bCs/>
          <w:color w:val="000000"/>
          <w:sz w:val="28"/>
          <w:szCs w:val="28"/>
        </w:rPr>
        <w:outlineLvl w:val="0"/>
      </w:pPr>
      <w:r/>
      <w:bookmarkStart w:id="186" w:name="_Toc19204"/>
      <w:r/>
      <w:bookmarkStart w:id="187" w:name="_Toc32456"/>
      <w:r/>
      <w:bookmarkStart w:id="188" w:name="_Toc16922"/>
      <w:r/>
      <w:bookmarkStart w:id="189" w:name="_Toc14169"/>
      <w:r/>
      <w:bookmarkStart w:id="190" w:name="_Toc3902"/>
      <w:r>
        <w:rPr>
          <w:rFonts w:hint="eastAsia" w:ascii="仿宋" w:hAnsi="仿宋" w:eastAsia="仿宋" w:cs="Times New Roman"/>
          <w:b/>
          <w:color w:val="000000"/>
          <w:sz w:val="28"/>
          <w:szCs w:val="28"/>
        </w:rPr>
        <w:t xml:space="preserve">江苏省政府采购合同（货物）（合同编号）</w:t>
      </w:r>
      <w:bookmarkEnd w:id="186"/>
      <w:r/>
      <w:bookmarkEnd w:id="187"/>
      <w:r/>
      <w:bookmarkEnd w:id="188"/>
      <w:r/>
      <w:bookmarkEnd w:id="189"/>
      <w:r/>
      <w:bookmarkEnd w:id="190"/>
      <w:r>
        <w:rPr>
          <w:rFonts w:ascii="仿宋" w:hAnsi="仿宋" w:eastAsia="仿宋" w:cs="Times New Roman"/>
          <w:b/>
          <w:bCs/>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项目名称：</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项目编号：</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甲方：（买方）_________</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乙方：（卖方）_________</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b/>
          <w:color w:val="000000"/>
          <w:sz w:val="28"/>
          <w:szCs w:val="28"/>
        </w:rPr>
      </w:pPr>
      <w:r>
        <w:rPr>
          <w:rFonts w:ascii="仿宋" w:hAnsi="仿宋" w:eastAsia="仿宋" w:cs="Courier New"/>
          <w:color w:val="000000"/>
          <w:sz w:val="28"/>
          <w:szCs w:val="28"/>
        </w:rPr>
        <w:t xml:space="preserve">甲、乙双方根据</w:t>
      </w:r>
      <w:r>
        <w:rPr>
          <w:rFonts w:hint="eastAsia" w:ascii="仿宋" w:hAnsi="仿宋" w:eastAsia="仿宋" w:cs="Times New Roman"/>
          <w:color w:val="000000"/>
          <w:sz w:val="28"/>
          <w:szCs w:val="28"/>
        </w:rPr>
        <w:t xml:space="preserve">南通市政府采购中心</w:t>
      </w:r>
      <w:r>
        <w:rPr>
          <w:rFonts w:hint="eastAsia" w:ascii="仿宋" w:hAnsi="仿宋" w:eastAsia="仿宋" w:cs="Courier New"/>
          <w:color w:val="000000"/>
          <w:sz w:val="28"/>
          <w:szCs w:val="28"/>
          <w:u w:val="single"/>
        </w:rPr>
        <w:t xml:space="preserve">         </w:t>
      </w:r>
      <w:r>
        <w:rPr>
          <w:rFonts w:ascii="仿宋" w:hAnsi="仿宋" w:eastAsia="仿宋" w:cs="Courier New"/>
          <w:color w:val="000000"/>
          <w:sz w:val="28"/>
          <w:szCs w:val="28"/>
        </w:rPr>
        <w:t xml:space="preserve">项目</w:t>
      </w:r>
      <w:r>
        <w:rPr>
          <w:rFonts w:hint="eastAsia" w:ascii="仿宋" w:hAnsi="仿宋" w:eastAsia="仿宋" w:cs="Courier New"/>
          <w:color w:val="000000"/>
          <w:sz w:val="28"/>
          <w:szCs w:val="28"/>
        </w:rPr>
        <w:t xml:space="preserve">（项目编号：JSZC-320000-***）</w:t>
      </w:r>
      <w:r>
        <w:rPr>
          <w:rFonts w:ascii="仿宋" w:hAnsi="仿宋" w:eastAsia="仿宋" w:cs="Courier New"/>
          <w:color w:val="000000"/>
          <w:sz w:val="28"/>
          <w:szCs w:val="28"/>
        </w:rPr>
        <w:t xml:space="preserve">公开招标的结果，签署本合同。</w:t>
      </w:r>
      <w:r>
        <w:rPr>
          <w:rFonts w:ascii="仿宋" w:hAnsi="仿宋" w:eastAsia="仿宋" w:cs="Courier New"/>
          <w:b/>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191" w:name="_Toc27681"/>
      <w:r/>
      <w:bookmarkStart w:id="192" w:name="_Toc12398"/>
      <w:r/>
      <w:bookmarkStart w:id="193" w:name="_Toc24816"/>
      <w:r/>
      <w:bookmarkStart w:id="194" w:name="_Toc11168"/>
      <w:r/>
      <w:bookmarkStart w:id="195" w:name="_Toc14373"/>
      <w:r>
        <w:rPr>
          <w:rFonts w:ascii="仿宋" w:hAnsi="仿宋" w:eastAsia="仿宋" w:cs="Courier New"/>
          <w:b/>
          <w:color w:val="000000"/>
          <w:sz w:val="28"/>
          <w:szCs w:val="28"/>
        </w:rPr>
        <w:t xml:space="preserve">一、</w:t>
      </w:r>
      <w:r>
        <w:rPr>
          <w:rFonts w:hint="eastAsia" w:ascii="仿宋" w:hAnsi="仿宋" w:eastAsia="仿宋" w:cs="Courier New"/>
          <w:b/>
          <w:color w:val="000000"/>
          <w:sz w:val="28"/>
          <w:szCs w:val="28"/>
        </w:rPr>
        <w:t xml:space="preserve">合同</w:t>
      </w:r>
      <w:r>
        <w:rPr>
          <w:rFonts w:ascii="仿宋" w:hAnsi="仿宋" w:eastAsia="仿宋" w:cs="Courier New"/>
          <w:b/>
          <w:color w:val="000000"/>
          <w:sz w:val="28"/>
          <w:szCs w:val="28"/>
        </w:rPr>
        <w:t xml:space="preserve">内容</w:t>
      </w:r>
      <w:bookmarkEnd w:id="191"/>
      <w:r/>
      <w:bookmarkEnd w:id="192"/>
      <w:r/>
      <w:bookmarkEnd w:id="193"/>
      <w:r/>
      <w:bookmarkEnd w:id="194"/>
      <w:r/>
      <w:bookmarkEnd w:id="195"/>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1.1 </w:t>
      </w:r>
      <w:r>
        <w:rPr>
          <w:rFonts w:hint="eastAsia" w:ascii="仿宋" w:hAnsi="仿宋" w:eastAsia="仿宋" w:cs="Courier New"/>
          <w:color w:val="000000"/>
          <w:sz w:val="28"/>
          <w:szCs w:val="28"/>
        </w:rPr>
        <w:t xml:space="preserve">标的</w:t>
      </w:r>
      <w:r>
        <w:rPr>
          <w:rFonts w:ascii="仿宋" w:hAnsi="仿宋" w:eastAsia="仿宋" w:cs="Courier New"/>
          <w:color w:val="000000"/>
          <w:sz w:val="28"/>
          <w:szCs w:val="28"/>
        </w:rPr>
        <w:t xml:space="preserve">名称：</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1.2</w:t>
      </w:r>
      <w:r>
        <w:rPr>
          <w:rFonts w:hint="eastAsia" w:ascii="仿宋" w:hAnsi="仿宋" w:eastAsia="仿宋" w:cs="Courier New"/>
          <w:color w:val="000000"/>
          <w:sz w:val="28"/>
          <w:szCs w:val="28"/>
        </w:rPr>
        <w:t xml:space="preserve"> 标的质量：</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1.3 标的数量（规模）：</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1.4 履行时间（期限）：</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1.5 履行地点：</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6 履行方式：</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1.7 包装方式：</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196" w:name="_Toc11283"/>
      <w:r/>
      <w:bookmarkStart w:id="197" w:name="_Toc20377"/>
      <w:r/>
      <w:bookmarkStart w:id="198" w:name="_Toc12638"/>
      <w:r/>
      <w:bookmarkStart w:id="199" w:name="_Toc30179"/>
      <w:r/>
      <w:bookmarkStart w:id="200" w:name="_Toc23125"/>
      <w:r>
        <w:rPr>
          <w:rFonts w:ascii="仿宋" w:hAnsi="仿宋" w:eastAsia="仿宋" w:cs="Courier New"/>
          <w:b/>
          <w:color w:val="000000"/>
          <w:sz w:val="28"/>
          <w:szCs w:val="28"/>
        </w:rPr>
        <w:t xml:space="preserve">二、合同金额</w:t>
      </w:r>
      <w:bookmarkEnd w:id="196"/>
      <w:r/>
      <w:bookmarkEnd w:id="197"/>
      <w:r/>
      <w:bookmarkEnd w:id="198"/>
      <w:r/>
      <w:bookmarkEnd w:id="199"/>
      <w:r/>
      <w:bookmarkEnd w:id="20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2.1 本合同金额为（大写）：_______</w:t>
      </w:r>
      <w:r>
        <w:rPr>
          <w:rFonts w:hint="eastAsia" w:ascii="仿宋" w:hAnsi="仿宋" w:eastAsia="仿宋" w:cs="Courier New"/>
          <w:color w:val="000000"/>
          <w:sz w:val="28"/>
          <w:szCs w:val="28"/>
        </w:rPr>
        <w:t xml:space="preserve">圆</w:t>
      </w:r>
      <w:r>
        <w:rPr>
          <w:rFonts w:ascii="仿宋" w:hAnsi="仿宋" w:eastAsia="仿宋" w:cs="Courier New"/>
          <w:color w:val="000000"/>
          <w:sz w:val="28"/>
          <w:szCs w:val="28"/>
        </w:rPr>
        <w:t xml:space="preserve">（___元）人民币</w:t>
      </w:r>
      <w:r>
        <w:rPr>
          <w:rFonts w:hint="eastAsia" w:ascii="仿宋" w:hAnsi="仿宋" w:eastAsia="仿宋" w:cs="Courier New"/>
          <w:color w:val="000000"/>
          <w:sz w:val="28"/>
          <w:szCs w:val="28"/>
        </w:rPr>
        <w:t xml:space="preserve">或其他币种</w:t>
      </w:r>
      <w:r>
        <w:rPr>
          <w:rFonts w:ascii="仿宋" w:hAnsi="仿宋" w:eastAsia="仿宋" w:cs="Courier New"/>
          <w:color w:val="000000"/>
          <w:sz w:val="28"/>
          <w:szCs w:val="28"/>
        </w:rPr>
        <w:t xml:space="preserve">。</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01" w:name="_Toc14152"/>
      <w:r/>
      <w:bookmarkStart w:id="202" w:name="_Toc18273"/>
      <w:r/>
      <w:bookmarkStart w:id="203" w:name="_Toc24305"/>
      <w:r/>
      <w:bookmarkStart w:id="204" w:name="_Toc8456"/>
      <w:r/>
      <w:bookmarkStart w:id="205" w:name="_Toc9249"/>
      <w:r>
        <w:rPr>
          <w:rFonts w:ascii="仿宋" w:hAnsi="仿宋" w:eastAsia="仿宋" w:cs="Courier New"/>
          <w:b/>
          <w:color w:val="000000"/>
          <w:sz w:val="28"/>
          <w:szCs w:val="28"/>
        </w:rPr>
        <w:t xml:space="preserve">三、技术资料</w:t>
      </w:r>
      <w:bookmarkEnd w:id="201"/>
      <w:r/>
      <w:bookmarkEnd w:id="202"/>
      <w:r/>
      <w:bookmarkEnd w:id="203"/>
      <w:r/>
      <w:bookmarkEnd w:id="204"/>
      <w:r/>
      <w:bookmarkEnd w:id="205"/>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3.1 乙方应按招标文件规定的时间向甲方提供使用货物</w:t>
      </w:r>
      <w:r>
        <w:rPr>
          <w:rFonts w:hint="eastAsia" w:ascii="仿宋" w:hAnsi="仿宋" w:eastAsia="仿宋" w:cs="Courier New"/>
          <w:color w:val="000000"/>
          <w:sz w:val="28"/>
          <w:szCs w:val="28"/>
        </w:rPr>
        <w:t xml:space="preserve">(包含与货物相关的服务)</w:t>
      </w:r>
      <w:r>
        <w:rPr>
          <w:rFonts w:ascii="仿宋" w:hAnsi="仿宋" w:eastAsia="仿宋" w:cs="Courier New"/>
          <w:color w:val="000000"/>
          <w:sz w:val="28"/>
          <w:szCs w:val="28"/>
        </w:rPr>
        <w:t xml:space="preserve">的有关技术资料。</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cs="Courier New"/>
          <w:color w:val="000000"/>
          <w:sz w:val="28"/>
          <w:szCs w:val="28"/>
        </w:rPr>
      </w:r>
      <w:r/>
    </w:p>
    <w:p>
      <w:pPr>
        <w:pStyle w:val="879"/>
        <w:ind w:left="481" w:hanging="481"/>
        <w:spacing w:before="120" w:after="120" w:line="480" w:lineRule="exact"/>
        <w:rPr>
          <w:rFonts w:ascii="仿宋" w:hAnsi="仿宋" w:eastAsia="仿宋" w:cs="Courier New"/>
          <w:b/>
          <w:color w:val="000000"/>
          <w:sz w:val="28"/>
          <w:szCs w:val="28"/>
        </w:rPr>
        <w:outlineLvl w:val="0"/>
      </w:pPr>
      <w:r/>
      <w:bookmarkStart w:id="206" w:name="_Toc360"/>
      <w:r/>
      <w:bookmarkStart w:id="207" w:name="_Toc12013"/>
      <w:r/>
      <w:bookmarkStart w:id="208" w:name="_Toc26249"/>
      <w:r/>
      <w:bookmarkStart w:id="209" w:name="_Toc22121"/>
      <w:r/>
      <w:bookmarkStart w:id="210" w:name="_Toc8502"/>
      <w:r>
        <w:rPr>
          <w:rFonts w:ascii="仿宋" w:hAnsi="仿宋" w:eastAsia="仿宋" w:cs="Courier New"/>
          <w:b/>
          <w:color w:val="000000"/>
          <w:sz w:val="28"/>
          <w:szCs w:val="28"/>
        </w:rPr>
        <w:t xml:space="preserve">四、知识产权</w:t>
      </w:r>
      <w:bookmarkEnd w:id="206"/>
      <w:r/>
      <w:bookmarkEnd w:id="207"/>
      <w:r/>
      <w:bookmarkEnd w:id="208"/>
      <w:r/>
      <w:bookmarkEnd w:id="209"/>
      <w:r/>
      <w:bookmarkEnd w:id="21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4.1 乙</w:t>
      </w:r>
      <w:r>
        <w:rPr>
          <w:rFonts w:hint="eastAsia" w:ascii="仿宋" w:hAnsi="仿宋" w:eastAsia="仿宋" w:cs="Courier New"/>
          <w:color w:val="000000"/>
          <w:sz w:val="28"/>
          <w:szCs w:val="28"/>
        </w:rPr>
        <w:t xml:space="preserve">方应保证甲方在使用、接受本合同货物（包含与货物相关的服务）或其任何一部分时不受第三方提出侵犯其专利权、版权、商标权和工业设计权等知识产权的起诉。一旦出现侵权，由乙方负全部责任。</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u w:val="single"/>
        </w:rPr>
        <w:outlineLvl w:val="0"/>
      </w:pPr>
      <w:r/>
      <w:bookmarkStart w:id="211" w:name="_Toc25317"/>
      <w:r/>
      <w:bookmarkStart w:id="212" w:name="_Toc1930"/>
      <w:r/>
      <w:bookmarkStart w:id="213" w:name="_Toc17898"/>
      <w:r/>
      <w:bookmarkStart w:id="214" w:name="_Toc19330"/>
      <w:r/>
      <w:bookmarkStart w:id="215" w:name="_Toc8356"/>
      <w:r>
        <w:rPr>
          <w:rFonts w:ascii="仿宋" w:hAnsi="仿宋" w:eastAsia="仿宋" w:cs="Courier New"/>
          <w:b/>
          <w:color w:val="000000"/>
          <w:sz w:val="28"/>
          <w:szCs w:val="28"/>
        </w:rPr>
        <w:t xml:space="preserve">五、产权担保</w:t>
      </w:r>
      <w:bookmarkEnd w:id="211"/>
      <w:r/>
      <w:bookmarkEnd w:id="212"/>
      <w:r/>
      <w:bookmarkEnd w:id="213"/>
      <w:r/>
      <w:bookmarkEnd w:id="214"/>
      <w:r/>
      <w:bookmarkEnd w:id="215"/>
      <w:r>
        <w:rPr>
          <w:rFonts w:ascii="仿宋" w:hAnsi="仿宋" w:eastAsia="仿宋" w:cs="Courier New"/>
          <w:color w:val="000000"/>
          <w:sz w:val="28"/>
          <w:szCs w:val="28"/>
          <w:u w:val="single"/>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5.1 乙方保证所交付的货物</w:t>
      </w:r>
      <w:r>
        <w:rPr>
          <w:rFonts w:hint="eastAsia" w:ascii="仿宋" w:hAnsi="仿宋" w:eastAsia="仿宋" w:cs="Courier New"/>
          <w:color w:val="000000"/>
          <w:sz w:val="28"/>
          <w:szCs w:val="28"/>
        </w:rPr>
        <w:t xml:space="preserve">（包含与货物相关的服务）</w:t>
      </w:r>
      <w:r>
        <w:rPr>
          <w:rFonts w:ascii="仿宋" w:hAnsi="仿宋" w:eastAsia="仿宋" w:cs="Courier New"/>
          <w:color w:val="000000"/>
          <w:sz w:val="28"/>
          <w:szCs w:val="28"/>
        </w:rPr>
        <w:t xml:space="preserve">的所有权完全属于乙方且无任何抵押、查封等产权瑕疵。</w:t>
      </w:r>
      <w:r>
        <w:rPr>
          <w:rFonts w:ascii="仿宋" w:hAnsi="仿宋" w:eastAsia="仿宋" w:cs="Courier New"/>
          <w:color w:val="000000"/>
          <w:sz w:val="28"/>
          <w:szCs w:val="28"/>
        </w:rPr>
      </w:r>
      <w:r/>
    </w:p>
    <w:p>
      <w:pPr>
        <w:pStyle w:val="879"/>
        <w:ind w:left="478" w:hanging="478"/>
        <w:spacing w:before="120" w:after="120" w:line="480" w:lineRule="exact"/>
        <w:rPr>
          <w:rFonts w:ascii="仿宋" w:hAnsi="仿宋" w:eastAsia="仿宋" w:cs="Courier New"/>
          <w:b/>
          <w:color w:val="000000"/>
          <w:sz w:val="28"/>
          <w:szCs w:val="28"/>
        </w:rPr>
        <w:outlineLvl w:val="0"/>
      </w:pPr>
      <w:r/>
      <w:bookmarkStart w:id="216" w:name="_Toc27632"/>
      <w:r/>
      <w:bookmarkStart w:id="217" w:name="_Toc31366"/>
      <w:r/>
      <w:bookmarkStart w:id="218" w:name="_Toc29743"/>
      <w:r/>
      <w:bookmarkStart w:id="219" w:name="_Toc24808"/>
      <w:r/>
      <w:bookmarkStart w:id="220" w:name="_Toc20889"/>
      <w:r>
        <w:rPr>
          <w:rFonts w:ascii="仿宋" w:hAnsi="仿宋" w:eastAsia="仿宋" w:cs="Courier New"/>
          <w:b/>
          <w:color w:val="000000"/>
          <w:sz w:val="28"/>
          <w:szCs w:val="28"/>
        </w:rPr>
        <w:t xml:space="preserve">六、履约保证金</w:t>
      </w:r>
      <w:bookmarkEnd w:id="216"/>
      <w:r/>
      <w:bookmarkEnd w:id="217"/>
      <w:r/>
      <w:bookmarkEnd w:id="218"/>
      <w:r/>
      <w:bookmarkEnd w:id="219"/>
      <w:r/>
      <w:bookmarkEnd w:id="22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bookmarkStart w:id="221" w:name="_Toc27478"/>
      <w:r/>
      <w:bookmarkStart w:id="222" w:name="_Toc23610"/>
      <w:r/>
      <w:bookmarkStart w:id="223" w:name="_Toc19545"/>
      <w:r/>
      <w:bookmarkStart w:id="224" w:name="_Toc20208"/>
      <w:r/>
      <w:bookmarkStart w:id="225" w:name="_Toc7636"/>
      <w:r>
        <w:rPr>
          <w:rFonts w:ascii="仿宋" w:hAnsi="仿宋" w:eastAsia="仿宋" w:cs="Courier New"/>
          <w:color w:val="000000"/>
          <w:sz w:val="28"/>
          <w:szCs w:val="28"/>
        </w:rPr>
        <w:t xml:space="preserve">6.1 乙方交纳人民币_________元作为本合同的履约保证金。</w:t>
      </w:r>
      <w:r>
        <w:rPr>
          <w:rFonts w:hint="eastAsia" w:ascii="仿宋" w:hAnsi="仿宋" w:eastAsia="仿宋" w:cs="Courier New"/>
          <w:color w:val="000000"/>
          <w:sz w:val="28"/>
          <w:szCs w:val="28"/>
        </w:rPr>
        <w:t xml:space="preserve">（不得超过合同金额的10%）</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6.2</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合同履行结束后，甲方应及时退还交纳的履约保证金。</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6.2.1</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履约保证金退还方式： 原路退回。</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6.2.2</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履约保证金退还时间：项目整体验收合格后30日内。</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6.2.3</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履约保证金退还条件：项目整体验收合格。</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6.2.4</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履约保证金不予退还的情形：</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a.签订合同后，乙方不履行合同义务的，甲方有权全额扣除履约保证金，全额不予退还，同时甲方亦有权终止合同，乙方还须承担相应的法律赔偿责任。</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b.乙方在履约过程中发生违约行为，给甲方造成损失的，甲方有权在乙方缴纳的履约保证金中予以扣款，以弥补甲方经济损失，不足的部分乙方另外补齐。</w:t>
      </w:r>
      <w:r>
        <w:rPr>
          <w:rFonts w:ascii="仿宋" w:hAnsi="仿宋" w:eastAsia="仿宋" w:cs="Courier New"/>
          <w:color w:val="000000"/>
          <w:sz w:val="28"/>
          <w:szCs w:val="28"/>
        </w:rPr>
      </w:r>
      <w:r/>
    </w:p>
    <w:p>
      <w:pPr>
        <w:pStyle w:val="879"/>
        <w:spacing w:before="145" w:after="145" w:line="480" w:lineRule="exact"/>
        <w:rPr>
          <w:rFonts w:ascii="仿宋" w:hAnsi="仿宋" w:eastAsia="仿宋" w:cs="Times New Roman"/>
          <w:b/>
          <w:color w:val="000000"/>
          <w:sz w:val="28"/>
          <w:szCs w:val="28"/>
        </w:rPr>
        <w:outlineLvl w:val="0"/>
      </w:pPr>
      <w:r>
        <w:rPr>
          <w:rFonts w:hint="eastAsia" w:ascii="仿宋" w:hAnsi="仿宋" w:eastAsia="仿宋" w:cs="Times New Roman"/>
          <w:b/>
          <w:color w:val="000000"/>
          <w:sz w:val="28"/>
          <w:szCs w:val="28"/>
        </w:rPr>
        <w:t xml:space="preserve">七、合同转包或分包</w:t>
      </w:r>
      <w:bookmarkEnd w:id="221"/>
      <w:r/>
      <w:bookmarkEnd w:id="222"/>
      <w:r/>
      <w:bookmarkEnd w:id="223"/>
      <w:r/>
      <w:bookmarkEnd w:id="224"/>
      <w:r/>
      <w:bookmarkEnd w:id="225"/>
      <w:r>
        <w:rPr>
          <w:rFonts w:ascii="仿宋" w:hAnsi="仿宋" w:eastAsia="仿宋" w:cs="Times New Roman"/>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7.1</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乙方不得将合同标的转包给他人履行。</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7.2</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乙方不得将合同标的分包给他人履行。</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7.3 </w:t>
      </w:r>
      <w:r>
        <w:rPr>
          <w:rFonts w:hint="eastAsia" w:ascii="仿宋" w:hAnsi="仿宋" w:eastAsia="仿宋" w:cs="Courier New"/>
          <w:color w:val="000000"/>
          <w:sz w:val="28"/>
          <w:szCs w:val="28"/>
        </w:rPr>
        <w:t xml:space="preserve">乙方如有转包或未经甲方同意的分包行为，甲方有权给予终止合同。</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26" w:name="_Toc461"/>
      <w:r/>
      <w:bookmarkStart w:id="227" w:name="_Toc23790"/>
      <w:r/>
      <w:bookmarkStart w:id="228" w:name="_Toc14938"/>
      <w:r/>
      <w:bookmarkStart w:id="229" w:name="_Toc20103"/>
      <w:r/>
      <w:bookmarkStart w:id="230" w:name="_Toc28086"/>
      <w:r>
        <w:rPr>
          <w:rFonts w:hint="eastAsia" w:ascii="仿宋" w:hAnsi="仿宋" w:eastAsia="仿宋" w:cs="Courier New"/>
          <w:b/>
          <w:color w:val="000000"/>
          <w:sz w:val="28"/>
          <w:szCs w:val="28"/>
        </w:rPr>
        <w:t xml:space="preserve">八</w:t>
      </w:r>
      <w:r>
        <w:rPr>
          <w:rFonts w:ascii="仿宋" w:hAnsi="仿宋" w:eastAsia="仿宋" w:cs="Courier New"/>
          <w:b/>
          <w:color w:val="000000"/>
          <w:sz w:val="28"/>
          <w:szCs w:val="28"/>
        </w:rPr>
        <w:t xml:space="preserve">、</w:t>
      </w:r>
      <w:r>
        <w:rPr>
          <w:rFonts w:hint="eastAsia" w:ascii="仿宋" w:hAnsi="仿宋" w:eastAsia="仿宋" w:cs="Courier New"/>
          <w:b/>
          <w:color w:val="000000"/>
          <w:sz w:val="28"/>
          <w:szCs w:val="28"/>
        </w:rPr>
        <w:t xml:space="preserve">合同款项</w:t>
      </w:r>
      <w:r>
        <w:rPr>
          <w:rFonts w:ascii="仿宋" w:hAnsi="仿宋" w:eastAsia="仿宋" w:cs="Courier New"/>
          <w:b/>
          <w:color w:val="000000"/>
          <w:sz w:val="28"/>
          <w:szCs w:val="28"/>
        </w:rPr>
        <w:t xml:space="preserve">支付</w:t>
      </w:r>
      <w:bookmarkEnd w:id="226"/>
      <w:r/>
      <w:bookmarkEnd w:id="227"/>
      <w:r/>
      <w:bookmarkEnd w:id="228"/>
      <w:r/>
      <w:bookmarkEnd w:id="229"/>
      <w:r/>
      <w:bookmarkEnd w:id="23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8</w:t>
      </w:r>
      <w:r>
        <w:rPr>
          <w:rFonts w:ascii="仿宋" w:hAnsi="仿宋" w:eastAsia="仿宋" w:cs="Courier New"/>
          <w:color w:val="000000"/>
          <w:sz w:val="28"/>
          <w:szCs w:val="28"/>
        </w:rPr>
        <w:t xml:space="preserve">.1 </w:t>
      </w:r>
      <w:r>
        <w:rPr>
          <w:rFonts w:hint="eastAsia" w:ascii="仿宋" w:hAnsi="仿宋" w:eastAsia="仿宋" w:cs="Courier New"/>
          <w:color w:val="000000"/>
          <w:sz w:val="28"/>
          <w:szCs w:val="28"/>
        </w:rPr>
        <w:t xml:space="preserve">合同款项的支付方式及进度安排</w:t>
      </w:r>
      <w:r>
        <w:rPr>
          <w:rFonts w:ascii="仿宋" w:hAnsi="仿宋" w:eastAsia="仿宋" w:cs="Courier New"/>
          <w:color w:val="000000"/>
          <w:sz w:val="28"/>
          <w:szCs w:val="28"/>
        </w:rPr>
      </w:r>
      <w:r/>
    </w:p>
    <w:p>
      <w:pPr>
        <w:pStyle w:val="879"/>
        <w:ind w:firstLine="560"/>
        <w:spacing w:line="360" w:lineRule="auto"/>
        <w:rPr>
          <w:rFonts w:ascii="仿宋" w:hAnsi="仿宋" w:eastAsia="仿宋" w:cs="Courier New"/>
          <w:color w:val="000000"/>
          <w:sz w:val="28"/>
          <w:szCs w:val="28"/>
        </w:rPr>
      </w:pPr>
      <w:r>
        <w:rPr>
          <w:rFonts w:hint="eastAsia" w:ascii="仿宋" w:hAnsi="仿宋" w:eastAsia="仿宋" w:cs="Courier New"/>
          <w:color w:val="000000"/>
          <w:sz w:val="28"/>
          <w:szCs w:val="28"/>
        </w:rPr>
        <w:t xml:space="preserve">8.1.1</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预付款支付时间：合同签订后30日内，预付款支付比例：合同金额的30%。</w:t>
      </w:r>
      <w:r>
        <w:rPr>
          <w:rFonts w:ascii="仿宋" w:hAnsi="仿宋" w:eastAsia="仿宋" w:cs="Courier New"/>
          <w:color w:val="000000"/>
          <w:sz w:val="28"/>
          <w:szCs w:val="28"/>
        </w:rPr>
      </w:r>
      <w:r/>
    </w:p>
    <w:p>
      <w:pPr>
        <w:pStyle w:val="879"/>
        <w:ind w:firstLine="560"/>
        <w:spacing w:line="360" w:lineRule="auto"/>
        <w:rPr>
          <w:rFonts w:ascii="仿宋" w:hAnsi="仿宋" w:eastAsia="仿宋" w:cs="Courier New"/>
          <w:color w:val="000000"/>
          <w:sz w:val="28"/>
          <w:szCs w:val="28"/>
        </w:rPr>
      </w:pPr>
      <w:r>
        <w:rPr>
          <w:rFonts w:hint="eastAsia" w:ascii="仿宋" w:hAnsi="仿宋" w:eastAsia="仿宋" w:cs="Courier New"/>
          <w:color w:val="000000"/>
          <w:sz w:val="28"/>
          <w:szCs w:val="28"/>
        </w:rPr>
        <w:t xml:space="preserve">8.1.2</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验收款支付时间：验收合格后30日内，验收款支付比例：合同金额的60%。</w:t>
      </w:r>
      <w:r>
        <w:rPr>
          <w:rFonts w:ascii="仿宋" w:hAnsi="仿宋" w:eastAsia="仿宋" w:cs="Courier New"/>
          <w:color w:val="000000"/>
          <w:sz w:val="28"/>
          <w:szCs w:val="28"/>
        </w:rPr>
      </w:r>
      <w:r/>
    </w:p>
    <w:p>
      <w:pPr>
        <w:pStyle w:val="879"/>
        <w:ind w:firstLine="560"/>
        <w:spacing w:line="360" w:lineRule="auto"/>
        <w:rPr>
          <w:rFonts w:ascii="仿宋_GB2312" w:hAnsi="Times New Roman" w:eastAsia="仿宋_GB2312" w:cs="Times New Roman"/>
          <w:sz w:val="30"/>
          <w:szCs w:val="30"/>
        </w:rPr>
      </w:pPr>
      <w:r>
        <w:rPr>
          <w:rFonts w:hint="eastAsia" w:ascii="仿宋" w:hAnsi="仿宋" w:eastAsia="仿宋" w:cs="Courier New"/>
          <w:color w:val="000000"/>
          <w:sz w:val="28"/>
          <w:szCs w:val="28"/>
        </w:rPr>
        <w:t xml:space="preserve">8.1.3</w:t>
      </w:r>
      <w:r>
        <w:rPr>
          <w:rFonts w:ascii="仿宋" w:hAnsi="仿宋" w:eastAsia="仿宋" w:cs="Courier New"/>
          <w:color w:val="000000"/>
          <w:sz w:val="28"/>
          <w:szCs w:val="28"/>
        </w:rPr>
        <w:t xml:space="preserve"> </w:t>
      </w:r>
      <w:r>
        <w:rPr>
          <w:rFonts w:hint="eastAsia" w:ascii="仿宋" w:hAnsi="仿宋" w:eastAsia="仿宋" w:cs="Courier New"/>
          <w:color w:val="000000"/>
          <w:sz w:val="28"/>
          <w:szCs w:val="28"/>
        </w:rPr>
        <w:t xml:space="preserve">尾款支付时间：整体验收合格两年后30日内,尾款支付比例：合同金额的10%。</w:t>
      </w:r>
      <w:r>
        <w:rPr>
          <w:rFonts w:ascii="仿宋_GB2312" w:hAnsi="Times New Roman" w:eastAsia="仿宋_GB2312" w:cs="Times New Roman"/>
          <w:sz w:val="30"/>
          <w:szCs w:val="30"/>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8</w:t>
      </w:r>
      <w:r>
        <w:rPr>
          <w:rFonts w:ascii="仿宋" w:hAnsi="仿宋" w:eastAsia="仿宋" w:cs="Courier New"/>
          <w:color w:val="000000"/>
          <w:sz w:val="28"/>
          <w:szCs w:val="28"/>
        </w:rPr>
        <w:t xml:space="preserve">.2 当采购数量与实际使用数量不一致时，</w:t>
      </w:r>
      <w:r>
        <w:rPr>
          <w:rFonts w:hint="eastAsia" w:ascii="仿宋" w:hAnsi="仿宋" w:eastAsia="仿宋" w:cs="Courier New"/>
          <w:color w:val="000000"/>
          <w:sz w:val="28"/>
          <w:szCs w:val="28"/>
        </w:rPr>
        <w:t xml:space="preserve">乙方</w:t>
      </w:r>
      <w:r>
        <w:rPr>
          <w:rFonts w:ascii="仿宋" w:hAnsi="仿宋" w:eastAsia="仿宋" w:cs="Courier New"/>
          <w:color w:val="000000"/>
          <w:sz w:val="28"/>
          <w:szCs w:val="28"/>
        </w:rPr>
        <w:t xml:space="preserve">应根据实际使用量供货，合同的最终结算金额按实际使用量乘以成交单价进行计算。</w:t>
      </w:r>
      <w:r>
        <w:rPr>
          <w:rFonts w:ascii="仿宋" w:hAnsi="仿宋" w:eastAsia="仿宋" w:cs="Courier New"/>
          <w:color w:val="000000"/>
          <w:sz w:val="28"/>
          <w:szCs w:val="28"/>
        </w:rPr>
      </w:r>
      <w:r/>
    </w:p>
    <w:p>
      <w:pPr>
        <w:pStyle w:val="879"/>
        <w:spacing w:before="145" w:after="145" w:line="480" w:lineRule="exact"/>
        <w:rPr>
          <w:rFonts w:ascii="仿宋" w:hAnsi="仿宋" w:eastAsia="仿宋" w:cs="Times New Roman"/>
          <w:b/>
          <w:color w:val="000000"/>
          <w:sz w:val="28"/>
          <w:szCs w:val="28"/>
        </w:rPr>
        <w:outlineLvl w:val="0"/>
      </w:pPr>
      <w:r/>
      <w:bookmarkStart w:id="231" w:name="_Toc14005"/>
      <w:r/>
      <w:bookmarkStart w:id="232" w:name="_Toc13929"/>
      <w:r/>
      <w:bookmarkStart w:id="233" w:name="_Toc15536"/>
      <w:r/>
      <w:bookmarkStart w:id="234" w:name="_Toc26742"/>
      <w:r/>
      <w:bookmarkStart w:id="235" w:name="_Toc30810"/>
      <w:r>
        <w:rPr>
          <w:rFonts w:hint="eastAsia" w:ascii="仿宋" w:hAnsi="仿宋" w:eastAsia="仿宋" w:cs="Times New Roman"/>
          <w:b/>
          <w:color w:val="000000"/>
          <w:sz w:val="28"/>
          <w:szCs w:val="28"/>
        </w:rPr>
        <w:t xml:space="preserve">九、税费</w:t>
      </w:r>
      <w:bookmarkEnd w:id="231"/>
      <w:r/>
      <w:bookmarkEnd w:id="232"/>
      <w:r/>
      <w:bookmarkEnd w:id="233"/>
      <w:r/>
      <w:bookmarkEnd w:id="234"/>
      <w:r/>
      <w:bookmarkEnd w:id="235"/>
      <w:r>
        <w:rPr>
          <w:rFonts w:ascii="仿宋" w:hAnsi="仿宋" w:eastAsia="仿宋" w:cs="Times New Roman"/>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9</w:t>
      </w:r>
      <w:r>
        <w:rPr>
          <w:rFonts w:ascii="仿宋" w:hAnsi="仿宋" w:eastAsia="仿宋" w:cs="Courier New"/>
          <w:color w:val="000000"/>
          <w:sz w:val="28"/>
          <w:szCs w:val="28"/>
        </w:rPr>
        <w:t xml:space="preserve">.1 </w:t>
      </w:r>
      <w:r>
        <w:rPr>
          <w:rFonts w:hint="eastAsia" w:ascii="仿宋" w:hAnsi="仿宋" w:eastAsia="仿宋" w:cs="Courier New"/>
          <w:color w:val="000000"/>
          <w:sz w:val="28"/>
          <w:szCs w:val="28"/>
        </w:rPr>
        <w:t xml:space="preserve">本合同执行中相关的一切税费均由乙方负担。</w:t>
      </w:r>
      <w:r>
        <w:rPr>
          <w:rFonts w:ascii="仿宋" w:hAnsi="仿宋" w:eastAsia="仿宋" w:cs="Courier New"/>
          <w:color w:val="000000"/>
          <w:sz w:val="28"/>
          <w:szCs w:val="28"/>
        </w:rPr>
      </w:r>
      <w:r/>
    </w:p>
    <w:p>
      <w:pPr>
        <w:pStyle w:val="879"/>
        <w:ind w:left="481" w:hanging="481"/>
        <w:spacing w:before="120" w:after="120" w:line="480" w:lineRule="exact"/>
        <w:rPr>
          <w:rFonts w:ascii="仿宋" w:hAnsi="仿宋" w:eastAsia="仿宋" w:cs="Courier New"/>
          <w:color w:val="000000"/>
          <w:sz w:val="28"/>
          <w:szCs w:val="28"/>
        </w:rPr>
        <w:outlineLvl w:val="0"/>
      </w:pPr>
      <w:r/>
      <w:bookmarkStart w:id="236" w:name="_Toc8787"/>
      <w:r/>
      <w:bookmarkStart w:id="237" w:name="_Toc24500"/>
      <w:r/>
      <w:bookmarkStart w:id="238" w:name="_Toc8833"/>
      <w:r/>
      <w:bookmarkStart w:id="239" w:name="_Toc5233"/>
      <w:r/>
      <w:bookmarkStart w:id="240" w:name="_Toc5432"/>
      <w:r>
        <w:rPr>
          <w:rFonts w:ascii="仿宋" w:hAnsi="仿宋" w:eastAsia="仿宋" w:cs="Courier New"/>
          <w:b/>
          <w:color w:val="000000"/>
          <w:sz w:val="28"/>
          <w:szCs w:val="28"/>
        </w:rPr>
        <w:t xml:space="preserve">十、质量</w:t>
      </w:r>
      <w:r>
        <w:rPr>
          <w:rFonts w:hint="eastAsia" w:ascii="仿宋" w:hAnsi="仿宋" w:eastAsia="仿宋" w:cs="Courier New"/>
          <w:b/>
          <w:color w:val="000000"/>
          <w:sz w:val="28"/>
          <w:szCs w:val="28"/>
        </w:rPr>
        <w:t xml:space="preserve">保修范围和保修期</w:t>
      </w:r>
      <w:r>
        <w:rPr>
          <w:rFonts w:ascii="仿宋" w:hAnsi="仿宋" w:eastAsia="仿宋" w:cs="Courier New"/>
          <w:b/>
          <w:color w:val="000000"/>
          <w:sz w:val="28"/>
          <w:szCs w:val="28"/>
        </w:rPr>
        <w:t xml:space="preserve">及售后服务</w:t>
      </w:r>
      <w:bookmarkEnd w:id="236"/>
      <w:r/>
      <w:bookmarkEnd w:id="237"/>
      <w:r/>
      <w:bookmarkEnd w:id="238"/>
      <w:r/>
      <w:bookmarkEnd w:id="239"/>
      <w:r/>
      <w:bookmarkEnd w:id="240"/>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0</w:t>
      </w:r>
      <w:r>
        <w:rPr>
          <w:rFonts w:ascii="仿宋" w:hAnsi="仿宋" w:eastAsia="仿宋" w:cs="Courier New"/>
          <w:color w:val="000000"/>
          <w:sz w:val="28"/>
          <w:szCs w:val="28"/>
        </w:rPr>
        <w:t xml:space="preserve">.1 乙方应按招标文件规定的货物性能、技术要求、质量标准向甲方提供未经使用的全新产品。</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0</w:t>
      </w:r>
      <w:r>
        <w:rPr>
          <w:rFonts w:ascii="仿宋" w:hAnsi="仿宋" w:eastAsia="仿宋" w:cs="Courier New"/>
          <w:color w:val="000000"/>
          <w:sz w:val="28"/>
          <w:szCs w:val="28"/>
        </w:rPr>
        <w:t xml:space="preserve">.2 乙方提供的货物在质量期内因货物本身的质量问题发生故障，乙方应负责免费更换。对达不到技术要求者，根据实际情况，经双方协商，可按以下办法处理：</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⑴更换：由乙方承担所发生的全部费用。</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⑵贬值处理：由甲乙双方合议定价。</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⑶退货处理：乙方应退还甲方支付的合同款，同时应承担该货物的直接费用（运输、保险、检验、货款利息及银行手续费等）。</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0</w:t>
      </w:r>
      <w:r>
        <w:rPr>
          <w:rFonts w:ascii="仿宋" w:hAnsi="仿宋" w:eastAsia="仿宋" w:cs="Courier New"/>
          <w:color w:val="000000"/>
          <w:sz w:val="28"/>
          <w:szCs w:val="28"/>
        </w:rPr>
        <w:t xml:space="preserve">.3 如在使用过程中发生质量问题，乙方在接到甲方通知后在_____小时内到达甲方现场。</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0</w:t>
      </w:r>
      <w:r>
        <w:rPr>
          <w:rFonts w:ascii="仿宋" w:hAnsi="仿宋" w:eastAsia="仿宋" w:cs="Courier New"/>
          <w:color w:val="000000"/>
          <w:sz w:val="28"/>
          <w:szCs w:val="28"/>
        </w:rPr>
        <w:t xml:space="preserve">.4 在质保期内，乙方应对货物出现的质量及安全问题负责处理解决并承担一切费用。</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0</w:t>
      </w:r>
      <w:r>
        <w:rPr>
          <w:rFonts w:ascii="仿宋" w:hAnsi="仿宋" w:eastAsia="仿宋" w:cs="Courier New"/>
          <w:color w:val="000000"/>
          <w:sz w:val="28"/>
          <w:szCs w:val="28"/>
        </w:rPr>
        <w:t xml:space="preserve">.5 上述的货物免费保修期为</w:t>
      </w:r>
      <w:r>
        <w:rPr>
          <w:rFonts w:ascii="仿宋" w:hAnsi="仿宋" w:eastAsia="仿宋" w:cs="Courier New"/>
          <w:color w:val="000000"/>
          <w:sz w:val="28"/>
          <w:szCs w:val="28"/>
          <w:u w:val="single"/>
        </w:rPr>
        <w:t xml:space="preserve">     </w:t>
      </w:r>
      <w:r>
        <w:rPr>
          <w:rFonts w:ascii="仿宋" w:hAnsi="仿宋" w:eastAsia="仿宋" w:cs="Courier New"/>
          <w:color w:val="000000"/>
          <w:sz w:val="28"/>
          <w:szCs w:val="28"/>
        </w:rPr>
        <w:t xml:space="preserve">年（自交货验收合格之日起计），因人为因素出现的故障不在免费保修范围内。超过保修期的机器设备，终生维修，维修时只收部件成本费。</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41" w:name="_Toc11285"/>
      <w:r/>
      <w:bookmarkStart w:id="242" w:name="_Toc8641"/>
      <w:r/>
      <w:bookmarkStart w:id="243" w:name="_Toc5891"/>
      <w:r/>
      <w:bookmarkStart w:id="244" w:name="_Toc17730"/>
      <w:r/>
      <w:bookmarkStart w:id="245" w:name="_Toc30569"/>
      <w:r>
        <w:rPr>
          <w:rFonts w:ascii="仿宋" w:hAnsi="仿宋" w:eastAsia="仿宋" w:cs="Courier New"/>
          <w:b/>
          <w:color w:val="000000"/>
          <w:sz w:val="28"/>
          <w:szCs w:val="28"/>
        </w:rPr>
        <w:t xml:space="preserve">十</w:t>
      </w:r>
      <w:r>
        <w:rPr>
          <w:rFonts w:hint="eastAsia" w:ascii="仿宋" w:hAnsi="仿宋" w:eastAsia="仿宋" w:cs="Courier New"/>
          <w:b/>
          <w:color w:val="000000"/>
          <w:sz w:val="28"/>
          <w:szCs w:val="28"/>
        </w:rPr>
        <w:t xml:space="preserve">一</w:t>
      </w:r>
      <w:r>
        <w:rPr>
          <w:rFonts w:ascii="仿宋" w:hAnsi="仿宋" w:eastAsia="仿宋" w:cs="Courier New"/>
          <w:b/>
          <w:color w:val="000000"/>
          <w:sz w:val="28"/>
          <w:szCs w:val="28"/>
        </w:rPr>
        <w:t xml:space="preserve">、</w:t>
      </w:r>
      <w:r>
        <w:rPr>
          <w:rFonts w:hint="eastAsia" w:ascii="仿宋" w:hAnsi="仿宋" w:eastAsia="仿宋" w:cs="Courier New"/>
          <w:b/>
          <w:color w:val="000000"/>
          <w:sz w:val="28"/>
          <w:szCs w:val="28"/>
        </w:rPr>
        <w:t xml:space="preserve">项目</w:t>
      </w:r>
      <w:r>
        <w:rPr>
          <w:rFonts w:ascii="仿宋" w:hAnsi="仿宋" w:eastAsia="仿宋" w:cs="Courier New"/>
          <w:b/>
          <w:color w:val="000000"/>
          <w:sz w:val="28"/>
          <w:szCs w:val="28"/>
        </w:rPr>
        <w:t xml:space="preserve">验收</w:t>
      </w:r>
      <w:bookmarkEnd w:id="241"/>
      <w:r/>
      <w:bookmarkEnd w:id="242"/>
      <w:r/>
      <w:bookmarkEnd w:id="243"/>
      <w:r/>
      <w:bookmarkEnd w:id="244"/>
      <w:r/>
      <w:bookmarkEnd w:id="245"/>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bookmarkStart w:id="246" w:name="_Toc27735"/>
      <w:r/>
      <w:bookmarkStart w:id="247" w:name="_Toc5935"/>
      <w:r/>
      <w:bookmarkStart w:id="248" w:name="_Toc15810"/>
      <w:r/>
      <w:bookmarkStart w:id="249" w:name="_Toc10794"/>
      <w:r/>
      <w:bookmarkStart w:id="250" w:name="_Toc18602"/>
      <w:r>
        <w:rPr>
          <w:rFonts w:hint="eastAsia" w:ascii="仿宋" w:hAnsi="仿宋" w:eastAsia="仿宋" w:cs="Courier New"/>
          <w:color w:val="000000"/>
          <w:sz w:val="28"/>
          <w:szCs w:val="28"/>
        </w:rPr>
        <w:t xml:space="preserve">11.1 甲方依法组织履约验收工作。</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11.3 对于实际使用人和甲方分离的项目，甲方邀请实际使用人参与验收。</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11.4 如有必要，甲方邀请参加本项目的其他供应商或第三方专业机构及专家参与验收，相关意见将作为验收书的参考资料。</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rPr>
          <w:rFonts w:ascii="仿宋" w:hAnsi="仿宋" w:eastAsia="仿宋" w:cs="Courier New"/>
          <w:b/>
          <w:color w:val="000000"/>
          <w:sz w:val="28"/>
          <w:szCs w:val="28"/>
        </w:rPr>
        <w:t xml:space="preserve">十</w:t>
      </w:r>
      <w:r>
        <w:rPr>
          <w:rFonts w:hint="eastAsia" w:ascii="仿宋" w:hAnsi="仿宋" w:eastAsia="仿宋" w:cs="Courier New"/>
          <w:b/>
          <w:color w:val="000000"/>
          <w:sz w:val="28"/>
          <w:szCs w:val="28"/>
        </w:rPr>
        <w:t xml:space="preserve">二</w:t>
      </w:r>
      <w:r>
        <w:rPr>
          <w:rFonts w:ascii="仿宋" w:hAnsi="仿宋" w:eastAsia="仿宋" w:cs="Courier New"/>
          <w:b/>
          <w:color w:val="000000"/>
          <w:sz w:val="28"/>
          <w:szCs w:val="28"/>
        </w:rPr>
        <w:t xml:space="preserve">、货物</w:t>
      </w:r>
      <w:r>
        <w:rPr>
          <w:rFonts w:hint="eastAsia" w:ascii="仿宋" w:hAnsi="仿宋" w:eastAsia="仿宋" w:cs="Courier New"/>
          <w:b/>
          <w:color w:val="000000"/>
          <w:sz w:val="28"/>
          <w:szCs w:val="28"/>
        </w:rPr>
        <w:t xml:space="preserve">的</w:t>
      </w:r>
      <w:r>
        <w:rPr>
          <w:rFonts w:ascii="仿宋" w:hAnsi="仿宋" w:eastAsia="仿宋" w:cs="Courier New"/>
          <w:b/>
          <w:color w:val="000000"/>
          <w:sz w:val="28"/>
          <w:szCs w:val="28"/>
        </w:rPr>
        <w:t xml:space="preserve">包装、发运及运输</w:t>
      </w:r>
      <w:bookmarkEnd w:id="246"/>
      <w:r/>
      <w:bookmarkEnd w:id="247"/>
      <w:r/>
      <w:bookmarkEnd w:id="248"/>
      <w:r/>
      <w:bookmarkEnd w:id="249"/>
      <w:r/>
      <w:bookmarkEnd w:id="25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2</w:t>
      </w:r>
      <w:r>
        <w:rPr>
          <w:rFonts w:ascii="仿宋" w:hAnsi="仿宋" w:eastAsia="仿宋" w:cs="Courier New"/>
          <w:color w:val="000000"/>
          <w:sz w:val="28"/>
          <w:szCs w:val="28"/>
        </w:rPr>
        <w:t xml:space="preserve">.1 乙方应在货物发运前对其进行满足运输距离、防潮、防震、防锈和防破损装卸等要求包装，以保证货物安全运达甲方</w:t>
      </w:r>
      <w:r>
        <w:rPr>
          <w:rFonts w:ascii="仿宋" w:hAnsi="仿宋" w:eastAsia="仿宋" w:cs="Courier New"/>
          <w:sz w:val="28"/>
          <w:szCs w:val="28"/>
        </w:rPr>
        <w:t xml:space="preserve">指定地点。</w:t>
      </w:r>
      <w:r>
        <w:rPr>
          <w:rFonts w:hint="eastAsia" w:ascii="仿宋" w:hAnsi="仿宋" w:eastAsia="仿宋" w:cs="Times New Roman"/>
          <w:sz w:val="28"/>
          <w:szCs w:val="28"/>
        </w:rPr>
        <w:t xml:space="preserve">乙方对货物的包装应符合《商品包装政府采购需求标准（试行）》、《快递包装政府采购需求标准（试行）》的规定。</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2</w:t>
      </w:r>
      <w:r>
        <w:rPr>
          <w:rFonts w:ascii="仿宋" w:hAnsi="仿宋" w:eastAsia="仿宋" w:cs="Courier New"/>
          <w:color w:val="000000"/>
          <w:sz w:val="28"/>
          <w:szCs w:val="28"/>
        </w:rPr>
        <w:t xml:space="preserve">.2 使用说明书、质量检验证明书、随配附件和工具以及清单一并附于货物内。</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2</w:t>
      </w:r>
      <w:r>
        <w:rPr>
          <w:rFonts w:ascii="仿宋" w:hAnsi="仿宋" w:eastAsia="仿宋" w:cs="Courier New"/>
          <w:color w:val="000000"/>
          <w:sz w:val="28"/>
          <w:szCs w:val="28"/>
        </w:rPr>
        <w:t xml:space="preserve">.3 乙方在货物发运手续办理完毕后24小时内或货到甲方48小时前通知甲方，以准备接货。</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2</w:t>
      </w:r>
      <w:r>
        <w:rPr>
          <w:rFonts w:ascii="仿宋" w:hAnsi="仿宋" w:eastAsia="仿宋" w:cs="Courier New"/>
          <w:color w:val="000000"/>
          <w:sz w:val="28"/>
          <w:szCs w:val="28"/>
        </w:rPr>
        <w:t xml:space="preserve">.4 货物在交付甲方前发生的风险均由乙方负责。</w:t>
      </w:r>
      <w:r>
        <w:rPr>
          <w:rFonts w:ascii="仿宋" w:hAnsi="仿宋" w:eastAsia="仿宋" w:cs="Courier New"/>
          <w:color w:val="000000"/>
          <w:sz w:val="28"/>
          <w:szCs w:val="28"/>
        </w:rPr>
      </w:r>
      <w:r/>
    </w:p>
    <w:p>
      <w:pPr>
        <w:pStyle w:val="879"/>
        <w:ind w:right="26" w:firstLine="560"/>
        <w:spacing w:before="156" w:after="156"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2</w:t>
      </w:r>
      <w:r>
        <w:rPr>
          <w:rFonts w:ascii="仿宋" w:hAnsi="仿宋" w:eastAsia="仿宋" w:cs="Courier New"/>
          <w:color w:val="000000"/>
          <w:sz w:val="28"/>
          <w:szCs w:val="28"/>
        </w:rPr>
        <w:t xml:space="preserve">.5 货物在规定的交付期限内由乙方送达甲方指定的地点视为交付，乙方同时需通知甲方货物已送达。</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51" w:name="_Toc19852"/>
      <w:r/>
      <w:bookmarkStart w:id="252" w:name="_Toc25670"/>
      <w:r/>
      <w:bookmarkStart w:id="253" w:name="_Toc30099"/>
      <w:r/>
      <w:bookmarkStart w:id="254" w:name="_Toc9628"/>
      <w:r/>
      <w:bookmarkStart w:id="255" w:name="_Toc5514"/>
      <w:r>
        <w:rPr>
          <w:rFonts w:ascii="仿宋" w:hAnsi="仿宋" w:eastAsia="仿宋" w:cs="Courier New"/>
          <w:b/>
          <w:color w:val="000000"/>
          <w:sz w:val="28"/>
          <w:szCs w:val="28"/>
        </w:rPr>
        <w:t xml:space="preserve">十</w:t>
      </w:r>
      <w:r>
        <w:rPr>
          <w:rFonts w:hint="eastAsia" w:ascii="仿宋" w:hAnsi="仿宋" w:eastAsia="仿宋" w:cs="Courier New"/>
          <w:b/>
          <w:color w:val="000000"/>
          <w:sz w:val="28"/>
          <w:szCs w:val="28"/>
        </w:rPr>
        <w:t xml:space="preserve">三</w:t>
      </w:r>
      <w:r>
        <w:rPr>
          <w:rFonts w:ascii="仿宋" w:hAnsi="仿宋" w:eastAsia="仿宋" w:cs="Courier New"/>
          <w:b/>
          <w:color w:val="000000"/>
          <w:sz w:val="28"/>
          <w:szCs w:val="28"/>
        </w:rPr>
        <w:t xml:space="preserve">、违约责任</w:t>
      </w:r>
      <w:bookmarkEnd w:id="251"/>
      <w:r/>
      <w:bookmarkEnd w:id="252"/>
      <w:r/>
      <w:bookmarkEnd w:id="253"/>
      <w:r/>
      <w:bookmarkEnd w:id="254"/>
      <w:r/>
      <w:bookmarkEnd w:id="255"/>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3</w:t>
      </w:r>
      <w:r>
        <w:rPr>
          <w:rFonts w:ascii="仿宋" w:hAnsi="仿宋" w:eastAsia="仿宋" w:cs="Courier New"/>
          <w:color w:val="000000"/>
          <w:sz w:val="28"/>
          <w:szCs w:val="28"/>
        </w:rPr>
        <w:t xml:space="preserve">.1 甲方无正当理由拒收货物的，甲方向乙方偿付拒收货款总值</w:t>
      </w:r>
      <w:r>
        <w:rPr>
          <w:rFonts w:ascii="仿宋" w:hAnsi="仿宋" w:eastAsia="仿宋" w:cs="Courier New"/>
          <w:color w:val="000000"/>
          <w:sz w:val="28"/>
          <w:szCs w:val="28"/>
          <w:u w:val="single"/>
        </w:rPr>
        <w:t xml:space="preserve">5%</w:t>
      </w:r>
      <w:r>
        <w:rPr>
          <w:rFonts w:ascii="仿宋" w:hAnsi="仿宋" w:eastAsia="仿宋" w:cs="Courier New"/>
          <w:color w:val="000000"/>
          <w:sz w:val="28"/>
          <w:szCs w:val="28"/>
        </w:rPr>
        <w:t xml:space="preserve">的违约金。</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3</w:t>
      </w:r>
      <w:r>
        <w:rPr>
          <w:rFonts w:ascii="仿宋" w:hAnsi="仿宋" w:eastAsia="仿宋" w:cs="Courier New"/>
          <w:color w:val="000000"/>
          <w:sz w:val="28"/>
          <w:szCs w:val="28"/>
        </w:rPr>
        <w:t xml:space="preserve">.2 甲方无故逾期验收和办理货款支付手续的,甲方应按逾期付款总额每日</w:t>
      </w:r>
      <w:r>
        <w:rPr>
          <w:rFonts w:hint="eastAsia" w:ascii="仿宋" w:hAnsi="仿宋" w:eastAsia="仿宋" w:cs="Courier New"/>
          <w:color w:val="000000"/>
          <w:sz w:val="28"/>
          <w:szCs w:val="28"/>
        </w:rPr>
        <w:t xml:space="preserve">万分之五</w:t>
      </w:r>
      <w:r>
        <w:rPr>
          <w:rFonts w:ascii="仿宋" w:hAnsi="仿宋" w:eastAsia="仿宋" w:cs="Courier New"/>
          <w:color w:val="000000"/>
          <w:sz w:val="28"/>
          <w:szCs w:val="28"/>
        </w:rPr>
        <w:t xml:space="preserve">向乙方支付违约金。</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3</w:t>
      </w:r>
      <w:r>
        <w:rPr>
          <w:rFonts w:ascii="仿宋" w:hAnsi="仿宋" w:eastAsia="仿宋" w:cs="Courier New"/>
          <w:color w:val="000000"/>
          <w:sz w:val="28"/>
          <w:szCs w:val="28"/>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仿宋" w:hAnsi="仿宋" w:eastAsia="仿宋" w:cs="Courier New"/>
          <w:color w:val="000000"/>
          <w:sz w:val="28"/>
          <w:szCs w:val="28"/>
          <w:u w:val="single"/>
        </w:rPr>
        <w:t xml:space="preserve">5%</w:t>
      </w:r>
      <w:r>
        <w:rPr>
          <w:rFonts w:ascii="仿宋" w:hAnsi="仿宋" w:eastAsia="仿宋" w:cs="Courier New"/>
          <w:color w:val="000000"/>
          <w:sz w:val="28"/>
          <w:szCs w:val="28"/>
        </w:rPr>
        <w:t xml:space="preserve">的违约金，如造成甲方损失超过违约金的，超出部分由乙方继续承担赔偿责任。</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3</w:t>
      </w:r>
      <w:r>
        <w:rPr>
          <w:rFonts w:ascii="仿宋" w:hAnsi="仿宋" w:eastAsia="仿宋" w:cs="Courier New"/>
          <w:color w:val="000000"/>
          <w:sz w:val="28"/>
          <w:szCs w:val="28"/>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56" w:name="_Toc2505"/>
      <w:r/>
      <w:bookmarkStart w:id="257" w:name="_Toc17567"/>
      <w:r/>
      <w:bookmarkStart w:id="258" w:name="_Toc9040"/>
      <w:r/>
      <w:bookmarkStart w:id="259" w:name="_Toc23176"/>
      <w:r/>
      <w:bookmarkStart w:id="260" w:name="_Toc29827"/>
      <w:r>
        <w:rPr>
          <w:rFonts w:ascii="仿宋" w:hAnsi="仿宋" w:eastAsia="仿宋" w:cs="Courier New"/>
          <w:b/>
          <w:color w:val="000000"/>
          <w:sz w:val="28"/>
          <w:szCs w:val="28"/>
        </w:rPr>
        <w:t xml:space="preserve">十</w:t>
      </w:r>
      <w:r>
        <w:rPr>
          <w:rFonts w:hint="eastAsia" w:ascii="仿宋" w:hAnsi="仿宋" w:eastAsia="仿宋" w:cs="Courier New"/>
          <w:b/>
          <w:color w:val="000000"/>
          <w:sz w:val="28"/>
          <w:szCs w:val="28"/>
        </w:rPr>
        <w:t xml:space="preserve">四</w:t>
      </w:r>
      <w:r>
        <w:rPr>
          <w:rFonts w:ascii="仿宋" w:hAnsi="仿宋" w:eastAsia="仿宋" w:cs="Courier New"/>
          <w:b/>
          <w:color w:val="000000"/>
          <w:sz w:val="28"/>
          <w:szCs w:val="28"/>
        </w:rPr>
        <w:t xml:space="preserve">、不可抗力事件处理</w:t>
      </w:r>
      <w:bookmarkEnd w:id="256"/>
      <w:r/>
      <w:bookmarkEnd w:id="257"/>
      <w:r/>
      <w:bookmarkEnd w:id="258"/>
      <w:r/>
      <w:bookmarkEnd w:id="259"/>
      <w:r/>
      <w:bookmarkEnd w:id="26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4</w:t>
      </w:r>
      <w:r>
        <w:rPr>
          <w:rFonts w:ascii="仿宋" w:hAnsi="仿宋" w:eastAsia="仿宋" w:cs="Courier New"/>
          <w:color w:val="000000"/>
          <w:sz w:val="28"/>
          <w:szCs w:val="28"/>
        </w:rPr>
        <w:t xml:space="preserve">.1 在合同有效期内，任何一方因不可抗力事件导致不能履行合同，则合同履行期可延长，其延长期与不可抗力影响期相同。</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4</w:t>
      </w:r>
      <w:r>
        <w:rPr>
          <w:rFonts w:ascii="仿宋" w:hAnsi="仿宋" w:eastAsia="仿宋" w:cs="Courier New"/>
          <w:color w:val="000000"/>
          <w:sz w:val="28"/>
          <w:szCs w:val="28"/>
        </w:rPr>
        <w:t xml:space="preserve">.2 不可抗力事件发生后，应立即通知对方，并寄送有关权威机构出具的证明。</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4</w:t>
      </w:r>
      <w:r>
        <w:rPr>
          <w:rFonts w:ascii="仿宋" w:hAnsi="仿宋" w:eastAsia="仿宋" w:cs="Courier New"/>
          <w:color w:val="000000"/>
          <w:sz w:val="28"/>
          <w:szCs w:val="28"/>
        </w:rPr>
        <w:t xml:space="preserve">.3 不可抗力事件延续120天以上，双方应通过友好协商，确定是否继续履行合同。</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61" w:name="_Toc30202"/>
      <w:r/>
      <w:bookmarkStart w:id="262" w:name="_Toc1205"/>
      <w:r/>
      <w:bookmarkStart w:id="263" w:name="_Toc10204"/>
      <w:r/>
      <w:bookmarkStart w:id="264" w:name="_Toc25814"/>
      <w:r/>
      <w:bookmarkStart w:id="265" w:name="_Toc19873"/>
      <w:r>
        <w:rPr>
          <w:rFonts w:ascii="仿宋" w:hAnsi="仿宋" w:eastAsia="仿宋" w:cs="Courier New"/>
          <w:b/>
          <w:color w:val="000000"/>
          <w:sz w:val="28"/>
          <w:szCs w:val="28"/>
        </w:rPr>
        <w:t xml:space="preserve">十</w:t>
      </w:r>
      <w:r>
        <w:rPr>
          <w:rFonts w:hint="eastAsia" w:ascii="仿宋" w:hAnsi="仿宋" w:eastAsia="仿宋" w:cs="Courier New"/>
          <w:b/>
          <w:color w:val="000000"/>
          <w:sz w:val="28"/>
          <w:szCs w:val="28"/>
        </w:rPr>
        <w:t xml:space="preserve">五</w:t>
      </w:r>
      <w:r>
        <w:rPr>
          <w:rFonts w:ascii="仿宋" w:hAnsi="仿宋" w:eastAsia="仿宋" w:cs="Courier New"/>
          <w:b/>
          <w:color w:val="000000"/>
          <w:sz w:val="28"/>
          <w:szCs w:val="28"/>
        </w:rPr>
        <w:t xml:space="preserve">、</w:t>
      </w:r>
      <w:r>
        <w:rPr>
          <w:rFonts w:hint="eastAsia" w:ascii="仿宋" w:hAnsi="仿宋" w:eastAsia="仿宋" w:cs="Courier New"/>
          <w:b/>
          <w:color w:val="000000"/>
          <w:sz w:val="28"/>
          <w:szCs w:val="28"/>
        </w:rPr>
        <w:t xml:space="preserve">解决争议的方法</w:t>
      </w:r>
      <w:bookmarkEnd w:id="261"/>
      <w:r/>
      <w:bookmarkEnd w:id="262"/>
      <w:r/>
      <w:bookmarkEnd w:id="263"/>
      <w:r/>
      <w:bookmarkEnd w:id="264"/>
      <w:r/>
      <w:bookmarkEnd w:id="265"/>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5</w:t>
      </w:r>
      <w:r>
        <w:rPr>
          <w:rFonts w:ascii="仿宋" w:hAnsi="仿宋" w:eastAsia="仿宋" w:cs="Courier New"/>
          <w:color w:val="000000"/>
          <w:sz w:val="28"/>
          <w:szCs w:val="28"/>
        </w:rPr>
        <w:t xml:space="preserve">.1 </w:t>
      </w:r>
      <w:r>
        <w:rPr>
          <w:rFonts w:hint="eastAsia" w:ascii="仿宋" w:hAnsi="仿宋" w:eastAsia="仿宋" w:cs="Courier New"/>
          <w:color w:val="000000"/>
          <w:sz w:val="28"/>
          <w:szCs w:val="28"/>
        </w:rPr>
        <w:t xml:space="preserve">甲乙</w:t>
      </w:r>
      <w:r>
        <w:rPr>
          <w:rFonts w:ascii="仿宋" w:hAnsi="仿宋" w:eastAsia="仿宋" w:cs="Courier New"/>
          <w:color w:val="000000"/>
          <w:sz w:val="28"/>
          <w:szCs w:val="28"/>
        </w:rPr>
        <w:t xml:space="preserve">双方</w:t>
      </w:r>
      <w:r>
        <w:rPr>
          <w:rFonts w:hint="eastAsia" w:ascii="仿宋" w:hAnsi="仿宋" w:eastAsia="仿宋" w:cs="Courier New"/>
          <w:color w:val="000000"/>
          <w:sz w:val="28"/>
          <w:szCs w:val="28"/>
        </w:rPr>
        <w:t xml:space="preserve">因</w:t>
      </w:r>
      <w:r>
        <w:rPr>
          <w:rFonts w:ascii="仿宋" w:hAnsi="仿宋" w:eastAsia="仿宋" w:cs="Courier New"/>
          <w:color w:val="000000"/>
          <w:sz w:val="28"/>
          <w:szCs w:val="28"/>
        </w:rPr>
        <w:t xml:space="preserve">合同</w:t>
      </w:r>
      <w:r>
        <w:rPr>
          <w:rFonts w:hint="eastAsia" w:ascii="仿宋" w:hAnsi="仿宋" w:eastAsia="仿宋" w:cs="Courier New"/>
          <w:color w:val="000000"/>
          <w:sz w:val="28"/>
          <w:szCs w:val="28"/>
        </w:rPr>
        <w:t xml:space="preserve">签订、履行而</w:t>
      </w:r>
      <w:r>
        <w:rPr>
          <w:rFonts w:ascii="仿宋" w:hAnsi="仿宋" w:eastAsia="仿宋" w:cs="Courier New"/>
          <w:color w:val="000000"/>
          <w:sz w:val="28"/>
          <w:szCs w:val="28"/>
        </w:rPr>
        <w:t xml:space="preserve">发生的一切争议，应通过</w:t>
      </w:r>
      <w:r>
        <w:rPr>
          <w:rFonts w:hint="eastAsia" w:ascii="仿宋" w:hAnsi="仿宋" w:eastAsia="仿宋" w:cs="Courier New"/>
          <w:color w:val="000000"/>
          <w:sz w:val="28"/>
          <w:szCs w:val="28"/>
        </w:rPr>
        <w:t xml:space="preserve">友好</w:t>
      </w:r>
      <w:r>
        <w:rPr>
          <w:rFonts w:ascii="仿宋" w:hAnsi="仿宋" w:eastAsia="仿宋" w:cs="Courier New"/>
          <w:color w:val="000000"/>
          <w:sz w:val="28"/>
          <w:szCs w:val="28"/>
        </w:rPr>
        <w:t xml:space="preserve">协商解决。如协商不成</w:t>
      </w:r>
      <w:r>
        <w:rPr>
          <w:rFonts w:hint="eastAsia" w:ascii="仿宋" w:hAnsi="仿宋" w:eastAsia="仿宋" w:cs="Courier New"/>
          <w:color w:val="000000"/>
          <w:sz w:val="28"/>
          <w:szCs w:val="28"/>
        </w:rPr>
        <w:t xml:space="preserve">由甲方住所地人民</w:t>
      </w:r>
      <w:r>
        <w:rPr>
          <w:rFonts w:ascii="仿宋" w:hAnsi="仿宋" w:eastAsia="仿宋" w:cs="Courier New"/>
          <w:color w:val="000000"/>
          <w:sz w:val="28"/>
          <w:szCs w:val="28"/>
        </w:rPr>
        <w:t xml:space="preserve">法院</w:t>
      </w:r>
      <w:r>
        <w:rPr>
          <w:rFonts w:hint="eastAsia" w:ascii="仿宋" w:hAnsi="仿宋" w:eastAsia="仿宋" w:cs="Courier New"/>
          <w:color w:val="000000"/>
          <w:sz w:val="28"/>
          <w:szCs w:val="28"/>
        </w:rPr>
        <w:t xml:space="preserve">管辖。</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b/>
          <w:color w:val="000000"/>
          <w:sz w:val="28"/>
          <w:szCs w:val="28"/>
        </w:rPr>
        <w:outlineLvl w:val="0"/>
      </w:pPr>
      <w:r/>
      <w:bookmarkStart w:id="266" w:name="_Toc14756"/>
      <w:r/>
      <w:bookmarkStart w:id="267" w:name="_Toc23337"/>
      <w:r/>
      <w:bookmarkStart w:id="268" w:name="_Toc2288"/>
      <w:r/>
      <w:bookmarkStart w:id="269" w:name="_Toc29360"/>
      <w:r/>
      <w:bookmarkStart w:id="270" w:name="_Toc30943"/>
      <w:r>
        <w:rPr>
          <w:rFonts w:ascii="仿宋" w:hAnsi="仿宋" w:eastAsia="仿宋" w:cs="Courier New"/>
          <w:b/>
          <w:color w:val="000000"/>
          <w:sz w:val="28"/>
          <w:szCs w:val="28"/>
        </w:rPr>
        <w:t xml:space="preserve">十</w:t>
      </w:r>
      <w:r>
        <w:rPr>
          <w:rFonts w:hint="eastAsia" w:ascii="仿宋" w:hAnsi="仿宋" w:eastAsia="仿宋" w:cs="Courier New"/>
          <w:b/>
          <w:color w:val="000000"/>
          <w:sz w:val="28"/>
          <w:szCs w:val="28"/>
        </w:rPr>
        <w:t xml:space="preserve">六</w:t>
      </w:r>
      <w:r>
        <w:rPr>
          <w:rFonts w:ascii="仿宋" w:hAnsi="仿宋" w:eastAsia="仿宋" w:cs="Courier New"/>
          <w:b/>
          <w:color w:val="000000"/>
          <w:sz w:val="28"/>
          <w:szCs w:val="28"/>
        </w:rPr>
        <w:t xml:space="preserve">、合同生效及其它</w:t>
      </w:r>
      <w:bookmarkEnd w:id="266"/>
      <w:r/>
      <w:bookmarkEnd w:id="267"/>
      <w:r/>
      <w:bookmarkEnd w:id="268"/>
      <w:r/>
      <w:bookmarkEnd w:id="269"/>
      <w:r/>
      <w:bookmarkEnd w:id="270"/>
      <w:r>
        <w:rPr>
          <w:rFonts w:ascii="仿宋" w:hAnsi="仿宋" w:eastAsia="仿宋" w:cs="Courier New"/>
          <w:b/>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6</w:t>
      </w:r>
      <w:r>
        <w:rPr>
          <w:rFonts w:ascii="仿宋" w:hAnsi="仿宋" w:eastAsia="仿宋" w:cs="Courier New"/>
          <w:color w:val="000000"/>
          <w:sz w:val="28"/>
          <w:szCs w:val="28"/>
        </w:rPr>
        <w:t xml:space="preserve">.1 合同经双方法定代表人或授权委托代</w:t>
      </w:r>
      <w:r>
        <w:rPr>
          <w:rFonts w:hint="eastAsia" w:ascii="仿宋" w:hAnsi="仿宋" w:eastAsia="仿宋" w:cs="Courier New"/>
          <w:color w:val="000000"/>
          <w:sz w:val="28"/>
          <w:szCs w:val="28"/>
        </w:rPr>
        <w:t xml:space="preserve">表</w:t>
      </w:r>
      <w:r>
        <w:rPr>
          <w:rFonts w:ascii="仿宋" w:hAnsi="仿宋" w:eastAsia="仿宋" w:cs="Courier New"/>
          <w:color w:val="000000"/>
          <w:sz w:val="28"/>
          <w:szCs w:val="28"/>
        </w:rPr>
        <w:t xml:space="preserve">人签字并加盖单位公章后生效。</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6</w:t>
      </w:r>
      <w:r>
        <w:rPr>
          <w:rFonts w:ascii="仿宋" w:hAnsi="仿宋" w:eastAsia="仿宋" w:cs="Courier New"/>
          <w:color w:val="000000"/>
          <w:sz w:val="28"/>
          <w:szCs w:val="28"/>
        </w:rPr>
        <w:t xml:space="preserve">.2 本合同未尽事宜，遵照</w:t>
      </w:r>
      <w:r>
        <w:rPr>
          <w:rFonts w:hint="eastAsia" w:ascii="仿宋" w:hAnsi="仿宋" w:eastAsia="仿宋" w:cs="Courier New"/>
          <w:color w:val="000000"/>
          <w:sz w:val="28"/>
          <w:szCs w:val="28"/>
        </w:rPr>
        <w:t xml:space="preserve">中华人民共和国现行法律法规</w:t>
      </w:r>
      <w:r>
        <w:rPr>
          <w:rFonts w:ascii="仿宋" w:hAnsi="仿宋" w:eastAsia="仿宋" w:cs="Courier New"/>
          <w:color w:val="000000"/>
          <w:sz w:val="28"/>
          <w:szCs w:val="28"/>
        </w:rPr>
        <w:t xml:space="preserve">有关条文执行。</w:t>
      </w:r>
      <w:r>
        <w:rPr>
          <w:rFonts w:ascii="仿宋" w:hAnsi="仿宋" w:eastAsia="仿宋" w:cs="Courier New"/>
          <w:color w:val="000000"/>
          <w:sz w:val="28"/>
          <w:szCs w:val="28"/>
        </w:rPr>
      </w:r>
      <w:r/>
    </w:p>
    <w:p>
      <w:pPr>
        <w:pStyle w:val="879"/>
        <w:ind w:firstLine="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1</w:t>
      </w:r>
      <w:r>
        <w:rPr>
          <w:rFonts w:hint="eastAsia" w:ascii="仿宋" w:hAnsi="仿宋" w:eastAsia="仿宋" w:cs="Courier New"/>
          <w:color w:val="000000"/>
          <w:sz w:val="28"/>
          <w:szCs w:val="28"/>
        </w:rPr>
        <w:t xml:space="preserve">6</w:t>
      </w:r>
      <w:r>
        <w:rPr>
          <w:rFonts w:ascii="仿宋" w:hAnsi="仿宋" w:eastAsia="仿宋" w:cs="Courier New"/>
          <w:color w:val="000000"/>
          <w:sz w:val="28"/>
          <w:szCs w:val="28"/>
        </w:rPr>
        <w:t xml:space="preserve">.</w:t>
      </w:r>
      <w:r>
        <w:rPr>
          <w:rFonts w:hint="eastAsia" w:ascii="仿宋" w:hAnsi="仿宋" w:eastAsia="仿宋" w:cs="Courier New"/>
          <w:color w:val="000000"/>
          <w:sz w:val="28"/>
          <w:szCs w:val="28"/>
        </w:rPr>
        <w:t xml:space="preserve">3</w:t>
      </w:r>
      <w:r>
        <w:rPr>
          <w:rFonts w:ascii="仿宋" w:hAnsi="仿宋" w:eastAsia="仿宋" w:cs="Courier New"/>
          <w:color w:val="000000"/>
          <w:sz w:val="28"/>
          <w:szCs w:val="28"/>
        </w:rPr>
        <w:t xml:space="preserve"> 本合同正本一式</w:t>
      </w:r>
      <w:r>
        <w:rPr>
          <w:rFonts w:hint="eastAsia" w:ascii="仿宋" w:hAnsi="仿宋" w:eastAsia="仿宋" w:cs="Courier New"/>
          <w:color w:val="000000"/>
          <w:sz w:val="28"/>
          <w:szCs w:val="28"/>
        </w:rPr>
        <w:t xml:space="preserve">四</w:t>
      </w:r>
      <w:r>
        <w:rPr>
          <w:rFonts w:ascii="仿宋" w:hAnsi="仿宋" w:eastAsia="仿宋" w:cs="Courier New"/>
          <w:color w:val="000000"/>
          <w:sz w:val="28"/>
          <w:szCs w:val="28"/>
        </w:rPr>
        <w:t xml:space="preserve">份，具有同等法律效力，甲</w:t>
      </w:r>
      <w:r>
        <w:rPr>
          <w:rFonts w:hint="eastAsia" w:ascii="仿宋" w:hAnsi="仿宋" w:eastAsia="仿宋" w:cs="Courier New"/>
          <w:color w:val="000000"/>
          <w:sz w:val="28"/>
          <w:szCs w:val="28"/>
        </w:rPr>
        <w:t xml:space="preserve">方、</w:t>
      </w:r>
      <w:r>
        <w:rPr>
          <w:rFonts w:ascii="仿宋" w:hAnsi="仿宋" w:eastAsia="仿宋" w:cs="Courier New"/>
          <w:color w:val="000000"/>
          <w:sz w:val="28"/>
          <w:szCs w:val="28"/>
        </w:rPr>
        <w:t xml:space="preserve">乙方各执</w:t>
      </w:r>
      <w:r>
        <w:rPr>
          <w:rFonts w:hint="eastAsia" w:ascii="仿宋" w:hAnsi="仿宋" w:eastAsia="仿宋" w:cs="Courier New"/>
          <w:color w:val="000000"/>
          <w:sz w:val="28"/>
          <w:szCs w:val="28"/>
        </w:rPr>
        <w:t xml:space="preserve">两</w:t>
      </w:r>
      <w:r>
        <w:rPr>
          <w:rFonts w:ascii="仿宋" w:hAnsi="仿宋" w:eastAsia="仿宋" w:cs="Courier New"/>
          <w:color w:val="000000"/>
          <w:sz w:val="28"/>
          <w:szCs w:val="28"/>
        </w:rPr>
        <w:t xml:space="preserve">份。</w:t>
      </w:r>
      <w:r>
        <w:rPr>
          <w:rFonts w:ascii="仿宋" w:hAnsi="仿宋" w:eastAsia="仿宋" w:cs="Courier New"/>
          <w:color w:val="000000"/>
          <w:sz w:val="28"/>
          <w:szCs w:val="28"/>
        </w:rPr>
      </w:r>
      <w:r/>
    </w:p>
    <w:p>
      <w:pPr>
        <w:pStyle w:val="879"/>
        <w:ind w:left="560" w:hanging="560"/>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甲方：                        乙方：</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地址：                       </w:t>
      </w:r>
      <w:r>
        <w:rPr>
          <w:rFonts w:hint="eastAsia" w:ascii="仿宋" w:hAnsi="仿宋" w:eastAsia="仿宋" w:cs="Courier New"/>
          <w:color w:val="000000"/>
          <w:sz w:val="28"/>
          <w:szCs w:val="28"/>
        </w:rPr>
        <w:t xml:space="preserve"> </w:t>
      </w:r>
      <w:r>
        <w:rPr>
          <w:rFonts w:ascii="仿宋" w:hAnsi="仿宋" w:eastAsia="仿宋" w:cs="Courier New"/>
          <w:color w:val="000000"/>
          <w:sz w:val="28"/>
          <w:szCs w:val="28"/>
        </w:rPr>
        <w:t xml:space="preserve">地址：</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t xml:space="preserve">法定代表人</w:t>
      </w:r>
      <w:r>
        <w:rPr>
          <w:rFonts w:hint="eastAsia" w:ascii="仿宋" w:hAnsi="仿宋" w:eastAsia="仿宋" w:cs="Courier New"/>
          <w:color w:val="000000"/>
          <w:sz w:val="28"/>
          <w:szCs w:val="28"/>
        </w:rPr>
        <w:t xml:space="preserve">或授权代表</w:t>
      </w:r>
      <w:r>
        <w:rPr>
          <w:rFonts w:ascii="仿宋" w:hAnsi="仿宋" w:eastAsia="仿宋" w:cs="Courier New"/>
          <w:color w:val="000000"/>
          <w:sz w:val="28"/>
          <w:szCs w:val="28"/>
        </w:rPr>
        <w:t xml:space="preserve">：        法定代表人</w:t>
      </w:r>
      <w:r>
        <w:rPr>
          <w:rFonts w:hint="eastAsia" w:ascii="仿宋" w:hAnsi="仿宋" w:eastAsia="仿宋" w:cs="Courier New"/>
          <w:color w:val="000000"/>
          <w:sz w:val="28"/>
          <w:szCs w:val="28"/>
        </w:rPr>
        <w:t xml:space="preserve">或授权代表</w:t>
      </w:r>
      <w:r>
        <w:rPr>
          <w:rFonts w:ascii="仿宋" w:hAnsi="仿宋" w:eastAsia="仿宋" w:cs="Courier New"/>
          <w:color w:val="000000"/>
          <w:sz w:val="28"/>
          <w:szCs w:val="28"/>
        </w:rPr>
        <w:t xml:space="preserve">：</w:t>
      </w:r>
      <w:r>
        <w:rPr>
          <w:rFonts w:ascii="仿宋" w:hAnsi="仿宋" w:eastAsia="仿宋" w:cs="Courier New"/>
          <w:color w:val="000000"/>
          <w:sz w:val="28"/>
          <w:szCs w:val="28"/>
        </w:rPr>
      </w:r>
      <w:r/>
    </w:p>
    <w:p>
      <w:pPr>
        <w:pStyle w:val="879"/>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联系电话：                    联系电话：          </w:t>
      </w:r>
      <w:r>
        <w:rPr>
          <w:rFonts w:ascii="仿宋" w:hAnsi="仿宋" w:eastAsia="仿宋" w:cs="Courier New"/>
          <w:color w:val="000000"/>
          <w:sz w:val="28"/>
          <w:szCs w:val="28"/>
        </w:rPr>
      </w:r>
      <w:r/>
    </w:p>
    <w:p>
      <w:pPr>
        <w:pStyle w:val="879"/>
        <w:jc w:val="center"/>
        <w:spacing w:before="120" w:after="120" w:line="480" w:lineRule="exact"/>
        <w:rPr>
          <w:rFonts w:ascii="仿宋" w:hAnsi="仿宋" w:eastAsia="仿宋" w:cs="Courier New"/>
          <w:color w:val="000000"/>
          <w:sz w:val="28"/>
          <w:szCs w:val="28"/>
        </w:rPr>
      </w:pPr>
      <w:r>
        <w:rPr>
          <w:rFonts w:hint="eastAsia" w:ascii="仿宋" w:hAnsi="仿宋" w:eastAsia="仿宋" w:cs="Courier New"/>
          <w:color w:val="000000"/>
          <w:sz w:val="28"/>
          <w:szCs w:val="28"/>
        </w:rPr>
        <w:t xml:space="preserve">                    </w:t>
      </w:r>
      <w:r>
        <w:rPr>
          <w:rFonts w:ascii="仿宋" w:hAnsi="仿宋" w:eastAsia="仿宋" w:cs="Courier New"/>
          <w:color w:val="000000"/>
          <w:sz w:val="28"/>
          <w:szCs w:val="28"/>
        </w:rPr>
      </w:r>
      <w:r/>
    </w:p>
    <w:p>
      <w:pPr>
        <w:pStyle w:val="879"/>
        <w:jc w:val="center"/>
        <w:spacing w:before="120" w:after="120" w:line="480" w:lineRule="exact"/>
        <w:rPr>
          <w:rFonts w:ascii="仿宋" w:hAnsi="仿宋" w:eastAsia="仿宋" w:cs="Courier New"/>
          <w:color w:val="000000"/>
          <w:sz w:val="28"/>
          <w:szCs w:val="28"/>
        </w:rPr>
      </w:pPr>
      <w:r>
        <w:rPr>
          <w:rFonts w:ascii="仿宋" w:hAnsi="仿宋" w:eastAsia="仿宋" w:cs="Courier New"/>
          <w:color w:val="000000"/>
          <w:sz w:val="28"/>
          <w:szCs w:val="28"/>
        </w:rPr>
      </w:r>
      <w:r/>
    </w:p>
    <w:p>
      <w:pPr>
        <w:pStyle w:val="879"/>
        <w:ind w:left="560" w:hanging="560"/>
        <w:jc w:val="right"/>
        <w:spacing w:before="120" w:after="120" w:line="480" w:lineRule="exact"/>
        <w:rPr>
          <w:rFonts w:ascii="仿宋" w:hAnsi="仿宋" w:eastAsia="仿宋" w:cs="Courier New"/>
          <w:color w:val="000000"/>
          <w:sz w:val="28"/>
          <w:szCs w:val="28"/>
        </w:rPr>
      </w:pPr>
      <w:r/>
      <w:bookmarkStart w:id="271" w:name="_Toc23209"/>
      <w:r>
        <w:rPr>
          <w:rFonts w:ascii="仿宋" w:hAnsi="仿宋" w:eastAsia="仿宋" w:cs="Courier New"/>
          <w:color w:val="000000"/>
          <w:sz w:val="28"/>
          <w:szCs w:val="28"/>
        </w:rPr>
        <w:t xml:space="preserve">签订日期：      年  </w:t>
      </w:r>
      <w:r>
        <w:rPr>
          <w:rFonts w:hint="eastAsia" w:ascii="仿宋" w:hAnsi="仿宋" w:eastAsia="仿宋" w:cs="Courier New"/>
          <w:color w:val="000000"/>
          <w:sz w:val="28"/>
          <w:szCs w:val="28"/>
        </w:rPr>
        <w:t xml:space="preserve">  </w:t>
      </w:r>
      <w:r>
        <w:rPr>
          <w:rFonts w:ascii="仿宋" w:hAnsi="仿宋" w:eastAsia="仿宋" w:cs="Courier New"/>
          <w:color w:val="000000"/>
          <w:sz w:val="28"/>
          <w:szCs w:val="28"/>
        </w:rPr>
        <w:t xml:space="preserve">月  </w:t>
      </w:r>
      <w:r>
        <w:rPr>
          <w:rFonts w:hint="eastAsia" w:ascii="仿宋" w:hAnsi="仿宋" w:eastAsia="仿宋" w:cs="Courier New"/>
          <w:color w:val="000000"/>
          <w:sz w:val="28"/>
          <w:szCs w:val="28"/>
        </w:rPr>
        <w:t xml:space="preserve"> </w:t>
      </w:r>
      <w:r>
        <w:rPr>
          <w:rFonts w:ascii="仿宋" w:hAnsi="仿宋" w:eastAsia="仿宋" w:cs="Courier New"/>
          <w:color w:val="000000"/>
          <w:sz w:val="28"/>
          <w:szCs w:val="28"/>
        </w:rPr>
        <w:t xml:space="preserve">日</w:t>
      </w:r>
      <w:bookmarkEnd w:id="183"/>
      <w:r/>
      <w:bookmarkEnd w:id="184"/>
      <w:r/>
      <w:bookmarkEnd w:id="185"/>
      <w:r/>
      <w:bookmarkStart w:id="272" w:name="_Hlt16619369"/>
      <w:r/>
      <w:bookmarkEnd w:id="272"/>
      <w:r/>
      <w:bookmarkStart w:id="273" w:name="_Hlt16619350"/>
      <w:r/>
      <w:bookmarkStart w:id="274" w:name="_Toc20823346"/>
      <w:r/>
      <w:bookmarkStart w:id="275" w:name="_Toc16938590"/>
      <w:r/>
      <w:bookmarkStart w:id="276" w:name="_Toc120614244"/>
      <w:r>
        <w:rPr>
          <w:rFonts w:ascii="仿宋" w:hAnsi="仿宋" w:eastAsia="仿宋" w:cs="Courier New"/>
          <w:color w:val="000000"/>
          <w:sz w:val="28"/>
          <w:szCs w:val="28"/>
        </w:rPr>
      </w:r>
      <w:r/>
    </w:p>
    <w:p>
      <w:pPr>
        <w:pStyle w:val="879"/>
        <w:jc w:val="center"/>
        <w:keepLines/>
        <w:keepNext/>
        <w:spacing w:before="260" w:after="260" w:line="416" w:lineRule="auto"/>
        <w:rPr>
          <w:rFonts w:ascii="宋体" w:hAnsi="宋体" w:eastAsia="幼圆" w:cs="Courier New"/>
          <w:b/>
          <w:bCs/>
          <w:color w:val="000000"/>
          <w:sz w:val="24"/>
          <w:szCs w:val="24"/>
        </w:rPr>
        <w:outlineLvl w:val="1"/>
      </w:pPr>
      <w:r>
        <w:rPr>
          <w:rFonts w:ascii="黑体" w:hAnsi="Courier New" w:eastAsia="黑体" w:cs="Courier New"/>
          <w:b/>
          <w:color w:val="000000"/>
          <w:sz w:val="44"/>
          <w:szCs w:val="21"/>
        </w:rPr>
        <w:br w:type="page" w:clear="all"/>
      </w:r>
      <w:r>
        <w:rPr>
          <w:rFonts w:hint="eastAsia" w:ascii="Arial" w:hAnsi="Arial" w:eastAsia="幼圆" w:cs="Times New Roman"/>
          <w:b/>
          <w:bCs/>
          <w:sz w:val="44"/>
          <w:szCs w:val="44"/>
        </w:rPr>
        <w:t xml:space="preserve">第</w:t>
      </w:r>
      <w:bookmarkEnd w:id="273"/>
      <w:r>
        <w:rPr>
          <w:rFonts w:hint="eastAsia" w:ascii="Arial" w:hAnsi="Arial" w:eastAsia="幼圆" w:cs="Times New Roman"/>
          <w:b/>
          <w:bCs/>
          <w:sz w:val="44"/>
          <w:szCs w:val="44"/>
        </w:rPr>
        <w:t xml:space="preserve">四章 采购需求</w:t>
      </w:r>
      <w:bookmarkEnd w:id="271"/>
      <w:r/>
      <w:bookmarkEnd w:id="274"/>
      <w:r/>
      <w:bookmarkEnd w:id="275"/>
      <w:r/>
      <w:bookmarkEnd w:id="276"/>
      <w:r>
        <w:rPr>
          <w:rFonts w:ascii="宋体" w:hAnsi="宋体" w:eastAsia="幼圆" w:cs="Courier New"/>
          <w:b/>
          <w:bCs/>
          <w:color w:val="000000"/>
          <w:sz w:val="24"/>
          <w:szCs w:val="24"/>
        </w:rPr>
      </w:r>
      <w:r/>
    </w:p>
    <w:p>
      <w:pPr>
        <w:pStyle w:val="879"/>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项目属性:货物类项目。</w:t>
      </w:r>
      <w:r>
        <w:rPr>
          <w:rFonts w:ascii="仿宋" w:hAnsi="仿宋" w:eastAsia="仿宋" w:cs="Times New Roman"/>
          <w:color w:val="000000"/>
          <w:sz w:val="28"/>
          <w:szCs w:val="28"/>
        </w:rPr>
      </w:r>
      <w:r/>
    </w:p>
    <w:p>
      <w:pPr>
        <w:pStyle w:val="879"/>
        <w:spacing w:line="480" w:lineRule="exact"/>
        <w:rPr>
          <w:rFonts w:ascii="仿宋" w:hAnsi="仿宋" w:eastAsia="仿宋" w:cs="Times New Roman"/>
          <w:b/>
          <w:color w:val="000000"/>
          <w:sz w:val="28"/>
          <w:szCs w:val="28"/>
        </w:rPr>
        <w:outlineLvl w:val="0"/>
      </w:pPr>
      <w:r/>
      <w:bookmarkStart w:id="277" w:name="_Toc27195"/>
      <w:r/>
      <w:bookmarkStart w:id="278" w:name="_Toc28801"/>
      <w:r/>
      <w:bookmarkStart w:id="279" w:name="_Toc5023"/>
      <w:r/>
      <w:bookmarkStart w:id="280" w:name="_Toc25528"/>
      <w:r/>
      <w:bookmarkStart w:id="281" w:name="_Toc18223"/>
      <w:r>
        <w:rPr>
          <w:rFonts w:hint="eastAsia" w:ascii="仿宋" w:hAnsi="仿宋" w:eastAsia="仿宋" w:cs="Times New Roman"/>
          <w:b/>
          <w:color w:val="000000"/>
          <w:sz w:val="28"/>
          <w:szCs w:val="28"/>
        </w:rPr>
        <w:t xml:space="preserve">一</w:t>
      </w:r>
      <w:r>
        <w:rPr>
          <w:rFonts w:ascii="仿宋" w:hAnsi="仿宋" w:eastAsia="仿宋" w:cs="Times New Roman"/>
          <w:b/>
          <w:color w:val="000000"/>
          <w:sz w:val="28"/>
          <w:szCs w:val="28"/>
        </w:rPr>
        <w:t xml:space="preserve">、</w:t>
      </w:r>
      <w:r>
        <w:rPr>
          <w:rFonts w:hint="eastAsia" w:ascii="仿宋" w:hAnsi="仿宋" w:eastAsia="仿宋" w:cs="Times New Roman"/>
          <w:b/>
          <w:color w:val="000000"/>
          <w:sz w:val="28"/>
          <w:szCs w:val="28"/>
        </w:rPr>
        <w:t xml:space="preserve">采购</w:t>
      </w:r>
      <w:r>
        <w:rPr>
          <w:rFonts w:ascii="仿宋" w:hAnsi="仿宋" w:eastAsia="仿宋" w:cs="Times New Roman"/>
          <w:b/>
          <w:color w:val="000000"/>
          <w:sz w:val="28"/>
          <w:szCs w:val="28"/>
        </w:rPr>
        <w:t xml:space="preserve">标的清单</w:t>
      </w:r>
      <w:bookmarkEnd w:id="277"/>
      <w:r/>
      <w:bookmarkEnd w:id="278"/>
      <w:r/>
      <w:bookmarkEnd w:id="279"/>
      <w:r/>
      <w:bookmarkEnd w:id="280"/>
      <w:r/>
      <w:bookmarkEnd w:id="281"/>
      <w:r>
        <w:rPr>
          <w:rFonts w:ascii="仿宋" w:hAnsi="仿宋" w:eastAsia="仿宋" w:cs="Times New Roman"/>
          <w:b/>
          <w:color w:val="000000"/>
          <w:sz w:val="28"/>
          <w:szCs w:val="28"/>
        </w:rPr>
      </w:r>
      <w:r/>
    </w:p>
    <w:tbl>
      <w:tblPr>
        <w:tblW w:w="820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04"/>
        <w:gridCol w:w="5387"/>
        <w:gridCol w:w="1917"/>
      </w:tblGrid>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szCs w:val="21"/>
              </w:rPr>
            </w:pPr>
            <w:r>
              <w:rPr>
                <w:rFonts w:hint="eastAsia" w:ascii="仿宋" w:hAnsi="仿宋" w:eastAsia="仿宋" w:cs="Times New Roman"/>
                <w:b/>
                <w:szCs w:val="21"/>
              </w:rPr>
              <w:t xml:space="preserve">序号</w:t>
            </w:r>
            <w:r>
              <w:rPr>
                <w:rFonts w:ascii="仿宋" w:hAnsi="仿宋" w:eastAsia="仿宋" w:cs="Times New Roman"/>
                <w:szCs w:val="21"/>
              </w:rPr>
            </w:r>
            <w:r/>
          </w:p>
        </w:tc>
        <w:tc>
          <w:tcPr>
            <w:tcMar>
              <w:left w:w="15" w:type="dxa"/>
              <w:top w:w="15" w:type="dxa"/>
              <w:right w:w="15" w:type="dxa"/>
              <w:bottom w:w="0" w:type="dxa"/>
            </w:tcMar>
            <w:tcW w:w="5387" w:type="dxa"/>
            <w:vAlign w:val="center"/>
            <w:textDirection w:val="lrTb"/>
            <w:noWrap w:val="false"/>
          </w:tcPr>
          <w:p>
            <w:pPr>
              <w:pStyle w:val="879"/>
              <w:jc w:val="center"/>
              <w:widowControl/>
              <w:rPr>
                <w:rFonts w:ascii="仿宋" w:hAnsi="仿宋" w:eastAsia="仿宋" w:cs="Times New Roman"/>
                <w:szCs w:val="21"/>
              </w:rPr>
            </w:pPr>
            <w:r>
              <w:rPr>
                <w:rFonts w:hint="eastAsia" w:ascii="仿宋" w:hAnsi="仿宋" w:eastAsia="仿宋" w:cs="Times New Roman"/>
                <w:b/>
                <w:szCs w:val="21"/>
              </w:rPr>
              <w:t xml:space="preserve">采购标的</w:t>
            </w:r>
            <w:r>
              <w:rPr>
                <w:rFonts w:ascii="仿宋" w:hAnsi="仿宋" w:eastAsia="仿宋" w:cs="Times New Roman"/>
                <w:szCs w:val="21"/>
              </w:rPr>
            </w:r>
            <w:r/>
          </w:p>
        </w:tc>
        <w:tc>
          <w:tcPr>
            <w:tcMar>
              <w:left w:w="15" w:type="dxa"/>
              <w:top w:w="15" w:type="dxa"/>
              <w:right w:w="15" w:type="dxa"/>
              <w:bottom w:w="0" w:type="dxa"/>
            </w:tcMar>
            <w:tcW w:w="1917" w:type="dxa"/>
            <w:vAlign w:val="center"/>
            <w:textDirection w:val="lrTb"/>
            <w:noWrap w:val="false"/>
          </w:tcPr>
          <w:p>
            <w:pPr>
              <w:pStyle w:val="879"/>
              <w:jc w:val="center"/>
              <w:widowControl/>
              <w:rPr>
                <w:rFonts w:ascii="仿宋" w:hAnsi="仿宋" w:eastAsia="仿宋" w:cs="Times New Roman"/>
                <w:b/>
                <w:szCs w:val="21"/>
              </w:rPr>
            </w:pPr>
            <w:r>
              <w:rPr>
                <w:rFonts w:hint="eastAsia" w:ascii="仿宋" w:hAnsi="仿宋" w:eastAsia="仿宋" w:cs="Times New Roman"/>
                <w:b/>
                <w:szCs w:val="21"/>
              </w:rPr>
              <w:t xml:space="preserve">对应中小企业划分标准所属行业</w:t>
            </w:r>
            <w:r>
              <w:rPr>
                <w:rFonts w:ascii="仿宋" w:hAnsi="仿宋" w:eastAsia="仿宋" w:cs="Times New Roman"/>
                <w:b/>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szCs w:val="21"/>
              </w:rPr>
            </w:pPr>
            <w:r>
              <w:rPr>
                <w:rFonts w:hint="eastAsia" w:ascii="仿宋" w:hAnsi="仿宋" w:eastAsia="仿宋" w:cs="Times New Roman"/>
                <w:color w:val="000000"/>
                <w:szCs w:val="21"/>
              </w:rPr>
              <w:t xml:space="preserve">生殖门诊系统</w:t>
            </w:r>
            <w:r>
              <w:rPr>
                <w:rFonts w:ascii="仿宋" w:hAnsi="仿宋" w:eastAsia="仿宋" w:cs="Times New Roman"/>
                <w:szCs w:val="21"/>
              </w:rPr>
            </w:r>
            <w:r/>
          </w:p>
        </w:tc>
        <w:tc>
          <w:tcPr>
            <w:tcMar>
              <w:left w:w="15" w:type="dxa"/>
              <w:top w:w="15" w:type="dxa"/>
              <w:right w:w="15" w:type="dxa"/>
              <w:bottom w:w="0" w:type="dxa"/>
            </w:tcMar>
            <w:tcW w:w="1917" w:type="dxa"/>
            <w:vAlign w:val="center"/>
            <w:vMerge w:val="restart"/>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软件和信息技术服务业</w:t>
            </w: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2</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生殖周期管理系统</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3</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医生端小程序</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4</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患者端小程序</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5</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智能分诊叫号系统</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6</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身份核验及门禁控制系统</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7</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实验室流程管控及无纸化系统</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8</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视频转播及监控</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9</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数据分析统计</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0</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系统接口集成</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1</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信息化系统配套硬件</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2</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实验室监控系统</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3</w:t>
            </w:r>
            <w:r>
              <w:rPr>
                <w:rFonts w:ascii="仿宋" w:hAnsi="仿宋" w:eastAsia="仿宋" w:cs="Times New Roman"/>
                <w:color w:val="000000"/>
                <w:szCs w:val="21"/>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实验室监控系统配套硬件</w:t>
            </w:r>
            <w:r>
              <w:rPr>
                <w:rFonts w:ascii="仿宋" w:hAnsi="仿宋" w:eastAsia="仿宋" w:cs="Times New Roman"/>
                <w:color w:val="000000"/>
                <w:szCs w:val="21"/>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highlight w:val="none"/>
              </w:rPr>
            </w:pPr>
            <w:r>
              <w:rPr>
                <w:rFonts w:hint="eastAsia" w:ascii="仿宋" w:hAnsi="仿宋" w:eastAsia="仿宋" w:cs="Times New Roman"/>
                <w:color w:val="000000"/>
                <w:szCs w:val="21"/>
                <w:highlight w:val="none"/>
              </w:rPr>
              <w:t xml:space="preserve">1</w:t>
            </w:r>
            <w:r>
              <w:rPr>
                <w:rFonts w:ascii="仿宋" w:hAnsi="仿宋" w:eastAsia="仿宋" w:cs="Times New Roman"/>
                <w:color w:val="000000"/>
                <w:szCs w:val="21"/>
                <w:highlight w:val="none"/>
              </w:rPr>
              <w:t xml:space="preserve">4</w:t>
            </w:r>
            <w:r>
              <w:rPr>
                <w:rFonts w:ascii="仿宋" w:hAnsi="仿宋" w:eastAsia="仿宋" w:cs="Times New Roman"/>
                <w:color w:val="000000"/>
                <w:szCs w:val="21"/>
                <w:highlight w:val="none"/>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highlight w:val="none"/>
              </w:rPr>
            </w:pPr>
            <w:r>
              <w:rPr>
                <w:rFonts w:hint="eastAsia" w:ascii="仿宋" w:hAnsi="仿宋" w:eastAsia="仿宋" w:cs="Times New Roman"/>
                <w:color w:val="000000"/>
                <w:szCs w:val="21"/>
                <w:highlight w:val="none"/>
              </w:rPr>
              <w:t xml:space="preserve">手写信息数字签名系统</w:t>
            </w:r>
            <w:r>
              <w:rPr>
                <w:rFonts w:ascii="仿宋" w:hAnsi="仿宋" w:eastAsia="仿宋" w:cs="Times New Roman"/>
                <w:color w:val="000000"/>
                <w:szCs w:val="21"/>
                <w:highlight w:val="none"/>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904" w:type="dxa"/>
            <w:vAlign w:val="center"/>
            <w:textDirection w:val="lrTb"/>
            <w:noWrap w:val="false"/>
          </w:tcPr>
          <w:p>
            <w:pPr>
              <w:pStyle w:val="879"/>
              <w:jc w:val="center"/>
              <w:widowControl/>
              <w:rPr>
                <w:rFonts w:ascii="仿宋" w:hAnsi="仿宋" w:eastAsia="仿宋" w:cs="Times New Roman"/>
                <w:color w:val="000000"/>
                <w:szCs w:val="21"/>
                <w:highlight w:val="none"/>
              </w:rPr>
            </w:pPr>
            <w:r>
              <w:rPr>
                <w:rFonts w:hint="eastAsia" w:ascii="仿宋" w:hAnsi="仿宋" w:eastAsia="仿宋" w:cs="Times New Roman"/>
                <w:color w:val="000000"/>
                <w:szCs w:val="21"/>
                <w:highlight w:val="none"/>
              </w:rPr>
              <w:t xml:space="preserve">1</w:t>
            </w:r>
            <w:r>
              <w:rPr>
                <w:rFonts w:ascii="仿宋" w:hAnsi="仿宋" w:eastAsia="仿宋" w:cs="Times New Roman"/>
                <w:color w:val="000000"/>
                <w:szCs w:val="21"/>
                <w:highlight w:val="none"/>
              </w:rPr>
              <w:t xml:space="preserve">5</w:t>
            </w:r>
            <w:r>
              <w:rPr>
                <w:rFonts w:ascii="仿宋" w:hAnsi="仿宋" w:eastAsia="仿宋" w:cs="Times New Roman"/>
                <w:color w:val="000000"/>
                <w:szCs w:val="21"/>
                <w:highlight w:val="none"/>
              </w:rPr>
            </w:r>
            <w:r/>
          </w:p>
        </w:tc>
        <w:tc>
          <w:tcPr>
            <w:tcMar>
              <w:left w:w="15" w:type="dxa"/>
              <w:top w:w="15" w:type="dxa"/>
              <w:right w:w="15" w:type="dxa"/>
              <w:bottom w:w="0" w:type="dxa"/>
            </w:tcMar>
            <w:tcW w:w="5387" w:type="dxa"/>
            <w:vAlign w:val="center"/>
            <w:textDirection w:val="lrTb"/>
            <w:noWrap w:val="false"/>
          </w:tcPr>
          <w:p>
            <w:pPr>
              <w:pStyle w:val="879"/>
              <w:jc w:val="left"/>
              <w:rPr>
                <w:rFonts w:ascii="仿宋" w:hAnsi="仿宋" w:eastAsia="仿宋" w:cs="Times New Roman"/>
                <w:color w:val="000000"/>
                <w:szCs w:val="21"/>
                <w:highlight w:val="none"/>
              </w:rPr>
            </w:pPr>
            <w:r>
              <w:rPr>
                <w:rFonts w:ascii="仿宋" w:hAnsi="仿宋" w:eastAsia="仿宋" w:cs="仿宋"/>
                <w:color w:val="000000"/>
                <w:szCs w:val="21"/>
                <w:highlight w:val="none"/>
              </w:rPr>
              <w:t xml:space="preserve">包含但不限于本次项目所需的所有相关配件、辅材、培训资料等。</w:t>
            </w:r>
            <w:r>
              <w:rPr>
                <w:rFonts w:ascii="仿宋" w:hAnsi="仿宋" w:eastAsia="仿宋" w:cs="仿宋"/>
                <w:szCs w:val="21"/>
                <w:highlight w:val="none"/>
              </w:rPr>
              <w:t xml:space="preserve">本次项目中涉及的软、硬件产品安装、调试、系统集成、数据迁移等服务。</w:t>
            </w:r>
            <w:r>
              <w:rPr>
                <w:rFonts w:ascii="仿宋" w:hAnsi="仿宋" w:eastAsia="仿宋" w:cs="Times New Roman"/>
                <w:color w:val="000000"/>
                <w:szCs w:val="21"/>
                <w:highlight w:val="none"/>
              </w:rPr>
            </w:r>
            <w:r/>
          </w:p>
        </w:tc>
        <w:tc>
          <w:tcPr>
            <w:tcMar>
              <w:left w:w="15" w:type="dxa"/>
              <w:top w:w="15" w:type="dxa"/>
              <w:right w:w="15" w:type="dxa"/>
              <w:bottom w:w="0" w:type="dxa"/>
            </w:tcMar>
            <w:tcW w:w="1917" w:type="dxa"/>
            <w:vAlign w:val="center"/>
            <w:vMerge w:val="continue"/>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bl>
    <w:p>
      <w:pPr>
        <w:pStyle w:val="879"/>
        <w:ind w:firstLine="600"/>
        <w:spacing w:line="360" w:lineRule="auto"/>
        <w:rPr>
          <w:rFonts w:ascii="仿宋_GB2312" w:hAnsi="Times New Roman" w:eastAsia="仿宋_GB2312" w:cs="Times New Roman"/>
          <w:sz w:val="30"/>
          <w:szCs w:val="30"/>
          <w:highlight w:val="yellow"/>
        </w:rPr>
      </w:pPr>
      <w:r>
        <w:rPr>
          <w:rFonts w:ascii="仿宋_GB2312" w:hAnsi="Times New Roman" w:eastAsia="仿宋_GB2312" w:cs="Times New Roman"/>
          <w:sz w:val="30"/>
          <w:szCs w:val="30"/>
          <w:highlight w:val="yellow"/>
        </w:rPr>
      </w:r>
      <w:r/>
    </w:p>
    <w:p>
      <w:pPr>
        <w:pStyle w:val="879"/>
        <w:spacing w:line="480" w:lineRule="exact"/>
        <w:rPr>
          <w:rFonts w:ascii="仿宋" w:hAnsi="仿宋" w:eastAsia="仿宋" w:cs="Times New Roman"/>
          <w:b/>
          <w:color w:val="000000"/>
          <w:sz w:val="28"/>
          <w:szCs w:val="28"/>
        </w:rPr>
        <w:outlineLvl w:val="0"/>
      </w:pPr>
      <w:r/>
      <w:bookmarkStart w:id="282" w:name="_Toc9677"/>
      <w:r/>
      <w:bookmarkStart w:id="283" w:name="_Toc13453"/>
      <w:r/>
      <w:bookmarkStart w:id="284" w:name="_Toc31441"/>
      <w:r/>
      <w:bookmarkStart w:id="285" w:name="_Toc25875"/>
      <w:r/>
      <w:bookmarkStart w:id="286" w:name="_Toc20869"/>
      <w:r>
        <w:rPr>
          <w:rFonts w:hint="eastAsia" w:ascii="仿宋" w:hAnsi="仿宋" w:eastAsia="仿宋" w:cs="Times New Roman"/>
          <w:b/>
          <w:color w:val="000000"/>
          <w:sz w:val="28"/>
          <w:szCs w:val="28"/>
        </w:rPr>
        <w:t xml:space="preserve">二</w:t>
      </w:r>
      <w:r>
        <w:rPr>
          <w:rFonts w:ascii="仿宋" w:hAnsi="仿宋" w:eastAsia="仿宋" w:cs="Times New Roman"/>
          <w:b/>
          <w:color w:val="000000"/>
          <w:sz w:val="28"/>
          <w:szCs w:val="28"/>
        </w:rPr>
        <w:t xml:space="preserve">、技术要求</w:t>
      </w:r>
      <w:bookmarkEnd w:id="282"/>
      <w:r/>
      <w:bookmarkEnd w:id="283"/>
      <w:r/>
      <w:bookmarkEnd w:id="284"/>
      <w:r/>
      <w:bookmarkEnd w:id="285"/>
      <w:r/>
      <w:bookmarkEnd w:id="286"/>
      <w:r>
        <w:rPr>
          <w:rFonts w:ascii="仿宋" w:hAnsi="仿宋" w:eastAsia="仿宋" w:cs="Times New Roman"/>
          <w:b/>
          <w:color w:val="000000"/>
          <w:sz w:val="28"/>
          <w:szCs w:val="28"/>
        </w:rPr>
      </w:r>
      <w:r/>
    </w:p>
    <w:p>
      <w:pPr>
        <w:pStyle w:val="879"/>
        <w:ind w:firstLine="560"/>
        <w:spacing w:line="48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技术要求是指对采购标的功能和质量要求，包括性能、材料、结构、外观、安全，或者服务内容和标准等。</w:t>
      </w:r>
      <w:r>
        <w:rPr>
          <w:rFonts w:ascii="仿宋" w:hAnsi="仿宋" w:eastAsia="仿宋" w:cs="Times New Roman"/>
          <w:bCs/>
          <w:color w:val="000000"/>
          <w:sz w:val="28"/>
          <w:szCs w:val="28"/>
        </w:rPr>
      </w:r>
      <w:r/>
    </w:p>
    <w:p>
      <w:pPr>
        <w:pStyle w:val="879"/>
        <w:ind w:firstLine="560"/>
        <w:spacing w:line="48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1、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仿宋" w:hAnsi="仿宋" w:eastAsia="仿宋" w:cs="Times New Roman"/>
          <w:bCs/>
          <w:color w:val="000000"/>
          <w:sz w:val="28"/>
          <w:szCs w:val="28"/>
        </w:rPr>
      </w:r>
      <w:r/>
    </w:p>
    <w:p>
      <w:pPr>
        <w:pStyle w:val="879"/>
        <w:numPr>
          <w:ilvl w:val="0"/>
          <w:numId w:val="6"/>
        </w:numPr>
        <w:ind w:firstLine="560"/>
        <w:spacing w:line="480" w:lineRule="exact"/>
        <w:rPr>
          <w:rFonts w:ascii="仿宋" w:hAnsi="仿宋" w:eastAsia="仿宋" w:cs="Times New Roman"/>
          <w:sz w:val="28"/>
          <w:szCs w:val="28"/>
          <w:lang w:val="zh-CN"/>
        </w:rPr>
      </w:pPr>
      <w:r>
        <w:rPr>
          <w:rFonts w:hint="eastAsia" w:ascii="仿宋" w:hAnsi="仿宋" w:eastAsia="仿宋" w:cs="Times New Roman"/>
          <w:sz w:val="28"/>
          <w:szCs w:val="28"/>
        </w:rPr>
        <w:t xml:space="preserve">节能环保产品：</w:t>
      </w:r>
      <w:r>
        <w:rPr>
          <w:rFonts w:hint="eastAsia" w:ascii="仿宋" w:hAnsi="仿宋" w:eastAsia="仿宋" w:cs="Times New Roman"/>
          <w:sz w:val="28"/>
          <w:szCs w:val="28"/>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仿宋" w:hAnsi="仿宋" w:eastAsia="仿宋" w:cs="Times New Roman"/>
          <w:sz w:val="28"/>
          <w:szCs w:val="28"/>
          <w:lang w:val="zh-CN"/>
        </w:rPr>
      </w:r>
      <w:r/>
    </w:p>
    <w:p>
      <w:pPr>
        <w:pStyle w:val="879"/>
        <w:ind w:firstLine="560"/>
        <w:spacing w:line="480" w:lineRule="exact"/>
        <w:rPr>
          <w:rFonts w:ascii="仿宋" w:hAnsi="仿宋" w:eastAsia="仿宋" w:cs="Times New Roman"/>
          <w:sz w:val="28"/>
          <w:szCs w:val="28"/>
        </w:rPr>
      </w:pPr>
      <w:r>
        <w:rPr>
          <w:rFonts w:hint="eastAsia" w:ascii="仿宋" w:hAnsi="仿宋" w:eastAsia="仿宋" w:cs="Times New Roman"/>
          <w:sz w:val="28"/>
          <w:szCs w:val="28"/>
        </w:rPr>
        <w:t xml:space="preserve">3、采购人要严格执行绿色采购需求标准，参照《商品包装政府采购需求标准（试行）》《快递包装政府采购需求标准（试行）》（财办库〔2020〕123号）、《绿色数据中心政府采购需求标准（试行）》（财库〔2023〕7号）。</w:t>
      </w:r>
      <w:r>
        <w:rPr>
          <w:rFonts w:ascii="仿宋" w:hAnsi="仿宋" w:eastAsia="仿宋" w:cs="Times New Roman"/>
          <w:sz w:val="28"/>
          <w:szCs w:val="28"/>
        </w:rPr>
      </w:r>
      <w:r/>
    </w:p>
    <w:p>
      <w:pPr>
        <w:pStyle w:val="879"/>
        <w:spacing w:line="480" w:lineRule="exact"/>
        <w:rPr>
          <w:rFonts w:ascii="仿宋" w:hAnsi="仿宋" w:eastAsia="仿宋" w:cs="Times New Roman"/>
          <w:bCs/>
          <w:sz w:val="28"/>
          <w:szCs w:val="28"/>
        </w:rPr>
      </w:pPr>
      <w:r>
        <w:rPr>
          <w:rFonts w:ascii="仿宋" w:hAnsi="仿宋" w:eastAsia="仿宋" w:cs="Times New Roman"/>
          <w:bCs/>
          <w:sz w:val="28"/>
          <w:szCs w:val="28"/>
        </w:rPr>
      </w:r>
      <w:r/>
    </w:p>
    <w:p>
      <w:pPr>
        <w:pStyle w:val="879"/>
        <w:spacing w:line="480" w:lineRule="exact"/>
        <w:rPr>
          <w:rFonts w:ascii="仿宋" w:hAnsi="仿宋" w:eastAsia="仿宋" w:cs="Times New Roman"/>
          <w:bCs/>
          <w:sz w:val="28"/>
          <w:szCs w:val="28"/>
        </w:rPr>
      </w:pPr>
      <w:r>
        <w:rPr>
          <w:rFonts w:hint="eastAsia" w:ascii="仿宋" w:hAnsi="仿宋" w:eastAsia="仿宋" w:cs="Times New Roman"/>
          <w:bCs/>
          <w:sz w:val="28"/>
          <w:szCs w:val="28"/>
        </w:rPr>
        <w:t xml:space="preserve">其内容包含</w:t>
      </w:r>
      <w:r>
        <w:rPr>
          <w:rFonts w:ascii="仿宋" w:hAnsi="仿宋" w:eastAsia="仿宋" w:cs="Times New Roman"/>
          <w:bCs/>
          <w:sz w:val="28"/>
          <w:szCs w:val="28"/>
        </w:rPr>
        <w:t xml:space="preserve">但不限于</w:t>
      </w:r>
      <w:r>
        <w:rPr>
          <w:rFonts w:hint="eastAsia" w:ascii="仿宋" w:hAnsi="仿宋" w:eastAsia="仿宋" w:cs="Times New Roman"/>
          <w:bCs/>
          <w:sz w:val="28"/>
          <w:szCs w:val="28"/>
        </w:rPr>
        <w:t xml:space="preserve">以下</w:t>
      </w:r>
      <w:r>
        <w:rPr>
          <w:rFonts w:ascii="仿宋" w:hAnsi="仿宋" w:eastAsia="仿宋" w:cs="Times New Roman"/>
          <w:bCs/>
          <w:sz w:val="28"/>
          <w:szCs w:val="28"/>
        </w:rPr>
        <w:t xml:space="preserve">内容：</w:t>
      </w:r>
      <w:r>
        <w:rPr>
          <w:rFonts w:ascii="仿宋" w:hAnsi="仿宋" w:eastAsia="仿宋" w:cs="Times New Roman"/>
          <w:bCs/>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sz w:val="28"/>
          <w:szCs w:val="28"/>
        </w:rPr>
      </w:pPr>
      <w:r>
        <w:rPr>
          <w:rFonts w:hint="eastAsia" w:ascii="仿宋" w:hAnsi="仿宋" w:eastAsia="仿宋" w:cs="Times New Roman"/>
          <w:sz w:val="28"/>
          <w:szCs w:val="28"/>
        </w:rPr>
        <w:t xml:space="preserve">（一）采购标的需实现的功能或者目标，以及为落实政府采购政策需满足的要求；</w:t>
      </w:r>
      <w:r>
        <w:rPr>
          <w:rFonts w:ascii="仿宋" w:hAnsi="仿宋" w:eastAsia="仿宋" w:cs="Times New Roman"/>
          <w:sz w:val="28"/>
          <w:szCs w:val="28"/>
        </w:rPr>
      </w:r>
      <w:r/>
    </w:p>
    <w:p>
      <w:pPr>
        <w:pStyle w:val="879"/>
        <w:numPr>
          <w:ilvl w:val="0"/>
          <w:numId w:val="7"/>
        </w:numPr>
        <w:jc w:val="left"/>
        <w:rPr>
          <w:rFonts w:ascii="仿宋" w:hAnsi="仿宋" w:eastAsia="仿宋" w:cs="Times New Roman"/>
          <w:b/>
          <w:sz w:val="28"/>
          <w:szCs w:val="28"/>
        </w:rPr>
      </w:pPr>
      <w:r>
        <w:rPr>
          <w:rFonts w:ascii="仿宋" w:hAnsi="仿宋" w:eastAsia="仿宋" w:cs="Times New Roman"/>
          <w:b/>
          <w:sz w:val="28"/>
          <w:szCs w:val="28"/>
        </w:rPr>
        <w:t xml:space="preserve">系统整体要求：</w:t>
      </w:r>
      <w:r>
        <w:rPr>
          <w:rFonts w:ascii="仿宋" w:hAnsi="仿宋" w:eastAsia="仿宋" w:cs="Times New Roman"/>
          <w:b/>
          <w:sz w:val="28"/>
          <w:szCs w:val="28"/>
        </w:rPr>
      </w:r>
      <w:r/>
    </w:p>
    <w:p>
      <w:pPr>
        <w:pStyle w:val="879"/>
        <w:ind w:firstLine="4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1、系统使用B</w:t>
      </w:r>
      <w:r>
        <w:rPr>
          <w:rFonts w:ascii="仿宋" w:hAnsi="仿宋" w:eastAsia="仿宋" w:cs="仿宋"/>
          <w:color w:val="000000"/>
          <w:sz w:val="28"/>
          <w:szCs w:val="28"/>
        </w:rPr>
        <w:t xml:space="preserve">/S架构，</w:t>
      </w:r>
      <w:r>
        <w:rPr>
          <w:rFonts w:hint="eastAsia" w:ascii="仿宋" w:hAnsi="仿宋" w:eastAsia="仿宋" w:cs="仿宋"/>
          <w:color w:val="000000"/>
          <w:sz w:val="28"/>
          <w:szCs w:val="28"/>
        </w:rPr>
        <w:t xml:space="preserve">开发语言使用J</w:t>
      </w:r>
      <w:r>
        <w:rPr>
          <w:rFonts w:ascii="仿宋" w:hAnsi="仿宋" w:eastAsia="仿宋" w:cs="仿宋"/>
          <w:color w:val="000000"/>
          <w:sz w:val="28"/>
          <w:szCs w:val="28"/>
        </w:rPr>
        <w:t xml:space="preserve">AVA</w:t>
      </w:r>
      <w:r>
        <w:rPr>
          <w:rFonts w:hint="eastAsia" w:ascii="仿宋" w:hAnsi="仿宋" w:eastAsia="仿宋" w:cs="仿宋"/>
          <w:color w:val="000000"/>
          <w:sz w:val="28"/>
          <w:szCs w:val="28"/>
        </w:rPr>
        <w:t xml:space="preserve">，客户端通过浏览器访问服务器，服务器提供数据和业务逻辑支持,需适配信创要求服务器和操作系统，数据库需支持信创要求数据库，需符合等保三级要求，</w:t>
      </w:r>
      <w:r>
        <w:rPr>
          <w:rFonts w:ascii="仿宋" w:hAnsi="仿宋" w:eastAsia="仿宋" w:cs="仿宋"/>
          <w:color w:val="000000"/>
          <w:sz w:val="28"/>
          <w:szCs w:val="28"/>
        </w:rPr>
        <w:t xml:space="preserve">符合信创</w:t>
      </w:r>
      <w:r>
        <w:rPr>
          <w:rFonts w:hint="eastAsia" w:ascii="仿宋" w:hAnsi="仿宋" w:eastAsia="仿宋" w:cs="仿宋"/>
          <w:color w:val="000000"/>
          <w:sz w:val="28"/>
          <w:szCs w:val="28"/>
        </w:rPr>
        <w:t xml:space="preserve">适配要求，后续需无偿配合院方密评改造。</w:t>
      </w:r>
      <w:r>
        <w:rPr>
          <w:rFonts w:ascii="仿宋" w:hAnsi="仿宋" w:eastAsia="仿宋" w:cs="仿宋"/>
          <w:color w:val="000000"/>
          <w:sz w:val="28"/>
          <w:szCs w:val="28"/>
        </w:rPr>
      </w:r>
      <w:r/>
    </w:p>
    <w:p>
      <w:pPr>
        <w:pStyle w:val="879"/>
        <w:ind w:firstLine="4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2、系统</w:t>
      </w:r>
      <w:r>
        <w:rPr>
          <w:rFonts w:ascii="仿宋" w:hAnsi="仿宋" w:eastAsia="仿宋" w:cs="仿宋"/>
          <w:color w:val="000000"/>
          <w:sz w:val="28"/>
          <w:szCs w:val="28"/>
        </w:rPr>
        <w:t xml:space="preserve">支持历史</w:t>
      </w:r>
      <w:r>
        <w:rPr>
          <w:rFonts w:hint="eastAsia" w:ascii="仿宋" w:hAnsi="仿宋" w:eastAsia="仿宋" w:cs="仿宋"/>
          <w:color w:val="000000"/>
          <w:sz w:val="28"/>
          <w:szCs w:val="28"/>
        </w:rPr>
        <w:t xml:space="preserve">数据导入，供应商免费导入历史数据，可无缝衔接新建信息化系统。</w:t>
      </w:r>
      <w:r>
        <w:rPr>
          <w:rFonts w:ascii="仿宋" w:hAnsi="仿宋" w:eastAsia="仿宋" w:cs="仿宋"/>
          <w:color w:val="000000"/>
          <w:sz w:val="28"/>
          <w:szCs w:val="28"/>
        </w:rPr>
      </w:r>
      <w:r/>
    </w:p>
    <w:p>
      <w:pPr>
        <w:pStyle w:val="879"/>
        <w:numPr>
          <w:ilvl w:val="0"/>
          <w:numId w:val="7"/>
        </w:numPr>
        <w:jc w:val="left"/>
        <w:rPr>
          <w:rFonts w:ascii="仿宋" w:hAnsi="仿宋" w:eastAsia="仿宋" w:cs="Times New Roman"/>
          <w:b/>
          <w:sz w:val="28"/>
          <w:szCs w:val="28"/>
        </w:rPr>
      </w:pPr>
      <w:r>
        <w:rPr>
          <w:rFonts w:hint="eastAsia" w:ascii="仿宋" w:hAnsi="仿宋" w:eastAsia="仿宋" w:cs="Times New Roman"/>
          <w:b/>
          <w:sz w:val="28"/>
          <w:szCs w:val="28"/>
        </w:rPr>
        <w:t xml:space="preserve">系统技术参数</w:t>
      </w:r>
      <w:bookmarkStart w:id="287" w:name="_Toc420101677"/>
      <w:r>
        <w:rPr>
          <w:rFonts w:hint="eastAsia" w:ascii="仿宋" w:hAnsi="仿宋" w:eastAsia="仿宋" w:cs="Times New Roman"/>
          <w:b/>
          <w:sz w:val="28"/>
          <w:szCs w:val="28"/>
        </w:rPr>
        <w:t xml:space="preserve">：</w:t>
      </w:r>
      <w:r>
        <w:rPr>
          <w:rFonts w:ascii="仿宋" w:hAnsi="仿宋" w:eastAsia="仿宋" w:cs="Times New Roman"/>
          <w:b/>
          <w:sz w:val="28"/>
          <w:szCs w:val="28"/>
        </w:rPr>
      </w:r>
      <w:r/>
    </w:p>
    <w:p>
      <w:pPr>
        <w:pStyle w:val="879"/>
        <w:ind w:firstLine="420"/>
        <w:jc w:val="left"/>
        <w:spacing w:line="360" w:lineRule="auto"/>
        <w:rPr>
          <w:rFonts w:ascii="仿宋" w:hAnsi="仿宋" w:eastAsia="仿宋" w:cs="仿宋"/>
          <w:sz w:val="28"/>
          <w:szCs w:val="28"/>
        </w:rPr>
      </w:pPr>
      <w:r>
        <w:rPr>
          <w:rFonts w:hint="eastAsia" w:ascii="仿宋" w:hAnsi="仿宋" w:eastAsia="仿宋" w:cs="仿宋"/>
          <w:sz w:val="28"/>
          <w:szCs w:val="28"/>
        </w:rPr>
        <w:t xml:space="preserve">1、生殖门诊系统</w:t>
      </w:r>
      <w:bookmarkEnd w:id="287"/>
      <w:r>
        <w:rPr>
          <w:rFonts w:ascii="仿宋" w:hAnsi="仿宋" w:eastAsia="仿宋" w:cs="仿宋"/>
          <w:sz w:val="28"/>
          <w:szCs w:val="28"/>
        </w:rPr>
      </w:r>
      <w:r/>
    </w:p>
    <w:tbl>
      <w:tblPr>
        <w:tblW w:w="88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7717"/>
      </w:tblGrid>
      <w:tr>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717"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门诊建档</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初次来院挂生殖中心相关号后对接医院接口可实现自动建档，如果患者换卡后可在门诊建档功能中进行重新绑卡、解绑，并支持主副卡切换功能。同时患者来院后也可直接在门诊建档处通过身份证进行人工快速建档；</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2、患者初诊来院后也可以通过生殖小程序进行快速建档；</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3、患者建档对姓名、证件号、证件类型、分组、来源等信息进行登记录入；</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4、如果配偶信息发现改变，可以通知建档人员进行解除当前配对，也可以展示当前患者的历史配对信息。</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门诊病历</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1、患者看诊时，医生可以根据患者类型创建不同专科病历，病历需包含有生殖男方病历、女方病历、PCOS病历、复发性流产、中医门诊、遗传咨询、生育力保存咨询等多种专科门诊病历；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2、医生在录入初诊病历时，也可以直接从HIS、病历等系统导入历史最近主诉、现病史、诊断等相关信息；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3、不同病历类型模板可提前按需求配置，常规录入选项、常用病历模板选择，进行配置，医护人员在看诊时可以快速完成对患者病历登记建档；</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4、患者也可在看诊之前通过生殖小程序进行初诊病历相关录入，医护人员看诊时可以直接导入患者初诊病历；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5、医生可以直接在生殖管理系统中打开医院门诊系统，医生在“医生门诊系统”内写完门诊病历后，可以将病历回传给生殖管理系统；</w:t>
            </w:r>
            <w:r>
              <w:rPr>
                <w:rFonts w:ascii="仿宋" w:hAnsi="仿宋" w:eastAsia="仿宋" w:cs="仿宋"/>
                <w:szCs w:val="21"/>
                <w:lang w:bidi="ar"/>
              </w:rPr>
            </w:r>
            <w:r/>
          </w:p>
          <w:p>
            <w:pPr>
              <w:pStyle w:val="879"/>
              <w:jc w:val="left"/>
              <w:widowControl/>
              <w:rPr>
                <w:rFonts w:ascii="仿宋" w:hAnsi="仿宋" w:eastAsia="仿宋" w:cs="仿宋"/>
                <w:szCs w:val="21"/>
              </w:rPr>
            </w:pPr>
            <w:r>
              <w:rPr>
                <w:rFonts w:ascii="仿宋" w:hAnsi="仿宋" w:eastAsia="仿宋" w:cs="仿宋"/>
                <w:szCs w:val="21"/>
                <w:lang w:bidi="ar"/>
              </w:rPr>
              <w:t xml:space="preserve">6</w:t>
            </w:r>
            <w:r>
              <w:rPr>
                <w:rFonts w:hint="eastAsia" w:ascii="仿宋" w:hAnsi="仿宋" w:eastAsia="仿宋" w:cs="仿宋"/>
                <w:szCs w:val="21"/>
                <w:lang w:bidi="ar"/>
              </w:rPr>
              <w:t xml:space="preserve">、医生可以在系统中调用医院门诊病历系统，录入门诊病历。</w:t>
            </w:r>
            <w:r>
              <w:rPr>
                <w:rFonts w:ascii="仿宋" w:hAnsi="仿宋" w:eastAsia="仿宋" w:cs="仿宋"/>
                <w:szCs w:val="21"/>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门诊病历书写助手</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1、医生在书写患者病历新增其他类型门诊病历时，可快速复制一诉五史信息至当前门诊病历，也可文本形式部分引用至“现病史、处置”等模块中；</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2、医生在书写现病史或处置时，需要引用本院的检查检验数据至病历信息，医护人员可通过引用快速完成病历书写；</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3</w:t>
            </w:r>
            <w:r>
              <w:rPr>
                <w:rFonts w:hint="eastAsia" w:ascii="仿宋" w:hAnsi="仿宋" w:eastAsia="仿宋" w:cs="仿宋"/>
                <w:szCs w:val="21"/>
                <w:lang w:bidi="ar"/>
              </w:rPr>
              <w:t xml:space="preserve">、医生在书写某些模块病历时，可通过前置设定的文本模版进行快速书写，同时对部分已经生成字段数据进行替换，以提高书写效率；</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4、前置通过设定全科的诊断模版库，医生在书写时需快速选定已经配置完成诊断模版，实现对患者诊断的标准化及快速录入。</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门诊手术</w:t>
            </w:r>
            <w:r>
              <w:rPr>
                <w:rFonts w:ascii="仿宋" w:hAnsi="仿宋" w:eastAsia="仿宋" w:cs="仿宋"/>
                <w:szCs w:val="21"/>
                <w:lang w:bidi="ar"/>
              </w:rPr>
            </w:r>
            <w:r/>
          </w:p>
        </w:tc>
        <w:tc>
          <w:tcPr>
            <w:tcW w:w="7717" w:type="dxa"/>
            <w:vAlign w:val="center"/>
            <w:textDirection w:val="lrTb"/>
            <w:noWrap w:val="false"/>
          </w:tcPr>
          <w:p>
            <w:pPr>
              <w:pStyle w:val="879"/>
              <w:rPr>
                <w:rFonts w:ascii="仿宋" w:hAnsi="仿宋" w:eastAsia="仿宋" w:cs="仿宋"/>
                <w:szCs w:val="21"/>
                <w:lang w:bidi="ar"/>
              </w:rPr>
            </w:pPr>
            <w:r>
              <w:rPr>
                <w:rFonts w:ascii="仿宋" w:hAnsi="仿宋" w:eastAsia="仿宋" w:cs="仿宋"/>
                <w:szCs w:val="21"/>
                <w:lang w:bidi="ar"/>
              </w:rPr>
              <w:t xml:space="preserve">1</w:t>
            </w:r>
            <w:r>
              <w:rPr>
                <w:rFonts w:hint="eastAsia" w:ascii="仿宋" w:hAnsi="仿宋" w:eastAsia="仿宋" w:cs="仿宋"/>
                <w:szCs w:val="21"/>
                <w:lang w:bidi="ar"/>
              </w:rPr>
              <w:t xml:space="preserve">、患者经过医生判断需要进行减胎囊肿穿刺、宫腔镜等门诊手术，此时患者并未进入周期，可通过在门诊病历中发送门诊手术通知，已实现精准消息提醒、预约等流程的统一管理；</w:t>
            </w:r>
            <w:r>
              <w:rPr>
                <w:rFonts w:ascii="仿宋" w:hAnsi="仿宋" w:eastAsia="仿宋" w:cs="仿宋"/>
                <w:szCs w:val="21"/>
                <w:lang w:bidi="ar"/>
              </w:rPr>
            </w:r>
            <w:r/>
          </w:p>
          <w:p>
            <w:pPr>
              <w:pStyle w:val="879"/>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、在患者完成门诊手术后，可将门诊阶段手术的相关记录在门诊病历中进行电子化记录，在后续对患者进行科研数据分析时提供依据；</w:t>
            </w:r>
            <w:r>
              <w:rPr>
                <w:rFonts w:ascii="仿宋" w:hAnsi="仿宋" w:eastAsia="仿宋" w:cs="仿宋"/>
                <w:szCs w:val="21"/>
                <w:lang w:bidi="ar"/>
              </w:rPr>
            </w:r>
            <w:r/>
          </w:p>
          <w:p>
            <w:pPr>
              <w:pStyle w:val="879"/>
              <w:rPr>
                <w:rFonts w:ascii="仿宋" w:hAnsi="仿宋" w:eastAsia="仿宋" w:cs="仿宋"/>
                <w:szCs w:val="21"/>
                <w:lang w:bidi="ar"/>
              </w:rPr>
            </w:pPr>
            <w:r>
              <w:rPr>
                <w:rFonts w:ascii="仿宋" w:hAnsi="仿宋" w:eastAsia="仿宋" w:cs="仿宋"/>
                <w:szCs w:val="21"/>
                <w:lang w:bidi="ar"/>
              </w:rPr>
              <w:t xml:space="preserve">3</w:t>
            </w:r>
            <w:r>
              <w:rPr>
                <w:rFonts w:hint="eastAsia" w:ascii="仿宋" w:hAnsi="仿宋" w:eastAsia="仿宋" w:cs="仿宋"/>
                <w:szCs w:val="21"/>
                <w:lang w:bidi="ar"/>
              </w:rPr>
              <w:t xml:space="preserve">、在后续需要对生殖科患者进行统一病历管理时，也可将对应门诊手术进行打印归档或电子化归档，以方便进行治疗数据保存与追溯。</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门诊排卵监测</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1、有部分患者因特殊情况，在未正式进入周期前，需要进行排卵监测治疗，在完成患者门诊档案建档后，可对患者卵泡情况、内膜情况、卵巢情况、血结果和用药医嘱等信息进行电子化记录；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2、如患者涉及到多个阶段的不同方案治疗，如生殖不孕、PCOS，可以初诊病历为纬度，对多个月经周期的卵泡监测情况进行记录；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3、如在促排记录当日，患者完成血激素等化验检查，可通过接口快速导入LIS化验（性激素）结果；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4、在患者进行相应的药物治疗，可通过手动录入或自动导入用药情况，并按照开药日期进行统一显示或根据每日医嘱执行明细进行分开显示；</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5、在进行促排监测治疗时间，需要实时对FSH、HMG、GnRha等类型的用药量进行统一计算以保证对应当前用药方案处于合理区间内，并基于设定质控规则进行风险预警；</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患者在病历系统完成B超预约，系统将对应患者信息传输至B超机（特定型号），在B超机完成卵泡、卵巢情况、内膜情况测量与确认后，将数据发送至排卵监测表，以替代纸质记录转录至病历系统中，临床医生可在病历系统中实时查看患者监测数据，以快速下达相应医疗处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7、患者完成当日B超检查后，同时会将状态同步至HIS系统内，将该申请单状态更新为“已执行”，完成整体流程闭环。</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工作站集成模式</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通过手机端或自助机完成报到后，直接进行“工作站”患者列表中，医护人员可实时在工作站内查看待诊、已诊或设定的其他场景的患者信息，医护人员点击患者信息可直接打开对应病历模块，以替换原先叫号+手动查询的操作模式；</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根据科室岗位角色分别设定医生工作站、建档工作站、B超工作站、手术工作站、解冻工作站等，不同岗位对应功能模块对应功能模块可分别进行设定；如医生工作站默认打开“排卵监测、男女方病历、手术记录”、B超工作站对应排卵监测录入界面，以保证医护人员快速处理当前岗位所属功能模块；</w:t>
            </w:r>
            <w:r>
              <w:rPr>
                <w:rFonts w:ascii="仿宋" w:hAnsi="仿宋" w:eastAsia="仿宋" w:cs="仿宋"/>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3、在生殖科中有部分节点涉及到同时需要处理门诊、周期两种阶段患者，系统通过自动判断患者就诊类型（门诊、周期），自动打开门诊病历模块或周期病历模块，以替代先前多系统跳转+查询的操作；</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4、除配置叫号模块的工作站，还支持根据事件流转、诊疗事件匹配分组或标记。如随访工作站，可自动根据随访阶段查询匹配患者；建档工作站可查询已建档未建周；医生工作站可标记当日手术患者、B超已做血未出等不同状态、以实现患者精细化管理与流程管控；</w:t>
            </w:r>
            <w:r>
              <w:rPr>
                <w:rFonts w:ascii="仿宋" w:hAnsi="仿宋" w:eastAsia="仿宋" w:cs="仿宋"/>
                <w:color w:val="000000"/>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5、医护人员看诊时，可以直接在系统中开医嘱调用HIS开单功能。开单完成后直接可以将HIS开单信息返回生殖管理系统。</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预约管理</w:t>
            </w:r>
            <w:r>
              <w:rPr>
                <w:rFonts w:ascii="仿宋" w:hAnsi="仿宋" w:eastAsia="仿宋" w:cs="仿宋"/>
                <w:szCs w:val="21"/>
                <w:lang w:bidi="ar"/>
              </w:rPr>
            </w:r>
            <w:r/>
          </w:p>
        </w:tc>
        <w:tc>
          <w:tcPr>
            <w:tcW w:w="771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患者周期阶段，患者当日已完成B超、抽血等治疗，医生已下达对应医嘱，需要患者于几后到院进行下一次B超检查，在帮助患者开缴费单的同时，医生直接帮助患者进行下一次B超预约，则患者在下次就诊前、系统可自动发送患者检查提醒与注意事项；检查日到院后，系统根据预约记录，生成当日诊疗待办：优先引导患者前往B超室；</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2、为规范患者就诊流程与秩序，科室可根据实际需求设定不同检查项、时段、号源数量，开放给患者在手机端进行预约或医院帮助患者进行预约；</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医护人员可根据明日预约情况（项目汇总、时段汇总）进行工作及人员安排，如当日预约人数较少，可安排开放上午班次（区分周末、平时）；如预约人数较多，可开放节假日开放多个窗口与号源，实现人员调配与管理；</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如医生给患者下达B超类的医嘱单或药品执行日期，可根据执行日期自动帮助患者生成一条B超的预约记录。</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验单管理</w:t>
            </w:r>
            <w:r>
              <w:rPr>
                <w:rFonts w:ascii="仿宋" w:hAnsi="仿宋" w:eastAsia="仿宋" w:cs="仿宋"/>
                <w:szCs w:val="21"/>
                <w:lang w:bidi="ar"/>
              </w:rPr>
            </w:r>
            <w:r/>
          </w:p>
        </w:tc>
        <w:tc>
          <w:tcPr>
            <w:tcW w:w="771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1、医护人员根据科室要求设定体检项目，医护人员可通过接口拉取本院检查、检验项目结果导入至本系统；</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2、医护人员可设定某项体检结果有限期，如历史检查结果时间已超出有效时限，则会对该项目进行标识，并可根据质控规则，在医护人员打开该患者病历时进行强制提醒；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3、院内检查结果导入后，可根据参考范围、结果判定项目是否异常，如标定异常会对该项目进行标识；并可根据质控规则，在医护人员打开该患者病历时进行强制提醒；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4、如患者传染病检查结果有异常，系统可根据结果自动生成传染病标识；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如患者某项体检不在本院进行，患者可通过手机端指引自助上传外院检查报告图片或医护人员在院内通过“高拍仪”进行电子留档，医护人员可在病历系统内查看图片信息，并人工进行审核，系统根据审核结果更新项目标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6、对于生殖科患者诊疗类型差异，系统可根据不同治疗方案配置生成不同“体检套餐”，如解冻周期、复发性流产、RIF、生育力保存等、以实现差异与精细化管理；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7、对于部分检查项目，除文字性检查结果外，医生需要查看原始报告图像，系统可与LIS或集成平台对接，医生可调阅查看院内检结果报告；</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8、医护人员可在同一界面男、女双方验单项目的联合浏览及查看；</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9、医护人员在查看完患者检查检验信息后，可对检查项目审核与签名，并生成相应的审核日志信息；并可根据质控规则，在部分节点（如手术通知）提示医护人员验单缺项、过期、异常，以实现ART就诊流程管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w:t>
            </w:r>
            <w:r>
              <w:rPr>
                <w:rFonts w:ascii="仿宋" w:hAnsi="仿宋" w:eastAsia="仿宋" w:cs="仿宋"/>
                <w:szCs w:val="21"/>
                <w:lang w:bidi="ar"/>
              </w:rPr>
              <w:t xml:space="preserve">0</w:t>
            </w:r>
            <w:r>
              <w:rPr>
                <w:rFonts w:hint="eastAsia" w:ascii="仿宋" w:hAnsi="仿宋" w:eastAsia="仿宋" w:cs="仿宋"/>
                <w:szCs w:val="21"/>
                <w:lang w:bidi="ar"/>
              </w:rPr>
              <w:t xml:space="preserve">、在患者完成周期治疗后，可统一生成“检查一览表”、检查明细等报表，便于用户进行统一打印或电子归档，以替代收缴患者纸质报告进行病案归档流程。</w:t>
            </w:r>
            <w:r>
              <w:rPr>
                <w:rFonts w:ascii="仿宋" w:hAnsi="仿宋" w:eastAsia="仿宋" w:cs="仿宋"/>
                <w:szCs w:val="21"/>
                <w:lang w:bidi="ar"/>
              </w:rPr>
            </w:r>
            <w:r/>
          </w:p>
        </w:tc>
      </w:tr>
      <w:tr>
        <w:trPr/>
        <w:tc>
          <w:tcPr>
            <w:tcW w:w="1129" w:type="dxa"/>
            <w:vAlign w:val="center"/>
            <w:textDirection w:val="lrTb"/>
            <w:noWrap w:val="false"/>
          </w:tcPr>
          <w:p>
            <w:pPr>
              <w:pStyle w:val="879"/>
              <w:jc w:val="center"/>
              <w:rPr>
                <w:rFonts w:ascii="仿宋" w:hAnsi="仿宋" w:eastAsia="仿宋" w:cs="仿宋"/>
                <w:szCs w:val="21"/>
                <w:lang w:bidi="ar"/>
              </w:rPr>
            </w:pPr>
            <w:r>
              <w:rPr>
                <w:rFonts w:hint="eastAsia" w:ascii="仿宋" w:hAnsi="仿宋" w:eastAsia="仿宋" w:cs="仿宋"/>
                <w:szCs w:val="21"/>
                <w:lang w:bidi="ar"/>
              </w:rPr>
              <w:t xml:space="preserve">知情同意书管理</w:t>
            </w:r>
            <w:r>
              <w:rPr>
                <w:rFonts w:ascii="仿宋" w:hAnsi="仿宋" w:eastAsia="仿宋" w:cs="仿宋"/>
                <w:szCs w:val="21"/>
                <w:lang w:bidi="ar"/>
              </w:rPr>
            </w:r>
            <w:r/>
          </w:p>
        </w:tc>
        <w:tc>
          <w:tcPr>
            <w:tcW w:w="771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1、对于生殖科患者诊疗类型差异，系统可根据不同治疗方案配置生成不同“知情同意书套餐”，如新鲜周期、解冻周期、复发性流产、RIF、生育力保存等、以实现差异与精细化管理；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2、知情同意书内容支持根据当前用户数据动态生成，如男女方姓名、胚胎去向等业务数据，并支持通过界面进行文书打印，便于患者对于纸质文书进行签字；</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3、如患者因故不能到院，患者可通过手机端进行在线身份校验与文书签署；</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4、医护人员还可针对患者个体情况手动发起或撤销发起签署，除支持手机端在线签署外，还可在院内进行手写板签署，最终实现知情同意书电子化存储与归档。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备注信息</w:t>
            </w:r>
            <w:r>
              <w:rPr>
                <w:rFonts w:ascii="仿宋" w:hAnsi="仿宋" w:eastAsia="仿宋" w:cs="仿宋"/>
                <w:szCs w:val="21"/>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1、如患者有异常情况进行人工备注，医护人员可在备注中进行手动填写并指定开放给到对应角色，其他角色人员在看到异常备注时，可进行不同情况处置；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2、有特定场景下，如当前岗位人员只希望自己看到，便于患者下次就诊时提醒自己，可在填写完后，设定仅自己可见。</w:t>
            </w:r>
            <w:r>
              <w:rPr>
                <w:rFonts w:ascii="仿宋" w:hAnsi="仿宋" w:eastAsia="仿宋" w:cs="仿宋"/>
                <w:szCs w:val="21"/>
                <w:lang w:bidi="ar"/>
              </w:rPr>
            </w:r>
            <w:r/>
          </w:p>
        </w:tc>
      </w:tr>
    </w:tbl>
    <w:p>
      <w:pPr>
        <w:pStyle w:val="879"/>
        <w:ind w:firstLine="420"/>
        <w:jc w:val="left"/>
        <w:spacing w:line="360" w:lineRule="auto"/>
        <w:rPr>
          <w:rFonts w:ascii="仿宋" w:hAnsi="仿宋" w:eastAsia="仿宋" w:cs="仿宋"/>
          <w:sz w:val="28"/>
          <w:szCs w:val="28"/>
        </w:rPr>
      </w:pPr>
      <w:r/>
      <w:bookmarkStart w:id="288" w:name="_Toc1870137650"/>
      <w:r>
        <w:rPr>
          <w:rFonts w:hint="eastAsia" w:ascii="仿宋" w:hAnsi="仿宋" w:eastAsia="仿宋" w:cs="仿宋"/>
          <w:sz w:val="28"/>
          <w:szCs w:val="28"/>
        </w:rPr>
        <w:t xml:space="preserve">2、生殖周期管理系统</w:t>
      </w:r>
      <w:bookmarkEnd w:id="288"/>
      <w:r>
        <w:rPr>
          <w:rFonts w:ascii="仿宋" w:hAnsi="仿宋" w:eastAsia="仿宋" w:cs="仿宋"/>
          <w:sz w:val="28"/>
          <w:szCs w:val="28"/>
        </w:rPr>
      </w:r>
      <w:r/>
    </w:p>
    <w:tbl>
      <w:tblPr>
        <w:tblW w:w="88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717"/>
      </w:tblGrid>
      <w:tr>
        <w:trPr/>
        <w:tc>
          <w:tcPr>
            <w:tcW w:w="1129" w:type="dxa"/>
            <w:vAlign w:val="center"/>
            <w:textDirection w:val="lrTb"/>
            <w:noWrap w:val="false"/>
          </w:tcPr>
          <w:p>
            <w:pPr>
              <w:pStyle w:val="879"/>
              <w:jc w:val="center"/>
              <w:widowControl/>
              <w:rPr>
                <w:rFonts w:ascii="仿宋" w:hAnsi="仿宋" w:eastAsia="仿宋" w:cs="仿宋"/>
                <w:b/>
                <w:szCs w:val="21"/>
                <w:lang w:bidi="ar"/>
              </w:rPr>
            </w:pPr>
            <w:r/>
            <w:bookmarkStart w:id="289" w:name="_Toc832826058"/>
            <w:r>
              <w:rPr>
                <w:rFonts w:hint="eastAsia" w:ascii="仿宋" w:hAnsi="仿宋" w:eastAsia="仿宋" w:cs="仿宋"/>
                <w:b/>
                <w:szCs w:val="21"/>
                <w:lang w:bidi="ar"/>
              </w:rPr>
              <w:t xml:space="preserve">功能模块</w:t>
            </w:r>
            <w:r>
              <w:rPr>
                <w:rFonts w:ascii="仿宋" w:hAnsi="仿宋" w:eastAsia="仿宋" w:cs="仿宋"/>
                <w:b/>
                <w:szCs w:val="21"/>
                <w:lang w:bidi="ar"/>
              </w:rPr>
            </w:r>
            <w:r/>
          </w:p>
        </w:tc>
        <w:tc>
          <w:tcPr>
            <w:tcW w:w="7717"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周期建档</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根据法规要求，进行辅助生殖治疗患者需建立特定档案，以确保身份合理及有效性。在建档过程中，支持对于患者通过“人证机”进行证件与人脸比对并留存指纹生物信息；以杜绝他人冒用身份的情况出现；同时系统自动记录日志流程（时间、结果、患者信息、核验人），便于日后追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2、如患者有多个周期，如中途出现身份证更换、联系方式等信息更改，系统在更新最新信息的同时，不会对历史数据进行覆盖，以保证治疗周期所有信息可查追溯；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3、因患者档案信息比较隐私敏感，故在患者完成建档后，可患者基本信息（姓名、证件号、联系方式）进行前后端加密，并只对特定岗位开放查看与修改权限，杜绝患者信息被不法份子获取外泄；</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4、针对如因肿瘤等因素患者需要行“生育力保存”治疗，在该类型患者未婚情况，可进行单方建档或录入监护人信息，以实现“生育力保存”周期治疗信息的电子化与完整记录；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5、如患者上一周期未妊娠，需要马上进入下一周期治疗，用户可进行“免建档”，快速复制患者历史建档信息，在质控规则校验合格的情况下，实现快速建档；</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6、如患者上一周期建档信息，证件已过有效期，可患者新建档案时，进行过期提醒；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7、如科室前置已实现预约、叫号模式，支持在建档工作站查看预约信息或工作站叫号。</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周期方案</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可在周期方案内总览“患者治疗周期”信息：如周期信息、周期类型、助孕方案、用药方案、PGT、精液与卵子来源等信息，便于医生能够获取方案信息并快速下达相应处置；周期管理包括周期建立、周期完结、周期取消功能。周期信息包括第几周期、总周期次数、周期号、医生、进周日期、周期类型、周期类型说明、拟行助孕方案、取精方式、精子来源、精子类型、卵子来源、卵子类型、IVM、PGD、PGS、PGT-A、PGT-SR，PGT-M用药方案、用药方案明细、备注信息；</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2、系统提供治疗方案和用药方案的建立和配置，治疗方案包括：IVF、ICSI、AIH、AID、FET、PGD等，用药方案包括长方案、短方案、超长方案、超短方案、拮抗剂方案、微刺激方案、PCOS方案、自然周期方案等。</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男女方病历</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1、医护人员可在患者进周后，在同一治疗周期内，记录男女方病历信息；主要记录包含：一诉五史、体格检查与化验信息，如涉及到PGT患者还可记录遗传病史、遗传咨询病历、家系图等记录信息；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2、如患者就诊时间间隔不长，医护人员可查看历史周期与门诊病历并支持数据导入。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促排卵监测</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1、如在促排记录当日，患者完成血激素等化验检查，可通过接口快速导入LIS化验（性激素）结果；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2、在患者进行相应的药物治疗，可通过手动录入或自动导入用药情况，并按照开药日期进行统一显示或根据每日医嘱执行明细进行分开显示；</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3、在进行促排监测治疗时间，需要实时对FSH、HMG、GnRha等类型的用药量进行统一计算以保证对应当前用药方案处于合理区间内，并基于设定质控规则进行风险预警；</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4、如因患者个体因素或用药方案，有部分对应促排治疗已在门诊阶段开始，医护人员可从门诊病历复制“排卵监测”数据至当前周期数据内。</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手术通知</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1、在门诊阶段，如患者因自身情况需要进行门诊手术，可在门诊病历发送电子化手术通知，便于手术室进行整体手术计划安排与手术量、工作量统计；</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由于辅助生殖特殊性，医护人员可根据患者治疗情况发送周期手术通知，如取卵手术通知、移植手术通知、解冻手术通知等，临床医生在手术内填写取卵、移植要求或选择对应移植、冷冻胚胎，根据手术通知内容自动生成实验室工作计划；以实现与实验室数据与流程互通；</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3、对于不同治疗类型如新鲜、解冻周期及不同门诊初诊类型，可匹配设定不同类型手术统计，同时系统会根据周期类型、手术通知发送上限控制，实现系统逻辑的基本管控。</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手术管理</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1、在临床医生发送手术通知后，对应角人员可在“手术管理”中查看全部手术计划，护理与实验室可根据手术计划，合理安排工作：如通知宣教患者、提前备液等；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2、临床、护理、实验室可根据科室流程要求对手术内容进行确认与分级审核；当手术经下一级审核后，当前角色则不能直接修改手术计划；杜绝手术通知内容临时修改导致的信息偏差；</w:t>
            </w:r>
            <w:r>
              <w:rPr>
                <w:rFonts w:ascii="仿宋" w:hAnsi="仿宋" w:eastAsia="仿宋" w:cs="仿宋"/>
                <w:szCs w:val="21"/>
                <w:lang w:bidi="ar"/>
              </w:rPr>
            </w:r>
            <w:r/>
          </w:p>
          <w:p>
            <w:pPr>
              <w:pStyle w:val="879"/>
              <w:jc w:val="left"/>
              <w:widowControl/>
              <w:rPr>
                <w:rFonts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3、在手术准备日时，医护人员可根据用药方案、取卵数、激素情况、医生备注、手术室情况、手术患者数等情况进行手动排班，或根据前置设定规则进行一键“自动排班”；</w:t>
            </w:r>
            <w:r>
              <w:rPr>
                <w:color w:val="000000" w:themeColor="text1"/>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4、针对与取卵手术可根据手术排班手术台次、手术开始时间、手术间隔时间、HCG作用时长自动生成取卵手术时间与夜针时间，并可根据配置发送对应时间信息、地点、提醒信息给到患者。</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移植手术</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1、医护人员在手术时或手术完成后，对移植胚胎情况、手术安全核查、手术经过、术中处理等信息进行电子化记录；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2、如患者因临时情况需要进行多次移植手术，系统支持多次移植手术情况记录；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3、在患者手术完成后，医护人员可对术后用药进行数据录入或从HIS获取术后医嘱信息；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4、手术</w:t>
            </w:r>
            <w:r>
              <w:rPr>
                <w:rFonts w:ascii="仿宋" w:hAnsi="仿宋" w:eastAsia="仿宋" w:cs="仿宋"/>
                <w:szCs w:val="21"/>
                <w:lang w:bidi="ar"/>
              </w:rPr>
              <w:t xml:space="preserve">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人工授精</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1、医护人员在手术时或手术完成后，对人工授精情况、手术安全核查、手术经过、术中处理等信息进行电子化记录；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2、如患者因临时情况需要进行多次人工授精手术，系统支持多次移植手术情况记录；</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3、在患者手术完成后，医护人员可对术后用药进行数据录入或从HIS获取术后医嘱信息；</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4、手术</w:t>
            </w:r>
            <w:r>
              <w:rPr>
                <w:rFonts w:ascii="仿宋" w:hAnsi="仿宋" w:eastAsia="仿宋" w:cs="仿宋"/>
                <w:szCs w:val="21"/>
                <w:lang w:bidi="ar"/>
              </w:rPr>
              <w:t xml:space="preserve">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取卵手术</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1、医护人员在手术时或手术完成后，对获卵情况、手术安全核查、手术经过、术中处理等信息进行电子化记录；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2、如患者因临时情况需要进行多次取卵手术，系统支持多次移植手术情况记录；</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3、在患者手术完成后，医护人员可对术后用药进行数据录入或从HIS获取术后医嘱信息；</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4、取卵手术</w:t>
            </w:r>
            <w:r>
              <w:rPr>
                <w:rFonts w:ascii="仿宋" w:hAnsi="仿宋" w:eastAsia="仿宋" w:cs="仿宋"/>
                <w:szCs w:val="21"/>
                <w:lang w:bidi="ar"/>
              </w:rPr>
              <w:t xml:space="preserve">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备液</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工作人员可以提前录入当日或第二天所需要准备的各种试剂或耗材的品牌、批次及有效期，系统将根据患者是否具备对应的业务动作（如是否有捡卵记录、是否有授精记录等）来判断患者是否使用了对应的试剂或耗材，自动复制到患者的治疗周期中的试剂耗材使用记录；</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2、也可以由工作人员直接在某患者的治疗周期中的试剂耗材记录上录入该患者确定使用的试剂或耗材的品牌、批次及有效期，并且可以通过复制功能复制到当天其他患者的试剂耗材使用记录。</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精液处理记录</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1、患者取完精之后，工作人员可以在系统中录入患者的精子情况，包括精子观察结果，处理前情况，处理方式，处理后情况；</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2、如果患者使用本人的冻精进行授精，可以关联患者的精子冷冻记录，从中选取需要使用的精子，同时可以记录解冻信息；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3、如果患者使用供精进行授精，可以关联患者的供精预约记录，或者直接查询供精库中的库存，选取需要使用的精子，同时可以记录解冻信息；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4、精液处理数据录入完成后可以进行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捡卵记录</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w:t>
            </w:r>
            <w:r>
              <w:rPr>
                <w:rFonts w:ascii="仿宋" w:hAnsi="仿宋" w:eastAsia="仿宋" w:cs="仿宋"/>
                <w:szCs w:val="21"/>
                <w:lang w:bidi="ar"/>
              </w:rPr>
              <w:t xml:space="preserve">、</w:t>
            </w:r>
            <w:r>
              <w:rPr>
                <w:rFonts w:hint="eastAsia" w:ascii="仿宋" w:hAnsi="仿宋" w:eastAsia="仿宋" w:cs="仿宋"/>
                <w:szCs w:val="21"/>
                <w:lang w:bidi="ar"/>
              </w:rPr>
              <w:t xml:space="preserve">患者取完卵之后，工作人员可以在系统中记录患者的捡卵记录，包括捡卵过程的操作记录，也可以录入每管的卵子情况，系统会自动计算获卵总数；</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rPr>
              <w:t xml:space="preserve">捡卵记录</w:t>
            </w:r>
            <w:r>
              <w:rPr>
                <w:rFonts w:ascii="仿宋" w:hAnsi="仿宋" w:eastAsia="仿宋" w:cs="仿宋"/>
                <w:szCs w:val="21"/>
                <w:lang w:bidi="ar"/>
              </w:rPr>
              <w:t xml:space="preserve">数据录入完成后可以进行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胚胎培养记录</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1、患者完成了捡卵或解冻之后，工作人员可以操作生成符合捡卵个数或解冻个数的胚胎培养表格供后续授精或观察进行记录；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2、患者授精完成之后，工作人员可在系统中录入患者的授精记录，包括拆卵、IVF、ICSI等，系统支持不同的方案，包括IVF/ICSI/补救ICSI/IVM/短时IVF/PGT/IVM冻卵等；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3、工作人员可以录入每个胚胎的授精方式，系统会根据最终方案进行校验，如不满足或方案进行了变更，系统会进行提醒；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在每天胚胎观察结束后，工作人员可以在系统中录入每天的胚胎级别或形态，在录入时可以通过复制功能进行批量录入，减少录入工作量；系统可以自动根据胚胎形态进行评分，以及根据评分生成胚胎优先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5</w:t>
            </w:r>
            <w:r>
              <w:rPr>
                <w:rFonts w:hint="eastAsia" w:ascii="仿宋" w:hAnsi="仿宋" w:eastAsia="仿宋" w:cs="仿宋"/>
                <w:szCs w:val="21"/>
                <w:lang w:bidi="ar"/>
              </w:rPr>
              <w:t xml:space="preserve">、系统可以根据录入的胚胎形态自动计算并展示胚胎的发育情况情况，如MII数、2PN数、囊胚数、优胚数等；</w:t>
            </w:r>
            <w:r>
              <w:rPr>
                <w:rFonts w:ascii="仿宋" w:hAnsi="仿宋" w:eastAsia="仿宋" w:cs="仿宋"/>
                <w:szCs w:val="21"/>
                <w:lang w:bidi="ar"/>
              </w:rPr>
            </w:r>
            <w:r/>
          </w:p>
          <w:p>
            <w:pPr>
              <w:pStyle w:val="879"/>
              <w:jc w:val="left"/>
              <w:widowControl/>
              <w:rPr>
                <w:rFonts w:ascii="Times New Roman" w:hAnsi="Times New Roman" w:eastAsia="仿宋" w:cs="Times New Roman"/>
              </w:rPr>
            </w:pPr>
            <w:r>
              <w:rPr>
                <w:rFonts w:ascii="仿宋" w:hAnsi="仿宋" w:eastAsia="仿宋" w:cs="仿宋"/>
                <w:szCs w:val="21"/>
                <w:lang w:bidi="ar"/>
              </w:rPr>
              <w:t xml:space="preserve">6、培养观察数据录入完成后可以进行</w:t>
            </w:r>
            <w:r>
              <w:rPr>
                <w:rFonts w:hint="eastAsia" w:ascii="仿宋" w:hAnsi="仿宋" w:eastAsia="仿宋" w:cs="仿宋"/>
                <w:szCs w:val="21"/>
                <w:lang w:bidi="ar"/>
              </w:rPr>
              <w:t xml:space="preserve">CA签名。</w:t>
            </w:r>
            <w:r>
              <w:rPr>
                <w:rFonts w:ascii="Times New Roman" w:hAnsi="Times New Roman" w:eastAsia="仿宋" w:cs="Times New Roman"/>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冷冻记录</w:t>
            </w:r>
            <w:r>
              <w:rPr>
                <w:rFonts w:ascii="仿宋" w:hAnsi="仿宋" w:eastAsia="仿宋" w:cs="仿宋"/>
                <w:szCs w:val="21"/>
                <w:lang w:bidi="ar"/>
              </w:rPr>
            </w:r>
            <w:r/>
          </w:p>
        </w:tc>
        <w:tc>
          <w:tcPr>
            <w:tcW w:w="7717"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1、进行冷冻操作时，工作人员可以在系统上通过自动分配管号给需要冷冻的胚胎或卵子分配麦管号，系统可以根据预设的规则自动生成麦管号；</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2、工作人员可以从冷冻位置中选择空位进行存储，系统也可以根据剩余位置推荐最合适的位置；</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3、分配完成后，工作人员可以录入冷冻相关操作的操作记录；</w:t>
            </w:r>
            <w:r>
              <w:rPr>
                <w:rFonts w:ascii="仿宋" w:hAnsi="仿宋" w:eastAsia="仿宋" w:cs="仿宋"/>
                <w:szCs w:val="21"/>
              </w:rPr>
            </w:r>
            <w:r/>
          </w:p>
          <w:p>
            <w:pPr>
              <w:pStyle w:val="879"/>
              <w:jc w:val="left"/>
              <w:rPr>
                <w:rFonts w:ascii="Times New Roman" w:hAnsi="Times New Roman" w:eastAsia="宋体" w:cs="Times New Roman"/>
              </w:rPr>
            </w:pPr>
            <w:r>
              <w:rPr>
                <w:rFonts w:ascii="仿宋" w:hAnsi="仿宋" w:eastAsia="仿宋" w:cs="仿宋"/>
                <w:szCs w:val="21"/>
                <w:lang w:bidi="ar"/>
              </w:rPr>
              <w:t xml:space="preserve">4、</w:t>
            </w:r>
            <w:r>
              <w:rPr>
                <w:rFonts w:hint="eastAsia" w:ascii="仿宋" w:hAnsi="仿宋" w:eastAsia="仿宋" w:cs="仿宋"/>
                <w:szCs w:val="21"/>
                <w:lang w:bidi="ar"/>
              </w:rPr>
              <w:t xml:space="preserve">冷冻</w:t>
            </w:r>
            <w:r>
              <w:rPr>
                <w:rFonts w:ascii="仿宋" w:hAnsi="仿宋" w:eastAsia="仿宋" w:cs="仿宋"/>
                <w:szCs w:val="21"/>
                <w:lang w:bidi="ar"/>
              </w:rPr>
              <w:t xml:space="preserve">数据录入完成后可以进行</w:t>
            </w:r>
            <w:r>
              <w:rPr>
                <w:rFonts w:hint="eastAsia" w:ascii="仿宋" w:hAnsi="仿宋" w:eastAsia="仿宋" w:cs="仿宋"/>
                <w:szCs w:val="21"/>
                <w:lang w:bidi="ar"/>
              </w:rPr>
              <w:t xml:space="preserve">CA签名。</w:t>
            </w:r>
            <w:r>
              <w:rPr>
                <w:rFonts w:ascii="Times New Roman" w:hAnsi="Times New Roman" w:eastAsia="宋体" w:cs="Times New Roman"/>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解冻记录</w:t>
            </w:r>
            <w:r>
              <w:rPr>
                <w:rFonts w:ascii="仿宋" w:hAnsi="仿宋" w:eastAsia="仿宋" w:cs="仿宋"/>
                <w:szCs w:val="21"/>
                <w:lang w:bidi="ar"/>
              </w:rPr>
            </w:r>
            <w:r/>
          </w:p>
        </w:tc>
        <w:tc>
          <w:tcPr>
            <w:tcW w:w="7717"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1、发送解冻手术通知后，工作人员可根据手术通知，选择需要解冻的胚胎或卵子，选择之后系统自动展示解冻出来的胚胎或卵子供后续培养观察记录；</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2、选择完成后，工作人员可继续录入解冻操作相关的操作记录。解冻后，系统可以自动释放所占用的液氮罐位置，供其他冻胚或冻卵占用；</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w:t>
            </w:r>
            <w:r>
              <w:rPr>
                <w:rFonts w:hint="eastAsia" w:ascii="仿宋" w:hAnsi="仿宋" w:eastAsia="仿宋" w:cs="仿宋"/>
                <w:szCs w:val="21"/>
                <w:lang w:bidi="ar"/>
              </w:rPr>
              <w:t xml:space="preserve">解冻记录</w:t>
            </w:r>
            <w:r>
              <w:rPr>
                <w:rFonts w:ascii="仿宋" w:hAnsi="仿宋" w:eastAsia="仿宋" w:cs="仿宋"/>
                <w:szCs w:val="21"/>
                <w:lang w:bidi="ar"/>
              </w:rPr>
              <w:t xml:space="preserve">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移植记录</w:t>
            </w:r>
            <w:r>
              <w:rPr>
                <w:rFonts w:ascii="仿宋" w:hAnsi="仿宋" w:eastAsia="仿宋" w:cs="仿宋"/>
                <w:szCs w:val="21"/>
                <w:lang w:bidi="ar"/>
              </w:rPr>
            </w:r>
            <w:r/>
          </w:p>
        </w:tc>
        <w:tc>
          <w:tcPr>
            <w:tcW w:w="7717"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1、发送移植手术通知后，工作人员可以根据移植手术通知，结合胚胎级别，选择需要移植的胚胎，系统会自动计算移植胚胎数和移植胚胎形态，工作人员可以录入移植操作的操作记录；</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2、如胚胎进行了辅助孵化，工作人员也可以输入辅助孵化相关操作信息，如配备了胚胎拍照功能，并预先进行了拍照操作，系统可以打印移植胚胎图片到病历；</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3、移植记录录入完成后可以进行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活检记录</w:t>
            </w:r>
            <w:r>
              <w:rPr>
                <w:rFonts w:ascii="仿宋" w:hAnsi="仿宋" w:eastAsia="仿宋" w:cs="仿宋"/>
                <w:szCs w:val="21"/>
                <w:lang w:bidi="ar"/>
              </w:rPr>
            </w:r>
            <w:r/>
          </w:p>
        </w:tc>
        <w:tc>
          <w:tcPr>
            <w:tcW w:w="7717"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1、活检操作完成后，工作人员可以在系统上录入活检操作相关的操作记录，以及胚胎的活检编号、活检情况等相关信息；系统可以根据规则自动生成活检编号；</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2、如有胚胎要进行二次活检，系统可以支持同一个胚胎进行两次活检操作记录；</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3、活检记录录入完成后可以进行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PGT送检记录</w:t>
            </w:r>
            <w:r>
              <w:rPr>
                <w:rFonts w:ascii="仿宋" w:hAnsi="仿宋" w:eastAsia="仿宋" w:cs="仿宋"/>
                <w:szCs w:val="21"/>
                <w:lang w:bidi="ar"/>
              </w:rPr>
            </w:r>
            <w:r/>
          </w:p>
        </w:tc>
        <w:tc>
          <w:tcPr>
            <w:tcW w:w="7717"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1、活检后的样本，如要进行PGT检测，工作人员可在检测结果出来后，在系统上录入检测结果，并且可以通过拍照或上传的方式导入报告文件；</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2、系统可以根据活检结果自动生成移植优先级供参考；</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3、PGT送检记录录入完成后可以进行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丢弃记录</w:t>
            </w:r>
            <w:r>
              <w:rPr>
                <w:rFonts w:ascii="仿宋" w:hAnsi="仿宋" w:eastAsia="仿宋" w:cs="仿宋"/>
                <w:szCs w:val="21"/>
                <w:lang w:bidi="ar"/>
              </w:rPr>
            </w:r>
            <w:r/>
          </w:p>
        </w:tc>
        <w:tc>
          <w:tcPr>
            <w:tcW w:w="7717"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如果胚胎发育不理想需要丢弃，工作人员可选择要丢弃的胚胎进行丢弃操作。</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胚胎图像采集</w:t>
            </w:r>
            <w:r>
              <w:rPr>
                <w:rFonts w:ascii="仿宋" w:hAnsi="仿宋" w:eastAsia="仿宋" w:cs="仿宋"/>
                <w:szCs w:val="21"/>
                <w:lang w:bidi="ar"/>
              </w:rPr>
            </w:r>
            <w:r/>
          </w:p>
        </w:tc>
        <w:tc>
          <w:tcPr>
            <w:tcW w:w="7717" w:type="dxa"/>
            <w:vAlign w:val="top"/>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1、系统可以对接第三方图像观察系统（如RI VIEWER）获取镜下图像，工作人员可以进行拍照操作，记录每天每个胚胎的发育情况，系统可以提供每日待观察的患者列表；</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2、拍照完后，工作人员可以在系统中查看到所有的胚胎图片，并对图片进行修改、导入、导出等操作；</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3、可以设置键盘快捷键或接脚踏开关实现快速采图操作。</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冷冻物管理</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1、系统可集中展示展示患者所有的冷冻胚胎、精子、卵子、睾丸组织、卵巢组织情况（各形态的剩余数、使用数）；</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2、如患者需要将剩余冷冻物放弃，工作人员可进行选择并记录放弃操作。</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冷冻续费</w:t>
            </w:r>
            <w:r>
              <w:rPr>
                <w:rFonts w:ascii="仿宋" w:hAnsi="仿宋" w:eastAsia="仿宋" w:cs="仿宋"/>
                <w:szCs w:val="21"/>
                <w:lang w:bidi="ar"/>
              </w:rPr>
            </w:r>
            <w:r/>
          </w:p>
        </w:tc>
        <w:tc>
          <w:tcPr>
            <w:tcW w:w="7717" w:type="dxa"/>
            <w:vAlign w:val="top"/>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1、患者有冷冻胚胎、卵子或精子后，工作人员可直接查询到待缴费的患者，查看患者的冷冻物数量及情况，录入缴费记录，系统可以自动计算到期日期；</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2、工作人员可以通过短信和电话的方式直接跟患者进行沟通；</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3、系统可以自动生成首次缴费记录，减少工作人员的工作量；</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4、如果患者自述想要放弃剩余冷冻物，但是又不来医院办理相关手续，工作人员可以标记为患者放弃，避免反复提醒；</w:t>
            </w:r>
            <w:r>
              <w:rPr>
                <w:rFonts w:ascii="仿宋" w:hAnsi="仿宋" w:eastAsia="仿宋" w:cs="仿宋"/>
                <w:szCs w:val="21"/>
              </w:rPr>
            </w:r>
            <w:r/>
          </w:p>
          <w:p>
            <w:pPr>
              <w:pStyle w:val="879"/>
              <w:jc w:val="left"/>
              <w:rPr>
                <w:rFonts w:ascii="仿宋" w:hAnsi="仿宋" w:eastAsia="仿宋" w:cs="仿宋"/>
                <w:szCs w:val="21"/>
              </w:rPr>
            </w:pPr>
            <w:r>
              <w:rPr>
                <w:rFonts w:hint="eastAsia" w:ascii="宋体" w:hAnsi="宋体" w:eastAsia="宋体" w:cs="仿宋"/>
                <w:szCs w:val="21"/>
              </w:rPr>
              <w:t xml:space="preserve">▲</w:t>
            </w:r>
            <w:r>
              <w:rPr>
                <w:rFonts w:hint="eastAsia" w:ascii="仿宋" w:hAnsi="仿宋" w:eastAsia="仿宋" w:cs="仿宋"/>
                <w:szCs w:val="21"/>
              </w:rPr>
              <w:t xml:space="preserve">5、工作人员可以直接查询即将到期或已到期的患者，批量发送催费短信，需对接我院现有短信平台；</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6、工作人员可以查询每一管冷冻物的缴费流水，包括缴费和退费。</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供精入库</w:t>
            </w:r>
            <w:r>
              <w:rPr>
                <w:rFonts w:ascii="仿宋" w:hAnsi="仿宋" w:eastAsia="仿宋" w:cs="仿宋"/>
                <w:szCs w:val="21"/>
                <w:lang w:bidi="ar"/>
              </w:rPr>
            </w:r>
            <w:r/>
          </w:p>
        </w:tc>
        <w:tc>
          <w:tcPr>
            <w:tcW w:w="771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1、引进精子库的供精标本后，工作人员可以在系统中记录标本的来源、捐赠者的体貌特征和每管精子的情况；可以区分IVF和AID两种库存；</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2、如标本达到使用上限或反馈异常，工作人员可对标本进行停用及毁弃的操作；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3、系统可以对标本的使用数量和库存进行提醒，避免使用超出限制。</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供精预约</w:t>
            </w:r>
            <w:r>
              <w:rPr>
                <w:rFonts w:ascii="仿宋" w:hAnsi="仿宋" w:eastAsia="仿宋" w:cs="仿宋"/>
                <w:szCs w:val="21"/>
                <w:lang w:bidi="ar"/>
              </w:rPr>
            </w:r>
            <w:r/>
          </w:p>
        </w:tc>
        <w:tc>
          <w:tcPr>
            <w:tcW w:w="771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1、患者需要使用供精时，工作人员可在系统上对患者进行预约，预约时系统会自动校验患者的血型和标本的血型，避免出错；</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2、预约成功后，在进行精液处理时，只能使用预约的标本进行精液处理；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3、如患者中途取消预约，工作人员可对本次预约进行取消操作，取消之后可再次进行预约。</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供精上报</w:t>
            </w:r>
            <w:r>
              <w:rPr>
                <w:rFonts w:ascii="仿宋" w:hAnsi="仿宋" w:eastAsia="仿宋" w:cs="仿宋"/>
                <w:szCs w:val="21"/>
                <w:lang w:bidi="ar"/>
              </w:rPr>
            </w:r>
            <w:r/>
          </w:p>
        </w:tc>
        <w:tc>
          <w:tcPr>
            <w:tcW w:w="7717" w:type="dxa"/>
            <w:vAlign w:val="top"/>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支持根据标本使用情况、周期结局自动生成供精上报数据。</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实验室工作计划</w:t>
            </w:r>
            <w:r>
              <w:rPr>
                <w:rFonts w:ascii="仿宋" w:hAnsi="仿宋" w:eastAsia="仿宋" w:cs="仿宋"/>
                <w:szCs w:val="21"/>
                <w:lang w:bidi="ar"/>
              </w:rPr>
            </w:r>
            <w:r/>
          </w:p>
        </w:tc>
        <w:tc>
          <w:tcPr>
            <w:tcW w:w="7717" w:type="dxa"/>
            <w:vAlign w:val="top"/>
            <w:textDirection w:val="lrTb"/>
            <w:noWrap w:val="false"/>
          </w:tcPr>
          <w:p>
            <w:pPr>
              <w:pStyle w:val="879"/>
              <w:jc w:val="left"/>
              <w:rPr>
                <w:rFonts w:ascii="仿宋" w:hAnsi="仿宋" w:eastAsia="仿宋" w:cs="仿宋"/>
                <w:szCs w:val="21"/>
              </w:rPr>
            </w:pPr>
            <w:r>
              <w:rPr>
                <w:rFonts w:hint="eastAsia" w:ascii="仿宋" w:hAnsi="仿宋" w:eastAsia="仿宋" w:cs="仿宋"/>
                <w:szCs w:val="21"/>
                <w:lang w:bidi="ar"/>
              </w:rPr>
              <w:t xml:space="preserve">系统能够根据日期查询当日的取卵手术、移植手术、解冻手术通知、冷冻记录、活检记录等，工作人员可以根据手术通知打印带有患者信息的标签，包括培养箱标签、冷冻标签、活检样本标签等。</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医患沟通记录</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1、医生可针对与患者病程情况（胚胎毁弃、无成熟可用胚胎、减胎手术等）进行电子化记录，系统可通过用户预置模版快速生成患者相关医患沟通模版；</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2、在完成医患沟通记录后，医护人员可在线预览并打印医患沟通记录让患者进行签字，在对接CA患签时，也可进行电子签名。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术前讨论</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1、医生可针对与患者病程情况（胚胎毁弃、无成熟可用胚胎、减胎手术等）进行电子化记录，系统可通过用户预置模版快速生成患者相关医患沟通模版；</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2、在完成医患沟通记录后，医护人员可在线预览并打印医患沟通记录让患者进行签字，在对接CA患签时，也可进行电子签名。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囊肿穿刺手术记录</w:t>
            </w:r>
            <w:r>
              <w:rPr>
                <w:rFonts w:ascii="仿宋" w:hAnsi="仿宋" w:eastAsia="仿宋" w:cs="仿宋"/>
                <w:szCs w:val="21"/>
                <w:lang w:bidi="ar"/>
              </w:rPr>
            </w:r>
            <w:r/>
          </w:p>
        </w:tc>
        <w:tc>
          <w:tcPr>
            <w:tcW w:w="7717" w:type="dxa"/>
            <w:vAlign w:val="center"/>
            <w:textDirection w:val="lrTb"/>
            <w:noWrap w:val="false"/>
          </w:tcPr>
          <w:p>
            <w:pPr>
              <w:pStyle w:val="879"/>
              <w:widowControl/>
              <w:rPr>
                <w:rFonts w:ascii="仿宋" w:hAnsi="仿宋" w:eastAsia="仿宋" w:cs="仿宋"/>
                <w:szCs w:val="21"/>
                <w:lang w:bidi="ar"/>
              </w:rPr>
            </w:pPr>
            <w:r>
              <w:rPr>
                <w:rFonts w:hint="eastAsia" w:ascii="仿宋" w:hAnsi="仿宋" w:eastAsia="仿宋" w:cs="仿宋"/>
                <w:szCs w:val="21"/>
                <w:lang w:bidi="ar"/>
              </w:rPr>
              <w:t xml:space="preserve">医护人员主要记录囊肿穿刺手术内容，包括手术日期、手术者、护士、穿刺针、麻醉方式、镇静用药、术前用药、手术过程、术前Bp、术前P、术前T、术中Bp、术中P、术后Bp、术后P、术后用药、备注；记录完成后，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卵泡穿刺手术记录</w:t>
            </w:r>
            <w:r>
              <w:rPr>
                <w:rFonts w:ascii="仿宋" w:hAnsi="仿宋" w:eastAsia="仿宋" w:cs="仿宋"/>
                <w:szCs w:val="21"/>
                <w:lang w:bidi="ar"/>
              </w:rPr>
            </w:r>
            <w:r/>
          </w:p>
        </w:tc>
        <w:tc>
          <w:tcPr>
            <w:tcW w:w="7717" w:type="dxa"/>
            <w:vAlign w:val="center"/>
            <w:textDirection w:val="lrTb"/>
            <w:noWrap w:val="false"/>
          </w:tcPr>
          <w:p>
            <w:pPr>
              <w:pStyle w:val="879"/>
              <w:widowControl/>
              <w:rPr>
                <w:rFonts w:ascii="仿宋" w:hAnsi="仿宋" w:eastAsia="仿宋" w:cs="仿宋"/>
                <w:szCs w:val="21"/>
                <w:lang w:bidi="ar"/>
              </w:rPr>
            </w:pPr>
            <w:r>
              <w:rPr>
                <w:rFonts w:hint="eastAsia" w:ascii="仿宋" w:hAnsi="仿宋" w:eastAsia="仿宋" w:cs="仿宋"/>
                <w:szCs w:val="21"/>
                <w:lang w:bidi="ar"/>
              </w:rPr>
              <w:t xml:space="preserve">医护人员主要记录卵泡穿刺手术内容，包括手术日期、手术者、护士、助手、记录者、穿刺针、麻醉方式、术前用药、手术过程、术前Bp、术前P、术前T、术中Bp、术中P、术后Bp、术后P、术后用药、备注。记录完成后，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OHSS监测</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取卵后是OHSS发生风险最高的时期，医护人员需要对患者进行频繁的临床评估，包括体重监测、腹部超声检查以及注意任何OHSS的早期症状（如腹胀、恶心、呕吐、腹泻等），在评估完成后需要对OHSS监测记录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减胎手术记录</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在多胎妊娠中，出于医学原因（如母体健康风险、胎儿异常或选择性减少以提高剩余胎儿存活率）可能需要进行减胎手术，医护人员在患者完成手术后，记录减胎情况。记录完成后，进行打印或电子归档。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病程记录</w:t>
            </w:r>
            <w:r>
              <w:rPr>
                <w:rFonts w:ascii="仿宋" w:hAnsi="仿宋" w:eastAsia="仿宋" w:cs="仿宋"/>
                <w:szCs w:val="21"/>
                <w:lang w:bidi="ar"/>
              </w:rPr>
            </w:r>
            <w:r/>
          </w:p>
        </w:tc>
        <w:tc>
          <w:tcPr>
            <w:tcW w:w="7717"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医护人员针对患者病程变化情况进行电子化记录。</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护理记录单</w:t>
            </w:r>
            <w:r>
              <w:rPr>
                <w:rFonts w:ascii="仿宋" w:hAnsi="仿宋" w:eastAsia="仿宋" w:cs="仿宋"/>
                <w:szCs w:val="21"/>
                <w:lang w:bidi="ar"/>
              </w:rPr>
            </w:r>
            <w:r/>
          </w:p>
        </w:tc>
        <w:tc>
          <w:tcPr>
            <w:tcW w:w="7717"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对于患者在诊疗过程中涉及到的不同护理岗位及不同节点，需要护理相关执行或处理事项做电子化记录、事件提醒及流程管控；如周期建档、术前宣教、手术核对、医嘱核对等。</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临床周期总结</w:t>
            </w:r>
            <w:r>
              <w:rPr>
                <w:rFonts w:ascii="仿宋" w:hAnsi="仿宋" w:eastAsia="仿宋" w:cs="仿宋"/>
                <w:szCs w:val="21"/>
                <w:lang w:bidi="ar"/>
              </w:rPr>
            </w:r>
            <w:r/>
          </w:p>
        </w:tc>
        <w:tc>
          <w:tcPr>
            <w:tcW w:w="7717"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对临床数据进行该周期的总结与自查，其中总结部分全部根据前面记录自动生成汇总数据。</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实验室周期总结</w:t>
            </w:r>
            <w:r>
              <w:rPr>
                <w:rFonts w:ascii="仿宋" w:hAnsi="仿宋" w:eastAsia="仿宋" w:cs="仿宋"/>
                <w:szCs w:val="21"/>
                <w:lang w:bidi="ar"/>
              </w:rPr>
            </w:r>
            <w:r/>
          </w:p>
        </w:tc>
        <w:tc>
          <w:tcPr>
            <w:tcW w:w="7717"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对实验室数据进行该周期的总结与自查，其中总结部分全部根据前面记录自动生成汇总数据。</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毁弃登记</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1、医疗机构需建立完善的胚胎毁弃登记制度。如患者需要放弃胚胎时，应由临床医生发起胚胎毁弃申请；</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2、审核岗位根据申请记录信息，完善登记患者信息、验证患者身份并与患者谈话选定需要毁弃的样本信息，谈话完成后签署相应毁弃登记文书；</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3、审核后由实验室人员进行审核，患者标本状态变更为“已审核”；此时系统不会计算相关冷冻费计算，并且选定标本不可进行解冻等出库操作；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4、实验室人员在统一节点对胚胎进行实际毁弃，标本状态变更为“已毁弃”。</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病历质控助手</w:t>
            </w:r>
            <w:r>
              <w:rPr>
                <w:rFonts w:ascii="仿宋" w:hAnsi="仿宋" w:eastAsia="仿宋" w:cs="仿宋"/>
                <w:color w:val="000000"/>
                <w:szCs w:val="21"/>
                <w:lang w:bidi="ar"/>
              </w:rPr>
            </w:r>
            <w:r/>
          </w:p>
        </w:tc>
        <w:tc>
          <w:tcPr>
            <w:tcW w:w="771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1、科室可根据本身规则现场要求工程师增加质控规则至质控规则库中，医护人员可自定设定是否启用；</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科室可要求设定质控方式：如不满足某项规则时，则不允许提交或进入下一步（强质控）；或通常不满足规则，但医生可根据实际情况手动取消质控状态（弱质控）；或不影响流程操作，但提示信息比较重要，则在进入对应模块时，强制弹窗提示（强提醒）；</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3、医生在录入病历时，质控模块实时动态监测，对遗漏、错误或不规范之处即时发出警告或强质控，如缺少必要检查结果、药物剂量不合理、空值校验、前后逻辑校验、内涵校验。</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随访</w:t>
            </w:r>
            <w:r>
              <w:rPr>
                <w:rFonts w:ascii="仿宋" w:hAnsi="仿宋" w:eastAsia="仿宋" w:cs="仿宋"/>
                <w:szCs w:val="21"/>
                <w:lang w:bidi="ar"/>
              </w:rPr>
            </w:r>
            <w:r/>
          </w:p>
        </w:tc>
        <w:tc>
          <w:tcPr>
            <w:tcW w:w="771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1、在患者完成移植或人授手术后，系统自动根据手术日期自动生成“助孕后14/18天”随访待办，工作人员进入随访工作站，可根据待办信息进行随访；</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2、在完成“助孕后14/18天”随访后，系统自动根据“妊娠情况”结果确认生成下次随访待办“临床妊娠随访”；</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3、系统可据妊娠情况与患者进程，连续生成完成的随访时间线，直到患者未妊娠或分娩，在中途有其他情况如联系不上、失访时，医护人员可手动调整随访任务与时间；</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4、如患者在本院进行血结果、B超检查、病理检查结果等检查，医护人员可通过接口从HIS、PACS系统中自动或手动选择导入对应数据，以减少数据填写录入工作量；</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5、如医护人员需要利用患者端进行随访，将相应随访表单发送给患者后，患者可在移动端填写对应的“随访表单”或上传图片，医护人员可导入表单信息及图片进行查看与审核；以提高随访效率；</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6、医护人员可根据随访待办，手动或自动发送短信提醒患者填写表单信息或上传检查结果；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宋体" w:hAnsi="宋体" w:eastAsia="宋体" w:cs="仿宋"/>
                <w:szCs w:val="21"/>
              </w:rPr>
              <w:t xml:space="preserve">▲</w:t>
            </w:r>
            <w:r>
              <w:rPr>
                <w:rFonts w:hint="eastAsia" w:ascii="仿宋" w:hAnsi="仿宋" w:eastAsia="仿宋" w:cs="仿宋"/>
                <w:szCs w:val="21"/>
                <w:lang w:bidi="ar"/>
              </w:rPr>
              <w:t xml:space="preserve">7、对于未自助上传随访信息患者，医院人员可直接使用软件拨打I</w:t>
            </w:r>
            <w:r>
              <w:rPr>
                <w:rFonts w:ascii="仿宋" w:hAnsi="仿宋" w:eastAsia="仿宋" w:cs="仿宋"/>
                <w:szCs w:val="21"/>
                <w:lang w:bidi="ar"/>
              </w:rPr>
              <w:t xml:space="preserve">P</w:t>
            </w:r>
            <w:r>
              <w:rPr>
                <w:rFonts w:hint="eastAsia" w:ascii="仿宋" w:hAnsi="仿宋" w:eastAsia="仿宋" w:cs="仿宋"/>
                <w:szCs w:val="21"/>
                <w:lang w:bidi="ar"/>
              </w:rPr>
              <w:t xml:space="preserve">电话给患者，在无需手动输入电话号码的同时，系统也可在系统上进行关键号码隐藏，以保证患者联系方式不会外泄，需与院内I</w:t>
            </w:r>
            <w:r>
              <w:rPr>
                <w:rFonts w:ascii="仿宋" w:hAnsi="仿宋" w:eastAsia="仿宋" w:cs="仿宋"/>
                <w:szCs w:val="21"/>
                <w:lang w:bidi="ar"/>
              </w:rPr>
              <w:t xml:space="preserve">P</w:t>
            </w:r>
            <w:r>
              <w:rPr>
                <w:rFonts w:hint="eastAsia" w:ascii="仿宋" w:hAnsi="仿宋" w:eastAsia="仿宋" w:cs="仿宋"/>
                <w:szCs w:val="21"/>
                <w:lang w:bidi="ar"/>
              </w:rPr>
              <w:t xml:space="preserve">回访电话线路对接；</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8、系统可记录每次通话录音、短信发送明细、随访日志，便于后续追溯与查询；</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9、系统可自动根据医护人员输入值，如支持术后天数、孕周、孕天、妊娠情况、分娩类型、流产类型、孕囊数等字段根据输入或前置参数进行自动计算；</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10、对于特定诊疗类型患者，如PGT患者、生育力保存患者，可增加恢复情况、生育意愿、手术恢复情况、产前诊断和出生后等随访等特定表单与节点控制。</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注射核对</w:t>
            </w:r>
            <w:r>
              <w:rPr>
                <w:rFonts w:ascii="仿宋" w:hAnsi="仿宋" w:eastAsia="仿宋" w:cs="仿宋"/>
                <w:color w:val="000000"/>
                <w:szCs w:val="21"/>
                <w:lang w:bidi="ar"/>
              </w:rPr>
            </w:r>
            <w:r/>
          </w:p>
        </w:tc>
        <w:tc>
          <w:tcPr>
            <w:tcW w:w="771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1、患者从诊室完成就诊，系统根据有无当日执行的医嘱，推送告知患者是否在院内进行注射，如患者选择在院内进行注射，则提示患者进行注射报到，患者可直接前往注射窗口进行注射；</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在医护人员填写医嘱记录后，系统自动根据“执行日期”、“是否注射药品”等信息自动生成每日医嘱注射明细，当患者前来窗口进行注射时，注射岗位可根据“当日注射明细”核对本药品明细，在完成注射后，点击“确认”即可记录患者本次注射药品明细、时间、执行或核对医护人员信息；</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在患者注射时，系统可根据系统规则校验是否已经缴纳注射费用，并可根据药品用法（肌肉注射、皮下注射等）自动计算并扣除注射次数，如患者次数不足则可提示患者缴纳费用或医护人员手动修改注射次数。</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病历模板配置</w:t>
            </w:r>
            <w:r>
              <w:rPr>
                <w:rFonts w:ascii="仿宋" w:hAnsi="仿宋" w:eastAsia="仿宋" w:cs="仿宋"/>
                <w:color w:val="000000"/>
                <w:szCs w:val="21"/>
                <w:lang w:bidi="ar"/>
              </w:rPr>
            </w:r>
            <w:r/>
          </w:p>
        </w:tc>
        <w:tc>
          <w:tcPr>
            <w:tcW w:w="771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支持输入、下拉选择、富文本编辑、数字输入、单选、多选等多种输入组件进行配置，支持配置输入项的计算公式，可以自动其他输入结果自动计算并填入。</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报警上传</w:t>
            </w:r>
            <w:r>
              <w:rPr>
                <w:rFonts w:ascii="仿宋" w:hAnsi="仿宋" w:eastAsia="仿宋" w:cs="仿宋"/>
                <w:color w:val="000000"/>
                <w:szCs w:val="21"/>
                <w:lang w:bidi="ar"/>
              </w:rPr>
            </w:r>
            <w:r/>
          </w:p>
        </w:tc>
        <w:tc>
          <w:tcPr>
            <w:tcW w:w="771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记录设备运行情况或报警信息传送至医院信息系统。</w:t>
            </w:r>
            <w:r>
              <w:rPr>
                <w:rFonts w:ascii="仿宋" w:hAnsi="仿宋" w:eastAsia="仿宋" w:cs="仿宋"/>
                <w:color w:val="000000"/>
                <w:szCs w:val="21"/>
                <w:lang w:bidi="ar"/>
              </w:rPr>
            </w:r>
            <w:r/>
          </w:p>
        </w:tc>
      </w:tr>
    </w:tbl>
    <w:p>
      <w:pPr>
        <w:pStyle w:val="879"/>
        <w:ind w:firstLine="4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3、医生端小程序</w:t>
      </w:r>
      <w:bookmarkEnd w:id="289"/>
      <w:r>
        <w:rPr>
          <w:rFonts w:hint="eastAsia" w:ascii="仿宋" w:hAnsi="仿宋" w:eastAsia="仿宋" w:cs="仿宋"/>
          <w:color w:val="000000"/>
          <w:sz w:val="28"/>
          <w:szCs w:val="28"/>
        </w:rPr>
        <w:t xml:space="preserve">（对接医院企业微信）</w:t>
      </w:r>
      <w:r>
        <w:rPr>
          <w:rFonts w:ascii="仿宋" w:hAnsi="仿宋" w:eastAsia="仿宋" w:cs="仿宋"/>
          <w:color w:val="000000"/>
          <w:sz w:val="28"/>
          <w:szCs w:val="28"/>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7077"/>
      </w:tblGrid>
      <w:tr>
        <w:trPr/>
        <w:tc>
          <w:tcPr>
            <w:tcW w:w="1423" w:type="dxa"/>
            <w:vAlign w:val="center"/>
            <w:textDirection w:val="lrTb"/>
            <w:noWrap w:val="false"/>
          </w:tcPr>
          <w:p>
            <w:pPr>
              <w:pStyle w:val="879"/>
              <w:jc w:val="center"/>
              <w:widowControl/>
              <w:rPr>
                <w:rFonts w:ascii="仿宋" w:hAnsi="仿宋" w:eastAsia="仿宋" w:cs="仿宋"/>
                <w:b/>
                <w:color w:val="000000"/>
                <w:szCs w:val="21"/>
              </w:rPr>
            </w:pPr>
            <w:r>
              <w:rPr>
                <w:rFonts w:hint="eastAsia" w:ascii="仿宋" w:hAnsi="仿宋" w:eastAsia="仿宋" w:cs="仿宋"/>
                <w:b/>
                <w:color w:val="000000"/>
                <w:szCs w:val="21"/>
                <w:lang w:bidi="ar"/>
              </w:rPr>
              <w:t xml:space="preserve">功能模块</w:t>
            </w:r>
            <w:r>
              <w:rPr>
                <w:rFonts w:ascii="仿宋" w:hAnsi="仿宋" w:eastAsia="仿宋" w:cs="仿宋"/>
                <w:b/>
                <w:color w:val="000000"/>
                <w:szCs w:val="21"/>
              </w:rPr>
            </w:r>
            <w:r/>
          </w:p>
        </w:tc>
        <w:tc>
          <w:tcPr>
            <w:tcW w:w="7077" w:type="dxa"/>
            <w:vAlign w:val="center"/>
            <w:textDirection w:val="lrTb"/>
            <w:noWrap w:val="false"/>
          </w:tcPr>
          <w:p>
            <w:pPr>
              <w:pStyle w:val="879"/>
              <w:jc w:val="center"/>
              <w:widowControl/>
              <w:rPr>
                <w:rFonts w:ascii="仿宋" w:hAnsi="仿宋" w:eastAsia="仿宋" w:cs="仿宋"/>
                <w:b/>
                <w:color w:val="000000"/>
                <w:szCs w:val="21"/>
              </w:rPr>
            </w:pPr>
            <w:r>
              <w:rPr>
                <w:rFonts w:hint="eastAsia" w:ascii="仿宋" w:hAnsi="仿宋" w:eastAsia="仿宋" w:cs="仿宋"/>
                <w:b/>
                <w:color w:val="000000"/>
                <w:szCs w:val="21"/>
                <w:lang w:bidi="ar"/>
              </w:rPr>
              <w:t xml:space="preserve">技术参数</w:t>
            </w:r>
            <w:r>
              <w:rPr>
                <w:rFonts w:ascii="仿宋" w:hAnsi="仿宋" w:eastAsia="仿宋" w:cs="仿宋"/>
                <w:b/>
                <w:color w:val="000000"/>
                <w:szCs w:val="21"/>
              </w:rPr>
            </w:r>
            <w:r/>
          </w:p>
        </w:tc>
      </w:tr>
      <w:tr>
        <w:trPr/>
        <w:tc>
          <w:tcPr>
            <w:tcW w:w="1423" w:type="dxa"/>
            <w:vAlign w:val="center"/>
            <w:textDirection w:val="lrTb"/>
            <w:noWrap w:val="false"/>
          </w:tcPr>
          <w:p>
            <w:pPr>
              <w:pStyle w:val="879"/>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手术计划</w:t>
            </w:r>
            <w:r>
              <w:rPr>
                <w:rFonts w:ascii="仿宋" w:hAnsi="仿宋" w:eastAsia="仿宋" w:cs="仿宋"/>
                <w:color w:val="000000"/>
                <w:szCs w:val="21"/>
              </w:rPr>
            </w:r>
            <w:r/>
          </w:p>
        </w:tc>
        <w:tc>
          <w:tcPr>
            <w:tcW w:w="707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1、可通过手机端查询手术计划，包含手术类型、患者名单；</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rPr>
            </w:pPr>
            <w:r>
              <w:rPr>
                <w:rFonts w:hint="eastAsia" w:ascii="仿宋" w:hAnsi="仿宋" w:eastAsia="仿宋" w:cs="仿宋"/>
                <w:color w:val="000000"/>
                <w:szCs w:val="21"/>
                <w:lang w:bidi="ar"/>
              </w:rPr>
              <w:t xml:space="preserve">2、所需进行手术的患者，可跳转查看周期病历信息。</w:t>
            </w:r>
            <w:r>
              <w:rPr>
                <w:rFonts w:ascii="仿宋" w:hAnsi="仿宋" w:eastAsia="仿宋" w:cs="仿宋"/>
                <w:color w:val="000000"/>
                <w:szCs w:val="21"/>
              </w:rPr>
            </w:r>
            <w:r/>
          </w:p>
        </w:tc>
      </w:tr>
      <w:tr>
        <w:trPr/>
        <w:tc>
          <w:tcPr>
            <w:tcW w:w="1423" w:type="dxa"/>
            <w:vAlign w:val="center"/>
            <w:textDirection w:val="lrTb"/>
            <w:noWrap w:val="false"/>
          </w:tcPr>
          <w:p>
            <w:pPr>
              <w:pStyle w:val="879"/>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工作量统计</w:t>
            </w:r>
            <w:r>
              <w:rPr>
                <w:rFonts w:ascii="仿宋" w:hAnsi="仿宋" w:eastAsia="仿宋" w:cs="仿宋"/>
                <w:color w:val="000000"/>
                <w:szCs w:val="21"/>
              </w:rPr>
            </w:r>
            <w:r/>
          </w:p>
        </w:tc>
        <w:tc>
          <w:tcPr>
            <w:tcW w:w="7077" w:type="dxa"/>
            <w:vAlign w:val="center"/>
            <w:textDirection w:val="lrTb"/>
            <w:noWrap w:val="false"/>
          </w:tcPr>
          <w:p>
            <w:pPr>
              <w:pStyle w:val="879"/>
              <w:jc w:val="left"/>
              <w:widowControl/>
              <w:rPr>
                <w:rFonts w:ascii="仿宋" w:hAnsi="仿宋" w:eastAsia="仿宋" w:cs="仿宋"/>
                <w:color w:val="000000"/>
                <w:szCs w:val="21"/>
              </w:rPr>
            </w:pPr>
            <w:r>
              <w:rPr>
                <w:rFonts w:hint="eastAsia" w:ascii="仿宋" w:hAnsi="仿宋" w:eastAsia="仿宋" w:cs="仿宋"/>
                <w:color w:val="000000"/>
                <w:szCs w:val="21"/>
                <w:lang w:bidi="ar"/>
              </w:rPr>
              <w:t xml:space="preserve">1、可分别统计生殖中心门诊、周期、手术工作量；</w:t>
            </w:r>
            <w:r>
              <w:rPr>
                <w:rFonts w:ascii="仿宋" w:hAnsi="仿宋" w:eastAsia="仿宋" w:cs="仿宋"/>
                <w:color w:val="000000"/>
                <w:szCs w:val="21"/>
              </w:rPr>
            </w:r>
            <w:r/>
          </w:p>
          <w:p>
            <w:pPr>
              <w:pStyle w:val="879"/>
              <w:jc w:val="left"/>
              <w:widowControl/>
              <w:rPr>
                <w:rFonts w:ascii="仿宋" w:hAnsi="仿宋" w:eastAsia="仿宋" w:cs="仿宋"/>
                <w:color w:val="000000"/>
                <w:szCs w:val="21"/>
              </w:rPr>
            </w:pPr>
            <w:r>
              <w:rPr>
                <w:rFonts w:hint="eastAsia" w:ascii="仿宋" w:hAnsi="仿宋" w:eastAsia="仿宋" w:cs="仿宋"/>
                <w:color w:val="000000"/>
                <w:szCs w:val="21"/>
                <w:lang w:bidi="ar"/>
              </w:rPr>
              <w:t xml:space="preserve">2、门诊可区分初复诊，周期可区分周期类型、手术区分手术类型进行明细统计。</w:t>
            </w:r>
            <w:r>
              <w:rPr>
                <w:rFonts w:ascii="仿宋" w:hAnsi="仿宋" w:eastAsia="仿宋" w:cs="仿宋"/>
                <w:color w:val="000000"/>
                <w:szCs w:val="21"/>
              </w:rPr>
            </w:r>
            <w:r/>
          </w:p>
        </w:tc>
      </w:tr>
      <w:tr>
        <w:trPr/>
        <w:tc>
          <w:tcPr>
            <w:tcW w:w="1423" w:type="dxa"/>
            <w:vAlign w:val="center"/>
            <w:textDirection w:val="lrTb"/>
            <w:noWrap w:val="false"/>
          </w:tcPr>
          <w:p>
            <w:pPr>
              <w:pStyle w:val="879"/>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实验室统计</w:t>
            </w:r>
            <w:r>
              <w:rPr>
                <w:rFonts w:ascii="仿宋" w:hAnsi="仿宋" w:eastAsia="仿宋" w:cs="仿宋"/>
                <w:color w:val="000000"/>
                <w:szCs w:val="21"/>
              </w:rPr>
            </w:r>
            <w:r/>
          </w:p>
        </w:tc>
        <w:tc>
          <w:tcPr>
            <w:tcW w:w="7077" w:type="dxa"/>
            <w:vAlign w:val="center"/>
            <w:textDirection w:val="lrTb"/>
            <w:noWrap w:val="false"/>
          </w:tcPr>
          <w:p>
            <w:pPr>
              <w:pStyle w:val="879"/>
              <w:jc w:val="left"/>
              <w:widowControl/>
              <w:rPr>
                <w:rFonts w:ascii="仿宋" w:hAnsi="仿宋" w:eastAsia="仿宋" w:cs="仿宋"/>
                <w:color w:val="000000"/>
                <w:szCs w:val="21"/>
              </w:rPr>
            </w:pPr>
            <w:r>
              <w:rPr>
                <w:rFonts w:hint="eastAsia" w:ascii="仿宋" w:hAnsi="仿宋" w:eastAsia="仿宋" w:cs="仿宋"/>
                <w:color w:val="000000"/>
                <w:szCs w:val="21"/>
                <w:lang w:bidi="ar"/>
              </w:rPr>
              <w:t xml:space="preserve">对实验室相关数据统计，如受精情况，胚胎培养情况。</w:t>
            </w:r>
            <w:r>
              <w:rPr>
                <w:rFonts w:ascii="仿宋" w:hAnsi="仿宋" w:eastAsia="仿宋" w:cs="仿宋"/>
                <w:color w:val="000000"/>
                <w:szCs w:val="21"/>
              </w:rPr>
            </w:r>
            <w:r/>
          </w:p>
        </w:tc>
      </w:tr>
      <w:tr>
        <w:trPr/>
        <w:tc>
          <w:tcPr>
            <w:tcW w:w="1423" w:type="dxa"/>
            <w:vAlign w:val="center"/>
            <w:textDirection w:val="lrTb"/>
            <w:noWrap w:val="false"/>
          </w:tcPr>
          <w:p>
            <w:pPr>
              <w:pStyle w:val="879"/>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随访管理</w:t>
            </w:r>
            <w:r>
              <w:rPr>
                <w:rFonts w:ascii="仿宋" w:hAnsi="仿宋" w:eastAsia="仿宋" w:cs="仿宋"/>
                <w:color w:val="000000"/>
                <w:szCs w:val="21"/>
              </w:rPr>
            </w:r>
            <w:r/>
          </w:p>
        </w:tc>
        <w:tc>
          <w:tcPr>
            <w:tcW w:w="707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1、可查看通过患者端小程序提交随访内容的患者名单，并可查看提交随访信息详情转录到生殖病历系统；</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2、对于已转录的随访更新内容，可手动标记为已处理完成状态。</w:t>
            </w:r>
            <w:r>
              <w:rPr>
                <w:rFonts w:ascii="仿宋" w:hAnsi="仿宋" w:eastAsia="仿宋" w:cs="仿宋"/>
                <w:color w:val="000000"/>
                <w:szCs w:val="21"/>
                <w:lang w:bidi="ar"/>
              </w:rPr>
            </w:r>
            <w:r/>
          </w:p>
        </w:tc>
      </w:tr>
      <w:tr>
        <w:trPr/>
        <w:tc>
          <w:tcPr>
            <w:tcW w:w="1423" w:type="dxa"/>
            <w:vAlign w:val="center"/>
            <w:textDirection w:val="lrTb"/>
            <w:noWrap w:val="false"/>
          </w:tcPr>
          <w:p>
            <w:pPr>
              <w:pStyle w:val="879"/>
              <w:jc w:val="center"/>
              <w:widowControl/>
              <w:rPr>
                <w:rFonts w:ascii="仿宋" w:hAnsi="仿宋" w:eastAsia="仿宋" w:cs="宋体"/>
                <w:color w:val="000000"/>
                <w:szCs w:val="21"/>
                <w:lang w:bidi="ar"/>
              </w:rPr>
            </w:pPr>
            <w:r>
              <w:rPr>
                <w:rFonts w:hint="eastAsia" w:ascii="仿宋" w:hAnsi="仿宋" w:eastAsia="仿宋" w:cs="仿宋"/>
                <w:color w:val="000000"/>
                <w:szCs w:val="21"/>
                <w:lang w:bidi="ar"/>
              </w:rPr>
              <w:t xml:space="preserve">医患群聊</w:t>
            </w:r>
            <w:r>
              <w:rPr>
                <w:rFonts w:ascii="仿宋" w:hAnsi="仿宋" w:eastAsia="仿宋" w:cs="宋体"/>
                <w:color w:val="000000"/>
                <w:szCs w:val="21"/>
                <w:lang w:bidi="ar"/>
              </w:rPr>
            </w:r>
            <w:r/>
          </w:p>
        </w:tc>
        <w:tc>
          <w:tcPr>
            <w:tcW w:w="7077"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1、支持自定义管理群组管理员；</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ascii="仿宋" w:hAnsi="仿宋" w:eastAsia="仿宋" w:cs="仿宋"/>
                <w:color w:val="000000"/>
                <w:szCs w:val="21"/>
                <w:lang w:bidi="ar"/>
              </w:rPr>
              <w:t xml:space="preserve">2、支持自定义根据治疗节点创建群组；</w:t>
            </w:r>
            <w:r>
              <w:rPr>
                <w:rFonts w:ascii="仿宋" w:hAnsi="仿宋" w:eastAsia="仿宋" w:cs="仿宋"/>
                <w:color w:val="000000"/>
                <w:szCs w:val="21"/>
                <w:lang w:bidi="ar"/>
              </w:rPr>
            </w:r>
            <w:r/>
          </w:p>
          <w:p>
            <w:pPr>
              <w:pStyle w:val="879"/>
              <w:jc w:val="left"/>
              <w:widowControl/>
              <w:rPr>
                <w:rFonts w:ascii="仿宋" w:hAnsi="仿宋" w:eastAsia="仿宋" w:cs="Times New Roman"/>
                <w:color w:val="000000"/>
                <w:szCs w:val="21"/>
                <w:lang w:bidi="ar"/>
              </w:rPr>
            </w:pPr>
            <w:r>
              <w:rPr>
                <w:rFonts w:hint="eastAsia" w:ascii="仿宋" w:hAnsi="仿宋" w:eastAsia="仿宋" w:cs="仿宋"/>
                <w:color w:val="000000"/>
                <w:szCs w:val="21"/>
                <w:lang w:bidi="ar"/>
              </w:rPr>
              <w:t xml:space="preserve">3、</w:t>
            </w:r>
            <w:r>
              <w:rPr>
                <w:rFonts w:ascii="仿宋" w:hAnsi="仿宋" w:eastAsia="仿宋" w:cs="仿宋"/>
                <w:color w:val="000000"/>
                <w:szCs w:val="21"/>
                <w:lang w:bidi="ar"/>
              </w:rPr>
              <w:t xml:space="preserve">支持机器人针对知识库内容进行自动回复</w:t>
            </w:r>
            <w:r>
              <w:rPr>
                <w:rFonts w:hint="eastAsia" w:ascii="仿宋" w:hAnsi="仿宋" w:eastAsia="仿宋" w:cs="仿宋"/>
                <w:color w:val="000000"/>
                <w:szCs w:val="21"/>
                <w:lang w:bidi="ar"/>
              </w:rPr>
              <w:t xml:space="preserve">。</w:t>
            </w:r>
            <w:r>
              <w:rPr>
                <w:rFonts w:ascii="仿宋" w:hAnsi="仿宋" w:eastAsia="仿宋" w:cs="Times New Roman"/>
                <w:color w:val="000000"/>
                <w:szCs w:val="21"/>
                <w:lang w:bidi="ar"/>
              </w:rPr>
            </w:r>
            <w:r/>
          </w:p>
        </w:tc>
      </w:tr>
    </w:tbl>
    <w:p>
      <w:pPr>
        <w:pStyle w:val="879"/>
        <w:ind w:firstLine="420"/>
        <w:jc w:val="left"/>
        <w:spacing w:line="360" w:lineRule="auto"/>
        <w:rPr>
          <w:rFonts w:ascii="仿宋" w:hAnsi="仿宋" w:eastAsia="仿宋" w:cs="仿宋"/>
          <w:sz w:val="28"/>
          <w:szCs w:val="28"/>
        </w:rPr>
      </w:pPr>
      <w:r/>
      <w:bookmarkStart w:id="290" w:name="_Toc9145660"/>
      <w:r>
        <w:rPr>
          <w:rFonts w:hint="eastAsia" w:ascii="仿宋" w:hAnsi="仿宋" w:eastAsia="仿宋" w:cs="仿宋"/>
          <w:sz w:val="28"/>
          <w:szCs w:val="28"/>
        </w:rPr>
        <w:t xml:space="preserve">4、患者端小程序</w:t>
      </w:r>
      <w:bookmarkEnd w:id="290"/>
      <w:r>
        <w:rPr>
          <w:rFonts w:ascii="仿宋" w:hAnsi="仿宋" w:eastAsia="仿宋" w:cs="仿宋"/>
          <w:sz w:val="28"/>
          <w:szCs w:val="28"/>
        </w:rPr>
      </w:r>
      <w:r/>
    </w:p>
    <w:tbl>
      <w:tblPr>
        <w:tblW w:w="8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234"/>
      </w:tblGrid>
      <w:tr>
        <w:trPr>
          <w:trHeight w:val="450"/>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234"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注册登录</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1、新用户可直接在小程序通过手机号验证码注册并登录，无需手动注册；</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2、非首次使用微信授权登录的用户可直接一键授权登录，或通过手机验证码登录。</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就诊人管理</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1、首次使用小程序的患者需添加基础身份信息；</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2、所添加的身份信息，需满足系统对身份信息真实性校验；</w:t>
            </w:r>
            <w:r>
              <w:rPr>
                <w:rFonts w:ascii="仿宋" w:hAnsi="仿宋" w:eastAsia="仿宋" w:cs="仿宋"/>
                <w:szCs w:val="21"/>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3、每个账号可添加夫妻双方信息作为常用就诊人。</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就诊卡管理</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1、用户添加就诊人信息后，需查询HIS中患者对应信息，如门诊号等；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2、如在HIS中有多个档案信息，可选择一个进行绑定使用；</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3、如该患者在HIS中无档案信息，可通过小程序创建HIS就诊信息办理就诊卡，需通过集成平台与H</w:t>
            </w:r>
            <w:r>
              <w:rPr>
                <w:rFonts w:ascii="仿宋" w:hAnsi="仿宋" w:eastAsia="仿宋" w:cs="仿宋"/>
                <w:szCs w:val="21"/>
                <w:lang w:bidi="ar"/>
              </w:rPr>
              <w:t xml:space="preserve">IS</w:t>
            </w:r>
            <w:r>
              <w:rPr>
                <w:rFonts w:hint="eastAsia" w:ascii="仿宋" w:hAnsi="仿宋" w:eastAsia="仿宋" w:cs="仿宋"/>
                <w:szCs w:val="21"/>
                <w:lang w:bidi="ar"/>
              </w:rPr>
              <w:t xml:space="preserve">对接；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门诊建档</w:t>
            </w:r>
            <w:r>
              <w:rPr>
                <w:rFonts w:ascii="仿宋" w:hAnsi="仿宋" w:eastAsia="仿宋" w:cs="仿宋"/>
                <w:szCs w:val="21"/>
                <w:lang w:bidi="ar"/>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未在生殖系统内建门诊档案的患者，在添加完就诊人信息后，系统自动将信息同步到生殖系统内进行建档，无需患者额外进行手动操作。</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精准推送</w:t>
            </w:r>
            <w:r>
              <w:rPr>
                <w:rFonts w:ascii="仿宋" w:hAnsi="仿宋" w:eastAsia="仿宋" w:cs="仿宋"/>
                <w:szCs w:val="21"/>
                <w:lang w:bidi="ar"/>
              </w:rPr>
            </w:r>
            <w:r/>
          </w:p>
        </w:tc>
        <w:tc>
          <w:tcPr>
            <w:tcW w:w="7234"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1、依托辅助生殖治疗流程，根据患者治疗进程，系统自动推送消息提醒；</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2、如医生在生殖病历系统执行相关需患者知晓的操作后，小程序自动发送消息提醒，包含夜针通知、手术通知等；</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3、患者收到消息后，可通过消息直达需要操作页面或消息详情页面，如冷冻续费通知，点击后可直达冷冻续费页面。</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事项提醒</w:t>
            </w:r>
            <w:r>
              <w:rPr>
                <w:rFonts w:ascii="仿宋" w:hAnsi="仿宋" w:eastAsia="仿宋" w:cs="仿宋"/>
                <w:szCs w:val="21"/>
                <w:lang w:bidi="ar"/>
              </w:rPr>
            </w:r>
            <w:r/>
          </w:p>
        </w:tc>
        <w:tc>
          <w:tcPr>
            <w:tcW w:w="7234"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1、根据医生医嘱自动帮患者生成待办事项进行着重提醒，避免患者遗忘，如挂号提醒、取号提醒、缴费提醒等；</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2、在患者处理待办事项时，点击直达业务办理页面。</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诊疗指引</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1、可自动定位当前患者的就诊节点（如建档、促排、取卵等治疗节点），并根据治疗过程推进自动更新；</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rPr>
            </w:pPr>
            <w:r>
              <w:rPr>
                <w:rFonts w:hint="eastAsia" w:ascii="仿宋" w:hAnsi="仿宋" w:eastAsia="仿宋" w:cs="仿宋"/>
                <w:color w:val="000000"/>
                <w:szCs w:val="21"/>
                <w:lang w:bidi="ar"/>
              </w:rPr>
              <w:t xml:space="preserve">2、在每个治疗节点下，患者可查看该节点治疗的注意事项、科普宣教、常用业务功能以及业务数据查询（如促排查询、医嘱查询等）。</w:t>
            </w:r>
            <w:r>
              <w:rPr>
                <w:rFonts w:ascii="仿宋" w:hAnsi="仿宋" w:eastAsia="仿宋" w:cs="仿宋"/>
                <w:color w:val="000000"/>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精准宣教</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1、患者可根据实际需要进入内容频道查看内容；</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rPr>
            </w:pPr>
            <w:r>
              <w:rPr>
                <w:rFonts w:hint="eastAsia" w:ascii="仿宋" w:hAnsi="仿宋" w:eastAsia="仿宋" w:cs="仿宋"/>
                <w:color w:val="000000"/>
                <w:szCs w:val="21"/>
                <w:lang w:bidi="ar"/>
              </w:rPr>
              <w:t xml:space="preserve">2、可直接在首页查看系统自动推荐的内容，系统推荐内容可按照患者就诊节点智能推荐匹配度较高的内容。</w:t>
            </w:r>
            <w:r>
              <w:rPr>
                <w:rFonts w:ascii="仿宋" w:hAnsi="仿宋" w:eastAsia="仿宋" w:cs="仿宋"/>
                <w:color w:val="000000"/>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夫妻配对</w:t>
            </w:r>
            <w:r>
              <w:rPr>
                <w:rFonts w:ascii="仿宋" w:hAnsi="仿宋" w:eastAsia="仿宋" w:cs="仿宋"/>
                <w:szCs w:val="21"/>
                <w:lang w:bidi="ar"/>
              </w:rPr>
            </w:r>
            <w:r/>
          </w:p>
        </w:tc>
        <w:tc>
          <w:tcPr>
            <w:tcW w:w="7234"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患者在添加完夫妻双方的基本身份信息后，系统自动建立生殖门诊档案并完成系统内的信息配对。</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初诊病历</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初诊患者可在手机上添加婚育史、月经史、既往史等病史信息，同步到生殖门诊系统，无需医护人员二次录入。</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检查预约</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1、患者可在线预约抽血、B超、注射、建档等生殖项目；</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2、预约完成后，医护人员可在生殖病历系统内查看到患者预约清单。</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周期排卵监测</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1、患者可查询在生殖病历系统录入的历次排卵监测数据；</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2、支持嵌入诊疗指引作为组件展示，患者可在诊疗指引中查询排卵监测数据。</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促排医嘱</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1、患者可查询在生殖病历系统录入的历次医嘱数据；</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2、支持嵌入诊疗指引作为组件展示，患者可在诊疗指引中查询医嘱内容。</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取号报到</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1、患者达到医院附近，可通过小程序快速取号；</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2、取号时，选择取号队列即可完成取号。</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排队查询</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1、患者取号完成后，可直接查询到当前排队的序号、前方等待人数、就诊位置等关键信息；</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2、即将到号时，系统可发送消息告知患者防止过号。</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报告上传</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有外院验单的患者，可拍照上传非本院检查检验报告，同步到生殖系统由医护人员进行整理审核。</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检验报告查询</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1、患者可查询本院检验检查报告数据结果；</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2、可展示检查报告附件信息。</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移植记录查询</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1、已移植的患者，可查询历次移植记录和相关信息，如移植时间、胚胎信息等；</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2、可查看所移植胚胎的培养影像数据。</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在线随访</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1、患者满足生殖中心定义的随访要求时，系统会发送随访提醒消息告知患者，如验孕随访、孕早期随访等；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2、需随访患者可通过移动端主动提交检查报告、以及相关情况说明信息；</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3、医护人员可通过移动端查看提交的内容并更新到生殖病历系统完成随访。</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医患群聊</w:t>
            </w:r>
            <w:r>
              <w:rPr>
                <w:rFonts w:ascii="仿宋" w:hAnsi="仿宋" w:eastAsia="仿宋" w:cs="仿宋"/>
                <w:szCs w:val="21"/>
                <w:lang w:bidi="ar"/>
              </w:rPr>
            </w:r>
            <w:r/>
          </w:p>
        </w:tc>
        <w:tc>
          <w:tcPr>
            <w:tcW w:w="7234" w:type="dxa"/>
            <w:vAlign w:val="center"/>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1、支持患者隐私保护，患者间消息互不可见；</w:t>
            </w:r>
            <w:r>
              <w:rPr>
                <w:rFonts w:ascii="仿宋" w:hAnsi="仿宋" w:eastAsia="仿宋" w:cs="仿宋"/>
                <w:color w:val="000000"/>
                <w:szCs w:val="21"/>
                <w:lang w:bidi="ar"/>
              </w:rPr>
            </w:r>
            <w:r/>
          </w:p>
          <w:p>
            <w:pPr>
              <w:pStyle w:val="879"/>
              <w:jc w:val="left"/>
              <w:widowControl/>
              <w:rPr>
                <w:rFonts w:ascii="仿宋" w:hAnsi="仿宋" w:eastAsia="仿宋" w:cs="Times New Roman"/>
                <w:color w:val="ff0000"/>
                <w:szCs w:val="21"/>
                <w:lang w:bidi="ar"/>
              </w:rPr>
            </w:pPr>
            <w:r>
              <w:rPr>
                <w:rFonts w:hint="eastAsia" w:ascii="仿宋" w:hAnsi="仿宋" w:eastAsia="仿宋" w:cs="仿宋"/>
                <w:color w:val="000000"/>
                <w:szCs w:val="21"/>
                <w:lang w:bidi="ar"/>
              </w:rPr>
              <w:t xml:space="preserve">2、</w:t>
            </w:r>
            <w:r>
              <w:rPr>
                <w:rFonts w:ascii="仿宋" w:hAnsi="仿宋" w:eastAsia="仿宋" w:cs="仿宋"/>
                <w:color w:val="000000"/>
                <w:szCs w:val="21"/>
                <w:lang w:bidi="ar"/>
              </w:rPr>
              <w:t xml:space="preserve">支持机器人针对知识库内容进行自动回复，降低医护人员工作量</w:t>
            </w:r>
            <w:r>
              <w:rPr>
                <w:rFonts w:hint="eastAsia" w:ascii="仿宋" w:hAnsi="仿宋" w:eastAsia="仿宋" w:cs="仿宋"/>
                <w:color w:val="000000"/>
                <w:szCs w:val="21"/>
                <w:lang w:bidi="ar"/>
              </w:rPr>
              <w:t xml:space="preserve">。</w:t>
            </w:r>
            <w:r>
              <w:rPr>
                <w:rFonts w:ascii="仿宋" w:hAnsi="仿宋" w:eastAsia="仿宋" w:cs="Times New Roman"/>
                <w:color w:val="ff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冷冻物查询与续费</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1、在生殖病历系统内有冷冻缴费记录的患者在费用即将到期时，会收到系统自动发送的续费提醒；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2、患者可通过消息直接查询待缴费的冷冻物信息及到期日期；</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3、患者可直接在线续费，续费时长可定义选择，并根据系统计算的金额进行支付即可。</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在线咨询</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1、患者可向开通了咨询服务的医生发起在线图文咨询；</w:t>
            </w:r>
            <w:r>
              <w:rPr>
                <w:rFonts w:ascii="仿宋" w:hAnsi="仿宋" w:eastAsia="仿宋" w:cs="仿宋"/>
                <w:szCs w:val="21"/>
                <w:lang w:bidi="ar"/>
              </w:rPr>
            </w:r>
            <w:r/>
          </w:p>
          <w:p>
            <w:pPr>
              <w:pStyle w:val="879"/>
              <w:jc w:val="left"/>
              <w:rPr>
                <w:rFonts w:ascii="仿宋" w:hAnsi="仿宋" w:eastAsia="仿宋" w:cs="仿宋"/>
                <w:szCs w:val="21"/>
                <w:lang w:bidi="ar"/>
              </w:rPr>
            </w:pPr>
            <w:r>
              <w:rPr>
                <w:rFonts w:hint="eastAsia" w:ascii="仿宋" w:hAnsi="仿宋" w:eastAsia="仿宋" w:cs="仿宋"/>
                <w:szCs w:val="21"/>
                <w:lang w:bidi="ar"/>
              </w:rPr>
              <w:t xml:space="preserve">2、根据医生设置的咨询费用情况，如非免费则需进行支付；</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3、医生回复咨询后，将收到消息提醒；</w:t>
            </w:r>
            <w:r>
              <w:rPr>
                <w:rFonts w:ascii="仿宋" w:hAnsi="仿宋" w:eastAsia="仿宋" w:cs="仿宋"/>
                <w:szCs w:val="21"/>
                <w:lang w:bidi="ar"/>
              </w:rPr>
            </w:r>
            <w:r/>
          </w:p>
          <w:p>
            <w:pPr>
              <w:pStyle w:val="879"/>
              <w:jc w:val="left"/>
              <w:widowControl/>
              <w:rPr>
                <w:rFonts w:ascii="仿宋" w:hAnsi="仿宋" w:eastAsia="仿宋" w:cs="仿宋"/>
                <w:szCs w:val="21"/>
              </w:rPr>
            </w:pPr>
            <w:r>
              <w:rPr>
                <w:rFonts w:hint="eastAsia" w:ascii="仿宋" w:hAnsi="仿宋" w:eastAsia="仿宋" w:cs="仿宋"/>
                <w:szCs w:val="21"/>
                <w:lang w:bidi="ar"/>
              </w:rPr>
              <w:t xml:space="preserve">4、咨询可持续24小时/多个回合（医生可自行设置）。</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满意度调查</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中心可以制作调查问卷，患者通过微信小程序来填写调查问卷，通过问卷中心可以对患者提出的一些问题进行跟进，提高患者就诊满意度。</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经期助手</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经期记录工具，智能预测月经期、易孕期、排卵日。</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预产期计算</w:t>
            </w:r>
            <w:r>
              <w:rPr>
                <w:rFonts w:ascii="仿宋" w:hAnsi="仿宋" w:eastAsia="仿宋" w:cs="仿宋"/>
                <w:szCs w:val="21"/>
              </w:rPr>
            </w:r>
            <w:r/>
          </w:p>
        </w:tc>
        <w:tc>
          <w:tcPr>
            <w:tcW w:w="7234"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科学计算预产日期，支持胚胎移植、人工授精、自然怀孕等情况。</w:t>
            </w:r>
            <w:r>
              <w:rPr>
                <w:rFonts w:ascii="仿宋" w:hAnsi="仿宋" w:eastAsia="仿宋" w:cs="仿宋"/>
                <w:szCs w:val="21"/>
              </w:rPr>
            </w:r>
            <w:r/>
          </w:p>
        </w:tc>
      </w:tr>
    </w:tbl>
    <w:p>
      <w:pPr>
        <w:pStyle w:val="879"/>
        <w:ind w:firstLine="420"/>
        <w:jc w:val="left"/>
        <w:spacing w:line="360" w:lineRule="auto"/>
        <w:rPr>
          <w:rFonts w:ascii="仿宋" w:hAnsi="仿宋" w:eastAsia="仿宋" w:cs="仿宋"/>
          <w:sz w:val="28"/>
          <w:szCs w:val="28"/>
        </w:rPr>
      </w:pPr>
      <w:r/>
      <w:bookmarkStart w:id="291" w:name="_Toc1239768683"/>
      <w:r>
        <w:rPr>
          <w:rFonts w:hint="eastAsia" w:ascii="仿宋" w:hAnsi="仿宋" w:eastAsia="仿宋" w:cs="仿宋"/>
          <w:sz w:val="28"/>
          <w:szCs w:val="28"/>
        </w:rPr>
        <w:t xml:space="preserve">5、智能分诊叫号系统</w:t>
      </w:r>
      <w:bookmarkEnd w:id="291"/>
      <w:r>
        <w:rPr>
          <w:rFonts w:hint="eastAsia" w:ascii="仿宋" w:hAnsi="仿宋" w:eastAsia="仿宋" w:cs="仿宋"/>
          <w:sz w:val="28"/>
          <w:szCs w:val="28"/>
        </w:rPr>
        <w:t xml:space="preserve">（含生殖医学科多场景下使用，如手术、采血、注射等）</w:t>
      </w:r>
      <w:r>
        <w:rPr>
          <w:rFonts w:ascii="仿宋" w:hAnsi="仿宋" w:eastAsia="仿宋" w:cs="仿宋"/>
          <w:sz w:val="28"/>
          <w:szCs w:val="28"/>
        </w:rPr>
      </w:r>
      <w:r/>
    </w:p>
    <w:tbl>
      <w:tblPr>
        <w:tblW w:w="8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230"/>
      </w:tblGrid>
      <w:tr>
        <w:trPr>
          <w:trHeight w:val="502"/>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230"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队列配置</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支持根据中心、岗位、医生差异配置不同队列及队列显示规则；同时支持多用户共享同一诊室队列。</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智能分诊与控制</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当日手术患者：患者报到后，根据当日手术通知计划，如判断患者今天需要进行手术，则自动归入“回诊”队列并自动置顶优先，并生成“手术”标识，医生可根据自行安排选择是否优先叫号；患者报到完成后在等候区等待叫号。</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叫号规则配置</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医护人员可以在手术室的电脑手术工作站直接呼叫手术患者。叫号规则可按呼叫一个患者后，下个患者准备等方式进行配置。</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排队信息显示</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患者报到完成，会显示当前报到号码、前方等待人数、预计就诊时间。</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队列自动跳转</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需要手术的患者，在指定手术日期到医院在报到终端（小程序，手术前台），自动安排患者到相应手术类型的队列中。</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报到控制</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支持定位报到、现场扫码（动态码）等报到控制。</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叫号显示管理</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支持对叫号显示器、二级分诊显示器的信息进行可视化动态维护与管理，实时满足现场实际业务流程的变化与拓展。</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执行状态生成</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对应手术可实现基于叫号完成情况生成执行状态，并支持同步至HIS系统，实现扣费、检查、执行的业务闭环。</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前台分诊程序</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1、可支持独立的前台叫号分诊程序部署；</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、可支持根据患者证件或就诊二维码通过硬件设备获取患者信息，人工帮助患者在异常条件下进行分诊报到；</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3</w:t>
            </w:r>
            <w:r>
              <w:rPr>
                <w:rFonts w:hint="eastAsia" w:ascii="仿宋" w:hAnsi="仿宋" w:eastAsia="仿宋" w:cs="仿宋"/>
                <w:szCs w:val="21"/>
                <w:lang w:bidi="ar"/>
              </w:rPr>
              <w:t xml:space="preserve">、可支持医务人员根据实际情况进行现场加号及优先级处理；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4</w:t>
            </w:r>
            <w:r>
              <w:rPr>
                <w:rFonts w:hint="eastAsia" w:ascii="仿宋" w:hAnsi="仿宋" w:eastAsia="仿宋" w:cs="仿宋"/>
                <w:szCs w:val="21"/>
                <w:lang w:bidi="ar"/>
              </w:rPr>
              <w:t xml:space="preserve">、可支持根据语音外设设备，自定义播报自定义语音信息；</w:t>
            </w:r>
            <w:r>
              <w:rPr>
                <w:rFonts w:ascii="仿宋" w:hAnsi="仿宋" w:eastAsia="仿宋" w:cs="仿宋"/>
                <w:szCs w:val="21"/>
                <w:lang w:bidi="ar"/>
              </w:rPr>
            </w:r>
            <w:r/>
          </w:p>
          <w:p>
            <w:pPr>
              <w:pStyle w:val="879"/>
              <w:jc w:val="left"/>
              <w:widowControl/>
              <w:rPr>
                <w:rFonts w:ascii="仿宋" w:hAnsi="仿宋" w:eastAsia="仿宋" w:cs="仿宋"/>
                <w:szCs w:val="21"/>
              </w:rPr>
            </w:pPr>
            <w:r>
              <w:rPr>
                <w:rFonts w:ascii="仿宋" w:hAnsi="仿宋" w:eastAsia="仿宋" w:cs="仿宋"/>
                <w:szCs w:val="21"/>
                <w:lang w:bidi="ar"/>
              </w:rPr>
              <w:t xml:space="preserve">5</w:t>
            </w:r>
            <w:r>
              <w:rPr>
                <w:rFonts w:hint="eastAsia" w:ascii="仿宋" w:hAnsi="仿宋" w:eastAsia="仿宋" w:cs="仿宋"/>
                <w:szCs w:val="21"/>
                <w:lang w:bidi="ar"/>
              </w:rPr>
              <w:t xml:space="preserve">、可支持实时查看各队列的报到及就诊完成情况。</w:t>
            </w:r>
            <w:r>
              <w:rPr>
                <w:rFonts w:ascii="仿宋" w:hAnsi="仿宋" w:eastAsia="仿宋" w:cs="仿宋"/>
                <w:szCs w:val="21"/>
              </w:rPr>
            </w:r>
            <w:r/>
          </w:p>
        </w:tc>
      </w:tr>
    </w:tbl>
    <w:p>
      <w:pPr>
        <w:pStyle w:val="879"/>
        <w:ind w:firstLine="420"/>
        <w:jc w:val="left"/>
        <w:spacing w:line="360" w:lineRule="auto"/>
        <w:rPr>
          <w:rFonts w:ascii="仿宋" w:hAnsi="仿宋" w:eastAsia="仿宋" w:cs="仿宋"/>
          <w:sz w:val="28"/>
          <w:szCs w:val="28"/>
        </w:rPr>
      </w:pPr>
      <w:r/>
      <w:bookmarkStart w:id="292" w:name="_Toc1905911987"/>
      <w:r>
        <w:rPr>
          <w:rFonts w:hint="eastAsia" w:ascii="仿宋" w:hAnsi="仿宋" w:eastAsia="仿宋" w:cs="仿宋"/>
          <w:sz w:val="28"/>
          <w:szCs w:val="28"/>
        </w:rPr>
        <w:t xml:space="preserve">6、身份核验及门禁控制系统</w:t>
      </w:r>
      <w:bookmarkEnd w:id="292"/>
      <w:r>
        <w:rPr>
          <w:rFonts w:ascii="仿宋" w:hAnsi="仿宋" w:eastAsia="仿宋" w:cs="仿宋"/>
          <w:sz w:val="28"/>
          <w:szCs w:val="28"/>
        </w:rPr>
      </w:r>
      <w:r/>
    </w:p>
    <w:tbl>
      <w:tblPr>
        <w:tblW w:w="8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230"/>
      </w:tblGrid>
      <w:tr>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230"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身份核验集成服务</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患者进周建档时需要完成人脸、指纹、现场照、结婚证等相关信息登记。</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女方进行手术环节前需要进行人脸或指纹信息核对，医护人员可以直接在手术室墙面集成显示终端看到夫妻双方身份及重点治疗方案等相关信息，进行手术前患者进行核对，同时胚胎实验室也可以直接在相关区域墙面集成显示终端看到正在手术患者相关信息，达到临床及实验工作人员对患者信息相互核对，所有手术验证支持移动床旁验证；</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男方取精前进行人脸核对身份信息，核对完成后，可自动给患者分配空闲取精室进门权限，患者可在进取精室之前进行人脸身份核对开门，开门成功后，精液处理室相关区域显示终端看到正在取精患者身份信息，精液处理室人员确认无误后可将患者放行。</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工作区域门禁控制</w:t>
            </w:r>
            <w:r>
              <w:rPr>
                <w:rFonts w:ascii="仿宋" w:hAnsi="仿宋" w:eastAsia="仿宋" w:cs="仿宋"/>
                <w:szCs w:val="21"/>
              </w:rPr>
            </w:r>
            <w:r/>
          </w:p>
        </w:tc>
        <w:tc>
          <w:tcPr>
            <w:tcW w:w="7230"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可分时段、按权限控制特定工作区域进出权限，特定时间段内进出有通知管理人员功能。</w:t>
            </w:r>
            <w:r>
              <w:rPr>
                <w:rFonts w:ascii="仿宋" w:hAnsi="仿宋" w:eastAsia="仿宋" w:cs="仿宋"/>
                <w:szCs w:val="21"/>
                <w:lang w:bidi="ar"/>
              </w:rPr>
            </w:r>
            <w:r/>
          </w:p>
        </w:tc>
      </w:tr>
    </w:tbl>
    <w:p>
      <w:pPr>
        <w:pStyle w:val="879"/>
        <w:ind w:firstLine="420"/>
        <w:jc w:val="left"/>
        <w:spacing w:line="360" w:lineRule="auto"/>
        <w:rPr>
          <w:rFonts w:ascii="仿宋" w:hAnsi="仿宋" w:eastAsia="仿宋" w:cs="仿宋"/>
          <w:sz w:val="28"/>
          <w:szCs w:val="28"/>
        </w:rPr>
      </w:pPr>
      <w:r/>
      <w:bookmarkStart w:id="293" w:name="_Toc796686857"/>
      <w:r>
        <w:rPr>
          <w:rFonts w:hint="eastAsia" w:ascii="仿宋" w:hAnsi="仿宋" w:eastAsia="仿宋" w:cs="仿宋"/>
          <w:sz w:val="28"/>
          <w:szCs w:val="28"/>
        </w:rPr>
        <w:t xml:space="preserve">7、实验室流程管控及无纸化系统</w:t>
      </w:r>
      <w:bookmarkEnd w:id="293"/>
      <w:r>
        <w:rPr>
          <w:rFonts w:ascii="仿宋" w:hAnsi="仿宋" w:eastAsia="仿宋" w:cs="仿宋"/>
          <w:sz w:val="28"/>
          <w:szCs w:val="28"/>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7371"/>
      </w:tblGrid>
      <w:tr>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371"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精液处理</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接到取卵和解冻卵手术的通知后，工作人员能即时从系统中获取即将进行精液处理的患者信息，包括患者的基本情况，如姓名、年龄、周期类型和HCG日卵泡数量。工作人员根据这些信息，准备相应的处理计划，确保流程顺畅进行；</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2、系统可根据精液的不同类型（新鲜夫精、解冻夫精等）定制化处理流程，工作人员只需按照系统指导完成解冻、精液处理、观察、后续检查等步骤，系统自动推进至下一步，减轻操作负担；</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需支持通过核对患者携带的RFID芯片，系统自动确认身份无误后，直接跳转至患者操作页面。在此界面，工作人员录入精液处理的详细信息，如颜色、pH值、凝聚情况，精子活性与浓度变化等，以及使用的处理试剂和具体操作细节，确保信息完整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4、对于解冻夫精液处理，系统智能匹配患者之前的冷冻记录，方便选取历史标本，处理完毕自动更新使用状态，保证管理的准确性；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5、选择供精处理时，系统直接关联供精库，工作人员可轻松选取冻存标本，处理后系统自动更新库存记录，简化管理流程；</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6、遇不同患者或未知标签，系统立即发出提醒，避免错误处理，保障安全；</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7、操作开始至结束，系统全自动化记录时间、操作者、核对信息，确保合规可追溯；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8、可以用PAD移动终端完成流程数据实时录入。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widowControl/>
              <w:rPr>
                <w:rFonts w:ascii="仿宋" w:hAnsi="仿宋" w:eastAsia="仿宋" w:cs="仿宋"/>
                <w:szCs w:val="21"/>
                <w:lang w:bidi="ar"/>
              </w:rPr>
            </w:pPr>
            <w:r>
              <w:rPr>
                <w:rFonts w:ascii="仿宋" w:hAnsi="仿宋" w:eastAsia="仿宋" w:cs="仿宋"/>
                <w:szCs w:val="21"/>
                <w:lang w:bidi="ar"/>
              </w:rPr>
            </w:r>
            <w:r/>
          </w:p>
          <w:p>
            <w:pPr>
              <w:pStyle w:val="879"/>
              <w:jc w:val="center"/>
              <w:widowControl/>
              <w:rPr>
                <w:rFonts w:ascii="仿宋" w:hAnsi="仿宋" w:eastAsia="仿宋" w:cs="仿宋"/>
                <w:szCs w:val="21"/>
              </w:rPr>
            </w:pPr>
            <w:r>
              <w:rPr>
                <w:rFonts w:hint="eastAsia" w:ascii="仿宋" w:hAnsi="仿宋" w:eastAsia="仿宋" w:cs="仿宋"/>
                <w:szCs w:val="21"/>
                <w:lang w:bidi="ar"/>
              </w:rPr>
              <w:t xml:space="preserve">捡卵</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1、实时响应取卵通知，工作人员能立即从系统中获取即将进行捡卵操作的患者信息，包括姓名、年龄、周期类型和HCG日卵泡数量，根据这些信息，制定周密的捡卵准备计划；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2、系统为不同患者设定个性化捡卵流程，工作人员只需跟随系统指示完成各项准备、操作，包括患者的识别、信息核对、环境布置等，系统自动推进至下一步，提升效率；</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3、可支持利用RFID技术，工作人员通过扫描芯片快速验证患者身份，系统自动确认后即刻跳转至患者专属操作界面，工作人员在此录入捡卵过程的详细信息，包括卵子数量、质量等，确保信息完整无遗漏；</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4、针对有特殊需求的患者，如二次取卵或采用特殊治疗方案（如IVM），工作人员可进行特殊标注，系统支持周期取消操作，灵活应对各种情况；</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5、为确保操作无误，系统需支持严格的患者身份验证机制，一旦识别到非目标患者或未知标签，立即发出警告，有效预防操作失误；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6、每一次捡卵操作，系统自动跟踪记录从开始到结束的全部信息，包括时间、操作者、核对详情，为后续的合规性检查与追踪提供详实依据；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w:t>
            </w:r>
            <w:r>
              <w:rPr>
                <w:rFonts w:ascii="仿宋" w:hAnsi="仿宋" w:eastAsia="仿宋" w:cs="仿宋"/>
                <w:szCs w:val="21"/>
                <w:lang w:bidi="ar"/>
              </w:rPr>
              <w:t xml:space="preserve">、</w:t>
            </w:r>
            <w:r>
              <w:rPr>
                <w:rFonts w:hint="eastAsia" w:ascii="仿宋" w:hAnsi="仿宋" w:eastAsia="仿宋" w:cs="仿宋"/>
                <w:szCs w:val="21"/>
                <w:lang w:bidi="ar"/>
              </w:rPr>
              <w:t xml:space="preserve">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最终方案</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工作人员依据系统实时反馈的捡卵结果与既定治疗计划，可获取到待处理患者的详细信息，包括病历号、女性患者姓名以及收获的卵子数量。在此基础上，根据实际操作情况，工作人员可灵活调整患者的授精策略；</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2、方案修改权限广泛覆盖，允许工作人员根据最新医疗指导或患者状况变动，调整精液来源，实施遗传学检测方案的变化，卵子来源的调整；</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IVF授精</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当IVF授精流程启动时，系统可自动筛选出符合今日最终方案需进行IVF授精的患者名单。工作人员可便捷地查阅详细信息，如病历号、女方及男方信息、HCG日之后的状况、指定的培养箱以及获卵数目。支持通过RFID芯片验证患者身份后，系统即刻跳转至该患者的授精操作界面，准备记录IVF授精的关键细节；</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2、在操作过程中，系统若检测到与预期不符的患者或未知的RFID标签，立即触发提醒，确保授精过程的准确无误，严守患者安全；</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3、从授精操作的启动直至完成，系统自动记录每一步的时间节点、执行者、审核人员信息，以及操作过程中的任何核对细节，确保所有环节符合规范且全程可追溯；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4、系统支持多样化的操作触发规则，包括简单的点击选择、单一或双重RFID芯片验证等方式；</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5、一旦授精操作完成，系统基于预设方案自动推进至后续步骤，无需人工干预；</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IVF拆卵</w:t>
            </w:r>
            <w:r>
              <w:rPr>
                <w:rFonts w:ascii="仿宋" w:hAnsi="仿宋" w:eastAsia="仿宋" w:cs="仿宋"/>
                <w:szCs w:val="21"/>
                <w:lang w:bidi="ar"/>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ascii="仿宋" w:hAnsi="仿宋" w:eastAsia="仿宋" w:cs="仿宋"/>
                <w:szCs w:val="21"/>
                <w:lang w:bidi="ar"/>
              </w:rPr>
              <w:t xml:space="preserve">1</w:t>
            </w:r>
            <w:r>
              <w:rPr>
                <w:rFonts w:hint="eastAsia" w:ascii="仿宋" w:hAnsi="仿宋" w:eastAsia="仿宋" w:cs="仿宋"/>
                <w:szCs w:val="21"/>
                <w:lang w:bidi="ar"/>
              </w:rPr>
              <w:t xml:space="preserve">、系统自动根据当前IVF流程，列出今日需执行拆卵操作的患者列表，展示包括病历号、患者夫妇信息、授精时间、培养箱编号及获卵总数。需支持工作人员通过核对患者携带的RFID芯片，系统精确识别后，即刻切换至该患者的拆卵操作面板，确保无缝衔接；</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2、支持个性化配置拆卵数据记录，如2PB、1PB、MI、GV等卵子发育阶段，以及空团、裸卵等特殊状态，系统能依据卵子形态自动排序，并根据IVF、ICSI授精方式和拆卵数目制定规则，优化操作逻辑；</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3、若系统检测到患者身份标签不符或遇到未知标签，会即刻触发警告机制，避免操作混淆，确保拆卵过程的准确无误；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4、自动跟踪并记录每个患者拆卵操作的起始时间、结束时间、总持续时间，以及操作者和核对人员信息，确保操作全程合规且留有可追溯记录；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5、拆卵操作完成，系统依据预先设定的方案自动推动至后续步骤，无需人工干预；</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ICSI拆卵</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系统根据IVF流程，精准提取今日预定进行ICSI拆卵的患者信息，展示病历号、患者夫妇详情、HCG后时间、培养箱位置及卵子总数。需支持工作人员利用RFID芯片进行身份核验，一旦系统确认无误，立即转入该患者的拆卵任务界面；</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2、支持自定义卵子形态记录，涵盖MII、MI、GV、1PB、2PB等，以及特殊卵子状态，并依据录入形态自动排序，结合操作者的设置优先级进行智能排序，提高数据管理的灵活性；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3、为卵子形态提供表格视图展示，便于工作人员直接修改个别卵子状态；</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4、若系统检测到患者身份标签不符或遇到未知标签，会即刻触发警告机制；</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5、可自动跟踪并记录每个患者操作的起始时间、结束时间、总持续时间，以及操作者和核对人员信息；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ICSI授精</w:t>
            </w:r>
            <w:r>
              <w:rPr>
                <w:rFonts w:ascii="仿宋" w:hAnsi="仿宋" w:eastAsia="仿宋" w:cs="仿宋"/>
                <w:szCs w:val="21"/>
                <w:lang w:bidi="ar"/>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1、工作人员可通过系统获取计划进行ICSI授精的患者列表，信息涵盖病历号、夫妇双方姓名、HCG检测后状态及培养箱位置等，便于提前准备；</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、在执行授精前，需支持工作人员利用RFID芯片核实患者身份，系统自动确认无误后，引导至特定界面，便于录入ICSI操作详情，包括卵子形态评估、授精过程记录等；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3、可根据预设规则智能排序胚胎编号，帮助工作人员快速区分MII、MI、GV等不同阶段的卵子；</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4、遇到需调整助孕方案时，工作人员可通过系统便捷修改，并自动修改后续流程；</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5、若系统检测到患者身份标签不符或遇到未知标签，会即刻触发警告机制，避免操作混淆；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6、自动跟踪并记录每个患者操作的起始时间、结束时间、总持续时间，以及操作者和核对人员信息；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7</w:t>
            </w:r>
            <w:r>
              <w:rPr>
                <w:rFonts w:hint="eastAsia" w:ascii="仿宋" w:hAnsi="仿宋" w:eastAsia="仿宋" w:cs="仿宋"/>
                <w:szCs w:val="21"/>
                <w:lang w:bidi="ar"/>
              </w:rPr>
              <w:t xml:space="preserve">、可以用PAD移动终端完成流程数据实时录入。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解冻挑胚胎</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1、工作人员依据系统提供的待解冻患者清单，包含移植日期、夫妇姓名及解冻胚胎信息，选择相应胚胎进行解冻操作，系统自动管理冷冻位释放；</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2、操作人员能够导出患者解冻信息，便于档案记录，包括病历号、姓名、解冻日期等关键数据；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3</w:t>
            </w:r>
            <w:r>
              <w:rPr>
                <w:rFonts w:hint="eastAsia" w:ascii="仿宋" w:hAnsi="仿宋" w:eastAsia="仿宋" w:cs="仿宋"/>
                <w:szCs w:val="21"/>
                <w:lang w:bidi="ar"/>
              </w:rPr>
              <w:t xml:space="preserve">、在解冻流程中，工作人员记录解冻液批次、冻存规格等重要参数；</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4、系统支持多种冷冻位置规格配置；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5</w:t>
            </w:r>
            <w:r>
              <w:rPr>
                <w:rFonts w:hint="eastAsia" w:ascii="仿宋" w:hAnsi="仿宋" w:eastAsia="仿宋" w:cs="仿宋"/>
                <w:szCs w:val="21"/>
                <w:lang w:bidi="ar"/>
              </w:rPr>
              <w:t xml:space="preserve">、可以用PAD移动终端完成流程数据实时录入。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胚胎/卵子解冻</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1、解冻挑胚胎完成后，工作人员可查看胚胎或卵子的解冻待办清单，信息包括病历号、患者夫妇姓名及解冻周期阶段，协助工作人员迅速定位任务；</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2、支持操作前，通过扫描胚胎附带的RFID芯片标签和麦管条形码，系统自动验证患者身份，确认无误后直接引导至该患者的操作界面；</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3、在解冻操作过程中，工作人员能详尽记录所有必要信息，如使用的解冻液批次、胚胎的具体形态变化（如细胞数、分级等），以及解冻后的处理决策，如移植、继续冷冻或进行科学研究等；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4、若系统检测到患者身份标签不符或遇到未知标签，会即刻触发警告机制；</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5、自动跟踪并记录每个患者操作的起始时间、结束时间、总持续时间，以及操作者和核对人员信息，确保操作全程合规且留有可追溯记录；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冷冻位置分配</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1、工作人员在系统指导下，依据最新的手术通知信息，轻松获取需进行冷冻或复冻胚胎的患者列表，包含他们的基本信息与胚胎状况，确保准备工作精准高效；</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2、系统根据胚胎的特定阶段、数量以及是否涉及传染病等因素，自动生成唯一的冻存管编号；</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3、完成位置分配后，工作人员能够一键打印包含病历号、患者女方姓名、冻存管编号、条形码、胚胎发育时长、冷冻胚胎数量、冷冻日期和位置的标签；</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ascii="仿宋" w:hAnsi="仿宋" w:eastAsia="仿宋" w:cs="仿宋"/>
                <w:color w:val="000000"/>
                <w:szCs w:val="21"/>
                <w:lang w:bidi="ar"/>
              </w:rPr>
              <w:t xml:space="preserve">4</w:t>
            </w:r>
            <w:r>
              <w:rPr>
                <w:rFonts w:hint="eastAsia" w:ascii="仿宋" w:hAnsi="仿宋" w:eastAsia="仿宋" w:cs="仿宋"/>
                <w:color w:val="000000"/>
                <w:szCs w:val="21"/>
                <w:lang w:bidi="ar"/>
              </w:rPr>
              <w:t xml:space="preserve">、可以用PAD移动终端完成流程数据实时录入。</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胚胎/卵子冷冻</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1、系统能够实时提取符合冷冻条件的患者信息，包括正在进行胚胎观察、解冻后指定为冷冻或复冻状态的患者详情，覆盖病历号、患者夫妇双方姓名以及胚胎的冷冻枚数与发育天数，确保冷冻流程的即时启动；</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2、需支持操作员通过扫描胚胎的RFID芯片标签进行身份验证，匹配成功，系统可跳转至该患者界面，清晰展示待冷冻胚胎的详尽信息与预定冷冻位置，引导操作员进行精确记录冷冻前的各项准备；</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3、系统需支持通过扫描冻存管条形码来检索已验证的患者信息，并自动更新其处理状态；</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4、若系统检测到患者身份标签不符或遇到未知标签，会即刻触发警告机制；</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5、自动跟踪并记录每个患者操作的起始时间、结束时间、总持续时间，以及操作者和核对人员信息；</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6、可以用PAD移动终端完成流程数据实时录入。</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胚胎观察</w:t>
            </w:r>
            <w:r>
              <w:rPr>
                <w:rFonts w:ascii="仿宋" w:hAnsi="仿宋" w:eastAsia="仿宋" w:cs="仿宋"/>
                <w:szCs w:val="21"/>
                <w:lang w:bidi="ar"/>
              </w:rPr>
            </w:r>
            <w:r/>
          </w:p>
        </w:tc>
        <w:tc>
          <w:tcPr>
            <w:tcW w:w="7371" w:type="dxa"/>
            <w:vAlign w:val="top"/>
            <w:textDirection w:val="lrTb"/>
            <w:noWrap w:val="false"/>
          </w:tcPr>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1、根据设定的取卵时间和工作流程，系统可自动筛选出即将进行观察的患者名单，提供病历号、患者夫妇姓名及所处的培养箱信息；</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ascii="仿宋" w:hAnsi="仿宋" w:eastAsia="仿宋" w:cs="仿宋"/>
                <w:color w:val="000000"/>
                <w:szCs w:val="21"/>
                <w:lang w:bidi="ar"/>
              </w:rPr>
              <w:t xml:space="preserve">2</w:t>
            </w:r>
            <w:r>
              <w:rPr>
                <w:rFonts w:hint="eastAsia" w:ascii="仿宋" w:hAnsi="仿宋" w:eastAsia="仿宋" w:cs="仿宋"/>
                <w:color w:val="000000"/>
                <w:szCs w:val="21"/>
                <w:lang w:bidi="ar"/>
              </w:rPr>
              <w:t xml:space="preserve">、观察过程中，系统可支持记录详尽的历史胚胎信息回顾，涵盖授精方式、成熟度、细胞结构特征等；</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ascii="仿宋" w:hAnsi="仿宋" w:eastAsia="仿宋" w:cs="仿宋"/>
                <w:color w:val="000000"/>
                <w:szCs w:val="21"/>
                <w:lang w:bidi="ar"/>
              </w:rPr>
              <w:t xml:space="preserve">3</w:t>
            </w:r>
            <w:r>
              <w:rPr>
                <w:rFonts w:hint="eastAsia" w:ascii="仿宋" w:hAnsi="仿宋" w:eastAsia="仿宋" w:cs="仿宋"/>
                <w:color w:val="000000"/>
                <w:szCs w:val="21"/>
                <w:lang w:bidi="ar"/>
              </w:rPr>
              <w:t xml:space="preserve">、可根据预设标准，系统能够自动对胚胎进行排序；</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ascii="仿宋" w:hAnsi="仿宋" w:eastAsia="仿宋" w:cs="仿宋"/>
                <w:color w:val="000000"/>
                <w:szCs w:val="21"/>
                <w:lang w:bidi="ar"/>
              </w:rPr>
              <w:t xml:space="preserve">4</w:t>
            </w:r>
            <w:r>
              <w:rPr>
                <w:rFonts w:hint="eastAsia" w:ascii="仿宋" w:hAnsi="仿宋" w:eastAsia="仿宋" w:cs="仿宋"/>
                <w:color w:val="000000"/>
                <w:szCs w:val="21"/>
                <w:lang w:bidi="ar"/>
              </w:rPr>
              <w:t xml:space="preserve">、完成观察后，工作人员可直接在系统中标注胚胎的后续去向，包括冷冻、移植、进行遗传学检测（PGT）等，系统则据此自动生成后续流程；</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ascii="仿宋" w:hAnsi="仿宋" w:eastAsia="仿宋" w:cs="仿宋"/>
                <w:color w:val="000000"/>
                <w:szCs w:val="21"/>
                <w:lang w:bidi="ar"/>
              </w:rPr>
              <w:t xml:space="preserve">5</w:t>
            </w:r>
            <w:r>
              <w:rPr>
                <w:rFonts w:hint="eastAsia" w:ascii="仿宋" w:hAnsi="仿宋" w:eastAsia="仿宋" w:cs="仿宋"/>
                <w:color w:val="000000"/>
                <w:szCs w:val="21"/>
                <w:lang w:bidi="ar"/>
              </w:rPr>
              <w:t xml:space="preserve">、自动跟踪并记录每个患者操作的起始时间、结束时间、总持续时间，以及操作者和核对人员信息；</w:t>
            </w:r>
            <w:r>
              <w:rPr>
                <w:rFonts w:ascii="仿宋" w:hAnsi="仿宋" w:eastAsia="仿宋" w:cs="仿宋"/>
                <w:color w:val="000000"/>
                <w:szCs w:val="21"/>
                <w:lang w:bidi="ar"/>
              </w:rPr>
            </w:r>
            <w:r/>
          </w:p>
          <w:p>
            <w:pPr>
              <w:pStyle w:val="879"/>
              <w:jc w:val="left"/>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6、可以用PAD移动终端完成流程数据实时录入。</w:t>
            </w:r>
            <w:r>
              <w:rPr>
                <w:rFonts w:ascii="仿宋" w:hAnsi="仿宋" w:eastAsia="仿宋" w:cs="仿宋"/>
                <w:color w:val="000000"/>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胚胎移植</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根据预设的移植日期及特定工作流程，系统自动筛选并提供当前应进行移植操作的患者列表，包括已完成胚胎观察、解冻且指派为移植方向的患者详情。工作人员可查阅包含病历号、患者夫妇姓名、胚胎编号及培养箱位置在内的详细信息，为移植做好前期准备；</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2、需支持工作人员通过扫描胚胎所附RFID芯片标签，实现快速患者身份验证，系统验证无误后即刻跳转至该患者页面；</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3、对于具有特殊病情或移植需求的患者，系统允许工作人员添加备注，如记录是否为FET移植等个性化信息；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4、系统展示移植胚胎的全面信息，包括冷冻形态、解冻后的形态变化、养囊进展及移植前的最终观察结果；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5、在移植操作中，系统实时记录移植过程的细节，如移植难易程度、是否有出血等；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6、若系统检测到患者身份标签不符或遇到未知标签，会即刻触发警告机制；</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7、自动跟踪并记录每个患者操作的起始时间、结束时间、总持续时间，以及操作者和核对人员信息；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8</w:t>
            </w:r>
            <w:r>
              <w:rPr>
                <w:rFonts w:hint="eastAsia" w:ascii="仿宋" w:hAnsi="仿宋" w:eastAsia="仿宋" w:cs="仿宋"/>
                <w:szCs w:val="21"/>
                <w:lang w:bidi="ar"/>
              </w:rPr>
              <w:t xml:space="preserve">、可以用PAD移动终端完成流程数据实时录入。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D3/D4换液</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1、根据患者具体的取卵日期和个性化治疗方案，系统自动筛选出需要在第三或第四天进行培养液更换的患者名单，提供病历号、患者姓名、辅助生殖治疗方案、周期阶段、当前胚胎形态等信息；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2、换液操作前，需支持通过核对胚胎所在的培养皿上配备的RFID芯片标签，系统确认患者身份无误后，直接进入该患者的换液操作界面；</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3、在系统中记录换液操作的详细情况，包括但不限于更换的培养液类型、换液量、操作者备注等；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4、若系统检测到患者身份标签不符或遇到未知标签，会即刻触发警告机制；</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5、自动跟踪并记录每个患者操作的起始时间、结束时间、总持续时间，以及操作者和核对人员信息；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囊胚活检</w:t>
            </w:r>
            <w:r>
              <w:rPr>
                <w:rFonts w:ascii="仿宋" w:hAnsi="仿宋" w:eastAsia="仿宋" w:cs="仿宋"/>
                <w:szCs w:val="21"/>
              </w:rPr>
            </w:r>
            <w:r/>
          </w:p>
        </w:tc>
        <w:tc>
          <w:tcPr>
            <w:tcW w:w="7371"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1、系统主动识别并提供需进行囊胚活检的患者列表，包括D3至D7期间标记进行PGT的胚胎，确保工作人员及时获取病历号、患者女方姓名、胚胎发育天数及培养箱位置等关键信息，以便安排活检流程；</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2、工作人员通过核对胚胎上的RFID芯片标签，系统验证后直接跳转至该患者详情页面，记录活检过程中的所有相关信息，实现操作的无缝对接；</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3、系统自动展示已设定好的胚胎去向，如冷冻、移植、毁弃或用于科研，防止误操作改动，保持胚胎处理的一致性和合规性；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4、完成活检后若需冷冻胚胎，系统支持自动或人工设定冷冻管编号，并实施强制校验，确保PGT胚胎遵循单管冷冻的规定，加强了胚胎管理的严谨性；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5、若系统检测到患者身份标签不符或遇到未知标签，会即刻触发警告机制；</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6、自动跟踪并记录每个患者操作的起始时间、结束时间、总持续时间，以及操作者和核对人员信息；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7</w:t>
            </w:r>
            <w:r>
              <w:rPr>
                <w:rFonts w:hint="eastAsia" w:ascii="仿宋" w:hAnsi="仿宋" w:eastAsia="仿宋" w:cs="仿宋"/>
                <w:szCs w:val="21"/>
                <w:lang w:bidi="ar"/>
              </w:rPr>
              <w:t xml:space="preserve">、可以用PAD移动终端完成流程数据实时录入。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实验室实时质控</w:t>
            </w:r>
            <w:r>
              <w:rPr>
                <w:rFonts w:ascii="仿宋" w:hAnsi="仿宋" w:eastAsia="仿宋" w:cs="仿宋"/>
                <w:szCs w:val="21"/>
              </w:rPr>
            </w:r>
            <w:r/>
          </w:p>
        </w:tc>
        <w:tc>
          <w:tcPr>
            <w:tcW w:w="7371" w:type="dxa"/>
            <w:vAlign w:val="center"/>
            <w:textDirection w:val="lrTb"/>
            <w:noWrap w:val="false"/>
          </w:tcPr>
          <w:p>
            <w:pPr>
              <w:pStyle w:val="879"/>
              <w:jc w:val="left"/>
              <w:widowControl/>
              <w:rPr>
                <w:rFonts w:ascii="仿宋" w:hAnsi="仿宋" w:eastAsia="仿宋" w:cs="仿宋"/>
                <w:szCs w:val="21"/>
                <w:lang w:bidi="ar"/>
              </w:rPr>
            </w:pPr>
            <w:r>
              <w:rPr>
                <w:rFonts w:ascii="仿宋" w:hAnsi="仿宋" w:eastAsia="仿宋" w:cs="仿宋"/>
                <w:szCs w:val="21"/>
                <w:lang w:bidi="ar"/>
              </w:rPr>
              <w:t xml:space="preserve">1</w:t>
            </w:r>
            <w:r>
              <w:rPr>
                <w:rFonts w:hint="eastAsia" w:ascii="仿宋" w:hAnsi="仿宋" w:eastAsia="仿宋" w:cs="仿宋"/>
                <w:szCs w:val="21"/>
                <w:lang w:bidi="ar"/>
              </w:rPr>
              <w:t xml:space="preserve">、整体查询显示的信息包括组别、周期数、获卵总数、平均获卵数、平均年龄、补ICSI周期率、受精卵数、授精率、2PN率、多PN率、卵裂率、早卵裂率、D2优胚率、D24C优胚率、D3优胚率、移植周期率、冷冻周期率、卵子利用率等信息；</w:t>
            </w:r>
            <w:r>
              <w:rPr>
                <w:rFonts w:ascii="仿宋" w:hAnsi="仿宋" w:eastAsia="仿宋" w:cs="仿宋"/>
                <w:szCs w:val="21"/>
                <w:lang w:bidi="ar"/>
              </w:rPr>
            </w:r>
            <w:r/>
          </w:p>
          <w:p>
            <w:pPr>
              <w:pStyle w:val="879"/>
              <w:jc w:val="left"/>
              <w:widowControl/>
              <w:rPr>
                <w:rFonts w:ascii="仿宋" w:hAnsi="仿宋" w:eastAsia="仿宋" w:cs="仿宋"/>
                <w:szCs w:val="21"/>
              </w:rPr>
            </w:pPr>
            <w:r>
              <w:rPr>
                <w:rFonts w:ascii="仿宋" w:hAnsi="仿宋" w:eastAsia="仿宋" w:cs="仿宋"/>
                <w:szCs w:val="21"/>
                <w:lang w:bidi="ar"/>
              </w:rPr>
              <w:t xml:space="preserve">2</w:t>
            </w:r>
            <w:r>
              <w:rPr>
                <w:rFonts w:hint="eastAsia" w:ascii="仿宋" w:hAnsi="仿宋" w:eastAsia="仿宋" w:cs="仿宋"/>
                <w:szCs w:val="21"/>
                <w:lang w:bidi="ar"/>
              </w:rPr>
              <w:t xml:space="preserve">、提供通过授精时间、分组、类型过滤胚胎培养信息功能。</w:t>
            </w:r>
            <w:r>
              <w:rPr>
                <w:rFonts w:ascii="仿宋" w:hAnsi="仿宋" w:eastAsia="仿宋" w:cs="仿宋"/>
                <w:szCs w:val="21"/>
              </w:rPr>
            </w:r>
            <w:r/>
          </w:p>
        </w:tc>
      </w:tr>
    </w:tbl>
    <w:p>
      <w:pPr>
        <w:pStyle w:val="879"/>
        <w:ind w:firstLine="420"/>
        <w:jc w:val="left"/>
        <w:spacing w:line="360" w:lineRule="auto"/>
        <w:rPr>
          <w:rFonts w:ascii="仿宋" w:hAnsi="仿宋" w:eastAsia="仿宋" w:cs="仿宋"/>
          <w:sz w:val="28"/>
          <w:szCs w:val="28"/>
        </w:rPr>
      </w:pPr>
      <w:r/>
      <w:bookmarkStart w:id="294" w:name="_Toc355466554"/>
      <w:r>
        <w:rPr>
          <w:rFonts w:hint="eastAsia" w:ascii="仿宋" w:hAnsi="仿宋" w:eastAsia="仿宋" w:cs="仿宋"/>
          <w:sz w:val="28"/>
          <w:szCs w:val="28"/>
        </w:rPr>
        <w:t xml:space="preserve">8、视频转播及监控</w:t>
      </w:r>
      <w:bookmarkEnd w:id="294"/>
      <w:r>
        <w:rPr>
          <w:rFonts w:ascii="仿宋" w:hAnsi="仿宋" w:eastAsia="仿宋" w:cs="仿宋"/>
          <w:sz w:val="28"/>
          <w:szCs w:val="28"/>
        </w:rPr>
      </w:r>
      <w:r/>
    </w:p>
    <w:tbl>
      <w:tblPr>
        <w:tblW w:w="84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6937"/>
      </w:tblGrid>
      <w:tr>
        <w:trPr>
          <w:trHeight w:val="504"/>
        </w:trPr>
        <w:tc>
          <w:tcPr>
            <w:tcW w:w="1555"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6937"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555"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视频监控转播</w:t>
            </w:r>
            <w:r>
              <w:rPr>
                <w:rFonts w:ascii="仿宋" w:hAnsi="仿宋" w:eastAsia="仿宋" w:cs="仿宋"/>
                <w:szCs w:val="21"/>
              </w:rPr>
            </w:r>
            <w:r/>
          </w:p>
        </w:tc>
        <w:tc>
          <w:tcPr>
            <w:tcW w:w="693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通过视频转播将实验室、超净台实时转播到管理办公室、会议室或者培训室。</w:t>
            </w:r>
            <w:r>
              <w:rPr>
                <w:rFonts w:ascii="仿宋" w:hAnsi="仿宋" w:eastAsia="仿宋" w:cs="仿宋"/>
                <w:szCs w:val="21"/>
                <w:lang w:bidi="ar"/>
              </w:rPr>
            </w:r>
            <w:r/>
          </w:p>
        </w:tc>
      </w:tr>
      <w:tr>
        <w:trPr/>
        <w:tc>
          <w:tcPr>
            <w:tcW w:w="1555"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实验室视频监控</w:t>
            </w:r>
            <w:r>
              <w:rPr>
                <w:rFonts w:ascii="仿宋" w:hAnsi="仿宋" w:eastAsia="仿宋" w:cs="仿宋"/>
                <w:szCs w:val="21"/>
              </w:rPr>
            </w:r>
            <w:r/>
          </w:p>
        </w:tc>
        <w:tc>
          <w:tcPr>
            <w:tcW w:w="6937"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通过网络摄像头24小时对实验室区域进行无死角监控，监控视频通过硬盘录像机存储，可随时在办公室实时查看或调阅历史监控视频；可以设置非工作时段有人进入实验室相关地点，会自动手机短信报警提示。</w:t>
            </w:r>
            <w:r>
              <w:rPr>
                <w:rFonts w:ascii="仿宋" w:hAnsi="仿宋" w:eastAsia="仿宋" w:cs="仿宋"/>
                <w:szCs w:val="21"/>
                <w:lang w:bidi="ar"/>
              </w:rPr>
            </w:r>
            <w:r/>
          </w:p>
        </w:tc>
      </w:tr>
      <w:tr>
        <w:trPr/>
        <w:tc>
          <w:tcPr>
            <w:tcW w:w="1555"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超净工作站视频监控</w:t>
            </w:r>
            <w:r>
              <w:rPr>
                <w:rFonts w:ascii="仿宋" w:hAnsi="仿宋" w:eastAsia="仿宋" w:cs="仿宋"/>
                <w:szCs w:val="21"/>
              </w:rPr>
            </w:r>
            <w:r/>
          </w:p>
        </w:tc>
        <w:tc>
          <w:tcPr>
            <w:tcW w:w="6937"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lang w:bidi="ar"/>
              </w:rPr>
              <w:t xml:space="preserve">将迷你网络摄像头安装在操作台内，对操作员操作过程进行监控管理，方便管理质控和管理。</w:t>
            </w:r>
            <w:r>
              <w:rPr>
                <w:rFonts w:ascii="仿宋" w:hAnsi="仿宋" w:eastAsia="仿宋" w:cs="仿宋"/>
                <w:szCs w:val="21"/>
              </w:rPr>
            </w:r>
            <w:r/>
          </w:p>
        </w:tc>
      </w:tr>
    </w:tbl>
    <w:p>
      <w:pPr>
        <w:pStyle w:val="879"/>
        <w:ind w:firstLine="420"/>
        <w:jc w:val="left"/>
        <w:spacing w:line="360" w:lineRule="auto"/>
        <w:rPr>
          <w:rFonts w:ascii="仿宋" w:hAnsi="仿宋" w:eastAsia="仿宋" w:cs="仿宋"/>
          <w:sz w:val="28"/>
          <w:szCs w:val="28"/>
        </w:rPr>
      </w:pPr>
      <w:r/>
      <w:bookmarkStart w:id="295" w:name="_Toc26867124"/>
      <w:r>
        <w:rPr>
          <w:rFonts w:hint="eastAsia" w:ascii="仿宋" w:hAnsi="仿宋" w:eastAsia="仿宋" w:cs="仿宋"/>
          <w:sz w:val="28"/>
          <w:szCs w:val="28"/>
        </w:rPr>
        <w:t xml:space="preserve">9、数据分析统计</w:t>
      </w:r>
      <w:bookmarkEnd w:id="295"/>
      <w:r>
        <w:rPr>
          <w:rFonts w:ascii="仿宋" w:hAnsi="仿宋" w:eastAsia="仿宋" w:cs="仿宋"/>
          <w:sz w:val="28"/>
          <w:szCs w:val="28"/>
        </w:rPr>
      </w:r>
      <w:r/>
    </w:p>
    <w:tbl>
      <w:tblPr>
        <w:tblW w:w="84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7363"/>
      </w:tblGrid>
      <w:tr>
        <w:trPr>
          <w:trHeight w:val="502"/>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363"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数据看板</w:t>
            </w:r>
            <w:r>
              <w:rPr>
                <w:rFonts w:ascii="仿宋" w:hAnsi="仿宋" w:eastAsia="仿宋" w:cs="仿宋"/>
                <w:szCs w:val="21"/>
              </w:rPr>
            </w:r>
            <w:r/>
          </w:p>
        </w:tc>
        <w:tc>
          <w:tcPr>
            <w:tcW w:w="7363"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1、支持以图形化（柱状图、折线图、饼图等）的方式查看看板数据；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、支持图形与表格的进行切换看板；</w:t>
            </w:r>
            <w:r>
              <w:rPr>
                <w:rFonts w:ascii="仿宋" w:hAnsi="仿宋" w:eastAsia="仿宋" w:cs="仿宋"/>
                <w:szCs w:val="21"/>
                <w:lang w:bidi="ar"/>
              </w:rPr>
            </w:r>
            <w:r/>
          </w:p>
          <w:p>
            <w:pPr>
              <w:pStyle w:val="879"/>
              <w:jc w:val="left"/>
              <w:widowControl/>
              <w:rPr>
                <w:rFonts w:ascii="仿宋" w:hAnsi="仿宋" w:eastAsia="仿宋" w:cs="仿宋"/>
                <w:szCs w:val="21"/>
              </w:rPr>
            </w:pPr>
            <w:r>
              <w:rPr>
                <w:rFonts w:ascii="仿宋" w:hAnsi="仿宋" w:eastAsia="仿宋" w:cs="仿宋"/>
                <w:szCs w:val="21"/>
                <w:lang w:bidi="ar"/>
              </w:rPr>
              <w:t xml:space="preserve">3</w:t>
            </w:r>
            <w:r>
              <w:rPr>
                <w:rFonts w:hint="eastAsia" w:ascii="仿宋" w:hAnsi="仿宋" w:eastAsia="仿宋" w:cs="仿宋"/>
                <w:szCs w:val="21"/>
                <w:lang w:bidi="ar"/>
              </w:rPr>
              <w:t xml:space="preserve">、支持根据自身配置所需要查询的项目指标、查询条件、筛选条件生成自定义看板。</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数据上报统计</w:t>
            </w:r>
            <w:r>
              <w:rPr>
                <w:rFonts w:ascii="仿宋" w:hAnsi="仿宋" w:eastAsia="仿宋" w:cs="仿宋"/>
                <w:szCs w:val="21"/>
                <w:lang w:bidi="ar"/>
              </w:rPr>
            </w:r>
            <w:r/>
          </w:p>
        </w:tc>
        <w:tc>
          <w:tcPr>
            <w:tcW w:w="7363" w:type="dxa"/>
            <w:vAlign w:val="center"/>
            <w:textDirection w:val="lrTb"/>
            <w:noWrap w:val="false"/>
          </w:tcPr>
          <w:p>
            <w:pPr>
              <w:pStyle w:val="879"/>
              <w:rPr>
                <w:rFonts w:ascii="仿宋" w:hAnsi="仿宋" w:eastAsia="仿宋" w:cs="仿宋"/>
                <w:szCs w:val="21"/>
              </w:rPr>
            </w:pPr>
            <w:r>
              <w:rPr>
                <w:rFonts w:hint="eastAsia" w:ascii="仿宋" w:hAnsi="仿宋" w:eastAsia="仿宋" w:cs="仿宋"/>
                <w:szCs w:val="21"/>
              </w:rPr>
              <w:t xml:space="preserve">1、医护人员可以直接按日期统计卫生部统计报表包括不孕不育患者情况报表、用药及获卵情况报表、治疗结果报表、妊娠随访报表、并发症情况报表、胎儿分娩情况报表、实验室周期数报表。人工授精周期统计报表包括：基本情况报表、不孕因素报表、取消原因报表、人授情况报表、并发症报表、妊娠结局报表。新鲜周期统计报表包括基本情况报表、不孕因素报表、取消原因报表、用药情况报表、获卵情况报表、胚胎情况报表、并发症报表、妊娠结局报表。解冻周期统计报表包括基本情况报表、取消原因报表、并发症报表、妊娠结局报表；</w:t>
            </w:r>
            <w:r>
              <w:rPr>
                <w:rFonts w:ascii="仿宋" w:hAnsi="仿宋" w:eastAsia="仿宋" w:cs="仿宋"/>
                <w:szCs w:val="21"/>
              </w:rPr>
            </w:r>
            <w:r/>
          </w:p>
          <w:p>
            <w:pPr>
              <w:pStyle w:val="879"/>
              <w:rPr>
                <w:rFonts w:ascii="仿宋" w:hAnsi="仿宋" w:eastAsia="仿宋" w:cs="仿宋"/>
                <w:szCs w:val="21"/>
              </w:rPr>
            </w:pPr>
            <w:r>
              <w:rPr>
                <w:rFonts w:hint="eastAsia" w:ascii="仿宋" w:hAnsi="仿宋" w:eastAsia="仿宋" w:cs="仿宋"/>
                <w:szCs w:val="21"/>
              </w:rPr>
              <w:t xml:space="preserve">2、省月报表统计，IVF及其衍生技术、IVF/ICSI刺激周期、IVF/ICSI自然/微刺激、FET复苏周期，ICSI,PGT周期相关统计等。</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rPr>
            </w:pPr>
            <w:r>
              <w:rPr>
                <w:rFonts w:hint="eastAsia" w:ascii="仿宋" w:hAnsi="仿宋" w:eastAsia="仿宋" w:cs="仿宋"/>
                <w:szCs w:val="21"/>
                <w:lang w:bidi="ar"/>
              </w:rPr>
              <w:t xml:space="preserve">数据查询</w:t>
            </w:r>
            <w:r>
              <w:rPr>
                <w:rFonts w:ascii="仿宋" w:hAnsi="仿宋" w:eastAsia="仿宋" w:cs="仿宋"/>
                <w:szCs w:val="21"/>
              </w:rPr>
            </w:r>
            <w:r/>
          </w:p>
        </w:tc>
        <w:tc>
          <w:tcPr>
            <w:tcW w:w="7363"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医护人员可直接查询患者所有治疗周期相关数据，患者数据包括临床、实验部分。可以自定义增加查询条件，并配置明细查询字段查看明细数据。</w:t>
            </w:r>
            <w:r>
              <w:rPr>
                <w:rFonts w:ascii="仿宋" w:hAnsi="仿宋" w:eastAsia="仿宋" w:cs="仿宋"/>
                <w:szCs w:val="21"/>
                <w:lang w:bidi="ar"/>
              </w:rPr>
            </w:r>
            <w:r/>
          </w:p>
        </w:tc>
      </w:tr>
      <w:tr>
        <w:trPr/>
        <w:tc>
          <w:tcPr>
            <w:tcW w:w="1129" w:type="dxa"/>
            <w:vAlign w:val="center"/>
            <w:textDirection w:val="lrTb"/>
            <w:noWrap w:val="false"/>
          </w:tcPr>
          <w:p>
            <w:pPr>
              <w:pStyle w:val="879"/>
              <w:widowControl/>
              <w:rPr>
                <w:rFonts w:ascii="仿宋" w:hAnsi="仿宋" w:eastAsia="仿宋" w:cs="仿宋"/>
                <w:szCs w:val="21"/>
                <w:lang w:bidi="ar"/>
              </w:rPr>
            </w:pPr>
            <w:r>
              <w:rPr>
                <w:rFonts w:ascii="仿宋" w:hAnsi="仿宋" w:eastAsia="仿宋" w:cs="仿宋"/>
                <w:szCs w:val="21"/>
                <w:lang w:bidi="ar"/>
              </w:rPr>
            </w:r>
            <w:r/>
          </w:p>
          <w:p>
            <w:pPr>
              <w:pStyle w:val="879"/>
              <w:jc w:val="center"/>
              <w:widowControl/>
              <w:rPr>
                <w:rFonts w:ascii="仿宋" w:hAnsi="仿宋" w:eastAsia="仿宋" w:cs="仿宋"/>
                <w:szCs w:val="21"/>
              </w:rPr>
            </w:pPr>
            <w:r>
              <w:rPr>
                <w:rFonts w:hint="eastAsia" w:ascii="仿宋" w:hAnsi="仿宋" w:eastAsia="仿宋" w:cs="仿宋"/>
                <w:szCs w:val="21"/>
                <w:lang w:bidi="ar"/>
              </w:rPr>
              <w:t xml:space="preserve">数据质控</w:t>
            </w:r>
            <w:r>
              <w:rPr>
                <w:rFonts w:ascii="仿宋" w:hAnsi="仿宋" w:eastAsia="仿宋" w:cs="仿宋"/>
                <w:szCs w:val="21"/>
              </w:rPr>
            </w:r>
            <w:r/>
          </w:p>
        </w:tc>
        <w:tc>
          <w:tcPr>
            <w:tcW w:w="7363" w:type="dxa"/>
            <w:vAlign w:val="center"/>
            <w:textDirection w:val="lrTb"/>
            <w:noWrap w:val="false"/>
          </w:tcPr>
          <w:p>
            <w:pPr>
              <w:pStyle w:val="879"/>
              <w:jc w:val="left"/>
              <w:widowControl/>
              <w:rPr>
                <w:rFonts w:ascii="仿宋" w:hAnsi="仿宋" w:eastAsia="仿宋" w:cs="仿宋"/>
                <w:szCs w:val="21"/>
              </w:rPr>
            </w:pPr>
            <w:r>
              <w:rPr>
                <w:rFonts w:hint="eastAsia" w:ascii="仿宋" w:hAnsi="仿宋" w:eastAsia="仿宋" w:cs="仿宋"/>
                <w:szCs w:val="21"/>
              </w:rPr>
              <w:t xml:space="preserve">医护人员可直接选择日期，一键查看查看多种维度质控数据报表。</w:t>
            </w:r>
            <w:r>
              <w:rPr>
                <w:rFonts w:ascii="仿宋" w:hAnsi="仿宋" w:eastAsia="仿宋" w:cs="仿宋"/>
                <w:szCs w:val="21"/>
              </w:rPr>
            </w:r>
            <w:r/>
          </w:p>
          <w:p>
            <w:pPr>
              <w:pStyle w:val="879"/>
              <w:jc w:val="left"/>
              <w:widowControl/>
              <w:rPr>
                <w:rFonts w:ascii="仿宋" w:hAnsi="仿宋" w:eastAsia="仿宋" w:cs="仿宋"/>
                <w:szCs w:val="21"/>
              </w:rPr>
            </w:pPr>
            <w:r>
              <w:rPr>
                <w:rFonts w:hint="eastAsia" w:ascii="仿宋" w:hAnsi="仿宋" w:eastAsia="仿宋" w:cs="仿宋"/>
                <w:szCs w:val="21"/>
              </w:rPr>
              <w:t xml:space="preserve">1、按岗位人员进行数据质控，例如：取卵医生、移植医生、ICSI操作者、实验室备液者、捡卵者、冷冻者等；</w:t>
            </w:r>
            <w:r>
              <w:rPr>
                <w:rFonts w:ascii="仿宋" w:hAnsi="仿宋" w:eastAsia="仿宋" w:cs="仿宋"/>
                <w:szCs w:val="21"/>
              </w:rPr>
            </w:r>
            <w:r/>
          </w:p>
          <w:p>
            <w:pPr>
              <w:pStyle w:val="879"/>
              <w:jc w:val="left"/>
              <w:widowControl/>
              <w:rPr>
                <w:rFonts w:ascii="仿宋" w:hAnsi="仿宋" w:eastAsia="仿宋" w:cs="仿宋"/>
                <w:szCs w:val="21"/>
              </w:rPr>
            </w:pPr>
            <w:r>
              <w:rPr>
                <w:rFonts w:hint="eastAsia" w:ascii="仿宋" w:hAnsi="仿宋" w:eastAsia="仿宋" w:cs="仿宋"/>
                <w:szCs w:val="21"/>
              </w:rPr>
              <w:t xml:space="preserve">2、按设备质控例如：培养箱等；</w:t>
            </w:r>
            <w:r>
              <w:rPr>
                <w:rFonts w:ascii="仿宋" w:hAnsi="仿宋" w:eastAsia="仿宋" w:cs="仿宋"/>
                <w:szCs w:val="21"/>
              </w:rPr>
            </w:r>
            <w:r/>
          </w:p>
          <w:p>
            <w:pPr>
              <w:pStyle w:val="879"/>
              <w:jc w:val="left"/>
              <w:widowControl/>
              <w:rPr>
                <w:rFonts w:ascii="仿宋" w:hAnsi="仿宋" w:eastAsia="仿宋" w:cs="仿宋"/>
                <w:szCs w:val="21"/>
              </w:rPr>
            </w:pPr>
            <w:r>
              <w:rPr>
                <w:rFonts w:hint="eastAsia" w:ascii="仿宋" w:hAnsi="仿宋" w:eastAsia="仿宋" w:cs="仿宋"/>
                <w:szCs w:val="21"/>
              </w:rPr>
              <w:t xml:space="preserve">3、按试剂精子处理梯度液、卵泡冲洗液、卵泡冲洗液批号、密度梯度离心缓冲液、密度梯度离心缓冲液批号、卵子洗涤液、卵子洗涤液批号、授精液、授精液批号、胚胎培养液、胚胎培养液批号、上游法缓冲液、上游法缓冲液批号、微滴用油、微滴用油批号、蛋白、蛋白批号、冷冻液、冷冻液批号）质控等；</w:t>
            </w:r>
            <w:r>
              <w:rPr>
                <w:rFonts w:ascii="仿宋" w:hAnsi="仿宋" w:eastAsia="仿宋" w:cs="仿宋"/>
                <w:szCs w:val="21"/>
              </w:rPr>
            </w:r>
            <w:r/>
          </w:p>
          <w:p>
            <w:pPr>
              <w:pStyle w:val="879"/>
              <w:jc w:val="left"/>
              <w:widowControl/>
              <w:rPr>
                <w:rFonts w:ascii="仿宋" w:hAnsi="仿宋" w:eastAsia="仿宋" w:cs="仿宋"/>
                <w:szCs w:val="21"/>
              </w:rPr>
            </w:pPr>
            <w:r>
              <w:rPr>
                <w:rFonts w:hint="eastAsia" w:ascii="仿宋" w:hAnsi="仿宋" w:eastAsia="仿宋" w:cs="仿宋"/>
                <w:szCs w:val="21"/>
              </w:rPr>
              <w:t xml:space="preserve">4、按耗材（移植管）质控、按处理方法（精液处理方法、冷冻方法）质控等；</w:t>
            </w:r>
            <w:r>
              <w:rPr>
                <w:rFonts w:ascii="仿宋" w:hAnsi="仿宋" w:eastAsia="仿宋" w:cs="仿宋"/>
                <w:szCs w:val="21"/>
              </w:rPr>
            </w:r>
            <w:r/>
          </w:p>
          <w:p>
            <w:pPr>
              <w:pStyle w:val="879"/>
              <w:jc w:val="left"/>
              <w:widowControl/>
              <w:rPr>
                <w:rFonts w:ascii="仿宋" w:hAnsi="仿宋" w:eastAsia="仿宋" w:cs="仿宋"/>
                <w:szCs w:val="21"/>
              </w:rPr>
            </w:pPr>
            <w:r>
              <w:rPr>
                <w:rFonts w:hint="eastAsia" w:ascii="仿宋" w:hAnsi="仿宋" w:eastAsia="仿宋" w:cs="仿宋"/>
                <w:szCs w:val="21"/>
              </w:rPr>
              <w:t xml:space="preserve">质控指标包括总周期数、妊娠周期数、IVF受精率、ICSI受精率、IVF卵裂率、ICSI卵裂率、可利用胚胎率、优胚率、异位妊娠率、流产率。自动计算各种临床与实验室比率和实验室质控统计数据，包括获卵数、冷</w:t>
            </w:r>
            <w:r>
              <w:rPr>
                <w:rFonts w:hint="eastAsia" w:ascii="仿宋" w:hAnsi="仿宋" w:eastAsia="仿宋" w:cs="仿宋"/>
                <w:szCs w:val="21"/>
              </w:rPr>
              <w:t xml:space="preserve">冻数、移植数、丢弃数、ICSI MII卵数、IVF受精数、IVF正常受精数、IVF卵裂数、IVF正常卵裂数、IVF受精率、IVF正常受精率、IVF卵裂率、IVF正常卵裂率、ICSI受精数、ICSIF正常受精数、ICSI卵裂数、ICSI正常卵裂数、ICSI受精率、ICSI正常受精率、ICSI卵裂率、ICSI正常卵裂率、RICSI受精数、RICSI正常受精数、RICSI卵裂数、RICSI正常卵裂数、RICSI受精率、RICSI正常受精率、RICSI卵裂率、RICSI正常卵裂率、优质胚胎数、优质胚胎率等各种数据；</w:t>
            </w:r>
            <w:r>
              <w:rPr>
                <w:rFonts w:ascii="仿宋" w:hAnsi="仿宋" w:eastAsia="仿宋" w:cs="仿宋"/>
                <w:szCs w:val="21"/>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医护人员可按日、周、月、季度、年度对自定义监控指标进行阀值设置，根据设定指标及阀值生成质控统计曲线。</w:t>
            </w:r>
            <w:r>
              <w:rPr>
                <w:rFonts w:ascii="仿宋" w:hAnsi="仿宋" w:eastAsia="仿宋" w:cs="仿宋"/>
                <w:szCs w:val="21"/>
                <w:lang w:bidi="ar"/>
              </w:rPr>
            </w:r>
            <w:r/>
          </w:p>
        </w:tc>
      </w:tr>
    </w:tbl>
    <w:p>
      <w:pPr>
        <w:pStyle w:val="879"/>
        <w:ind w:firstLine="420"/>
        <w:jc w:val="left"/>
        <w:spacing w:line="360" w:lineRule="auto"/>
        <w:rPr>
          <w:rFonts w:ascii="仿宋" w:hAnsi="仿宋" w:eastAsia="仿宋" w:cs="仿宋"/>
          <w:sz w:val="28"/>
          <w:szCs w:val="28"/>
        </w:rPr>
      </w:pPr>
      <w:r/>
      <w:bookmarkStart w:id="296" w:name="_Toc584187198"/>
      <w:r>
        <w:rPr>
          <w:rFonts w:hint="eastAsia" w:ascii="仿宋" w:hAnsi="仿宋" w:eastAsia="仿宋" w:cs="仿宋"/>
          <w:sz w:val="28"/>
          <w:szCs w:val="28"/>
        </w:rPr>
        <w:t xml:space="preserve">1</w:t>
      </w:r>
      <w:r>
        <w:rPr>
          <w:rFonts w:ascii="仿宋" w:hAnsi="仿宋" w:eastAsia="仿宋" w:cs="仿宋"/>
          <w:sz w:val="28"/>
          <w:szCs w:val="28"/>
        </w:rPr>
        <w:t xml:space="preserve">0</w:t>
      </w:r>
      <w:r>
        <w:rPr>
          <w:rFonts w:hint="eastAsia" w:ascii="仿宋" w:hAnsi="仿宋" w:eastAsia="仿宋" w:cs="仿宋"/>
          <w:sz w:val="28"/>
          <w:szCs w:val="28"/>
        </w:rPr>
        <w:t xml:space="preserve">、系统接口集成</w:t>
      </w:r>
      <w:bookmarkEnd w:id="296"/>
      <w:r>
        <w:rPr>
          <w:rFonts w:ascii="仿宋" w:hAnsi="仿宋" w:eastAsia="仿宋" w:cs="仿宋"/>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7167"/>
      </w:tblGrid>
      <w:tr>
        <w:trPr>
          <w:trHeight w:val="450"/>
        </w:trPr>
        <w:tc>
          <w:tcPr>
            <w:tcW w:w="11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功能模块</w:t>
            </w:r>
            <w:r>
              <w:rPr>
                <w:rFonts w:ascii="仿宋" w:hAnsi="仿宋" w:eastAsia="仿宋" w:cs="仿宋"/>
                <w:b/>
                <w:szCs w:val="21"/>
              </w:rPr>
            </w:r>
            <w:r/>
          </w:p>
        </w:tc>
        <w:tc>
          <w:tcPr>
            <w:tcW w:w="7167"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rPr>
                <w:rFonts w:ascii="仿宋" w:hAnsi="仿宋" w:eastAsia="仿宋" w:cs="仿宋"/>
                <w:szCs w:val="21"/>
              </w:rPr>
            </w:pPr>
            <w:r>
              <w:rPr>
                <w:rFonts w:hint="eastAsia" w:ascii="仿宋" w:hAnsi="仿宋" w:eastAsia="仿宋" w:cs="仿宋"/>
                <w:szCs w:val="21"/>
                <w:lang w:bidi="ar"/>
              </w:rPr>
              <w:t xml:space="preserve">▲检查接口</w:t>
            </w:r>
            <w:r>
              <w:rPr>
                <w:rFonts w:ascii="仿宋" w:hAnsi="仿宋" w:eastAsia="仿宋" w:cs="仿宋"/>
                <w:szCs w:val="21"/>
              </w:rPr>
            </w:r>
            <w:r/>
          </w:p>
        </w:tc>
        <w:tc>
          <w:tcPr>
            <w:tcW w:w="7167" w:type="dxa"/>
            <w:vAlign w:val="top"/>
            <w:textDirection w:val="lrTb"/>
            <w:noWrap w:val="false"/>
          </w:tcPr>
          <w:p>
            <w:pPr>
              <w:pStyle w:val="879"/>
              <w:rPr>
                <w:rFonts w:ascii="仿宋" w:hAnsi="仿宋" w:eastAsia="仿宋" w:cs="仿宋"/>
                <w:szCs w:val="21"/>
              </w:rPr>
            </w:pPr>
            <w:r>
              <w:rPr>
                <w:rFonts w:hint="eastAsia" w:ascii="仿宋" w:hAnsi="仿宋" w:eastAsia="仿宋" w:cs="仿宋"/>
                <w:szCs w:val="21"/>
                <w:lang w:bidi="ar"/>
              </w:rPr>
              <w:t xml:space="preserve">获取与检查相关的患者、医生、科室、检查结果、资源链接等信息，打通两个系统的关联性。</w:t>
            </w:r>
            <w:r>
              <w:rPr>
                <w:rFonts w:ascii="仿宋" w:hAnsi="仿宋" w:eastAsia="仿宋" w:cs="仿宋"/>
                <w:szCs w:val="21"/>
              </w:rPr>
            </w:r>
            <w:r/>
          </w:p>
        </w:tc>
      </w:tr>
      <w:tr>
        <w:trPr/>
        <w:tc>
          <w:tcPr>
            <w:tcW w:w="1129" w:type="dxa"/>
            <w:vAlign w:val="center"/>
            <w:textDirection w:val="lrTb"/>
            <w:noWrap w:val="false"/>
          </w:tcPr>
          <w:p>
            <w:pPr>
              <w:pStyle w:val="879"/>
              <w:jc w:val="center"/>
              <w:rPr>
                <w:rFonts w:ascii="仿宋" w:hAnsi="仿宋" w:eastAsia="仿宋" w:cs="仿宋"/>
                <w:szCs w:val="21"/>
              </w:rPr>
            </w:pPr>
            <w:r>
              <w:rPr>
                <w:rFonts w:hint="eastAsia" w:ascii="仿宋" w:hAnsi="仿宋" w:eastAsia="仿宋" w:cs="仿宋"/>
                <w:szCs w:val="21"/>
                <w:lang w:bidi="ar"/>
              </w:rPr>
              <w:t xml:space="preserve">▲HIS、LIS、集成平台等接口</w:t>
            </w:r>
            <w:r>
              <w:rPr>
                <w:rFonts w:ascii="仿宋" w:hAnsi="仿宋" w:eastAsia="仿宋" w:cs="仿宋"/>
                <w:szCs w:val="21"/>
              </w:rPr>
            </w:r>
            <w:r/>
          </w:p>
        </w:tc>
        <w:tc>
          <w:tcPr>
            <w:tcW w:w="716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1、通过门诊卡号或身份证号码获取患者姓名、年龄、门诊号等基本信息；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根据处方开立日期获取患者的处方信息，包括药品名称、剂量、用法、频次、天数等信息。为了满足中心统计需求，获取的某些处方可能需要工作人员手工修改为医嘱，例如每天用量不同或执行日期和开立日期不一致等情况；</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rPr>
              <w:t xml:space="preserve">3、获取患者检验报告结果；</w:t>
            </w:r>
            <w:r>
              <w:rPr>
                <w:rFonts w:ascii="仿宋" w:hAnsi="仿宋" w:eastAsia="仿宋" w:cs="仿宋"/>
                <w:szCs w:val="21"/>
                <w:lang w:bidi="ar"/>
              </w:rPr>
            </w:r>
            <w:r/>
          </w:p>
          <w:p>
            <w:pPr>
              <w:pStyle w:val="879"/>
              <w:rPr>
                <w:rFonts w:ascii="仿宋" w:hAnsi="仿宋" w:eastAsia="仿宋" w:cs="仿宋"/>
                <w:szCs w:val="21"/>
              </w:rPr>
            </w:pPr>
            <w:r>
              <w:rPr>
                <w:rFonts w:hint="eastAsia" w:ascii="仿宋" w:hAnsi="仿宋" w:eastAsia="仿宋" w:cs="仿宋"/>
                <w:szCs w:val="21"/>
                <w:lang w:bidi="ar"/>
              </w:rPr>
              <w:t xml:space="preserve">4、医嘱执行、确费接口。</w:t>
            </w:r>
            <w:r>
              <w:rPr>
                <w:rFonts w:ascii="仿宋" w:hAnsi="仿宋" w:eastAsia="仿宋" w:cs="仿宋"/>
                <w:szCs w:val="21"/>
              </w:rPr>
            </w:r>
            <w:r/>
          </w:p>
        </w:tc>
      </w:tr>
      <w:tr>
        <w:trPr/>
        <w:tc>
          <w:tcPr>
            <w:tcW w:w="1129" w:type="dxa"/>
            <w:vAlign w:val="center"/>
            <w:textDirection w:val="lrTb"/>
            <w:noWrap w:val="false"/>
          </w:tcPr>
          <w:p>
            <w:pPr>
              <w:pStyle w:val="879"/>
              <w:jc w:val="center"/>
              <w:rPr>
                <w:rFonts w:ascii="仿宋" w:hAnsi="仿宋" w:eastAsia="仿宋" w:cs="仿宋"/>
                <w:szCs w:val="21"/>
              </w:rPr>
            </w:pPr>
            <w:r>
              <w:rPr>
                <w:rFonts w:hint="eastAsia" w:ascii="仿宋" w:hAnsi="仿宋" w:eastAsia="仿宋" w:cs="仿宋"/>
                <w:szCs w:val="21"/>
                <w:lang w:bidi="ar"/>
              </w:rPr>
              <w:t xml:space="preserve">▲数字签名接口</w:t>
            </w:r>
            <w:r>
              <w:rPr>
                <w:rFonts w:ascii="仿宋" w:hAnsi="仿宋" w:eastAsia="仿宋" w:cs="仿宋"/>
                <w:szCs w:val="21"/>
              </w:rPr>
            </w:r>
            <w:r/>
          </w:p>
        </w:tc>
        <w:tc>
          <w:tcPr>
            <w:tcW w:w="7167"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1、与医院统一的数字签名系统对接，并进行相关功能改造，实现在本项目中相关建设内容在临床、护理、实验室等业务场景下允许调用数字签名功能，保障业务顺利开展；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、支持CA认证、电子签名、权限分级管理和授权机制，确保电子病历系统符合国家《电子签名法》和安全认证要求；</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3</w:t>
            </w:r>
            <w:r>
              <w:rPr>
                <w:rFonts w:hint="eastAsia" w:ascii="仿宋" w:hAnsi="仿宋" w:eastAsia="仿宋" w:cs="仿宋"/>
                <w:szCs w:val="21"/>
                <w:lang w:bidi="ar"/>
              </w:rPr>
              <w:t xml:space="preserve">、支持知情同意书等文件在移动端进行电子签名且具备法律效应，实现医护人员对病案文书密，以保证数据的完整性真实性；</w:t>
            </w:r>
            <w:r>
              <w:rPr>
                <w:rFonts w:ascii="仿宋" w:hAnsi="仿宋" w:eastAsia="仿宋" w:cs="仿宋"/>
                <w:szCs w:val="21"/>
                <w:lang w:bidi="ar"/>
              </w:rPr>
            </w:r>
            <w:r/>
          </w:p>
          <w:p>
            <w:pPr>
              <w:pStyle w:val="879"/>
              <w:rPr>
                <w:rFonts w:ascii="仿宋" w:hAnsi="仿宋" w:eastAsia="仿宋" w:cs="仿宋"/>
                <w:szCs w:val="21"/>
              </w:rPr>
            </w:pPr>
            <w:r>
              <w:rPr>
                <w:rFonts w:ascii="仿宋" w:hAnsi="仿宋" w:eastAsia="仿宋" w:cs="仿宋"/>
                <w:szCs w:val="21"/>
                <w:lang w:bidi="ar"/>
              </w:rPr>
              <w:t xml:space="preserve">4</w:t>
            </w:r>
            <w:r>
              <w:rPr>
                <w:rFonts w:hint="eastAsia" w:ascii="仿宋" w:hAnsi="仿宋" w:eastAsia="仿宋" w:cs="仿宋"/>
                <w:szCs w:val="21"/>
                <w:lang w:bidi="ar"/>
              </w:rPr>
              <w:t xml:space="preserve">、实现患者对病案文书进行数字签名，使用数字证书的私钥对数据加密以保证数据的完整性、真实性。</w:t>
            </w:r>
            <w:r>
              <w:rPr>
                <w:rFonts w:ascii="仿宋" w:hAnsi="仿宋" w:eastAsia="仿宋" w:cs="仿宋"/>
                <w:szCs w:val="21"/>
              </w:rPr>
            </w:r>
            <w:r/>
          </w:p>
        </w:tc>
      </w:tr>
    </w:tbl>
    <w:p>
      <w:pPr>
        <w:pStyle w:val="879"/>
        <w:ind w:firstLine="420"/>
        <w:jc w:val="left"/>
        <w:spacing w:line="360" w:lineRule="auto"/>
        <w:rPr>
          <w:rFonts w:ascii="仿宋" w:hAnsi="仿宋" w:eastAsia="仿宋" w:cs="仿宋"/>
          <w:sz w:val="28"/>
          <w:szCs w:val="28"/>
        </w:rPr>
      </w:pPr>
      <w:r/>
      <w:bookmarkStart w:id="297" w:name="_Toc139002702"/>
      <w:r>
        <w:rPr>
          <w:rFonts w:hint="eastAsia" w:ascii="仿宋" w:hAnsi="仿宋" w:eastAsia="仿宋" w:cs="仿宋"/>
          <w:sz w:val="28"/>
          <w:szCs w:val="28"/>
        </w:rPr>
        <w:t xml:space="preserve">1</w:t>
      </w:r>
      <w:r>
        <w:rPr>
          <w:rFonts w:ascii="仿宋" w:hAnsi="仿宋" w:eastAsia="仿宋" w:cs="仿宋"/>
          <w:sz w:val="28"/>
          <w:szCs w:val="28"/>
        </w:rPr>
        <w:t xml:space="preserve">1</w:t>
      </w:r>
      <w:r>
        <w:rPr>
          <w:rFonts w:hint="eastAsia" w:ascii="仿宋" w:hAnsi="仿宋" w:eastAsia="仿宋" w:cs="仿宋"/>
          <w:sz w:val="28"/>
          <w:szCs w:val="28"/>
        </w:rPr>
        <w:t xml:space="preserve">、信息化系统配套硬件设备参数</w:t>
      </w:r>
      <w:bookmarkEnd w:id="297"/>
      <w:r>
        <w:rPr>
          <w:rFonts w:ascii="仿宋" w:hAnsi="仿宋" w:eastAsia="仿宋" w:cs="仿宋"/>
          <w:sz w:val="28"/>
          <w:szCs w:val="28"/>
        </w:rPr>
      </w:r>
      <w:r/>
    </w:p>
    <w:tbl>
      <w:tblPr>
        <w:tblW w:w="83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5957"/>
        <w:gridCol w:w="852"/>
      </w:tblGrid>
      <w:tr>
        <w:trPr>
          <w:trHeight w:val="451"/>
        </w:trPr>
        <w:tc>
          <w:tcPr>
            <w:tcW w:w="1555" w:type="dxa"/>
            <w:vAlign w:val="center"/>
            <w:textDirection w:val="lrTb"/>
            <w:noWrap w:val="false"/>
          </w:tcPr>
          <w:p>
            <w:pPr>
              <w:pStyle w:val="879"/>
              <w:jc w:val="center"/>
              <w:widowControl/>
              <w:rPr>
                <w:rFonts w:ascii="仿宋" w:hAnsi="仿宋" w:eastAsia="仿宋" w:cs="宋体"/>
                <w:b/>
                <w:szCs w:val="21"/>
              </w:rPr>
            </w:pPr>
            <w:r>
              <w:rPr>
                <w:rFonts w:hint="eastAsia" w:ascii="仿宋" w:hAnsi="仿宋" w:eastAsia="仿宋" w:cs="宋体"/>
                <w:b/>
                <w:szCs w:val="21"/>
                <w:lang w:bidi="ar"/>
              </w:rPr>
              <w:t xml:space="preserve">设备名称</w:t>
            </w:r>
            <w:r>
              <w:rPr>
                <w:rFonts w:ascii="仿宋" w:hAnsi="仿宋" w:eastAsia="仿宋" w:cs="宋体"/>
                <w:b/>
                <w:szCs w:val="21"/>
              </w:rPr>
            </w:r>
            <w:r/>
          </w:p>
        </w:tc>
        <w:tc>
          <w:tcPr>
            <w:tcW w:w="5957" w:type="dxa"/>
            <w:vAlign w:val="center"/>
            <w:textDirection w:val="lrTb"/>
            <w:noWrap w:val="false"/>
          </w:tcPr>
          <w:p>
            <w:pPr>
              <w:pStyle w:val="879"/>
              <w:jc w:val="center"/>
              <w:widowControl/>
              <w:rPr>
                <w:rFonts w:ascii="仿宋" w:hAnsi="仿宋" w:eastAsia="仿宋" w:cs="宋体"/>
                <w:b/>
                <w:szCs w:val="21"/>
                <w:lang w:bidi="ar"/>
              </w:rPr>
            </w:pPr>
            <w:r>
              <w:rPr>
                <w:rFonts w:hint="eastAsia" w:ascii="仿宋" w:hAnsi="仿宋" w:eastAsia="仿宋" w:cs="宋体"/>
                <w:b/>
                <w:szCs w:val="21"/>
                <w:lang w:bidi="ar"/>
              </w:rPr>
              <w:t xml:space="preserve">设备参数</w:t>
            </w:r>
            <w:r>
              <w:rPr>
                <w:rFonts w:ascii="仿宋" w:hAnsi="仿宋" w:eastAsia="仿宋" w:cs="宋体"/>
                <w:b/>
                <w:szCs w:val="21"/>
                <w:lang w:bidi="ar"/>
              </w:rPr>
            </w:r>
            <w:r/>
          </w:p>
        </w:tc>
        <w:tc>
          <w:tcPr>
            <w:tcW w:w="852" w:type="dxa"/>
            <w:vAlign w:val="center"/>
            <w:textDirection w:val="lrTb"/>
            <w:noWrap w:val="false"/>
          </w:tcPr>
          <w:p>
            <w:pPr>
              <w:pStyle w:val="879"/>
              <w:jc w:val="center"/>
              <w:widowControl/>
              <w:rPr>
                <w:rFonts w:ascii="仿宋" w:hAnsi="仿宋" w:eastAsia="仿宋" w:cs="宋体"/>
                <w:b/>
                <w:szCs w:val="21"/>
                <w:lang w:bidi="ar"/>
              </w:rPr>
            </w:pPr>
            <w:r>
              <w:rPr>
                <w:rFonts w:hint="eastAsia" w:ascii="仿宋" w:hAnsi="仿宋" w:eastAsia="仿宋" w:cs="宋体"/>
                <w:b/>
                <w:szCs w:val="21"/>
                <w:lang w:bidi="ar"/>
              </w:rPr>
              <w:t xml:space="preserve">数量</w:t>
            </w:r>
            <w:r>
              <w:rPr>
                <w:rFonts w:ascii="仿宋" w:hAnsi="仿宋" w:eastAsia="仿宋" w:cs="宋体"/>
                <w:b/>
                <w:szCs w:val="21"/>
                <w:lang w:bidi="ar"/>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rPr>
            </w:pPr>
            <w:r>
              <w:rPr>
                <w:rFonts w:hint="eastAsia" w:ascii="仿宋" w:hAnsi="仿宋" w:eastAsia="仿宋" w:cs="宋体"/>
                <w:szCs w:val="21"/>
              </w:rPr>
              <w:t xml:space="preserve">指纹仪</w:t>
            </w:r>
            <w:r>
              <w:rPr>
                <w:rFonts w:ascii="仿宋" w:hAnsi="仿宋" w:eastAsia="仿宋" w:cs="Times New Roman"/>
                <w:szCs w:val="21"/>
              </w:rPr>
            </w:r>
            <w:r/>
          </w:p>
        </w:tc>
        <w:tc>
          <w:tcPr>
            <w:tcW w:w="5957" w:type="dxa"/>
            <w:vAlign w:val="top"/>
            <w:textDirection w:val="lrTb"/>
            <w:noWrap w:val="false"/>
          </w:tcPr>
          <w:p>
            <w:pPr>
              <w:pStyle w:val="879"/>
              <w:jc w:val="left"/>
              <w:rPr>
                <w:rFonts w:ascii="仿宋" w:hAnsi="仿宋" w:eastAsia="仿宋" w:cs="宋体"/>
                <w:szCs w:val="21"/>
              </w:rPr>
            </w:pPr>
            <w:r>
              <w:rPr>
                <w:rFonts w:hint="eastAsia" w:ascii="仿宋" w:hAnsi="仿宋" w:eastAsia="仿宋" w:cs="宋体"/>
                <w:szCs w:val="21"/>
              </w:rPr>
              <w:t xml:space="preserve">像素清晰度：500DPI</w:t>
            </w:r>
            <w:r>
              <w:rPr>
                <w:rFonts w:ascii="仿宋" w:hAnsi="仿宋" w:eastAsia="仿宋" w:cs="宋体"/>
                <w:szCs w:val="21"/>
              </w:rPr>
            </w:r>
            <w:r/>
          </w:p>
          <w:p>
            <w:pPr>
              <w:pStyle w:val="879"/>
              <w:jc w:val="left"/>
              <w:rPr>
                <w:rFonts w:ascii="仿宋" w:hAnsi="仿宋" w:eastAsia="仿宋" w:cs="宋体"/>
                <w:szCs w:val="21"/>
              </w:rPr>
            </w:pPr>
            <w:r>
              <w:rPr>
                <w:rFonts w:hint="eastAsia" w:ascii="仿宋" w:hAnsi="仿宋" w:eastAsia="仿宋" w:cs="宋体"/>
                <w:szCs w:val="21"/>
              </w:rPr>
              <w:t xml:space="preserve">图像分辨率：500DPI</w:t>
            </w:r>
            <w:r>
              <w:rPr>
                <w:rFonts w:ascii="仿宋" w:hAnsi="仿宋" w:eastAsia="仿宋" w:cs="宋体"/>
                <w:szCs w:val="21"/>
              </w:rPr>
            </w:r>
            <w:r/>
          </w:p>
          <w:p>
            <w:pPr>
              <w:pStyle w:val="879"/>
              <w:jc w:val="left"/>
              <w:rPr>
                <w:rFonts w:ascii="仿宋" w:hAnsi="仿宋" w:eastAsia="仿宋" w:cs="宋体"/>
                <w:szCs w:val="21"/>
              </w:rPr>
            </w:pPr>
            <w:r>
              <w:rPr>
                <w:rFonts w:hint="eastAsia" w:ascii="仿宋" w:hAnsi="仿宋" w:eastAsia="仿宋" w:cs="宋体"/>
                <w:szCs w:val="21"/>
              </w:rPr>
              <w:t xml:space="preserve">图像传输速度：&lt;500 mS）</w:t>
            </w:r>
            <w:r>
              <w:rPr>
                <w:rFonts w:ascii="仿宋" w:hAnsi="仿宋" w:eastAsia="仿宋" w:cs="宋体"/>
                <w:szCs w:val="21"/>
              </w:rPr>
            </w:r>
            <w:r/>
          </w:p>
        </w:tc>
        <w:tc>
          <w:tcPr>
            <w:tcW w:w="852" w:type="dxa"/>
            <w:vAlign w:val="center"/>
            <w:textDirection w:val="lrTb"/>
            <w:noWrap w:val="false"/>
          </w:tcPr>
          <w:p>
            <w:pPr>
              <w:pStyle w:val="879"/>
              <w:jc w:val="center"/>
              <w:rPr>
                <w:rFonts w:ascii="仿宋" w:hAnsi="仿宋" w:eastAsia="仿宋" w:cs="宋体"/>
                <w:szCs w:val="21"/>
              </w:rPr>
            </w:pPr>
            <w:r>
              <w:rPr>
                <w:rFonts w:hint="eastAsia" w:ascii="仿宋" w:hAnsi="仿宋" w:eastAsia="仿宋" w:cs="宋体"/>
                <w:szCs w:val="21"/>
              </w:rPr>
              <w:t xml:space="preserve">2</w:t>
            </w:r>
            <w:r>
              <w:rPr>
                <w:rFonts w:ascii="仿宋" w:hAnsi="仿宋" w:eastAsia="仿宋" w:cs="宋体"/>
                <w:szCs w:val="21"/>
              </w:rPr>
            </w:r>
            <w:r/>
          </w:p>
        </w:tc>
      </w:tr>
      <w:tr>
        <w:trPr>
          <w:trHeight w:val="515"/>
        </w:trPr>
        <w:tc>
          <w:tcPr>
            <w:tcW w:w="1555" w:type="dxa"/>
            <w:vAlign w:val="center"/>
            <w:textDirection w:val="lrTb"/>
            <w:noWrap w:val="false"/>
          </w:tcPr>
          <w:p>
            <w:pPr>
              <w:pStyle w:val="879"/>
              <w:tabs>
                <w:tab w:val="left" w:pos="4185" w:leader="none"/>
              </w:tabs>
              <w:rPr>
                <w:rFonts w:ascii="仿宋" w:hAnsi="仿宋" w:eastAsia="仿宋" w:cs="Times New Roman"/>
                <w:szCs w:val="21"/>
              </w:rPr>
            </w:pPr>
            <w:r>
              <w:rPr>
                <w:rFonts w:hint="eastAsia" w:ascii="仿宋" w:hAnsi="仿宋" w:eastAsia="仿宋" w:cs="宋体"/>
                <w:szCs w:val="21"/>
              </w:rPr>
              <w:t xml:space="preserve">身份证读卡器</w:t>
            </w:r>
            <w:r>
              <w:rPr>
                <w:rFonts w:ascii="仿宋" w:hAnsi="仿宋" w:eastAsia="仿宋" w:cs="Times New Roman"/>
                <w:szCs w:val="21"/>
              </w:rPr>
            </w:r>
            <w:r/>
          </w:p>
        </w:tc>
        <w:tc>
          <w:tcPr>
            <w:tcW w:w="5957" w:type="dxa"/>
            <w:vAlign w:val="center"/>
            <w:textDirection w:val="lrTb"/>
            <w:noWrap w:val="false"/>
          </w:tcPr>
          <w:p>
            <w:pPr>
              <w:pStyle w:val="879"/>
              <w:jc w:val="left"/>
              <w:tabs>
                <w:tab w:val="left" w:pos="4185" w:leader="none"/>
              </w:tabs>
              <w:rPr>
                <w:rFonts w:ascii="仿宋" w:hAnsi="仿宋" w:eastAsia="仿宋" w:cs="Times New Roman"/>
                <w:szCs w:val="21"/>
              </w:rPr>
            </w:pPr>
            <w:r>
              <w:rPr>
                <w:rFonts w:hint="eastAsia" w:ascii="仿宋" w:hAnsi="仿宋" w:eastAsia="仿宋" w:cs="宋体"/>
                <w:szCs w:val="21"/>
              </w:rPr>
              <w:t xml:space="preserve">国家公安部认证或授权，二代身份证读卡</w:t>
            </w:r>
            <w:r>
              <w:rPr>
                <w:rFonts w:ascii="仿宋" w:hAnsi="仿宋" w:eastAsia="仿宋" w:cs="Times New Roman"/>
                <w:szCs w:val="21"/>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rPr>
            </w:pPr>
            <w:r>
              <w:rPr>
                <w:rFonts w:hint="eastAsia" w:ascii="仿宋" w:hAnsi="仿宋" w:eastAsia="仿宋" w:cs="宋体"/>
                <w:szCs w:val="21"/>
              </w:rPr>
              <w:t xml:space="preserve">2</w:t>
            </w:r>
            <w:r>
              <w:rPr>
                <w:rFonts w:ascii="仿宋" w:hAnsi="仿宋" w:eastAsia="仿宋" w:cs="宋体"/>
                <w:szCs w:val="21"/>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rPr>
              <w:t xml:space="preserve">高拍仪</w:t>
            </w:r>
            <w:r>
              <w:rPr>
                <w:rFonts w:ascii="仿宋" w:hAnsi="仿宋" w:eastAsia="仿宋" w:cs="Times New Roman"/>
                <w:szCs w:val="21"/>
                <w:highlight w:val="none"/>
              </w:rPr>
            </w:r>
            <w:r/>
          </w:p>
        </w:tc>
        <w:tc>
          <w:tcPr>
            <w:tcW w:w="5957" w:type="dxa"/>
            <w:vAlign w:val="top"/>
            <w:textDirection w:val="lrTb"/>
            <w:noWrap w:val="false"/>
          </w:tcPr>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摄像头数量：2个,LED补光，不低于分辨率2592*1944/1600*1200；</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主摄像头</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拍摄尺寸：A4、A5、卡片、身份证等</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成像速度：≤1秒</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图像色彩：≥24位</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图片格式：JPG/BMP</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辅助摄像头</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图像帧率：CIF：≥30帧/秒 640X480：≥10-15帧/秒</w:t>
            </w:r>
            <w:r>
              <w:rPr>
                <w:rFonts w:ascii="仿宋" w:hAnsi="仿宋" w:eastAsia="仿宋" w:cs="宋体"/>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rPr>
              <w:t xml:space="preserve">调焦范围：30cm至极远</w:t>
            </w:r>
            <w:r>
              <w:rPr>
                <w:rFonts w:ascii="仿宋" w:hAnsi="仿宋" w:eastAsia="仿宋" w:cs="Times New Roman"/>
                <w:szCs w:val="21"/>
                <w:highlight w:val="none"/>
              </w:rPr>
            </w:r>
            <w:r/>
          </w:p>
        </w:tc>
        <w:tc>
          <w:tcPr>
            <w:tcW w:w="852" w:type="dxa"/>
            <w:vAlign w:val="center"/>
            <w:textDirection w:val="lrTb"/>
            <w:noWrap w:val="false"/>
          </w:tcPr>
          <w:p>
            <w:pPr>
              <w:pStyle w:val="879"/>
              <w:jc w:val="center"/>
              <w:rPr>
                <w:rFonts w:ascii="仿宋" w:hAnsi="仿宋" w:eastAsia="仿宋" w:cs="宋体"/>
                <w:szCs w:val="21"/>
                <w:highlight w:val="none"/>
              </w:rPr>
            </w:pPr>
            <w:r>
              <w:rPr>
                <w:rFonts w:hint="eastAsia" w:ascii="仿宋" w:hAnsi="仿宋" w:eastAsia="仿宋" w:cs="宋体"/>
                <w:szCs w:val="21"/>
                <w:highlight w:val="none"/>
              </w:rPr>
              <w:t xml:space="preserve">2</w:t>
            </w:r>
            <w:r>
              <w:rPr>
                <w:rFonts w:ascii="仿宋" w:hAnsi="仿宋" w:eastAsia="仿宋" w:cs="宋体"/>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宋体"/>
                <w:szCs w:val="21"/>
                <w:highlight w:val="none"/>
              </w:rPr>
            </w:pPr>
            <w:r>
              <w:rPr>
                <w:rFonts w:ascii="仿宋" w:hAnsi="仿宋" w:eastAsia="仿宋" w:cs="宋体"/>
                <w:szCs w:val="21"/>
                <w:highlight w:val="none"/>
              </w:rPr>
              <w:t xml:space="preserve">人证验证机</w:t>
            </w:r>
            <w:r>
              <w:rPr>
                <w:rFonts w:ascii="仿宋" w:hAnsi="仿宋" w:eastAsia="仿宋" w:cs="宋体"/>
                <w:szCs w:val="21"/>
                <w:highlight w:val="none"/>
              </w:rPr>
            </w:r>
            <w:r/>
          </w:p>
        </w:tc>
        <w:tc>
          <w:tcPr>
            <w:tcW w:w="5957" w:type="dxa"/>
            <w:vAlign w:val="top"/>
            <w:textDirection w:val="lrTb"/>
            <w:noWrap w:val="false"/>
          </w:tcPr>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主控：≥四核，主频：≥1.8G</w:t>
            </w:r>
            <w:r>
              <w:rPr>
                <w:rFonts w:ascii="仿宋" w:hAnsi="仿宋" w:eastAsia="仿宋" w:cs="宋体"/>
                <w:szCs w:val="21"/>
                <w:highlight w:val="none"/>
              </w:rPr>
              <w:t xml:space="preserve">H</w:t>
            </w:r>
            <w:r>
              <w:rPr>
                <w:rFonts w:hint="eastAsia" w:ascii="仿宋" w:hAnsi="仿宋" w:eastAsia="仿宋" w:cs="宋体"/>
                <w:szCs w:val="21"/>
                <w:highlight w:val="none"/>
              </w:rPr>
              <w:t xml:space="preserve">z</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内存：≥DDR3 2G</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储存：≥8G，可支持TF卡扩展</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像素：≥200万双目宽动态摄像头</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最高分辨率：1920*1080</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工作电压：USB</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黑白：3.6MM 850滤光片</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LED补光灯：850nm 60°红外LED，可见光补光灯</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主显示器：≥10.1寸电容式触摸，分辨率：800（H）*1280(V); 需支持10点触控</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客显示器：≥10.1寸高清显示器，分辨率：800（H）*1280(V)，支持10点触控，可选配电容式触摸。</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身份证阅读器：集成内置式身份证阅读机具，读卡时间≤1s；读卡距离：0-3cm，支持IC卡读取</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指纹模块：符合二代证标准的专用光学指纹模块</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其他：USB*2,HDMI*1,RJ45网口*1，DC电源口*1</w:t>
            </w:r>
            <w:r>
              <w:rPr>
                <w:rFonts w:ascii="仿宋" w:hAnsi="仿宋" w:eastAsia="仿宋" w:cs="宋体"/>
                <w:szCs w:val="21"/>
                <w:highlight w:val="none"/>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工作温度：-20℃-—+50℃</w:t>
            </w:r>
            <w:r>
              <w:rPr>
                <w:rFonts w:ascii="仿宋" w:hAnsi="仿宋" w:eastAsia="仿宋" w:cs="宋体"/>
                <w:szCs w:val="21"/>
                <w:highlight w:val="none"/>
              </w:rPr>
            </w:r>
            <w:r/>
          </w:p>
          <w:p>
            <w:pPr>
              <w:pStyle w:val="879"/>
              <w:spacing w:line="360" w:lineRule="auto"/>
              <w:rPr>
                <w:rFonts w:ascii="仿宋_GB2312" w:hAnsi="Times New Roman" w:eastAsia="仿宋" w:cs="Times New Roman"/>
                <w:sz w:val="30"/>
                <w:szCs w:val="30"/>
                <w:highlight w:val="none"/>
              </w:rPr>
            </w:pPr>
            <w:r>
              <w:rPr>
                <w:rFonts w:hint="eastAsia" w:ascii="仿宋" w:hAnsi="仿宋" w:eastAsia="仿宋" w:cs="宋体"/>
                <w:sz w:val="24"/>
                <w:szCs w:val="18"/>
                <w:highlight w:val="none"/>
                <w:lang w:bidi="ar"/>
              </w:rPr>
              <w:t xml:space="preserve">★</w:t>
            </w:r>
            <w:r>
              <w:rPr>
                <w:rFonts w:hint="eastAsia" w:ascii="仿宋" w:hAnsi="仿宋" w:eastAsia="仿宋" w:cs="宋体"/>
                <w:szCs w:val="21"/>
                <w:highlight w:val="none"/>
              </w:rPr>
              <w:t xml:space="preserve">提供信息系统安全等级保护备案证明</w:t>
            </w:r>
            <w:r>
              <w:rPr>
                <w:rFonts w:ascii="仿宋_GB2312" w:hAnsi="Times New Roman" w:eastAsia="仿宋" w:cs="Times New Roman"/>
                <w:sz w:val="30"/>
                <w:szCs w:val="30"/>
                <w:highlight w:val="none"/>
              </w:rPr>
            </w:r>
            <w:r/>
          </w:p>
        </w:tc>
        <w:tc>
          <w:tcPr>
            <w:tcW w:w="852" w:type="dxa"/>
            <w:vAlign w:val="center"/>
            <w:textDirection w:val="lrTb"/>
            <w:noWrap w:val="false"/>
          </w:tcPr>
          <w:p>
            <w:pPr>
              <w:pStyle w:val="879"/>
              <w:jc w:val="center"/>
              <w:rPr>
                <w:rFonts w:ascii="仿宋" w:hAnsi="仿宋" w:eastAsia="仿宋" w:cs="宋体"/>
                <w:szCs w:val="21"/>
                <w:highlight w:val="none"/>
              </w:rPr>
            </w:pPr>
            <w:r>
              <w:rPr>
                <w:rFonts w:hint="eastAsia" w:ascii="仿宋" w:hAnsi="仿宋" w:eastAsia="仿宋" w:cs="宋体"/>
                <w:szCs w:val="21"/>
                <w:highlight w:val="none"/>
              </w:rPr>
              <w:t xml:space="preserve">2</w:t>
            </w:r>
            <w:r>
              <w:rPr>
                <w:rFonts w:ascii="仿宋" w:hAnsi="仿宋" w:eastAsia="仿宋" w:cs="宋体"/>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rPr>
              <w:t xml:space="preserve">人证门禁机</w:t>
            </w:r>
            <w:r>
              <w:rPr>
                <w:rFonts w:ascii="仿宋" w:hAnsi="仿宋" w:eastAsia="仿宋" w:cs="Times New Roman"/>
                <w:szCs w:val="21"/>
                <w:highlight w:val="none"/>
              </w:rPr>
            </w:r>
            <w:r/>
          </w:p>
        </w:tc>
        <w:tc>
          <w:tcPr>
            <w:tcW w:w="5957" w:type="dxa"/>
            <w:vAlign w:val="top"/>
            <w:textDirection w:val="lrTb"/>
            <w:noWrap w:val="false"/>
          </w:tcPr>
          <w:p>
            <w:pPr>
              <w:pStyle w:val="879"/>
              <w:rPr>
                <w:rFonts w:ascii="仿宋" w:hAnsi="仿宋" w:eastAsia="仿宋" w:cs="宋体"/>
                <w:szCs w:val="21"/>
                <w:highlight w:val="none"/>
              </w:rPr>
            </w:pPr>
            <w:r>
              <w:rPr>
                <w:rFonts w:hint="eastAsia" w:ascii="仿宋" w:hAnsi="仿宋" w:eastAsia="仿宋" w:cs="宋体"/>
                <w:szCs w:val="21"/>
                <w:highlight w:val="none"/>
              </w:rPr>
              <w:t xml:space="preserve">处理器：≥四核 1.8G Hz</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操作系统：Android</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内存：≥DDR3 2G；存储：≥16G</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阅读器模组 读卡时间：≤1S；</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读卡距离：0-3cm</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指纹模组：符合二代证标准的专用光学指纹模块；</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显示器规格：不低于7寸高清触摸，分辨率：不低于1280*720；</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人脸识别模组：200万双目宽动态摄像头；</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人脸识别率：在非目标人误识率为1%时，目标人正确识别率大于95%；</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识别时间：≤2s（身份证+指纹/人脸）；</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识别距离：0.3-1.8m；</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白名单：至少支持身份证号白名单功能，容量：≥5000</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比对方式：</w:t>
            </w:r>
            <w:r>
              <w:rPr>
                <w:rFonts w:ascii="仿宋" w:hAnsi="仿宋" w:eastAsia="仿宋" w:cs="宋体"/>
                <w:szCs w:val="21"/>
                <w:highlight w:val="none"/>
              </w:rPr>
            </w:r>
            <w:r/>
          </w:p>
          <w:p>
            <w:pPr>
              <w:pStyle w:val="879"/>
              <w:ind w:firstLine="420"/>
              <w:rPr>
                <w:rFonts w:ascii="仿宋" w:hAnsi="仿宋" w:eastAsia="仿宋" w:cs="宋体"/>
                <w:szCs w:val="21"/>
                <w:highlight w:val="none"/>
              </w:rPr>
            </w:pPr>
            <w:r>
              <w:rPr>
                <w:rFonts w:hint="eastAsia" w:ascii="仿宋" w:hAnsi="仿宋" w:eastAsia="仿宋" w:cs="宋体"/>
                <w:szCs w:val="21"/>
                <w:highlight w:val="none"/>
              </w:rPr>
              <w:t xml:space="preserve">指纹比对：1：1/1：N（N≤30000枚）</w:t>
            </w:r>
            <w:r>
              <w:rPr>
                <w:rFonts w:ascii="仿宋" w:hAnsi="仿宋" w:eastAsia="仿宋" w:cs="宋体"/>
                <w:szCs w:val="21"/>
                <w:highlight w:val="none"/>
              </w:rPr>
            </w:r>
            <w:r/>
          </w:p>
          <w:p>
            <w:pPr>
              <w:pStyle w:val="879"/>
              <w:ind w:firstLine="420"/>
              <w:rPr>
                <w:rFonts w:ascii="仿宋" w:hAnsi="仿宋" w:eastAsia="仿宋" w:cs="宋体"/>
                <w:szCs w:val="21"/>
                <w:highlight w:val="none"/>
              </w:rPr>
            </w:pPr>
            <w:r>
              <w:rPr>
                <w:rFonts w:hint="eastAsia" w:ascii="仿宋" w:hAnsi="仿宋" w:eastAsia="仿宋" w:cs="宋体"/>
                <w:szCs w:val="21"/>
                <w:highlight w:val="none"/>
              </w:rPr>
              <w:t xml:space="preserve">人脸比对：1：1/1：N（N≤10000张）</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通讯方式：RS485、TCP/IP、WIFI、Bluetooth 4.0</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外部接口：USB、RJ45、RS485接口</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电源规格：DC 12V-3A</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使用环境 工作温度：0-+55°；贮运温度：--20-+60°；相对湿度≤93%</w:t>
            </w:r>
            <w:r>
              <w:rPr>
                <w:rFonts w:ascii="仿宋" w:hAnsi="仿宋" w:eastAsia="仿宋" w:cs="宋体"/>
                <w:szCs w:val="21"/>
                <w:highlight w:val="none"/>
              </w:rPr>
            </w:r>
            <w:r/>
          </w:p>
        </w:tc>
        <w:tc>
          <w:tcPr>
            <w:tcW w:w="852" w:type="dxa"/>
            <w:vAlign w:val="center"/>
            <w:textDirection w:val="lrTb"/>
            <w:noWrap w:val="false"/>
          </w:tcPr>
          <w:p>
            <w:pPr>
              <w:pStyle w:val="879"/>
              <w:jc w:val="center"/>
              <w:rPr>
                <w:rFonts w:ascii="仿宋" w:hAnsi="仿宋" w:eastAsia="仿宋" w:cs="宋体"/>
                <w:szCs w:val="21"/>
                <w:highlight w:val="none"/>
              </w:rPr>
            </w:pPr>
            <w:r>
              <w:rPr>
                <w:rFonts w:hint="eastAsia" w:ascii="仿宋" w:hAnsi="仿宋" w:eastAsia="仿宋" w:cs="宋体"/>
                <w:szCs w:val="21"/>
                <w:highlight w:val="none"/>
              </w:rPr>
              <w:t xml:space="preserve">6</w:t>
            </w:r>
            <w:r>
              <w:rPr>
                <w:rFonts w:ascii="仿宋" w:hAnsi="仿宋" w:eastAsia="仿宋" w:cs="宋体"/>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lang w:bidi="ar"/>
              </w:rPr>
              <w:t xml:space="preserve">有/无人显示器</w:t>
            </w:r>
            <w:r>
              <w:rPr>
                <w:rFonts w:ascii="仿宋" w:hAnsi="仿宋" w:eastAsia="仿宋" w:cs="Times New Roman"/>
                <w:szCs w:val="21"/>
                <w:highlight w:val="none"/>
              </w:rPr>
            </w:r>
            <w:r/>
          </w:p>
        </w:tc>
        <w:tc>
          <w:tcPr>
            <w:tcW w:w="5957" w:type="dxa"/>
            <w:vAlign w:val="top"/>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外壳颜色：黑色/银色；</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LED点数：不低于16*64；</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显示颜色：红/绿；</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显示尺寸：不小于6.4cm*25.6cm；</w:t>
            </w:r>
            <w:r>
              <w:rPr>
                <w:rFonts w:ascii="仿宋" w:hAnsi="仿宋" w:eastAsia="仿宋" w:cs="宋体"/>
                <w:szCs w:val="21"/>
                <w:highlight w:val="none"/>
                <w:lang w:bidi="ar"/>
              </w:rPr>
            </w:r>
            <w:r/>
          </w:p>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lang w:bidi="ar"/>
              </w:rPr>
              <w:t xml:space="preserve">整机尺寸：不大于10cm*30cm*2.2cm</w:t>
            </w:r>
            <w:r>
              <w:rPr>
                <w:rFonts w:ascii="仿宋" w:hAnsi="仿宋" w:eastAsia="仿宋" w:cs="Times New Roman"/>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5</w:t>
            </w:r>
            <w:r>
              <w:rPr>
                <w:rFonts w:ascii="仿宋" w:hAnsi="仿宋" w:eastAsia="仿宋" w:cs="宋体"/>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移动人证</w:t>
            </w:r>
            <w:r>
              <w:rPr>
                <w:rFonts w:ascii="仿宋" w:hAnsi="仿宋" w:eastAsia="仿宋" w:cs="Times New Roman"/>
                <w:szCs w:val="21"/>
                <w:highlight w:val="none"/>
              </w:rPr>
              <w:t xml:space="preserve">验</w:t>
            </w:r>
            <w:r>
              <w:rPr>
                <w:rFonts w:hint="eastAsia" w:ascii="仿宋" w:hAnsi="仿宋" w:eastAsia="仿宋" w:cs="Times New Roman"/>
                <w:szCs w:val="21"/>
                <w:highlight w:val="none"/>
              </w:rPr>
              <w:t xml:space="preserve">机</w:t>
            </w:r>
            <w:r>
              <w:rPr>
                <w:rFonts w:ascii="仿宋" w:hAnsi="仿宋" w:eastAsia="仿宋" w:cs="Times New Roman"/>
                <w:szCs w:val="21"/>
                <w:highlight w:val="none"/>
              </w:rPr>
            </w:r>
            <w:r/>
          </w:p>
        </w:tc>
        <w:tc>
          <w:tcPr>
            <w:tcW w:w="5957" w:type="dxa"/>
            <w:vAlign w:val="top"/>
            <w:textDirection w:val="lrTb"/>
            <w:noWrap w:val="false"/>
          </w:tcPr>
          <w:p>
            <w:pPr>
              <w:pStyle w:val="879"/>
              <w:rPr>
                <w:rFonts w:ascii="仿宋" w:hAnsi="仿宋" w:eastAsia="仿宋" w:cs="宋体"/>
                <w:szCs w:val="21"/>
                <w:highlight w:val="none"/>
              </w:rPr>
            </w:pPr>
            <w:r>
              <w:rPr>
                <w:rFonts w:hint="eastAsia" w:ascii="仿宋" w:hAnsi="仿宋" w:eastAsia="仿宋" w:cs="宋体"/>
                <w:szCs w:val="21"/>
                <w:highlight w:val="none"/>
              </w:rPr>
              <w:t xml:space="preserve">处理器：≥8核64位，主频≥2.0GHZ</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操作系统：Android</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显示器：≥5.5寸IPS高清</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摄像头：前置500万，后置1300万</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通讯方式：wifi,蓝牙</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数据接口：Type-c接口</w:t>
            </w:r>
            <w:r>
              <w:rPr>
                <w:rFonts w:ascii="仿宋" w:hAnsi="仿宋" w:eastAsia="仿宋" w:cs="宋体"/>
                <w:szCs w:val="21"/>
                <w:highlight w:val="none"/>
              </w:rPr>
            </w:r>
            <w:r/>
          </w:p>
          <w:p>
            <w:pPr>
              <w:pStyle w:val="879"/>
              <w:rPr>
                <w:rFonts w:ascii="仿宋" w:hAnsi="仿宋" w:eastAsia="仿宋" w:cs="宋体"/>
                <w:szCs w:val="21"/>
                <w:highlight w:val="none"/>
              </w:rPr>
            </w:pPr>
            <w:r>
              <w:rPr>
                <w:rFonts w:hint="eastAsia" w:ascii="仿宋" w:hAnsi="仿宋" w:eastAsia="仿宋" w:cs="宋体"/>
                <w:szCs w:val="21"/>
                <w:highlight w:val="none"/>
              </w:rPr>
              <w:t xml:space="preserve">电池：不低于5200mAH锂聚合物电池</w:t>
            </w:r>
            <w:r>
              <w:rPr>
                <w:rFonts w:ascii="仿宋" w:hAnsi="仿宋" w:eastAsia="仿宋" w:cs="宋体"/>
                <w:szCs w:val="21"/>
                <w:highlight w:val="none"/>
              </w:rPr>
            </w:r>
            <w:r/>
          </w:p>
        </w:tc>
        <w:tc>
          <w:tcPr>
            <w:tcW w:w="852" w:type="dxa"/>
            <w:vAlign w:val="center"/>
            <w:textDirection w:val="lrTb"/>
            <w:noWrap w:val="false"/>
          </w:tcPr>
          <w:p>
            <w:pPr>
              <w:pStyle w:val="879"/>
              <w:jc w:val="center"/>
              <w:rPr>
                <w:rFonts w:ascii="仿宋" w:hAnsi="仿宋" w:eastAsia="仿宋" w:cs="宋体"/>
                <w:szCs w:val="21"/>
                <w:highlight w:val="none"/>
              </w:rPr>
            </w:pPr>
            <w:r>
              <w:rPr>
                <w:rFonts w:hint="eastAsia" w:ascii="仿宋" w:hAnsi="仿宋" w:eastAsia="仿宋" w:cs="宋体"/>
                <w:szCs w:val="21"/>
                <w:highlight w:val="none"/>
              </w:rPr>
              <w:t xml:space="preserve">7</w:t>
            </w:r>
            <w:r>
              <w:rPr>
                <w:rFonts w:ascii="仿宋" w:hAnsi="仿宋" w:eastAsia="仿宋" w:cs="宋体"/>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一体机</w:t>
            </w:r>
            <w:r>
              <w:rPr>
                <w:rFonts w:ascii="仿宋" w:hAnsi="仿宋" w:eastAsia="仿宋" w:cs="Times New Roman"/>
                <w:szCs w:val="21"/>
                <w:highlight w:val="none"/>
              </w:rPr>
            </w:r>
            <w:r/>
          </w:p>
        </w:tc>
        <w:tc>
          <w:tcPr>
            <w:tcW w:w="5957" w:type="dxa"/>
            <w:vAlign w:val="top"/>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CPU：≥四核ARM Cortex-A55架构；主频2.0GHZ；</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内存：</w:t>
            </w:r>
            <w:r>
              <w:rPr>
                <w:rFonts w:hint="eastAsia" w:ascii="仿宋" w:hAnsi="仿宋" w:eastAsia="仿宋" w:cs="宋体"/>
                <w:szCs w:val="21"/>
                <w:highlight w:val="none"/>
                <w:lang w:bidi="ar"/>
              </w:rPr>
              <w:t xml:space="preserve">≥</w:t>
            </w:r>
            <w:r>
              <w:rPr>
                <w:rFonts w:hint="eastAsia" w:ascii="仿宋" w:hAnsi="仿宋" w:eastAsia="仿宋" w:cs="Times New Roman"/>
                <w:szCs w:val="21"/>
                <w:highlight w:val="none"/>
              </w:rPr>
              <w:t xml:space="preserve">2G；存储：</w:t>
            </w:r>
            <w:r>
              <w:rPr>
                <w:rFonts w:hint="eastAsia" w:ascii="仿宋" w:hAnsi="仿宋" w:eastAsia="仿宋" w:cs="宋体"/>
                <w:szCs w:val="21"/>
                <w:highlight w:val="none"/>
                <w:lang w:bidi="ar"/>
              </w:rPr>
              <w:t xml:space="preserve">≥</w:t>
            </w:r>
            <w:r>
              <w:rPr>
                <w:rFonts w:hint="eastAsia" w:ascii="仿宋" w:hAnsi="仿宋" w:eastAsia="仿宋" w:cs="Times New Roman"/>
                <w:szCs w:val="21"/>
                <w:highlight w:val="none"/>
              </w:rPr>
              <w:t xml:space="preserve">16G；</w:t>
            </w:r>
            <w:r>
              <w:rPr>
                <w:rFonts w:ascii="仿宋" w:hAnsi="仿宋" w:eastAsia="仿宋" w:cs="Times New Roman"/>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Times New Roman"/>
                <w:szCs w:val="21"/>
                <w:highlight w:val="none"/>
              </w:rPr>
            </w:pPr>
            <w:r>
              <w:rPr>
                <w:rFonts w:ascii="仿宋" w:hAnsi="仿宋" w:eastAsia="仿宋" w:cs="Times New Roman"/>
                <w:szCs w:val="21"/>
                <w:highlight w:val="none"/>
              </w:rPr>
              <w:t xml:space="preserve">8</w:t>
            </w:r>
            <w:r>
              <w:rPr>
                <w:rFonts w:ascii="仿宋" w:hAnsi="仿宋" w:eastAsia="仿宋" w:cs="Times New Roman"/>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移动PC</w:t>
            </w:r>
            <w:r>
              <w:rPr>
                <w:rFonts w:ascii="仿宋" w:hAnsi="仿宋" w:eastAsia="仿宋" w:cs="Times New Roman"/>
                <w:szCs w:val="21"/>
                <w:highlight w:val="none"/>
              </w:rPr>
            </w:r>
            <w:r/>
          </w:p>
        </w:tc>
        <w:tc>
          <w:tcPr>
            <w:tcW w:w="5957" w:type="dxa"/>
            <w:vAlign w:val="top"/>
            <w:textDirection w:val="lrTb"/>
            <w:noWrap w:val="false"/>
          </w:tcPr>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CPU：高通骁龙</w:t>
            </w:r>
            <w:r>
              <w:rPr>
                <w:rFonts w:ascii="仿宋" w:hAnsi="仿宋" w:eastAsia="仿宋" w:cs="宋体"/>
                <w:szCs w:val="21"/>
                <w:highlight w:val="none"/>
                <w:lang w:bidi="ar"/>
              </w:rPr>
            </w:r>
            <w:r/>
          </w:p>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尺寸：≥11.5英寸</w:t>
            </w:r>
            <w:r>
              <w:rPr>
                <w:rFonts w:ascii="仿宋" w:hAnsi="仿宋" w:eastAsia="仿宋" w:cs="宋体"/>
                <w:szCs w:val="21"/>
                <w:highlight w:val="none"/>
                <w:lang w:bidi="ar"/>
              </w:rPr>
            </w:r>
            <w:r/>
          </w:p>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分辨率：2200*1440</w:t>
            </w:r>
            <w:r>
              <w:rPr>
                <w:rFonts w:ascii="仿宋" w:hAnsi="仿宋" w:eastAsia="仿宋" w:cs="宋体"/>
                <w:szCs w:val="21"/>
                <w:highlight w:val="none"/>
                <w:lang w:bidi="ar"/>
              </w:rPr>
            </w:r>
            <w:r/>
          </w:p>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运行内存：≥6GB</w:t>
            </w:r>
            <w:r>
              <w:rPr>
                <w:rFonts w:ascii="仿宋" w:hAnsi="仿宋" w:eastAsia="仿宋" w:cs="宋体"/>
                <w:szCs w:val="21"/>
                <w:highlight w:val="none"/>
                <w:lang w:bidi="ar"/>
              </w:rPr>
            </w:r>
            <w:r/>
          </w:p>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存储内存：≥128GB</w:t>
            </w:r>
            <w:r>
              <w:rPr>
                <w:rFonts w:ascii="仿宋" w:hAnsi="仿宋" w:eastAsia="仿宋" w:cs="宋体"/>
                <w:szCs w:val="21"/>
                <w:highlight w:val="none"/>
                <w:lang w:bidi="ar"/>
              </w:rPr>
            </w:r>
            <w:r/>
          </w:p>
        </w:tc>
        <w:tc>
          <w:tcPr>
            <w:tcW w:w="852"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5</w:t>
            </w:r>
            <w:r>
              <w:rPr>
                <w:rFonts w:ascii="仿宋" w:hAnsi="仿宋" w:eastAsia="仿宋" w:cs="宋体"/>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显示器</w:t>
            </w:r>
            <w:r>
              <w:rPr>
                <w:rFonts w:ascii="仿宋" w:hAnsi="仿宋" w:eastAsia="仿宋" w:cs="Times New Roman"/>
                <w:szCs w:val="21"/>
                <w:highlight w:val="none"/>
              </w:rPr>
            </w:r>
            <w:r/>
          </w:p>
        </w:tc>
        <w:tc>
          <w:tcPr>
            <w:tcW w:w="5957" w:type="dxa"/>
            <w:vAlign w:val="top"/>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背光类型：LED;</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显示尺寸：</w:t>
            </w:r>
            <w:r>
              <w:rPr>
                <w:rFonts w:hint="eastAsia" w:ascii="仿宋" w:hAnsi="仿宋" w:eastAsia="仿宋" w:cs="宋体"/>
                <w:szCs w:val="21"/>
                <w:highlight w:val="none"/>
              </w:rPr>
              <w:t xml:space="preserve">≥</w:t>
            </w:r>
            <w:r>
              <w:rPr>
                <w:rFonts w:hint="eastAsia" w:ascii="仿宋" w:hAnsi="仿宋" w:eastAsia="仿宋" w:cs="Times New Roman"/>
                <w:szCs w:val="21"/>
                <w:highlight w:val="none"/>
              </w:rPr>
              <w:t xml:space="preserve">13.3英寸；</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显示比例：16：9；</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分辨率：1920*1080；</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亮度：300cd/㎡；</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接口：HDMI</w:t>
            </w:r>
            <w:r>
              <w:rPr>
                <w:rFonts w:ascii="仿宋" w:hAnsi="仿宋" w:eastAsia="仿宋" w:cs="Times New Roman"/>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1</w:t>
            </w:r>
            <w:r>
              <w:rPr>
                <w:rFonts w:ascii="仿宋" w:hAnsi="仿宋" w:eastAsia="仿宋" w:cs="Times New Roman"/>
                <w:szCs w:val="21"/>
                <w:highlight w:val="none"/>
              </w:rPr>
              <w:t xml:space="preserve">2</w:t>
            </w:r>
            <w:r>
              <w:rPr>
                <w:rFonts w:ascii="仿宋" w:hAnsi="仿宋" w:eastAsia="仿宋" w:cs="Times New Roman"/>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P</w:t>
            </w:r>
            <w:r>
              <w:rPr>
                <w:rFonts w:ascii="仿宋" w:hAnsi="仿宋" w:eastAsia="仿宋" w:cs="Times New Roman"/>
                <w:szCs w:val="21"/>
                <w:highlight w:val="none"/>
              </w:rPr>
              <w:t xml:space="preserve">C主机</w:t>
            </w:r>
            <w:r>
              <w:rPr>
                <w:rFonts w:ascii="仿宋" w:hAnsi="仿宋" w:eastAsia="仿宋" w:cs="Times New Roman"/>
                <w:szCs w:val="21"/>
                <w:highlight w:val="none"/>
              </w:rPr>
            </w:r>
            <w:r/>
          </w:p>
        </w:tc>
        <w:tc>
          <w:tcPr>
            <w:tcW w:w="5957" w:type="dxa"/>
            <w:vAlign w:val="top"/>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C</w:t>
            </w:r>
            <w:r>
              <w:rPr>
                <w:rFonts w:ascii="仿宋" w:hAnsi="仿宋" w:eastAsia="仿宋" w:cs="Times New Roman"/>
                <w:szCs w:val="21"/>
                <w:highlight w:val="none"/>
              </w:rPr>
              <w:t xml:space="preserve">PU</w:t>
            </w:r>
            <w:r>
              <w:rPr>
                <w:rFonts w:hint="eastAsia" w:ascii="仿宋" w:hAnsi="仿宋" w:eastAsia="仿宋" w:cs="Times New Roman"/>
                <w:szCs w:val="21"/>
                <w:highlight w:val="none"/>
              </w:rPr>
              <w:t xml:space="preserve">：</w:t>
            </w:r>
            <w:r>
              <w:rPr>
                <w:rFonts w:ascii="仿宋" w:hAnsi="仿宋" w:eastAsia="仿宋" w:cs="Times New Roman"/>
                <w:szCs w:val="21"/>
                <w:highlight w:val="none"/>
              </w:rPr>
              <w:t xml:space="preserve">I</w:t>
            </w:r>
            <w:r>
              <w:rPr>
                <w:rFonts w:hint="eastAsia" w:ascii="仿宋" w:hAnsi="仿宋" w:eastAsia="仿宋" w:cs="Times New Roman"/>
                <w:szCs w:val="21"/>
                <w:highlight w:val="none"/>
              </w:rPr>
              <w:t xml:space="preserve">5</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内存：8G</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固态：256SSD</w:t>
            </w:r>
            <w:r>
              <w:rPr>
                <w:rFonts w:ascii="仿宋" w:hAnsi="仿宋" w:eastAsia="仿宋" w:cs="Times New Roman"/>
                <w:szCs w:val="21"/>
                <w:highlight w:val="none"/>
              </w:rPr>
            </w:r>
            <w:r/>
          </w:p>
          <w:p>
            <w:pPr>
              <w:pStyle w:val="879"/>
              <w:tabs>
                <w:tab w:val="left" w:pos="4185" w:leader="none"/>
              </w:tabs>
              <w:rPr>
                <w:rFonts w:ascii="仿宋" w:hAnsi="仿宋" w:eastAsia="仿宋" w:cs="Times New Roman"/>
                <w:szCs w:val="21"/>
                <w:highlight w:val="none"/>
              </w:rPr>
            </w:pPr>
            <w:r>
              <w:rPr>
                <w:rFonts w:hint="eastAsia" w:ascii="仿宋" w:hAnsi="仿宋" w:eastAsia="仿宋" w:cs="Times New Roman"/>
                <w:szCs w:val="21"/>
                <w:highlight w:val="none"/>
              </w:rPr>
              <w:t xml:space="preserve">显示接口：HDMI+DP(可选)</w:t>
            </w:r>
            <w:r>
              <w:rPr>
                <w:rFonts w:ascii="仿宋" w:hAnsi="仿宋" w:eastAsia="仿宋" w:cs="Times New Roman"/>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0</w:t>
            </w:r>
            <w:r>
              <w:rPr>
                <w:rFonts w:ascii="仿宋" w:hAnsi="仿宋" w:eastAsia="仿宋" w:cs="Times New Roman"/>
                <w:szCs w:val="21"/>
                <w:highlight w:val="none"/>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lang w:bidi="ar"/>
              </w:rPr>
              <w:t xml:space="preserve">迷你半球型网络摄像机</w:t>
            </w:r>
            <w:r>
              <w:rPr>
                <w:rFonts w:ascii="仿宋" w:hAnsi="仿宋" w:eastAsia="仿宋" w:cs="Times New Roman"/>
                <w:szCs w:val="21"/>
                <w:highlight w:val="none"/>
              </w:rPr>
            </w:r>
            <w:r/>
          </w:p>
        </w:tc>
        <w:tc>
          <w:tcPr>
            <w:tcW w:w="5957" w:type="dxa"/>
            <w:vAlign w:val="top"/>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400万 1/3”CMOS日夜型迷你半球型网络摄像机；</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最高分辨率可达2560×1440 @25 fps，在该分辨率下可输出实时图像；</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最大图像尺寸：2688×1520（默认2560×1440）；</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视频压缩标准：主码流：H.265/H.264；</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网络存储：支持NAS（NFS，SMB/CIFS均支持），支持MicroSD(即TF卡)/MicroSDHC/MicroSDXC卡（最大256GB）</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网络：1个RJ45 10 M/100 M自适应以太网口；</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音频：1个内置麦克风，1路输入（Line in），1路输出（Line out）；</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产品尺寸：</w:t>
            </w:r>
            <w:r>
              <w:rPr>
                <w:rFonts w:ascii="Calibri" w:hAnsi="Calibri" w:eastAsia="仿宋" w:cs="Calibri"/>
                <w:szCs w:val="21"/>
                <w:highlight w:val="none"/>
                <w:lang w:bidi="ar"/>
              </w:rPr>
              <w:t xml:space="preserve">Ø</w:t>
            </w:r>
            <w:r>
              <w:rPr>
                <w:rFonts w:hint="eastAsia" w:ascii="仿宋" w:hAnsi="仿宋" w:eastAsia="仿宋" w:cs="宋体"/>
                <w:szCs w:val="21"/>
                <w:highlight w:val="none"/>
                <w:lang w:bidi="ar"/>
              </w:rPr>
              <w:t xml:space="preserve">110×57.4mm；</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供电方式：DC：12 V ± 25%；PoE：802.3af，Class 3；</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电源接口类型：</w:t>
            </w:r>
            <w:r>
              <w:rPr>
                <w:rFonts w:ascii="Calibri" w:hAnsi="Calibri" w:eastAsia="仿宋" w:cs="Calibri"/>
                <w:szCs w:val="21"/>
                <w:highlight w:val="none"/>
                <w:lang w:bidi="ar"/>
              </w:rPr>
              <w:t xml:space="preserve">Ø</w:t>
            </w:r>
            <w:r>
              <w:rPr>
                <w:rFonts w:hint="eastAsia" w:ascii="仿宋" w:hAnsi="仿宋" w:eastAsia="仿宋" w:cs="宋体"/>
                <w:szCs w:val="21"/>
                <w:highlight w:val="none"/>
                <w:lang w:bidi="ar"/>
              </w:rPr>
              <w:t xml:space="preserve">5.5 mm圆口</w:t>
            </w:r>
            <w:r>
              <w:rPr>
                <w:rFonts w:ascii="仿宋" w:hAnsi="仿宋" w:eastAsia="仿宋" w:cs="宋体"/>
                <w:szCs w:val="21"/>
                <w:highlight w:val="none"/>
                <w:lang w:bidi="ar"/>
              </w:rPr>
            </w:r>
            <w:r/>
          </w:p>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lang w:bidi="ar"/>
              </w:rPr>
              <w:t xml:space="preserve">防护：IP66，IK08；</w:t>
            </w:r>
            <w:r>
              <w:rPr>
                <w:rFonts w:ascii="仿宋" w:hAnsi="仿宋" w:eastAsia="仿宋" w:cs="Times New Roman"/>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2</w:t>
            </w:r>
            <w:r>
              <w:rPr>
                <w:rFonts w:ascii="仿宋" w:hAnsi="仿宋" w:eastAsia="仿宋" w:cs="宋体"/>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Times New Roman"/>
                <w:szCs w:val="21"/>
                <w:highlight w:val="none"/>
              </w:rPr>
            </w:pPr>
            <w:r>
              <w:rPr>
                <w:rFonts w:hint="eastAsia" w:ascii="仿宋" w:hAnsi="仿宋" w:eastAsia="仿宋" w:cs="宋体"/>
                <w:szCs w:val="21"/>
                <w:highlight w:val="none"/>
                <w:lang w:bidi="ar"/>
              </w:rPr>
              <w:t xml:space="preserve">半球型网络摄像机</w:t>
            </w:r>
            <w:r>
              <w:rPr>
                <w:rFonts w:ascii="仿宋" w:hAnsi="仿宋" w:eastAsia="仿宋" w:cs="Times New Roman"/>
                <w:szCs w:val="21"/>
                <w:highlight w:val="none"/>
              </w:rPr>
            </w:r>
            <w:r/>
          </w:p>
        </w:tc>
        <w:tc>
          <w:tcPr>
            <w:tcW w:w="5957" w:type="dxa"/>
            <w:vAlign w:val="top"/>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400万 1/2.7" CMOS 鱼眼全景网络摄像机</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采用超广角镜头，可用于拍摄360°环视画面，实现无盲区监控</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支持IP67防护等级</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最低照度：0.01 Lux @（F1.2，AGC ON）</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宽动态：120db</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焦距&amp;视场角：1.16 mm @F2.25，水平视场角：180°，垂直视场角：180°，对角视场角：180°</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最大图像尺寸：1920×1920</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视频压缩标准：主码流：H.265/H.264</w:t>
            </w:r>
            <w:r>
              <w:rPr>
                <w:rFonts w:ascii="仿宋" w:hAnsi="仿宋" w:eastAsia="仿宋" w:cs="宋体"/>
                <w:szCs w:val="21"/>
                <w:highlight w:val="none"/>
                <w:lang w:bidi="ar"/>
              </w:rPr>
            </w:r>
            <w:r/>
          </w:p>
          <w:p>
            <w:pPr>
              <w:pStyle w:val="879"/>
              <w:rPr>
                <w:rFonts w:ascii="仿宋" w:hAnsi="仿宋" w:eastAsia="仿宋" w:cs="Times New Roman"/>
                <w:szCs w:val="21"/>
                <w:highlight w:val="none"/>
              </w:rPr>
            </w:pPr>
            <w:r>
              <w:rPr>
                <w:rFonts w:hint="eastAsia" w:ascii="仿宋" w:hAnsi="仿宋" w:eastAsia="仿宋" w:cs="宋体"/>
                <w:szCs w:val="21"/>
                <w:highlight w:val="none"/>
                <w:lang w:bidi="ar"/>
              </w:rPr>
              <w:t xml:space="preserve">安装方式：吸顶装</w:t>
            </w:r>
            <w:r>
              <w:rPr>
                <w:rFonts w:ascii="仿宋" w:hAnsi="仿宋" w:eastAsia="仿宋" w:cs="Times New Roman"/>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9</w:t>
            </w:r>
            <w:r>
              <w:rPr>
                <w:rFonts w:ascii="仿宋" w:hAnsi="仿宋" w:eastAsia="仿宋" w:cs="宋体"/>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硬盘录像机</w:t>
            </w:r>
            <w:r>
              <w:rPr>
                <w:rFonts w:ascii="仿宋" w:hAnsi="仿宋" w:eastAsia="仿宋" w:cs="宋体"/>
                <w:szCs w:val="21"/>
                <w:highlight w:val="none"/>
                <w:lang w:bidi="ar"/>
              </w:rPr>
            </w:r>
            <w:r/>
          </w:p>
        </w:tc>
        <w:tc>
          <w:tcPr>
            <w:tcW w:w="5957" w:type="dxa"/>
            <w:vAlign w:val="top"/>
            <w:textDirection w:val="lrTb"/>
            <w:noWrap w:val="false"/>
          </w:tcPr>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网络视频输入：32路</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rPr>
            </w:pPr>
            <w:r>
              <w:rPr>
                <w:rFonts w:ascii="仿宋" w:hAnsi="仿宋" w:eastAsia="仿宋" w:cs="宋体"/>
                <w:color w:val="000000"/>
                <w:szCs w:val="21"/>
                <w:highlight w:val="none"/>
                <w:lang w:bidi="ar"/>
              </w:rPr>
              <w:t xml:space="preserve">盘位：16个</w:t>
            </w:r>
            <w:r>
              <w:rPr>
                <w:rFonts w:ascii="仿宋" w:hAnsi="仿宋" w:eastAsia="仿宋" w:cs="宋体"/>
                <w:color w:val="000000"/>
                <w:szCs w:val="21"/>
                <w:highlight w:val="none"/>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HDMI输出：2路</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VGA输出：2路</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类型：16个SATA接口，1个eSATA接口</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容量：每个接口均支持500GB/1TB/2TB/3TB/4TB/5TB/6TB/8TB等容量硬盘</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网络接口：2个，RJ45 10M/100M/1000M自适应以太网口</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USB接口：2个USB2.0，1个USB3.0</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电源：AC 220V</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功耗(不含硬盘)：≤35W</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机箱：19英寸标准3U机箱</w:t>
            </w:r>
            <w:r>
              <w:rPr>
                <w:rFonts w:ascii="仿宋" w:hAnsi="仿宋" w:eastAsia="仿宋" w:cs="宋体"/>
                <w:color w:val="000000"/>
                <w:szCs w:val="21"/>
                <w:highlight w:val="none"/>
                <w:lang w:bidi="ar"/>
              </w:rPr>
            </w:r>
            <w:r/>
          </w:p>
          <w:p>
            <w:pPr>
              <w:pStyle w:val="879"/>
              <w:tabs>
                <w:tab w:val="left" w:pos="4185" w:leader="none"/>
              </w:tabs>
              <w:rPr>
                <w:rFonts w:ascii="仿宋" w:hAnsi="仿宋" w:eastAsia="仿宋" w:cs="宋体"/>
                <w:szCs w:val="21"/>
                <w:highlight w:val="none"/>
                <w:lang w:bidi="ar"/>
              </w:rPr>
            </w:pPr>
            <w:r>
              <w:rPr>
                <w:rFonts w:ascii="仿宋" w:hAnsi="仿宋" w:eastAsia="仿宋" w:cs="宋体"/>
                <w:color w:val="000000"/>
                <w:szCs w:val="21"/>
                <w:highlight w:val="none"/>
                <w:lang w:bidi="ar"/>
              </w:rPr>
              <w:t xml:space="preserve">重量(不含硬盘)：≤12.5Kg</w:t>
            </w:r>
            <w:r>
              <w:rPr>
                <w:rFonts w:ascii="仿宋" w:hAnsi="仿宋" w:eastAsia="仿宋" w:cs="宋体"/>
                <w:szCs w:val="21"/>
                <w:highlight w:val="none"/>
                <w:lang w:bidi="ar"/>
              </w:rPr>
            </w:r>
            <w:r/>
          </w:p>
        </w:tc>
        <w:tc>
          <w:tcPr>
            <w:tcW w:w="852" w:type="dxa"/>
            <w:vAlign w:val="center"/>
            <w:textDirection w:val="lrTb"/>
            <w:noWrap w:val="false"/>
          </w:tcPr>
          <w:p>
            <w:pPr>
              <w:pStyle w:val="879"/>
              <w:jc w:val="center"/>
              <w:tabs>
                <w:tab w:val="left" w:pos="4185" w:leader="none"/>
              </w:tabs>
              <w:rPr>
                <w:rFonts w:ascii="仿宋" w:hAnsi="仿宋" w:eastAsia="仿宋" w:cs="宋体"/>
                <w:color w:val="000000"/>
                <w:szCs w:val="21"/>
                <w:highlight w:val="none"/>
                <w:lang w:bidi="ar"/>
              </w:rPr>
            </w:pPr>
            <w:r>
              <w:rPr>
                <w:rFonts w:ascii="仿宋" w:hAnsi="仿宋" w:eastAsia="仿宋" w:cs="宋体"/>
                <w:color w:val="000000"/>
                <w:szCs w:val="21"/>
                <w:highlight w:val="none"/>
                <w:lang w:bidi="ar"/>
              </w:rPr>
              <w:t xml:space="preserve">1</w:t>
            </w:r>
            <w:r>
              <w:rPr>
                <w:rFonts w:ascii="仿宋" w:hAnsi="仿宋" w:eastAsia="仿宋" w:cs="宋体"/>
                <w:color w:val="000000"/>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硬盘</w:t>
            </w:r>
            <w:r>
              <w:rPr>
                <w:rFonts w:ascii="仿宋" w:hAnsi="仿宋" w:eastAsia="仿宋" w:cs="宋体"/>
                <w:szCs w:val="21"/>
                <w:highlight w:val="none"/>
                <w:lang w:bidi="ar"/>
              </w:rPr>
            </w:r>
            <w:r/>
          </w:p>
        </w:tc>
        <w:tc>
          <w:tcPr>
            <w:tcW w:w="5957" w:type="dxa"/>
            <w:vAlign w:val="top"/>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容量：8TB SATA</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缓存：64MB</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转数：5400转</w:t>
            </w:r>
            <w:r>
              <w:rPr>
                <w:rFonts w:ascii="仿宋" w:hAnsi="仿宋" w:eastAsia="仿宋" w:cs="宋体"/>
                <w:szCs w:val="21"/>
                <w:highlight w:val="none"/>
                <w:lang w:bidi="ar"/>
              </w:rPr>
            </w:r>
            <w:r/>
          </w:p>
          <w:p>
            <w:pPr>
              <w:pStyle w:val="879"/>
              <w:tabs>
                <w:tab w:val="left" w:pos="4185" w:leader="none"/>
              </w:tabs>
              <w:rPr>
                <w:rFonts w:ascii="仿宋" w:hAnsi="仿宋" w:eastAsia="仿宋" w:cs="宋体"/>
                <w:color w:val="000000"/>
                <w:szCs w:val="21"/>
                <w:highlight w:val="none"/>
                <w:lang w:bidi="ar"/>
              </w:rPr>
            </w:pPr>
            <w:r>
              <w:rPr>
                <w:rFonts w:hint="eastAsia" w:ascii="仿宋" w:hAnsi="仿宋" w:eastAsia="仿宋" w:cs="宋体"/>
                <w:szCs w:val="21"/>
                <w:highlight w:val="none"/>
                <w:lang w:bidi="ar"/>
              </w:rPr>
              <w:t xml:space="preserve">垂直磁记录</w:t>
            </w:r>
            <w:r>
              <w:rPr>
                <w:rFonts w:ascii="仿宋" w:hAnsi="仿宋" w:eastAsia="仿宋" w:cs="宋体"/>
                <w:color w:val="000000"/>
                <w:szCs w:val="21"/>
                <w:highlight w:val="none"/>
                <w:lang w:bidi="ar"/>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6</w:t>
            </w:r>
            <w:r>
              <w:rPr>
                <w:rFonts w:ascii="仿宋" w:hAnsi="仿宋" w:eastAsia="仿宋" w:cs="宋体"/>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机柜</w:t>
            </w:r>
            <w:r>
              <w:rPr>
                <w:rFonts w:ascii="仿宋" w:hAnsi="仿宋" w:eastAsia="仿宋" w:cs="宋体"/>
                <w:szCs w:val="21"/>
                <w:highlight w:val="none"/>
                <w:lang w:bidi="ar"/>
              </w:rPr>
            </w:r>
            <w:r/>
          </w:p>
        </w:tc>
        <w:tc>
          <w:tcPr>
            <w:tcW w:w="5957" w:type="dxa"/>
            <w:vAlign w:val="top"/>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尺寸：600*600mm；颜色：黑色；</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容量：22U；</w:t>
            </w:r>
            <w:r>
              <w:rPr>
                <w:rFonts w:ascii="仿宋" w:hAnsi="仿宋" w:eastAsia="仿宋" w:cs="宋体"/>
                <w:szCs w:val="21"/>
                <w:highlight w:val="none"/>
                <w:lang w:bidi="ar"/>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1555" w:type="dxa"/>
            <w:vAlign w:val="center"/>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交换机</w:t>
            </w:r>
            <w:r>
              <w:rPr>
                <w:rFonts w:ascii="仿宋" w:hAnsi="仿宋" w:eastAsia="仿宋" w:cs="宋体"/>
                <w:szCs w:val="21"/>
                <w:highlight w:val="none"/>
                <w:lang w:bidi="ar"/>
              </w:rPr>
            </w:r>
            <w:r/>
          </w:p>
        </w:tc>
        <w:tc>
          <w:tcPr>
            <w:tcW w:w="5957" w:type="dxa"/>
            <w:vAlign w:val="top"/>
            <w:textDirection w:val="lrTb"/>
            <w:noWrap w:val="false"/>
          </w:tcPr>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尺寸：</w:t>
            </w:r>
            <w:r>
              <w:rPr>
                <w:rFonts w:ascii="仿宋" w:hAnsi="仿宋" w:eastAsia="仿宋" w:cs="宋体"/>
                <w:szCs w:val="21"/>
                <w:highlight w:val="none"/>
                <w:lang w:bidi="ar"/>
              </w:rPr>
              <w:t xml:space="preserve">1U</w:t>
            </w:r>
            <w:r>
              <w:rPr>
                <w:rFonts w:hint="eastAsia" w:ascii="仿宋" w:hAnsi="仿宋" w:eastAsia="仿宋" w:cs="宋体"/>
                <w:szCs w:val="21"/>
                <w:highlight w:val="none"/>
                <w:lang w:bidi="ar"/>
              </w:rPr>
              <w:t xml:space="preserve">；</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工作温度：0°C~45°C；</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工作湿度：5%～95%（无凝露）；</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存储温度：-40°C~85°C；</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存储湿度：5%～95%（无凝露）；</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整机功耗：400W；</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PoE标准：IEEE 802.3af/at；</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供电线芯：支持4芯供电，网线的1/2/3/6供电；</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PoE端口：端口1~24；</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交换容量：≥52Gbps；</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包转发率：≥38.69Mpps；</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MAC地址容量：8K；</w:t>
            </w:r>
            <w:r>
              <w:rPr>
                <w:rFonts w:ascii="仿宋" w:hAnsi="仿宋" w:eastAsia="仿宋" w:cs="宋体"/>
                <w:szCs w:val="21"/>
                <w:highlight w:val="none"/>
                <w:lang w:bidi="ar"/>
              </w:rPr>
            </w:r>
            <w:r/>
          </w:p>
          <w:p>
            <w:pPr>
              <w:pStyle w:val="879"/>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缓存：4.1Mbits；</w:t>
            </w:r>
            <w:r>
              <w:rPr>
                <w:rFonts w:ascii="仿宋" w:hAnsi="仿宋" w:eastAsia="仿宋" w:cs="宋体"/>
                <w:szCs w:val="21"/>
                <w:highlight w:val="none"/>
                <w:lang w:bidi="ar"/>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1555" w:type="dxa"/>
            <w:vAlign w:val="center"/>
            <w:textDirection w:val="lrTb"/>
            <w:noWrap w:val="false"/>
          </w:tcPr>
          <w:p>
            <w:pPr>
              <w:pStyle w:val="879"/>
              <w:jc w:val="center"/>
              <w:rPr>
                <w:rFonts w:ascii="仿宋" w:hAnsi="仿宋" w:eastAsia="仿宋"/>
                <w:szCs w:val="21"/>
                <w:highlight w:val="none"/>
              </w:rPr>
            </w:pPr>
            <w:r>
              <w:rPr>
                <w:rFonts w:hint="eastAsia" w:ascii="仿宋" w:hAnsi="仿宋" w:eastAsia="仿宋"/>
                <w:szCs w:val="21"/>
                <w:highlight w:val="none"/>
              </w:rPr>
              <w:t xml:space="preserve">标签打印机</w:t>
            </w:r>
            <w:r>
              <w:rPr>
                <w:rFonts w:ascii="仿宋" w:hAnsi="仿宋" w:eastAsia="仿宋"/>
                <w:szCs w:val="21"/>
                <w:highlight w:val="none"/>
              </w:rPr>
            </w:r>
            <w:r/>
          </w:p>
        </w:tc>
        <w:tc>
          <w:tcPr>
            <w:tcW w:w="5957" w:type="dxa"/>
            <w:vAlign w:val="top"/>
            <w:textDirection w:val="lrTb"/>
            <w:noWrap w:val="false"/>
          </w:tcPr>
          <w:p>
            <w:pPr>
              <w:pStyle w:val="879"/>
              <w:rPr>
                <w:rFonts w:ascii="仿宋" w:hAnsi="仿宋" w:eastAsia="仿宋"/>
                <w:szCs w:val="21"/>
                <w:highlight w:val="none"/>
              </w:rPr>
            </w:pPr>
            <w:r>
              <w:rPr>
                <w:rFonts w:hint="eastAsia" w:ascii="仿宋" w:hAnsi="仿宋" w:eastAsia="仿宋"/>
                <w:szCs w:val="21"/>
                <w:highlight w:val="none"/>
              </w:rPr>
              <w:t xml:space="preserve">打印分辨率：≥</w:t>
            </w:r>
            <w:r>
              <w:rPr>
                <w:rFonts w:ascii="仿宋" w:hAnsi="仿宋" w:eastAsia="仿宋"/>
                <w:szCs w:val="21"/>
                <w:highlight w:val="none"/>
              </w:rPr>
              <w:t xml:space="preserve">203dpi（8点/毫米）</w:t>
            </w:r>
            <w:r>
              <w:rPr>
                <w:rFonts w:ascii="仿宋" w:hAnsi="仿宋" w:eastAsia="仿宋"/>
                <w:szCs w:val="21"/>
                <w:highlight w:val="none"/>
              </w:rPr>
            </w:r>
            <w:r/>
          </w:p>
          <w:p>
            <w:pPr>
              <w:pStyle w:val="879"/>
              <w:rPr>
                <w:rFonts w:ascii="仿宋" w:hAnsi="仿宋" w:eastAsia="仿宋"/>
                <w:szCs w:val="21"/>
                <w:highlight w:val="none"/>
              </w:rPr>
            </w:pPr>
            <w:r>
              <w:rPr>
                <w:rFonts w:hint="eastAsia" w:ascii="仿宋" w:hAnsi="仿宋" w:eastAsia="仿宋"/>
                <w:szCs w:val="21"/>
                <w:highlight w:val="none"/>
              </w:rPr>
              <w:t xml:space="preserve">打印方式：</w:t>
            </w:r>
            <w:r>
              <w:rPr>
                <w:rFonts w:ascii="仿宋" w:hAnsi="仿宋" w:eastAsia="仿宋"/>
                <w:szCs w:val="21"/>
                <w:highlight w:val="none"/>
              </w:rPr>
              <w:t xml:space="preserve">热敏或热转印</w:t>
            </w:r>
            <w:r>
              <w:rPr>
                <w:rFonts w:ascii="仿宋" w:hAnsi="仿宋" w:eastAsia="仿宋"/>
                <w:szCs w:val="21"/>
                <w:highlight w:val="none"/>
              </w:rPr>
            </w:r>
            <w:r/>
          </w:p>
          <w:p>
            <w:pPr>
              <w:pStyle w:val="879"/>
              <w:rPr>
                <w:rFonts w:ascii="仿宋" w:hAnsi="仿宋" w:eastAsia="仿宋"/>
                <w:szCs w:val="21"/>
                <w:highlight w:val="none"/>
              </w:rPr>
            </w:pPr>
            <w:r>
              <w:rPr>
                <w:rFonts w:ascii="仿宋" w:hAnsi="仿宋" w:eastAsia="仿宋"/>
                <w:szCs w:val="21"/>
                <w:highlight w:val="none"/>
              </w:rPr>
              <w:t xml:space="preserve">打印速度</w:t>
            </w:r>
            <w:r>
              <w:rPr>
                <w:rFonts w:hint="eastAsia" w:ascii="仿宋" w:hAnsi="仿宋" w:eastAsia="仿宋"/>
                <w:szCs w:val="21"/>
                <w:highlight w:val="none"/>
              </w:rPr>
              <w:t xml:space="preserve">: ≥</w:t>
            </w:r>
            <w:r>
              <w:rPr>
                <w:rFonts w:ascii="仿宋" w:hAnsi="仿宋" w:eastAsia="仿宋"/>
                <w:szCs w:val="21"/>
                <w:highlight w:val="none"/>
              </w:rPr>
              <w:t xml:space="preserve">102mm/s</w:t>
            </w:r>
            <w:r>
              <w:rPr>
                <w:rFonts w:ascii="仿宋" w:hAnsi="仿宋" w:eastAsia="仿宋"/>
                <w:szCs w:val="21"/>
                <w:highlight w:val="none"/>
              </w:rPr>
            </w:r>
            <w:r/>
          </w:p>
          <w:p>
            <w:pPr>
              <w:pStyle w:val="879"/>
              <w:rPr>
                <w:rFonts w:ascii="仿宋" w:hAnsi="仿宋" w:eastAsia="仿宋"/>
                <w:szCs w:val="21"/>
                <w:highlight w:val="none"/>
              </w:rPr>
            </w:pPr>
            <w:r>
              <w:rPr>
                <w:rFonts w:ascii="仿宋" w:hAnsi="仿宋" w:eastAsia="仿宋"/>
                <w:szCs w:val="21"/>
                <w:highlight w:val="none"/>
              </w:rPr>
              <w:t xml:space="preserve">打印宽度</w:t>
            </w:r>
            <w:r>
              <w:rPr>
                <w:rFonts w:hint="eastAsia" w:ascii="仿宋" w:hAnsi="仿宋" w:eastAsia="仿宋"/>
                <w:szCs w:val="21"/>
                <w:highlight w:val="none"/>
              </w:rPr>
              <w:t xml:space="preserve">：≤</w:t>
            </w:r>
            <w:r>
              <w:rPr>
                <w:rFonts w:ascii="仿宋" w:hAnsi="仿宋" w:eastAsia="仿宋"/>
                <w:szCs w:val="21"/>
                <w:highlight w:val="none"/>
              </w:rPr>
              <w:t xml:space="preserve">104mm</w:t>
            </w:r>
            <w:r>
              <w:rPr>
                <w:rFonts w:ascii="仿宋" w:hAnsi="仿宋" w:eastAsia="仿宋"/>
                <w:szCs w:val="21"/>
                <w:highlight w:val="none"/>
              </w:rPr>
            </w:r>
            <w:r/>
          </w:p>
          <w:p>
            <w:pPr>
              <w:pStyle w:val="879"/>
              <w:rPr>
                <w:rFonts w:ascii="仿宋" w:hAnsi="仿宋" w:eastAsia="仿宋"/>
                <w:szCs w:val="21"/>
                <w:highlight w:val="none"/>
              </w:rPr>
            </w:pPr>
            <w:r>
              <w:rPr>
                <w:rFonts w:ascii="仿宋" w:hAnsi="仿宋" w:eastAsia="仿宋"/>
                <w:szCs w:val="21"/>
                <w:highlight w:val="none"/>
              </w:rPr>
              <w:t xml:space="preserve">打印长度</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w:t>
            </w:r>
            <w:r>
              <w:rPr>
                <w:rFonts w:ascii="仿宋" w:hAnsi="仿宋" w:eastAsia="仿宋"/>
                <w:szCs w:val="21"/>
                <w:highlight w:val="none"/>
              </w:rPr>
              <w:t xml:space="preserve">991mm</w:t>
            </w:r>
            <w:r>
              <w:rPr>
                <w:rFonts w:ascii="仿宋" w:hAnsi="仿宋" w:eastAsia="仿宋"/>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2</w:t>
            </w:r>
            <w:r>
              <w:rPr>
                <w:rFonts w:ascii="仿宋" w:hAnsi="仿宋" w:eastAsia="仿宋" w:cs="宋体"/>
                <w:szCs w:val="21"/>
                <w:highlight w:val="none"/>
                <w:lang w:bidi="ar"/>
              </w:rPr>
            </w:r>
            <w:r/>
          </w:p>
        </w:tc>
      </w:tr>
      <w:tr>
        <w:trPr/>
        <w:tc>
          <w:tcPr>
            <w:tcW w:w="1555" w:type="dxa"/>
            <w:vAlign w:val="center"/>
            <w:textDirection w:val="lrTb"/>
            <w:noWrap w:val="false"/>
          </w:tcPr>
          <w:p>
            <w:pPr>
              <w:pStyle w:val="879"/>
              <w:jc w:val="center"/>
              <w:rPr>
                <w:rFonts w:ascii="仿宋" w:hAnsi="仿宋" w:eastAsia="仿宋"/>
                <w:szCs w:val="21"/>
                <w:highlight w:val="none"/>
              </w:rPr>
            </w:pPr>
            <w:r>
              <w:rPr>
                <w:rFonts w:hint="eastAsia" w:ascii="仿宋" w:hAnsi="仿宋" w:eastAsia="仿宋"/>
                <w:szCs w:val="21"/>
                <w:highlight w:val="none"/>
              </w:rPr>
              <w:t xml:space="preserve">冷冻标签打印机</w:t>
            </w:r>
            <w:r>
              <w:rPr>
                <w:rFonts w:ascii="仿宋" w:hAnsi="仿宋" w:eastAsia="仿宋"/>
                <w:szCs w:val="21"/>
                <w:highlight w:val="none"/>
              </w:rPr>
            </w:r>
            <w:r/>
          </w:p>
        </w:tc>
        <w:tc>
          <w:tcPr>
            <w:tcW w:w="5957" w:type="dxa"/>
            <w:vAlign w:val="top"/>
            <w:textDirection w:val="lrTb"/>
            <w:noWrap w:val="false"/>
          </w:tcPr>
          <w:p>
            <w:pPr>
              <w:pStyle w:val="879"/>
              <w:rPr>
                <w:rFonts w:ascii="仿宋" w:hAnsi="仿宋" w:eastAsia="仿宋"/>
                <w:szCs w:val="21"/>
                <w:highlight w:val="none"/>
              </w:rPr>
            </w:pPr>
            <w:r>
              <w:rPr>
                <w:rFonts w:hint="eastAsia" w:ascii="仿宋" w:hAnsi="仿宋" w:eastAsia="仿宋"/>
                <w:szCs w:val="21"/>
                <w:highlight w:val="none"/>
              </w:rPr>
              <w:t xml:space="preserve">打印方式：热转移</w:t>
            </w:r>
            <w:r>
              <w:rPr>
                <w:rFonts w:ascii="仿宋" w:hAnsi="仿宋" w:eastAsia="仿宋"/>
                <w:szCs w:val="21"/>
                <w:highlight w:val="none"/>
              </w:rPr>
            </w:r>
            <w:r/>
          </w:p>
          <w:p>
            <w:pPr>
              <w:pStyle w:val="879"/>
              <w:rPr>
                <w:rFonts w:ascii="仿宋" w:hAnsi="仿宋" w:eastAsia="仿宋"/>
                <w:szCs w:val="21"/>
                <w:highlight w:val="none"/>
              </w:rPr>
            </w:pPr>
            <w:r>
              <w:rPr>
                <w:rFonts w:hint="eastAsia" w:ascii="仿宋" w:hAnsi="仿宋" w:eastAsia="仿宋"/>
                <w:szCs w:val="21"/>
                <w:highlight w:val="none"/>
              </w:rPr>
              <w:t xml:space="preserve">打印分辨率：≥300dpi</w:t>
            </w:r>
            <w:r>
              <w:rPr>
                <w:rFonts w:ascii="仿宋" w:hAnsi="仿宋" w:eastAsia="仿宋"/>
                <w:szCs w:val="21"/>
                <w:highlight w:val="none"/>
              </w:rPr>
            </w:r>
            <w:r/>
          </w:p>
          <w:p>
            <w:pPr>
              <w:pStyle w:val="879"/>
              <w:rPr>
                <w:rFonts w:ascii="仿宋" w:hAnsi="仿宋" w:eastAsia="仿宋"/>
                <w:szCs w:val="21"/>
                <w:highlight w:val="none"/>
              </w:rPr>
            </w:pPr>
            <w:r>
              <w:rPr>
                <w:rFonts w:hint="eastAsia" w:ascii="仿宋" w:hAnsi="仿宋" w:eastAsia="仿宋"/>
                <w:szCs w:val="21"/>
                <w:highlight w:val="none"/>
              </w:rPr>
              <w:t xml:space="preserve">标签宽度：≤116mm</w:t>
            </w:r>
            <w:r>
              <w:rPr>
                <w:rFonts w:ascii="仿宋" w:hAnsi="仿宋" w:eastAsia="仿宋"/>
                <w:szCs w:val="21"/>
                <w:highlight w:val="none"/>
              </w:rPr>
            </w:r>
            <w:r/>
          </w:p>
          <w:p>
            <w:pPr>
              <w:pStyle w:val="879"/>
              <w:rPr>
                <w:rFonts w:ascii="仿宋" w:hAnsi="仿宋" w:eastAsia="仿宋"/>
                <w:szCs w:val="21"/>
                <w:highlight w:val="none"/>
              </w:rPr>
            </w:pPr>
            <w:r>
              <w:rPr>
                <w:rFonts w:hint="eastAsia" w:ascii="仿宋" w:hAnsi="仿宋" w:eastAsia="仿宋"/>
                <w:szCs w:val="21"/>
                <w:highlight w:val="none"/>
              </w:rPr>
              <w:t xml:space="preserve">打印颜色：单色</w:t>
            </w:r>
            <w:r>
              <w:rPr>
                <w:rFonts w:ascii="仿宋" w:hAnsi="仿宋" w:eastAsia="仿宋"/>
                <w:szCs w:val="21"/>
                <w:highlight w:val="none"/>
              </w:rPr>
            </w:r>
            <w:r/>
          </w:p>
          <w:p>
            <w:pPr>
              <w:pStyle w:val="879"/>
              <w:rPr>
                <w:rFonts w:ascii="仿宋" w:hAnsi="仿宋" w:eastAsia="仿宋"/>
                <w:szCs w:val="21"/>
                <w:highlight w:val="none"/>
              </w:rPr>
            </w:pPr>
            <w:r>
              <w:rPr>
                <w:rFonts w:hint="eastAsia" w:ascii="仿宋" w:hAnsi="仿宋" w:eastAsia="仿宋"/>
                <w:szCs w:val="21"/>
                <w:highlight w:val="none"/>
              </w:rPr>
              <w:t xml:space="preserve">内存：≥64MB</w:t>
            </w:r>
            <w:r>
              <w:rPr>
                <w:rFonts w:ascii="仿宋" w:hAnsi="仿宋" w:eastAsia="仿宋"/>
                <w:szCs w:val="21"/>
                <w:highlight w:val="none"/>
              </w:rPr>
            </w:r>
            <w:r/>
          </w:p>
          <w:p>
            <w:pPr>
              <w:pStyle w:val="879"/>
              <w:rPr>
                <w:rFonts w:ascii="仿宋" w:hAnsi="仿宋" w:eastAsia="仿宋"/>
                <w:szCs w:val="21"/>
                <w:highlight w:val="none"/>
              </w:rPr>
            </w:pPr>
            <w:r>
              <w:rPr>
                <w:rFonts w:hint="eastAsia" w:ascii="仿宋" w:hAnsi="仿宋" w:eastAsia="仿宋"/>
                <w:szCs w:val="21"/>
                <w:highlight w:val="none"/>
              </w:rPr>
              <w:t xml:space="preserve">接口：串口/USB/以太网</w:t>
            </w:r>
            <w:r>
              <w:rPr>
                <w:rFonts w:ascii="仿宋" w:hAnsi="仿宋" w:eastAsia="仿宋"/>
                <w:szCs w:val="21"/>
                <w:highlight w:val="none"/>
              </w:rPr>
            </w:r>
            <w:r/>
          </w:p>
        </w:tc>
        <w:tc>
          <w:tcPr>
            <w:tcW w:w="852" w:type="dxa"/>
            <w:vAlign w:val="center"/>
            <w:textDirection w:val="lrTb"/>
            <w:noWrap w:val="false"/>
          </w:tcPr>
          <w:p>
            <w:pPr>
              <w:pStyle w:val="879"/>
              <w:jc w:val="center"/>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bl>
    <w:p>
      <w:pPr>
        <w:pStyle w:val="879"/>
        <w:tabs>
          <w:tab w:val="left" w:pos="4185" w:leader="none"/>
        </w:tabs>
        <w:rPr>
          <w:rFonts w:ascii="仿宋" w:hAnsi="仿宋" w:eastAsia="仿宋" w:cs="仿宋"/>
          <w:sz w:val="28"/>
          <w:szCs w:val="28"/>
          <w:highlight w:val="none"/>
        </w:rPr>
      </w:pPr>
      <w:r>
        <w:rPr>
          <w:rFonts w:ascii="仿宋" w:hAnsi="仿宋" w:eastAsia="仿宋" w:cs="仿宋"/>
          <w:sz w:val="28"/>
          <w:szCs w:val="28"/>
          <w:highlight w:val="none"/>
        </w:rPr>
      </w:r>
      <w:r/>
    </w:p>
    <w:p>
      <w:pPr>
        <w:pStyle w:val="879"/>
        <w:ind w:firstLine="420"/>
        <w:jc w:val="left"/>
        <w:spacing w:line="360" w:lineRule="auto"/>
        <w:rPr>
          <w:rFonts w:ascii="仿宋" w:hAnsi="仿宋" w:eastAsia="仿宋" w:cs="仿宋"/>
          <w:sz w:val="28"/>
          <w:szCs w:val="28"/>
          <w:highlight w:val="none"/>
        </w:rPr>
      </w:pPr>
      <w:r/>
      <w:bookmarkStart w:id="298" w:name="_Toc1903688225"/>
      <w:r>
        <w:rPr>
          <w:rFonts w:hint="eastAsia" w:ascii="仿宋" w:hAnsi="仿宋" w:eastAsia="仿宋" w:cs="仿宋"/>
          <w:sz w:val="28"/>
          <w:szCs w:val="28"/>
          <w:highlight w:val="none"/>
        </w:rPr>
        <w:t xml:space="preserve">1</w:t>
      </w:r>
      <w:r>
        <w:rPr>
          <w:rFonts w:ascii="仿宋" w:hAnsi="仿宋" w:eastAsia="仿宋" w:cs="仿宋"/>
          <w:sz w:val="28"/>
          <w:szCs w:val="28"/>
          <w:highlight w:val="none"/>
        </w:rPr>
        <w:t xml:space="preserve">2</w:t>
      </w:r>
      <w:r>
        <w:rPr>
          <w:rFonts w:hint="eastAsia" w:ascii="仿宋" w:hAnsi="仿宋" w:eastAsia="仿宋" w:cs="仿宋"/>
          <w:sz w:val="28"/>
          <w:szCs w:val="28"/>
          <w:highlight w:val="none"/>
        </w:rPr>
        <w:t xml:space="preserve">、实验室监控系统技术</w:t>
      </w:r>
      <w:bookmarkEnd w:id="298"/>
      <w:r>
        <w:rPr>
          <w:rFonts w:hint="eastAsia" w:ascii="仿宋" w:hAnsi="仿宋" w:eastAsia="仿宋" w:cs="仿宋"/>
          <w:sz w:val="28"/>
          <w:szCs w:val="28"/>
          <w:highlight w:val="none"/>
        </w:rPr>
        <w:t xml:space="preserve">参数</w:t>
      </w:r>
      <w:r>
        <w:rPr>
          <w:rFonts w:ascii="仿宋" w:hAnsi="仿宋" w:eastAsia="仿宋" w:cs="仿宋"/>
          <w:sz w:val="28"/>
          <w:szCs w:val="28"/>
          <w:highlight w:val="none"/>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4"/>
      </w:tblGrid>
      <w:tr>
        <w:trPr/>
        <w:tc>
          <w:tcPr>
            <w:tcW w:w="8784" w:type="dxa"/>
            <w:vAlign w:val="top"/>
            <w:textDirection w:val="lrTb"/>
            <w:noWrap w:val="false"/>
          </w:tcPr>
          <w:p>
            <w:pPr>
              <w:pStyle w:val="879"/>
              <w:ind w:firstLine="420"/>
              <w:rPr>
                <w:rFonts w:ascii="仿宋" w:hAnsi="仿宋" w:eastAsia="仿宋" w:cs="仿宋"/>
                <w:szCs w:val="21"/>
                <w:highlight w:val="none"/>
              </w:rPr>
            </w:pPr>
            <w:r>
              <w:rPr>
                <w:rFonts w:hint="eastAsia" w:ascii="仿宋" w:hAnsi="仿宋" w:eastAsia="仿宋" w:cs="仿宋"/>
                <w:szCs w:val="21"/>
                <w:highlight w:val="none"/>
              </w:rPr>
              <w:t xml:space="preserve">实验室监控系统需具有培养箱CO2监控，培养箱温湿度监控，液氮罐监控，电源监控模块等覆盖科室现有全部业务流程的专业化管理、监控系统。通过分布在实验室的传感器全面监控实验室整体运行情况，所有信息集中于一个主控显示器，监控实验室温度、湿度、氧气浓度；培养箱内温度、湿度、二氧化碳浓度、氧气浓度；以及冰箱温度、液氮罐液面高度、气体钢瓶压力、停电、烟雾等，如状态异常发出声光报警并拨打相关人员电话，可用于实验室无人值守，消除可能存在的隐患。</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1、建立实验室的阈值监控机制，当发现数据超越限制，立即启动警告系统；</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2、对实验室环境温度、湿度、CO2浓度、VOC、PM2.5、PM10、甲醛的监测报警；</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3、对不同型号培养箱温度、CO2浓度的监控报警；</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4、对液氮罐温度对监控报警；</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5、对冰箱温度、开关门次数的监控和报警；</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6、实时侦测相应UPS的市电、电池、逆变器工作、旁路、自测等各种工作运行状况；实时响应UPS的报警信息，一旦UPS出现任何故障和报警，立即通过手机短信方式第一时间通知到相关管理人员，如市电中断、UPS故障、旁路等，从而使得管理人员能够在第一时间得知UPS的异常，及时排除隐患和故障，以降低可能的事故发生的风险；</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宋体"/>
                <w:szCs w:val="21"/>
                <w:highlight w:val="none"/>
                <w:lang w:bidi="ar"/>
              </w:rPr>
              <w:t xml:space="preserve">★</w:t>
            </w:r>
            <w:r>
              <w:rPr>
                <w:rFonts w:hint="eastAsia" w:ascii="仿宋" w:hAnsi="仿宋" w:eastAsia="仿宋" w:cs="仿宋"/>
                <w:szCs w:val="21"/>
                <w:highlight w:val="none"/>
              </w:rPr>
              <w:t xml:space="preserve">7、支持手持检测仪的数据上传监控系统，并提供相关系统截图。</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8、具有声光报警、电话、短信报警、APP数据警示等多重报警方式；警示灯亮起同时短信发送至相关负责人手机，如相关人员无后续反馈，再次拨打电话通知相关人员，直至相关负责人采取控制措施；</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9、实现监控数据获取形成质控报表；</w:t>
            </w:r>
            <w:r>
              <w:rPr>
                <w:rFonts w:ascii="仿宋" w:hAnsi="仿宋" w:eastAsia="仿宋" w:cs="仿宋"/>
                <w:szCs w:val="21"/>
                <w:highlight w:val="none"/>
              </w:rPr>
            </w:r>
            <w:r/>
          </w:p>
          <w:p>
            <w:pPr>
              <w:pStyle w:val="879"/>
              <w:rPr>
                <w:rFonts w:ascii="仿宋" w:hAnsi="仿宋" w:eastAsia="仿宋" w:cs="仿宋"/>
                <w:szCs w:val="21"/>
                <w:highlight w:val="none"/>
              </w:rPr>
            </w:pPr>
            <w:r>
              <w:rPr>
                <w:rFonts w:hint="eastAsia" w:ascii="仿宋" w:hAnsi="仿宋" w:eastAsia="仿宋" w:cs="仿宋"/>
                <w:szCs w:val="21"/>
                <w:highlight w:val="none"/>
              </w:rPr>
              <w:t xml:space="preserve">10、可通过人脸或指纹核对进行液氮罐开锁；</w:t>
            </w:r>
            <w:r>
              <w:rPr>
                <w:rFonts w:ascii="仿宋" w:hAnsi="仿宋" w:eastAsia="仿宋" w:cs="仿宋"/>
                <w:szCs w:val="21"/>
                <w:highlight w:val="none"/>
              </w:rPr>
            </w:r>
            <w:r/>
          </w:p>
          <w:p>
            <w:pPr>
              <w:pStyle w:val="879"/>
              <w:rPr>
                <w:rFonts w:ascii="Times New Roman" w:hAnsi="Times New Roman" w:eastAsia="仿宋" w:cs="Times New Roman"/>
                <w:highlight w:val="none"/>
              </w:rPr>
            </w:pPr>
            <w:r>
              <w:rPr>
                <w:rFonts w:hint="eastAsia" w:ascii="仿宋" w:hAnsi="仿宋" w:eastAsia="仿宋" w:cs="仿宋"/>
                <w:szCs w:val="21"/>
                <w:highlight w:val="none"/>
              </w:rPr>
              <w:t xml:space="preserve">11、可在实验室相关区域展示实验室监控设备状态以及预警信息。</w:t>
            </w:r>
            <w:r>
              <w:rPr>
                <w:rFonts w:ascii="Times New Roman" w:hAnsi="Times New Roman" w:eastAsia="仿宋" w:cs="Times New Roman"/>
                <w:highlight w:val="none"/>
              </w:rPr>
            </w:r>
            <w:r/>
          </w:p>
        </w:tc>
      </w:tr>
    </w:tbl>
    <w:p>
      <w:pPr>
        <w:pStyle w:val="879"/>
        <w:ind w:firstLine="420"/>
        <w:jc w:val="left"/>
        <w:spacing w:line="360" w:lineRule="auto"/>
        <w:rPr>
          <w:rFonts w:ascii="仿宋" w:hAnsi="仿宋" w:eastAsia="仿宋" w:cs="仿宋"/>
          <w:sz w:val="28"/>
          <w:szCs w:val="28"/>
          <w:highlight w:val="none"/>
        </w:rPr>
      </w:pPr>
      <w:r/>
      <w:bookmarkStart w:id="299" w:name="_Toc2076624569"/>
      <w:r>
        <w:rPr>
          <w:rFonts w:ascii="仿宋" w:hAnsi="仿宋" w:eastAsia="仿宋" w:cs="仿宋"/>
          <w:sz w:val="28"/>
          <w:szCs w:val="28"/>
          <w:highlight w:val="none"/>
        </w:rPr>
      </w:r>
      <w:r/>
    </w:p>
    <w:p>
      <w:pPr>
        <w:pStyle w:val="879"/>
        <w:ind w:firstLine="420"/>
        <w:jc w:val="left"/>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ascii="仿宋" w:hAnsi="仿宋" w:eastAsia="仿宋" w:cs="仿宋"/>
          <w:sz w:val="28"/>
          <w:szCs w:val="28"/>
          <w:highlight w:val="none"/>
        </w:rPr>
        <w:t xml:space="preserve">3</w:t>
      </w:r>
      <w:r>
        <w:rPr>
          <w:rFonts w:hint="eastAsia" w:ascii="仿宋" w:hAnsi="仿宋" w:eastAsia="仿宋" w:cs="仿宋"/>
          <w:sz w:val="28"/>
          <w:szCs w:val="28"/>
          <w:highlight w:val="none"/>
        </w:rPr>
        <w:t xml:space="preserve">、实验室</w:t>
      </w:r>
      <w:r>
        <w:rPr>
          <w:rFonts w:ascii="仿宋" w:hAnsi="仿宋" w:eastAsia="仿宋" w:cs="仿宋"/>
          <w:sz w:val="28"/>
          <w:szCs w:val="28"/>
          <w:highlight w:val="none"/>
        </w:rPr>
        <w:t xml:space="preserve">监控系统</w:t>
      </w:r>
      <w:r>
        <w:rPr>
          <w:rFonts w:hint="eastAsia" w:ascii="仿宋" w:hAnsi="仿宋" w:eastAsia="仿宋" w:cs="仿宋"/>
          <w:sz w:val="28"/>
          <w:szCs w:val="28"/>
          <w:highlight w:val="none"/>
        </w:rPr>
        <w:t xml:space="preserve">硬件参数</w:t>
      </w:r>
      <w:bookmarkEnd w:id="299"/>
      <w:r>
        <w:rPr>
          <w:rFonts w:ascii="仿宋" w:hAnsi="仿宋" w:eastAsia="仿宋" w:cs="仿宋"/>
          <w:sz w:val="28"/>
          <w:szCs w:val="28"/>
          <w:highlight w:val="none"/>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53"/>
        <w:gridCol w:w="6237"/>
        <w:gridCol w:w="709"/>
      </w:tblGrid>
      <w:tr>
        <w:trPr>
          <w:trHeight w:val="478"/>
        </w:trPr>
        <w:tc>
          <w:tcPr>
            <w:tcW w:w="685" w:type="dxa"/>
            <w:vAlign w:val="center"/>
            <w:textDirection w:val="lrTb"/>
            <w:noWrap w:val="false"/>
          </w:tcPr>
          <w:p>
            <w:pPr>
              <w:pStyle w:val="879"/>
              <w:jc w:val="center"/>
              <w:tabs>
                <w:tab w:val="left" w:pos="4185" w:leader="none"/>
              </w:tabs>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序号</w:t>
            </w:r>
            <w:r>
              <w:rPr>
                <w:rFonts w:ascii="仿宋" w:hAnsi="仿宋" w:eastAsia="仿宋" w:cs="宋体"/>
                <w:b/>
                <w:szCs w:val="21"/>
                <w:highlight w:val="none"/>
                <w:lang w:bidi="ar"/>
              </w:rPr>
            </w:r>
            <w:r/>
          </w:p>
        </w:tc>
        <w:tc>
          <w:tcPr>
            <w:tcW w:w="1153" w:type="dxa"/>
            <w:vAlign w:val="center"/>
            <w:textDirection w:val="lrTb"/>
            <w:noWrap w:val="false"/>
          </w:tcPr>
          <w:p>
            <w:pPr>
              <w:pStyle w:val="879"/>
              <w:jc w:val="center"/>
              <w:tabs>
                <w:tab w:val="left" w:pos="4185" w:leader="none"/>
              </w:tabs>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设备名称</w:t>
            </w:r>
            <w:r>
              <w:rPr>
                <w:rFonts w:ascii="仿宋" w:hAnsi="仿宋" w:eastAsia="仿宋" w:cs="宋体"/>
                <w:b/>
                <w:szCs w:val="21"/>
                <w:highlight w:val="none"/>
                <w:lang w:bidi="ar"/>
              </w:rPr>
            </w:r>
            <w:r/>
          </w:p>
        </w:tc>
        <w:tc>
          <w:tcPr>
            <w:tcW w:w="6237" w:type="dxa"/>
            <w:vAlign w:val="center"/>
            <w:textDirection w:val="lrTb"/>
            <w:noWrap w:val="false"/>
          </w:tcPr>
          <w:p>
            <w:pPr>
              <w:pStyle w:val="879"/>
              <w:jc w:val="center"/>
              <w:widowControl/>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设备参数</w:t>
            </w:r>
            <w:r>
              <w:rPr>
                <w:rFonts w:ascii="仿宋" w:hAnsi="仿宋" w:eastAsia="仿宋" w:cs="宋体"/>
                <w:b/>
                <w:szCs w:val="21"/>
                <w:highlight w:val="none"/>
                <w:lang w:bidi="ar"/>
              </w:rPr>
            </w:r>
            <w:r/>
          </w:p>
        </w:tc>
        <w:tc>
          <w:tcPr>
            <w:tcW w:w="709" w:type="dxa"/>
            <w:vAlign w:val="center"/>
            <w:textDirection w:val="lrTb"/>
            <w:noWrap w:val="false"/>
          </w:tcPr>
          <w:p>
            <w:pPr>
              <w:pStyle w:val="879"/>
              <w:jc w:val="center"/>
              <w:widowControl/>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数量</w:t>
            </w:r>
            <w:r>
              <w:rPr>
                <w:rFonts w:ascii="仿宋" w:hAnsi="仿宋" w:eastAsia="仿宋" w:cs="宋体"/>
                <w:b/>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c>
          <w:tcPr>
            <w:tcW w:w="1153" w:type="dxa"/>
            <w:vAlign w:val="center"/>
            <w:textDirection w:val="lrTb"/>
            <w:noWrap w:val="false"/>
          </w:tcPr>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数据上传与市电监测主机</w:t>
            </w:r>
            <w:r>
              <w:rPr>
                <w:rFonts w:ascii="仿宋" w:hAnsi="仿宋" w:eastAsia="仿宋" w:cs="宋体"/>
                <w:szCs w:val="21"/>
                <w:highlight w:val="none"/>
                <w:lang w:bidi="ar"/>
              </w:rPr>
            </w:r>
            <w:r/>
          </w:p>
        </w:tc>
        <w:tc>
          <w:tcPr>
            <w:tcW w:w="6237" w:type="dxa"/>
            <w:vAlign w:val="top"/>
            <w:textDirection w:val="lrTb"/>
            <w:noWrap w:val="false"/>
          </w:tcPr>
          <w:p>
            <w:pPr>
              <w:pStyle w:val="879"/>
              <w:jc w:val="left"/>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★实时监测市电供电信号，具有市电断电报警功能（提供设备实物图片证明）；</w:t>
            </w:r>
            <w:r>
              <w:rPr>
                <w:rFonts w:ascii="仿宋" w:hAnsi="仿宋" w:eastAsia="仿宋" w:cs="宋体"/>
                <w:szCs w:val="21"/>
                <w:highlight w:val="none"/>
                <w:lang w:bidi="ar"/>
              </w:rPr>
            </w:r>
            <w:r/>
          </w:p>
          <w:p>
            <w:pPr>
              <w:pStyle w:val="879"/>
              <w:jc w:val="left"/>
              <w:tabs>
                <w:tab w:val="left" w:pos="4185" w:leader="none"/>
              </w:tabs>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供电方式：内置电池和电源适配器；</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电池使用寿命：不小于3年；</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可以接收其他监控设备的无线数据；</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SIM卡：标准SIM卡；</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WIFI功能：连接指定的WIFI，可以将接收的无线数据通过WIFI传输到本地服务器，适合本地组网；</w:t>
            </w:r>
            <w:r>
              <w:rPr>
                <w:rFonts w:ascii="仿宋" w:hAnsi="仿宋" w:eastAsia="仿宋" w:cs="宋体"/>
                <w:szCs w:val="21"/>
                <w:highlight w:val="none"/>
                <w:lang w:bidi="ar"/>
              </w:rPr>
            </w:r>
            <w:r/>
          </w:p>
          <w:p>
            <w:pPr>
              <w:pStyle w:val="879"/>
              <w:jc w:val="left"/>
              <w:tabs>
                <w:tab w:val="left" w:pos="4185" w:leader="none"/>
              </w:tabs>
              <w:rPr>
                <w:rFonts w:ascii="仿宋" w:hAnsi="仿宋" w:eastAsia="仿宋" w:cs="宋体"/>
                <w:szCs w:val="21"/>
                <w:highlight w:val="none"/>
                <w:lang w:bidi="ar"/>
              </w:rPr>
            </w:pPr>
            <w:r>
              <w:rPr>
                <w:rFonts w:hint="eastAsia" w:ascii="仿宋" w:hAnsi="仿宋" w:eastAsia="仿宋" w:cs="宋体"/>
                <w:spacing w:val="17"/>
                <w:szCs w:val="21"/>
                <w:highlight w:val="none"/>
                <w:lang w:bidi="ar"/>
              </w:rPr>
              <w:t xml:space="preserve">网络协议：全网</w:t>
            </w:r>
            <w:r>
              <w:rPr>
                <w:rFonts w:hint="eastAsia" w:ascii="仿宋" w:hAnsi="仿宋" w:eastAsia="仿宋" w:cs="宋体"/>
                <w:spacing w:val="1"/>
                <w:szCs w:val="21"/>
                <w:highlight w:val="none"/>
                <w:lang w:bidi="ar"/>
              </w:rPr>
              <w:t xml:space="preserve">通</w:t>
            </w:r>
            <w:r>
              <w:rPr>
                <w:rFonts w:hint="eastAsia" w:ascii="仿宋" w:hAnsi="仿宋" w:eastAsia="仿宋" w:cs="宋体"/>
                <w:szCs w:val="21"/>
                <w:highlight w:val="none"/>
                <w:lang w:bidi="ar"/>
              </w:rPr>
              <w:t xml:space="preserve">EDGE/GPRS/GSM/LTE/CDMA/TD</w:t>
            </w:r>
            <w:r>
              <w:rPr>
                <w:rFonts w:ascii="仿宋" w:hAnsi="仿宋" w:eastAsia="仿宋" w:cs="宋体"/>
                <w:szCs w:val="21"/>
                <w:highlight w:val="none"/>
                <w:lang w:bidi="ar"/>
              </w:rPr>
              <w:t xml:space="preserve">-</w:t>
            </w:r>
            <w:r>
              <w:rPr>
                <w:rFonts w:hint="eastAsia" w:ascii="仿宋" w:hAnsi="仿宋" w:eastAsia="仿宋" w:cs="宋体"/>
                <w:szCs w:val="21"/>
                <w:highlight w:val="none"/>
                <w:lang w:bidi="ar"/>
              </w:rPr>
              <w:t xml:space="preserve">SCDMA/UMTSTCP/IP传输方式接口RJ45；</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2</w:t>
            </w:r>
            <w:r>
              <w:rPr>
                <w:rFonts w:ascii="仿宋" w:hAnsi="仿宋" w:eastAsia="仿宋" w:cs="宋体"/>
                <w:szCs w:val="21"/>
                <w:highlight w:val="none"/>
                <w:lang w:bidi="ar"/>
              </w:rPr>
            </w:r>
            <w:r/>
          </w:p>
        </w:tc>
        <w:tc>
          <w:tcPr>
            <w:tcW w:w="1153" w:type="dxa"/>
            <w:vAlign w:val="center"/>
            <w:textDirection w:val="lrTb"/>
            <w:noWrap w:val="false"/>
          </w:tcPr>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胚胎室环境监控主机</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可检测TVOC/O2/PM2.5/PM10/温度/湿度/气压/甲醛/CO2；</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具有数据显示器，可以直接查看到监控数据；</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★一体化监测设备，9个探头集中在一体化设备里（提供设备实物图片证明）；</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温度传感器精度：≤±0.4℃；</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湿度传感器工作量程：0～100%RH；</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湿度传感器精度：≤±1.5%RH；</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O2传感器工作量程：0～30%；</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O2传感器精度：≤±0.2%；</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TVOC传感器工作量程：0～2ppm；</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TVOC传感器精度：≤±0.1ppm；</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PM2.5传感器工作量程：0～500</w:t>
            </w:r>
            <w:r>
              <w:rPr>
                <w:rFonts w:ascii="Calibri" w:hAnsi="Calibri" w:eastAsia="仿宋" w:cs="Calibri"/>
                <w:szCs w:val="21"/>
                <w:highlight w:val="none"/>
                <w:lang w:bidi="ar"/>
              </w:rPr>
              <w:t xml:space="preserve">µ</w:t>
            </w:r>
            <w:r>
              <w:rPr>
                <w:rFonts w:hint="eastAsia" w:ascii="仿宋" w:hAnsi="仿宋" w:eastAsia="仿宋" w:cs="宋体"/>
                <w:szCs w:val="21"/>
                <w:highlight w:val="none"/>
                <w:lang w:bidi="ar"/>
              </w:rPr>
              <w:t xml:space="preserve">g/m3；</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PM2.5传感器精度：±10ug/m3（0~100ug/m3）；</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PM10传感器工作量程：0～500</w:t>
            </w:r>
            <w:r>
              <w:rPr>
                <w:rFonts w:ascii="Calibri" w:hAnsi="Calibri" w:eastAsia="仿宋" w:cs="Calibri"/>
                <w:szCs w:val="21"/>
                <w:highlight w:val="none"/>
                <w:lang w:bidi="ar"/>
              </w:rPr>
              <w:t xml:space="preserve">µ</w:t>
            </w:r>
            <w:r>
              <w:rPr>
                <w:rFonts w:hint="eastAsia" w:ascii="仿宋" w:hAnsi="仿宋" w:eastAsia="仿宋" w:cs="宋体"/>
                <w:szCs w:val="21"/>
                <w:highlight w:val="none"/>
                <w:lang w:bidi="ar"/>
              </w:rPr>
              <w:t xml:space="preserve">g/m3；</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PM10传感器精度：±10ug/m3（0~100ug/m3）；</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CO2传感器精度：≤±0.05%；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CO2传感器工作量程：0～5%；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甲醛传感器精度：±0.1mg/m3；</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甲醛传感器工作量程：0～2mg/m3；</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大气压力传感器精度：±50Pa（±0.5mbar）；</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大气压力传感器工作量程：300~1250mbar；</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供电方式：内置电池和电源适配器；</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具有市电断电报警功能（提供设备实物图片证明）；</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传输距离：≥30m；</w:t>
            </w:r>
            <w:r>
              <w:rPr>
                <w:rFonts w:ascii="仿宋" w:hAnsi="仿宋" w:eastAsia="仿宋" w:cs="宋体"/>
                <w:szCs w:val="21"/>
                <w:highlight w:val="none"/>
                <w:lang w:bidi="ar"/>
              </w:rPr>
            </w:r>
            <w:r/>
          </w:p>
          <w:p>
            <w:pPr>
              <w:pStyle w:val="879"/>
              <w:rPr>
                <w:rFonts w:ascii="仿宋" w:hAnsi="仿宋" w:eastAsia="仿宋" w:cs="宋体"/>
                <w:szCs w:val="21"/>
                <w:highlight w:val="none"/>
              </w:rPr>
            </w:pPr>
            <w:r>
              <w:rPr>
                <w:rFonts w:hint="eastAsia" w:ascii="仿宋" w:hAnsi="仿宋" w:eastAsia="仿宋" w:cs="宋体"/>
                <w:szCs w:val="21"/>
                <w:highlight w:val="none"/>
                <w:lang w:bidi="ar"/>
              </w:rPr>
              <w:t xml:space="preserve">具有省级计量部门的计量认证报告（提供扫描件）；</w:t>
            </w:r>
            <w:r>
              <w:rPr>
                <w:rFonts w:ascii="仿宋" w:hAnsi="仿宋" w:eastAsia="仿宋" w:cs="宋体"/>
                <w:szCs w:val="21"/>
                <w:highlight w:val="none"/>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3</w:t>
            </w:r>
            <w:r>
              <w:rPr>
                <w:rFonts w:ascii="仿宋" w:hAnsi="仿宋" w:eastAsia="仿宋" w:cs="宋体"/>
                <w:szCs w:val="21"/>
                <w:highlight w:val="none"/>
                <w:lang w:bidi="ar"/>
              </w:rPr>
            </w:r>
            <w:r/>
          </w:p>
        </w:tc>
        <w:tc>
          <w:tcPr>
            <w:tcW w:w="1153" w:type="dxa"/>
            <w:vAlign w:val="center"/>
            <w:textDirection w:val="lrTb"/>
            <w:noWrap w:val="false"/>
          </w:tcPr>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培养箱气体浓度与温湿度采集器</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可实时监测温度、湿度、CO2浓度、O2浓度；</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设备自带显示器可实时显示监测值；</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温度监测精度：±0.1℃；</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湿度监测精度：±2%；</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CO2浓度监测精度：±0.1%；</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O2浓度监测精度：±0.1%；</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供电方式：内置电池和电源适配器；</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传输方式：无线传输，监测部分与发射部分分离，具有数据无线上传功能；</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市电断电报警功能（提供设备实物图片证明）；</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传输距离：≥30米；</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具有省级计量部门的计量认证报告（提供扫描件）；</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4</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4</w:t>
            </w:r>
            <w:r>
              <w:rPr>
                <w:rFonts w:ascii="仿宋" w:hAnsi="仿宋" w:eastAsia="仿宋" w:cs="宋体"/>
                <w:szCs w:val="21"/>
                <w:highlight w:val="none"/>
                <w:lang w:bidi="ar"/>
              </w:rPr>
            </w:r>
            <w:r/>
          </w:p>
        </w:tc>
        <w:tc>
          <w:tcPr>
            <w:tcW w:w="1153" w:type="dxa"/>
            <w:vAlign w:val="center"/>
            <w:textDirection w:val="lrTb"/>
            <w:noWrap w:val="false"/>
          </w:tcPr>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皿式温度传感器</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续航使用时长：≥12个月；</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温度监测精度：±0.1℃；</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支持电池更换；</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防水防尘等级：不低于IP65；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传输距离：≥3m；</w:t>
            </w:r>
            <w:r>
              <w:rPr>
                <w:rFonts w:ascii="仿宋" w:hAnsi="仿宋" w:eastAsia="仿宋" w:cs="宋体"/>
                <w:szCs w:val="21"/>
                <w:highlight w:val="none"/>
                <w:lang w:bidi="ar"/>
              </w:rPr>
            </w:r>
            <w:r/>
          </w:p>
          <w:p>
            <w:pPr>
              <w:pStyle w:val="879"/>
              <w:rPr>
                <w:rFonts w:ascii="仿宋" w:hAnsi="仿宋" w:eastAsia="仿宋" w:cs="宋体"/>
                <w:color w:val="366091"/>
                <w:szCs w:val="21"/>
                <w:highlight w:val="none"/>
              </w:rPr>
            </w:pPr>
            <w:r>
              <w:rPr>
                <w:rFonts w:hint="eastAsia" w:ascii="仿宋" w:hAnsi="仿宋" w:eastAsia="仿宋" w:cs="宋体"/>
                <w:szCs w:val="21"/>
                <w:highlight w:val="none"/>
                <w:lang w:bidi="ar"/>
              </w:rPr>
              <w:t xml:space="preserve">具有省级计量部门的计量认证报告（提供扫描件）；</w:t>
            </w:r>
            <w:r>
              <w:rPr>
                <w:rFonts w:ascii="仿宋" w:hAnsi="仿宋" w:eastAsia="仿宋" w:cs="宋体"/>
                <w:color w:val="366091"/>
                <w:szCs w:val="21"/>
                <w:highlight w:val="none"/>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2</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5</w:t>
            </w:r>
            <w:r>
              <w:rPr>
                <w:rFonts w:ascii="仿宋" w:hAnsi="仿宋" w:eastAsia="仿宋" w:cs="宋体"/>
                <w:szCs w:val="21"/>
                <w:highlight w:val="none"/>
                <w:lang w:bidi="ar"/>
              </w:rPr>
            </w:r>
            <w:r/>
          </w:p>
        </w:tc>
        <w:tc>
          <w:tcPr>
            <w:tcW w:w="1153" w:type="dxa"/>
            <w:vAlign w:val="center"/>
            <w:textDirection w:val="lrTb"/>
            <w:noWrap w:val="false"/>
          </w:tcPr>
          <w:p>
            <w:pPr>
              <w:pStyle w:val="879"/>
              <w:jc w:val="left"/>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台面温度传感器</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续航使用时长：≥12个月；</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温度监测精度：±0.1℃；</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支持电池更换；</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防水防尘等级：不低于IP65；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传输距离：≥3m；</w:t>
            </w:r>
            <w:r>
              <w:rPr>
                <w:rFonts w:ascii="仿宋" w:hAnsi="仿宋" w:eastAsia="仿宋" w:cs="宋体"/>
                <w:szCs w:val="21"/>
                <w:highlight w:val="none"/>
                <w:lang w:bidi="ar"/>
              </w:rPr>
            </w:r>
            <w:r/>
          </w:p>
          <w:p>
            <w:pPr>
              <w:pStyle w:val="879"/>
              <w:rPr>
                <w:rFonts w:ascii="仿宋" w:hAnsi="仿宋" w:eastAsia="仿宋" w:cs="宋体"/>
                <w:color w:val="366091"/>
                <w:szCs w:val="21"/>
                <w:highlight w:val="none"/>
              </w:rPr>
            </w:pPr>
            <w:r>
              <w:rPr>
                <w:rFonts w:hint="eastAsia" w:ascii="仿宋" w:hAnsi="仿宋" w:eastAsia="仿宋" w:cs="宋体"/>
                <w:szCs w:val="21"/>
                <w:highlight w:val="none"/>
                <w:lang w:bidi="ar"/>
              </w:rPr>
              <w:t xml:space="preserve">具有省级计量部门的计量认证报告（提供扫描件）；</w:t>
            </w:r>
            <w:r>
              <w:rPr>
                <w:rFonts w:ascii="仿宋" w:hAnsi="仿宋" w:eastAsia="仿宋" w:cs="宋体"/>
                <w:color w:val="366091"/>
                <w:szCs w:val="21"/>
                <w:highlight w:val="none"/>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4</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ascii="仿宋" w:hAnsi="仿宋" w:eastAsia="仿宋" w:cs="宋体"/>
                <w:szCs w:val="21"/>
                <w:highlight w:val="none"/>
                <w:lang w:bidi="ar"/>
              </w:rPr>
              <w:t xml:space="preserve">6</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液氮罐液位监测主机</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温度监测精度：≤±0.5℃；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★泡沫塞设计，全无线设计，不用从罐口安装线形传感器至罐内（提供设备实物图片证明）。</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电池：可充电电池，使用时长≥8个月；</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防水防尘等级：不低于IP65；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传输距离：≥30m；</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6</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ascii="仿宋" w:hAnsi="仿宋" w:eastAsia="仿宋" w:cs="宋体"/>
                <w:szCs w:val="21"/>
                <w:highlight w:val="none"/>
                <w:lang w:bidi="ar"/>
              </w:rPr>
              <w:t xml:space="preserve">7</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液氮罐智能锁</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身份验证方式：指纹双人核对；</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控制方式：通过无线功能发送开锁指令；</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最大可管理液氮罐数：一个主机可管理1024个液氮罐；</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供电方式：内置可充电大容量锂离子电池（可充电）；</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使用时长：≥6个月；</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传输距离：≥30m；</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可接液氮罐液位传感器实现液位监测，低液位报警；</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外置两个温度传感器，一个检 测罐壁温度，一个检测室温，通过温差实现液氮泄漏报警； </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开锁方式：集中控制，集中验证，控制打开任意液氮罐，电控自动弹开任意指定液氮罐;</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机械寿命：设计负荷下，大于50万次；</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安全性：锁勾可承受不小于150kg拉力；</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应急方式：完整的应急方案，带应急钥匙；</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液氮罐锁支架兼容性：多规格，适应各种不同厂家不同规格型号的液氮罐；</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液氮罐锁支架材质：全金属结构；</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6</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ascii="仿宋" w:hAnsi="仿宋" w:eastAsia="仿宋" w:cs="宋体"/>
                <w:szCs w:val="21"/>
                <w:highlight w:val="none"/>
                <w:lang w:bidi="ar"/>
              </w:rPr>
              <w:t xml:space="preserve">8</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冰箱温度监测主机</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支持显示（提供设备实物图片证明）；</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温度监测精度：±0.2℃；</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温度监测范围：-100℃-50℃；</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支持2路开关量报警；</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供电方式：DC5V/2A电源适配器+内置电池；</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可设置数据上传频次；</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市电断电报警功能；</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传输距离：≥30m；</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具有省级计量部门的计量认证报告；</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5</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9</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培养箱数据获取主机</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可直接获取培养箱自身输出的原始数据；</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支持G185、COOK、Origio 、Labotect 、Astec EC6S桌面培养箱、D-CK1000桌面培养箱；</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外部接口：USB、RS485（网口）；</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支持显示（提供设备实物图片证明）；</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可设置数据上传频次；</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支持2路开关量；</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供电方式：DC5V/2A电源适配器</w:t>
            </w:r>
            <w:r>
              <w:rPr>
                <w:rFonts w:ascii="仿宋" w:hAnsi="仿宋" w:eastAsia="仿宋" w:cs="宋体"/>
                <w:szCs w:val="21"/>
                <w:highlight w:val="none"/>
                <w:lang w:bidi="ar"/>
              </w:rPr>
              <w:t xml:space="preserve">+</w:t>
            </w:r>
            <w:r>
              <w:rPr>
                <w:rFonts w:hint="eastAsia" w:ascii="仿宋" w:hAnsi="仿宋" w:eastAsia="仿宋" w:cs="宋体"/>
                <w:szCs w:val="21"/>
                <w:highlight w:val="none"/>
                <w:lang w:bidi="ar"/>
              </w:rPr>
              <w:t xml:space="preserve">可充电电池；</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市电断电报警功能（提供设备实物图片证明）；</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ascii="仿宋" w:hAnsi="仿宋" w:eastAsia="仿宋" w:cs="宋体"/>
                <w:szCs w:val="21"/>
                <w:highlight w:val="none"/>
                <w:lang w:bidi="ar"/>
              </w:rPr>
              <w:t xml:space="preserve">10</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数据收发主机</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自动接受所有监控设备发送的温度、气体浓度、环境等各种传感器监测数据；</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多链路冗余设计，可多对多组网；</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供电方式：DC5V/2A电源适配器+电池；</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TCP/IP传输方式接口：RJ45；</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USB传输接口：USB延长线；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传输方式：无线；</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通道数：无限制；</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传输距离：≥30m；</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市电断电报警功能；</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1</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触摸一体机</w:t>
            </w:r>
            <w:r>
              <w:rPr>
                <w:rFonts w:ascii="仿宋" w:hAnsi="仿宋" w:eastAsia="仿宋" w:cs="宋体"/>
                <w:szCs w:val="21"/>
                <w:highlight w:val="none"/>
                <w:lang w:bidi="ar"/>
              </w:rPr>
            </w:r>
            <w:r/>
          </w:p>
        </w:tc>
        <w:tc>
          <w:tcPr>
            <w:tcW w:w="6237" w:type="dxa"/>
            <w:vAlign w:val="top"/>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处理器i5-10210U；</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内存8G；</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硬盘512G；</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触摸显示23.8；</w:t>
            </w:r>
            <w:r>
              <w:rPr>
                <w:rFonts w:ascii="仿宋" w:hAnsi="仿宋" w:eastAsia="仿宋" w:cs="宋体"/>
                <w:szCs w:val="21"/>
                <w:highlight w:val="none"/>
                <w:lang w:bidi="ar"/>
              </w:rPr>
            </w:r>
            <w:r/>
          </w:p>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HDMI接口</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c>
          <w:tcPr>
            <w:tcW w:w="685" w:type="dxa"/>
            <w:vAlign w:val="center"/>
            <w:textDirection w:val="lrTb"/>
            <w:noWrap w:val="false"/>
          </w:tcPr>
          <w:p>
            <w:pPr>
              <w:pStyle w:val="879"/>
              <w:jc w:val="center"/>
              <w:widowControl/>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2</w:t>
            </w:r>
            <w:r>
              <w:rPr>
                <w:rFonts w:ascii="仿宋" w:hAnsi="仿宋" w:eastAsia="仿宋" w:cs="宋体"/>
                <w:szCs w:val="21"/>
                <w:highlight w:val="none"/>
                <w:lang w:bidi="ar"/>
              </w:rPr>
            </w:r>
            <w:r/>
          </w:p>
        </w:tc>
        <w:tc>
          <w:tcPr>
            <w:tcW w:w="1153" w:type="dxa"/>
            <w:vAlign w:val="center"/>
            <w:textDirection w:val="lrTb"/>
            <w:noWrap w:val="false"/>
          </w:tcPr>
          <w:p>
            <w:pPr>
              <w:pStyle w:val="879"/>
              <w:rPr>
                <w:rFonts w:ascii="仿宋" w:hAnsi="仿宋" w:eastAsia="仿宋" w:cs="宋体"/>
                <w:szCs w:val="21"/>
                <w:highlight w:val="none"/>
                <w:lang w:bidi="ar"/>
              </w:rPr>
            </w:pPr>
            <w:r>
              <w:rPr>
                <w:rFonts w:hint="eastAsia" w:ascii="仿宋" w:hAnsi="仿宋" w:eastAsia="仿宋" w:cs="宋体"/>
                <w:szCs w:val="21"/>
                <w:highlight w:val="none"/>
                <w:lang w:bidi="ar"/>
              </w:rPr>
              <w:t xml:space="preserve">人证机</w:t>
            </w:r>
            <w:r>
              <w:rPr>
                <w:rFonts w:ascii="仿宋" w:hAnsi="仿宋" w:eastAsia="仿宋" w:cs="宋体"/>
                <w:szCs w:val="21"/>
                <w:highlight w:val="none"/>
                <w:lang w:bidi="ar"/>
              </w:rPr>
            </w:r>
            <w:r/>
          </w:p>
        </w:tc>
        <w:tc>
          <w:tcPr>
            <w:tcW w:w="6237" w:type="dxa"/>
            <w:vAlign w:val="top"/>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主控：≥四核，主频：≥1.8Ghz</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内存：≥DDR3 2G</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储存：≥8G，可支持TF卡扩展</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像素：≥200万双目宽动态摄像头</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最高分辨率：1920*1080</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工作电压：USB</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黑白：3.6MM 850滤光片</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LED补光灯：850nm 60°红外LED，可见光补光灯</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主显示器：≥10.1寸电容式触摸，分辨率：800（H）*1280(V);需支持10点触控</w:t>
            </w:r>
            <w:r>
              <w:rPr>
                <w:rFonts w:ascii="仿宋" w:hAnsi="仿宋" w:eastAsia="仿宋" w:cs="宋体"/>
                <w:szCs w:val="21"/>
                <w:highlight w:val="none"/>
                <w:lang w:bidi="ar"/>
              </w:rPr>
            </w:r>
            <w:r/>
          </w:p>
          <w:p>
            <w:pPr>
              <w:pStyle w:val="879"/>
              <w:jc w:val="left"/>
              <w:rPr>
                <w:rFonts w:ascii="仿宋" w:hAnsi="仿宋" w:eastAsia="仿宋" w:cs="宋体"/>
                <w:szCs w:val="21"/>
                <w:highlight w:val="none"/>
              </w:rPr>
            </w:pPr>
            <w:r>
              <w:rPr>
                <w:rFonts w:hint="eastAsia" w:ascii="仿宋" w:hAnsi="仿宋" w:eastAsia="仿宋" w:cs="宋体"/>
                <w:szCs w:val="21"/>
                <w:highlight w:val="none"/>
              </w:rPr>
              <w:t xml:space="preserve">客显示器：≥10.1寸高清显示，分辨率：800（H）*1280(V)，支持10点触控，可选配电容式触摸。</w:t>
            </w:r>
            <w:r>
              <w:rPr>
                <w:rFonts w:ascii="仿宋" w:hAnsi="仿宋" w:eastAsia="仿宋" w:cs="宋体"/>
                <w:szCs w:val="21"/>
                <w:highlight w:val="none"/>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身份证阅读器：集成内置式身份证阅读机具，读卡时间＜1s；读卡距离：0-3cm，支持IC卡读取</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指纹模块：符合二代证标准的专用光学指纹模块</w:t>
            </w:r>
            <w:r>
              <w:rPr>
                <w:rFonts w:ascii="仿宋" w:hAnsi="仿宋" w:eastAsia="仿宋" w:cs="宋体"/>
                <w:szCs w:val="21"/>
                <w:highlight w:val="none"/>
                <w:lang w:bidi="ar"/>
              </w:rPr>
            </w:r>
            <w:r/>
          </w:p>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USB*2,HDMI*1,RJ45网口*1，DC电源口*1</w:t>
            </w:r>
            <w:r>
              <w:rPr>
                <w:rFonts w:ascii="仿宋" w:hAnsi="仿宋" w:eastAsia="仿宋" w:cs="宋体"/>
                <w:szCs w:val="21"/>
                <w:highlight w:val="none"/>
                <w:lang w:bidi="ar"/>
              </w:rPr>
            </w:r>
            <w:r/>
          </w:p>
        </w:tc>
        <w:tc>
          <w:tcPr>
            <w:tcW w:w="709"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bl>
    <w:p>
      <w:pPr>
        <w:pStyle w:val="879"/>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879"/>
        <w:jc w:val="left"/>
        <w:spacing w:before="240" w:line="360" w:lineRule="auto"/>
        <w:rPr>
          <w:rFonts w:ascii="仿宋" w:hAnsi="仿宋" w:eastAsia="仿宋" w:cs="仿宋"/>
          <w:sz w:val="28"/>
          <w:szCs w:val="28"/>
          <w:highlight w:val="none"/>
        </w:rPr>
      </w:pPr>
      <w:r>
        <w:rPr>
          <w:rFonts w:ascii="仿宋" w:hAnsi="仿宋" w:eastAsia="仿宋" w:cs="仿宋"/>
          <w:sz w:val="28"/>
          <w:szCs w:val="28"/>
          <w:highlight w:val="none"/>
        </w:rPr>
      </w:r>
      <w:r/>
    </w:p>
    <w:p>
      <w:pPr>
        <w:pStyle w:val="879"/>
        <w:numPr>
          <w:ilvl w:val="0"/>
          <w:numId w:val="8"/>
        </w:numPr>
        <w:ind w:firstLine="420"/>
        <w:jc w:val="left"/>
        <w:spacing w:before="24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手写信息数字签名系统</w:t>
      </w:r>
      <w:r>
        <w:rPr>
          <w:rFonts w:ascii="仿宋" w:hAnsi="仿宋" w:eastAsia="仿宋" w:cs="仿宋"/>
          <w:sz w:val="28"/>
          <w:szCs w:val="28"/>
          <w:highlight w:val="none"/>
        </w:rPr>
      </w:r>
      <w:r/>
    </w:p>
    <w:p>
      <w:pPr>
        <w:pStyle w:val="879"/>
        <w:jc w:val="left"/>
        <w:spacing w:before="240" w:after="240"/>
        <w:rPr>
          <w:rFonts w:ascii="仿宋" w:hAnsi="仿宋" w:eastAsia="仿宋" w:cs="宋体"/>
          <w:sz w:val="28"/>
          <w:szCs w:val="21"/>
          <w:highlight w:val="none"/>
          <w:lang w:bidi="ar"/>
        </w:rPr>
      </w:pPr>
      <w:r>
        <w:rPr>
          <w:rFonts w:hint="eastAsia" w:ascii="仿宋" w:hAnsi="仿宋" w:eastAsia="仿宋" w:cs="宋体"/>
          <w:sz w:val="28"/>
          <w:szCs w:val="21"/>
          <w:highlight w:val="none"/>
          <w:lang w:bidi="ar"/>
        </w:rPr>
        <w:t xml:space="preserve">1</w:t>
      </w:r>
      <w:r>
        <w:rPr>
          <w:rFonts w:ascii="仿宋" w:hAnsi="仿宋" w:eastAsia="仿宋" w:cs="宋体"/>
          <w:sz w:val="28"/>
          <w:szCs w:val="21"/>
          <w:highlight w:val="none"/>
          <w:lang w:bidi="ar"/>
        </w:rPr>
        <w:t xml:space="preserve">4.1</w:t>
      </w:r>
      <w:r>
        <w:rPr>
          <w:rFonts w:hint="eastAsia" w:ascii="仿宋" w:hAnsi="仿宋" w:eastAsia="仿宋" w:cs="宋体"/>
          <w:sz w:val="28"/>
          <w:szCs w:val="21"/>
          <w:highlight w:val="none"/>
          <w:lang w:bidi="ar"/>
        </w:rPr>
        <w:t xml:space="preserve">清单</w:t>
      </w:r>
      <w:r>
        <w:rPr>
          <w:rFonts w:ascii="仿宋" w:hAnsi="仿宋" w:eastAsia="仿宋" w:cs="宋体"/>
          <w:sz w:val="28"/>
          <w:szCs w:val="21"/>
          <w:highlight w:val="none"/>
          <w:lang w:bidi="ar"/>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037"/>
        <w:gridCol w:w="4388"/>
        <w:gridCol w:w="937"/>
        <w:gridCol w:w="871"/>
      </w:tblGrid>
      <w:tr>
        <w:trPr>
          <w:trHeight w:val="285"/>
        </w:trPr>
        <w:tc>
          <w:tcPr>
            <w:tcW w:w="510"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序号</w:t>
            </w:r>
            <w:r>
              <w:rPr>
                <w:rFonts w:ascii="仿宋" w:hAnsi="仿宋" w:eastAsia="仿宋" w:cs="宋体"/>
                <w:b/>
                <w:szCs w:val="21"/>
                <w:highlight w:val="none"/>
                <w:lang w:bidi="ar"/>
              </w:rPr>
            </w:r>
            <w:r/>
          </w:p>
        </w:tc>
        <w:tc>
          <w:tcPr>
            <w:tcW w:w="1111"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产品名称</w:t>
            </w:r>
            <w:r>
              <w:rPr>
                <w:rFonts w:ascii="仿宋" w:hAnsi="仿宋" w:eastAsia="仿宋" w:cs="宋体"/>
                <w:b/>
                <w:szCs w:val="21"/>
                <w:highlight w:val="none"/>
                <w:lang w:bidi="ar"/>
              </w:rPr>
            </w:r>
            <w:r/>
          </w:p>
        </w:tc>
        <w:tc>
          <w:tcPr>
            <w:tcW w:w="2393"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产品描述</w:t>
            </w:r>
            <w:r>
              <w:rPr>
                <w:rFonts w:ascii="仿宋" w:hAnsi="仿宋" w:eastAsia="仿宋" w:cs="宋体"/>
                <w:b/>
                <w:szCs w:val="21"/>
                <w:highlight w:val="none"/>
                <w:lang w:bidi="ar"/>
              </w:rPr>
            </w:r>
            <w:r/>
          </w:p>
        </w:tc>
        <w:tc>
          <w:tcPr>
            <w:tcW w:w="511"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单位</w:t>
            </w:r>
            <w:r>
              <w:rPr>
                <w:rFonts w:ascii="仿宋" w:hAnsi="仿宋" w:eastAsia="仿宋" w:cs="宋体"/>
                <w:b/>
                <w:szCs w:val="21"/>
                <w:highlight w:val="none"/>
                <w:lang w:bidi="ar"/>
              </w:rPr>
            </w:r>
            <w:r/>
          </w:p>
        </w:tc>
        <w:tc>
          <w:tcPr>
            <w:tcW w:w="475"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数量</w:t>
            </w:r>
            <w:r>
              <w:rPr>
                <w:rFonts w:ascii="仿宋" w:hAnsi="仿宋" w:eastAsia="仿宋" w:cs="宋体"/>
                <w:b/>
                <w:szCs w:val="21"/>
                <w:highlight w:val="none"/>
                <w:lang w:bidi="ar"/>
              </w:rPr>
            </w:r>
            <w:r/>
          </w:p>
        </w:tc>
      </w:tr>
      <w:tr>
        <w:trPr>
          <w:trHeight w:val="1555"/>
        </w:trPr>
        <w:tc>
          <w:tcPr>
            <w:tcW w:w="510"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c>
          <w:tcPr>
            <w:tcW w:w="1111"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手写信息数字签名系统</w:t>
            </w:r>
            <w:r>
              <w:rPr>
                <w:rFonts w:ascii="仿宋" w:hAnsi="仿宋" w:eastAsia="仿宋" w:cs="宋体"/>
                <w:szCs w:val="21"/>
                <w:highlight w:val="none"/>
                <w:lang w:bidi="ar"/>
              </w:rPr>
            </w:r>
            <w:r/>
          </w:p>
        </w:tc>
        <w:tc>
          <w:tcPr>
            <w:tcW w:w="2393"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实现可靠手写签名，支持事件证据固化，同时提供客户端SDK，用于与手写板、手机及平板的集成。业务处理能力：108000笔/小时；硬件规格：2U；2*8G内存；2*100/1000M网口；双电源；</w:t>
            </w:r>
            <w:r>
              <w:rPr>
                <w:rFonts w:ascii="仿宋" w:hAnsi="仿宋" w:eastAsia="仿宋" w:cs="宋体"/>
                <w:szCs w:val="21"/>
                <w:highlight w:val="none"/>
                <w:lang w:bidi="ar"/>
              </w:rPr>
            </w:r>
            <w:r/>
          </w:p>
        </w:tc>
        <w:tc>
          <w:tcPr>
            <w:tcW w:w="511" w:type="dxa"/>
            <w:vAlign w:val="center"/>
            <w:textDirection w:val="lrTb"/>
            <w:noWrap/>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套</w:t>
            </w:r>
            <w:r>
              <w:rPr>
                <w:rFonts w:ascii="仿宋" w:hAnsi="仿宋" w:eastAsia="仿宋" w:cs="宋体"/>
                <w:szCs w:val="21"/>
                <w:highlight w:val="none"/>
                <w:lang w:bidi="ar"/>
              </w:rPr>
            </w:r>
            <w:r/>
          </w:p>
        </w:tc>
        <w:tc>
          <w:tcPr>
            <w:tcW w:w="475"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rHeight w:val="1555"/>
        </w:trPr>
        <w:tc>
          <w:tcPr>
            <w:tcW w:w="510"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2</w:t>
            </w:r>
            <w:r>
              <w:rPr>
                <w:rFonts w:ascii="仿宋" w:hAnsi="仿宋" w:eastAsia="仿宋" w:cs="宋体"/>
                <w:szCs w:val="21"/>
                <w:highlight w:val="none"/>
                <w:lang w:bidi="ar"/>
              </w:rPr>
            </w:r>
            <w:r/>
          </w:p>
        </w:tc>
        <w:tc>
          <w:tcPr>
            <w:tcW w:w="1111" w:type="dxa"/>
            <w:vAlign w:val="center"/>
            <w:textDirection w:val="lrTb"/>
            <w:noWrap w:val="false"/>
          </w:tcPr>
          <w:p>
            <w:pPr>
              <w:pStyle w:val="879"/>
              <w:jc w:val="left"/>
              <w:rPr>
                <w:rFonts w:ascii="仿宋" w:hAnsi="仿宋" w:eastAsia="仿宋" w:cs="宋体"/>
                <w:szCs w:val="21"/>
                <w:highlight w:val="none"/>
                <w:lang w:bidi="ar"/>
              </w:rPr>
            </w:pPr>
            <w:r>
              <w:rPr>
                <w:rFonts w:ascii="仿宋" w:hAnsi="仿宋" w:eastAsia="仿宋" w:cs="宋体"/>
                <w:szCs w:val="21"/>
                <w:highlight w:val="none"/>
                <w:lang w:bidi="ar"/>
              </w:rPr>
              <w:t xml:space="preserve">电子病历移动签署系统</w:t>
            </w:r>
            <w:r>
              <w:rPr>
                <w:rFonts w:ascii="仿宋" w:hAnsi="仿宋" w:eastAsia="仿宋" w:cs="宋体"/>
                <w:szCs w:val="21"/>
                <w:highlight w:val="none"/>
                <w:lang w:bidi="ar"/>
              </w:rPr>
            </w:r>
            <w:r/>
          </w:p>
        </w:tc>
        <w:tc>
          <w:tcPr>
            <w:tcW w:w="2393" w:type="dxa"/>
            <w:vAlign w:val="center"/>
            <w:textDirection w:val="lrTb"/>
            <w:noWrap w:val="false"/>
          </w:tcPr>
          <w:p>
            <w:pPr>
              <w:pStyle w:val="879"/>
              <w:jc w:val="left"/>
              <w:rPr>
                <w:rFonts w:ascii="仿宋" w:hAnsi="仿宋" w:eastAsia="仿宋" w:cs="宋体"/>
                <w:szCs w:val="21"/>
                <w:highlight w:val="none"/>
                <w:lang w:bidi="ar"/>
              </w:rPr>
            </w:pPr>
            <w:r>
              <w:rPr>
                <w:rFonts w:ascii="仿宋" w:hAnsi="仿宋" w:eastAsia="仿宋" w:cs="宋体"/>
                <w:szCs w:val="21"/>
                <w:highlight w:val="none"/>
                <w:lang w:bidi="ar"/>
              </w:rPr>
              <w:t xml:space="preserve">针对患者或家属签署无纸化的主要难点与问题，依据《中华人民共和国电子签名法》、《卫生系统电子认证服务管理办法》及相关标准规范要求等，提出了卫生业务无纸化移动签署解决方案，实现对患者及患者家属信息采集（手写轨迹，指纹采集，人像采集等）完成电子病历移动签署，助推医院病历无纸化进程。</w:t>
            </w:r>
            <w:r>
              <w:rPr>
                <w:rFonts w:ascii="仿宋" w:hAnsi="仿宋" w:eastAsia="仿宋" w:cs="宋体"/>
                <w:szCs w:val="21"/>
                <w:highlight w:val="none"/>
                <w:lang w:bidi="ar"/>
              </w:rPr>
            </w:r>
            <w:r/>
          </w:p>
        </w:tc>
        <w:tc>
          <w:tcPr>
            <w:tcW w:w="511" w:type="dxa"/>
            <w:vAlign w:val="center"/>
            <w:textDirection w:val="lrTb"/>
            <w:noWrap/>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套</w:t>
            </w:r>
            <w:r>
              <w:rPr>
                <w:rFonts w:ascii="仿宋" w:hAnsi="仿宋" w:eastAsia="仿宋" w:cs="宋体"/>
                <w:szCs w:val="21"/>
                <w:highlight w:val="none"/>
                <w:lang w:bidi="ar"/>
              </w:rPr>
            </w:r>
            <w:r/>
          </w:p>
        </w:tc>
        <w:tc>
          <w:tcPr>
            <w:tcW w:w="475"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rHeight w:val="570"/>
        </w:trPr>
        <w:tc>
          <w:tcPr>
            <w:tcW w:w="510"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3</w:t>
            </w:r>
            <w:r>
              <w:rPr>
                <w:rFonts w:ascii="仿宋" w:hAnsi="仿宋" w:eastAsia="仿宋" w:cs="宋体"/>
                <w:szCs w:val="21"/>
                <w:highlight w:val="none"/>
                <w:lang w:bidi="ar"/>
              </w:rPr>
            </w:r>
            <w:r/>
          </w:p>
        </w:tc>
        <w:tc>
          <w:tcPr>
            <w:tcW w:w="1111"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无线手写签名板</w:t>
            </w:r>
            <w:r>
              <w:rPr>
                <w:rFonts w:ascii="仿宋" w:hAnsi="仿宋" w:eastAsia="仿宋" w:cs="宋体"/>
                <w:szCs w:val="21"/>
                <w:highlight w:val="none"/>
                <w:lang w:bidi="ar"/>
              </w:rPr>
            </w:r>
            <w:r/>
          </w:p>
        </w:tc>
        <w:tc>
          <w:tcPr>
            <w:tcW w:w="2393" w:type="dxa"/>
            <w:vAlign w:val="center"/>
            <w:textDirection w:val="lrTb"/>
            <w:noWrap w:val="false"/>
          </w:tcPr>
          <w:p>
            <w:pPr>
              <w:pStyle w:val="879"/>
              <w:jc w:val="left"/>
              <w:rPr>
                <w:rFonts w:ascii="仿宋" w:hAnsi="仿宋" w:eastAsia="仿宋" w:cs="宋体"/>
                <w:szCs w:val="21"/>
                <w:highlight w:val="none"/>
                <w:lang w:bidi="ar"/>
              </w:rPr>
            </w:pPr>
            <w:r>
              <w:rPr>
                <w:rFonts w:ascii="仿宋" w:hAnsi="仿宋" w:eastAsia="仿宋" w:cs="宋体"/>
                <w:szCs w:val="21"/>
                <w:highlight w:val="none"/>
                <w:lang w:bidi="ar"/>
              </w:rPr>
              <w:t xml:space="preserve">10.1寸液晶显示，Android12操作系统，支持国密算法、手写签名、指纹采集、人像采集等；CPU：8 核2.0GHz；</w:t>
            </w:r>
            <w:r>
              <w:rPr>
                <w:rFonts w:hint="eastAsia" w:ascii="仿宋" w:hAnsi="仿宋" w:eastAsia="仿宋" w:cs="宋体"/>
                <w:szCs w:val="21"/>
                <w:highlight w:val="none"/>
                <w:lang w:bidi="ar"/>
              </w:rPr>
              <w:t xml:space="preserve">待机时长：</w:t>
            </w:r>
            <w:r>
              <w:rPr>
                <w:rFonts w:ascii="仿宋" w:hAnsi="仿宋" w:eastAsia="仿宋" w:cs="宋体"/>
                <w:szCs w:val="21"/>
                <w:highlight w:val="none"/>
                <w:lang w:bidi="ar"/>
              </w:rPr>
              <w:t xml:space="preserve">96h</w:t>
            </w:r>
            <w:r>
              <w:rPr>
                <w:rFonts w:hint="eastAsia" w:ascii="仿宋" w:hAnsi="仿宋" w:eastAsia="仿宋" w:cs="宋体"/>
                <w:szCs w:val="21"/>
                <w:highlight w:val="none"/>
                <w:lang w:bidi="ar"/>
              </w:rPr>
              <w:t xml:space="preserve">；运行内存</w:t>
            </w:r>
            <w:r>
              <w:rPr>
                <w:rFonts w:ascii="仿宋" w:hAnsi="仿宋" w:eastAsia="仿宋" w:cs="宋体"/>
                <w:szCs w:val="21"/>
                <w:highlight w:val="none"/>
                <w:lang w:bidi="ar"/>
              </w:rPr>
              <w:t xml:space="preserve">2G、存储16G</w:t>
            </w:r>
            <w:r>
              <w:rPr>
                <w:rFonts w:hint="eastAsia" w:ascii="仿宋" w:hAnsi="仿宋" w:eastAsia="仿宋" w:cs="宋体"/>
                <w:szCs w:val="21"/>
                <w:highlight w:val="none"/>
                <w:lang w:bidi="ar"/>
              </w:rPr>
              <w:t xml:space="preserve">。</w:t>
            </w:r>
            <w:r>
              <w:rPr>
                <w:rFonts w:ascii="仿宋" w:hAnsi="仿宋" w:eastAsia="仿宋" w:cs="宋体"/>
                <w:szCs w:val="21"/>
                <w:highlight w:val="none"/>
                <w:lang w:bidi="ar"/>
              </w:rPr>
            </w:r>
            <w:r/>
          </w:p>
        </w:tc>
        <w:tc>
          <w:tcPr>
            <w:tcW w:w="511"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台</w:t>
            </w:r>
            <w:r>
              <w:rPr>
                <w:rFonts w:ascii="仿宋" w:hAnsi="仿宋" w:eastAsia="仿宋" w:cs="宋体"/>
                <w:szCs w:val="21"/>
                <w:highlight w:val="none"/>
                <w:lang w:bidi="ar"/>
              </w:rPr>
            </w:r>
            <w:r/>
          </w:p>
        </w:tc>
        <w:tc>
          <w:tcPr>
            <w:tcW w:w="475"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5</w:t>
            </w:r>
            <w:r>
              <w:rPr>
                <w:rFonts w:ascii="仿宋" w:hAnsi="仿宋" w:eastAsia="仿宋" w:cs="宋体"/>
                <w:szCs w:val="21"/>
                <w:highlight w:val="none"/>
                <w:lang w:bidi="ar"/>
              </w:rPr>
            </w:r>
            <w:r/>
          </w:p>
        </w:tc>
      </w:tr>
      <w:tr>
        <w:trPr>
          <w:trHeight w:val="285"/>
        </w:trPr>
        <w:tc>
          <w:tcPr>
            <w:tcW w:w="510"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4</w:t>
            </w:r>
            <w:r>
              <w:rPr>
                <w:rFonts w:ascii="仿宋" w:hAnsi="仿宋" w:eastAsia="仿宋" w:cs="宋体"/>
                <w:szCs w:val="21"/>
                <w:highlight w:val="none"/>
                <w:lang w:bidi="ar"/>
              </w:rPr>
            </w:r>
            <w:r/>
          </w:p>
        </w:tc>
        <w:tc>
          <w:tcPr>
            <w:tcW w:w="1111"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签名板客户端维护服务</w:t>
            </w:r>
            <w:r>
              <w:rPr>
                <w:rFonts w:ascii="仿宋" w:hAnsi="仿宋" w:eastAsia="仿宋" w:cs="宋体"/>
                <w:szCs w:val="21"/>
                <w:highlight w:val="none"/>
                <w:lang w:bidi="ar"/>
              </w:rPr>
            </w:r>
            <w:r/>
          </w:p>
        </w:tc>
        <w:tc>
          <w:tcPr>
            <w:tcW w:w="2393"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为手写信息数字签名终端和签名服务进行延续维护，一年一次。</w:t>
            </w:r>
            <w:r>
              <w:rPr>
                <w:rFonts w:ascii="仿宋" w:hAnsi="仿宋" w:eastAsia="仿宋" w:cs="宋体"/>
                <w:szCs w:val="21"/>
                <w:highlight w:val="none"/>
                <w:lang w:bidi="ar"/>
              </w:rPr>
            </w:r>
            <w:r/>
          </w:p>
        </w:tc>
        <w:tc>
          <w:tcPr>
            <w:tcW w:w="511"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套/年</w:t>
            </w:r>
            <w:r>
              <w:rPr>
                <w:rFonts w:ascii="仿宋" w:hAnsi="仿宋" w:eastAsia="仿宋" w:cs="宋体"/>
                <w:szCs w:val="21"/>
                <w:highlight w:val="none"/>
                <w:lang w:bidi="ar"/>
              </w:rPr>
            </w:r>
            <w:r/>
          </w:p>
        </w:tc>
        <w:tc>
          <w:tcPr>
            <w:tcW w:w="475"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5</w:t>
            </w:r>
            <w:r>
              <w:rPr>
                <w:rFonts w:ascii="仿宋" w:hAnsi="仿宋" w:eastAsia="仿宋" w:cs="宋体"/>
                <w:szCs w:val="21"/>
                <w:highlight w:val="none"/>
                <w:lang w:bidi="ar"/>
              </w:rPr>
            </w:r>
            <w:r/>
          </w:p>
        </w:tc>
      </w:tr>
      <w:tr>
        <w:trPr>
          <w:trHeight w:val="337"/>
        </w:trPr>
        <w:tc>
          <w:tcPr>
            <w:tcW w:w="510"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5</w:t>
            </w:r>
            <w:r>
              <w:rPr>
                <w:rFonts w:ascii="仿宋" w:hAnsi="仿宋" w:eastAsia="仿宋" w:cs="宋体"/>
                <w:szCs w:val="21"/>
                <w:highlight w:val="none"/>
                <w:lang w:bidi="ar"/>
              </w:rPr>
            </w:r>
            <w:r/>
          </w:p>
        </w:tc>
        <w:tc>
          <w:tcPr>
            <w:tcW w:w="1111"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设备数字证书</w:t>
            </w:r>
            <w:r>
              <w:rPr>
                <w:rFonts w:ascii="仿宋" w:hAnsi="仿宋" w:eastAsia="仿宋" w:cs="宋体"/>
                <w:szCs w:val="21"/>
                <w:highlight w:val="none"/>
                <w:lang w:bidi="ar"/>
              </w:rPr>
            </w:r>
            <w:r/>
          </w:p>
        </w:tc>
        <w:tc>
          <w:tcPr>
            <w:tcW w:w="2393"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标识密码设备的网上身份，证书有效期1年</w:t>
            </w:r>
            <w:r>
              <w:rPr>
                <w:rFonts w:ascii="仿宋" w:hAnsi="仿宋" w:eastAsia="仿宋" w:cs="宋体"/>
                <w:szCs w:val="21"/>
                <w:highlight w:val="none"/>
                <w:lang w:bidi="ar"/>
              </w:rPr>
            </w:r>
            <w:r/>
          </w:p>
        </w:tc>
        <w:tc>
          <w:tcPr>
            <w:tcW w:w="511"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张/年</w:t>
            </w:r>
            <w:r>
              <w:rPr>
                <w:rFonts w:ascii="仿宋" w:hAnsi="仿宋" w:eastAsia="仿宋" w:cs="宋体"/>
                <w:szCs w:val="21"/>
                <w:highlight w:val="none"/>
                <w:lang w:bidi="ar"/>
              </w:rPr>
            </w:r>
            <w:r/>
          </w:p>
        </w:tc>
        <w:tc>
          <w:tcPr>
            <w:tcW w:w="475"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r>
        <w:trPr>
          <w:trHeight w:val="337"/>
        </w:trPr>
        <w:tc>
          <w:tcPr>
            <w:tcW w:w="510"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6</w:t>
            </w:r>
            <w:r>
              <w:rPr>
                <w:rFonts w:ascii="仿宋" w:hAnsi="仿宋" w:eastAsia="仿宋" w:cs="宋体"/>
                <w:szCs w:val="21"/>
                <w:highlight w:val="none"/>
                <w:lang w:bidi="ar"/>
              </w:rPr>
            </w:r>
            <w:r/>
          </w:p>
        </w:tc>
        <w:tc>
          <w:tcPr>
            <w:tcW w:w="1111"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集成服务</w:t>
            </w:r>
            <w:r>
              <w:rPr>
                <w:rFonts w:ascii="仿宋" w:hAnsi="仿宋" w:eastAsia="仿宋" w:cs="宋体"/>
                <w:szCs w:val="21"/>
                <w:highlight w:val="none"/>
                <w:lang w:bidi="ar"/>
              </w:rPr>
            </w:r>
            <w:r/>
          </w:p>
        </w:tc>
        <w:tc>
          <w:tcPr>
            <w:tcW w:w="2393"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提供本项目相应产品的集成对接服务</w:t>
            </w:r>
            <w:r>
              <w:rPr>
                <w:rFonts w:ascii="仿宋" w:hAnsi="仿宋" w:eastAsia="仿宋" w:cs="宋体"/>
                <w:szCs w:val="21"/>
                <w:highlight w:val="none"/>
                <w:lang w:bidi="ar"/>
              </w:rPr>
            </w:r>
            <w:r/>
          </w:p>
        </w:tc>
        <w:tc>
          <w:tcPr>
            <w:tcW w:w="511"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项</w:t>
            </w:r>
            <w:r>
              <w:rPr>
                <w:rFonts w:ascii="仿宋" w:hAnsi="仿宋" w:eastAsia="仿宋" w:cs="宋体"/>
                <w:szCs w:val="21"/>
                <w:highlight w:val="none"/>
                <w:lang w:bidi="ar"/>
              </w:rPr>
            </w:r>
            <w:r/>
          </w:p>
        </w:tc>
        <w:tc>
          <w:tcPr>
            <w:tcW w:w="475"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r>
    </w:tbl>
    <w:p>
      <w:pPr>
        <w:pStyle w:val="879"/>
        <w:jc w:val="left"/>
        <w:rPr>
          <w:rFonts w:ascii="仿宋" w:hAnsi="仿宋" w:eastAsia="仿宋" w:cs="宋体"/>
          <w:szCs w:val="21"/>
          <w:highlight w:val="none"/>
          <w:lang w:bidi="ar"/>
        </w:rPr>
      </w:pPr>
      <w:r>
        <w:rPr>
          <w:rFonts w:ascii="仿宋" w:hAnsi="仿宋" w:eastAsia="仿宋" w:cs="宋体"/>
          <w:szCs w:val="21"/>
          <w:highlight w:val="none"/>
          <w:lang w:bidi="ar"/>
        </w:rPr>
      </w:r>
      <w:r/>
    </w:p>
    <w:p>
      <w:pPr>
        <w:pStyle w:val="879"/>
        <w:jc w:val="left"/>
        <w:rPr>
          <w:rFonts w:ascii="仿宋" w:hAnsi="仿宋" w:eastAsia="仿宋" w:cs="宋体"/>
          <w:sz w:val="28"/>
          <w:szCs w:val="21"/>
          <w:highlight w:val="none"/>
          <w:lang w:bidi="ar"/>
        </w:rPr>
      </w:pPr>
      <w:r>
        <w:rPr>
          <w:rFonts w:hint="eastAsia" w:ascii="仿宋" w:hAnsi="仿宋" w:eastAsia="仿宋" w:cs="宋体"/>
          <w:sz w:val="28"/>
          <w:szCs w:val="21"/>
          <w:highlight w:val="none"/>
          <w:lang w:bidi="ar"/>
        </w:rPr>
        <w:t xml:space="preserve">1</w:t>
      </w:r>
      <w:r>
        <w:rPr>
          <w:rFonts w:ascii="仿宋" w:hAnsi="仿宋" w:eastAsia="仿宋" w:cs="宋体"/>
          <w:sz w:val="28"/>
          <w:szCs w:val="21"/>
          <w:highlight w:val="none"/>
          <w:lang w:bidi="ar"/>
        </w:rPr>
        <w:t xml:space="preserve">4.2</w:t>
      </w:r>
      <w:r>
        <w:rPr>
          <w:rFonts w:hint="eastAsia" w:ascii="仿宋" w:hAnsi="仿宋" w:eastAsia="仿宋" w:cs="宋体"/>
          <w:sz w:val="28"/>
          <w:szCs w:val="21"/>
          <w:highlight w:val="none"/>
          <w:lang w:bidi="ar"/>
        </w:rPr>
        <w:t xml:space="preserve">产品具体指标上应满足如下要求：</w:t>
      </w:r>
      <w:r>
        <w:rPr>
          <w:rFonts w:ascii="仿宋" w:hAnsi="仿宋" w:eastAsia="仿宋" w:cs="宋体"/>
          <w:sz w:val="28"/>
          <w:szCs w:val="21"/>
          <w:highlight w:val="none"/>
          <w:lang w:bidi="ar"/>
        </w:rPr>
      </w:r>
      <w:r/>
    </w:p>
    <w:p>
      <w:pPr>
        <w:pStyle w:val="879"/>
        <w:ind w:firstLine="280"/>
        <w:jc w:val="left"/>
        <w:spacing w:before="240" w:after="240"/>
        <w:rPr>
          <w:rFonts w:ascii="仿宋" w:hAnsi="仿宋" w:eastAsia="仿宋" w:cs="宋体"/>
          <w:sz w:val="28"/>
          <w:szCs w:val="21"/>
          <w:highlight w:val="none"/>
          <w:lang w:bidi="ar"/>
        </w:rPr>
      </w:pPr>
      <w:r>
        <w:rPr>
          <w:rFonts w:hint="eastAsia" w:ascii="仿宋" w:hAnsi="仿宋" w:eastAsia="仿宋" w:cs="宋体"/>
          <w:sz w:val="28"/>
          <w:szCs w:val="21"/>
          <w:highlight w:val="none"/>
          <w:lang w:bidi="ar"/>
        </w:rPr>
        <w:t xml:space="preserve">1</w:t>
      </w:r>
      <w:r>
        <w:rPr>
          <w:rFonts w:ascii="仿宋" w:hAnsi="仿宋" w:eastAsia="仿宋" w:cs="宋体"/>
          <w:sz w:val="28"/>
          <w:szCs w:val="21"/>
          <w:highlight w:val="none"/>
          <w:lang w:bidi="ar"/>
        </w:rPr>
        <w:t xml:space="preserve">4.2.1</w:t>
      </w:r>
      <w:r>
        <w:rPr>
          <w:rFonts w:hint="eastAsia" w:ascii="仿宋" w:hAnsi="仿宋" w:eastAsia="仿宋" w:cs="宋体"/>
          <w:sz w:val="28"/>
          <w:szCs w:val="21"/>
          <w:highlight w:val="none"/>
          <w:lang w:bidi="ar"/>
        </w:rPr>
        <w:t xml:space="preserve">手写信息数字签名系统</w:t>
      </w:r>
      <w:r>
        <w:rPr>
          <w:rFonts w:ascii="仿宋" w:hAnsi="仿宋" w:eastAsia="仿宋" w:cs="宋体"/>
          <w:sz w:val="28"/>
          <w:szCs w:val="21"/>
          <w:highlight w:val="none"/>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8303"/>
      </w:tblGrid>
      <w:tr>
        <w:trPr/>
        <w:tc>
          <w:tcPr>
            <w:tcW w:w="472"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序号</w:t>
            </w:r>
            <w:r>
              <w:rPr>
                <w:rFonts w:ascii="仿宋" w:hAnsi="仿宋" w:eastAsia="仿宋" w:cs="宋体"/>
                <w:b/>
                <w:szCs w:val="21"/>
                <w:highlight w:val="none"/>
                <w:lang w:bidi="ar"/>
              </w:rPr>
            </w:r>
            <w:r/>
          </w:p>
        </w:tc>
        <w:tc>
          <w:tcPr>
            <w:tcW w:w="4528" w:type="dxa"/>
            <w:vAlign w:val="center"/>
            <w:textDirection w:val="lrTb"/>
            <w:noWrap w:val="false"/>
          </w:tcPr>
          <w:p>
            <w:pPr>
              <w:pStyle w:val="879"/>
              <w:jc w:val="center"/>
              <w:rPr>
                <w:rFonts w:ascii="仿宋" w:hAnsi="仿宋" w:eastAsia="仿宋" w:cs="宋体"/>
                <w:b/>
                <w:szCs w:val="21"/>
                <w:highlight w:val="none"/>
                <w:lang w:bidi="ar"/>
              </w:rPr>
            </w:pPr>
            <w:r>
              <w:rPr>
                <w:rFonts w:hint="eastAsia" w:ascii="仿宋" w:hAnsi="仿宋" w:eastAsia="仿宋" w:cs="宋体"/>
                <w:b/>
                <w:szCs w:val="21"/>
                <w:highlight w:val="none"/>
                <w:lang w:bidi="ar"/>
              </w:rPr>
              <w:t xml:space="preserve">指标要求</w:t>
            </w:r>
            <w:r>
              <w:rPr>
                <w:rFonts w:ascii="仿宋" w:hAnsi="仿宋" w:eastAsia="仿宋" w:cs="宋体"/>
                <w:b/>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总体功能要求：通过输入、扫描、识别、鉴证等前端设备，采集无纸化单证及用户信息。通过数据处理模块实现PDF格式单证生成；使用数字签名技术，保证无纸化单证的安全、有效；数字签名所用的证书由第三方认证中心签发</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2</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手写签名策略：根据大众化的签名应用场景，用户人群数量庞大且分散性的特征，手写数字签名系统设计采用“事件型”数字证书服务模式，实现对电子文书的可靠电子签名</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3</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支持通过手写数字签名终端，获取签名人手写签字笔迹，作为数字签名可视化展现效果图示</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ascii="仿宋" w:hAnsi="仿宋" w:eastAsia="仿宋" w:cs="宋体"/>
                <w:szCs w:val="21"/>
                <w:highlight w:val="none"/>
                <w:lang w:bidi="ar"/>
              </w:rPr>
              <w:t xml:space="preserve">4</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支持终端用户个人手写签名和服务端单位签章，单位签章支持基于关键字签章和坐标签章</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ascii="仿宋" w:hAnsi="仿宋" w:eastAsia="仿宋" w:cs="宋体"/>
                <w:szCs w:val="21"/>
                <w:highlight w:val="none"/>
                <w:lang w:bidi="ar"/>
              </w:rPr>
              <w:t xml:space="preserve">5</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支持SM2\SM3\SM4密码算法，使用SM2数字签名密码算法，对电子文书进行密码运算，保护电子文书的有效性、合法性</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ascii="仿宋" w:hAnsi="仿宋" w:eastAsia="仿宋" w:cs="宋体"/>
                <w:szCs w:val="21"/>
                <w:highlight w:val="none"/>
                <w:lang w:bidi="ar"/>
              </w:rPr>
              <w:t xml:space="preserve">6</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具备文档保护功能，支持无限制、允许复制、允许打印、允许复印和打印、全部禁止等保护功能</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7</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支持短信挑战码签名，用户通过手机短信挑战码认证方式确认签名操作，自动生成签名笔迹</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8</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支持一码一签：一笔业务中，用户进行一次短信挑战码认证，在一份待签名文档上完成一次数字签名；一码多签：一笔业务中，用户进行一次短信挑战码认证，在一份或多份待签名文档上完成多次数字签名</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9</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支持骑缝章，能够选择相应签章规则和电子印章实现对电子文书的骑缝章签章</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0</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支持双机、负载均衡</w:t>
            </w:r>
            <w:r>
              <w:rPr>
                <w:rFonts w:ascii="仿宋" w:hAnsi="仿宋" w:eastAsia="仿宋" w:cs="宋体"/>
                <w:szCs w:val="21"/>
                <w:highlight w:val="none"/>
                <w:lang w:bidi="ar"/>
              </w:rPr>
            </w:r>
            <w:r/>
          </w:p>
        </w:tc>
      </w:tr>
      <w:tr>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1</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性能指标：基于SM2算法手写签名效率≥108000笔/小时</w:t>
            </w:r>
            <w:r>
              <w:rPr>
                <w:rFonts w:ascii="仿宋" w:hAnsi="仿宋" w:eastAsia="仿宋" w:cs="宋体"/>
                <w:szCs w:val="21"/>
                <w:highlight w:val="none"/>
                <w:lang w:bidi="ar"/>
              </w:rPr>
            </w:r>
            <w:r/>
          </w:p>
        </w:tc>
      </w:tr>
      <w:tr>
        <w:trPr>
          <w:trHeight w:val="383"/>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2</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宋体"/>
                <w:szCs w:val="21"/>
                <w:highlight w:val="none"/>
                <w:lang w:bidi="ar"/>
              </w:rPr>
              <w:t xml:space="preserve">提供C、COM、Java等主流开发API</w:t>
            </w:r>
            <w:r>
              <w:rPr>
                <w:rFonts w:ascii="仿宋" w:hAnsi="仿宋" w:eastAsia="仿宋" w:cs="宋体"/>
                <w:szCs w:val="21"/>
                <w:highlight w:val="none"/>
                <w:lang w:bidi="ar"/>
              </w:rPr>
            </w:r>
            <w:r/>
          </w:p>
        </w:tc>
      </w:tr>
      <w:tr>
        <w:trPr>
          <w:trHeight w:val="383"/>
        </w:trPr>
        <w:tc>
          <w:tcPr>
            <w:tcW w:w="472" w:type="dxa"/>
            <w:vAlign w:val="center"/>
            <w:textDirection w:val="lrTb"/>
            <w:noWrap w:val="false"/>
          </w:tcPr>
          <w:p>
            <w:pPr>
              <w:pStyle w:val="879"/>
              <w:jc w:val="center"/>
              <w:rPr>
                <w:rFonts w:ascii="仿宋" w:hAnsi="仿宋" w:eastAsia="仿宋" w:cs="宋体"/>
                <w:szCs w:val="21"/>
                <w:highlight w:val="none"/>
                <w:lang w:bidi="ar"/>
              </w:rPr>
            </w:pPr>
            <w:r>
              <w:rPr>
                <w:rFonts w:hint="eastAsia" w:ascii="仿宋" w:hAnsi="仿宋" w:eastAsia="仿宋" w:cs="宋体"/>
                <w:szCs w:val="21"/>
                <w:highlight w:val="none"/>
                <w:lang w:bidi="ar"/>
              </w:rPr>
              <w:t xml:space="preserve">1</w:t>
            </w:r>
            <w:r>
              <w:rPr>
                <w:rFonts w:ascii="仿宋" w:hAnsi="仿宋" w:eastAsia="仿宋" w:cs="宋体"/>
                <w:szCs w:val="21"/>
                <w:highlight w:val="none"/>
                <w:lang w:bidi="ar"/>
              </w:rPr>
              <w:t xml:space="preserve">3</w:t>
            </w:r>
            <w:r>
              <w:rPr>
                <w:rFonts w:ascii="仿宋" w:hAnsi="仿宋" w:eastAsia="仿宋" w:cs="宋体"/>
                <w:szCs w:val="21"/>
                <w:highlight w:val="none"/>
                <w:lang w:bidi="ar"/>
              </w:rPr>
            </w:r>
            <w:r/>
          </w:p>
        </w:tc>
        <w:tc>
          <w:tcPr>
            <w:tcW w:w="4528" w:type="dxa"/>
            <w:vAlign w:val="center"/>
            <w:textDirection w:val="lrTb"/>
            <w:noWrap w:val="false"/>
          </w:tcPr>
          <w:p>
            <w:pPr>
              <w:pStyle w:val="879"/>
              <w:jc w:val="left"/>
              <w:rPr>
                <w:rFonts w:ascii="仿宋" w:hAnsi="仿宋" w:eastAsia="仿宋" w:cs="宋体"/>
                <w:szCs w:val="21"/>
                <w:highlight w:val="none"/>
                <w:lang w:bidi="ar"/>
              </w:rPr>
            </w:pPr>
            <w:r>
              <w:rPr>
                <w:rFonts w:hint="eastAsia" w:ascii="仿宋" w:hAnsi="仿宋" w:eastAsia="仿宋" w:cs="仿宋"/>
                <w:szCs w:val="21"/>
                <w:highlight w:val="none"/>
              </w:rPr>
              <w:t xml:space="preserve">★</w:t>
            </w:r>
            <w:r>
              <w:rPr>
                <w:rFonts w:hint="eastAsia" w:ascii="仿宋" w:hAnsi="仿宋" w:eastAsia="仿宋" w:cs="宋体"/>
                <w:szCs w:val="21"/>
                <w:highlight w:val="none"/>
                <w:lang w:bidi="ar"/>
              </w:rPr>
              <w:t xml:space="preserve">产品制造商提供的手写签名服务具备第三方电子数据司法鉴定中心提供的司法鉴定服务声明函，提供声明函证明文件扫描件并加盖公章</w:t>
            </w:r>
            <w:r>
              <w:rPr>
                <w:rFonts w:ascii="仿宋" w:hAnsi="仿宋" w:eastAsia="仿宋" w:cs="宋体"/>
                <w:szCs w:val="21"/>
                <w:highlight w:val="none"/>
                <w:lang w:bidi="ar"/>
              </w:rPr>
            </w:r>
            <w:r/>
          </w:p>
        </w:tc>
      </w:tr>
      <w:tr>
        <w:trPr>
          <w:trHeight w:val="383"/>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t xml:space="preserve">4</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仿宋"/>
                <w:szCs w:val="21"/>
              </w:rPr>
              <w:t xml:space="preserve">★</w:t>
            </w:r>
            <w:r>
              <w:rPr>
                <w:rFonts w:hint="eastAsia" w:ascii="仿宋" w:hAnsi="仿宋" w:eastAsia="仿宋" w:cs="宋体"/>
                <w:szCs w:val="21"/>
                <w:lang w:bidi="ar"/>
              </w:rPr>
              <w:t xml:space="preserve">产品具备国家密码管理局颁发的《商用密码产品认证证书》，提供证书扫描件并加盖公章</w:t>
            </w:r>
            <w:r>
              <w:rPr>
                <w:rFonts w:ascii="仿宋" w:hAnsi="仿宋" w:eastAsia="仿宋" w:cs="宋体"/>
                <w:szCs w:val="21"/>
                <w:lang w:bidi="ar"/>
              </w:rPr>
            </w:r>
            <w:r/>
          </w:p>
        </w:tc>
      </w:tr>
      <w:tr>
        <w:trPr>
          <w:trHeight w:val="383"/>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15</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仿宋"/>
                <w:szCs w:val="21"/>
              </w:rPr>
              <w:t xml:space="preserve">★</w:t>
            </w:r>
            <w:r>
              <w:rPr>
                <w:rFonts w:hint="eastAsia" w:ascii="仿宋" w:hAnsi="仿宋" w:eastAsia="仿宋" w:cs="宋体"/>
                <w:szCs w:val="21"/>
                <w:lang w:bidi="ar"/>
              </w:rPr>
              <w:t xml:space="preserve">产品具备公安部计算机信息系统安全产品质量监督检验中心颁发的《网络安全专用产品安全检测证书》，提供证书扫描件并加盖公章</w:t>
            </w:r>
            <w:r>
              <w:rPr>
                <w:rFonts w:ascii="仿宋" w:hAnsi="仿宋" w:eastAsia="仿宋" w:cs="宋体"/>
                <w:szCs w:val="21"/>
                <w:lang w:bidi="ar"/>
              </w:rPr>
            </w:r>
            <w:r/>
          </w:p>
        </w:tc>
      </w:tr>
      <w:tr>
        <w:trPr>
          <w:trHeight w:val="383"/>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16</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仿宋"/>
                <w:szCs w:val="21"/>
              </w:rPr>
              <w:t xml:space="preserve">★</w:t>
            </w:r>
            <w:r>
              <w:rPr>
                <w:rFonts w:hint="eastAsia" w:ascii="仿宋" w:hAnsi="仿宋" w:eastAsia="仿宋" w:cs="宋体"/>
                <w:szCs w:val="21"/>
                <w:lang w:bidi="ar"/>
              </w:rPr>
              <w:t xml:space="preserve">投标人提供的手写信息数字签名系统须保证和现有医护技的电子签名系统的一致性，从签名接口、签名服务、数字证书格式等方面形成电子病历无纸化签署的安全闭环，投标时提供书面承诺函</w:t>
            </w:r>
            <w:r>
              <w:rPr>
                <w:rFonts w:ascii="仿宋" w:hAnsi="仿宋" w:eastAsia="仿宋" w:cs="宋体"/>
                <w:szCs w:val="21"/>
                <w:lang w:bidi="ar"/>
              </w:rPr>
            </w:r>
            <w:r/>
          </w:p>
        </w:tc>
      </w:tr>
    </w:tbl>
    <w:p>
      <w:pPr>
        <w:pStyle w:val="879"/>
        <w:jc w:val="left"/>
        <w:rPr>
          <w:rFonts w:ascii="仿宋" w:hAnsi="仿宋" w:eastAsia="仿宋" w:cs="宋体"/>
          <w:szCs w:val="21"/>
          <w:lang w:bidi="ar"/>
        </w:rPr>
      </w:pPr>
      <w:r>
        <w:rPr>
          <w:rFonts w:ascii="仿宋" w:hAnsi="仿宋" w:eastAsia="仿宋" w:cs="宋体"/>
          <w:szCs w:val="21"/>
          <w:lang w:bidi="ar"/>
        </w:rPr>
      </w:r>
      <w:r/>
    </w:p>
    <w:p>
      <w:pPr>
        <w:pStyle w:val="879"/>
        <w:ind w:firstLine="280"/>
        <w:jc w:val="left"/>
        <w:spacing w:after="240"/>
        <w:rPr>
          <w:rFonts w:ascii="仿宋" w:hAnsi="仿宋" w:eastAsia="仿宋" w:cs="宋体"/>
          <w:sz w:val="28"/>
          <w:szCs w:val="21"/>
          <w:lang w:bidi="ar"/>
        </w:rPr>
      </w:pPr>
      <w:r>
        <w:rPr>
          <w:rFonts w:hint="eastAsia" w:ascii="仿宋" w:hAnsi="仿宋" w:eastAsia="仿宋" w:cs="宋体"/>
          <w:sz w:val="28"/>
          <w:szCs w:val="21"/>
          <w:lang w:bidi="ar"/>
        </w:rPr>
        <w:t xml:space="preserve">1</w:t>
      </w:r>
      <w:r>
        <w:rPr>
          <w:rFonts w:ascii="仿宋" w:hAnsi="仿宋" w:eastAsia="仿宋" w:cs="宋体"/>
          <w:sz w:val="28"/>
          <w:szCs w:val="21"/>
          <w:lang w:bidi="ar"/>
        </w:rPr>
        <w:t xml:space="preserve">4.2.2</w:t>
      </w:r>
      <w:r>
        <w:rPr>
          <w:rFonts w:hint="eastAsia" w:ascii="仿宋" w:hAnsi="仿宋" w:eastAsia="仿宋" w:cs="宋体"/>
          <w:sz w:val="28"/>
          <w:szCs w:val="21"/>
          <w:lang w:bidi="ar"/>
        </w:rPr>
        <w:t xml:space="preserve">无线手写签名板</w:t>
      </w:r>
      <w:r>
        <w:rPr>
          <w:rFonts w:ascii="仿宋" w:hAnsi="仿宋" w:eastAsia="仿宋" w:cs="宋体"/>
          <w:sz w:val="28"/>
          <w:szCs w:val="21"/>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8303"/>
      </w:tblGrid>
      <w:tr>
        <w:trPr/>
        <w:tc>
          <w:tcPr>
            <w:tcW w:w="472" w:type="dxa"/>
            <w:vAlign w:val="center"/>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序号</w:t>
            </w:r>
            <w:r>
              <w:rPr>
                <w:rFonts w:ascii="仿宋" w:hAnsi="仿宋" w:eastAsia="仿宋" w:cs="宋体"/>
                <w:b/>
                <w:szCs w:val="21"/>
                <w:lang w:bidi="ar"/>
              </w:rPr>
            </w:r>
            <w:r/>
          </w:p>
        </w:tc>
        <w:tc>
          <w:tcPr>
            <w:tcW w:w="4528" w:type="dxa"/>
            <w:vAlign w:val="top"/>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功能指标</w:t>
            </w:r>
            <w:r>
              <w:rPr>
                <w:rFonts w:ascii="仿宋" w:hAnsi="仿宋" w:eastAsia="仿宋" w:cs="宋体"/>
                <w:b/>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手写签名采集</w:t>
            </w:r>
            <w:r>
              <w:rPr>
                <w:rFonts w:ascii="仿宋" w:hAnsi="仿宋" w:eastAsia="仿宋" w:cs="宋体"/>
                <w:szCs w:val="21"/>
                <w:lang w:bidi="ar"/>
              </w:rPr>
              <w:t xml:space="preserve">/回放</w:t>
            </w:r>
            <w:r>
              <w:rPr>
                <w:rFonts w:hint="eastAsia" w:ascii="仿宋" w:hAnsi="仿宋" w:eastAsia="仿宋" w:cs="宋体"/>
                <w:szCs w:val="21"/>
                <w:lang w:bidi="ar"/>
              </w:rPr>
              <w:t xml:space="preserve">：通过手写签名板获取签名人手写签字笔迹，作为数字签名可视化展现效果图示</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2</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行为证据采集：支持通过设备（指纹仪等）采集指纹生物特征等，形成签名行为的证据链</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3</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手写批注采集：通过手写签名板获取签名人手写批注笔迹图片，支持多字多行批注，在签名文档上进行可视化展现</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4</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采用最先进的电磁压感响应技术，可以精准采用最先进的电磁压感响应技术，可以精准采集手写笔迹每一点的坐标、压力坐标、压力与速度，实现对签名人手写生物特征指纹的完整采集</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5</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数据加密处理：内置加密芯片，支持国密算法对数据进行加密处理，保障数据安全</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ascii="仿宋" w:hAnsi="仿宋" w:eastAsia="仿宋" w:cs="宋体"/>
                <w:szCs w:val="21"/>
                <w:lang w:bidi="ar"/>
              </w:rPr>
              <w:t xml:space="preserve">6</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显示器尺寸：不小于</w:t>
            </w:r>
            <w:r>
              <w:rPr>
                <w:rFonts w:ascii="仿宋" w:hAnsi="仿宋" w:eastAsia="仿宋" w:cs="宋体"/>
                <w:szCs w:val="21"/>
                <w:lang w:bidi="ar"/>
              </w:rPr>
              <w:t xml:space="preserve">10.1</w:t>
            </w:r>
            <w:r>
              <w:rPr>
                <w:rFonts w:hint="eastAsia" w:ascii="仿宋" w:hAnsi="仿宋" w:eastAsia="仿宋" w:cs="宋体"/>
                <w:szCs w:val="21"/>
                <w:lang w:bidi="ar"/>
              </w:rPr>
              <w:t xml:space="preserve">寸</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7</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显示比率：1</w:t>
            </w:r>
            <w:r>
              <w:rPr>
                <w:rFonts w:ascii="仿宋" w:hAnsi="仿宋" w:eastAsia="仿宋" w:cs="宋体"/>
                <w:szCs w:val="21"/>
                <w:lang w:bidi="ar"/>
              </w:rPr>
              <w:t xml:space="preserve">6</w:t>
            </w:r>
            <w:r>
              <w:rPr>
                <w:rFonts w:hint="eastAsia" w:ascii="仿宋" w:hAnsi="仿宋" w:eastAsia="仿宋" w:cs="宋体"/>
                <w:szCs w:val="21"/>
                <w:lang w:bidi="ar"/>
              </w:rPr>
              <w:t xml:space="preserve">:</w:t>
            </w:r>
            <w:r>
              <w:rPr>
                <w:rFonts w:ascii="仿宋" w:hAnsi="仿宋" w:eastAsia="仿宋" w:cs="宋体"/>
                <w:szCs w:val="21"/>
                <w:lang w:bidi="ar"/>
              </w:rPr>
              <w:t xml:space="preserve">10</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8</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分辨率：不小于</w:t>
            </w:r>
            <w:r>
              <w:rPr>
                <w:rFonts w:ascii="仿宋" w:hAnsi="仿宋" w:eastAsia="仿宋" w:cs="宋体"/>
                <w:szCs w:val="21"/>
                <w:lang w:bidi="ar"/>
              </w:rPr>
              <w:t xml:space="preserve">1280*800</w:t>
            </w:r>
            <w:r>
              <w:rPr>
                <w:rFonts w:hint="eastAsia" w:ascii="仿宋" w:hAnsi="仿宋" w:eastAsia="仿宋" w:cs="宋体"/>
                <w:szCs w:val="21"/>
                <w:lang w:bidi="ar"/>
              </w:rPr>
              <w:t xml:space="preserve">。</w:t>
            </w:r>
            <w:r>
              <w:rPr>
                <w:rFonts w:ascii="仿宋" w:hAnsi="仿宋" w:eastAsia="仿宋" w:cs="宋体"/>
                <w:szCs w:val="21"/>
                <w:lang w:bidi="ar"/>
              </w:rPr>
            </w:r>
            <w:r/>
          </w:p>
        </w:tc>
      </w:tr>
      <w:tr>
        <w:trPr>
          <w:trHeight w:val="267"/>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9</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CPU：≥八核</w:t>
            </w:r>
            <w:r>
              <w:rPr>
                <w:rFonts w:ascii="仿宋" w:hAnsi="仿宋" w:eastAsia="仿宋" w:cs="宋体"/>
                <w:szCs w:val="21"/>
                <w:lang w:bidi="ar"/>
              </w:rPr>
              <w:t xml:space="preserve">ARM 2.0GHz</w:t>
            </w:r>
            <w:r>
              <w:rPr>
                <w:rFonts w:hint="eastAsia" w:ascii="仿宋" w:hAnsi="仿宋" w:eastAsia="仿宋" w:cs="宋体"/>
                <w:szCs w:val="21"/>
                <w:lang w:bidi="ar"/>
              </w:rPr>
              <w:t xml:space="preserve">；内存：≥2G，存储：≥1</w:t>
            </w:r>
            <w:r>
              <w:rPr>
                <w:rFonts w:ascii="仿宋" w:hAnsi="仿宋" w:eastAsia="仿宋" w:cs="宋体"/>
                <w:szCs w:val="21"/>
                <w:lang w:bidi="ar"/>
              </w:rPr>
              <w:t xml:space="preserve">6</w:t>
            </w:r>
            <w:r>
              <w:rPr>
                <w:rFonts w:hint="eastAsia" w:ascii="仿宋" w:hAnsi="仿宋" w:eastAsia="仿宋" w:cs="宋体"/>
                <w:szCs w:val="21"/>
                <w:lang w:bidi="ar"/>
              </w:rPr>
              <w:t xml:space="preserve">G；TF卡：最大支持1</w:t>
            </w:r>
            <w:r>
              <w:rPr>
                <w:rFonts w:ascii="仿宋" w:hAnsi="仿宋" w:eastAsia="仿宋" w:cs="宋体"/>
                <w:szCs w:val="21"/>
                <w:lang w:bidi="ar"/>
              </w:rPr>
              <w:t xml:space="preserve">28</w:t>
            </w:r>
            <w:r>
              <w:rPr>
                <w:rFonts w:hint="eastAsia" w:ascii="仿宋" w:hAnsi="仿宋" w:eastAsia="仿宋" w:cs="宋体"/>
                <w:szCs w:val="21"/>
                <w:lang w:bidi="ar"/>
              </w:rPr>
              <w:t xml:space="preserve">G；</w:t>
            </w:r>
            <w:r>
              <w:rPr>
                <w:rFonts w:ascii="仿宋" w:hAnsi="仿宋" w:eastAsia="仿宋" w:cs="宋体"/>
                <w:szCs w:val="21"/>
                <w:lang w:bidi="ar"/>
              </w:rPr>
            </w:r>
            <w:r/>
          </w:p>
        </w:tc>
      </w:tr>
      <w:tr>
        <w:trPr>
          <w:trHeight w:val="301"/>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t xml:space="preserve">0</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高清单目摄像头：前置≥</w:t>
            </w:r>
            <w:r>
              <w:rPr>
                <w:rFonts w:ascii="仿宋" w:hAnsi="仿宋" w:eastAsia="仿宋" w:cs="宋体"/>
                <w:szCs w:val="21"/>
                <w:lang w:bidi="ar"/>
              </w:rPr>
              <w:t xml:space="preserve">200万像素</w:t>
            </w:r>
            <w:r>
              <w:rPr>
                <w:rFonts w:hint="eastAsia" w:ascii="仿宋" w:hAnsi="仿宋" w:eastAsia="仿宋" w:cs="宋体"/>
                <w:szCs w:val="21"/>
                <w:lang w:bidi="ar"/>
              </w:rPr>
              <w:t xml:space="preserve">，后置≥</w:t>
            </w:r>
            <w:r>
              <w:rPr>
                <w:rFonts w:ascii="仿宋" w:hAnsi="仿宋" w:eastAsia="仿宋" w:cs="宋体"/>
                <w:szCs w:val="21"/>
                <w:lang w:bidi="ar"/>
              </w:rPr>
              <w:t xml:space="preserve">500万像素</w:t>
            </w:r>
            <w:r>
              <w:rPr>
                <w:rFonts w:hint="eastAsia" w:ascii="仿宋" w:hAnsi="仿宋" w:eastAsia="仿宋" w:cs="宋体"/>
                <w:szCs w:val="21"/>
                <w:lang w:bidi="ar"/>
              </w:rPr>
              <w:t xml:space="preserve">；</w:t>
            </w:r>
            <w:r>
              <w:rPr>
                <w:rFonts w:ascii="仿宋" w:hAnsi="仿宋" w:eastAsia="仿宋" w:cs="宋体"/>
                <w:szCs w:val="21"/>
                <w:lang w:bidi="ar"/>
              </w:rPr>
            </w:r>
            <w:r/>
          </w:p>
        </w:tc>
      </w:tr>
      <w:tr>
        <w:trPr>
          <w:trHeight w:val="301"/>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t xml:space="preserve">1</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指纹规范：感应阵列</w:t>
            </w:r>
            <w:r>
              <w:rPr>
                <w:rFonts w:ascii="仿宋" w:hAnsi="仿宋" w:eastAsia="仿宋" w:cs="宋体"/>
                <w:szCs w:val="21"/>
                <w:lang w:bidi="ar"/>
              </w:rPr>
              <w:t xml:space="preserve">256*288</w:t>
            </w:r>
            <w:r>
              <w:rPr>
                <w:rFonts w:ascii="仿宋" w:hAnsi="仿宋" w:eastAsia="仿宋" w:cs="宋体"/>
                <w:szCs w:val="21"/>
                <w:lang w:bidi="ar"/>
              </w:rPr>
            </w:r>
            <w:r/>
          </w:p>
        </w:tc>
      </w:tr>
      <w:tr>
        <w:trPr>
          <w:trHeight w:val="301"/>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t xml:space="preserve">2</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通讯：支持双频</w:t>
            </w:r>
            <w:r>
              <w:rPr>
                <w:rFonts w:ascii="仿宋" w:hAnsi="仿宋" w:eastAsia="仿宋" w:cs="宋体"/>
                <w:szCs w:val="21"/>
                <w:lang w:bidi="ar"/>
              </w:rPr>
              <w:t xml:space="preserve">WiFi，2.4G、5G;</w:t>
            </w:r>
            <w:r>
              <w:rPr>
                <w:rFonts w:hint="eastAsia" w:ascii="仿宋" w:hAnsi="仿宋" w:eastAsia="仿宋" w:cs="宋体"/>
                <w:szCs w:val="21"/>
                <w:lang w:bidi="ar"/>
              </w:rPr>
              <w:t xml:space="preserve">支持蓝牙，</w:t>
            </w:r>
            <w:r>
              <w:rPr>
                <w:rFonts w:ascii="仿宋" w:hAnsi="仿宋" w:eastAsia="仿宋" w:cs="宋体"/>
                <w:szCs w:val="21"/>
                <w:lang w:bidi="ar"/>
              </w:rPr>
              <w:t xml:space="preserve">BT5.0;</w:t>
            </w:r>
            <w:r>
              <w:rPr>
                <w:rFonts w:hint="eastAsia" w:ascii="仿宋" w:hAnsi="仿宋" w:eastAsia="仿宋" w:cs="宋体"/>
                <w:szCs w:val="21"/>
                <w:lang w:bidi="ar"/>
              </w:rPr>
              <w:t xml:space="preserve">配置</w:t>
            </w:r>
            <w:r>
              <w:rPr>
                <w:rFonts w:ascii="仿宋" w:hAnsi="仿宋" w:eastAsia="仿宋" w:cs="宋体"/>
                <w:szCs w:val="21"/>
                <w:lang w:bidi="ar"/>
              </w:rPr>
              <w:t xml:space="preserve">4</w:t>
            </w:r>
            <w:r>
              <w:rPr>
                <w:rFonts w:hint="eastAsia" w:ascii="仿宋" w:hAnsi="仿宋" w:eastAsia="仿宋" w:cs="宋体"/>
                <w:szCs w:val="21"/>
                <w:lang w:bidi="ar"/>
              </w:rPr>
              <w:t xml:space="preserve">G全网通</w:t>
            </w:r>
            <w:r>
              <w:rPr>
                <w:rFonts w:ascii="仿宋" w:hAnsi="仿宋" w:eastAsia="仿宋" w:cs="宋体"/>
                <w:szCs w:val="21"/>
                <w:lang w:bidi="ar"/>
              </w:rPr>
            </w:r>
            <w:r/>
          </w:p>
        </w:tc>
      </w:tr>
      <w:tr>
        <w:trPr>
          <w:trHeight w:val="301"/>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t xml:space="preserve">3</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电池容量：≥</w:t>
            </w:r>
            <w:r>
              <w:rPr>
                <w:rFonts w:ascii="仿宋" w:hAnsi="仿宋" w:eastAsia="仿宋" w:cs="宋体"/>
                <w:szCs w:val="21"/>
                <w:lang w:bidi="ar"/>
              </w:rPr>
              <w:t xml:space="preserve">8000mAH</w:t>
            </w:r>
            <w:r>
              <w:rPr>
                <w:rFonts w:hint="eastAsia" w:ascii="仿宋" w:hAnsi="仿宋" w:eastAsia="仿宋" w:cs="宋体"/>
                <w:szCs w:val="21"/>
                <w:lang w:bidi="ar"/>
              </w:rPr>
              <w:t xml:space="preserve">，待机时长：≥</w:t>
            </w:r>
            <w:r>
              <w:rPr>
                <w:rFonts w:ascii="仿宋" w:hAnsi="仿宋" w:eastAsia="仿宋" w:cs="宋体"/>
                <w:szCs w:val="21"/>
                <w:lang w:bidi="ar"/>
              </w:rPr>
              <w:t xml:space="preserve">96h</w:t>
            </w:r>
            <w:r>
              <w:rPr>
                <w:rFonts w:ascii="仿宋" w:hAnsi="仿宋" w:eastAsia="仿宋" w:cs="宋体"/>
                <w:szCs w:val="21"/>
                <w:lang w:bidi="ar"/>
              </w:rPr>
            </w:r>
            <w:r/>
          </w:p>
        </w:tc>
      </w:tr>
      <w:tr>
        <w:trPr>
          <w:trHeight w:val="301"/>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t xml:space="preserve">4</w:t>
            </w:r>
            <w:r>
              <w:rPr>
                <w:rFonts w:ascii="仿宋" w:hAnsi="仿宋" w:eastAsia="仿宋" w:cs="宋体"/>
                <w:szCs w:val="21"/>
                <w:lang w:bidi="ar"/>
              </w:rPr>
            </w:r>
            <w:r/>
          </w:p>
        </w:tc>
        <w:tc>
          <w:tcPr>
            <w:tcW w:w="4528"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仿宋"/>
                <w:szCs w:val="21"/>
              </w:rPr>
              <w:t xml:space="preserve">★</w:t>
            </w:r>
            <w:r>
              <w:rPr>
                <w:rFonts w:hint="eastAsia" w:ascii="仿宋" w:hAnsi="仿宋" w:eastAsia="仿宋" w:cs="宋体"/>
                <w:szCs w:val="21"/>
                <w:lang w:bidi="ar"/>
              </w:rPr>
              <w:t xml:space="preserve">内置密码模块</w:t>
            </w:r>
            <w:r>
              <w:rPr>
                <w:rFonts w:ascii="仿宋" w:hAnsi="仿宋" w:eastAsia="仿宋" w:cs="宋体"/>
                <w:szCs w:val="21"/>
                <w:lang w:bidi="ar"/>
              </w:rPr>
              <w:t xml:space="preserve">具备国家密码管理局颁发的《</w:t>
            </w:r>
            <w:r>
              <w:fldChar w:fldCharType="begin"/>
            </w:r>
            <w:r>
              <w:instrText xml:space="preserve"> HYPERLINK "javascript:this.openFullWindowForXtable('/docs/docs/DocDsp.jsp?id=222779')" \o "javascript:this.openFullWindowForXtable('/docs/docs/DocDsp.jsp?id=222779')" </w:instrText>
            </w:r>
            <w:r>
              <w:fldChar w:fldCharType="separate"/>
            </w:r>
            <w:r>
              <w:rPr>
                <w:rFonts w:ascii="仿宋" w:hAnsi="仿宋" w:eastAsia="仿宋" w:cs="宋体"/>
                <w:szCs w:val="21"/>
                <w:lang w:bidi="ar"/>
              </w:rPr>
              <w:t xml:space="preserve">商用密码产品认证证书</w:t>
            </w:r>
            <w:r>
              <w:rPr>
                <w:rFonts w:ascii="仿宋" w:hAnsi="仿宋" w:eastAsia="仿宋" w:cs="宋体"/>
                <w:szCs w:val="21"/>
                <w:lang w:bidi="ar"/>
              </w:rPr>
              <w:fldChar w:fldCharType="end"/>
            </w:r>
            <w:r>
              <w:rPr>
                <w:rFonts w:ascii="仿宋" w:hAnsi="仿宋" w:eastAsia="仿宋" w:cs="宋体"/>
                <w:szCs w:val="21"/>
                <w:lang w:bidi="ar"/>
              </w:rPr>
              <w:t xml:space="preserve">》</w:t>
            </w:r>
            <w:r>
              <w:rPr>
                <w:rFonts w:hint="eastAsia" w:ascii="仿宋" w:hAnsi="仿宋" w:eastAsia="仿宋" w:cs="宋体"/>
                <w:szCs w:val="21"/>
                <w:lang w:bidi="ar"/>
              </w:rPr>
              <w:t xml:space="preserve">且满足密码模块安全等级第二级相关要求（提供证书证明材料）。</w:t>
            </w:r>
            <w:r>
              <w:rPr>
                <w:rFonts w:ascii="仿宋" w:hAnsi="仿宋" w:eastAsia="仿宋" w:cs="宋体"/>
                <w:szCs w:val="21"/>
                <w:lang w:bidi="ar"/>
              </w:rPr>
            </w:r>
            <w:r/>
          </w:p>
        </w:tc>
      </w:tr>
    </w:tbl>
    <w:p>
      <w:pPr>
        <w:pStyle w:val="879"/>
        <w:ind w:firstLine="280"/>
        <w:jc w:val="left"/>
        <w:spacing w:before="240" w:after="240"/>
        <w:rPr>
          <w:rFonts w:ascii="仿宋" w:hAnsi="仿宋" w:eastAsia="仿宋" w:cs="宋体"/>
          <w:sz w:val="28"/>
          <w:szCs w:val="28"/>
          <w:lang w:bidi="ar"/>
        </w:rPr>
      </w:pPr>
      <w:r>
        <w:rPr>
          <w:rFonts w:hint="eastAsia" w:ascii="仿宋" w:hAnsi="仿宋" w:eastAsia="仿宋" w:cs="宋体"/>
          <w:sz w:val="28"/>
          <w:szCs w:val="28"/>
          <w:lang w:bidi="ar"/>
        </w:rPr>
        <w:t xml:space="preserve">1</w:t>
      </w:r>
      <w:r>
        <w:rPr>
          <w:rFonts w:ascii="仿宋" w:hAnsi="仿宋" w:eastAsia="仿宋" w:cs="宋体"/>
          <w:sz w:val="28"/>
          <w:szCs w:val="28"/>
          <w:lang w:bidi="ar"/>
        </w:rPr>
        <w:t xml:space="preserve">4.2.3</w:t>
      </w:r>
      <w:r>
        <w:rPr>
          <w:rFonts w:hint="eastAsia" w:ascii="仿宋" w:hAnsi="仿宋" w:eastAsia="仿宋" w:cs="宋体"/>
          <w:sz w:val="28"/>
          <w:szCs w:val="28"/>
          <w:lang w:bidi="ar"/>
        </w:rPr>
        <w:t xml:space="preserve">签名板客户端维护服务</w:t>
      </w:r>
      <w:r>
        <w:rPr>
          <w:rFonts w:ascii="仿宋" w:hAnsi="仿宋" w:eastAsia="仿宋" w:cs="宋体"/>
          <w:sz w:val="28"/>
          <w:szCs w:val="28"/>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8303"/>
      </w:tblGrid>
      <w:tr>
        <w:trPr/>
        <w:tc>
          <w:tcPr>
            <w:tcW w:w="472" w:type="dxa"/>
            <w:vAlign w:val="center"/>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序号</w:t>
            </w:r>
            <w:r>
              <w:rPr>
                <w:rFonts w:ascii="仿宋" w:hAnsi="仿宋" w:eastAsia="仿宋" w:cs="宋体"/>
                <w:b/>
                <w:szCs w:val="21"/>
                <w:lang w:bidi="ar"/>
              </w:rPr>
            </w:r>
            <w:r/>
          </w:p>
        </w:tc>
        <w:tc>
          <w:tcPr>
            <w:tcW w:w="4528" w:type="dxa"/>
            <w:vAlign w:val="center"/>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功能指标</w:t>
            </w:r>
            <w:r>
              <w:rPr>
                <w:rFonts w:ascii="仿宋" w:hAnsi="仿宋" w:eastAsia="仿宋" w:cs="宋体"/>
                <w:b/>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为患者或其家属提供针对签署事件的数字证书认证服务，实现手写电子签名应用，在医患纠纷中支持电子数据的司法鉴定</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2</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提供签名客户端签名服务延续维护</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3</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提供手写信息数字签名板人工维护处理</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4</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证书中绑定了本次业务签署的业务原始数据、客户身份数据和签名笔迹数据等，与本次签名一一对应</w:t>
            </w:r>
            <w:r>
              <w:rPr>
                <w:rFonts w:ascii="仿宋" w:hAnsi="仿宋" w:eastAsia="仿宋" w:cs="宋体"/>
                <w:szCs w:val="21"/>
                <w:lang w:bidi="ar"/>
              </w:rPr>
            </w:r>
            <w:r/>
          </w:p>
        </w:tc>
      </w:tr>
      <w:tr>
        <w:trPr/>
        <w:tc>
          <w:tcPr>
            <w:tcW w:w="472"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5</w:t>
            </w:r>
            <w:r>
              <w:rPr>
                <w:rFonts w:ascii="仿宋" w:hAnsi="仿宋" w:eastAsia="仿宋" w:cs="宋体"/>
                <w:szCs w:val="21"/>
                <w:lang w:bidi="ar"/>
              </w:rPr>
            </w:r>
            <w:r/>
          </w:p>
        </w:tc>
        <w:tc>
          <w:tcPr>
            <w:tcW w:w="4528"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证书有效期为24小时，同时用于签名的私钥在签名后即可销毁</w:t>
            </w:r>
            <w:r>
              <w:rPr>
                <w:rFonts w:ascii="仿宋" w:hAnsi="仿宋" w:eastAsia="仿宋" w:cs="宋体"/>
                <w:szCs w:val="21"/>
                <w:lang w:bidi="ar"/>
              </w:rPr>
            </w:r>
            <w:r/>
          </w:p>
        </w:tc>
      </w:tr>
    </w:tbl>
    <w:p>
      <w:pPr>
        <w:pStyle w:val="879"/>
        <w:ind w:firstLine="280"/>
        <w:jc w:val="left"/>
        <w:spacing w:before="240" w:after="240"/>
        <w:rPr>
          <w:rFonts w:ascii="仿宋" w:hAnsi="仿宋" w:eastAsia="仿宋" w:cs="宋体"/>
          <w:sz w:val="28"/>
          <w:szCs w:val="28"/>
          <w:lang w:bidi="ar"/>
        </w:rPr>
      </w:pPr>
      <w:r>
        <w:rPr>
          <w:rFonts w:hint="eastAsia" w:ascii="仿宋" w:hAnsi="仿宋" w:eastAsia="仿宋" w:cs="宋体"/>
          <w:sz w:val="28"/>
          <w:szCs w:val="28"/>
          <w:lang w:bidi="ar"/>
        </w:rPr>
        <w:t xml:space="preserve">1</w:t>
      </w:r>
      <w:r>
        <w:rPr>
          <w:rFonts w:ascii="仿宋" w:hAnsi="仿宋" w:eastAsia="仿宋" w:cs="宋体"/>
          <w:sz w:val="28"/>
          <w:szCs w:val="28"/>
          <w:lang w:bidi="ar"/>
        </w:rPr>
        <w:t xml:space="preserve">4.2.4</w:t>
      </w:r>
      <w:r>
        <w:rPr>
          <w:rFonts w:hint="eastAsia" w:ascii="仿宋" w:hAnsi="仿宋" w:eastAsia="仿宋" w:cs="宋体"/>
          <w:sz w:val="28"/>
          <w:szCs w:val="28"/>
          <w:lang w:bidi="ar"/>
        </w:rPr>
        <w:t xml:space="preserve">设备数字证书</w:t>
      </w:r>
      <w:r>
        <w:rPr>
          <w:rFonts w:ascii="仿宋" w:hAnsi="仿宋" w:eastAsia="仿宋" w:cs="宋体"/>
          <w:sz w:val="28"/>
          <w:szCs w:val="28"/>
          <w:lang w:bidi="ar"/>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61"/>
        <w:gridCol w:w="8208"/>
      </w:tblGrid>
      <w:tr>
        <w:trPr>
          <w:trHeight w:val="28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序号</w:t>
            </w:r>
            <w:r>
              <w:rPr>
                <w:rFonts w:ascii="仿宋" w:hAnsi="仿宋" w:eastAsia="仿宋" w:cs="宋体"/>
                <w:b/>
                <w:szCs w:val="21"/>
                <w:lang w:bidi="ar"/>
              </w:rPr>
            </w:r>
            <w:r/>
          </w:p>
        </w:tc>
        <w:tc>
          <w:tcPr>
            <w:tcBorders>
              <w:top w:val="single" w:color="000000" w:sz="4" w:space="0"/>
              <w:left w:val="none" w:color="000000" w:sz="4" w:space="0"/>
              <w:bottom w:val="single" w:color="000000" w:sz="4" w:space="0"/>
              <w:right w:val="single" w:color="000000" w:sz="4" w:space="0"/>
            </w:tcBorders>
            <w:tcW w:w="4476" w:type="dxa"/>
            <w:vAlign w:val="center"/>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参数要求</w:t>
            </w:r>
            <w:r>
              <w:rPr>
                <w:rFonts w:ascii="仿宋" w:hAnsi="仿宋" w:eastAsia="仿宋" w:cs="宋体"/>
                <w:b/>
                <w:szCs w:val="21"/>
                <w:lang w:bidi="ar"/>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r>
            <w:r/>
          </w:p>
        </w:tc>
        <w:tc>
          <w:tcPr>
            <w:tcBorders>
              <w:top w:val="none" w:color="000000" w:sz="4" w:space="0"/>
              <w:left w:val="none" w:color="000000" w:sz="4" w:space="0"/>
              <w:bottom w:val="single" w:color="000000" w:sz="4" w:space="0"/>
              <w:right w:val="single" w:color="000000" w:sz="4" w:space="0"/>
            </w:tcBorders>
            <w:tcW w:w="4476"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标识设备网络身份</w:t>
            </w:r>
            <w:r>
              <w:rPr>
                <w:rFonts w:ascii="仿宋" w:hAnsi="仿宋" w:eastAsia="仿宋" w:cs="宋体"/>
                <w:szCs w:val="21"/>
                <w:lang w:bidi="ar"/>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2</w:t>
            </w:r>
            <w:r>
              <w:rPr>
                <w:rFonts w:ascii="仿宋" w:hAnsi="仿宋" w:eastAsia="仿宋" w:cs="宋体"/>
                <w:szCs w:val="21"/>
                <w:lang w:bidi="ar"/>
              </w:rPr>
            </w:r>
            <w:r/>
          </w:p>
        </w:tc>
        <w:tc>
          <w:tcPr>
            <w:tcBorders>
              <w:top w:val="none" w:color="000000" w:sz="4" w:space="0"/>
              <w:left w:val="none" w:color="000000" w:sz="4" w:space="0"/>
              <w:bottom w:val="single" w:color="000000" w:sz="4" w:space="0"/>
              <w:right w:val="single" w:color="000000" w:sz="4" w:space="0"/>
            </w:tcBorders>
            <w:tcW w:w="4476"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证书格式标准遵循x．509v3标准</w:t>
            </w:r>
            <w:r>
              <w:rPr>
                <w:rFonts w:ascii="仿宋" w:hAnsi="仿宋" w:eastAsia="仿宋" w:cs="宋体"/>
                <w:szCs w:val="21"/>
                <w:lang w:bidi="ar"/>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3</w:t>
            </w:r>
            <w:r>
              <w:rPr>
                <w:rFonts w:ascii="仿宋" w:hAnsi="仿宋" w:eastAsia="仿宋" w:cs="宋体"/>
                <w:szCs w:val="21"/>
                <w:lang w:bidi="ar"/>
              </w:rPr>
            </w:r>
            <w:r/>
          </w:p>
        </w:tc>
        <w:tc>
          <w:tcPr>
            <w:tcBorders>
              <w:top w:val="none" w:color="000000" w:sz="4" w:space="0"/>
              <w:left w:val="none" w:color="000000" w:sz="4" w:space="0"/>
              <w:bottom w:val="single" w:color="000000" w:sz="4" w:space="0"/>
              <w:right w:val="single" w:color="000000" w:sz="4" w:space="0"/>
            </w:tcBorders>
            <w:tcW w:w="4476" w:type="dxa"/>
            <w:vAlign w:val="center"/>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支持存放介质：专用密码设备</w:t>
            </w:r>
            <w:r>
              <w:rPr>
                <w:rFonts w:ascii="仿宋" w:hAnsi="仿宋" w:eastAsia="仿宋" w:cs="宋体"/>
                <w:szCs w:val="21"/>
                <w:lang w:bidi="ar"/>
              </w:rPr>
            </w:r>
            <w:r/>
          </w:p>
        </w:tc>
      </w:tr>
    </w:tbl>
    <w:p>
      <w:pPr>
        <w:pStyle w:val="879"/>
        <w:ind w:firstLine="280"/>
        <w:jc w:val="left"/>
        <w:spacing w:before="240" w:after="240"/>
        <w:rPr>
          <w:rFonts w:ascii="仿宋" w:hAnsi="仿宋" w:eastAsia="仿宋" w:cs="宋体"/>
          <w:sz w:val="28"/>
          <w:szCs w:val="28"/>
          <w:lang w:bidi="ar"/>
        </w:rPr>
      </w:pPr>
      <w:r>
        <w:rPr>
          <w:rFonts w:hint="eastAsia" w:ascii="仿宋" w:hAnsi="仿宋" w:eastAsia="仿宋" w:cs="宋体"/>
          <w:sz w:val="28"/>
          <w:szCs w:val="28"/>
          <w:lang w:bidi="ar"/>
        </w:rPr>
        <w:t xml:space="preserve">1</w:t>
      </w:r>
      <w:r>
        <w:rPr>
          <w:rFonts w:ascii="仿宋" w:hAnsi="仿宋" w:eastAsia="仿宋" w:cs="宋体"/>
          <w:sz w:val="28"/>
          <w:szCs w:val="28"/>
          <w:lang w:bidi="ar"/>
        </w:rPr>
        <w:t xml:space="preserve">4.2.5</w:t>
      </w:r>
      <w:r>
        <w:rPr>
          <w:rFonts w:hint="eastAsia" w:ascii="仿宋" w:hAnsi="仿宋" w:eastAsia="仿宋" w:cs="宋体"/>
          <w:sz w:val="28"/>
          <w:szCs w:val="28"/>
          <w:lang w:bidi="ar"/>
        </w:rPr>
        <w:t xml:space="preserve">集成服务</w:t>
      </w:r>
      <w:r>
        <w:rPr>
          <w:rFonts w:ascii="仿宋" w:hAnsi="仿宋" w:eastAsia="仿宋" w:cs="宋体"/>
          <w:sz w:val="28"/>
          <w:szCs w:val="28"/>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8313"/>
      </w:tblGrid>
      <w:tr>
        <w:trPr/>
        <w:tc>
          <w:tcPr>
            <w:tcW w:w="467" w:type="dxa"/>
            <w:vAlign w:val="center"/>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序号</w:t>
            </w:r>
            <w:r>
              <w:rPr>
                <w:rFonts w:ascii="仿宋" w:hAnsi="仿宋" w:eastAsia="仿宋" w:cs="宋体"/>
                <w:b/>
                <w:szCs w:val="21"/>
                <w:lang w:bidi="ar"/>
              </w:rPr>
            </w:r>
            <w:r/>
          </w:p>
        </w:tc>
        <w:tc>
          <w:tcPr>
            <w:tcW w:w="4533" w:type="dxa"/>
            <w:vAlign w:val="top"/>
            <w:textDirection w:val="lrTb"/>
            <w:noWrap w:val="false"/>
          </w:tcPr>
          <w:p>
            <w:pPr>
              <w:pStyle w:val="879"/>
              <w:jc w:val="center"/>
              <w:rPr>
                <w:rFonts w:ascii="仿宋" w:hAnsi="仿宋" w:eastAsia="仿宋" w:cs="宋体"/>
                <w:b/>
                <w:szCs w:val="21"/>
                <w:lang w:bidi="ar"/>
              </w:rPr>
            </w:pPr>
            <w:r>
              <w:rPr>
                <w:rFonts w:hint="eastAsia" w:ascii="仿宋" w:hAnsi="仿宋" w:eastAsia="仿宋" w:cs="宋体"/>
                <w:b/>
                <w:szCs w:val="21"/>
                <w:lang w:bidi="ar"/>
              </w:rPr>
              <w:t xml:space="preserve">功能指标</w:t>
            </w:r>
            <w:r>
              <w:rPr>
                <w:rFonts w:ascii="仿宋" w:hAnsi="仿宋" w:eastAsia="仿宋" w:cs="宋体"/>
                <w:b/>
                <w:szCs w:val="21"/>
                <w:lang w:bidi="ar"/>
              </w:rPr>
            </w:r>
            <w:r/>
          </w:p>
        </w:tc>
      </w:tr>
      <w:tr>
        <w:trPr/>
        <w:tc>
          <w:tcPr>
            <w:tcW w:w="467"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1</w:t>
            </w:r>
            <w:r>
              <w:rPr>
                <w:rFonts w:ascii="仿宋" w:hAnsi="仿宋" w:eastAsia="仿宋" w:cs="宋体"/>
                <w:szCs w:val="21"/>
                <w:lang w:bidi="ar"/>
              </w:rPr>
            </w:r>
            <w:r/>
          </w:p>
        </w:tc>
        <w:tc>
          <w:tcPr>
            <w:tcW w:w="4533"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提供标准统一的对外集成接口</w:t>
            </w:r>
            <w:r>
              <w:rPr>
                <w:rFonts w:ascii="仿宋" w:hAnsi="仿宋" w:eastAsia="仿宋" w:cs="宋体"/>
                <w:szCs w:val="21"/>
                <w:lang w:bidi="ar"/>
              </w:rPr>
            </w:r>
            <w:r/>
          </w:p>
        </w:tc>
      </w:tr>
      <w:tr>
        <w:trPr/>
        <w:tc>
          <w:tcPr>
            <w:tcW w:w="467"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2</w:t>
            </w:r>
            <w:r>
              <w:rPr>
                <w:rFonts w:ascii="仿宋" w:hAnsi="仿宋" w:eastAsia="仿宋" w:cs="宋体"/>
                <w:szCs w:val="21"/>
                <w:lang w:bidi="ar"/>
              </w:rPr>
            </w:r>
            <w:r/>
          </w:p>
        </w:tc>
        <w:tc>
          <w:tcPr>
            <w:tcW w:w="4533"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提供远程技术支持</w:t>
            </w:r>
            <w:r>
              <w:rPr>
                <w:rFonts w:ascii="仿宋" w:hAnsi="仿宋" w:eastAsia="仿宋" w:cs="宋体"/>
                <w:szCs w:val="21"/>
                <w:lang w:bidi="ar"/>
              </w:rPr>
            </w:r>
            <w:r/>
          </w:p>
        </w:tc>
      </w:tr>
      <w:tr>
        <w:trPr/>
        <w:tc>
          <w:tcPr>
            <w:tcW w:w="467" w:type="dxa"/>
            <w:vAlign w:val="center"/>
            <w:textDirection w:val="lrTb"/>
            <w:noWrap w:val="false"/>
          </w:tcPr>
          <w:p>
            <w:pPr>
              <w:pStyle w:val="879"/>
              <w:jc w:val="center"/>
              <w:rPr>
                <w:rFonts w:ascii="仿宋" w:hAnsi="仿宋" w:eastAsia="仿宋" w:cs="宋体"/>
                <w:szCs w:val="21"/>
                <w:lang w:bidi="ar"/>
              </w:rPr>
            </w:pPr>
            <w:r>
              <w:rPr>
                <w:rFonts w:hint="eastAsia" w:ascii="仿宋" w:hAnsi="仿宋" w:eastAsia="仿宋" w:cs="宋体"/>
                <w:szCs w:val="21"/>
                <w:lang w:bidi="ar"/>
              </w:rPr>
              <w:t xml:space="preserve">3</w:t>
            </w:r>
            <w:r>
              <w:rPr>
                <w:rFonts w:ascii="仿宋" w:hAnsi="仿宋" w:eastAsia="仿宋" w:cs="宋体"/>
                <w:szCs w:val="21"/>
                <w:lang w:bidi="ar"/>
              </w:rPr>
            </w:r>
            <w:r/>
          </w:p>
        </w:tc>
        <w:tc>
          <w:tcPr>
            <w:tcW w:w="4533" w:type="dxa"/>
            <w:vAlign w:val="top"/>
            <w:textDirection w:val="lrTb"/>
            <w:noWrap w:val="false"/>
          </w:tcPr>
          <w:p>
            <w:pPr>
              <w:pStyle w:val="879"/>
              <w:jc w:val="left"/>
              <w:rPr>
                <w:rFonts w:ascii="仿宋" w:hAnsi="仿宋" w:eastAsia="仿宋" w:cs="宋体"/>
                <w:szCs w:val="21"/>
                <w:lang w:bidi="ar"/>
              </w:rPr>
            </w:pPr>
            <w:r>
              <w:rPr>
                <w:rFonts w:hint="eastAsia" w:ascii="仿宋" w:hAnsi="仿宋" w:eastAsia="仿宋" w:cs="宋体"/>
                <w:szCs w:val="21"/>
                <w:lang w:bidi="ar"/>
              </w:rPr>
              <w:t xml:space="preserve">提供完整的测试流程供集成商测试</w:t>
            </w:r>
            <w:r>
              <w:rPr>
                <w:rFonts w:ascii="仿宋" w:hAnsi="仿宋" w:eastAsia="仿宋" w:cs="宋体"/>
                <w:szCs w:val="21"/>
                <w:lang w:bidi="ar"/>
              </w:rPr>
            </w:r>
            <w:r/>
          </w:p>
        </w:tc>
      </w:tr>
    </w:tbl>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sz w:val="28"/>
          <w:szCs w:val="28"/>
        </w:rPr>
        <w:t xml:space="preserve">（二）</w:t>
      </w:r>
      <w:r>
        <w:rPr>
          <w:rFonts w:hint="eastAsia" w:ascii="仿宋" w:hAnsi="仿宋" w:eastAsia="仿宋" w:cs="Times New Roman"/>
          <w:color w:val="000000"/>
          <w:sz w:val="28"/>
          <w:szCs w:val="28"/>
        </w:rPr>
        <w:t xml:space="preserve">采购标的需执行的国家相关标准、行业标准、地方标准或者其他标准、规范；</w:t>
      </w:r>
      <w:r>
        <w:rPr>
          <w:rFonts w:ascii="仿宋" w:hAnsi="仿宋" w:eastAsia="仿宋" w:cs="Times New Roman"/>
          <w:color w:val="000000"/>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产品的技术标准按国家标准执行，无国家标准的，按行业标准执行，无国家和行业标准的，按企业标准执行；但在招标文件中有特别要求的，按招标文件中规定的要求执行，并且符合相关法律、法规规定的要求。</w:t>
      </w:r>
      <w:r>
        <w:rPr>
          <w:rFonts w:ascii="仿宋" w:hAnsi="仿宋" w:eastAsia="仿宋" w:cs="宋体"/>
          <w:sz w:val="28"/>
          <w:szCs w:val="28"/>
        </w:rPr>
      </w:r>
      <w:r/>
    </w:p>
    <w:p>
      <w:pPr>
        <w:pStyle w:val="879"/>
        <w:ind w:firstLine="198"/>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sz w:val="28"/>
          <w:szCs w:val="28"/>
        </w:rPr>
        <w:t xml:space="preserve">（三）</w:t>
      </w:r>
      <w:r>
        <w:rPr>
          <w:rFonts w:hint="eastAsia" w:ascii="仿宋" w:hAnsi="仿宋" w:eastAsia="仿宋" w:cs="Times New Roman"/>
          <w:color w:val="000000"/>
          <w:sz w:val="28"/>
          <w:szCs w:val="28"/>
        </w:rPr>
        <w:t xml:space="preserve">采购标的需满足的质量、安全、技术规格、物理特性等要求；</w:t>
      </w:r>
      <w:r>
        <w:rPr>
          <w:rFonts w:ascii="仿宋" w:hAnsi="仿宋" w:eastAsia="仿宋" w:cs="Times New Roman"/>
          <w:color w:val="000000"/>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投标人应保证提供的产品不得侵犯第三方专利权、商标权和设计权、版权等。否则，投标人应负全部责任，并承担由此引起的一切后果。</w:t>
      </w:r>
      <w:r>
        <w:rPr>
          <w:rFonts w:ascii="仿宋" w:hAnsi="仿宋" w:eastAsia="仿宋" w:cs="宋体"/>
          <w:sz w:val="28"/>
          <w:szCs w:val="28"/>
        </w:rPr>
      </w:r>
      <w:r/>
    </w:p>
    <w:p>
      <w:pPr>
        <w:pStyle w:val="879"/>
        <w:spacing w:after="240"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879"/>
        <w:spacing w:after="240" w:line="480" w:lineRule="exact"/>
        <w:rPr>
          <w:rFonts w:ascii="仿宋" w:hAnsi="仿宋" w:eastAsia="仿宋" w:cs="Times New Roman"/>
          <w:sz w:val="28"/>
          <w:szCs w:val="28"/>
        </w:rPr>
      </w:pPr>
      <w:r>
        <w:rPr>
          <w:rFonts w:hint="eastAsia" w:ascii="仿宋" w:hAnsi="仿宋" w:eastAsia="仿宋" w:cs="Times New Roman"/>
          <w:color w:val="000000"/>
          <w:sz w:val="28"/>
          <w:szCs w:val="28"/>
        </w:rPr>
        <w:t xml:space="preserve">（四）</w:t>
      </w:r>
      <w:r>
        <w:rPr>
          <w:rFonts w:hint="eastAsia" w:ascii="仿宋" w:hAnsi="仿宋" w:eastAsia="仿宋" w:cs="Times New Roman"/>
          <w:sz w:val="28"/>
          <w:szCs w:val="28"/>
        </w:rPr>
        <w:t xml:space="preserve">采购标的的其他技术、服务等要求；</w:t>
      </w:r>
      <w:r>
        <w:rPr>
          <w:rFonts w:ascii="仿宋" w:hAnsi="仿宋" w:eastAsia="仿宋" w:cs="Times New Roman"/>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1、参数清单中涉及的一体机和操作系统，需按照《一体式计算机政府采购需求标准（2</w:t>
      </w:r>
      <w:r>
        <w:rPr>
          <w:rFonts w:ascii="仿宋" w:hAnsi="仿宋" w:eastAsia="仿宋" w:cs="宋体"/>
          <w:sz w:val="28"/>
          <w:szCs w:val="28"/>
        </w:rPr>
        <w:t xml:space="preserve">023</w:t>
      </w:r>
      <w:r>
        <w:rPr>
          <w:rFonts w:hint="eastAsia" w:ascii="仿宋" w:hAnsi="仿宋" w:eastAsia="仿宋" w:cs="宋体"/>
          <w:sz w:val="28"/>
          <w:szCs w:val="28"/>
        </w:rPr>
        <w:t xml:space="preserve">年版）》提供相应的承诺函。</w:t>
      </w: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2、以上条款的内容如果需要修改或者有其他未涉及的事项，由双方协商解决。</w:t>
      </w:r>
      <w:r>
        <w:rPr>
          <w:rFonts w:ascii="仿宋" w:hAnsi="仿宋" w:eastAsia="仿宋" w:cs="宋体"/>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line="480" w:lineRule="exact"/>
        <w:rPr>
          <w:rFonts w:ascii="仿宋" w:hAnsi="仿宋" w:eastAsia="仿宋" w:cs="Times New Roman"/>
          <w:b/>
          <w:bCs/>
          <w:color w:val="000000"/>
          <w:sz w:val="28"/>
          <w:szCs w:val="28"/>
        </w:rPr>
        <w:outlineLvl w:val="0"/>
      </w:pPr>
      <w:r/>
      <w:bookmarkStart w:id="300" w:name="_Toc12273"/>
      <w:r/>
      <w:bookmarkStart w:id="301" w:name="_Toc25207"/>
      <w:r/>
      <w:bookmarkStart w:id="302" w:name="_Toc8509"/>
      <w:r/>
      <w:bookmarkStart w:id="303" w:name="_Toc13011"/>
      <w:r/>
      <w:bookmarkStart w:id="304" w:name="_Toc11201"/>
      <w:r>
        <w:rPr>
          <w:rFonts w:hint="eastAsia" w:ascii="仿宋" w:hAnsi="仿宋" w:eastAsia="仿宋" w:cs="Times New Roman"/>
          <w:b/>
          <w:bCs/>
          <w:color w:val="000000"/>
          <w:sz w:val="28"/>
          <w:szCs w:val="28"/>
        </w:rPr>
        <w:t xml:space="preserve">三</w:t>
      </w:r>
      <w:r>
        <w:rPr>
          <w:rFonts w:ascii="仿宋" w:hAnsi="仿宋" w:eastAsia="仿宋" w:cs="Times New Roman"/>
          <w:b/>
          <w:bCs/>
          <w:color w:val="000000"/>
          <w:sz w:val="28"/>
          <w:szCs w:val="28"/>
        </w:rPr>
        <w:t xml:space="preserve">、</w:t>
      </w:r>
      <w:r>
        <w:rPr>
          <w:rFonts w:hint="eastAsia" w:ascii="仿宋" w:hAnsi="仿宋" w:eastAsia="仿宋" w:cs="Times New Roman"/>
          <w:b/>
          <w:bCs/>
          <w:color w:val="000000"/>
          <w:sz w:val="28"/>
          <w:szCs w:val="28"/>
        </w:rPr>
        <w:t xml:space="preserve">商务</w:t>
      </w:r>
      <w:r>
        <w:rPr>
          <w:rFonts w:ascii="仿宋" w:hAnsi="仿宋" w:eastAsia="仿宋" w:cs="Times New Roman"/>
          <w:b/>
          <w:bCs/>
          <w:color w:val="000000"/>
          <w:sz w:val="28"/>
          <w:szCs w:val="28"/>
        </w:rPr>
        <w:t xml:space="preserve">要求</w:t>
      </w:r>
      <w:bookmarkEnd w:id="300"/>
      <w:r/>
      <w:bookmarkEnd w:id="301"/>
      <w:r/>
      <w:bookmarkEnd w:id="302"/>
      <w:r/>
      <w:bookmarkEnd w:id="303"/>
      <w:r/>
      <w:bookmarkEnd w:id="304"/>
      <w:r>
        <w:rPr>
          <w:rFonts w:ascii="仿宋" w:hAnsi="仿宋" w:eastAsia="仿宋" w:cs="Times New Roman"/>
          <w:b/>
          <w:bCs/>
          <w:color w:val="000000"/>
          <w:sz w:val="28"/>
          <w:szCs w:val="28"/>
        </w:rPr>
      </w:r>
      <w:r/>
    </w:p>
    <w:p>
      <w:pPr>
        <w:pStyle w:val="879"/>
        <w:ind w:firstLine="560"/>
        <w:spacing w:line="48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商务要求是指取得采购标的的时间、地点、财务和服务要求，包括交付（实施）的时间（期限）和地点（范围），付款条件（进度和方法），包装和运输，售后服务，保险等。</w:t>
      </w:r>
      <w:r>
        <w:rPr>
          <w:rFonts w:ascii="仿宋" w:hAnsi="仿宋" w:eastAsia="仿宋" w:cs="Times New Roman"/>
          <w:bCs/>
          <w:color w:val="000000"/>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（一）采购标的的数量、采购项目交付或者实施的时间和地点；</w:t>
      </w:r>
      <w:r>
        <w:rPr>
          <w:rFonts w:ascii="仿宋" w:hAnsi="仿宋" w:eastAsia="仿宋" w:cs="Times New Roman"/>
          <w:color w:val="000000"/>
          <w:sz w:val="28"/>
          <w:szCs w:val="28"/>
        </w:rPr>
      </w:r>
      <w:r/>
    </w:p>
    <w:tbl>
      <w:tblPr>
        <w:tblW w:w="821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9"/>
        <w:gridCol w:w="5240"/>
        <w:gridCol w:w="1276"/>
        <w:gridCol w:w="992"/>
      </w:tblGrid>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szCs w:val="21"/>
              </w:rPr>
            </w:pPr>
            <w:r>
              <w:rPr>
                <w:rFonts w:hint="eastAsia" w:ascii="仿宋" w:hAnsi="仿宋" w:eastAsia="仿宋" w:cs="Times New Roman"/>
                <w:b/>
                <w:szCs w:val="21"/>
              </w:rPr>
              <w:t xml:space="preserve">序号</w:t>
            </w:r>
            <w:r>
              <w:rPr>
                <w:rFonts w:ascii="仿宋" w:hAnsi="仿宋" w:eastAsia="仿宋" w:cs="Times New Roman"/>
                <w:szCs w:val="21"/>
              </w:rPr>
            </w:r>
            <w:r/>
          </w:p>
        </w:tc>
        <w:tc>
          <w:tcPr>
            <w:tcMar>
              <w:left w:w="15" w:type="dxa"/>
              <w:top w:w="15" w:type="dxa"/>
              <w:right w:w="15" w:type="dxa"/>
              <w:bottom w:w="0" w:type="dxa"/>
            </w:tcMar>
            <w:tcW w:w="5240" w:type="dxa"/>
            <w:vAlign w:val="center"/>
            <w:textDirection w:val="lrTb"/>
            <w:noWrap w:val="false"/>
          </w:tcPr>
          <w:p>
            <w:pPr>
              <w:pStyle w:val="879"/>
              <w:jc w:val="center"/>
              <w:widowControl/>
              <w:rPr>
                <w:rFonts w:ascii="仿宋" w:hAnsi="仿宋" w:eastAsia="仿宋" w:cs="Times New Roman"/>
                <w:szCs w:val="21"/>
              </w:rPr>
            </w:pPr>
            <w:r>
              <w:rPr>
                <w:rFonts w:hint="eastAsia" w:ascii="仿宋" w:hAnsi="仿宋" w:eastAsia="仿宋" w:cs="Times New Roman"/>
                <w:b/>
                <w:szCs w:val="21"/>
              </w:rPr>
              <w:t xml:space="preserve">项目名称</w:t>
            </w:r>
            <w:r>
              <w:rPr>
                <w:rFonts w:ascii="仿宋" w:hAnsi="仿宋" w:eastAsia="仿宋" w:cs="Times New Roman"/>
                <w:szCs w:val="21"/>
              </w:rPr>
            </w:r>
            <w:r/>
          </w:p>
        </w:tc>
        <w:tc>
          <w:tcPr>
            <w:tcMar>
              <w:left w:w="15" w:type="dxa"/>
              <w:top w:w="15" w:type="dxa"/>
              <w:right w:w="15" w:type="dxa"/>
              <w:bottom w:w="0" w:type="dxa"/>
            </w:tcMar>
            <w:tcW w:w="1276" w:type="dxa"/>
            <w:vAlign w:val="center"/>
            <w:textDirection w:val="lrTb"/>
            <w:noWrap w:val="false"/>
          </w:tcPr>
          <w:p>
            <w:pPr>
              <w:pStyle w:val="879"/>
              <w:jc w:val="center"/>
              <w:widowControl/>
              <w:rPr>
                <w:rFonts w:ascii="仿宋" w:hAnsi="仿宋" w:eastAsia="仿宋" w:cs="Times New Roman"/>
                <w:b/>
                <w:szCs w:val="21"/>
              </w:rPr>
            </w:pPr>
            <w:r>
              <w:rPr>
                <w:rFonts w:hint="eastAsia" w:ascii="仿宋" w:hAnsi="仿宋" w:eastAsia="仿宋" w:cs="Times New Roman"/>
                <w:b/>
                <w:szCs w:val="21"/>
              </w:rPr>
              <w:t xml:space="preserve">数量</w:t>
            </w:r>
            <w:r>
              <w:rPr>
                <w:rFonts w:ascii="仿宋" w:hAnsi="仿宋" w:eastAsia="仿宋" w:cs="Times New Roman"/>
                <w:b/>
                <w:szCs w:val="21"/>
              </w:rPr>
            </w:r>
            <w:r/>
          </w:p>
        </w:tc>
        <w:tc>
          <w:tcPr>
            <w:tcW w:w="992" w:type="dxa"/>
            <w:vAlign w:val="center"/>
            <w:textDirection w:val="lrTb"/>
            <w:noWrap w:val="false"/>
          </w:tcPr>
          <w:p>
            <w:pPr>
              <w:pStyle w:val="879"/>
              <w:jc w:val="center"/>
              <w:widowControl/>
              <w:rPr>
                <w:rFonts w:ascii="仿宋" w:hAnsi="仿宋" w:eastAsia="仿宋" w:cs="Times New Roman"/>
                <w:b/>
                <w:szCs w:val="21"/>
              </w:rPr>
            </w:pPr>
            <w:r>
              <w:rPr>
                <w:rFonts w:hint="eastAsia" w:ascii="仿宋" w:hAnsi="仿宋" w:eastAsia="仿宋" w:cs="Times New Roman"/>
                <w:b/>
                <w:szCs w:val="21"/>
              </w:rPr>
              <w:t xml:space="preserve">备注</w:t>
            </w:r>
            <w:r>
              <w:rPr>
                <w:rFonts w:ascii="仿宋" w:hAnsi="仿宋" w:eastAsia="仿宋" w:cs="Times New Roman"/>
                <w:b/>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szCs w:val="21"/>
              </w:rPr>
            </w:pPr>
            <w:r>
              <w:rPr>
                <w:rFonts w:hint="eastAsia" w:ascii="仿宋" w:hAnsi="仿宋" w:eastAsia="仿宋" w:cs="Times New Roman"/>
                <w:color w:val="000000"/>
                <w:szCs w:val="21"/>
              </w:rPr>
              <w:t xml:space="preserve">生殖门诊系统</w:t>
            </w:r>
            <w:r>
              <w:rPr>
                <w:rFonts w:ascii="仿宋" w:hAnsi="仿宋" w:eastAsia="仿宋" w:cs="Times New Roman"/>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2</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生殖周期管理系统</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主要标的</w:t>
            </w: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3</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医生端小程序</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4</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患者端小程序</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5</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智能分诊叫号系统</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6</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身份核验及门禁控制系统</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7</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实验室流程管控及无纸化系统</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8</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视频转播及监控</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9</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数据分析统计</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0</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系统接口集成</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1</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信息化系统配套硬件</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见具体参数</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2</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实验室监控系统</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1套</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3</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实验室监控系统配套硬件</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见具体参数</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4</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hint="eastAsia" w:ascii="仿宋" w:hAnsi="仿宋" w:eastAsia="仿宋" w:cs="Times New Roman"/>
                <w:color w:val="000000"/>
                <w:szCs w:val="21"/>
              </w:rPr>
              <w:t xml:space="preserve">手写信息数字签名系统</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见具体参数</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r>
        <w:trPr>
          <w:trHeight w:val="340"/>
        </w:trPr>
        <w:tc>
          <w:tcPr>
            <w:tcMar>
              <w:left w:w="15" w:type="dxa"/>
              <w:top w:w="15" w:type="dxa"/>
              <w:right w:w="15" w:type="dxa"/>
              <w:bottom w:w="0" w:type="dxa"/>
            </w:tcMar>
            <w:tcW w:w="709" w:type="dxa"/>
            <w:vAlign w:val="center"/>
            <w:textDirection w:val="lrTb"/>
            <w:noWrap w:val="false"/>
          </w:tcPr>
          <w:p>
            <w:pPr>
              <w:pStyle w:val="879"/>
              <w:jc w:val="center"/>
              <w:widowControl/>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t xml:space="preserve">5</w:t>
            </w:r>
            <w:r>
              <w:rPr>
                <w:rFonts w:ascii="仿宋" w:hAnsi="仿宋" w:eastAsia="仿宋" w:cs="Times New Roman"/>
                <w:color w:val="000000"/>
                <w:szCs w:val="21"/>
              </w:rPr>
            </w:r>
            <w:r/>
          </w:p>
        </w:tc>
        <w:tc>
          <w:tcPr>
            <w:tcMar>
              <w:left w:w="15" w:type="dxa"/>
              <w:top w:w="15" w:type="dxa"/>
              <w:right w:w="15" w:type="dxa"/>
              <w:bottom w:w="0" w:type="dxa"/>
            </w:tcMar>
            <w:tcW w:w="5240" w:type="dxa"/>
            <w:vAlign w:val="center"/>
            <w:textDirection w:val="lrTb"/>
            <w:noWrap w:val="false"/>
          </w:tcPr>
          <w:p>
            <w:pPr>
              <w:pStyle w:val="879"/>
              <w:jc w:val="left"/>
              <w:rPr>
                <w:rFonts w:ascii="仿宋" w:hAnsi="仿宋" w:eastAsia="仿宋" w:cs="Times New Roman"/>
                <w:color w:val="000000"/>
                <w:szCs w:val="21"/>
              </w:rPr>
            </w:pPr>
            <w:r>
              <w:rPr>
                <w:rFonts w:ascii="仿宋" w:hAnsi="仿宋" w:eastAsia="仿宋" w:cs="仿宋"/>
                <w:color w:val="000000"/>
                <w:szCs w:val="21"/>
              </w:rPr>
              <w:t xml:space="preserve">包含但不限于本次项目所需的所有相关配件、辅材、培训资料等。</w:t>
            </w:r>
            <w:r>
              <w:rPr>
                <w:rFonts w:ascii="仿宋" w:hAnsi="仿宋" w:eastAsia="仿宋" w:cs="仿宋"/>
                <w:szCs w:val="21"/>
              </w:rPr>
              <w:t xml:space="preserve">本次项目中涉及的软、硬件产品安装、调试、系统集成、数据迁移等服务。</w:t>
            </w:r>
            <w:r>
              <w:rPr>
                <w:rFonts w:ascii="仿宋" w:hAnsi="仿宋" w:eastAsia="仿宋" w:cs="Times New Roman"/>
                <w:color w:val="000000"/>
                <w:szCs w:val="21"/>
              </w:rPr>
            </w:r>
            <w:r/>
          </w:p>
        </w:tc>
        <w:tc>
          <w:tcPr>
            <w:tcMar>
              <w:left w:w="15" w:type="dxa"/>
              <w:top w:w="15" w:type="dxa"/>
              <w:right w:w="15" w:type="dxa"/>
              <w:bottom w:w="0" w:type="dxa"/>
            </w:tcMa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1批</w:t>
            </w:r>
            <w:r>
              <w:rPr>
                <w:rFonts w:ascii="仿宋" w:hAnsi="仿宋" w:eastAsia="仿宋" w:cs="Times New Roman"/>
                <w:color w:val="000000"/>
                <w:szCs w:val="21"/>
              </w:rPr>
            </w:r>
            <w:r/>
          </w:p>
        </w:tc>
        <w:tc>
          <w:tcPr>
            <w:tcW w:w="992" w:type="dxa"/>
            <w:vAlign w:val="center"/>
            <w:textDirection w:val="lrTb"/>
            <w:noWrap w:val="false"/>
          </w:tcPr>
          <w:p>
            <w:pPr>
              <w:pStyle w:val="879"/>
              <w:jc w:val="center"/>
              <w:rPr>
                <w:rFonts w:ascii="仿宋" w:hAnsi="仿宋" w:eastAsia="仿宋" w:cs="Times New Roman"/>
                <w:color w:val="000000"/>
                <w:szCs w:val="21"/>
              </w:rPr>
            </w:pPr>
            <w:r>
              <w:rPr>
                <w:rFonts w:ascii="仿宋" w:hAnsi="仿宋" w:eastAsia="仿宋" w:cs="Times New Roman"/>
                <w:color w:val="000000"/>
                <w:szCs w:val="21"/>
              </w:rPr>
            </w:r>
            <w:r/>
          </w:p>
        </w:tc>
      </w:tr>
    </w:tbl>
    <w:p>
      <w:pPr>
        <w:pStyle w:val="879"/>
        <w:ind w:firstLine="482"/>
        <w:spacing w:line="360" w:lineRule="auto"/>
        <w:rPr>
          <w:rFonts w:ascii="仿宋" w:hAnsi="仿宋" w:eastAsia="仿宋" w:cs="宋体"/>
          <w:sz w:val="28"/>
          <w:szCs w:val="28"/>
        </w:rPr>
      </w:pP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b/>
          <w:sz w:val="28"/>
          <w:szCs w:val="28"/>
        </w:rPr>
        <w:t xml:space="preserve">服务地点：</w:t>
      </w:r>
      <w:r>
        <w:rPr>
          <w:rFonts w:hint="eastAsia" w:ascii="仿宋" w:hAnsi="仿宋" w:eastAsia="仿宋" w:cs="宋体"/>
          <w:sz w:val="28"/>
          <w:szCs w:val="28"/>
        </w:rPr>
        <w:t xml:space="preserve">南通市妇幼保健院指定地点。</w:t>
      </w: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Times New Roman"/>
          <w:b/>
          <w:color w:val="000000"/>
          <w:sz w:val="28"/>
          <w:szCs w:val="28"/>
        </w:rPr>
        <w:t xml:space="preserve">交付时间：</w:t>
      </w:r>
      <w:r>
        <w:rPr>
          <w:rFonts w:hint="eastAsia" w:ascii="仿宋" w:hAnsi="仿宋" w:eastAsia="仿宋" w:cs="Times New Roman"/>
          <w:color w:val="000000"/>
          <w:sz w:val="28"/>
          <w:szCs w:val="28"/>
        </w:rPr>
        <w:t xml:space="preserve">自合同签订之日起180个工作日内完成项目安装及调试。投标人需根据情况，以分阶段建设为目的，设置每个阶段目标，制定详细的规划和每阶段建设的信息系统内容。</w:t>
      </w:r>
      <w:r>
        <w:rPr>
          <w:rFonts w:ascii="仿宋" w:hAnsi="仿宋" w:eastAsia="仿宋" w:cs="宋体"/>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（二）采购标的需满足的服务标准、期限、效率等要求；</w:t>
      </w:r>
      <w:r>
        <w:rPr>
          <w:rFonts w:ascii="仿宋" w:hAnsi="仿宋" w:eastAsia="仿宋" w:cs="Times New Roman"/>
          <w:color w:val="000000"/>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1、项目预算：</w:t>
      </w:r>
      <w:r>
        <w:rPr>
          <w:rFonts w:ascii="仿宋" w:hAnsi="仿宋" w:eastAsia="仿宋" w:cs="宋体"/>
          <w:sz w:val="28"/>
          <w:szCs w:val="28"/>
        </w:rPr>
        <w:t xml:space="preserve">200</w:t>
      </w:r>
      <w:r>
        <w:rPr>
          <w:rFonts w:hint="eastAsia" w:ascii="仿宋" w:hAnsi="仿宋" w:eastAsia="仿宋" w:cs="宋体"/>
          <w:sz w:val="28"/>
          <w:szCs w:val="28"/>
        </w:rPr>
        <w:t xml:space="preserve">万元。</w:t>
      </w: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ascii="仿宋" w:hAnsi="仿宋" w:eastAsia="仿宋" w:cs="宋体"/>
          <w:sz w:val="28"/>
          <w:szCs w:val="28"/>
        </w:rPr>
        <w:t xml:space="preserve">2、项目实施团队</w:t>
      </w:r>
      <w:r>
        <w:rPr>
          <w:rFonts w:ascii="仿宋" w:hAnsi="仿宋" w:eastAsia="仿宋" w:cs="宋体"/>
          <w:sz w:val="28"/>
          <w:szCs w:val="28"/>
        </w:rPr>
      </w:r>
      <w:r/>
    </w:p>
    <w:p>
      <w:pPr>
        <w:pStyle w:val="879"/>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投标人派驻医院现场实施人员的资质、数量和工作期限需要满足院方的要求。如果院方发现投标人派驻的工作人员在技术水平、服务态度和沟通能力等方面不符合要求，有权要求投标人予以更换。</w:t>
      </w: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ascii="仿宋" w:hAnsi="仿宋" w:eastAsia="仿宋" w:cs="宋体"/>
          <w:sz w:val="28"/>
          <w:szCs w:val="28"/>
        </w:rPr>
        <w:t xml:space="preserve">3、售后服务要求</w:t>
      </w: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1</w:t>
      </w:r>
      <w:r>
        <w:rPr>
          <w:rFonts w:hint="eastAsia" w:ascii="仿宋" w:hAnsi="仿宋" w:eastAsia="仿宋" w:cs="宋体"/>
          <w:sz w:val="28"/>
          <w:szCs w:val="28"/>
        </w:rPr>
        <w:t xml:space="preserve">）项目验收后提供7*24小时售后技术服务，响应时间不得低于如下标准：接到医院方的通知后2小时内必须做出明确的响应和安排；需提供现场服务的，服务团队须在4小时内达到故障现场；6小时内做出故障诊断报告，常规故障8小时内必须解决。免费服务内容包括保证系统运行的连续性、故障的预防和排除、系统性能调优和增强、系统日常维护、程序小版本升级、程序BUG的修改、业务流程改造等。免费服务期满后，维保服务费用不超过合同总额的</w:t>
      </w:r>
      <w:r>
        <w:rPr>
          <w:rFonts w:ascii="仿宋" w:hAnsi="仿宋" w:eastAsia="仿宋" w:cs="宋体"/>
          <w:sz w:val="28"/>
          <w:szCs w:val="28"/>
        </w:rPr>
        <w:t xml:space="preserve">6</w:t>
      </w:r>
      <w:r>
        <w:rPr>
          <w:rFonts w:hint="eastAsia" w:ascii="仿宋" w:hAnsi="仿宋" w:eastAsia="仿宋" w:cs="宋体"/>
          <w:sz w:val="28"/>
          <w:szCs w:val="28"/>
        </w:rPr>
        <w:t xml:space="preserve">%，服务内容与免费服务期一致。</w:t>
      </w:r>
      <w:r>
        <w:rPr>
          <w:rFonts w:ascii="仿宋" w:hAnsi="仿宋" w:eastAsia="仿宋" w:cs="宋体"/>
          <w:sz w:val="28"/>
          <w:szCs w:val="28"/>
        </w:rPr>
      </w:r>
      <w:r/>
    </w:p>
    <w:p>
      <w:pPr>
        <w:pStyle w:val="879"/>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2</w:t>
      </w:r>
      <w:r>
        <w:rPr>
          <w:rFonts w:hint="eastAsia" w:ascii="仿宋" w:hAnsi="仿宋" w:eastAsia="仿宋" w:cs="宋体"/>
          <w:sz w:val="28"/>
          <w:szCs w:val="28"/>
        </w:rPr>
        <w:t xml:space="preserve">）投标人需提供不少于2年的软件系统免费维护期，免费维护期从系统整体验收通过之日起计算；需提供不少于5年的硬件系统免费维护期，免费维护期从安装之日起计算，免费维护期内免上门费、维修费和系统升级费等。</w:t>
      </w:r>
      <w:r>
        <w:rPr>
          <w:rFonts w:ascii="仿宋" w:hAnsi="仿宋" w:eastAsia="仿宋" w:cs="宋体"/>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（三）采购标的的验收标准；</w:t>
      </w:r>
      <w:r>
        <w:rPr>
          <w:rFonts w:ascii="仿宋" w:hAnsi="仿宋" w:eastAsia="仿宋" w:cs="Times New Roman"/>
          <w:color w:val="000000"/>
          <w:sz w:val="28"/>
          <w:szCs w:val="28"/>
        </w:rPr>
      </w:r>
      <w:r/>
    </w:p>
    <w:p>
      <w:pPr>
        <w:pStyle w:val="879"/>
        <w:ind w:firstLine="560"/>
        <w:jc w:val="left"/>
        <w:widowControl/>
        <w:rPr>
          <w:rFonts w:ascii="仿宋" w:hAnsi="仿宋" w:eastAsia="仿宋" w:cs="宋体"/>
          <w:sz w:val="28"/>
          <w:szCs w:val="28"/>
        </w:rPr>
      </w:pPr>
      <w:r/>
      <w:bookmarkStart w:id="305" w:name="OLE_LINK7"/>
      <w:r>
        <w:rPr>
          <w:rFonts w:hint="eastAsia" w:ascii="仿宋" w:hAnsi="仿宋" w:eastAsia="仿宋" w:cs="宋体"/>
          <w:sz w:val="28"/>
          <w:szCs w:val="28"/>
        </w:rPr>
        <w:t xml:space="preserve">在项目内容安装调试完成后，使用科室进行初步验收，初步验收通过后，采购单位成立验收小组按照采购合同的约定对供应商履约情况进行确认验收。验收合格后出具验收报告，并作为支付货款的依据。</w:t>
      </w:r>
      <w:r>
        <w:rPr>
          <w:rFonts w:ascii="仿宋" w:hAnsi="仿宋" w:eastAsia="仿宋" w:cs="宋体"/>
          <w:sz w:val="28"/>
          <w:szCs w:val="28"/>
        </w:rPr>
      </w:r>
      <w:r/>
    </w:p>
    <w:p>
      <w:pPr>
        <w:pStyle w:val="879"/>
        <w:ind w:firstLine="560"/>
        <w:jc w:val="left"/>
        <w:widowControl/>
        <w:rPr>
          <w:rFonts w:ascii="仿宋" w:hAnsi="仿宋" w:eastAsia="仿宋" w:cs="宋体"/>
          <w:sz w:val="28"/>
          <w:szCs w:val="28"/>
        </w:rPr>
      </w:pPr>
      <w:r>
        <w:rPr>
          <w:rFonts w:hint="eastAsia" w:ascii="仿宋" w:hAnsi="仿宋" w:eastAsia="仿宋" w:cs="宋体"/>
          <w:sz w:val="28"/>
          <w:szCs w:val="28"/>
        </w:rPr>
        <w:t xml:space="preserve">双方签署最终验收文件时，成交商应提交全套、完整的软件配置、操作手册、技术资料等，以及所有与用户、软件等相关联的说明、表格等资料，并有责任帮助整理、装订、归档。</w:t>
      </w:r>
      <w:bookmarkEnd w:id="305"/>
      <w:r>
        <w:rPr>
          <w:rFonts w:ascii="仿宋" w:hAnsi="仿宋" w:eastAsia="仿宋" w:cs="宋体"/>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（四）</w:t>
      </w:r>
      <w:r>
        <w:rPr>
          <w:rFonts w:hint="eastAsia" w:ascii="仿宋" w:hAnsi="仿宋" w:eastAsia="仿宋" w:cs="Times New Roman"/>
          <w:sz w:val="28"/>
          <w:szCs w:val="28"/>
        </w:rPr>
        <w:t xml:space="preserve">采购标的的其他技术、服务等要求；</w:t>
      </w:r>
      <w:r>
        <w:rPr>
          <w:rFonts w:ascii="仿宋" w:hAnsi="仿宋" w:eastAsia="仿宋" w:cs="Times New Roman"/>
          <w:color w:val="000000"/>
          <w:sz w:val="28"/>
          <w:szCs w:val="28"/>
        </w:rPr>
      </w:r>
      <w:r/>
    </w:p>
    <w:p>
      <w:pPr>
        <w:pStyle w:val="879"/>
        <w:ind w:firstLine="482"/>
        <w:spacing w:line="360" w:lineRule="auto"/>
        <w:rPr>
          <w:rFonts w:ascii="仿宋" w:hAnsi="仿宋" w:eastAsia="仿宋" w:cs="宋体"/>
          <w:sz w:val="28"/>
          <w:szCs w:val="28"/>
        </w:rPr>
      </w:pPr>
      <w:r/>
      <w:bookmarkStart w:id="306" w:name="OLE_LINK8"/>
      <w:r>
        <w:rPr>
          <w:rFonts w:hint="eastAsia" w:ascii="仿宋" w:hAnsi="仿宋" w:eastAsia="仿宋" w:cs="宋体"/>
          <w:sz w:val="28"/>
          <w:szCs w:val="28"/>
        </w:rPr>
        <w:t xml:space="preserve">以上条款的内容如果需要修改或者有其他未涉及的事项，由双方协商解决。</w:t>
      </w:r>
      <w:bookmarkEnd w:id="306"/>
      <w:r>
        <w:rPr>
          <w:rFonts w:ascii="仿宋" w:hAnsi="仿宋" w:eastAsia="仿宋" w:cs="宋体"/>
          <w:sz w:val="28"/>
          <w:szCs w:val="28"/>
        </w:rPr>
      </w:r>
      <w:r/>
    </w:p>
    <w:p>
      <w:pPr>
        <w:pStyle w:val="879"/>
        <w:ind w:firstLine="6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8</w:t>
      </w:r>
      <w:r>
        <w:rPr>
          <w:rFonts w:hint="eastAsia" w:ascii="仿宋" w:hAnsi="仿宋" w:eastAsia="仿宋" w:cs="Times New Roman"/>
          <w:color w:val="000000"/>
          <w:sz w:val="28"/>
          <w:szCs w:val="28"/>
        </w:rPr>
        <w:t xml:space="preserve">、非单一产品采购项目，采购标的中的核心产品。</w:t>
      </w:r>
      <w:r>
        <w:rPr>
          <w:rFonts w:ascii="仿宋" w:hAnsi="仿宋" w:eastAsia="仿宋" w:cs="Times New Roman"/>
          <w:color w:val="000000"/>
          <w:sz w:val="28"/>
          <w:szCs w:val="28"/>
        </w:rPr>
      </w:r>
      <w:r/>
    </w:p>
    <w:p>
      <w:pPr>
        <w:pStyle w:val="879"/>
        <w:spacing w:line="480" w:lineRule="exact"/>
        <w:rPr>
          <w:rFonts w:ascii="仿宋" w:hAnsi="仿宋" w:eastAsia="仿宋" w:cs="Times New Roman"/>
          <w:color w:val="ff0000"/>
          <w:sz w:val="28"/>
          <w:szCs w:val="28"/>
          <w:highlight w:val="yellow"/>
        </w:rPr>
      </w:pPr>
      <w:r>
        <w:rPr>
          <w:rFonts w:ascii="仿宋" w:hAnsi="仿宋" w:eastAsia="仿宋" w:cs="Times New Roman"/>
          <w:color w:val="ff0000"/>
          <w:sz w:val="28"/>
          <w:szCs w:val="28"/>
          <w:highlight w:val="yellow"/>
        </w:rPr>
      </w:r>
      <w:r/>
    </w:p>
    <w:tbl>
      <w:tblPr>
        <w:tblW w:w="8436"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41"/>
        <w:gridCol w:w="4097"/>
        <w:gridCol w:w="1276"/>
        <w:gridCol w:w="988"/>
        <w:gridCol w:w="1134"/>
      </w:tblGrid>
      <w:tr>
        <w:trPr>
          <w:trHeight w:val="340"/>
        </w:trPr>
        <w:tc>
          <w:tcPr>
            <w:tcMar>
              <w:left w:w="15" w:type="dxa"/>
              <w:top w:w="15" w:type="dxa"/>
              <w:right w:w="15" w:type="dxa"/>
              <w:bottom w:w="0" w:type="dxa"/>
            </w:tcMar>
            <w:tcW w:w="941" w:type="dxa"/>
            <w:vAlign w:val="center"/>
            <w:textDirection w:val="lrTb"/>
            <w:noWrap w:val="false"/>
          </w:tcPr>
          <w:p>
            <w:pPr>
              <w:pStyle w:val="879"/>
              <w:jc w:val="center"/>
              <w:widowControl/>
              <w:rPr>
                <w:rFonts w:ascii="仿宋" w:hAnsi="仿宋" w:eastAsia="仿宋" w:cs="Times New Roman"/>
                <w:szCs w:val="21"/>
              </w:rPr>
            </w:pPr>
            <w:r>
              <w:rPr>
                <w:rFonts w:hint="eastAsia" w:ascii="仿宋" w:hAnsi="仿宋" w:eastAsia="仿宋" w:cs="Times New Roman"/>
                <w:b/>
                <w:szCs w:val="21"/>
              </w:rPr>
              <w:t xml:space="preserve">序号</w:t>
            </w:r>
            <w:r>
              <w:rPr>
                <w:rFonts w:ascii="仿宋" w:hAnsi="仿宋" w:eastAsia="仿宋" w:cs="Times New Roman"/>
                <w:szCs w:val="21"/>
              </w:rPr>
            </w:r>
            <w:r/>
          </w:p>
        </w:tc>
        <w:tc>
          <w:tcPr>
            <w:tcMar>
              <w:left w:w="15" w:type="dxa"/>
              <w:top w:w="15" w:type="dxa"/>
              <w:right w:w="15" w:type="dxa"/>
              <w:bottom w:w="0" w:type="dxa"/>
            </w:tcMar>
            <w:tcW w:w="4097" w:type="dxa"/>
            <w:vAlign w:val="center"/>
            <w:textDirection w:val="lrTb"/>
            <w:noWrap w:val="false"/>
          </w:tcPr>
          <w:p>
            <w:pPr>
              <w:pStyle w:val="879"/>
              <w:jc w:val="center"/>
              <w:widowControl/>
              <w:rPr>
                <w:rFonts w:ascii="仿宋" w:hAnsi="仿宋" w:eastAsia="仿宋" w:cs="Times New Roman"/>
                <w:szCs w:val="21"/>
              </w:rPr>
            </w:pPr>
            <w:r>
              <w:rPr>
                <w:rFonts w:hint="eastAsia" w:ascii="仿宋" w:hAnsi="仿宋" w:eastAsia="仿宋" w:cs="Times New Roman"/>
                <w:b/>
                <w:szCs w:val="21"/>
              </w:rPr>
              <w:t xml:space="preserve">核心产品</w:t>
            </w:r>
            <w:r>
              <w:rPr>
                <w:rFonts w:ascii="仿宋" w:hAnsi="仿宋" w:eastAsia="仿宋" w:cs="Times New Roman"/>
                <w:szCs w:val="21"/>
              </w:rPr>
            </w:r>
            <w:r/>
          </w:p>
        </w:tc>
        <w:tc>
          <w:tcPr>
            <w:tcW w:w="1276" w:type="dxa"/>
            <w:vAlign w:val="center"/>
            <w:textDirection w:val="lrTb"/>
            <w:noWrap w:val="false"/>
          </w:tcPr>
          <w:p>
            <w:pPr>
              <w:pStyle w:val="879"/>
              <w:jc w:val="center"/>
              <w:widowControl/>
              <w:rPr>
                <w:rFonts w:ascii="仿宋" w:hAnsi="仿宋" w:eastAsia="仿宋" w:cs="Times New Roman"/>
                <w:b/>
                <w:szCs w:val="21"/>
              </w:rPr>
            </w:pPr>
            <w:r>
              <w:rPr>
                <w:rFonts w:hint="eastAsia" w:ascii="仿宋" w:hAnsi="仿宋" w:eastAsia="仿宋" w:cs="Times New Roman"/>
                <w:b/>
                <w:szCs w:val="21"/>
              </w:rPr>
              <w:t xml:space="preserve">类型</w:t>
            </w:r>
            <w:r>
              <w:rPr>
                <w:rFonts w:ascii="仿宋" w:hAnsi="仿宋" w:eastAsia="仿宋" w:cs="Times New Roman"/>
                <w:b/>
                <w:szCs w:val="21"/>
              </w:rPr>
            </w:r>
            <w:r/>
          </w:p>
        </w:tc>
        <w:tc>
          <w:tcPr>
            <w:tcMar>
              <w:left w:w="15" w:type="dxa"/>
              <w:top w:w="15" w:type="dxa"/>
              <w:right w:w="15" w:type="dxa"/>
              <w:bottom w:w="0" w:type="dxa"/>
            </w:tcMar>
            <w:tcW w:w="988" w:type="dxa"/>
            <w:vAlign w:val="center"/>
            <w:textDirection w:val="lrTb"/>
            <w:noWrap w:val="false"/>
          </w:tcPr>
          <w:p>
            <w:pPr>
              <w:pStyle w:val="879"/>
              <w:jc w:val="center"/>
              <w:widowControl/>
              <w:rPr>
                <w:rFonts w:ascii="仿宋" w:hAnsi="仿宋" w:eastAsia="仿宋" w:cs="Times New Roman"/>
                <w:b/>
                <w:szCs w:val="21"/>
              </w:rPr>
            </w:pPr>
            <w:r>
              <w:rPr>
                <w:rFonts w:hint="eastAsia" w:ascii="仿宋" w:hAnsi="仿宋" w:eastAsia="仿宋" w:cs="Times New Roman"/>
                <w:b/>
                <w:szCs w:val="21"/>
              </w:rPr>
              <w:t xml:space="preserve">数量</w:t>
            </w:r>
            <w:r>
              <w:rPr>
                <w:rFonts w:ascii="仿宋" w:hAnsi="仿宋" w:eastAsia="仿宋" w:cs="Times New Roman"/>
                <w:b/>
                <w:szCs w:val="21"/>
              </w:rPr>
            </w:r>
            <w:r/>
          </w:p>
        </w:tc>
        <w:tc>
          <w:tcPr>
            <w:tcW w:w="1134" w:type="dxa"/>
            <w:vAlign w:val="center"/>
            <w:textDirection w:val="lrTb"/>
            <w:noWrap w:val="false"/>
          </w:tcPr>
          <w:p>
            <w:pPr>
              <w:pStyle w:val="879"/>
              <w:jc w:val="center"/>
              <w:widowControl/>
              <w:rPr>
                <w:rFonts w:ascii="仿宋" w:hAnsi="仿宋" w:eastAsia="仿宋" w:cs="Times New Roman"/>
                <w:b/>
                <w:szCs w:val="21"/>
              </w:rPr>
            </w:pPr>
            <w:r>
              <w:rPr>
                <w:rFonts w:hint="eastAsia" w:ascii="仿宋" w:hAnsi="仿宋" w:eastAsia="仿宋" w:cs="Times New Roman"/>
                <w:b/>
                <w:szCs w:val="21"/>
              </w:rPr>
              <w:t xml:space="preserve">单位</w:t>
            </w:r>
            <w:r>
              <w:rPr>
                <w:rFonts w:ascii="仿宋" w:hAnsi="仿宋" w:eastAsia="仿宋" w:cs="Times New Roman"/>
                <w:b/>
                <w:szCs w:val="21"/>
              </w:rPr>
            </w:r>
            <w:r/>
          </w:p>
        </w:tc>
      </w:tr>
      <w:tr>
        <w:trPr>
          <w:trHeight w:val="340"/>
        </w:trPr>
        <w:tc>
          <w:tcPr>
            <w:tcMar>
              <w:left w:w="15" w:type="dxa"/>
              <w:top w:w="15" w:type="dxa"/>
              <w:right w:w="15" w:type="dxa"/>
              <w:bottom w:w="0" w:type="dxa"/>
            </w:tcMar>
            <w:tcW w:w="941" w:type="dxa"/>
            <w:vAlign w:val="center"/>
            <w:textDirection w:val="lrTb"/>
            <w:noWrap w:val="false"/>
          </w:tcPr>
          <w:p>
            <w:pPr>
              <w:pStyle w:val="879"/>
              <w:jc w:val="center"/>
              <w:widowControl/>
              <w:rPr>
                <w:rFonts w:ascii="仿宋" w:hAnsi="仿宋" w:eastAsia="仿宋" w:cs="Times New Roman"/>
                <w:color w:val="000000"/>
                <w:szCs w:val="21"/>
              </w:rPr>
            </w:pPr>
            <w:r>
              <w:rPr>
                <w:rFonts w:ascii="仿宋" w:hAnsi="仿宋" w:eastAsia="仿宋" w:cs="Times New Roman"/>
                <w:color w:val="000000"/>
                <w:szCs w:val="21"/>
              </w:rPr>
              <w:t xml:space="preserve">1</w:t>
            </w:r>
            <w:r>
              <w:rPr>
                <w:rFonts w:ascii="仿宋" w:hAnsi="仿宋" w:eastAsia="仿宋" w:cs="Times New Roman"/>
                <w:color w:val="000000"/>
                <w:szCs w:val="21"/>
              </w:rPr>
            </w:r>
            <w:r/>
          </w:p>
        </w:tc>
        <w:tc>
          <w:tcPr>
            <w:tcMar>
              <w:left w:w="15" w:type="dxa"/>
              <w:top w:w="15" w:type="dxa"/>
              <w:right w:w="15" w:type="dxa"/>
              <w:bottom w:w="0" w:type="dxa"/>
            </w:tcMar>
            <w:tcW w:w="4097" w:type="dxa"/>
            <w:vAlign w:val="center"/>
            <w:textDirection w:val="lrTb"/>
            <w:noWrap w:val="false"/>
          </w:tcPr>
          <w:p>
            <w:pPr>
              <w:pStyle w:val="879"/>
              <w:rPr>
                <w:rFonts w:ascii="仿宋" w:hAnsi="仿宋" w:eastAsia="仿宋" w:cs="Times New Roman"/>
                <w:color w:val="000000"/>
                <w:szCs w:val="21"/>
              </w:rPr>
            </w:pPr>
            <w:r>
              <w:rPr>
                <w:rFonts w:hint="eastAsia" w:ascii="仿宋" w:hAnsi="仿宋" w:eastAsia="仿宋" w:cs="Times New Roman"/>
                <w:color w:val="000000"/>
                <w:szCs w:val="21"/>
              </w:rPr>
              <w:t xml:space="preserve">生殖周期管理系统</w:t>
            </w:r>
            <w:r>
              <w:rPr>
                <w:rFonts w:ascii="仿宋" w:hAnsi="仿宋" w:eastAsia="仿宋" w:cs="Times New Roman"/>
                <w:color w:val="000000"/>
                <w:szCs w:val="21"/>
              </w:rPr>
            </w:r>
            <w:r/>
          </w:p>
        </w:tc>
        <w:tc>
          <w:tcPr>
            <w:tcW w:w="1276"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软件</w:t>
            </w:r>
            <w:r>
              <w:rPr>
                <w:rFonts w:ascii="仿宋" w:hAnsi="仿宋" w:eastAsia="仿宋" w:cs="Times New Roman"/>
                <w:color w:val="000000"/>
                <w:szCs w:val="21"/>
              </w:rPr>
            </w:r>
            <w:r/>
          </w:p>
        </w:tc>
        <w:tc>
          <w:tcPr>
            <w:tcMar>
              <w:left w:w="15" w:type="dxa"/>
              <w:top w:w="15" w:type="dxa"/>
              <w:right w:w="15" w:type="dxa"/>
              <w:bottom w:w="0" w:type="dxa"/>
            </w:tcMar>
            <w:tcW w:w="988"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1</w:t>
            </w:r>
            <w:r>
              <w:rPr>
                <w:rFonts w:ascii="仿宋" w:hAnsi="仿宋" w:eastAsia="仿宋" w:cs="Times New Roman"/>
                <w:color w:val="000000"/>
                <w:szCs w:val="21"/>
              </w:rPr>
            </w:r>
            <w:r/>
          </w:p>
        </w:tc>
        <w:tc>
          <w:tcPr>
            <w:tcW w:w="1134" w:type="dxa"/>
            <w:vAlign w:val="center"/>
            <w:textDirection w:val="lrTb"/>
            <w:noWrap w:val="false"/>
          </w:tcPr>
          <w:p>
            <w:pPr>
              <w:pStyle w:val="879"/>
              <w:jc w:val="center"/>
              <w:rPr>
                <w:rFonts w:ascii="仿宋" w:hAnsi="仿宋" w:eastAsia="仿宋" w:cs="Times New Roman"/>
                <w:color w:val="000000"/>
                <w:szCs w:val="21"/>
              </w:rPr>
            </w:pPr>
            <w:r>
              <w:rPr>
                <w:rFonts w:hint="eastAsia" w:ascii="仿宋" w:hAnsi="仿宋" w:eastAsia="仿宋" w:cs="Times New Roman"/>
                <w:color w:val="000000"/>
                <w:szCs w:val="21"/>
              </w:rPr>
              <w:t xml:space="preserve">套</w:t>
            </w:r>
            <w:r>
              <w:rPr>
                <w:rFonts w:ascii="仿宋" w:hAnsi="仿宋" w:eastAsia="仿宋" w:cs="Times New Roman"/>
                <w:color w:val="000000"/>
                <w:szCs w:val="21"/>
              </w:rPr>
            </w:r>
            <w:r/>
          </w:p>
        </w:tc>
      </w:tr>
    </w:tbl>
    <w:p>
      <w:pPr>
        <w:pStyle w:val="879"/>
        <w:spacing w:line="480" w:lineRule="exact"/>
        <w:rPr>
          <w:rFonts w:ascii="仿宋" w:hAnsi="仿宋" w:eastAsia="仿宋" w:cs="Times New Roman"/>
          <w:color w:val="ff0000"/>
          <w:sz w:val="28"/>
          <w:szCs w:val="28"/>
          <w:highlight w:val="yellow"/>
        </w:rPr>
      </w:pPr>
      <w:r>
        <w:rPr>
          <w:rFonts w:ascii="仿宋" w:hAnsi="仿宋" w:eastAsia="仿宋" w:cs="Times New Roman"/>
          <w:color w:val="ff0000"/>
          <w:sz w:val="28"/>
          <w:szCs w:val="28"/>
          <w:highlight w:val="yellow"/>
        </w:rPr>
      </w:r>
      <w:r/>
    </w:p>
    <w:p>
      <w:pPr>
        <w:pStyle w:val="879"/>
        <w:jc w:val="left"/>
        <w:spacing w:line="360" w:lineRule="auto"/>
        <w:rPr>
          <w:rFonts w:ascii="仿宋" w:hAnsi="仿宋" w:eastAsia="仿宋" w:cs="仿宋"/>
          <w:sz w:val="28"/>
          <w:szCs w:val="28"/>
        </w:rPr>
      </w:pPr>
      <w:r>
        <w:rPr>
          <w:rFonts w:hint="eastAsia" w:ascii="仿宋" w:hAnsi="仿宋" w:eastAsia="仿宋" w:cs="仿宋"/>
          <w:sz w:val="28"/>
          <w:szCs w:val="28"/>
        </w:rPr>
        <w:t xml:space="preserve">生殖周期管理系统具体参数要求如下：</w:t>
      </w:r>
      <w:r>
        <w:rPr>
          <w:rFonts w:ascii="仿宋" w:hAnsi="仿宋" w:eastAsia="仿宋" w:cs="仿宋"/>
          <w:sz w:val="28"/>
          <w:szCs w:val="28"/>
        </w:rPr>
      </w:r>
      <w:r/>
    </w:p>
    <w:tbl>
      <w:tblPr>
        <w:tblW w:w="8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729"/>
      </w:tblGrid>
      <w:tr>
        <w:trPr/>
        <w:tc>
          <w:tcPr>
            <w:tcW w:w="1129" w:type="dxa"/>
            <w:vAlign w:val="center"/>
            <w:textDirection w:val="lrTb"/>
            <w:noWrap w:val="false"/>
          </w:tcPr>
          <w:p>
            <w:pPr>
              <w:pStyle w:val="879"/>
              <w:jc w:val="center"/>
              <w:widowControl/>
              <w:rPr>
                <w:rFonts w:ascii="仿宋" w:hAnsi="仿宋" w:eastAsia="仿宋" w:cs="仿宋"/>
                <w:b/>
                <w:szCs w:val="21"/>
                <w:lang w:bidi="ar"/>
              </w:rPr>
            </w:pPr>
            <w:r>
              <w:rPr>
                <w:rFonts w:hint="eastAsia" w:ascii="仿宋" w:hAnsi="仿宋" w:eastAsia="仿宋" w:cs="仿宋"/>
                <w:b/>
                <w:szCs w:val="21"/>
                <w:lang w:bidi="ar"/>
              </w:rPr>
              <w:t xml:space="preserve">功能模块</w:t>
            </w:r>
            <w:r>
              <w:rPr>
                <w:rFonts w:ascii="仿宋" w:hAnsi="仿宋" w:eastAsia="仿宋" w:cs="仿宋"/>
                <w:b/>
                <w:szCs w:val="21"/>
                <w:lang w:bidi="ar"/>
              </w:rPr>
            </w:r>
            <w:r/>
          </w:p>
        </w:tc>
        <w:tc>
          <w:tcPr>
            <w:tcW w:w="7729" w:type="dxa"/>
            <w:vAlign w:val="center"/>
            <w:textDirection w:val="lrTb"/>
            <w:noWrap w:val="false"/>
          </w:tcPr>
          <w:p>
            <w:pPr>
              <w:pStyle w:val="879"/>
              <w:jc w:val="center"/>
              <w:widowControl/>
              <w:rPr>
                <w:rFonts w:ascii="仿宋" w:hAnsi="仿宋" w:eastAsia="仿宋" w:cs="仿宋"/>
                <w:b/>
                <w:szCs w:val="21"/>
              </w:rPr>
            </w:pPr>
            <w:r>
              <w:rPr>
                <w:rFonts w:hint="eastAsia" w:ascii="仿宋" w:hAnsi="仿宋" w:eastAsia="仿宋" w:cs="仿宋"/>
                <w:b/>
                <w:szCs w:val="21"/>
                <w:lang w:bidi="ar"/>
              </w:rPr>
              <w:t xml:space="preserve">技术参数</w:t>
            </w:r>
            <w:r>
              <w:rPr>
                <w:rFonts w:ascii="仿宋" w:hAnsi="仿宋" w:eastAsia="仿宋" w:cs="仿宋"/>
                <w:b/>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周期建档</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根据法规要求，进行辅助生殖治疗患者需建立特定档案，以确保身份合理及有效性。在建档过程中，支持对于患者通过“人证机”进行证件与人脸比对并留存指纹生物信息；以杜绝他人冒用身份的情况出现；同时系统自动记录日志流程（时间、结果、患者信息、核验人），便于日后追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2、如患者有多个周期，如中途出现身份证更换、联系方式等信息更改，系统在更新最新信息的同时，不会对历史数据进行覆盖，以保证治疗周期所有信息可查追溯；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3、因患者档案信息比较隐私敏感，故在患者完成建档后，可患者基本信息（姓名、证件号、联系方式）进行前后端加密，并只对特定岗位开放查看与修改权限，杜绝患者信息被不法份子获取外泄；</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4、针对如因肿瘤等因素患者需要行“生育力保存”治疗，在该类型患者未婚情况，可进行单方建档或录入监护人信息，以实现“生育力保存”周期治疗信息的电子化与完整记录；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5、如患者上一周期未妊娠，需要马上进入下一周期治疗，用户可进行“免建档”，快速复制患者历史建档信息，在质控规则校验合格的情况下，实现快速建档；</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6、如患者上一周期建档信息，证件已过有效期，可患者新建档案时，进行过期提醒；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7、如科室前置已实现预约、叫号模式，支持在建档工作站查看预约信息或工作站叫号。</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周期方案</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可在周期方案内总览“患者治疗周期”信息：如周期信息、周期类型、助孕方案、用药方案、PGT、精液与卵子来源等信息，便于医生能够获取方案信息并快速下达相应处置；周期管理包括周期建立、周期完结、周期取消功能。周期信息包括第几周期、总周期次数、周期号、医生、进周日期、周期类型、周期类型说明、拟行助孕方案、取精方式、精子来源、精子类型、卵子来源、卵子类型、IVM、PGD、PGS、PGT-A、PGT-SR，PGT-M用药方案、用药方案明细、备注信息；</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2、系统提供治疗方案和用药方案的建立和配置，治疗方案包括：IVF、ICSI、AIH、AID、FET、PGD等，用药方案包括长方案、短方案、超长方案、超短方案、拮抗剂方案、微刺激方案、PCOS方案、自然周期方案等。</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男女方病历</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1、医护人员可在患者进周后，在同一治疗周期内，记录男女方病历信息；主要记录包含：一诉五史、体格检查与化验信息，如涉及到PGT患者还可记录遗传病史、遗传咨询病历、家系图等记录信息；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2、如患者就诊时间间隔不长，医护人员可查看历史周期与门诊病历并支持数据导入。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促排卵监测</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1、如在促排记录当日，患者完成血激素等化验检查，可通过接口快速导入LIS化验（性激素）结果；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2、在患者进行相应的药物治疗，可通过手动录入或自动导入用药情况，并按照开药日期进行统一显示或根据每日医嘱执行明细进行分开显示；</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3、在进行促排监测治疗时间，需要实时对FSH、HMG、GnRha等类型的用药量进行统一计算以保证对应当前用药方案处于合理区间内，并基于设定质控规则进行风险预警；</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4、如因患者个体因素或用药方案，有部分对应促排治疗已在门诊阶段开始，医护人员可从门诊病历复制“排卵监测”数据至当前周期数据内。</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手术通知</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1、在门诊阶段，如患者因自身情况需要进行门诊手术，可在门诊病历发送电子化手术通知，便于手术室进行整体手术计划安排与手术量、工作量统计；</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lang w:bidi="ar"/>
              </w:rPr>
              <w:t xml:space="preserve">、由于辅助生殖特殊性，医护人员可根据患者治疗情况发送周期手术通知，如取卵手术通知、移植手术通知、解冻手术通知等，临床医生在手术内填写取卵、移植要求或选择对应移植、冷冻胚胎，根据手术通知内容自动生成实验室工作计划；以实现与实验室数据与流程互通；</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3、对于不同治疗类型如新鲜、解冻周期及不同门诊初诊类型，可匹配设定不同类型手术统计，同时系统会根据周期类型、手术通知发送上限控制，实现系统逻辑的基本管控。</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手术管理</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1、在临床医生发送手术通知后，对应角人员可在“手术管理”中查看全部手术计划，护理与实验室可根据手术计划，合理安排工作：如通知宣教患者、提前备液等；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2、临床、护理、实验室可根据科室流程要求对手术内容进行确认与分级审核；当手术经下一级审核后，当前角色则不能直接修改手术计划；杜绝手术通知内容临时修改导致的信息偏差；</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3、在手术准备日时，医护人员可根据用药方案、取卵数、激素情况、医生备注、手术室情况、手术患者数等情况进行手动排班，或根据前置设定规则进行一键“自动排班”；</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4、针对与取卵手术可根据手术排班手术台次、手术开始时间、手术间隔时间、HCG作用时长自动生成取卵手术时间与夜针时间，并可根据配置发送对应时间信息、地点、提醒信息给到患者。</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移植手术</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1、医护人员在手术时或手术完成后，对移植胚胎情况、手术安全核查、手术经过、术中处理等信息进行电子化记录；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2、如患者因临时情况需要进行多次移植手术，系统支持多次移植手术情况记录；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3、在患者手术完成后，医护人员可对术后用药进行数据录入或从HIS获取术后医嘱信息；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4、手术</w:t>
            </w:r>
            <w:r>
              <w:rPr>
                <w:rFonts w:ascii="仿宋" w:hAnsi="仿宋" w:eastAsia="仿宋" w:cs="仿宋"/>
                <w:szCs w:val="21"/>
                <w:lang w:bidi="ar"/>
              </w:rPr>
              <w:t xml:space="preserve">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人工授精</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1、医护人员在手术时或手术完成后，对人工授精情况、手术安全核查、手术经过、术中处理等信息进行电子化记录；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2、如患者因临时情况需要进行多次人工授精手术，系统支持多次移植手术情况记录；</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3、在患者手术完成后，医护人员可对术后用药进行数据录入或从HIS获取术后医嘱信息；</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4、手术</w:t>
            </w:r>
            <w:r>
              <w:rPr>
                <w:rFonts w:ascii="仿宋" w:hAnsi="仿宋" w:eastAsia="仿宋" w:cs="仿宋"/>
                <w:szCs w:val="21"/>
                <w:lang w:bidi="ar"/>
              </w:rPr>
              <w:t xml:space="preserve">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取卵手术</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1、医护人员在手术时或手术完成后，对获卵情况、手术安全核查、手术经过、术中处理等信息进行电子化记录；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2、如患者因临时情况需要进行多次取卵手术，系统支持多次移植手术情况记录；</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3、在患者手术完成后，医护人员可对术后用药进行数据录入或从HIS获取术后医嘱信息；</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4、取卵手术</w:t>
            </w:r>
            <w:r>
              <w:rPr>
                <w:rFonts w:ascii="仿宋" w:hAnsi="仿宋" w:eastAsia="仿宋" w:cs="仿宋"/>
                <w:szCs w:val="21"/>
                <w:lang w:bidi="ar"/>
              </w:rPr>
              <w:t xml:space="preserve">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备液</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工作人员可以提前录入当日或第二天所需要准备的各种试剂或耗材的品牌、批次及有效期，系统将根据患者是否具备对应的业务动作（如是否有捡卵记录、是否有授精记录等）来判断患者是否使用了对应的试剂或耗材，自动复制到患者的治疗周期中的试剂耗材使用记录；</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2、也可以由工作人员直接在某患者的治疗周期中的试剂耗材记录上录入该患者确定使用的试剂或耗材的品牌、批次及有效期，并且可以通过复制功能复制到当天其他患者的试剂耗材使用记录。</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精液处理记录</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1、患者取完精之后，工作人员可以在系统中录入患者的精子情况，包括精子观察结果，处理前情况，处理方式，处理后情况；</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2、如果患者使用本人的冻精进行授精，可以关联患者的精子冷冻记录，从中选取需要使用的精子，同时可以记录解冻信息；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3、如果患者使用供精进行授精，可以关联患者的供精预约记录，或者直接查询供精库中的库存，选取需要使用的精子，同时可以记录解冻信息；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4、精液处理数据录入完成后可以进行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捡卵记录</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w:t>
            </w:r>
            <w:r>
              <w:rPr>
                <w:rFonts w:ascii="仿宋" w:hAnsi="仿宋" w:eastAsia="仿宋" w:cs="仿宋"/>
                <w:szCs w:val="21"/>
                <w:lang w:bidi="ar"/>
              </w:rPr>
              <w:t xml:space="preserve">、</w:t>
            </w:r>
            <w:r>
              <w:rPr>
                <w:rFonts w:hint="eastAsia" w:ascii="仿宋" w:hAnsi="仿宋" w:eastAsia="仿宋" w:cs="仿宋"/>
                <w:szCs w:val="21"/>
                <w:lang w:bidi="ar"/>
              </w:rPr>
              <w:t xml:space="preserve">患者取完卵之后，工作人员可以在系统中记录患者的捡卵记录，包括捡卵过程的操作记录，也可以录入每管的卵子情况，系统会自动计算获卵总数；</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cs="仿宋"/>
                <w:szCs w:val="21"/>
              </w:rPr>
              <w:t xml:space="preserve">捡卵记录</w:t>
            </w:r>
            <w:r>
              <w:rPr>
                <w:rFonts w:ascii="仿宋" w:hAnsi="仿宋" w:eastAsia="仿宋" w:cs="仿宋"/>
                <w:szCs w:val="21"/>
                <w:lang w:bidi="ar"/>
              </w:rPr>
              <w:t xml:space="preserve">数据录入完成后可以进行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胚胎培养记录</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1、患者完成了捡卵或解冻之后，工作人员可以操作生成符合捡卵个数或解冻个数的胚胎培养表格供后续授精或观察进行记录；</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2、患者授精完成之后，工作人员可在系统中录入患者的授精记录，包括拆卵、IVF、ICSI等，系统支持不同的方案，包括IVF/ICSI/补救ICSI/IVM/短时IVF/PGT/IVM冻卵等；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3、工作人员可以录入每个胚胎的授精方式，系统会根据最终方案进行校验，如不满足或方案进行了变更，系统会进行提醒；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在每天胚胎观察结束后，工作人员可以在系统中录入每天的胚胎级别或形态，在录入时可以通过复制功能进行批量录入，减少录入工作量；系统可以自动根据胚胎形态进行评分，以及根据评分生成胚胎优先级；</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5</w:t>
            </w:r>
            <w:r>
              <w:rPr>
                <w:rFonts w:hint="eastAsia" w:ascii="仿宋" w:hAnsi="仿宋" w:eastAsia="仿宋" w:cs="仿宋"/>
                <w:szCs w:val="21"/>
                <w:lang w:bidi="ar"/>
              </w:rPr>
              <w:t xml:space="preserve">、系统可以根据录入的胚胎形态自动计算并展示胚胎的发育情况情况，如MII数、2PN数、囊胚数、优胚数等；</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ascii="仿宋" w:hAnsi="仿宋" w:eastAsia="仿宋" w:cs="仿宋"/>
                <w:szCs w:val="21"/>
                <w:lang w:bidi="ar"/>
              </w:rPr>
              <w:t xml:space="preserve">6、培养观察数据录入完成后可以进行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冷冻记录</w:t>
            </w:r>
            <w:r>
              <w:rPr>
                <w:rFonts w:ascii="仿宋" w:hAnsi="仿宋" w:eastAsia="仿宋" w:cs="仿宋"/>
                <w:szCs w:val="21"/>
                <w:lang w:bidi="ar"/>
              </w:rPr>
            </w:r>
            <w:r/>
          </w:p>
        </w:tc>
        <w:tc>
          <w:tcPr>
            <w:tcW w:w="7729"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1、进行冷冻操作时，工作人员可以在系统上通过自动分配管号给需要冷冻的胚胎或卵子分配麦管号，系统可以根据预设的规则自动生成麦管号；</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2、工作人员可以从冷冻位置中选择空位进行存储，系统也可以根据剩余位置推荐最合适的位置；</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3、分配完成后，工作人员可以录入冷冻相关操作的操作记录；</w:t>
            </w:r>
            <w:r>
              <w:rPr>
                <w:rFonts w:ascii="仿宋" w:hAnsi="仿宋" w:eastAsia="仿宋" w:cs="仿宋"/>
                <w:szCs w:val="21"/>
              </w:rPr>
            </w:r>
            <w:r/>
          </w:p>
          <w:p>
            <w:pPr>
              <w:pStyle w:val="879"/>
              <w:jc w:val="left"/>
              <w:rPr>
                <w:rFonts w:ascii="仿宋" w:hAnsi="仿宋" w:eastAsia="仿宋" w:cs="仿宋"/>
                <w:szCs w:val="21"/>
                <w:lang w:bidi="ar"/>
              </w:rPr>
            </w:pPr>
            <w:r>
              <w:rPr>
                <w:rFonts w:ascii="仿宋" w:hAnsi="仿宋" w:eastAsia="仿宋" w:cs="仿宋"/>
                <w:szCs w:val="21"/>
                <w:lang w:bidi="ar"/>
              </w:rPr>
              <w:t xml:space="preserve">4、</w:t>
            </w:r>
            <w:r>
              <w:rPr>
                <w:rFonts w:hint="eastAsia" w:ascii="仿宋" w:hAnsi="仿宋" w:eastAsia="仿宋" w:cs="仿宋"/>
                <w:szCs w:val="21"/>
                <w:lang w:bidi="ar"/>
              </w:rPr>
              <w:t xml:space="preserve">冷冻</w:t>
            </w:r>
            <w:r>
              <w:rPr>
                <w:rFonts w:ascii="仿宋" w:hAnsi="仿宋" w:eastAsia="仿宋" w:cs="仿宋"/>
                <w:szCs w:val="21"/>
                <w:lang w:bidi="ar"/>
              </w:rPr>
              <w:t xml:space="preserve">数据录入完成后可以进行</w:t>
            </w:r>
            <w:r>
              <w:rPr>
                <w:rFonts w:hint="eastAsia" w:ascii="仿宋" w:hAnsi="仿宋" w:eastAsia="仿宋" w:cs="仿宋"/>
                <w:szCs w:val="21"/>
                <w:lang w:bidi="ar"/>
              </w:rPr>
              <w:t xml:space="preserve">CA签名。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解冻记录</w:t>
            </w:r>
            <w:r>
              <w:rPr>
                <w:rFonts w:ascii="仿宋" w:hAnsi="仿宋" w:eastAsia="仿宋" w:cs="仿宋"/>
                <w:szCs w:val="21"/>
                <w:lang w:bidi="ar"/>
              </w:rPr>
            </w:r>
            <w:r/>
          </w:p>
        </w:tc>
        <w:tc>
          <w:tcPr>
            <w:tcW w:w="7729"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1、发送解冻手术通知后，工作人员可根据手术通知，选择需要解冻的胚胎或卵子，选择之后系统自动展示解冻出来的胚胎或卵子供后续培养观察记录；</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2、选择完成后，工作人员可继续录入解冻操作相关的操作记录。解冻后，系统可以自动释放所占用的液氮罐位置，供其他冻胚或冻卵占用；</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w:t>
            </w:r>
            <w:r>
              <w:rPr>
                <w:rFonts w:hint="eastAsia" w:ascii="仿宋" w:hAnsi="仿宋" w:eastAsia="仿宋" w:cs="仿宋"/>
                <w:szCs w:val="21"/>
                <w:lang w:bidi="ar"/>
              </w:rPr>
              <w:t xml:space="preserve">解冻记录</w:t>
            </w:r>
            <w:r>
              <w:rPr>
                <w:rFonts w:ascii="仿宋" w:hAnsi="仿宋" w:eastAsia="仿宋" w:cs="仿宋"/>
                <w:szCs w:val="21"/>
                <w:lang w:bidi="ar"/>
              </w:rPr>
              <w:t xml:space="preserve">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移植记录</w:t>
            </w:r>
            <w:r>
              <w:rPr>
                <w:rFonts w:ascii="仿宋" w:hAnsi="仿宋" w:eastAsia="仿宋" w:cs="仿宋"/>
                <w:szCs w:val="21"/>
                <w:lang w:bidi="ar"/>
              </w:rPr>
            </w:r>
            <w:r/>
          </w:p>
        </w:tc>
        <w:tc>
          <w:tcPr>
            <w:tcW w:w="7729"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1、发送移植手术通知后，工作人员可以根据移植手术通知，结合胚胎级别，选择需要移植的胚胎，系统会自动计算移植胚胎数和移植胚胎形态，工作人员可以录入移植操作的操作记录；</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2、如胚胎进行了辅助孵化，工作人员也可以输入辅助孵化相关操作信息，如配备了胚胎拍照功能，并预先进行了拍照操作，系统可以打印移植胚胎图片到病历；</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3、移植记录录入完成后可以进行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活检记录</w:t>
            </w:r>
            <w:r>
              <w:rPr>
                <w:rFonts w:ascii="仿宋" w:hAnsi="仿宋" w:eastAsia="仿宋" w:cs="仿宋"/>
                <w:szCs w:val="21"/>
                <w:lang w:bidi="ar"/>
              </w:rPr>
            </w:r>
            <w:r/>
          </w:p>
        </w:tc>
        <w:tc>
          <w:tcPr>
            <w:tcW w:w="7729"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1、活检操作完成后，工作人员可以在系统上录入活检操作相关的操作记录，以及胚胎的活检编号、活检情况等相关信息；系统可以根据规则自动生成活检编号；</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2、如有胚胎要进行二次活检，系统可以支持同一个胚胎进行两次活检操作记录；</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3、活检记录录入完成后可以进行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PGT送检记录</w:t>
            </w:r>
            <w:r>
              <w:rPr>
                <w:rFonts w:ascii="仿宋" w:hAnsi="仿宋" w:eastAsia="仿宋" w:cs="仿宋"/>
                <w:szCs w:val="21"/>
                <w:lang w:bidi="ar"/>
              </w:rPr>
            </w:r>
            <w:r/>
          </w:p>
        </w:tc>
        <w:tc>
          <w:tcPr>
            <w:tcW w:w="7729"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1、活检后的样本，如要进行PGT检测，工作人员可在检测结果出来后，在系统上录入检测结果，并且可以通过拍照或上传的方式导入报告文件；</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2、系统可以根据活检结果自动生成移植优先级供参考；</w:t>
            </w:r>
            <w:r>
              <w:rPr>
                <w:rFonts w:ascii="仿宋" w:hAnsi="仿宋" w:eastAsia="仿宋" w:cs="仿宋"/>
                <w:szCs w:val="21"/>
              </w:rPr>
            </w:r>
            <w:r/>
          </w:p>
          <w:p>
            <w:pPr>
              <w:pStyle w:val="879"/>
              <w:jc w:val="left"/>
              <w:rPr>
                <w:rFonts w:ascii="仿宋" w:hAnsi="仿宋" w:eastAsia="仿宋" w:cs="仿宋"/>
                <w:szCs w:val="21"/>
              </w:rPr>
            </w:pPr>
            <w:r>
              <w:rPr>
                <w:rFonts w:ascii="仿宋" w:hAnsi="仿宋" w:eastAsia="仿宋" w:cs="仿宋"/>
                <w:szCs w:val="21"/>
                <w:lang w:bidi="ar"/>
              </w:rPr>
              <w:t xml:space="preserve">3、PGT送检记录录入完成后可以进行</w:t>
            </w:r>
            <w:r>
              <w:rPr>
                <w:rFonts w:hint="eastAsia" w:ascii="仿宋" w:hAnsi="仿宋" w:eastAsia="仿宋" w:cs="仿宋"/>
                <w:szCs w:val="21"/>
                <w:lang w:bidi="ar"/>
              </w:rPr>
              <w:t xml:space="preserve">CA签名。</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丢弃记录</w:t>
            </w:r>
            <w:r>
              <w:rPr>
                <w:rFonts w:ascii="仿宋" w:hAnsi="仿宋" w:eastAsia="仿宋" w:cs="仿宋"/>
                <w:szCs w:val="21"/>
                <w:lang w:bidi="ar"/>
              </w:rPr>
            </w:r>
            <w:r/>
          </w:p>
        </w:tc>
        <w:tc>
          <w:tcPr>
            <w:tcW w:w="7729" w:type="dxa"/>
            <w:vAlign w:val="center"/>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如果胚胎发育不理想需要丢弃，工作人员可选择要丢弃的胚胎进行丢弃操作。</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胚胎图像采集</w:t>
            </w:r>
            <w:r>
              <w:rPr>
                <w:rFonts w:ascii="仿宋" w:hAnsi="仿宋" w:eastAsia="仿宋" w:cs="仿宋"/>
                <w:szCs w:val="21"/>
                <w:lang w:bidi="ar"/>
              </w:rPr>
            </w:r>
            <w:r/>
          </w:p>
        </w:tc>
        <w:tc>
          <w:tcPr>
            <w:tcW w:w="7729" w:type="dxa"/>
            <w:vAlign w:val="top"/>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1、系统可以对接第三方图像观察系统（如RI VIEWER）获取镜下图像，工作人员可以进行拍照操作，记录每天每个胚胎的发育情况，系统可以提供每日待观察的患者列表；</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2、拍照完后，工作人员可以在系统中查看到所有的胚胎图片，并对图片进行修改、导入、导出等操作；</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3、可以设置键盘快捷键或接脚踏开关实现快速采图操作。</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冷冻物管理</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1、系统可集中展示展示患者所有的冷冻胚胎、精子、卵子、睾丸组织、卵巢组织情况（各形态的剩余数、使用数）；</w:t>
            </w:r>
            <w:r>
              <w:rPr>
                <w:rFonts w:ascii="仿宋" w:hAnsi="仿宋" w:eastAsia="仿宋" w:cs="仿宋"/>
                <w:szCs w:val="21"/>
                <w:lang w:bidi="ar"/>
              </w:rPr>
            </w:r>
            <w:r/>
          </w:p>
          <w:p>
            <w:pPr>
              <w:pStyle w:val="879"/>
              <w:rPr>
                <w:rFonts w:ascii="仿宋" w:hAnsi="仿宋" w:eastAsia="仿宋" w:cs="仿宋"/>
                <w:szCs w:val="21"/>
                <w:lang w:bidi="ar"/>
              </w:rPr>
            </w:pPr>
            <w:r>
              <w:rPr>
                <w:rFonts w:hint="eastAsia" w:ascii="仿宋" w:hAnsi="仿宋" w:eastAsia="仿宋" w:cs="仿宋"/>
                <w:szCs w:val="21"/>
                <w:lang w:bidi="ar"/>
              </w:rPr>
              <w:t xml:space="preserve">2、如患者需要将剩余冷冻物放弃，工作人员可进行选择并记录放弃操作。</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冷冻续费</w:t>
            </w:r>
            <w:r>
              <w:rPr>
                <w:rFonts w:ascii="仿宋" w:hAnsi="仿宋" w:eastAsia="仿宋" w:cs="仿宋"/>
                <w:szCs w:val="21"/>
                <w:lang w:bidi="ar"/>
              </w:rPr>
            </w:r>
            <w:r/>
          </w:p>
        </w:tc>
        <w:tc>
          <w:tcPr>
            <w:tcW w:w="7729" w:type="dxa"/>
            <w:vAlign w:val="top"/>
            <w:textDirection w:val="lrTb"/>
            <w:noWrap w:val="false"/>
          </w:tcPr>
          <w:p>
            <w:pPr>
              <w:pStyle w:val="879"/>
              <w:jc w:val="left"/>
              <w:rPr>
                <w:rFonts w:ascii="仿宋" w:hAnsi="仿宋" w:eastAsia="仿宋" w:cs="仿宋"/>
                <w:szCs w:val="21"/>
              </w:rPr>
            </w:pPr>
            <w:r>
              <w:rPr>
                <w:rFonts w:hint="eastAsia" w:ascii="仿宋" w:hAnsi="仿宋" w:eastAsia="仿宋" w:cs="仿宋"/>
                <w:szCs w:val="21"/>
              </w:rPr>
              <w:t xml:space="preserve">1、患者有冷冻胚胎、卵子或精子后，工作人员可直接查询到待缴费的患者，查看患者的冷冻物数量及情况，录入缴费记录，系统可以自动计算到期日期；</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2、工作人员可以通过短信和电话的方式直接跟患者进行沟通；</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3、系统可以自动生成首次缴费记录，减少工作人员的工作量；</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4、如果患者自述想要放弃剩余冷冻物，但是又不来医院办理相关手续，工作人员可以标记为患者放弃，避免反复提醒；</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5、工作人员可以直接查询即将到期或已到期的患者，批量发送催费短信，需对接我院现有短信平台；</w:t>
            </w:r>
            <w:r>
              <w:rPr>
                <w:rFonts w:ascii="仿宋" w:hAnsi="仿宋" w:eastAsia="仿宋" w:cs="仿宋"/>
                <w:szCs w:val="21"/>
              </w:rPr>
            </w:r>
            <w:r/>
          </w:p>
          <w:p>
            <w:pPr>
              <w:pStyle w:val="879"/>
              <w:jc w:val="left"/>
              <w:rPr>
                <w:rFonts w:ascii="仿宋" w:hAnsi="仿宋" w:eastAsia="仿宋" w:cs="仿宋"/>
                <w:szCs w:val="21"/>
              </w:rPr>
            </w:pPr>
            <w:r>
              <w:rPr>
                <w:rFonts w:hint="eastAsia" w:ascii="仿宋" w:hAnsi="仿宋" w:eastAsia="仿宋" w:cs="仿宋"/>
                <w:szCs w:val="21"/>
              </w:rPr>
              <w:t xml:space="preserve">6、工作人员可以查询每一管冷冻物的缴费流水，包括缴费和退费。</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供精入库</w:t>
            </w:r>
            <w:r>
              <w:rPr>
                <w:rFonts w:ascii="仿宋" w:hAnsi="仿宋" w:eastAsia="仿宋" w:cs="仿宋"/>
                <w:szCs w:val="21"/>
                <w:lang w:bidi="ar"/>
              </w:rPr>
            </w:r>
            <w:r/>
          </w:p>
        </w:tc>
        <w:tc>
          <w:tcPr>
            <w:tcW w:w="7729"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1、引进精子库的供精标本后，工作人员可以在系统中记录标本的来源、捐赠者的体貌特征和每管精子的情况；可以区分IVF和AID两种库存；</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2、如标本达到使用上限或反馈异常，工作人员可对标本进行停用及毁弃的操作；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3、系统可以对标本的使用数量和库存进行提醒，避免使用超出限制。</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供精预约</w:t>
            </w:r>
            <w:r>
              <w:rPr>
                <w:rFonts w:ascii="仿宋" w:hAnsi="仿宋" w:eastAsia="仿宋" w:cs="仿宋"/>
                <w:szCs w:val="21"/>
                <w:lang w:bidi="ar"/>
              </w:rPr>
            </w:r>
            <w:r/>
          </w:p>
        </w:tc>
        <w:tc>
          <w:tcPr>
            <w:tcW w:w="7729" w:type="dxa"/>
            <w:vAlign w:val="top"/>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1、患者需要使用供精时，工作人员可在系统上对患者进行预约，预约时系统会自动校验患者的血型和标本的血型，避免出错；</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2、预约成功后，在进行精液处理时，只能使用预约的标本进行精液处理；</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3、如患者中途取消预约，工作人员可对本次预约进行取消操作，取消之后可再次进行预约。</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供精上报</w:t>
            </w:r>
            <w:r>
              <w:rPr>
                <w:rFonts w:ascii="仿宋" w:hAnsi="仿宋" w:eastAsia="仿宋" w:cs="仿宋"/>
                <w:szCs w:val="21"/>
                <w:lang w:bidi="ar"/>
              </w:rPr>
            </w:r>
            <w:r/>
          </w:p>
        </w:tc>
        <w:tc>
          <w:tcPr>
            <w:tcW w:w="7729" w:type="dxa"/>
            <w:vAlign w:val="top"/>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支持根据标本使用情况、周期结局自动生成供精上报数据。</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实验室工作计划</w:t>
            </w:r>
            <w:r>
              <w:rPr>
                <w:rFonts w:ascii="仿宋" w:hAnsi="仿宋" w:eastAsia="仿宋" w:cs="仿宋"/>
                <w:szCs w:val="21"/>
                <w:lang w:bidi="ar"/>
              </w:rPr>
            </w:r>
            <w:r/>
          </w:p>
        </w:tc>
        <w:tc>
          <w:tcPr>
            <w:tcW w:w="7729" w:type="dxa"/>
            <w:vAlign w:val="top"/>
            <w:textDirection w:val="lrTb"/>
            <w:noWrap w:val="false"/>
          </w:tcPr>
          <w:p>
            <w:pPr>
              <w:pStyle w:val="879"/>
              <w:jc w:val="left"/>
              <w:rPr>
                <w:rFonts w:ascii="仿宋" w:hAnsi="仿宋" w:eastAsia="仿宋" w:cs="仿宋"/>
                <w:szCs w:val="21"/>
              </w:rPr>
            </w:pPr>
            <w:r>
              <w:rPr>
                <w:rFonts w:hint="eastAsia" w:ascii="仿宋" w:hAnsi="仿宋" w:eastAsia="仿宋" w:cs="仿宋"/>
                <w:szCs w:val="21"/>
                <w:lang w:bidi="ar"/>
              </w:rPr>
              <w:t xml:space="preserve">系统能够根据日期查询当日的取卵手术、移植手术、解冻手术通知、冷冻记录、活检记录等，工作人员可以根据手术通知打印带有患者信息的标签，包括培养箱标签、冷冻标签、活检样本标签等。</w:t>
            </w:r>
            <w:r>
              <w:rPr>
                <w:rFonts w:ascii="仿宋" w:hAnsi="仿宋" w:eastAsia="仿宋" w:cs="仿宋"/>
                <w:szCs w:val="21"/>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医患沟通记录</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1、医生可针对与患者病程情况（胚胎毁弃、无成熟可用胚胎、减胎手术等）进行电子化记录，系统可通过用户预置模版快速生成患者相关医患沟通模版；</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2、在完成医患沟通记录后，医护人员可在线预览并打印医患沟通记录让患者进行签字，在对接CA患签时，也可进行电子签名。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术前讨论</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1、医生可针对与患者病程情况（胚胎毁弃、无成熟可用胚胎、减胎手术等）进行电子化记录，系统可通过用户预置模版快速生成患者相关医患沟通模版；</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2、在完成医患沟通记录后，医护人员可在线预览并打印医患沟通记录让患者进行签字，在对接CA患签时，也可进行电子签名。</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囊肿穿刺手术记录</w:t>
            </w:r>
            <w:r>
              <w:rPr>
                <w:rFonts w:ascii="仿宋" w:hAnsi="仿宋" w:eastAsia="仿宋" w:cs="仿宋"/>
                <w:szCs w:val="21"/>
                <w:lang w:bidi="ar"/>
              </w:rPr>
            </w:r>
            <w:r/>
          </w:p>
        </w:tc>
        <w:tc>
          <w:tcPr>
            <w:tcW w:w="7729" w:type="dxa"/>
            <w:vAlign w:val="center"/>
            <w:textDirection w:val="lrTb"/>
            <w:noWrap w:val="false"/>
          </w:tcPr>
          <w:p>
            <w:pPr>
              <w:pStyle w:val="879"/>
              <w:widowControl/>
              <w:rPr>
                <w:rFonts w:ascii="仿宋" w:hAnsi="仿宋" w:eastAsia="仿宋" w:cs="仿宋"/>
                <w:szCs w:val="21"/>
                <w:lang w:bidi="ar"/>
              </w:rPr>
            </w:pPr>
            <w:r>
              <w:rPr>
                <w:rFonts w:hint="eastAsia" w:ascii="仿宋" w:hAnsi="仿宋" w:eastAsia="仿宋" w:cs="仿宋"/>
                <w:szCs w:val="21"/>
                <w:lang w:bidi="ar"/>
              </w:rPr>
              <w:t xml:space="preserve">医护人员主要记录囊肿穿刺手术内容，包括手术日期、手术者、护士、穿刺针、麻醉方式、镇静用药、术前用药、手术过程、术前Bp、术前P、术前T、术中Bp、术中P、术后Bp、术后P、术后用药、备注；记录完成后，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卵泡穿刺手术记录</w:t>
            </w:r>
            <w:r>
              <w:rPr>
                <w:rFonts w:ascii="仿宋" w:hAnsi="仿宋" w:eastAsia="仿宋" w:cs="仿宋"/>
                <w:szCs w:val="21"/>
                <w:lang w:bidi="ar"/>
              </w:rPr>
            </w:r>
            <w:r/>
          </w:p>
        </w:tc>
        <w:tc>
          <w:tcPr>
            <w:tcW w:w="7729" w:type="dxa"/>
            <w:vAlign w:val="center"/>
            <w:textDirection w:val="lrTb"/>
            <w:noWrap w:val="false"/>
          </w:tcPr>
          <w:p>
            <w:pPr>
              <w:pStyle w:val="879"/>
              <w:widowControl/>
              <w:rPr>
                <w:rFonts w:ascii="仿宋" w:hAnsi="仿宋" w:eastAsia="仿宋" w:cs="仿宋"/>
                <w:szCs w:val="21"/>
                <w:lang w:bidi="ar"/>
              </w:rPr>
            </w:pPr>
            <w:r>
              <w:rPr>
                <w:rFonts w:hint="eastAsia" w:ascii="仿宋" w:hAnsi="仿宋" w:eastAsia="仿宋" w:cs="仿宋"/>
                <w:szCs w:val="21"/>
                <w:lang w:bidi="ar"/>
              </w:rPr>
              <w:t xml:space="preserve">医护人员主要记录卵泡穿刺手术内容，包括手术日期、手术者、护士、助手、记录者、穿刺针、麻醉方式、术前用药、手术过程、术前Bp、术前P、术前T、术中Bp、术中P、术后Bp、术后P、术后用药、备注。记录完成后，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OHSS监测</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取卵后是OHSS发生风险最高的时期，医护人员需要对患者进行频繁的临床评估，包括体重监测、腹部超声检查以及注意任何OHSS的早期症状（如腹胀、恶心、呕吐、腹泻等），在评估完成后需要对OHSS监测记录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减胎手术记录</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在多胎妊娠中，出于医学原因（如母体健康风险、胎儿异常或选择性减少以提高剩余胎儿存活率）可能需要进行减胎手术，医护人员在患者完成手术后，记录减胎情况。记录完成后，进行打印或电子归档。</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病程记录</w:t>
            </w:r>
            <w:r>
              <w:rPr>
                <w:rFonts w:ascii="仿宋" w:hAnsi="仿宋" w:eastAsia="仿宋" w:cs="仿宋"/>
                <w:szCs w:val="21"/>
                <w:lang w:bidi="ar"/>
              </w:rPr>
            </w:r>
            <w:r/>
          </w:p>
        </w:tc>
        <w:tc>
          <w:tcPr>
            <w:tcW w:w="7729"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医护人员针对患者病程变化情况进行电子化记录。</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护理记录单</w:t>
            </w:r>
            <w:r>
              <w:rPr>
                <w:rFonts w:ascii="仿宋" w:hAnsi="仿宋" w:eastAsia="仿宋" w:cs="仿宋"/>
                <w:szCs w:val="21"/>
                <w:lang w:bidi="ar"/>
              </w:rPr>
            </w:r>
            <w:r/>
          </w:p>
        </w:tc>
        <w:tc>
          <w:tcPr>
            <w:tcW w:w="7729"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对于患者在诊疗过程中涉及到的不同护理岗位及不同节点，需要护理相关执行或处理事项做电子化记录、事件提醒及流程管控；如周期建档、术前宣教、手术核对、医嘱核对等。</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临床周期总结</w:t>
            </w:r>
            <w:r>
              <w:rPr>
                <w:rFonts w:ascii="仿宋" w:hAnsi="仿宋" w:eastAsia="仿宋" w:cs="仿宋"/>
                <w:szCs w:val="21"/>
                <w:lang w:bidi="ar"/>
              </w:rPr>
            </w:r>
            <w:r/>
          </w:p>
        </w:tc>
        <w:tc>
          <w:tcPr>
            <w:tcW w:w="7729"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对临床数据进行该周期的总结与自查，其中总结部分全部根据前面记录自动生成汇总数据。</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实验室周期总结</w:t>
            </w:r>
            <w:r>
              <w:rPr>
                <w:rFonts w:ascii="仿宋" w:hAnsi="仿宋" w:eastAsia="仿宋" w:cs="仿宋"/>
                <w:szCs w:val="21"/>
                <w:lang w:bidi="ar"/>
              </w:rPr>
            </w:r>
            <w:r/>
          </w:p>
        </w:tc>
        <w:tc>
          <w:tcPr>
            <w:tcW w:w="7729" w:type="dxa"/>
            <w:vAlign w:val="center"/>
            <w:textDirection w:val="lrTb"/>
            <w:noWrap w:val="false"/>
          </w:tcPr>
          <w:p>
            <w:pPr>
              <w:pStyle w:val="879"/>
              <w:rPr>
                <w:rFonts w:ascii="仿宋" w:hAnsi="仿宋" w:eastAsia="仿宋" w:cs="仿宋"/>
                <w:szCs w:val="21"/>
                <w:lang w:bidi="ar"/>
              </w:rPr>
            </w:pPr>
            <w:r>
              <w:rPr>
                <w:rFonts w:hint="eastAsia" w:ascii="仿宋" w:hAnsi="仿宋" w:eastAsia="仿宋" w:cs="仿宋"/>
                <w:szCs w:val="21"/>
                <w:lang w:bidi="ar"/>
              </w:rPr>
              <w:t xml:space="preserve">对实验室数据进行该周期的总结与自查，其中总结部分全部根据前面记录自动生成汇总数据。</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毁弃登记</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1、医疗机构需建立完善的胚胎毁弃登记制度。如患者需要放弃胚胎时，应由临床医生发起胚胎毁弃申请；</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2、审核岗位根据申请记录信息，完善登记患者信息、验证患者身份并与患者谈话选定需要毁弃的样本信息，谈话完成后签署相应毁弃登记文书；</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3、审核后由实验室人员进行审核，患者标本状态变更为“已审核”；此时系统不会计算相关冷冻费计算，并且选定标本不可进行解冻等出库操作；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4、实验室人员在统一节点对胚胎进行实际毁弃，标本状态变更为“已毁弃”。</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病历质控助手</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1、科室可根据本身规则现场要求工程师增加质控规则至质控规则库中，医护人员可自定设定是否启用；</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科室可要求设定质控方式：如不满足某项规则时，则不允许提交或进入下一步（强质控）；或通常不满足规则，但医生可根据实际情况手动取消质控状态（弱质控）；或不影响流程操作，但提示信息比较重要，则在进入对应模块时，强制弹窗提示（强提醒）；</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3、医生在录入病历时，质控模块实时动态监测，对遗漏、错误或不规范之处即时发出警告或强质控，如缺少必要检查结果、药物剂量不合理、空值校验、前后逻辑校验、内涵校验。</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随访</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1、在患者完成移植或人授手术后，系统自动根据手术日期自动生成“助孕后14/18天”随访待办，工作人员进入随访工作站，可根据待办信息进行随访；</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2、在完成“助孕后14/18天”随访后，系统自动根据“妊娠情况”结果确认生成下次随访待办“临床妊娠随访”；</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3、系统可据妊娠情况与患者进程，连续生成完成的随访时间线，直到患者未妊娠或分娩，在中途有其他情况如联系不上、失访时，医护人员可手动调整随访任务与时间；</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4、如患者在本院进行血结果、B超检查、病理检查结果等检查，医护人员可通过接口从HIS、PACS系统中自动或手动选择导入对应数据，以减少数据填写录入工作量；</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5、如医护人员需要利用患者端进行随访，将相应随访表单发送给患者后，患者可在移动端填写对应的“随访表单”或上传图片，医护人员可导入表单信息及图片进行查看与审核；以提高随访效率；</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6、医护人员可根据随访待办，手动或自动发送短信提醒患者填写表单信息或上传检查结果；</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7、对于未自助上传随访信息患者，医院人员可直接使用软件拨打I</w:t>
            </w:r>
            <w:r>
              <w:rPr>
                <w:rFonts w:ascii="仿宋" w:hAnsi="仿宋" w:eastAsia="仿宋" w:cs="仿宋"/>
                <w:szCs w:val="21"/>
                <w:lang w:bidi="ar"/>
              </w:rPr>
              <w:t xml:space="preserve">P</w:t>
            </w:r>
            <w:r>
              <w:rPr>
                <w:rFonts w:hint="eastAsia" w:ascii="仿宋" w:hAnsi="仿宋" w:eastAsia="仿宋" w:cs="仿宋"/>
                <w:szCs w:val="21"/>
                <w:lang w:bidi="ar"/>
              </w:rPr>
              <w:t xml:space="preserve">电话给患者，在无需手动输入电话号码的同时，系统也可在系统上进行关键号码隐藏，以保证患者联系方式不会外泄，需与院内I</w:t>
            </w:r>
            <w:r>
              <w:rPr>
                <w:rFonts w:ascii="仿宋" w:hAnsi="仿宋" w:eastAsia="仿宋" w:cs="仿宋"/>
                <w:szCs w:val="21"/>
                <w:lang w:bidi="ar"/>
              </w:rPr>
              <w:t xml:space="preserve">P</w:t>
            </w:r>
            <w:r>
              <w:rPr>
                <w:rFonts w:hint="eastAsia" w:ascii="仿宋" w:hAnsi="仿宋" w:eastAsia="仿宋" w:cs="仿宋"/>
                <w:szCs w:val="21"/>
                <w:lang w:bidi="ar"/>
              </w:rPr>
              <w:t xml:space="preserve">回访电话线路对接；</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8、系统可记录每次通话录音、短信发送明细、随访日志，便于后续追溯与查询；</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9、系统可自动根据医护人员输入值，如支持术后天数、孕周、孕天、妊娠情况、分娩类型、流产类型、孕囊数等字段根据输入或前置参数进行自动计算；</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10、对于特定诊疗类型患者，如PGT患者、生育力保存患者，可增加恢复情况、生育意愿、手术恢复情况、产前诊断和出生后等随访等特定表单与节点控制。</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注射核对</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1、患者从诊室完成就诊，系统根据有无当日执行的医嘱，推送告知患者是否在院内进行注射，如患者选择在院内进行注射，则提示患者进行注射报到，患者可直接前往注射窗口进行注射；</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2、在医护人员填写医嘱记录后，系统自动根据“执行日期”、“是否注射药品”等信息自动生成每日医嘱注射明细，当患者前来窗口进行注射时，注射岗位可根据“当日注射明细”核对本药品明细，在完成注射后，点击“确认”即可记录患者本次注射药品明细、时间、执行或核对医护人员信息；</w:t>
            </w:r>
            <w:r>
              <w:rPr>
                <w:rFonts w:ascii="仿宋" w:hAnsi="仿宋" w:eastAsia="仿宋" w:cs="仿宋"/>
                <w:szCs w:val="21"/>
                <w:lang w:bidi="ar"/>
              </w:rPr>
            </w:r>
            <w:r/>
          </w:p>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3、在患者注射时，系统可根据系统规则校验是否已经缴纳注射费用，并可根据药品用法（肌肉注射、皮下注射等）自动计算并扣除注射次数，如患者次数不足则可提示患者缴纳费用或医护人员手动修改注射次数。</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病历模板配置</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支持输入、下拉选择、富文本编辑、数字输入、单选、多选等多种输入组件进行配置，支持配置输入项的计算公式，可以自动其他输入结果自动计算并填入。</w:t>
            </w:r>
            <w:r>
              <w:rPr>
                <w:rFonts w:ascii="仿宋" w:hAnsi="仿宋" w:eastAsia="仿宋" w:cs="仿宋"/>
                <w:szCs w:val="21"/>
                <w:lang w:bidi="ar"/>
              </w:rPr>
            </w:r>
            <w:r/>
          </w:p>
        </w:tc>
      </w:tr>
      <w:tr>
        <w:trPr/>
        <w:tc>
          <w:tcPr>
            <w:tcW w:w="1129" w:type="dxa"/>
            <w:vAlign w:val="center"/>
            <w:textDirection w:val="lrTb"/>
            <w:noWrap w:val="false"/>
          </w:tcPr>
          <w:p>
            <w:pPr>
              <w:pStyle w:val="879"/>
              <w:jc w:val="center"/>
              <w:widowControl/>
              <w:rPr>
                <w:rFonts w:ascii="仿宋" w:hAnsi="仿宋" w:eastAsia="仿宋" w:cs="仿宋"/>
                <w:szCs w:val="21"/>
                <w:lang w:bidi="ar"/>
              </w:rPr>
            </w:pPr>
            <w:r>
              <w:rPr>
                <w:rFonts w:hint="eastAsia" w:ascii="仿宋" w:hAnsi="仿宋" w:eastAsia="仿宋" w:cs="仿宋"/>
                <w:szCs w:val="21"/>
                <w:lang w:bidi="ar"/>
              </w:rPr>
              <w:t xml:space="preserve">报警上传</w:t>
            </w:r>
            <w:r>
              <w:rPr>
                <w:rFonts w:ascii="仿宋" w:hAnsi="仿宋" w:eastAsia="仿宋" w:cs="仿宋"/>
                <w:szCs w:val="21"/>
                <w:lang w:bidi="ar"/>
              </w:rPr>
            </w:r>
            <w:r/>
          </w:p>
        </w:tc>
        <w:tc>
          <w:tcPr>
            <w:tcW w:w="7729" w:type="dxa"/>
            <w:vAlign w:val="center"/>
            <w:textDirection w:val="lrTb"/>
            <w:noWrap w:val="false"/>
          </w:tcPr>
          <w:p>
            <w:pPr>
              <w:pStyle w:val="879"/>
              <w:jc w:val="left"/>
              <w:widowControl/>
              <w:rPr>
                <w:rFonts w:ascii="仿宋" w:hAnsi="仿宋" w:eastAsia="仿宋" w:cs="仿宋"/>
                <w:szCs w:val="21"/>
                <w:lang w:bidi="ar"/>
              </w:rPr>
            </w:pPr>
            <w:r>
              <w:rPr>
                <w:rFonts w:hint="eastAsia" w:ascii="仿宋" w:hAnsi="仿宋" w:eastAsia="仿宋" w:cs="仿宋"/>
                <w:szCs w:val="21"/>
                <w:lang w:bidi="ar"/>
              </w:rPr>
              <w:t xml:space="preserve">记录设备运行情况或报警信息传送至医院信息系统。</w:t>
            </w:r>
            <w:r>
              <w:rPr>
                <w:rFonts w:ascii="仿宋" w:hAnsi="仿宋" w:eastAsia="仿宋" w:cs="仿宋"/>
                <w:szCs w:val="21"/>
                <w:lang w:bidi="ar"/>
              </w:rPr>
            </w:r>
            <w:r/>
          </w:p>
        </w:tc>
      </w:tr>
    </w:tbl>
    <w:p>
      <w:pPr>
        <w:pStyle w:val="879"/>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879"/>
        <w:ind w:firstLine="200"/>
        <w:spacing w:line="360" w:lineRule="auto"/>
        <w:rPr>
          <w:rFonts w:ascii="仿宋_GB2312" w:hAnsi="Arial" w:eastAsia="仿宋_GB2312" w:cs="Times New Roman"/>
          <w:sz w:val="30"/>
          <w:szCs w:val="30"/>
        </w:rPr>
      </w:pPr>
      <w:r>
        <w:rPr>
          <w:rFonts w:ascii="仿宋_GB2312" w:hAnsi="Arial" w:eastAsia="仿宋_GB2312" w:cs="Times New Roman"/>
          <w:sz w:val="30"/>
          <w:szCs w:val="30"/>
        </w:rPr>
      </w:r>
      <w:r/>
    </w:p>
    <w:p>
      <w:pPr>
        <w:pStyle w:val="879"/>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9</w:t>
      </w:r>
      <w:r>
        <w:rPr>
          <w:rFonts w:hint="eastAsia" w:ascii="仿宋" w:hAnsi="仿宋" w:eastAsia="仿宋" w:cs="Times New Roman"/>
          <w:color w:val="000000"/>
          <w:sz w:val="28"/>
          <w:szCs w:val="28"/>
        </w:rPr>
        <w:t xml:space="preserve">、演示要求</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ff0000"/>
          <w:sz w:val="28"/>
          <w:szCs w:val="28"/>
        </w:rPr>
      </w:pPr>
      <w:r>
        <w:rPr>
          <w:rFonts w:ascii="仿宋" w:hAnsi="仿宋" w:eastAsia="仿宋" w:cs="Times New Roman"/>
          <w:color w:val="ff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演示方式：上传视频演示</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1.投标人需按照招标文件规定的演示内容制作演示视频文件，视频文件的格式为</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仿宋" w:hAnsi="仿宋" w:eastAsia="仿宋" w:cs="Times New Roman"/>
          <w:color w:val="000000"/>
          <w:sz w:val="28"/>
          <w:szCs w:val="28"/>
          <w:u w:val="single"/>
        </w:rPr>
        <w:t xml:space="preserve">15</w:t>
      </w:r>
      <w:r>
        <w:rPr>
          <w:rFonts w:hint="eastAsia" w:ascii="仿宋" w:hAnsi="仿宋" w:eastAsia="仿宋" w:cs="Times New Roman"/>
          <w:color w:val="000000"/>
          <w:sz w:val="28"/>
          <w:szCs w:val="28"/>
        </w:rPr>
        <w:t xml:space="preserve">分钟。</w:t>
      </w:r>
      <w:r>
        <w:rPr>
          <w:rFonts w:ascii="仿宋" w:hAnsi="仿宋" w:eastAsia="仿宋" w:cs="Times New Roman"/>
          <w:color w:val="000000"/>
          <w:sz w:val="28"/>
          <w:szCs w:val="28"/>
        </w:rPr>
      </w:r>
      <w:r/>
    </w:p>
    <w:p>
      <w:pPr>
        <w:pStyle w:val="879"/>
        <w:ind w:firstLine="200"/>
        <w:spacing w:line="360" w:lineRule="auto"/>
        <w:rPr>
          <w:rFonts w:ascii="仿宋_GB2312" w:hAnsi="Arial" w:eastAsia="仿宋_GB2312" w:cs="Times New Roman"/>
          <w:color w:val="000000"/>
          <w:sz w:val="30"/>
          <w:szCs w:val="30"/>
        </w:rPr>
      </w:pPr>
      <w:r>
        <w:rPr>
          <w:rFonts w:ascii="仿宋_GB2312" w:hAnsi="Arial" w:eastAsia="仿宋_GB2312" w:cs="Times New Roman"/>
          <w:color w:val="000000"/>
          <w:sz w:val="30"/>
          <w:szCs w:val="30"/>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2.演示内容如下：</w:t>
      </w:r>
      <w:r>
        <w:rPr>
          <w:rFonts w:ascii="仿宋" w:hAnsi="仿宋" w:eastAsia="仿宋" w:cs="Times New Roman"/>
          <w:color w:val="000000"/>
          <w:sz w:val="28"/>
          <w:szCs w:val="28"/>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59"/>
        <w:gridCol w:w="6793"/>
      </w:tblGrid>
      <w:tr>
        <w:trPr/>
        <w:tc>
          <w:tcPr>
            <w:tcW w:w="817" w:type="dxa"/>
            <w:vAlign w:val="center"/>
            <w:textDirection w:val="lrTb"/>
            <w:noWrap w:val="false"/>
          </w:tcPr>
          <w:p>
            <w:pPr>
              <w:pStyle w:val="879"/>
              <w:jc w:val="center"/>
              <w:rPr>
                <w:rFonts w:ascii="仿宋" w:hAnsi="仿宋" w:eastAsia="仿宋" w:cs="Times New Roman"/>
                <w:b/>
                <w:color w:val="000000"/>
                <w:szCs w:val="21"/>
              </w:rPr>
            </w:pPr>
            <w:r>
              <w:rPr>
                <w:rFonts w:hint="eastAsia" w:ascii="仿宋" w:hAnsi="仿宋" w:eastAsia="仿宋" w:cs="Times New Roman"/>
                <w:b/>
                <w:color w:val="000000"/>
                <w:szCs w:val="21"/>
              </w:rPr>
              <w:t xml:space="preserve">类别</w:t>
            </w:r>
            <w:r>
              <w:rPr>
                <w:rFonts w:ascii="仿宋" w:hAnsi="仿宋" w:eastAsia="仿宋" w:cs="Times New Roman"/>
                <w:b/>
                <w:color w:val="000000"/>
                <w:szCs w:val="21"/>
              </w:rPr>
            </w:r>
            <w:r/>
          </w:p>
        </w:tc>
        <w:tc>
          <w:tcPr>
            <w:tcW w:w="1559" w:type="dxa"/>
            <w:vAlign w:val="center"/>
            <w:textDirection w:val="lrTb"/>
            <w:noWrap w:val="false"/>
          </w:tcPr>
          <w:p>
            <w:pPr>
              <w:pStyle w:val="879"/>
              <w:jc w:val="center"/>
              <w:rPr>
                <w:rFonts w:ascii="仿宋" w:hAnsi="仿宋" w:eastAsia="仿宋" w:cs="Times New Roman"/>
                <w:b/>
                <w:color w:val="000000"/>
                <w:szCs w:val="21"/>
              </w:rPr>
            </w:pPr>
            <w:r>
              <w:rPr>
                <w:rFonts w:hint="eastAsia" w:ascii="仿宋" w:hAnsi="仿宋" w:eastAsia="仿宋" w:cs="Times New Roman"/>
                <w:b/>
                <w:color w:val="000000"/>
                <w:szCs w:val="21"/>
              </w:rPr>
              <w:t xml:space="preserve">要求名称</w:t>
            </w:r>
            <w:r>
              <w:rPr>
                <w:rFonts w:ascii="仿宋" w:hAnsi="仿宋" w:eastAsia="仿宋" w:cs="Times New Roman"/>
                <w:b/>
                <w:color w:val="000000"/>
                <w:szCs w:val="21"/>
              </w:rPr>
            </w:r>
            <w:r/>
          </w:p>
        </w:tc>
        <w:tc>
          <w:tcPr>
            <w:tcW w:w="6793" w:type="dxa"/>
            <w:vAlign w:val="center"/>
            <w:textDirection w:val="lrTb"/>
            <w:noWrap w:val="false"/>
          </w:tcPr>
          <w:p>
            <w:pPr>
              <w:pStyle w:val="879"/>
              <w:jc w:val="center"/>
              <w:rPr>
                <w:rFonts w:ascii="仿宋" w:hAnsi="仿宋" w:eastAsia="仿宋" w:cs="Times New Roman"/>
                <w:b/>
                <w:color w:val="000000"/>
                <w:szCs w:val="21"/>
              </w:rPr>
            </w:pPr>
            <w:r>
              <w:rPr>
                <w:rFonts w:hint="eastAsia" w:ascii="仿宋" w:hAnsi="仿宋" w:eastAsia="仿宋" w:cs="Times New Roman"/>
                <w:b/>
                <w:color w:val="000000"/>
                <w:szCs w:val="21"/>
              </w:rPr>
              <w:t xml:space="preserve">要求内容</w:t>
            </w:r>
            <w:r>
              <w:rPr>
                <w:rFonts w:ascii="仿宋" w:hAnsi="仿宋" w:eastAsia="仿宋" w:cs="Times New Roman"/>
                <w:b/>
                <w:color w:val="000000"/>
                <w:szCs w:val="21"/>
              </w:rPr>
            </w:r>
            <w:r/>
          </w:p>
        </w:tc>
      </w:tr>
      <w:tr>
        <w:trPr/>
        <w:tc>
          <w:tcPr>
            <w:tcW w:w="817"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系统</w:t>
            </w: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b/>
                <w:szCs w:val="21"/>
              </w:rPr>
            </w:pPr>
            <w:r>
              <w:rPr>
                <w:rFonts w:hint="eastAsia" w:ascii="仿宋" w:hAnsi="仿宋" w:eastAsia="仿宋" w:cs="Times New Roman"/>
                <w:i/>
                <w:szCs w:val="21"/>
                <w:u w:val="single"/>
              </w:rPr>
              <w:t xml:space="preserve">整体要求</w:t>
            </w:r>
            <w:r>
              <w:rPr>
                <w:rFonts w:ascii="仿宋" w:hAnsi="仿宋" w:eastAsia="仿宋" w:cs="Times New Roman"/>
                <w:b/>
                <w:szCs w:val="21"/>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1、系统使用B</w:t>
            </w:r>
            <w:r>
              <w:rPr>
                <w:rFonts w:ascii="仿宋" w:hAnsi="仿宋" w:eastAsia="仿宋" w:cs="Times New Roman"/>
                <w:i/>
                <w:szCs w:val="21"/>
                <w:u w:val="single"/>
              </w:rPr>
              <w:t xml:space="preserve">/S架构，</w:t>
            </w:r>
            <w:r>
              <w:rPr>
                <w:rFonts w:hint="eastAsia" w:ascii="仿宋" w:hAnsi="仿宋" w:eastAsia="仿宋" w:cs="Times New Roman"/>
                <w:i/>
                <w:szCs w:val="21"/>
                <w:u w:val="single"/>
              </w:rPr>
              <w:t xml:space="preserve">开发语言使用J</w:t>
            </w:r>
            <w:r>
              <w:rPr>
                <w:rFonts w:ascii="仿宋" w:hAnsi="仿宋" w:eastAsia="仿宋" w:cs="Times New Roman"/>
                <w:i/>
                <w:szCs w:val="21"/>
                <w:u w:val="single"/>
              </w:rPr>
              <w:t xml:space="preserve">AVA</w:t>
            </w:r>
            <w:r>
              <w:rPr>
                <w:rFonts w:hint="eastAsia" w:ascii="仿宋" w:hAnsi="仿宋" w:eastAsia="仿宋" w:cs="Times New Roman"/>
                <w:i/>
                <w:szCs w:val="21"/>
                <w:u w:val="single"/>
              </w:rPr>
              <w:t xml:space="preserve">，客户端通过浏览器访问服务器，服务器提供数据和业务逻辑支持,需适配信创要求服务器和操作系统，数据库需支持信创要求数据库，需符合等保三级要求，</w:t>
            </w:r>
            <w:r>
              <w:rPr>
                <w:rFonts w:ascii="仿宋" w:hAnsi="仿宋" w:eastAsia="仿宋" w:cs="Times New Roman"/>
                <w:i/>
                <w:szCs w:val="21"/>
                <w:u w:val="single"/>
              </w:rPr>
              <w:t xml:space="preserve">符合信创</w:t>
            </w:r>
            <w:r>
              <w:rPr>
                <w:rFonts w:hint="eastAsia" w:ascii="仿宋" w:hAnsi="仿宋" w:eastAsia="仿宋" w:cs="Times New Roman"/>
                <w:i/>
                <w:szCs w:val="21"/>
                <w:u w:val="single"/>
              </w:rPr>
              <w:t xml:space="preserve">适配要求，后续需无偿配合院方密评改造。</w:t>
            </w:r>
            <w:r>
              <w:rPr>
                <w:rFonts w:ascii="仿宋" w:hAnsi="仿宋" w:eastAsia="仿宋" w:cs="Times New Roman"/>
                <w:i/>
                <w:szCs w:val="21"/>
                <w:u w:val="single"/>
              </w:rPr>
            </w:r>
            <w:r/>
          </w:p>
          <w:p>
            <w:pPr>
              <w:pStyle w:val="879"/>
              <w:jc w:val="left"/>
              <w:rPr>
                <w:rFonts w:ascii="仿宋" w:hAnsi="仿宋" w:eastAsia="仿宋" w:cs="Times New Roman"/>
                <w:b/>
                <w:szCs w:val="21"/>
              </w:rPr>
            </w:pPr>
            <w:r>
              <w:rPr>
                <w:rFonts w:hint="eastAsia" w:ascii="仿宋" w:hAnsi="仿宋" w:eastAsia="仿宋" w:cs="Times New Roman"/>
                <w:i/>
                <w:szCs w:val="21"/>
                <w:u w:val="single"/>
              </w:rPr>
              <w:t xml:space="preserve">2、系统</w:t>
            </w:r>
            <w:r>
              <w:rPr>
                <w:rFonts w:ascii="仿宋" w:hAnsi="仿宋" w:eastAsia="仿宋" w:cs="Times New Roman"/>
                <w:i/>
                <w:szCs w:val="21"/>
                <w:u w:val="single"/>
              </w:rPr>
              <w:t xml:space="preserve">支持历史</w:t>
            </w:r>
            <w:r>
              <w:rPr>
                <w:rFonts w:hint="eastAsia" w:ascii="仿宋" w:hAnsi="仿宋" w:eastAsia="仿宋" w:cs="Times New Roman"/>
                <w:i/>
                <w:szCs w:val="21"/>
                <w:u w:val="single"/>
              </w:rPr>
              <w:t xml:space="preserve">数据导入，供应商免费导入历史数据，可无缝衔接新建信息化系统。</w:t>
            </w:r>
            <w:r>
              <w:rPr>
                <w:rFonts w:ascii="仿宋" w:hAnsi="仿宋" w:eastAsia="仿宋" w:cs="Times New Roman"/>
                <w:b/>
                <w:szCs w:val="21"/>
              </w:rPr>
            </w:r>
            <w:r/>
          </w:p>
        </w:tc>
      </w:tr>
      <w:tr>
        <w:trPr/>
        <w:tc>
          <w:tcPr>
            <w:tcW w:w="817"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生殖门诊系统</w:t>
            </w: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工作站集成模式</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3、在生殖科中有部分节点涉及到同时需要处理门诊、周期两种阶段患者，系统通过自动判断患者就诊类型（门诊、周期），自动打开门诊病历模块或周期病历模块，以替代先前多系统跳转+查询的操作；</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4、除配置叫号模块的工作站，还支持根据事件流转、诊疗事件匹配分组或标记。如随访工作站，可自动根据随访阶段查询匹配患者；建档工作站可查询已建档未建周；医生工作站可标记当日手术患者、B超已做血未出等不同状态、以实现患者精细化管理与流程管控；</w:t>
            </w:r>
            <w:r>
              <w:rPr>
                <w:rFonts w:ascii="仿宋" w:hAnsi="仿宋" w:eastAsia="仿宋" w:cs="Times New Roman"/>
                <w:i/>
                <w:szCs w:val="21"/>
                <w:u w:val="single"/>
              </w:rPr>
            </w:r>
            <w:r/>
          </w:p>
        </w:tc>
      </w:tr>
      <w:tr>
        <w:trPr/>
        <w:tc>
          <w:tcPr>
            <w:tcW w:w="817" w:type="dxa"/>
            <w:vAlign w:val="center"/>
            <w:vMerge w:val="restart"/>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生殖周期管理系统</w:t>
            </w: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手术管理</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3、在手术准备日时，医护人员可根据用药方案、取卵数、激素情况、医生备注、手术室情况、手术患者数等情况进行手动排班，或根据前置设定规则进行一键“自动排班”；</w:t>
            </w:r>
            <w:r>
              <w:rPr>
                <w:rFonts w:ascii="仿宋" w:hAnsi="仿宋" w:eastAsia="仿宋" w:cs="Times New Roman"/>
                <w:i/>
                <w:szCs w:val="21"/>
                <w:u w:val="single"/>
              </w:rPr>
            </w:r>
            <w:r/>
          </w:p>
        </w:tc>
      </w:tr>
      <w:tr>
        <w:trPr/>
        <w:tc>
          <w:tcPr>
            <w:tcW w:w="817" w:type="dxa"/>
            <w:vAlign w:val="center"/>
            <w:vMerge w:val="continue"/>
            <w:textDirection w:val="lrTb"/>
            <w:noWrap w:val="false"/>
          </w:tcPr>
          <w:p>
            <w:pPr>
              <w:pStyle w:val="879"/>
              <w:jc w:val="left"/>
              <w:rPr>
                <w:rFonts w:ascii="仿宋" w:hAnsi="仿宋" w:eastAsia="仿宋" w:cs="Times New Roman"/>
                <w:i/>
                <w:szCs w:val="21"/>
                <w:u w:val="single"/>
              </w:rPr>
            </w:pP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病历质控助手</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1、科室可根据本身规则现场要求工程师增加质控规则至质控规则库中，医护人员可自定设定是否启用；</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2、科室可要求设定质控方式：如不满足某项规则时，则不允许提交或进入下一步（强质控）；或通常不满足规则，但医生可根据实际情况手动取消质控状态（弱质控）；或不影响流程操作，但提示信息比较重要，则在进入对应模块时，强制弹窗提示（强提醒）；</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3、医生在录入病历时，质控模块实时动态监测，对遗漏、错误或不规范之处即时发出警告或强质控，如缺少必要检查结果、药物剂量不合理、空值校验、前后逻辑校验、内涵校验。</w:t>
            </w:r>
            <w:r>
              <w:rPr>
                <w:rFonts w:ascii="仿宋" w:hAnsi="仿宋" w:eastAsia="仿宋" w:cs="Times New Roman"/>
                <w:i/>
                <w:szCs w:val="21"/>
                <w:u w:val="single"/>
              </w:rPr>
            </w:r>
            <w:r/>
          </w:p>
        </w:tc>
      </w:tr>
      <w:tr>
        <w:trPr/>
        <w:tc>
          <w:tcPr>
            <w:tcW w:w="817" w:type="dxa"/>
            <w:vAlign w:val="center"/>
            <w:vMerge w:val="continue"/>
            <w:textDirection w:val="lrTb"/>
            <w:noWrap w:val="false"/>
          </w:tcPr>
          <w:p>
            <w:pPr>
              <w:pStyle w:val="879"/>
              <w:jc w:val="left"/>
              <w:rPr>
                <w:rFonts w:ascii="仿宋" w:hAnsi="仿宋" w:eastAsia="仿宋" w:cs="Times New Roman"/>
                <w:i/>
                <w:szCs w:val="21"/>
                <w:u w:val="single"/>
              </w:rPr>
            </w:pP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注射核对</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3、在患者注射时，系统可根据系统规则校验是否已经缴纳注射费用，并可根据药品用法（肌肉注射、皮下注射等）自动计算并扣除注射次数，如患者次数不足则可提示患者缴纳费用或医护人员手动修改注射次数。</w:t>
            </w:r>
            <w:r>
              <w:rPr>
                <w:rFonts w:ascii="仿宋" w:hAnsi="仿宋" w:eastAsia="仿宋" w:cs="Times New Roman"/>
                <w:i/>
                <w:szCs w:val="21"/>
                <w:u w:val="single"/>
              </w:rPr>
            </w:r>
            <w:r/>
          </w:p>
        </w:tc>
      </w:tr>
      <w:tr>
        <w:trPr/>
        <w:tc>
          <w:tcPr>
            <w:tcW w:w="817"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医生端小程序</w:t>
            </w: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医患群聊</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1、支持自定义管理群组管理员；</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ascii="仿宋" w:hAnsi="仿宋" w:eastAsia="仿宋" w:cs="Times New Roman"/>
                <w:i/>
                <w:szCs w:val="21"/>
                <w:u w:val="single"/>
              </w:rPr>
              <w:t xml:space="preserve">2、支持自定义根据治疗节点创建群组；</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3、</w:t>
            </w:r>
            <w:r>
              <w:rPr>
                <w:rFonts w:ascii="仿宋" w:hAnsi="仿宋" w:eastAsia="仿宋" w:cs="Times New Roman"/>
                <w:i/>
                <w:szCs w:val="21"/>
                <w:u w:val="single"/>
              </w:rPr>
              <w:t xml:space="preserve">支持机器人针对知识库内容进行自动回复</w:t>
            </w:r>
            <w:r>
              <w:rPr>
                <w:rFonts w:hint="eastAsia" w:ascii="仿宋" w:hAnsi="仿宋" w:eastAsia="仿宋" w:cs="Times New Roman"/>
                <w:i/>
                <w:szCs w:val="21"/>
                <w:u w:val="single"/>
              </w:rPr>
              <w:t xml:space="preserve">。</w:t>
            </w:r>
            <w:r>
              <w:rPr>
                <w:rFonts w:ascii="仿宋" w:hAnsi="仿宋" w:eastAsia="仿宋" w:cs="Times New Roman"/>
                <w:i/>
                <w:szCs w:val="21"/>
                <w:u w:val="single"/>
              </w:rPr>
            </w:r>
            <w:r/>
          </w:p>
        </w:tc>
      </w:tr>
      <w:tr>
        <w:trPr/>
        <w:tc>
          <w:tcPr>
            <w:tcW w:w="817" w:type="dxa"/>
            <w:vAlign w:val="center"/>
            <w:vMerge w:val="restart"/>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患者端小程序</w:t>
            </w: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诊疗指引</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1、可自动定位当前患者的就诊节点（如建档、促排、取卵等治疗节点），并根据治疗过程推进自动更新；</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2、在每个治疗节点下，患者可查看该节点治疗的注意事项、科普宣教、常用业务功能以及业务数据查询（如促排查询、医嘱查询等）。</w:t>
            </w:r>
            <w:r>
              <w:rPr>
                <w:rFonts w:ascii="仿宋" w:hAnsi="仿宋" w:eastAsia="仿宋" w:cs="Times New Roman"/>
                <w:i/>
                <w:szCs w:val="21"/>
                <w:u w:val="single"/>
              </w:rPr>
            </w:r>
            <w:r/>
          </w:p>
        </w:tc>
      </w:tr>
      <w:tr>
        <w:trPr/>
        <w:tc>
          <w:tcPr>
            <w:tcW w:w="817" w:type="dxa"/>
            <w:vAlign w:val="center"/>
            <w:vMerge w:val="continue"/>
            <w:textDirection w:val="lrTb"/>
            <w:noWrap w:val="false"/>
          </w:tcPr>
          <w:p>
            <w:pPr>
              <w:pStyle w:val="879"/>
              <w:jc w:val="left"/>
              <w:rPr>
                <w:rFonts w:ascii="仿宋" w:hAnsi="仿宋" w:eastAsia="仿宋" w:cs="Times New Roman"/>
                <w:i/>
                <w:szCs w:val="21"/>
                <w:u w:val="single"/>
              </w:rPr>
            </w:pP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医患群聊</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1、支持患者隐私保护，患者间消息互不可见；</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2、</w:t>
            </w:r>
            <w:r>
              <w:rPr>
                <w:rFonts w:ascii="仿宋" w:hAnsi="仿宋" w:eastAsia="仿宋" w:cs="Times New Roman"/>
                <w:i/>
                <w:szCs w:val="21"/>
                <w:u w:val="single"/>
              </w:rPr>
              <w:t xml:space="preserve">支持机器人针对知识库内容进行自动回复，降低医护人员工作量</w:t>
            </w:r>
            <w:r>
              <w:rPr>
                <w:rFonts w:hint="eastAsia" w:ascii="仿宋" w:hAnsi="仿宋" w:eastAsia="仿宋" w:cs="Times New Roman"/>
                <w:i/>
                <w:szCs w:val="21"/>
                <w:u w:val="single"/>
              </w:rPr>
              <w:t xml:space="preserve">。</w:t>
            </w:r>
            <w:r>
              <w:rPr>
                <w:rFonts w:ascii="仿宋" w:hAnsi="仿宋" w:eastAsia="仿宋" w:cs="Times New Roman"/>
                <w:i/>
                <w:szCs w:val="21"/>
                <w:u w:val="single"/>
              </w:rPr>
            </w:r>
            <w:r/>
          </w:p>
        </w:tc>
      </w:tr>
      <w:tr>
        <w:trPr/>
        <w:tc>
          <w:tcPr>
            <w:tcW w:w="817" w:type="dxa"/>
            <w:vAlign w:val="center"/>
            <w:vMerge w:val="restart"/>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实验室流程管控及无纸化系统</w:t>
            </w: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冷冻位置分配</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2、系统根据胚胎的特定阶段、数量以及是否涉及传染病等因素，自动生成唯一的冻存管编号；</w:t>
            </w:r>
            <w:r>
              <w:rPr>
                <w:rFonts w:ascii="仿宋" w:hAnsi="仿宋" w:eastAsia="仿宋" w:cs="Times New Roman"/>
                <w:i/>
                <w:szCs w:val="21"/>
                <w:u w:val="single"/>
              </w:rPr>
            </w:r>
            <w:r/>
          </w:p>
        </w:tc>
      </w:tr>
      <w:tr>
        <w:trPr/>
        <w:tc>
          <w:tcPr>
            <w:tcW w:w="817" w:type="dxa"/>
            <w:vAlign w:val="center"/>
            <w:vMerge w:val="continue"/>
            <w:textDirection w:val="lrTb"/>
            <w:noWrap w:val="false"/>
          </w:tcPr>
          <w:p>
            <w:pPr>
              <w:pStyle w:val="879"/>
              <w:jc w:val="center"/>
              <w:spacing w:line="480" w:lineRule="exact"/>
              <w:rPr>
                <w:rFonts w:ascii="仿宋" w:hAnsi="仿宋" w:eastAsia="仿宋" w:cs="Times New Roman"/>
                <w:i/>
                <w:szCs w:val="21"/>
                <w:u w:val="single"/>
              </w:rPr>
            </w:pPr>
            <w:r>
              <w:rPr>
                <w:rFonts w:ascii="仿宋" w:hAnsi="仿宋" w:eastAsia="仿宋" w:cs="Times New Roman"/>
                <w:i/>
                <w:szCs w:val="21"/>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胚胎观察</w:t>
            </w:r>
            <w:r>
              <w:rPr>
                <w:rFonts w:ascii="仿宋" w:hAnsi="仿宋" w:eastAsia="仿宋" w:cs="Times New Roman"/>
                <w:i/>
                <w:szCs w:val="21"/>
                <w:u w:val="single"/>
              </w:rPr>
            </w:r>
            <w:r/>
          </w:p>
        </w:tc>
        <w:tc>
          <w:tcPr>
            <w:tcW w:w="6793" w:type="dxa"/>
            <w:vAlign w:val="center"/>
            <w:textDirection w:val="lrTb"/>
            <w:noWrap w:val="false"/>
          </w:tcPr>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1、根据设定的取卵时间和工作流程，系统可自动筛选出即将进行观察的患者名单，提供病历号、患者夫妇姓名及所处的培养箱信息；</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ascii="仿宋" w:hAnsi="仿宋" w:eastAsia="仿宋" w:cs="Times New Roman"/>
                <w:i/>
                <w:szCs w:val="21"/>
                <w:u w:val="single"/>
              </w:rPr>
              <w:t xml:space="preserve">2</w:t>
            </w:r>
            <w:r>
              <w:rPr>
                <w:rFonts w:hint="eastAsia" w:ascii="仿宋" w:hAnsi="仿宋" w:eastAsia="仿宋" w:cs="Times New Roman"/>
                <w:i/>
                <w:szCs w:val="21"/>
                <w:u w:val="single"/>
              </w:rPr>
              <w:t xml:space="preserve">、观察过程中，系统可支持记录详尽的历史胚胎信息回顾，涵盖授精方式、成熟度、细胞结构特征等；</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ascii="仿宋" w:hAnsi="仿宋" w:eastAsia="仿宋" w:cs="Times New Roman"/>
                <w:i/>
                <w:szCs w:val="21"/>
                <w:u w:val="single"/>
              </w:rPr>
              <w:t xml:space="preserve">3</w:t>
            </w:r>
            <w:r>
              <w:rPr>
                <w:rFonts w:hint="eastAsia" w:ascii="仿宋" w:hAnsi="仿宋" w:eastAsia="仿宋" w:cs="Times New Roman"/>
                <w:i/>
                <w:szCs w:val="21"/>
                <w:u w:val="single"/>
              </w:rPr>
              <w:t xml:space="preserve">、可根据预设标准，系统能够自动对胚胎进行排序；</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ascii="仿宋" w:hAnsi="仿宋" w:eastAsia="仿宋" w:cs="Times New Roman"/>
                <w:i/>
                <w:szCs w:val="21"/>
                <w:u w:val="single"/>
              </w:rPr>
              <w:t xml:space="preserve">4</w:t>
            </w:r>
            <w:r>
              <w:rPr>
                <w:rFonts w:hint="eastAsia" w:ascii="仿宋" w:hAnsi="仿宋" w:eastAsia="仿宋" w:cs="Times New Roman"/>
                <w:i/>
                <w:szCs w:val="21"/>
                <w:u w:val="single"/>
              </w:rPr>
              <w:t xml:space="preserve">、完成观察后，工作人员可直接在系统中标注胚胎的后续去向，包括冷冻、移植、进行遗传学检测（PGT）等，系统则据此自动生成后续流程；</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ascii="仿宋" w:hAnsi="仿宋" w:eastAsia="仿宋" w:cs="Times New Roman"/>
                <w:i/>
                <w:szCs w:val="21"/>
                <w:u w:val="single"/>
              </w:rPr>
              <w:t xml:space="preserve">5</w:t>
            </w:r>
            <w:r>
              <w:rPr>
                <w:rFonts w:hint="eastAsia" w:ascii="仿宋" w:hAnsi="仿宋" w:eastAsia="仿宋" w:cs="Times New Roman"/>
                <w:i/>
                <w:szCs w:val="21"/>
                <w:u w:val="single"/>
              </w:rPr>
              <w:t xml:space="preserve">、自动跟踪并记录每个患者操作的起始时间、结束时间、总持续时间，以及操作者和核对人员信息；</w:t>
            </w:r>
            <w:r>
              <w:rPr>
                <w:rFonts w:ascii="仿宋" w:hAnsi="仿宋" w:eastAsia="仿宋" w:cs="Times New Roman"/>
                <w:i/>
                <w:szCs w:val="21"/>
                <w:u w:val="single"/>
              </w:rPr>
            </w:r>
            <w:r/>
          </w:p>
          <w:p>
            <w:pPr>
              <w:pStyle w:val="879"/>
              <w:jc w:val="left"/>
              <w:rPr>
                <w:rFonts w:ascii="仿宋" w:hAnsi="仿宋" w:eastAsia="仿宋" w:cs="Times New Roman"/>
                <w:i/>
                <w:szCs w:val="21"/>
                <w:u w:val="single"/>
              </w:rPr>
            </w:pPr>
            <w:r>
              <w:rPr>
                <w:rFonts w:hint="eastAsia" w:ascii="仿宋" w:hAnsi="仿宋" w:eastAsia="仿宋" w:cs="Times New Roman"/>
                <w:i/>
                <w:szCs w:val="21"/>
                <w:u w:val="single"/>
              </w:rPr>
              <w:t xml:space="preserve">6、可以用PAD移动终端完成流程数据实时录入。</w:t>
            </w:r>
            <w:r>
              <w:rPr>
                <w:rFonts w:ascii="仿宋" w:hAnsi="仿宋" w:eastAsia="仿宋" w:cs="Times New Roman"/>
                <w:i/>
                <w:szCs w:val="21"/>
                <w:u w:val="single"/>
              </w:rPr>
            </w:r>
            <w:r/>
          </w:p>
        </w:tc>
      </w:tr>
    </w:tbl>
    <w:p>
      <w:pPr>
        <w:pStyle w:val="879"/>
        <w:ind w:firstLine="200"/>
        <w:spacing w:line="360" w:lineRule="auto"/>
        <w:rPr>
          <w:rFonts w:ascii="仿宋_GB2312" w:hAnsi="Arial" w:eastAsia="仿宋_GB2312" w:cs="Times New Roman"/>
          <w:sz w:val="30"/>
          <w:szCs w:val="30"/>
        </w:rPr>
      </w:pPr>
      <w:r>
        <w:rPr>
          <w:rFonts w:ascii="仿宋_GB2312" w:hAnsi="Arial" w:eastAsia="仿宋_GB2312" w:cs="Times New Roman"/>
          <w:sz w:val="30"/>
          <w:szCs w:val="30"/>
        </w:rPr>
      </w:r>
      <w:r/>
    </w:p>
    <w:p>
      <w:pPr>
        <w:pStyle w:val="879"/>
        <w:ind w:firstLine="200"/>
        <w:spacing w:line="360" w:lineRule="auto"/>
        <w:rPr>
          <w:rFonts w:ascii="仿宋_GB2312" w:hAnsi="Arial" w:eastAsia="仿宋_GB2312" w:cs="Times New Roman"/>
          <w:sz w:val="30"/>
          <w:szCs w:val="30"/>
        </w:rPr>
      </w:pPr>
      <w:r>
        <w:rPr>
          <w:rFonts w:ascii="仿宋_GB2312" w:hAnsi="Arial" w:eastAsia="仿宋_GB2312" w:cs="Times New Roman"/>
          <w:sz w:val="30"/>
          <w:szCs w:val="30"/>
        </w:rPr>
      </w:r>
      <w:r/>
    </w:p>
    <w:p>
      <w:pPr>
        <w:pStyle w:val="879"/>
        <w:ind w:firstLine="200"/>
        <w:spacing w:line="360" w:lineRule="auto"/>
        <w:rPr>
          <w:rFonts w:ascii="仿宋_GB2312" w:hAnsi="Arial" w:eastAsia="仿宋_GB2312" w:cs="Times New Roman"/>
          <w:sz w:val="30"/>
          <w:szCs w:val="30"/>
        </w:rPr>
      </w:pPr>
      <w:r>
        <w:rPr>
          <w:rFonts w:ascii="仿宋_GB2312" w:hAnsi="Arial" w:eastAsia="仿宋_GB2312" w:cs="Times New Roman"/>
          <w:sz w:val="30"/>
          <w:szCs w:val="30"/>
        </w:rPr>
      </w:r>
      <w:r/>
    </w:p>
    <w:p>
      <w:pPr>
        <w:pStyle w:val="879"/>
        <w:ind w:firstLine="200"/>
        <w:spacing w:line="360" w:lineRule="auto"/>
        <w:rPr>
          <w:rFonts w:ascii="仿宋_GB2312" w:hAnsi="Arial" w:eastAsia="仿宋_GB2312" w:cs="Times New Roman"/>
          <w:sz w:val="30"/>
          <w:szCs w:val="30"/>
        </w:rPr>
      </w:pPr>
      <w:r>
        <w:rPr>
          <w:rFonts w:ascii="仿宋_GB2312" w:hAnsi="Arial" w:eastAsia="仿宋_GB2312" w:cs="Times New Roman"/>
          <w:sz w:val="30"/>
          <w:szCs w:val="30"/>
        </w:rPr>
      </w:r>
      <w:r/>
    </w:p>
    <w:p>
      <w:pPr>
        <w:pStyle w:val="879"/>
        <w:ind w:firstLine="200"/>
        <w:spacing w:line="360" w:lineRule="auto"/>
        <w:rPr>
          <w:rFonts w:ascii="仿宋_GB2312" w:hAnsi="Arial" w:eastAsia="仿宋_GB2312" w:cs="Times New Roman"/>
          <w:sz w:val="30"/>
          <w:szCs w:val="30"/>
        </w:rPr>
      </w:pPr>
      <w:r>
        <w:rPr>
          <w:rFonts w:ascii="仿宋_GB2312" w:hAnsi="Arial" w:eastAsia="仿宋_GB2312" w:cs="Times New Roman"/>
          <w:sz w:val="30"/>
          <w:szCs w:val="30"/>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10、本项目不接受进口产品投标。</w:t>
      </w:r>
      <w:r>
        <w:rPr>
          <w:rFonts w:ascii="仿宋" w:hAnsi="仿宋" w:eastAsia="仿宋" w:cs="Times New Roman"/>
          <w:color w:val="000000"/>
          <w:sz w:val="28"/>
          <w:szCs w:val="28"/>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11、</w:t>
      </w:r>
      <w:r>
        <w:rPr>
          <w:rFonts w:ascii="仿宋" w:hAnsi="仿宋" w:eastAsia="仿宋" w:cs="Times New Roman"/>
          <w:color w:val="000000"/>
          <w:sz w:val="28"/>
          <w:szCs w:val="28"/>
        </w:rPr>
        <w:t xml:space="preserve">付款方式</w:t>
      </w:r>
      <w:r>
        <w:rPr>
          <w:rFonts w:hint="eastAsia" w:ascii="仿宋" w:hAnsi="仿宋" w:eastAsia="仿宋" w:cs="Times New Roman"/>
          <w:color w:val="000000"/>
          <w:sz w:val="28"/>
          <w:szCs w:val="28"/>
        </w:rPr>
        <w:t xml:space="preserve">：</w:t>
      </w:r>
      <w:r>
        <w:rPr>
          <w:rFonts w:ascii="仿宋" w:hAnsi="仿宋" w:eastAsia="仿宋" w:cs="Times New Roman"/>
          <w:color w:val="000000"/>
          <w:sz w:val="28"/>
          <w:szCs w:val="28"/>
        </w:rPr>
      </w:r>
      <w:r/>
    </w:p>
    <w:p>
      <w:pPr>
        <w:pStyle w:val="879"/>
        <w:ind w:firstLine="560"/>
        <w:spacing w:line="360" w:lineRule="auto"/>
        <w:rPr>
          <w:rFonts w:ascii="仿宋" w:hAnsi="仿宋" w:eastAsia="仿宋" w:cs="Times New Roman"/>
          <w:sz w:val="28"/>
          <w:szCs w:val="28"/>
        </w:rPr>
      </w:pPr>
      <w:r>
        <w:rPr>
          <w:rFonts w:hint="eastAsia" w:ascii="仿宋" w:hAnsi="仿宋" w:eastAsia="仿宋" w:cs="Times New Roman"/>
          <w:sz w:val="28"/>
          <w:szCs w:val="28"/>
        </w:rPr>
        <w:t xml:space="preserve">合同签订后</w:t>
      </w:r>
      <w:r>
        <w:rPr>
          <w:rFonts w:ascii="仿宋" w:hAnsi="仿宋" w:eastAsia="仿宋" w:cs="Times New Roman"/>
          <w:sz w:val="28"/>
          <w:szCs w:val="28"/>
        </w:rPr>
        <w:t xml:space="preserve">30</w:t>
      </w:r>
      <w:r>
        <w:rPr>
          <w:rFonts w:hint="eastAsia" w:ascii="仿宋" w:hAnsi="仿宋" w:eastAsia="仿宋" w:cs="Times New Roman"/>
          <w:sz w:val="28"/>
          <w:szCs w:val="28"/>
        </w:rPr>
        <w:t xml:space="preserve">日内支付全款的3</w:t>
      </w:r>
      <w:r>
        <w:rPr>
          <w:rFonts w:ascii="仿宋" w:hAnsi="仿宋" w:eastAsia="仿宋" w:cs="Times New Roman"/>
          <w:sz w:val="28"/>
          <w:szCs w:val="28"/>
        </w:rPr>
        <w:t xml:space="preserve">0%</w:t>
      </w:r>
      <w:r>
        <w:rPr>
          <w:rFonts w:hint="eastAsia" w:ascii="仿宋" w:hAnsi="仿宋" w:eastAsia="仿宋" w:cs="Times New Roman"/>
          <w:sz w:val="28"/>
          <w:szCs w:val="28"/>
        </w:rPr>
        <w:t xml:space="preserve">，验收合格后</w:t>
      </w:r>
      <w:r>
        <w:rPr>
          <w:rFonts w:ascii="仿宋" w:hAnsi="仿宋" w:eastAsia="仿宋" w:cs="Times New Roman"/>
          <w:sz w:val="28"/>
          <w:szCs w:val="28"/>
        </w:rPr>
        <w:t xml:space="preserve">30</w:t>
      </w:r>
      <w:r>
        <w:rPr>
          <w:rFonts w:hint="eastAsia" w:ascii="仿宋" w:hAnsi="仿宋" w:eastAsia="仿宋" w:cs="Times New Roman"/>
          <w:sz w:val="28"/>
          <w:szCs w:val="28"/>
        </w:rPr>
        <w:t xml:space="preserve">日内支付全款的6</w:t>
      </w:r>
      <w:r>
        <w:rPr>
          <w:rFonts w:ascii="仿宋" w:hAnsi="仿宋" w:eastAsia="仿宋" w:cs="Times New Roman"/>
          <w:sz w:val="28"/>
          <w:szCs w:val="28"/>
        </w:rPr>
        <w:t xml:space="preserve">0%</w:t>
      </w:r>
      <w:r>
        <w:rPr>
          <w:rFonts w:hint="eastAsia" w:ascii="仿宋" w:hAnsi="仿宋" w:eastAsia="仿宋" w:cs="Times New Roman"/>
          <w:sz w:val="28"/>
          <w:szCs w:val="28"/>
        </w:rPr>
        <w:t xml:space="preserve">，验收合格两年后</w:t>
      </w:r>
      <w:r>
        <w:rPr>
          <w:rFonts w:ascii="仿宋" w:hAnsi="仿宋" w:eastAsia="仿宋" w:cs="Times New Roman"/>
          <w:sz w:val="28"/>
          <w:szCs w:val="28"/>
        </w:rPr>
        <w:t xml:space="preserve">30</w:t>
      </w:r>
      <w:r>
        <w:rPr>
          <w:rFonts w:hint="eastAsia" w:ascii="仿宋" w:hAnsi="仿宋" w:eastAsia="仿宋" w:cs="Times New Roman"/>
          <w:sz w:val="28"/>
          <w:szCs w:val="28"/>
        </w:rPr>
        <w:t xml:space="preserve">日内支付全款的1</w:t>
      </w:r>
      <w:r>
        <w:rPr>
          <w:rFonts w:ascii="仿宋" w:hAnsi="仿宋" w:eastAsia="仿宋" w:cs="Times New Roman"/>
          <w:sz w:val="28"/>
          <w:szCs w:val="28"/>
        </w:rPr>
        <w:t xml:space="preserve">0%</w:t>
      </w:r>
      <w:r>
        <w:rPr>
          <w:rFonts w:hint="eastAsia" w:ascii="仿宋" w:hAnsi="仿宋" w:eastAsia="仿宋" w:cs="Times New Roman"/>
          <w:sz w:val="28"/>
          <w:szCs w:val="28"/>
        </w:rPr>
        <w:t xml:space="preserve">。</w:t>
      </w:r>
      <w:r>
        <w:rPr>
          <w:rFonts w:ascii="仿宋" w:hAnsi="仿宋" w:eastAsia="仿宋" w:cs="Times New Roman"/>
          <w:sz w:val="28"/>
          <w:szCs w:val="28"/>
        </w:rPr>
      </w:r>
      <w:r/>
    </w:p>
    <w:p>
      <w:pPr>
        <w:pStyle w:val="879"/>
        <w:ind w:firstLine="560"/>
        <w:spacing w:line="360" w:lineRule="auto"/>
        <w:rPr>
          <w:rFonts w:ascii="仿宋" w:hAnsi="仿宋" w:eastAsia="仿宋" w:cs="Times New Roman"/>
          <w:sz w:val="28"/>
          <w:szCs w:val="28"/>
        </w:rPr>
      </w:pPr>
      <w:r>
        <w:rPr>
          <w:rFonts w:ascii="仿宋" w:hAnsi="仿宋" w:eastAsia="仿宋" w:cs="Times New Roman"/>
          <w:sz w:val="28"/>
          <w:szCs w:val="28"/>
        </w:rPr>
      </w:r>
      <w:r/>
    </w:p>
    <w:p>
      <w:pPr>
        <w:pStyle w:val="879"/>
        <w:spacing w:after="24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12、履约保证金：</w:t>
      </w:r>
      <w:r>
        <w:rPr>
          <w:rFonts w:ascii="仿宋" w:hAnsi="仿宋" w:eastAsia="仿宋" w:cs="Times New Roman"/>
          <w:color w:val="000000"/>
          <w:sz w:val="28"/>
          <w:szCs w:val="28"/>
        </w:rPr>
      </w:r>
      <w:r/>
    </w:p>
    <w:p>
      <w:pPr>
        <w:pStyle w:val="879"/>
        <w:ind w:firstLine="560"/>
        <w:spacing w:line="360" w:lineRule="auto"/>
        <w:rPr>
          <w:rFonts w:ascii="仿宋" w:hAnsi="仿宋" w:eastAsia="仿宋" w:cs="Times New Roman"/>
          <w:sz w:val="28"/>
          <w:szCs w:val="28"/>
        </w:rPr>
      </w:pPr>
      <w:r>
        <w:rPr>
          <w:rFonts w:hint="eastAsia" w:ascii="仿宋" w:hAnsi="仿宋" w:eastAsia="仿宋" w:cs="Times New Roman"/>
          <w:sz w:val="28"/>
          <w:szCs w:val="28"/>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仿宋" w:hAnsi="仿宋" w:eastAsia="仿宋" w:cs="Times New Roman"/>
          <w:sz w:val="28"/>
          <w:szCs w:val="28"/>
        </w:rPr>
      </w:r>
      <w:r/>
    </w:p>
    <w:p>
      <w:pPr>
        <w:pStyle w:val="879"/>
        <w:ind w:firstLine="560"/>
        <w:spacing w:line="360" w:lineRule="auto"/>
        <w:rPr>
          <w:rFonts w:ascii="仿宋" w:hAnsi="仿宋" w:eastAsia="仿宋" w:cs="Times New Roman"/>
          <w:sz w:val="28"/>
          <w:szCs w:val="28"/>
        </w:rPr>
      </w:pPr>
      <w:r>
        <w:rPr>
          <w:rFonts w:hint="eastAsia" w:ascii="仿宋" w:hAnsi="仿宋" w:eastAsia="仿宋" w:cs="Times New Roman"/>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ascii="仿宋" w:hAnsi="仿宋" w:eastAsia="仿宋" w:cs="Times New Roman"/>
          <w:sz w:val="28"/>
          <w:szCs w:val="28"/>
        </w:rPr>
      </w:r>
      <w:r/>
    </w:p>
    <w:p>
      <w:pPr>
        <w:pStyle w:val="879"/>
        <w:ind w:firstLine="560"/>
        <w:spacing w:line="360" w:lineRule="auto"/>
        <w:rPr>
          <w:rFonts w:ascii="仿宋" w:hAnsi="仿宋" w:eastAsia="仿宋" w:cs="Times New Roman"/>
          <w:sz w:val="28"/>
          <w:szCs w:val="28"/>
        </w:rPr>
      </w:pPr>
      <w:r>
        <w:rPr>
          <w:rFonts w:hint="eastAsia" w:ascii="仿宋" w:hAnsi="仿宋" w:eastAsia="仿宋" w:cs="Times New Roman"/>
          <w:sz w:val="28"/>
          <w:szCs w:val="28"/>
        </w:rPr>
        <w:t xml:space="preserve">3、发生以下情况的，履约保证金不予退还或部分退还：</w:t>
      </w:r>
      <w:r>
        <w:rPr>
          <w:rFonts w:ascii="仿宋" w:hAnsi="仿宋" w:eastAsia="仿宋" w:cs="Times New Roman"/>
          <w:sz w:val="28"/>
          <w:szCs w:val="28"/>
        </w:rPr>
      </w:r>
      <w:r/>
    </w:p>
    <w:p>
      <w:pPr>
        <w:pStyle w:val="879"/>
        <w:ind w:firstLine="560"/>
        <w:spacing w:line="360" w:lineRule="auto"/>
        <w:rPr>
          <w:rFonts w:ascii="仿宋" w:hAnsi="仿宋" w:eastAsia="仿宋" w:cs="Times New Roman"/>
          <w:sz w:val="28"/>
          <w:szCs w:val="28"/>
        </w:rPr>
      </w:pPr>
      <w:r>
        <w:rPr>
          <w:rFonts w:hint="eastAsia" w:ascii="仿宋" w:hAnsi="仿宋" w:eastAsia="仿宋" w:cs="Times New Roman"/>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ascii="仿宋" w:hAnsi="仿宋" w:eastAsia="仿宋" w:cs="Times New Roman"/>
          <w:sz w:val="28"/>
          <w:szCs w:val="28"/>
        </w:rPr>
      </w:r>
      <w:r/>
    </w:p>
    <w:p>
      <w:pPr>
        <w:pStyle w:val="879"/>
        <w:ind w:firstLine="560"/>
        <w:spacing w:line="360" w:lineRule="auto"/>
        <w:rPr>
          <w:rFonts w:ascii="仿宋" w:hAnsi="仿宋" w:eastAsia="仿宋" w:cs="Times New Roman"/>
          <w:sz w:val="28"/>
          <w:szCs w:val="28"/>
        </w:rPr>
      </w:pPr>
      <w:r>
        <w:rPr>
          <w:rFonts w:hint="eastAsia" w:ascii="仿宋" w:hAnsi="仿宋" w:eastAsia="仿宋" w:cs="Times New Roman"/>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仿宋" w:hAnsi="仿宋" w:eastAsia="仿宋" w:cs="Times New Roman"/>
          <w:sz w:val="28"/>
          <w:szCs w:val="28"/>
        </w:rPr>
      </w:r>
      <w:r/>
    </w:p>
    <w:p>
      <w:pPr>
        <w:pStyle w:val="879"/>
        <w:ind w:firstLine="560"/>
        <w:spacing w:line="360" w:lineRule="auto"/>
        <w:rPr>
          <w:rFonts w:ascii="仿宋" w:hAnsi="仿宋" w:eastAsia="仿宋" w:cs="Times New Roman"/>
          <w:sz w:val="28"/>
          <w:szCs w:val="28"/>
          <w:highlight w:val="none"/>
        </w:rPr>
      </w:pPr>
      <w:r>
        <w:rPr>
          <w:rFonts w:hint="eastAsia" w:ascii="仿宋" w:hAnsi="仿宋" w:eastAsia="仿宋" w:cs="Times New Roman"/>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资料下</w:t>
      </w:r>
      <w:r>
        <w:rPr>
          <w:rFonts w:hint="eastAsia" w:ascii="仿宋" w:hAnsi="仿宋" w:eastAsia="仿宋" w:cs="Times New Roman"/>
          <w:sz w:val="28"/>
          <w:szCs w:val="28"/>
          <w:highlight w:val="none"/>
        </w:rPr>
        <w:t xml:space="preserve">载”栏目下载“政府采购电子履约（保函）保险操作手册。</w:t>
      </w:r>
      <w:r>
        <w:rPr>
          <w:rFonts w:ascii="仿宋" w:hAnsi="仿宋" w:eastAsia="仿宋" w:cs="Times New Roman"/>
          <w:sz w:val="28"/>
          <w:szCs w:val="28"/>
          <w:highlight w:val="none"/>
        </w:rPr>
      </w:r>
      <w:r/>
    </w:p>
    <w:p>
      <w:pPr>
        <w:pStyle w:val="879"/>
        <w:ind w:firstLine="600"/>
        <w:spacing w:line="360" w:lineRule="auto"/>
        <w:rPr>
          <w:rFonts w:ascii="仿宋_GB2312" w:hAnsi="Times New Roman" w:eastAsia="仿宋_GB2312" w:cs="Times New Roman"/>
          <w:sz w:val="30"/>
          <w:szCs w:val="30"/>
          <w:highlight w:val="none"/>
        </w:rPr>
      </w:pPr>
      <w:r>
        <w:rPr>
          <w:rFonts w:ascii="仿宋_GB2312" w:hAnsi="Times New Roman" w:eastAsia="仿宋_GB2312" w:cs="Times New Roman"/>
          <w:sz w:val="30"/>
          <w:szCs w:val="30"/>
          <w:highlight w:val="none"/>
        </w:rPr>
      </w:r>
      <w:r/>
    </w:p>
    <w:p>
      <w:pPr>
        <w:pStyle w:val="879"/>
        <w:ind w:firstLine="560"/>
        <w:spacing w:line="360" w:lineRule="auto"/>
        <w:rPr>
          <w:rFonts w:ascii="仿宋" w:hAnsi="仿宋" w:eastAsia="仿宋" w:cs="Times New Roman"/>
          <w:sz w:val="28"/>
          <w:szCs w:val="28"/>
          <w:highlight w:val="none"/>
        </w:rPr>
      </w:pPr>
      <w:r>
        <w:rPr>
          <w:rFonts w:ascii="仿宋" w:hAnsi="仿宋" w:eastAsia="仿宋" w:cs="Times New Roman"/>
          <w:sz w:val="28"/>
          <w:szCs w:val="28"/>
          <w:highlight w:val="none"/>
        </w:rPr>
      </w:r>
      <w:r/>
    </w:p>
    <w:p>
      <w:pPr>
        <w:pStyle w:val="879"/>
        <w:spacing w:line="480" w:lineRule="exact"/>
        <w:rPr>
          <w:rFonts w:ascii="仿宋" w:hAnsi="仿宋" w:eastAsia="仿宋" w:cs="Times New Roman"/>
          <w:b/>
          <w:i/>
          <w:color w:val="000000"/>
          <w:sz w:val="28"/>
          <w:szCs w:val="28"/>
          <w:highlight w:val="none"/>
          <w:u w:val="single"/>
        </w:rPr>
        <w:outlineLvl w:val="0"/>
      </w:pPr>
      <w:r/>
      <w:bookmarkStart w:id="307" w:name="_Toc7759"/>
      <w:r/>
      <w:bookmarkStart w:id="308" w:name="_Toc6504"/>
      <w:r/>
      <w:bookmarkStart w:id="309" w:name="_Toc16348"/>
      <w:r/>
      <w:bookmarkStart w:id="310" w:name="_Toc21219"/>
      <w:r/>
      <w:bookmarkStart w:id="311" w:name="_Toc10608"/>
      <w:r>
        <w:rPr>
          <w:rFonts w:hint="eastAsia" w:ascii="仿宋" w:hAnsi="仿宋" w:eastAsia="仿宋" w:cs="Times New Roman"/>
          <w:color w:val="000000"/>
          <w:sz w:val="28"/>
          <w:szCs w:val="28"/>
          <w:highlight w:val="none"/>
        </w:rPr>
        <w:t xml:space="preserve">四、</w:t>
      </w:r>
      <w:r>
        <w:rPr>
          <w:rFonts w:hint="eastAsia" w:ascii="仿宋" w:hAnsi="仿宋" w:eastAsia="仿宋" w:cs="Times New Roman"/>
          <w:b/>
          <w:i/>
          <w:color w:val="000000"/>
          <w:sz w:val="28"/>
          <w:szCs w:val="28"/>
          <w:highlight w:val="none"/>
          <w:u w:val="single"/>
        </w:rPr>
        <w:t xml:space="preserve">采购需求中必须满足的实质性要求。</w:t>
      </w:r>
      <w:bookmarkEnd w:id="307"/>
      <w:r/>
      <w:bookmarkEnd w:id="308"/>
      <w:r/>
      <w:bookmarkEnd w:id="309"/>
      <w:r/>
      <w:bookmarkEnd w:id="310"/>
      <w:r/>
      <w:bookmarkEnd w:id="311"/>
      <w:r>
        <w:rPr>
          <w:rFonts w:ascii="仿宋" w:hAnsi="仿宋" w:eastAsia="仿宋" w:cs="Times New Roman"/>
          <w:b/>
          <w:i/>
          <w:color w:val="000000"/>
          <w:sz w:val="28"/>
          <w:szCs w:val="28"/>
          <w:highlight w:val="none"/>
          <w:u w:val="single"/>
        </w:rPr>
      </w:r>
      <w:r/>
    </w:p>
    <w:p>
      <w:pPr>
        <w:pStyle w:val="879"/>
        <w:ind w:firstLine="482"/>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pStyle w:val="879"/>
        <w:ind w:firstLine="562"/>
        <w:spacing w:line="480" w:lineRule="exact"/>
        <w:rPr>
          <w:rFonts w:ascii="仿宋" w:hAnsi="仿宋" w:eastAsia="仿宋" w:cs="Times New Roman"/>
          <w:b/>
          <w:i/>
          <w:color w:val="000000"/>
          <w:sz w:val="28"/>
          <w:szCs w:val="28"/>
          <w:highlight w:val="none"/>
          <w:u w:val="single"/>
        </w:rPr>
      </w:pPr>
      <w:r>
        <w:rPr>
          <w:rFonts w:hint="eastAsia" w:ascii="仿宋" w:hAnsi="仿宋" w:eastAsia="仿宋" w:cs="Times New Roman"/>
          <w:b/>
          <w:i/>
          <w:color w:val="000000"/>
          <w:sz w:val="28"/>
          <w:szCs w:val="28"/>
          <w:highlight w:val="none"/>
          <w:u w:val="single"/>
        </w:rPr>
        <w:t xml:space="preserve">4.1技术部分实质性要求</w:t>
      </w:r>
      <w:r>
        <w:rPr>
          <w:rFonts w:ascii="仿宋" w:hAnsi="仿宋" w:eastAsia="仿宋" w:cs="Times New Roman"/>
          <w:b/>
          <w:i/>
          <w:color w:val="000000"/>
          <w:sz w:val="28"/>
          <w:szCs w:val="28"/>
          <w:highlight w:val="none"/>
          <w:u w:val="single"/>
        </w:rPr>
      </w:r>
      <w:r/>
    </w:p>
    <w:p>
      <w:pPr>
        <w:pStyle w:val="879"/>
        <w:ind w:firstLine="600"/>
        <w:spacing w:line="360" w:lineRule="auto"/>
        <w:rPr>
          <w:rFonts w:ascii="仿宋_GB2312" w:hAnsi="Times New Roman" w:eastAsia="仿宋_GB2312" w:cs="Times New Roman"/>
          <w:sz w:val="30"/>
          <w:szCs w:val="30"/>
          <w:highlight w:val="none"/>
        </w:rPr>
      </w:pPr>
      <w:r>
        <w:rPr>
          <w:rFonts w:ascii="仿宋_GB2312" w:hAnsi="Times New Roman" w:eastAsia="仿宋_GB2312" w:cs="Times New Roman"/>
          <w:sz w:val="30"/>
          <w:szCs w:val="30"/>
          <w:highlight w:val="non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59"/>
        <w:gridCol w:w="6793"/>
      </w:tblGrid>
      <w:tr>
        <w:trPr/>
        <w:tc>
          <w:tcPr>
            <w:tcW w:w="817" w:type="dxa"/>
            <w:vAlign w:val="center"/>
            <w:textDirection w:val="lrTb"/>
            <w:noWrap w:val="false"/>
          </w:tcPr>
          <w:p>
            <w:pPr>
              <w:pStyle w:val="879"/>
              <w:jc w:val="center"/>
              <w:rPr>
                <w:rFonts w:ascii="仿宋" w:hAnsi="仿宋" w:eastAsia="仿宋" w:cs="Times New Roman"/>
                <w:b/>
                <w:szCs w:val="21"/>
                <w:highlight w:val="none"/>
              </w:rPr>
            </w:pPr>
            <w:r/>
            <w:bookmarkStart w:id="312" w:name="_Hlk183525096"/>
            <w:r>
              <w:rPr>
                <w:rFonts w:hint="eastAsia" w:ascii="仿宋" w:hAnsi="仿宋" w:eastAsia="仿宋" w:cs="Times New Roman"/>
                <w:b/>
                <w:szCs w:val="21"/>
                <w:highlight w:val="none"/>
              </w:rPr>
              <w:t xml:space="preserve">类别</w:t>
            </w:r>
            <w:r>
              <w:rPr>
                <w:rFonts w:ascii="仿宋" w:hAnsi="仿宋" w:eastAsia="仿宋" w:cs="Times New Roman"/>
                <w:b/>
                <w:szCs w:val="21"/>
                <w:highlight w:val="none"/>
              </w:rPr>
            </w:r>
            <w:r/>
          </w:p>
        </w:tc>
        <w:tc>
          <w:tcPr>
            <w:tcW w:w="1559" w:type="dxa"/>
            <w:vAlign w:val="center"/>
            <w:textDirection w:val="lrTb"/>
            <w:noWrap w:val="false"/>
          </w:tcPr>
          <w:p>
            <w:pPr>
              <w:pStyle w:val="879"/>
              <w:jc w:val="center"/>
              <w:rPr>
                <w:rFonts w:ascii="仿宋" w:hAnsi="仿宋" w:eastAsia="仿宋" w:cs="Times New Roman"/>
                <w:b/>
                <w:szCs w:val="21"/>
                <w:highlight w:val="none"/>
              </w:rPr>
            </w:pPr>
            <w:r>
              <w:rPr>
                <w:rFonts w:hint="eastAsia" w:ascii="仿宋" w:hAnsi="仿宋" w:eastAsia="仿宋" w:cs="Times New Roman"/>
                <w:b/>
                <w:szCs w:val="21"/>
                <w:highlight w:val="none"/>
              </w:rPr>
              <w:t xml:space="preserve">要求名称</w:t>
            </w:r>
            <w:r>
              <w:rPr>
                <w:rFonts w:ascii="仿宋" w:hAnsi="仿宋" w:eastAsia="仿宋" w:cs="Times New Roman"/>
                <w:b/>
                <w:szCs w:val="21"/>
                <w:highlight w:val="none"/>
              </w:rPr>
            </w:r>
            <w:r/>
          </w:p>
        </w:tc>
        <w:tc>
          <w:tcPr>
            <w:tcW w:w="6793" w:type="dxa"/>
            <w:vAlign w:val="center"/>
            <w:textDirection w:val="lrTb"/>
            <w:noWrap w:val="false"/>
          </w:tcPr>
          <w:p>
            <w:pPr>
              <w:pStyle w:val="879"/>
              <w:jc w:val="center"/>
              <w:rPr>
                <w:rFonts w:ascii="仿宋" w:hAnsi="仿宋" w:eastAsia="仿宋" w:cs="Times New Roman"/>
                <w:b/>
                <w:szCs w:val="21"/>
                <w:highlight w:val="none"/>
              </w:rPr>
            </w:pPr>
            <w:r>
              <w:rPr>
                <w:rFonts w:hint="eastAsia" w:ascii="仿宋" w:hAnsi="仿宋" w:eastAsia="仿宋" w:cs="Times New Roman"/>
                <w:b/>
                <w:szCs w:val="21"/>
                <w:highlight w:val="none"/>
              </w:rPr>
              <w:t xml:space="preserve">要求内容</w:t>
            </w:r>
            <w:r>
              <w:rPr>
                <w:rFonts w:ascii="仿宋" w:hAnsi="仿宋" w:eastAsia="仿宋" w:cs="Times New Roman"/>
                <w:b/>
                <w:szCs w:val="21"/>
                <w:highlight w:val="none"/>
              </w:rPr>
            </w:r>
            <w:r/>
          </w:p>
        </w:tc>
      </w:tr>
      <w:tr>
        <w:trPr/>
        <w:tc>
          <w:tcPr>
            <w:tcW w:w="817"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系统</w:t>
            </w: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b/>
                <w:szCs w:val="21"/>
                <w:highlight w:val="none"/>
              </w:rPr>
            </w:pPr>
            <w:r>
              <w:rPr>
                <w:rFonts w:hint="eastAsia" w:ascii="仿宋" w:hAnsi="仿宋" w:eastAsia="仿宋" w:cs="Times New Roman"/>
                <w:i/>
                <w:szCs w:val="21"/>
                <w:highlight w:val="none"/>
                <w:u w:val="single"/>
              </w:rPr>
              <w:t xml:space="preserve">整体要求</w:t>
            </w:r>
            <w:r>
              <w:rPr>
                <w:rFonts w:ascii="仿宋" w:hAnsi="仿宋" w:eastAsia="仿宋" w:cs="Times New Roman"/>
                <w:b/>
                <w:szCs w:val="21"/>
                <w:highlight w:val="non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1、系统使用B</w:t>
            </w:r>
            <w:r>
              <w:rPr>
                <w:rFonts w:ascii="仿宋" w:hAnsi="仿宋" w:eastAsia="仿宋" w:cs="Times New Roman"/>
                <w:i/>
                <w:szCs w:val="21"/>
                <w:highlight w:val="none"/>
                <w:u w:val="single"/>
              </w:rPr>
              <w:t xml:space="preserve">/S架构，</w:t>
            </w:r>
            <w:r>
              <w:rPr>
                <w:rFonts w:hint="eastAsia" w:ascii="仿宋" w:hAnsi="仿宋" w:eastAsia="仿宋" w:cs="Times New Roman"/>
                <w:i/>
                <w:szCs w:val="21"/>
                <w:highlight w:val="none"/>
                <w:u w:val="single"/>
              </w:rPr>
              <w:t xml:space="preserve">开发语言使用J</w:t>
            </w:r>
            <w:r>
              <w:rPr>
                <w:rFonts w:ascii="仿宋" w:hAnsi="仿宋" w:eastAsia="仿宋" w:cs="Times New Roman"/>
                <w:i/>
                <w:szCs w:val="21"/>
                <w:highlight w:val="none"/>
                <w:u w:val="single"/>
              </w:rPr>
              <w:t xml:space="preserve">AVA</w:t>
            </w:r>
            <w:r>
              <w:rPr>
                <w:rFonts w:hint="eastAsia" w:ascii="仿宋" w:hAnsi="仿宋" w:eastAsia="仿宋" w:cs="Times New Roman"/>
                <w:i/>
                <w:szCs w:val="21"/>
                <w:highlight w:val="none"/>
                <w:u w:val="single"/>
              </w:rPr>
              <w:t xml:space="preserve">，客户端通过浏览器访问服务器，服务器提供数据和业务逻辑支持,需适配信创要求服务器和操作系统，数据库需支持信创数据库，需符合等保三级要求，</w:t>
            </w:r>
            <w:r>
              <w:rPr>
                <w:rFonts w:ascii="仿宋" w:hAnsi="仿宋" w:eastAsia="仿宋" w:cs="Times New Roman"/>
                <w:i/>
                <w:szCs w:val="21"/>
                <w:highlight w:val="none"/>
                <w:u w:val="single"/>
              </w:rPr>
              <w:t xml:space="preserve">符合信创</w:t>
            </w:r>
            <w:r>
              <w:rPr>
                <w:rFonts w:hint="eastAsia" w:ascii="仿宋" w:hAnsi="仿宋" w:eastAsia="仿宋" w:cs="Times New Roman"/>
                <w:i/>
                <w:szCs w:val="21"/>
                <w:highlight w:val="none"/>
                <w:u w:val="single"/>
              </w:rPr>
              <w:t xml:space="preserve">适配要求，后续需无偿配合院方密评改造。</w:t>
            </w:r>
            <w:r>
              <w:rPr>
                <w:rFonts w:ascii="仿宋" w:hAnsi="仿宋" w:eastAsia="仿宋" w:cs="Times New Roman"/>
                <w:i/>
                <w:szCs w:val="21"/>
                <w:highlight w:val="none"/>
                <w:u w:val="single"/>
              </w:rPr>
            </w:r>
            <w:r/>
          </w:p>
          <w:p>
            <w:pPr>
              <w:pStyle w:val="879"/>
              <w:jc w:val="left"/>
              <w:rPr>
                <w:rFonts w:ascii="仿宋" w:hAnsi="仿宋" w:eastAsia="仿宋" w:cs="Times New Roman"/>
                <w:b/>
                <w:szCs w:val="21"/>
                <w:highlight w:val="none"/>
              </w:rPr>
            </w:pPr>
            <w:r>
              <w:rPr>
                <w:rFonts w:hint="eastAsia" w:ascii="仿宋" w:hAnsi="仿宋" w:eastAsia="仿宋" w:cs="Times New Roman"/>
                <w:i/>
                <w:szCs w:val="21"/>
                <w:highlight w:val="none"/>
                <w:u w:val="single"/>
              </w:rPr>
              <w:t xml:space="preserve">2、系统</w:t>
            </w:r>
            <w:r>
              <w:rPr>
                <w:rFonts w:ascii="仿宋" w:hAnsi="仿宋" w:eastAsia="仿宋" w:cs="Times New Roman"/>
                <w:i/>
                <w:szCs w:val="21"/>
                <w:highlight w:val="none"/>
                <w:u w:val="single"/>
              </w:rPr>
              <w:t xml:space="preserve">支持历史</w:t>
            </w:r>
            <w:r>
              <w:rPr>
                <w:rFonts w:hint="eastAsia" w:ascii="仿宋" w:hAnsi="仿宋" w:eastAsia="仿宋" w:cs="Times New Roman"/>
                <w:i/>
                <w:szCs w:val="21"/>
                <w:highlight w:val="none"/>
                <w:u w:val="single"/>
              </w:rPr>
              <w:t xml:space="preserve">数据导入，供应商免费导入历史数据，可无缝衔接新建信息化系统。</w:t>
            </w:r>
            <w:r>
              <w:rPr>
                <w:rFonts w:ascii="仿宋" w:hAnsi="仿宋" w:eastAsia="仿宋" w:cs="Times New Roman"/>
                <w:b/>
                <w:szCs w:val="21"/>
                <w:highlight w:val="none"/>
              </w:rPr>
            </w:r>
            <w:r/>
          </w:p>
        </w:tc>
      </w:tr>
      <w:tr>
        <w:trPr/>
        <w:tc>
          <w:tcPr>
            <w:tcW w:w="817"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生殖门诊系统</w:t>
            </w: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工作站集成模式</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3、在生殖科中有部分节点涉及到同时需要处理门诊、周期两种阶段患者，系统通过自动判断患者就诊类型（门诊、周期），自动打开门诊病历模块或周期病历模块，以替代先前多系统跳转+查询的操作；</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4、除配置叫号模块的工作站，还支持根据事件流转、诊疗事件匹配分组或标记。如随访工作站，可自动根据随访阶段查询匹配患者；建档工作站可查询已建档未建周；医生工作站可标记当日手术患者、B超已做血未出等不同状态、以实现患者精细化管理与流程管控；</w:t>
            </w:r>
            <w:r>
              <w:rPr>
                <w:rFonts w:ascii="仿宋" w:hAnsi="仿宋" w:eastAsia="仿宋" w:cs="Times New Roman"/>
                <w:i/>
                <w:szCs w:val="21"/>
                <w:highlight w:val="none"/>
                <w:u w:val="single"/>
              </w:rPr>
            </w:r>
            <w:r/>
          </w:p>
        </w:tc>
      </w:tr>
      <w:tr>
        <w:trPr/>
        <w:tc>
          <w:tcPr>
            <w:tcW w:w="817" w:type="dxa"/>
            <w:vAlign w:val="center"/>
            <w:vMerge w:val="restart"/>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生殖周期管理系统</w:t>
            </w: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手术管理</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3、在手术准备日时，医护人员可根据用药方案、取卵数、激素情况、医生备注、手术室情况、手术患者数等情况进行手动排班，或根据前置设定规则进行一键“自动排班”；</w:t>
            </w:r>
            <w:r>
              <w:rPr>
                <w:rFonts w:ascii="仿宋" w:hAnsi="仿宋" w:eastAsia="仿宋" w:cs="Times New Roman"/>
                <w:i/>
                <w:szCs w:val="21"/>
                <w:highlight w:val="none"/>
                <w:u w:val="single"/>
              </w:rPr>
            </w:r>
            <w:r/>
          </w:p>
        </w:tc>
      </w:tr>
      <w:tr>
        <w:trPr/>
        <w:tc>
          <w:tcPr>
            <w:tcW w:w="817" w:type="dxa"/>
            <w:vAlign w:val="center"/>
            <w:vMerge w:val="continue"/>
            <w:textDirection w:val="lrTb"/>
            <w:noWrap w:val="false"/>
          </w:tcPr>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病历质控助手</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1、科室可根据本身规则现场要求工程师增加质控规则至质控规则库中，医护人员可自定设定是否启用；</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2、科室可要求设定质控方式：如不满足某项规则时，则不允许提交或进入下一步（强质控）；或通常不满足规则，但医生可根据实际情况手动取消质控状态（弱质控）；或不影响流程操作，但提示信息比较重要，则在进入对应模块时，强制弹窗提示（强提醒）；</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3、医生在录入病历时，质控模块实时动态监测，对遗漏、错误或不规范之处即时发出警告或强质控，如缺少必要检查结果、药物剂量不合理、空值校验、前后逻辑校验、内涵校验。</w:t>
            </w:r>
            <w:r>
              <w:rPr>
                <w:rFonts w:ascii="仿宋" w:hAnsi="仿宋" w:eastAsia="仿宋" w:cs="Times New Roman"/>
                <w:i/>
                <w:szCs w:val="21"/>
                <w:highlight w:val="none"/>
                <w:u w:val="single"/>
              </w:rPr>
            </w:r>
            <w:r/>
          </w:p>
        </w:tc>
      </w:tr>
      <w:tr>
        <w:trPr/>
        <w:tc>
          <w:tcPr>
            <w:tcW w:w="817" w:type="dxa"/>
            <w:vAlign w:val="center"/>
            <w:vMerge w:val="continue"/>
            <w:textDirection w:val="lrTb"/>
            <w:noWrap w:val="false"/>
          </w:tcPr>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注射核对</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3、在患者注射时，系统可根据系统规则校验是否已经缴纳注射费用，并可根据药品用法（肌肉注射、皮下注射等）自动计算并扣除注射次数，如患者次数不足则可提示患者缴纳费用或医护人员手动修改注射次数。</w:t>
            </w:r>
            <w:r>
              <w:rPr>
                <w:rFonts w:ascii="仿宋" w:hAnsi="仿宋" w:eastAsia="仿宋" w:cs="Times New Roman"/>
                <w:i/>
                <w:szCs w:val="21"/>
                <w:highlight w:val="none"/>
                <w:u w:val="single"/>
              </w:rPr>
            </w:r>
            <w:r/>
          </w:p>
        </w:tc>
      </w:tr>
      <w:tr>
        <w:trPr/>
        <w:tc>
          <w:tcPr>
            <w:tcW w:w="817"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医生端小程序</w:t>
            </w: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医患群聊</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1、支持自定义管理群组管理员；</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t xml:space="preserve">2、支持自定义根据治疗节点创建群组；</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3、</w:t>
            </w:r>
            <w:r>
              <w:rPr>
                <w:rFonts w:ascii="仿宋" w:hAnsi="仿宋" w:eastAsia="仿宋" w:cs="Times New Roman"/>
                <w:i/>
                <w:szCs w:val="21"/>
                <w:highlight w:val="none"/>
                <w:u w:val="single"/>
              </w:rPr>
              <w:t xml:space="preserve">支持机器人针对知识库内容进行自动回复</w:t>
            </w:r>
            <w:r>
              <w:rPr>
                <w:rFonts w:hint="eastAsia" w:ascii="仿宋" w:hAnsi="仿宋" w:eastAsia="仿宋" w:cs="Times New Roman"/>
                <w:i/>
                <w:szCs w:val="21"/>
                <w:highlight w:val="none"/>
                <w:u w:val="single"/>
              </w:rPr>
              <w:t xml:space="preserve">。</w:t>
            </w:r>
            <w:r>
              <w:rPr>
                <w:rFonts w:ascii="仿宋" w:hAnsi="仿宋" w:eastAsia="仿宋" w:cs="Times New Roman"/>
                <w:i/>
                <w:szCs w:val="21"/>
                <w:highlight w:val="none"/>
                <w:u w:val="single"/>
              </w:rPr>
            </w:r>
            <w:r/>
          </w:p>
        </w:tc>
      </w:tr>
      <w:tr>
        <w:trPr/>
        <w:tc>
          <w:tcPr>
            <w:tcW w:w="817" w:type="dxa"/>
            <w:vAlign w:val="center"/>
            <w:vMerge w:val="restart"/>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患者端小程序</w:t>
            </w: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诊疗指引</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1、可自动定位当前患者的就诊节点（如建档、促排、取卵等治疗节点），并根据治疗过程推进自动更新；</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2、在每个治疗节点下，患者可查看该节点治疗的注意事项、科普宣教、常用业务功能以及业务数据查询（如促排查询、医嘱查询等）。</w:t>
            </w:r>
            <w:r>
              <w:rPr>
                <w:rFonts w:ascii="仿宋" w:hAnsi="仿宋" w:eastAsia="仿宋" w:cs="Times New Roman"/>
                <w:i/>
                <w:szCs w:val="21"/>
                <w:highlight w:val="none"/>
                <w:u w:val="single"/>
              </w:rPr>
            </w:r>
            <w:r/>
          </w:p>
        </w:tc>
      </w:tr>
      <w:tr>
        <w:trPr/>
        <w:tc>
          <w:tcPr>
            <w:tcW w:w="817" w:type="dxa"/>
            <w:vAlign w:val="center"/>
            <w:vMerge w:val="continue"/>
            <w:textDirection w:val="lrTb"/>
            <w:noWrap w:val="false"/>
          </w:tcPr>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医患群聊</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1、支持患者隐私保护，患者间消息互不可见；</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2、</w:t>
            </w:r>
            <w:r>
              <w:rPr>
                <w:rFonts w:ascii="仿宋" w:hAnsi="仿宋" w:eastAsia="仿宋" w:cs="Times New Roman"/>
                <w:i/>
                <w:szCs w:val="21"/>
                <w:highlight w:val="none"/>
                <w:u w:val="single"/>
              </w:rPr>
              <w:t xml:space="preserve">支持机器人针对知识库内容进行自动回复，降低医护人员工作量</w:t>
            </w:r>
            <w:r>
              <w:rPr>
                <w:rFonts w:hint="eastAsia" w:ascii="仿宋" w:hAnsi="仿宋" w:eastAsia="仿宋" w:cs="Times New Roman"/>
                <w:i/>
                <w:szCs w:val="21"/>
                <w:highlight w:val="none"/>
                <w:u w:val="single"/>
              </w:rPr>
              <w:t xml:space="preserve">。</w:t>
            </w:r>
            <w:r>
              <w:rPr>
                <w:rFonts w:ascii="仿宋" w:hAnsi="仿宋" w:eastAsia="仿宋" w:cs="Times New Roman"/>
                <w:i/>
                <w:szCs w:val="21"/>
                <w:highlight w:val="none"/>
                <w:u w:val="single"/>
              </w:rPr>
            </w:r>
            <w:r/>
          </w:p>
        </w:tc>
      </w:tr>
      <w:tr>
        <w:trPr/>
        <w:tc>
          <w:tcPr>
            <w:tcW w:w="817" w:type="dxa"/>
            <w:vAlign w:val="center"/>
            <w:vMerge w:val="restart"/>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实验室流程管控及无纸化系统</w:t>
            </w: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冷冻位置分配</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2、系统根据胚胎的特定阶段、数量以及是否涉及传染病等因素，自动生成唯一的冻存管编号；</w:t>
            </w:r>
            <w:r>
              <w:rPr>
                <w:rFonts w:ascii="仿宋" w:hAnsi="仿宋" w:eastAsia="仿宋" w:cs="Times New Roman"/>
                <w:i/>
                <w:szCs w:val="21"/>
                <w:highlight w:val="none"/>
                <w:u w:val="single"/>
              </w:rPr>
            </w:r>
            <w:r/>
          </w:p>
        </w:tc>
      </w:tr>
      <w:tr>
        <w:trPr/>
        <w:tc>
          <w:tcPr>
            <w:tcW w:w="817" w:type="dxa"/>
            <w:vAlign w:val="center"/>
            <w:vMerge w:val="continue"/>
            <w:textDirection w:val="lrTb"/>
            <w:noWrap w:val="false"/>
          </w:tcPr>
          <w:p>
            <w:pPr>
              <w:pStyle w:val="879"/>
              <w:jc w:val="center"/>
              <w:spacing w:line="480" w:lineRule="exact"/>
              <w:rPr>
                <w:rFonts w:ascii="仿宋" w:hAnsi="仿宋" w:eastAsia="仿宋" w:cs="Times New Roman"/>
                <w:i/>
                <w:szCs w:val="21"/>
                <w:highlight w:val="none"/>
                <w:u w:val="single"/>
              </w:rPr>
            </w:pPr>
            <w:r>
              <w:rPr>
                <w:rFonts w:ascii="仿宋" w:hAnsi="仿宋" w:eastAsia="仿宋" w:cs="Times New Roman"/>
                <w:i/>
                <w:szCs w:val="21"/>
                <w:highlight w:val="none"/>
                <w:u w:val="single"/>
              </w:rPr>
            </w:r>
            <w:r/>
          </w:p>
        </w:tc>
        <w:tc>
          <w:tcPr>
            <w:tcW w:w="1559" w:type="dxa"/>
            <w:vAlign w:val="center"/>
            <w:textDirection w:val="lrTb"/>
            <w:noWrap w:val="false"/>
          </w:tcPr>
          <w:p>
            <w:pPr>
              <w:pStyle w:val="879"/>
              <w:jc w:val="center"/>
              <w:spacing w:line="480" w:lineRule="exac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胚胎观察</w:t>
            </w:r>
            <w:r>
              <w:rPr>
                <w:rFonts w:ascii="仿宋" w:hAnsi="仿宋" w:eastAsia="仿宋" w:cs="Times New Roman"/>
                <w:i/>
                <w:szCs w:val="21"/>
                <w:highlight w:val="none"/>
                <w:u w:val="single"/>
              </w:rPr>
            </w:r>
            <w:r/>
          </w:p>
        </w:tc>
        <w:tc>
          <w:tcPr>
            <w:tcW w:w="6793" w:type="dxa"/>
            <w:vAlign w:val="center"/>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1、根据设定的取卵时间和工作流程，系统可自动筛选出即将进行观察的患者名单，提供病历号、患者夫妇姓名及所处的培养箱信息；</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t xml:space="preserve">2</w:t>
            </w:r>
            <w:r>
              <w:rPr>
                <w:rFonts w:hint="eastAsia" w:ascii="仿宋" w:hAnsi="仿宋" w:eastAsia="仿宋" w:cs="Times New Roman"/>
                <w:i/>
                <w:szCs w:val="21"/>
                <w:highlight w:val="none"/>
                <w:u w:val="single"/>
              </w:rPr>
              <w:t xml:space="preserve">、观察过程中，系统可支持记录详尽的历史胚胎信息回顾，涵盖授精方式、成熟度、细胞结构特征等；</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t xml:space="preserve">3</w:t>
            </w:r>
            <w:r>
              <w:rPr>
                <w:rFonts w:hint="eastAsia" w:ascii="仿宋" w:hAnsi="仿宋" w:eastAsia="仿宋" w:cs="Times New Roman"/>
                <w:i/>
                <w:szCs w:val="21"/>
                <w:highlight w:val="none"/>
                <w:u w:val="single"/>
              </w:rPr>
              <w:t xml:space="preserve">、可根据预设标准，系统能够自动对胚胎进行排序；</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t xml:space="preserve">4</w:t>
            </w:r>
            <w:r>
              <w:rPr>
                <w:rFonts w:hint="eastAsia" w:ascii="仿宋" w:hAnsi="仿宋" w:eastAsia="仿宋" w:cs="Times New Roman"/>
                <w:i/>
                <w:szCs w:val="21"/>
                <w:highlight w:val="none"/>
                <w:u w:val="single"/>
              </w:rPr>
              <w:t xml:space="preserve">、完成观察后，工作人员可直接在系统中标注胚胎的后续去向，包括冷冻、移植、进行遗传学检测（PGT）等，系统则据此自动生成后续流程；</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ascii="仿宋" w:hAnsi="仿宋" w:eastAsia="仿宋" w:cs="Times New Roman"/>
                <w:i/>
                <w:szCs w:val="21"/>
                <w:highlight w:val="none"/>
                <w:u w:val="single"/>
              </w:rPr>
              <w:t xml:space="preserve">5</w:t>
            </w:r>
            <w:r>
              <w:rPr>
                <w:rFonts w:hint="eastAsia" w:ascii="仿宋" w:hAnsi="仿宋" w:eastAsia="仿宋" w:cs="Times New Roman"/>
                <w:i/>
                <w:szCs w:val="21"/>
                <w:highlight w:val="none"/>
                <w:u w:val="single"/>
              </w:rPr>
              <w:t xml:space="preserve">、自动跟踪并记录每个患者操作的起始时间、结束时间、总持续时间，以及操作者和核对人员信息；</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6、可以用PAD移动终端完成流程数据实时录入。</w:t>
            </w:r>
            <w:bookmarkEnd w:id="312"/>
            <w:r>
              <w:rPr>
                <w:rFonts w:ascii="仿宋" w:hAnsi="仿宋" w:eastAsia="仿宋" w:cs="Times New Roman"/>
                <w:i/>
                <w:szCs w:val="21"/>
                <w:highlight w:val="none"/>
                <w:u w:val="single"/>
              </w:rPr>
            </w:r>
            <w:r/>
          </w:p>
        </w:tc>
      </w:tr>
    </w:tbl>
    <w:p>
      <w:pPr>
        <w:pStyle w:val="879"/>
        <w:spacing w:line="480" w:lineRule="exact"/>
        <w:rPr>
          <w:rFonts w:ascii="仿宋" w:hAnsi="仿宋" w:eastAsia="仿宋" w:cs="Times New Roman"/>
          <w:i/>
          <w:sz w:val="28"/>
          <w:szCs w:val="28"/>
          <w:highlight w:val="none"/>
          <w:u w:val="single"/>
        </w:rPr>
      </w:pPr>
      <w:r>
        <w:rPr>
          <w:rFonts w:ascii="仿宋" w:hAnsi="仿宋" w:eastAsia="仿宋" w:cs="Times New Roman"/>
          <w:i/>
          <w:sz w:val="28"/>
          <w:szCs w:val="28"/>
          <w:highlight w:val="none"/>
          <w:u w:val="single"/>
        </w:rPr>
      </w:r>
      <w:r/>
    </w:p>
    <w:p>
      <w:pPr>
        <w:pStyle w:val="879"/>
        <w:spacing w:line="480" w:lineRule="exact"/>
        <w:rPr>
          <w:rFonts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政府强制节能采购产品如下：</w:t>
      </w:r>
      <w:r>
        <w:rPr>
          <w:rFonts w:ascii="仿宋" w:hAnsi="仿宋" w:eastAsia="仿宋" w:cs="Times New Roman"/>
          <w:i/>
          <w:sz w:val="28"/>
          <w:szCs w:val="28"/>
          <w:highlight w:val="none"/>
          <w:u w:val="single"/>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134"/>
        <w:gridCol w:w="5793"/>
        <w:gridCol w:w="1093"/>
      </w:tblGrid>
      <w:tr>
        <w:trPr>
          <w:trHeight w:val="451"/>
        </w:trPr>
        <w:tc>
          <w:tcPr>
            <w:tcW w:w="807" w:type="dxa"/>
            <w:vAlign w:val="center"/>
            <w:textDirection w:val="lrTb"/>
            <w:noWrap w:val="false"/>
          </w:tcPr>
          <w:p>
            <w:pPr>
              <w:pStyle w:val="879"/>
              <w:jc w:val="center"/>
              <w:rPr>
                <w:rFonts w:ascii="仿宋" w:hAnsi="仿宋" w:eastAsia="仿宋" w:cs="Times New Roman"/>
                <w:b/>
                <w:i/>
                <w:szCs w:val="21"/>
                <w:highlight w:val="none"/>
                <w:u w:val="single"/>
              </w:rPr>
            </w:pPr>
            <w:r>
              <w:rPr>
                <w:rFonts w:hint="eastAsia" w:ascii="仿宋" w:hAnsi="仿宋" w:eastAsia="仿宋" w:cs="Times New Roman"/>
                <w:b/>
                <w:i/>
                <w:szCs w:val="21"/>
                <w:highlight w:val="none"/>
                <w:u w:val="single"/>
              </w:rPr>
              <w:t xml:space="preserve">序号</w:t>
            </w:r>
            <w:r>
              <w:rPr>
                <w:rFonts w:ascii="仿宋" w:hAnsi="仿宋" w:eastAsia="仿宋" w:cs="Times New Roman"/>
                <w:b/>
                <w:i/>
                <w:szCs w:val="21"/>
                <w:highlight w:val="none"/>
                <w:u w:val="single"/>
              </w:rPr>
            </w:r>
            <w:r/>
          </w:p>
        </w:tc>
        <w:tc>
          <w:tcPr>
            <w:tcW w:w="1134" w:type="dxa"/>
            <w:vAlign w:val="center"/>
            <w:textDirection w:val="lrTb"/>
            <w:noWrap w:val="false"/>
          </w:tcPr>
          <w:p>
            <w:pPr>
              <w:pStyle w:val="879"/>
              <w:jc w:val="center"/>
              <w:rPr>
                <w:rFonts w:ascii="仿宋" w:hAnsi="仿宋" w:eastAsia="仿宋" w:cs="Times New Roman"/>
                <w:b/>
                <w:i/>
                <w:szCs w:val="21"/>
                <w:highlight w:val="none"/>
                <w:u w:val="single"/>
              </w:rPr>
            </w:pPr>
            <w:r>
              <w:rPr>
                <w:rFonts w:hint="eastAsia" w:ascii="仿宋" w:hAnsi="仿宋" w:eastAsia="仿宋" w:cs="Times New Roman"/>
                <w:b/>
                <w:i/>
                <w:szCs w:val="21"/>
                <w:highlight w:val="none"/>
                <w:u w:val="single"/>
              </w:rPr>
              <w:t xml:space="preserve">设备名称</w:t>
            </w:r>
            <w:r>
              <w:rPr>
                <w:rFonts w:ascii="仿宋" w:hAnsi="仿宋" w:eastAsia="仿宋" w:cs="Times New Roman"/>
                <w:b/>
                <w:i/>
                <w:szCs w:val="21"/>
                <w:highlight w:val="none"/>
                <w:u w:val="single"/>
              </w:rPr>
            </w:r>
            <w:r/>
          </w:p>
        </w:tc>
        <w:tc>
          <w:tcPr>
            <w:tcW w:w="5793" w:type="dxa"/>
            <w:vAlign w:val="center"/>
            <w:textDirection w:val="lrTb"/>
            <w:noWrap w:val="false"/>
          </w:tcPr>
          <w:p>
            <w:pPr>
              <w:pStyle w:val="879"/>
              <w:jc w:val="center"/>
              <w:rPr>
                <w:rFonts w:ascii="仿宋" w:hAnsi="仿宋" w:eastAsia="仿宋" w:cs="Times New Roman"/>
                <w:b/>
                <w:i/>
                <w:szCs w:val="21"/>
                <w:highlight w:val="none"/>
                <w:u w:val="single"/>
              </w:rPr>
            </w:pPr>
            <w:r>
              <w:rPr>
                <w:rFonts w:hint="eastAsia" w:ascii="仿宋" w:hAnsi="仿宋" w:eastAsia="仿宋" w:cs="Times New Roman"/>
                <w:b/>
                <w:i/>
                <w:szCs w:val="21"/>
                <w:highlight w:val="none"/>
                <w:u w:val="single"/>
              </w:rPr>
              <w:t xml:space="preserve">设备参数</w:t>
            </w:r>
            <w:r>
              <w:rPr>
                <w:rFonts w:ascii="仿宋" w:hAnsi="仿宋" w:eastAsia="仿宋" w:cs="Times New Roman"/>
                <w:b/>
                <w:i/>
                <w:szCs w:val="21"/>
                <w:highlight w:val="none"/>
                <w:u w:val="single"/>
              </w:rPr>
            </w:r>
            <w:r/>
          </w:p>
        </w:tc>
        <w:tc>
          <w:tcPr>
            <w:tcW w:w="1093" w:type="dxa"/>
            <w:vAlign w:val="center"/>
            <w:textDirection w:val="lrTb"/>
            <w:noWrap w:val="false"/>
          </w:tcPr>
          <w:p>
            <w:pPr>
              <w:pStyle w:val="879"/>
              <w:jc w:val="center"/>
              <w:rPr>
                <w:rFonts w:ascii="仿宋" w:hAnsi="仿宋" w:eastAsia="仿宋" w:cs="Times New Roman"/>
                <w:b/>
                <w:i/>
                <w:szCs w:val="21"/>
                <w:highlight w:val="none"/>
                <w:u w:val="single"/>
              </w:rPr>
            </w:pPr>
            <w:r>
              <w:rPr>
                <w:rFonts w:hint="eastAsia" w:ascii="仿宋" w:hAnsi="仿宋" w:eastAsia="仿宋" w:cs="Times New Roman"/>
                <w:b/>
                <w:i/>
                <w:szCs w:val="21"/>
                <w:highlight w:val="none"/>
                <w:u w:val="single"/>
              </w:rPr>
              <w:t xml:space="preserve">数量</w:t>
            </w:r>
            <w:r>
              <w:rPr>
                <w:rFonts w:ascii="仿宋" w:hAnsi="仿宋" w:eastAsia="仿宋" w:cs="Times New Roman"/>
                <w:b/>
                <w:i/>
                <w:szCs w:val="21"/>
                <w:highlight w:val="none"/>
                <w:u w:val="single"/>
              </w:rPr>
            </w:r>
            <w:r/>
          </w:p>
        </w:tc>
      </w:tr>
      <w:tr>
        <w:trPr/>
        <w:tc>
          <w:tcPr>
            <w:tcW w:w="807"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w:t>
            </w:r>
            <w:r>
              <w:rPr>
                <w:rFonts w:ascii="仿宋" w:hAnsi="仿宋" w:eastAsia="仿宋" w:cs="Times New Roman"/>
                <w:i/>
                <w:szCs w:val="21"/>
                <w:highlight w:val="none"/>
                <w:u w:val="single"/>
              </w:rPr>
            </w:r>
            <w:r/>
          </w:p>
        </w:tc>
        <w:tc>
          <w:tcPr>
            <w:tcW w:w="1134"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一体机</w:t>
            </w:r>
            <w:r>
              <w:rPr>
                <w:rFonts w:ascii="仿宋" w:hAnsi="仿宋" w:eastAsia="仿宋" w:cs="Times New Roman"/>
                <w:i/>
                <w:szCs w:val="21"/>
                <w:highlight w:val="none"/>
                <w:u w:val="single"/>
              </w:rPr>
            </w:r>
            <w:r/>
          </w:p>
        </w:tc>
        <w:tc>
          <w:tcPr>
            <w:tcW w:w="5793" w:type="dxa"/>
            <w:vAlign w:val="top"/>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CPU：≥四核ARM Cortex-A55架构；主频2.0GHZ；</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内存：≥2G；存储：≥16G；</w:t>
            </w:r>
            <w:r>
              <w:rPr>
                <w:rFonts w:ascii="仿宋" w:hAnsi="仿宋" w:eastAsia="仿宋" w:cs="Times New Roman"/>
                <w:i/>
                <w:szCs w:val="21"/>
                <w:highlight w:val="none"/>
                <w:u w:val="single"/>
              </w:rPr>
            </w:r>
            <w:r/>
          </w:p>
        </w:tc>
        <w:tc>
          <w:tcPr>
            <w:tcW w:w="1093" w:type="dxa"/>
            <w:vAlign w:val="center"/>
            <w:textDirection w:val="lrTb"/>
            <w:noWrap w:val="false"/>
          </w:tcPr>
          <w:p>
            <w:pPr>
              <w:pStyle w:val="879"/>
              <w:jc w:val="center"/>
              <w:rPr>
                <w:rFonts w:ascii="仿宋" w:hAnsi="仿宋" w:eastAsia="仿宋" w:cs="Times New Roman"/>
                <w:i/>
                <w:szCs w:val="21"/>
                <w:highlight w:val="none"/>
                <w:u w:val="single"/>
              </w:rPr>
            </w:pPr>
            <w:r>
              <w:rPr>
                <w:rFonts w:ascii="仿宋" w:hAnsi="仿宋" w:eastAsia="仿宋" w:cs="Times New Roman"/>
                <w:i/>
                <w:szCs w:val="21"/>
                <w:highlight w:val="none"/>
                <w:u w:val="single"/>
              </w:rPr>
              <w:t xml:space="preserve">8</w:t>
            </w:r>
            <w:r>
              <w:rPr>
                <w:rFonts w:ascii="仿宋" w:hAnsi="仿宋" w:eastAsia="仿宋" w:cs="Times New Roman"/>
                <w:i/>
                <w:szCs w:val="21"/>
                <w:highlight w:val="none"/>
                <w:u w:val="single"/>
              </w:rPr>
            </w:r>
            <w:r/>
          </w:p>
        </w:tc>
      </w:tr>
      <w:tr>
        <w:trPr/>
        <w:tc>
          <w:tcPr>
            <w:tcW w:w="807"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2</w:t>
            </w:r>
            <w:r>
              <w:rPr>
                <w:rFonts w:ascii="仿宋" w:hAnsi="仿宋" w:eastAsia="仿宋" w:cs="Times New Roman"/>
                <w:i/>
                <w:szCs w:val="21"/>
                <w:highlight w:val="none"/>
                <w:u w:val="single"/>
              </w:rPr>
            </w:r>
            <w:r/>
          </w:p>
        </w:tc>
        <w:tc>
          <w:tcPr>
            <w:tcW w:w="1134"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移动PC</w:t>
            </w:r>
            <w:r>
              <w:rPr>
                <w:rFonts w:ascii="仿宋" w:hAnsi="仿宋" w:eastAsia="仿宋" w:cs="Times New Roman"/>
                <w:i/>
                <w:szCs w:val="21"/>
                <w:highlight w:val="none"/>
                <w:u w:val="single"/>
              </w:rPr>
            </w:r>
            <w:r/>
          </w:p>
        </w:tc>
        <w:tc>
          <w:tcPr>
            <w:tcW w:w="5793" w:type="dxa"/>
            <w:vAlign w:val="top"/>
            <w:textDirection w:val="lrTb"/>
            <w:noWrap w:val="false"/>
          </w:tcPr>
          <w:p>
            <w:pPr>
              <w:pStyle w:val="879"/>
              <w:jc w:val="left"/>
              <w:widowControl/>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CPU：高通骁龙</w:t>
            </w:r>
            <w:r>
              <w:rPr>
                <w:rFonts w:ascii="仿宋" w:hAnsi="仿宋" w:eastAsia="仿宋" w:cs="Times New Roman"/>
                <w:i/>
                <w:szCs w:val="21"/>
                <w:highlight w:val="none"/>
                <w:u w:val="single"/>
              </w:rPr>
            </w:r>
            <w:r/>
          </w:p>
          <w:p>
            <w:pPr>
              <w:pStyle w:val="879"/>
              <w:jc w:val="left"/>
              <w:widowControl/>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尺寸：≥11.5英寸</w:t>
            </w:r>
            <w:r>
              <w:rPr>
                <w:rFonts w:ascii="仿宋" w:hAnsi="仿宋" w:eastAsia="仿宋" w:cs="Times New Roman"/>
                <w:i/>
                <w:szCs w:val="21"/>
                <w:highlight w:val="none"/>
                <w:u w:val="single"/>
              </w:rPr>
            </w:r>
            <w:r/>
          </w:p>
          <w:p>
            <w:pPr>
              <w:pStyle w:val="879"/>
              <w:jc w:val="left"/>
              <w:widowControl/>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分辨率：2200*1440</w:t>
            </w:r>
            <w:r>
              <w:rPr>
                <w:rFonts w:ascii="仿宋" w:hAnsi="仿宋" w:eastAsia="仿宋" w:cs="Times New Roman"/>
                <w:i/>
                <w:szCs w:val="21"/>
                <w:highlight w:val="none"/>
                <w:u w:val="single"/>
              </w:rPr>
            </w:r>
            <w:r/>
          </w:p>
          <w:p>
            <w:pPr>
              <w:pStyle w:val="879"/>
              <w:jc w:val="left"/>
              <w:widowControl/>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运行内存：≥6GB</w:t>
            </w:r>
            <w:r>
              <w:rPr>
                <w:rFonts w:ascii="仿宋" w:hAnsi="仿宋" w:eastAsia="仿宋" w:cs="Times New Roman"/>
                <w:i/>
                <w:szCs w:val="21"/>
                <w:highlight w:val="none"/>
                <w:u w:val="single"/>
              </w:rPr>
            </w:r>
            <w:r/>
          </w:p>
          <w:p>
            <w:pPr>
              <w:pStyle w:val="879"/>
              <w:jc w:val="left"/>
              <w:widowControl/>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存储内存：≥128GB</w:t>
            </w:r>
            <w:r>
              <w:rPr>
                <w:rFonts w:ascii="仿宋" w:hAnsi="仿宋" w:eastAsia="仿宋" w:cs="Times New Roman"/>
                <w:i/>
                <w:szCs w:val="21"/>
                <w:highlight w:val="none"/>
                <w:u w:val="single"/>
              </w:rPr>
            </w:r>
            <w:r/>
          </w:p>
        </w:tc>
        <w:tc>
          <w:tcPr>
            <w:tcW w:w="1093" w:type="dxa"/>
            <w:vAlign w:val="center"/>
            <w:textDirection w:val="lrTb"/>
            <w:noWrap w:val="false"/>
          </w:tcPr>
          <w:p>
            <w:pPr>
              <w:pStyle w:val="879"/>
              <w:jc w:val="center"/>
              <w:widowControl/>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w:t>
            </w:r>
            <w:r>
              <w:rPr>
                <w:rFonts w:ascii="仿宋" w:hAnsi="仿宋" w:eastAsia="仿宋" w:cs="Times New Roman"/>
                <w:i/>
                <w:szCs w:val="21"/>
                <w:highlight w:val="none"/>
                <w:u w:val="single"/>
              </w:rPr>
              <w:t xml:space="preserve">5</w:t>
            </w:r>
            <w:r>
              <w:rPr>
                <w:rFonts w:ascii="仿宋" w:hAnsi="仿宋" w:eastAsia="仿宋" w:cs="Times New Roman"/>
                <w:i/>
                <w:szCs w:val="21"/>
                <w:highlight w:val="none"/>
                <w:u w:val="single"/>
              </w:rPr>
            </w:r>
            <w:r/>
          </w:p>
        </w:tc>
      </w:tr>
      <w:tr>
        <w:trPr/>
        <w:tc>
          <w:tcPr>
            <w:tcW w:w="807"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3</w:t>
            </w:r>
            <w:r>
              <w:rPr>
                <w:rFonts w:ascii="仿宋" w:hAnsi="仿宋" w:eastAsia="仿宋" w:cs="Times New Roman"/>
                <w:i/>
                <w:szCs w:val="21"/>
                <w:highlight w:val="none"/>
                <w:u w:val="single"/>
              </w:rPr>
            </w:r>
            <w:r/>
          </w:p>
        </w:tc>
        <w:tc>
          <w:tcPr>
            <w:tcW w:w="1134"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显示器</w:t>
            </w:r>
            <w:r>
              <w:rPr>
                <w:rFonts w:ascii="仿宋" w:hAnsi="仿宋" w:eastAsia="仿宋" w:cs="Times New Roman"/>
                <w:i/>
                <w:szCs w:val="21"/>
                <w:highlight w:val="none"/>
                <w:u w:val="single"/>
              </w:rPr>
            </w:r>
            <w:r/>
          </w:p>
        </w:tc>
        <w:tc>
          <w:tcPr>
            <w:tcW w:w="5793" w:type="dxa"/>
            <w:vAlign w:val="top"/>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背光类型：LED;</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显示尺寸：≥13.3英寸；</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显示比例：16：9；</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分辨率：1920*1080；</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亮度：300cd/㎡；</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接口：HDMI</w:t>
            </w:r>
            <w:r>
              <w:rPr>
                <w:rFonts w:ascii="仿宋" w:hAnsi="仿宋" w:eastAsia="仿宋" w:cs="Times New Roman"/>
                <w:i/>
                <w:szCs w:val="21"/>
                <w:highlight w:val="none"/>
                <w:u w:val="single"/>
              </w:rPr>
            </w:r>
            <w:r/>
          </w:p>
        </w:tc>
        <w:tc>
          <w:tcPr>
            <w:tcW w:w="1093"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w:t>
            </w:r>
            <w:r>
              <w:rPr>
                <w:rFonts w:ascii="仿宋" w:hAnsi="仿宋" w:eastAsia="仿宋" w:cs="Times New Roman"/>
                <w:i/>
                <w:szCs w:val="21"/>
                <w:highlight w:val="none"/>
                <w:u w:val="single"/>
              </w:rPr>
              <w:t xml:space="preserve">2</w:t>
            </w:r>
            <w:r>
              <w:rPr>
                <w:rFonts w:ascii="仿宋" w:hAnsi="仿宋" w:eastAsia="仿宋" w:cs="Times New Roman"/>
                <w:i/>
                <w:szCs w:val="21"/>
                <w:highlight w:val="none"/>
                <w:u w:val="single"/>
              </w:rPr>
            </w:r>
            <w:r/>
          </w:p>
        </w:tc>
      </w:tr>
      <w:tr>
        <w:trPr/>
        <w:tc>
          <w:tcPr>
            <w:tcW w:w="807"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4</w:t>
            </w:r>
            <w:r>
              <w:rPr>
                <w:rFonts w:ascii="仿宋" w:hAnsi="仿宋" w:eastAsia="仿宋" w:cs="Times New Roman"/>
                <w:i/>
                <w:szCs w:val="21"/>
                <w:highlight w:val="none"/>
                <w:u w:val="single"/>
              </w:rPr>
            </w:r>
            <w:r/>
          </w:p>
        </w:tc>
        <w:tc>
          <w:tcPr>
            <w:tcW w:w="1134"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P</w:t>
            </w:r>
            <w:r>
              <w:rPr>
                <w:rFonts w:ascii="仿宋" w:hAnsi="仿宋" w:eastAsia="仿宋" w:cs="Times New Roman"/>
                <w:i/>
                <w:szCs w:val="21"/>
                <w:highlight w:val="none"/>
                <w:u w:val="single"/>
              </w:rPr>
              <w:t xml:space="preserve">C主机</w:t>
            </w:r>
            <w:r>
              <w:rPr>
                <w:rFonts w:ascii="仿宋" w:hAnsi="仿宋" w:eastAsia="仿宋" w:cs="Times New Roman"/>
                <w:i/>
                <w:szCs w:val="21"/>
                <w:highlight w:val="none"/>
                <w:u w:val="single"/>
              </w:rPr>
            </w:r>
            <w:r/>
          </w:p>
        </w:tc>
        <w:tc>
          <w:tcPr>
            <w:tcW w:w="5793" w:type="dxa"/>
            <w:vAlign w:val="top"/>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C</w:t>
            </w:r>
            <w:r>
              <w:rPr>
                <w:rFonts w:ascii="仿宋" w:hAnsi="仿宋" w:eastAsia="仿宋" w:cs="Times New Roman"/>
                <w:i/>
                <w:szCs w:val="21"/>
                <w:highlight w:val="none"/>
                <w:u w:val="single"/>
              </w:rPr>
              <w:t xml:space="preserve">PU</w:t>
            </w:r>
            <w:r>
              <w:rPr>
                <w:rFonts w:hint="eastAsia" w:ascii="仿宋" w:hAnsi="仿宋" w:eastAsia="仿宋" w:cs="Times New Roman"/>
                <w:i/>
                <w:szCs w:val="21"/>
                <w:highlight w:val="none"/>
                <w:u w:val="single"/>
              </w:rPr>
              <w:t xml:space="preserve">：</w:t>
            </w:r>
            <w:r>
              <w:rPr>
                <w:rFonts w:ascii="仿宋" w:hAnsi="仿宋" w:eastAsia="仿宋" w:cs="Times New Roman"/>
                <w:i/>
                <w:szCs w:val="21"/>
                <w:highlight w:val="none"/>
                <w:u w:val="single"/>
              </w:rPr>
              <w:t xml:space="preserve">I</w:t>
            </w:r>
            <w:r>
              <w:rPr>
                <w:rFonts w:hint="eastAsia" w:ascii="仿宋" w:hAnsi="仿宋" w:eastAsia="仿宋" w:cs="Times New Roman"/>
                <w:i/>
                <w:szCs w:val="21"/>
                <w:highlight w:val="none"/>
                <w:u w:val="single"/>
              </w:rPr>
              <w:t xml:space="preserve">5</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内存：8G</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固态：256SSD</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显示接口：HDMI+DP(可选)</w:t>
            </w:r>
            <w:r>
              <w:rPr>
                <w:rFonts w:ascii="仿宋" w:hAnsi="仿宋" w:eastAsia="仿宋" w:cs="Times New Roman"/>
                <w:i/>
                <w:szCs w:val="21"/>
                <w:highlight w:val="none"/>
                <w:u w:val="single"/>
              </w:rPr>
            </w:r>
            <w:r/>
          </w:p>
        </w:tc>
        <w:tc>
          <w:tcPr>
            <w:tcW w:w="1093"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w:t>
            </w:r>
            <w:r>
              <w:rPr>
                <w:rFonts w:ascii="仿宋" w:hAnsi="仿宋" w:eastAsia="仿宋" w:cs="Times New Roman"/>
                <w:i/>
                <w:szCs w:val="21"/>
                <w:highlight w:val="none"/>
                <w:u w:val="single"/>
              </w:rPr>
              <w:t xml:space="preserve">0</w:t>
            </w:r>
            <w:r>
              <w:rPr>
                <w:rFonts w:ascii="仿宋" w:hAnsi="仿宋" w:eastAsia="仿宋" w:cs="Times New Roman"/>
                <w:i/>
                <w:szCs w:val="21"/>
                <w:highlight w:val="none"/>
                <w:u w:val="single"/>
              </w:rPr>
            </w:r>
            <w:r/>
          </w:p>
        </w:tc>
      </w:tr>
      <w:tr>
        <w:trPr/>
        <w:tc>
          <w:tcPr>
            <w:tcW w:w="807"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5</w:t>
            </w:r>
            <w:r>
              <w:rPr>
                <w:rFonts w:ascii="仿宋" w:hAnsi="仿宋" w:eastAsia="仿宋" w:cs="Times New Roman"/>
                <w:i/>
                <w:szCs w:val="21"/>
                <w:highlight w:val="none"/>
                <w:u w:val="single"/>
              </w:rPr>
            </w:r>
            <w:r/>
          </w:p>
        </w:tc>
        <w:tc>
          <w:tcPr>
            <w:tcW w:w="1134"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触摸一体机</w:t>
            </w:r>
            <w:r>
              <w:rPr>
                <w:rFonts w:ascii="仿宋" w:hAnsi="仿宋" w:eastAsia="仿宋" w:cs="Times New Roman"/>
                <w:i/>
                <w:szCs w:val="21"/>
                <w:highlight w:val="none"/>
                <w:u w:val="single"/>
              </w:rPr>
            </w:r>
            <w:r/>
          </w:p>
        </w:tc>
        <w:tc>
          <w:tcPr>
            <w:tcW w:w="5793" w:type="dxa"/>
            <w:vAlign w:val="top"/>
            <w:textDirection w:val="lrTb"/>
            <w:noWrap w:val="false"/>
          </w:tcPr>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处理器i5-10210U；</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内存8G；</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硬盘512G；</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触摸显示23.8；</w:t>
            </w:r>
            <w:r>
              <w:rPr>
                <w:rFonts w:ascii="仿宋" w:hAnsi="仿宋" w:eastAsia="仿宋" w:cs="Times New Roman"/>
                <w:i/>
                <w:szCs w:val="21"/>
                <w:highlight w:val="none"/>
                <w:u w:val="single"/>
              </w:rPr>
            </w:r>
            <w:r/>
          </w:p>
          <w:p>
            <w:pPr>
              <w:pStyle w:val="879"/>
              <w:jc w:val="left"/>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HDMI接口</w:t>
            </w:r>
            <w:r>
              <w:rPr>
                <w:rFonts w:ascii="仿宋" w:hAnsi="仿宋" w:eastAsia="仿宋" w:cs="Times New Roman"/>
                <w:i/>
                <w:szCs w:val="21"/>
                <w:highlight w:val="none"/>
                <w:u w:val="single"/>
              </w:rPr>
            </w:r>
            <w:r/>
          </w:p>
        </w:tc>
        <w:tc>
          <w:tcPr>
            <w:tcW w:w="1093" w:type="dxa"/>
            <w:vAlign w:val="center"/>
            <w:textDirection w:val="lrTb"/>
            <w:noWrap w:val="false"/>
          </w:tcPr>
          <w:p>
            <w:pPr>
              <w:pStyle w:val="879"/>
              <w:jc w:val="center"/>
              <w:rPr>
                <w:rFonts w:ascii="仿宋" w:hAnsi="仿宋" w:eastAsia="仿宋" w:cs="Times New Roman"/>
                <w:i/>
                <w:szCs w:val="21"/>
                <w:highlight w:val="none"/>
                <w:u w:val="single"/>
              </w:rPr>
            </w:pPr>
            <w:r>
              <w:rPr>
                <w:rFonts w:hint="eastAsia" w:ascii="仿宋" w:hAnsi="仿宋" w:eastAsia="仿宋" w:cs="Times New Roman"/>
                <w:i/>
                <w:szCs w:val="21"/>
                <w:highlight w:val="none"/>
                <w:u w:val="single"/>
              </w:rPr>
              <w:t xml:space="preserve">1</w:t>
            </w:r>
            <w:r>
              <w:rPr>
                <w:rFonts w:ascii="仿宋" w:hAnsi="仿宋" w:eastAsia="仿宋" w:cs="Times New Roman"/>
                <w:i/>
                <w:szCs w:val="21"/>
                <w:highlight w:val="none"/>
                <w:u w:val="single"/>
              </w:rPr>
            </w:r>
            <w:r/>
          </w:p>
        </w:tc>
      </w:tr>
    </w:tbl>
    <w:p>
      <w:pPr>
        <w:pStyle w:val="879"/>
        <w:spacing w:line="360" w:lineRule="auto"/>
        <w:rPr>
          <w:rFonts w:ascii="仿宋_GB2312" w:hAnsi="Times New Roman" w:eastAsia="仿宋_GB2312" w:cs="Times New Roman"/>
          <w:sz w:val="30"/>
          <w:szCs w:val="30"/>
          <w:highlight w:val="none"/>
        </w:rPr>
      </w:pPr>
      <w:r>
        <w:rPr>
          <w:rFonts w:ascii="仿宋_GB2312" w:hAnsi="Times New Roman" w:eastAsia="仿宋_GB2312" w:cs="Times New Roman"/>
          <w:sz w:val="30"/>
          <w:szCs w:val="30"/>
          <w:highlight w:val="none"/>
        </w:rPr>
      </w:r>
      <w:r/>
    </w:p>
    <w:p>
      <w:pPr>
        <w:pStyle w:val="879"/>
        <w:ind w:firstLine="482"/>
        <w:spacing w:line="360" w:lineRule="auto"/>
        <w:rPr>
          <w:rFonts w:ascii="仿宋" w:hAnsi="仿宋" w:eastAsia="仿宋" w:cs="宋体"/>
          <w:sz w:val="28"/>
          <w:szCs w:val="28"/>
          <w:highlight w:val="none"/>
        </w:rPr>
      </w:pPr>
      <w:r>
        <w:rPr>
          <w:rFonts w:hint="eastAsia" w:ascii="仿宋" w:hAnsi="仿宋" w:eastAsia="仿宋" w:cs="Times New Roman"/>
          <w:i/>
          <w:sz w:val="28"/>
          <w:szCs w:val="28"/>
          <w:highlight w:val="none"/>
          <w:u w:val="single"/>
        </w:rPr>
        <w:t xml:space="preserve">（1）投标人在投标文件中对技术部分实质性要求的响应，需对实质性要求的每一项功能进行视频演示并提供相应的承诺函。</w:t>
      </w:r>
      <w:r>
        <w:rPr>
          <w:rFonts w:ascii="仿宋" w:hAnsi="仿宋" w:eastAsia="仿宋" w:cs="宋体"/>
          <w:sz w:val="28"/>
          <w:szCs w:val="28"/>
          <w:highlight w:val="none"/>
        </w:rPr>
      </w:r>
      <w:r/>
    </w:p>
    <w:p>
      <w:pPr>
        <w:pStyle w:val="879"/>
        <w:ind w:firstLine="482"/>
        <w:spacing w:line="360" w:lineRule="auto"/>
        <w:rPr>
          <w:rFonts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（2）投标产品属于财政部、国家发改委公布的“节能产品品目清单”中强制节能采购产品的，投标人需提供国家确定的认证机构出具的、处于有效期之内的该节能产品认证证书扫描件。</w:t>
      </w:r>
      <w:r>
        <w:rPr>
          <w:rFonts w:ascii="仿宋" w:hAnsi="仿宋" w:eastAsia="仿宋" w:cs="Times New Roman"/>
          <w:i/>
          <w:sz w:val="28"/>
          <w:szCs w:val="28"/>
          <w:highlight w:val="none"/>
          <w:u w:val="single"/>
        </w:rPr>
      </w:r>
      <w:r/>
    </w:p>
    <w:p>
      <w:pPr>
        <w:pStyle w:val="879"/>
        <w:spacing w:line="360" w:lineRule="auto"/>
        <w:rPr>
          <w:rFonts w:ascii="仿宋_GB2312" w:hAnsi="Times New Roman" w:eastAsia="仿宋_GB2312" w:cs="Times New Roman"/>
          <w:sz w:val="30"/>
          <w:szCs w:val="30"/>
          <w:highlight w:val="none"/>
        </w:rPr>
      </w:pPr>
      <w:r>
        <w:rPr>
          <w:rFonts w:ascii="仿宋_GB2312" w:hAnsi="Times New Roman" w:eastAsia="仿宋_GB2312" w:cs="Times New Roman"/>
          <w:sz w:val="30"/>
          <w:szCs w:val="30"/>
          <w:highlight w:val="none"/>
        </w:rPr>
      </w:r>
      <w:r/>
    </w:p>
    <w:p>
      <w:pPr>
        <w:pStyle w:val="879"/>
        <w:ind w:firstLine="560"/>
        <w:spacing w:line="480" w:lineRule="exact"/>
        <w:rPr>
          <w:rFonts w:ascii="仿宋" w:hAnsi="仿宋" w:eastAsia="仿宋" w:cs="Times New Roman"/>
          <w:b/>
          <w:i/>
          <w:color w:val="000000"/>
          <w:sz w:val="28"/>
          <w:szCs w:val="28"/>
          <w:highlight w:val="none"/>
          <w:u w:val="single"/>
        </w:rPr>
      </w:pPr>
      <w:r>
        <w:rPr>
          <w:rFonts w:hint="eastAsia" w:ascii="仿宋" w:hAnsi="仿宋" w:eastAsia="仿宋" w:cs="Times New Roman"/>
          <w:i/>
          <w:sz w:val="28"/>
          <w:szCs w:val="28"/>
          <w:highlight w:val="none"/>
          <w:u w:val="single"/>
        </w:rPr>
        <w:t xml:space="preserve">4.2商务部分实质性要求</w:t>
      </w:r>
      <w:r>
        <w:rPr>
          <w:rFonts w:ascii="仿宋" w:hAnsi="仿宋" w:eastAsia="仿宋" w:cs="Times New Roman"/>
          <w:b/>
          <w:i/>
          <w:color w:val="000000"/>
          <w:sz w:val="28"/>
          <w:szCs w:val="28"/>
          <w:highlight w:val="none"/>
          <w:u w:val="single"/>
        </w:rPr>
      </w:r>
      <w:r/>
    </w:p>
    <w:p>
      <w:pPr>
        <w:pStyle w:val="879"/>
        <w:spacing w:line="360" w:lineRule="auto"/>
        <w:rPr>
          <w:rFonts w:ascii="仿宋_GB2312" w:hAnsi="Times New Roman" w:eastAsia="仿宋_GB2312" w:cs="Times New Roman"/>
          <w:sz w:val="30"/>
          <w:szCs w:val="30"/>
          <w:highlight w:val="none"/>
        </w:rPr>
      </w:pPr>
      <w:r>
        <w:rPr>
          <w:rFonts w:ascii="仿宋_GB2312" w:hAnsi="Times New Roman" w:eastAsia="仿宋_GB2312" w:cs="Times New Roman"/>
          <w:sz w:val="30"/>
          <w:szCs w:val="30"/>
          <w:highlight w:val="none"/>
        </w:rPr>
      </w:r>
      <w:r/>
    </w:p>
    <w:tbl>
      <w:tblPr>
        <w:tblW w:w="9316"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6906"/>
      </w:tblGrid>
      <w:tr>
        <w:trPr/>
        <w:tc>
          <w:tcPr>
            <w:tcW w:w="709" w:type="dxa"/>
            <w:vAlign w:val="top"/>
            <w:textDirection w:val="lrTb"/>
            <w:noWrap w:val="false"/>
          </w:tcPr>
          <w:p>
            <w:pPr>
              <w:pStyle w:val="879"/>
              <w:jc w:val="center"/>
              <w:rPr>
                <w:rFonts w:ascii="仿宋" w:hAnsi="仿宋" w:eastAsia="仿宋" w:cs="宋体"/>
                <w:b/>
                <w:bCs/>
                <w:iCs/>
                <w:szCs w:val="24"/>
                <w:highlight w:val="none"/>
              </w:rPr>
            </w:pPr>
            <w:r>
              <w:rPr>
                <w:rFonts w:hint="eastAsia" w:ascii="仿宋" w:hAnsi="仿宋" w:eastAsia="仿宋" w:cs="宋体"/>
                <w:b/>
                <w:bCs/>
                <w:iCs/>
                <w:szCs w:val="24"/>
                <w:highlight w:val="none"/>
              </w:rPr>
              <w:t xml:space="preserve">序号</w:t>
            </w:r>
            <w:r>
              <w:rPr>
                <w:rFonts w:ascii="仿宋" w:hAnsi="仿宋" w:eastAsia="仿宋" w:cs="宋体"/>
                <w:b/>
                <w:bCs/>
                <w:iCs/>
                <w:szCs w:val="24"/>
                <w:highlight w:val="none"/>
              </w:rPr>
            </w:r>
            <w:r/>
          </w:p>
        </w:tc>
        <w:tc>
          <w:tcPr>
            <w:tcW w:w="1701" w:type="dxa"/>
            <w:vAlign w:val="top"/>
            <w:textDirection w:val="lrTb"/>
            <w:noWrap w:val="false"/>
          </w:tcPr>
          <w:p>
            <w:pPr>
              <w:pStyle w:val="879"/>
              <w:jc w:val="center"/>
              <w:rPr>
                <w:rFonts w:ascii="仿宋" w:hAnsi="仿宋" w:eastAsia="仿宋" w:cs="宋体"/>
                <w:b/>
                <w:bCs/>
                <w:iCs/>
                <w:szCs w:val="24"/>
                <w:highlight w:val="none"/>
              </w:rPr>
            </w:pPr>
            <w:r>
              <w:rPr>
                <w:rFonts w:hint="eastAsia" w:ascii="仿宋" w:hAnsi="仿宋" w:eastAsia="仿宋" w:cs="宋体"/>
                <w:b/>
                <w:bCs/>
                <w:iCs/>
                <w:szCs w:val="24"/>
                <w:highlight w:val="none"/>
              </w:rPr>
              <w:t xml:space="preserve">要求名称</w:t>
            </w:r>
            <w:r>
              <w:rPr>
                <w:rFonts w:ascii="仿宋" w:hAnsi="仿宋" w:eastAsia="仿宋" w:cs="宋体"/>
                <w:b/>
                <w:bCs/>
                <w:iCs/>
                <w:szCs w:val="24"/>
                <w:highlight w:val="none"/>
              </w:rPr>
            </w:r>
            <w:r/>
          </w:p>
        </w:tc>
        <w:tc>
          <w:tcPr>
            <w:tcW w:w="6906" w:type="dxa"/>
            <w:vAlign w:val="top"/>
            <w:textDirection w:val="lrTb"/>
            <w:noWrap w:val="false"/>
          </w:tcPr>
          <w:p>
            <w:pPr>
              <w:pStyle w:val="879"/>
              <w:jc w:val="center"/>
              <w:rPr>
                <w:rFonts w:ascii="仿宋" w:hAnsi="仿宋" w:eastAsia="仿宋" w:cs="宋体"/>
                <w:b/>
                <w:bCs/>
                <w:iCs/>
                <w:szCs w:val="24"/>
                <w:highlight w:val="none"/>
              </w:rPr>
            </w:pPr>
            <w:r>
              <w:rPr>
                <w:rFonts w:hint="eastAsia" w:ascii="仿宋" w:hAnsi="仿宋" w:eastAsia="仿宋" w:cs="宋体"/>
                <w:b/>
                <w:bCs/>
                <w:iCs/>
                <w:szCs w:val="24"/>
                <w:highlight w:val="none"/>
              </w:rPr>
              <w:t xml:space="preserve">要求内容</w:t>
            </w:r>
            <w:r>
              <w:rPr>
                <w:rFonts w:ascii="仿宋" w:hAnsi="仿宋" w:eastAsia="仿宋" w:cs="宋体"/>
                <w:b/>
                <w:bCs/>
                <w:iCs/>
                <w:szCs w:val="24"/>
                <w:highlight w:val="none"/>
              </w:rPr>
            </w:r>
            <w:r/>
          </w:p>
        </w:tc>
      </w:tr>
      <w:tr>
        <w:trPr/>
        <w:tc>
          <w:tcPr>
            <w:tcW w:w="709" w:type="dxa"/>
            <w:vAlign w:val="center"/>
            <w:textDirection w:val="lrTb"/>
            <w:noWrap w:val="false"/>
          </w:tcPr>
          <w:p>
            <w:pPr>
              <w:pStyle w:val="879"/>
              <w:jc w:val="center"/>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1</w:t>
            </w:r>
            <w:r>
              <w:rPr>
                <w:rFonts w:ascii="仿宋" w:hAnsi="仿宋" w:eastAsia="仿宋" w:cs="宋体"/>
                <w:bCs/>
                <w:i/>
                <w:szCs w:val="24"/>
                <w:highlight w:val="none"/>
                <w:u w:val="single"/>
              </w:rPr>
            </w:r>
            <w:r/>
          </w:p>
        </w:tc>
        <w:tc>
          <w:tcPr>
            <w:tcW w:w="1701" w:type="dxa"/>
            <w:vAlign w:val="center"/>
            <w:textDirection w:val="lrTb"/>
            <w:noWrap w:val="false"/>
          </w:tcPr>
          <w:p>
            <w:pPr>
              <w:pStyle w:val="879"/>
              <w:jc w:val="center"/>
              <w:rPr>
                <w:rFonts w:ascii="仿宋" w:hAnsi="仿宋" w:eastAsia="仿宋" w:cs="宋体"/>
                <w:bCs/>
                <w:i/>
                <w:szCs w:val="24"/>
                <w:highlight w:val="none"/>
                <w:u w:val="single"/>
              </w:rPr>
            </w:pPr>
            <w:r>
              <w:rPr>
                <w:rFonts w:hint="eastAsia" w:ascii="仿宋" w:hAnsi="仿宋" w:eastAsia="仿宋" w:cs="宋体"/>
                <w:i/>
                <w:color w:val="000000"/>
                <w:szCs w:val="24"/>
                <w:highlight w:val="none"/>
                <w:u w:val="single"/>
              </w:rPr>
              <w:t xml:space="preserve">免费维保期限</w:t>
            </w:r>
            <w:r>
              <w:rPr>
                <w:rFonts w:ascii="仿宋" w:hAnsi="仿宋" w:eastAsia="仿宋" w:cs="宋体"/>
                <w:bCs/>
                <w:i/>
                <w:szCs w:val="24"/>
                <w:highlight w:val="none"/>
                <w:u w:val="single"/>
              </w:rPr>
            </w:r>
            <w:r/>
          </w:p>
        </w:tc>
        <w:tc>
          <w:tcPr>
            <w:tcW w:w="6906" w:type="dxa"/>
            <w:vAlign w:val="top"/>
            <w:textDirection w:val="lrTb"/>
            <w:noWrap w:val="false"/>
          </w:tcPr>
          <w:p>
            <w:pPr>
              <w:pStyle w:val="879"/>
              <w:rPr>
                <w:rFonts w:ascii="仿宋" w:hAnsi="仿宋" w:eastAsia="仿宋" w:cs="宋体"/>
                <w:bCs/>
                <w:i/>
                <w:szCs w:val="24"/>
                <w:highlight w:val="none"/>
                <w:u w:val="single"/>
              </w:rPr>
            </w:pPr>
            <w:r/>
            <w:bookmarkStart w:id="313" w:name="_Hlk183528708"/>
            <w:r>
              <w:rPr>
                <w:rFonts w:ascii="仿宋" w:hAnsi="仿宋" w:eastAsia="仿宋" w:cs="宋体"/>
                <w:bCs/>
                <w:i/>
                <w:szCs w:val="24"/>
                <w:highlight w:val="none"/>
                <w:u w:val="single"/>
              </w:rPr>
              <w:t xml:space="preserve">投标人</w:t>
            </w:r>
            <w:r>
              <w:rPr>
                <w:rFonts w:hint="eastAsia" w:ascii="仿宋" w:hAnsi="仿宋" w:eastAsia="仿宋" w:cs="宋体"/>
                <w:bCs/>
                <w:i/>
                <w:szCs w:val="24"/>
                <w:highlight w:val="none"/>
                <w:u w:val="single"/>
              </w:rPr>
              <w:t xml:space="preserve">需提供不少于2年的软件系统免费维护期，免费维护期从系统整体验收通过之日起计算；需提供不少于5年的硬件系统免费维护期，免费维护期从安装之日起计算，免费维护期内免上门费、维修费和系统升级费等。</w:t>
            </w:r>
            <w:bookmarkEnd w:id="313"/>
            <w:r>
              <w:rPr>
                <w:rFonts w:ascii="仿宋" w:hAnsi="仿宋" w:eastAsia="仿宋" w:cs="宋体"/>
                <w:bCs/>
                <w:i/>
                <w:szCs w:val="24"/>
                <w:highlight w:val="none"/>
                <w:u w:val="single"/>
              </w:rPr>
            </w:r>
            <w:r/>
          </w:p>
        </w:tc>
      </w:tr>
      <w:tr>
        <w:trPr/>
        <w:tc>
          <w:tcPr>
            <w:tcW w:w="709" w:type="dxa"/>
            <w:vAlign w:val="center"/>
            <w:textDirection w:val="lrTb"/>
            <w:noWrap w:val="false"/>
          </w:tcPr>
          <w:p>
            <w:pPr>
              <w:pStyle w:val="879"/>
              <w:jc w:val="center"/>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2</w:t>
            </w:r>
            <w:r>
              <w:rPr>
                <w:rFonts w:ascii="仿宋" w:hAnsi="仿宋" w:eastAsia="仿宋" w:cs="宋体"/>
                <w:bCs/>
                <w:i/>
                <w:szCs w:val="24"/>
                <w:highlight w:val="none"/>
                <w:u w:val="single"/>
              </w:rPr>
            </w:r>
            <w:r/>
          </w:p>
        </w:tc>
        <w:tc>
          <w:tcPr>
            <w:tcW w:w="1701" w:type="dxa"/>
            <w:vAlign w:val="center"/>
            <w:textDirection w:val="lrTb"/>
            <w:noWrap w:val="false"/>
          </w:tcPr>
          <w:p>
            <w:pPr>
              <w:pStyle w:val="879"/>
              <w:jc w:val="center"/>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交付时间</w:t>
            </w:r>
            <w:r>
              <w:rPr>
                <w:rFonts w:ascii="仿宋" w:hAnsi="仿宋" w:eastAsia="仿宋" w:cs="宋体"/>
                <w:bCs/>
                <w:i/>
                <w:szCs w:val="24"/>
                <w:highlight w:val="none"/>
                <w:u w:val="single"/>
              </w:rPr>
            </w:r>
            <w:r/>
          </w:p>
        </w:tc>
        <w:tc>
          <w:tcPr>
            <w:tcW w:w="6906" w:type="dxa"/>
            <w:vAlign w:val="top"/>
            <w:textDirection w:val="lrTb"/>
            <w:noWrap w:val="false"/>
          </w:tcPr>
          <w:p>
            <w:pPr>
              <w:pStyle w:val="879"/>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自合同签订之日起180个工作日内完成项目安装及调试。投标人需根据情况，以分阶段建设为目的，设置每个阶段目标，制定详细的规划和每阶段建设的信息系统内容。</w:t>
            </w:r>
            <w:r>
              <w:rPr>
                <w:rFonts w:ascii="仿宋" w:hAnsi="仿宋" w:eastAsia="仿宋" w:cs="宋体"/>
                <w:bCs/>
                <w:i/>
                <w:szCs w:val="24"/>
                <w:highlight w:val="none"/>
                <w:u w:val="single"/>
              </w:rPr>
            </w:r>
            <w:r/>
          </w:p>
        </w:tc>
      </w:tr>
      <w:tr>
        <w:trPr/>
        <w:tc>
          <w:tcPr>
            <w:tcW w:w="709" w:type="dxa"/>
            <w:vAlign w:val="center"/>
            <w:textDirection w:val="lrTb"/>
            <w:noWrap w:val="false"/>
          </w:tcPr>
          <w:p>
            <w:pPr>
              <w:pStyle w:val="879"/>
              <w:jc w:val="center"/>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3</w:t>
            </w:r>
            <w:r>
              <w:rPr>
                <w:rFonts w:ascii="仿宋" w:hAnsi="仿宋" w:eastAsia="仿宋" w:cs="宋体"/>
                <w:bCs/>
                <w:i/>
                <w:szCs w:val="24"/>
                <w:highlight w:val="none"/>
                <w:u w:val="single"/>
              </w:rPr>
            </w:r>
            <w:r/>
          </w:p>
        </w:tc>
        <w:tc>
          <w:tcPr>
            <w:tcW w:w="1701" w:type="dxa"/>
            <w:vAlign w:val="center"/>
            <w:textDirection w:val="lrTb"/>
            <w:noWrap w:val="false"/>
          </w:tcPr>
          <w:p>
            <w:pPr>
              <w:pStyle w:val="879"/>
              <w:jc w:val="center"/>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服务效率</w:t>
            </w:r>
            <w:r>
              <w:rPr>
                <w:rFonts w:ascii="仿宋" w:hAnsi="仿宋" w:eastAsia="仿宋" w:cs="宋体"/>
                <w:bCs/>
                <w:i/>
                <w:szCs w:val="24"/>
                <w:highlight w:val="none"/>
                <w:u w:val="single"/>
              </w:rPr>
            </w:r>
            <w:r/>
          </w:p>
        </w:tc>
        <w:tc>
          <w:tcPr>
            <w:tcW w:w="6906" w:type="dxa"/>
            <w:vAlign w:val="top"/>
            <w:textDirection w:val="lrTb"/>
            <w:noWrap w:val="false"/>
          </w:tcPr>
          <w:p>
            <w:pPr>
              <w:pStyle w:val="879"/>
              <w:rPr>
                <w:rFonts w:ascii="仿宋" w:hAnsi="仿宋" w:eastAsia="仿宋" w:cs="宋体"/>
                <w:bCs/>
                <w:i/>
                <w:szCs w:val="24"/>
                <w:highlight w:val="none"/>
                <w:u w:val="single"/>
              </w:rPr>
            </w:pPr>
            <w:r>
              <w:rPr>
                <w:rFonts w:hint="eastAsia" w:ascii="仿宋" w:hAnsi="仿宋" w:eastAsia="仿宋" w:cs="宋体"/>
                <w:bCs/>
                <w:i/>
                <w:szCs w:val="24"/>
                <w:highlight w:val="none"/>
                <w:u w:val="single"/>
              </w:rPr>
              <w:t xml:space="preserve">项目验收后提供7*24小时售后技术服务，响应时间不得低于如下标准：接到医院方的通知后2小时内必须做出明确的响应和安排；需提供现场服务的，服务团队须在4小时内达到故障现场；6小时内做出故障诊断报告，常规故障8小时内必须解决。免费服务内容包括保证系统运行的连续性、故障的预防和排除、系统性能调优和增强、系统日常维护、程序小版本升级、程序BUG的修改、业务流程改造等。</w:t>
            </w:r>
            <w:r>
              <w:rPr>
                <w:rFonts w:ascii="仿宋" w:hAnsi="仿宋" w:eastAsia="仿宋" w:cs="宋体"/>
                <w:bCs/>
                <w:i/>
                <w:szCs w:val="24"/>
                <w:highlight w:val="none"/>
                <w:u w:val="single"/>
              </w:rPr>
            </w:r>
            <w:r/>
          </w:p>
        </w:tc>
      </w:tr>
    </w:tbl>
    <w:p>
      <w:pPr>
        <w:pStyle w:val="879"/>
        <w:spacing w:line="360" w:lineRule="auto"/>
        <w:rPr>
          <w:rFonts w:ascii="仿宋_GB2312" w:hAnsi="Times New Roman" w:eastAsia="仿宋_GB2312" w:cs="Times New Roman"/>
          <w:sz w:val="30"/>
          <w:szCs w:val="30"/>
          <w:highlight w:val="none"/>
        </w:rPr>
      </w:pPr>
      <w:r>
        <w:rPr>
          <w:rFonts w:ascii="仿宋_GB2312" w:hAnsi="Times New Roman" w:eastAsia="仿宋_GB2312" w:cs="Times New Roman"/>
          <w:sz w:val="30"/>
          <w:szCs w:val="30"/>
          <w:highlight w:val="none"/>
        </w:rPr>
      </w:r>
      <w:r/>
    </w:p>
    <w:p>
      <w:pPr>
        <w:pStyle w:val="879"/>
        <w:ind w:firstLine="482"/>
        <w:spacing w:line="360" w:lineRule="auto"/>
        <w:rPr>
          <w:rFonts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w:t>
      </w:r>
      <w:r>
        <w:rPr>
          <w:rFonts w:ascii="仿宋" w:hAnsi="仿宋" w:eastAsia="仿宋" w:cs="Times New Roman"/>
          <w:i/>
          <w:sz w:val="28"/>
          <w:szCs w:val="28"/>
          <w:highlight w:val="none"/>
          <w:u w:val="single"/>
        </w:rPr>
        <w:t xml:space="preserve">1</w:t>
      </w:r>
      <w:r>
        <w:rPr>
          <w:rFonts w:hint="eastAsia" w:ascii="仿宋" w:hAnsi="仿宋" w:eastAsia="仿宋" w:cs="Times New Roman"/>
          <w:i/>
          <w:sz w:val="28"/>
          <w:szCs w:val="28"/>
          <w:highlight w:val="none"/>
          <w:u w:val="single"/>
        </w:rPr>
        <w:t xml:space="preserve">）投标人在投标文件中对商务部分实质性要求的响应，需提供相应的承诺函。</w:t>
      </w:r>
      <w:r>
        <w:rPr>
          <w:rFonts w:ascii="仿宋" w:hAnsi="仿宋" w:eastAsia="仿宋" w:cs="Times New Roman"/>
          <w:i/>
          <w:sz w:val="28"/>
          <w:szCs w:val="28"/>
          <w:highlight w:val="none"/>
          <w:u w:val="single"/>
        </w:rPr>
      </w:r>
      <w:r/>
    </w:p>
    <w:p>
      <w:pPr>
        <w:pStyle w:val="879"/>
        <w:jc w:val="center"/>
        <w:keepLines/>
        <w:keepNext/>
        <w:pageBreakBefore/>
        <w:spacing w:before="260" w:after="260" w:line="416" w:lineRule="auto"/>
        <w:rPr>
          <w:rFonts w:ascii="黑体" w:hAnsi="Times New Roman" w:eastAsia="黑体" w:cs="Times New Roman"/>
          <w:b/>
          <w:color w:val="000000"/>
          <w:sz w:val="44"/>
          <w:szCs w:val="28"/>
        </w:rPr>
        <w:outlineLvl w:val="1"/>
      </w:pPr>
      <w:r/>
      <w:bookmarkStart w:id="314" w:name="_Toc6719"/>
      <w:r/>
      <w:bookmarkStart w:id="315" w:name="_Toc15528"/>
      <w:r/>
      <w:bookmarkStart w:id="316" w:name="_Toc16219"/>
      <w:r/>
      <w:bookmarkStart w:id="317" w:name="_Toc26058"/>
      <w:r>
        <w:rPr>
          <w:rFonts w:hint="eastAsia" w:ascii="黑体" w:hAnsi="Times New Roman" w:eastAsia="黑体" w:cs="Times New Roman"/>
          <w:b/>
          <w:color w:val="000000"/>
          <w:sz w:val="44"/>
          <w:szCs w:val="28"/>
        </w:rPr>
        <w:t xml:space="preserve">第五章  </w:t>
      </w:r>
      <w:r>
        <w:rPr>
          <w:rFonts w:hint="eastAsia" w:ascii="黑体" w:hAnsi="Times New Roman" w:eastAsia="黑体" w:cs="Times New Roman"/>
          <w:color w:val="000000"/>
          <w:sz w:val="44"/>
          <w:szCs w:val="28"/>
        </w:rPr>
        <w:t xml:space="preserve">评标方法与评标标准</w:t>
      </w:r>
      <w:bookmarkEnd w:id="314"/>
      <w:r/>
      <w:bookmarkEnd w:id="315"/>
      <w:r/>
      <w:bookmarkEnd w:id="316"/>
      <w:r/>
      <w:bookmarkEnd w:id="317"/>
      <w:r>
        <w:rPr>
          <w:rFonts w:ascii="黑体" w:hAnsi="Times New Roman" w:eastAsia="黑体" w:cs="Times New Roman"/>
          <w:b/>
          <w:color w:val="000000"/>
          <w:sz w:val="44"/>
          <w:szCs w:val="28"/>
        </w:rPr>
      </w:r>
      <w:r/>
    </w:p>
    <w:p>
      <w:pPr>
        <w:pStyle w:val="87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879"/>
        <w:ind w:firstLine="512"/>
        <w:jc w:val="left"/>
        <w:spacing w:before="120" w:after="120" w:line="480" w:lineRule="exact"/>
        <w:rPr>
          <w:rFonts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ascii="仿宋" w:hAnsi="仿宋" w:eastAsia="仿宋" w:cs="Arial"/>
          <w:color w:val="000000"/>
          <w:sz w:val="28"/>
          <w:szCs w:val="28"/>
        </w:rPr>
      </w:r>
      <w:r/>
    </w:p>
    <w:p>
      <w:pPr>
        <w:pStyle w:val="879"/>
        <w:ind w:firstLine="562"/>
        <w:jc w:val="left"/>
        <w:spacing w:before="120" w:after="120" w:line="480" w:lineRule="exact"/>
        <w:rPr>
          <w:rFonts w:ascii="仿宋" w:hAnsi="仿宋" w:eastAsia="仿宋" w:cs="Times New Roman"/>
          <w:b/>
          <w:color w:val="000000"/>
          <w:sz w:val="28"/>
          <w:szCs w:val="28"/>
        </w:rPr>
      </w:pPr>
      <w:r>
        <w:rPr>
          <w:rFonts w:hint="eastAsia" w:ascii="仿宋" w:hAnsi="仿宋" w:eastAsia="仿宋" w:cs="Times New Roman"/>
          <w:b/>
          <w:color w:val="000000"/>
          <w:sz w:val="28"/>
          <w:szCs w:val="28"/>
        </w:rPr>
        <w:t xml:space="preserve">评标方法与评标标准</w:t>
      </w:r>
      <w:r>
        <w:rPr>
          <w:rFonts w:ascii="仿宋" w:hAnsi="仿宋" w:eastAsia="仿宋" w:cs="Times New Roman"/>
          <w:b/>
          <w:color w:val="000000"/>
          <w:sz w:val="28"/>
          <w:szCs w:val="28"/>
        </w:rPr>
      </w:r>
      <w:r/>
    </w:p>
    <w:p>
      <w:pPr>
        <w:pStyle w:val="879"/>
        <w:numPr>
          <w:ilvl w:val="0"/>
          <w:numId w:val="9"/>
        </w:numPr>
        <w:ind w:firstLine="562"/>
        <w:jc w:val="left"/>
        <w:spacing w:before="120" w:after="120" w:line="480" w:lineRule="exact"/>
        <w:tabs>
          <w:tab w:val="left" w:pos="312" w:leader="none"/>
        </w:tabs>
        <w:rPr>
          <w:rFonts w:ascii="仿宋" w:hAnsi="仿宋" w:eastAsia="仿宋" w:cs="Times New Roman"/>
          <w:b/>
          <w:sz w:val="28"/>
          <w:szCs w:val="28"/>
        </w:rPr>
      </w:pPr>
      <w:r>
        <w:rPr>
          <w:rFonts w:hint="eastAsia" w:ascii="仿宋" w:hAnsi="仿宋" w:eastAsia="仿宋" w:cs="Times New Roman"/>
          <w:b/>
          <w:sz w:val="28"/>
          <w:szCs w:val="28"/>
        </w:rPr>
        <w:t xml:space="preserve">价格分：</w:t>
      </w:r>
      <w:r>
        <w:rPr>
          <w:rFonts w:ascii="仿宋" w:hAnsi="仿宋" w:eastAsia="仿宋" w:cs="Times New Roman"/>
          <w:b/>
          <w:sz w:val="28"/>
          <w:szCs w:val="28"/>
        </w:rPr>
        <w:t xml:space="preserve">40</w:t>
      </w:r>
      <w:r>
        <w:rPr>
          <w:rFonts w:hint="eastAsia" w:ascii="仿宋" w:hAnsi="仿宋" w:eastAsia="仿宋" w:cs="Times New Roman"/>
          <w:b/>
          <w:sz w:val="28"/>
          <w:szCs w:val="28"/>
        </w:rPr>
        <w:t xml:space="preserve">分</w:t>
      </w:r>
      <w:r>
        <w:rPr>
          <w:rFonts w:ascii="仿宋" w:hAnsi="仿宋" w:eastAsia="仿宋" w:cs="Times New Roman"/>
          <w:b/>
          <w:sz w:val="28"/>
          <w:szCs w:val="28"/>
        </w:rPr>
      </w:r>
      <w:r/>
    </w:p>
    <w:p>
      <w:pPr>
        <w:pStyle w:val="879"/>
        <w:ind w:firstLine="562"/>
        <w:jc w:val="left"/>
        <w:spacing w:before="120" w:after="120" w:line="480" w:lineRule="exact"/>
        <w:rPr>
          <w:rFonts w:ascii="仿宋" w:hAnsi="仿宋" w:eastAsia="仿宋" w:cs="Times New Roman"/>
          <w:b/>
          <w:sz w:val="28"/>
          <w:szCs w:val="28"/>
        </w:rPr>
      </w:pPr>
      <w:r>
        <w:rPr>
          <w:rFonts w:hint="eastAsia" w:ascii="仿宋" w:hAnsi="仿宋" w:eastAsia="仿宋" w:cs="Times New Roman"/>
          <w:b/>
          <w:sz w:val="28"/>
          <w:szCs w:val="28"/>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cs="Times New Roman"/>
          <w:b/>
          <w:sz w:val="28"/>
          <w:szCs w:val="28"/>
        </w:rPr>
      </w:r>
      <w:r/>
    </w:p>
    <w:p>
      <w:pPr>
        <w:pStyle w:val="879"/>
        <w:ind w:firstLine="562"/>
        <w:jc w:val="left"/>
        <w:spacing w:before="120" w:after="120" w:line="480" w:lineRule="exact"/>
        <w:rPr>
          <w:rFonts w:ascii="仿宋" w:hAnsi="仿宋" w:eastAsia="仿宋" w:cs="Times New Roman"/>
          <w:b/>
          <w:sz w:val="28"/>
          <w:szCs w:val="28"/>
        </w:rPr>
      </w:pPr>
      <w:r>
        <w:rPr>
          <w:rFonts w:hint="eastAsia" w:ascii="仿宋" w:hAnsi="仿宋" w:eastAsia="仿宋" w:cs="Times New Roman"/>
          <w:b/>
          <w:sz w:val="28"/>
          <w:szCs w:val="28"/>
        </w:rPr>
        <w:t xml:space="preserve">投标报价得分=（评标基准价/投标报价）×价格权值×100</w:t>
      </w:r>
      <w:r>
        <w:rPr>
          <w:rFonts w:ascii="仿宋" w:hAnsi="仿宋" w:eastAsia="仿宋" w:cs="Times New Roman"/>
          <w:b/>
          <w:sz w:val="28"/>
          <w:szCs w:val="28"/>
        </w:rPr>
      </w:r>
      <w:r/>
    </w:p>
    <w:p>
      <w:pPr>
        <w:pStyle w:val="879"/>
        <w:numPr>
          <w:ilvl w:val="0"/>
          <w:numId w:val="9"/>
        </w:numPr>
        <w:ind w:firstLine="562"/>
        <w:jc w:val="left"/>
        <w:spacing w:before="120" w:after="120" w:line="480" w:lineRule="exact"/>
        <w:tabs>
          <w:tab w:val="left" w:pos="312" w:leader="none"/>
        </w:tabs>
        <w:rPr>
          <w:rFonts w:ascii="仿宋" w:hAnsi="仿宋" w:eastAsia="仿宋" w:cs="Times New Roman"/>
          <w:b/>
          <w:sz w:val="28"/>
          <w:szCs w:val="28"/>
        </w:rPr>
      </w:pPr>
      <w:r>
        <w:rPr>
          <w:rFonts w:hint="eastAsia" w:ascii="仿宋" w:hAnsi="仿宋" w:eastAsia="仿宋" w:cs="Times New Roman"/>
          <w:b/>
          <w:sz w:val="28"/>
          <w:szCs w:val="28"/>
        </w:rPr>
        <w:t xml:space="preserve">技术分：</w:t>
      </w:r>
      <w:r>
        <w:rPr>
          <w:rFonts w:ascii="仿宋" w:hAnsi="仿宋" w:eastAsia="仿宋" w:cs="Times New Roman"/>
          <w:b/>
          <w:sz w:val="28"/>
          <w:szCs w:val="28"/>
        </w:rPr>
        <w:t xml:space="preserve">3</w:t>
      </w:r>
      <w:r>
        <w:rPr>
          <w:rFonts w:hint="eastAsia" w:ascii="仿宋" w:hAnsi="仿宋" w:eastAsia="仿宋" w:cs="Times New Roman"/>
          <w:b/>
          <w:sz w:val="28"/>
          <w:szCs w:val="28"/>
        </w:rPr>
        <w:t xml:space="preserve">4分</w:t>
      </w:r>
      <w:r>
        <w:rPr>
          <w:rFonts w:ascii="仿宋" w:hAnsi="仿宋" w:eastAsia="仿宋" w:cs="Times New Roman"/>
          <w:b/>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993"/>
        <w:gridCol w:w="5244"/>
        <w:gridCol w:w="851"/>
        <w:gridCol w:w="850"/>
        <w:gridCol w:w="851"/>
      </w:tblGrid>
      <w:tr>
        <w:trPr/>
        <w:tc>
          <w:tcPr>
            <w:tcW w:w="675"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序号</w:t>
            </w:r>
            <w:r>
              <w:rPr>
                <w:rFonts w:ascii="仿宋" w:hAnsi="仿宋" w:eastAsia="仿宋" w:cs="Times New Roman"/>
                <w:b/>
                <w:szCs w:val="21"/>
              </w:rPr>
            </w:r>
            <w:r/>
          </w:p>
        </w:tc>
        <w:tc>
          <w:tcPr>
            <w:tcW w:w="993"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评分点名称</w:t>
            </w:r>
            <w:r>
              <w:rPr>
                <w:rFonts w:ascii="仿宋" w:hAnsi="仿宋" w:eastAsia="仿宋" w:cs="Times New Roman"/>
                <w:b/>
                <w:szCs w:val="21"/>
              </w:rPr>
            </w:r>
            <w:r/>
          </w:p>
        </w:tc>
        <w:tc>
          <w:tcPr>
            <w:tcW w:w="5244"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评审标准</w:t>
            </w:r>
            <w:r>
              <w:rPr>
                <w:rFonts w:ascii="仿宋" w:hAnsi="仿宋" w:eastAsia="仿宋" w:cs="Times New Roman"/>
                <w:b/>
                <w:szCs w:val="21"/>
              </w:rPr>
            </w:r>
            <w:r/>
          </w:p>
        </w:tc>
        <w:tc>
          <w:tcPr>
            <w:tcW w:w="851"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最高分</w:t>
            </w:r>
            <w:r>
              <w:rPr>
                <w:rFonts w:ascii="仿宋" w:hAnsi="仿宋" w:eastAsia="仿宋" w:cs="Times New Roman"/>
                <w:b/>
                <w:szCs w:val="21"/>
              </w:rPr>
            </w:r>
            <w:r/>
          </w:p>
        </w:tc>
        <w:tc>
          <w:tcPr>
            <w:tcW w:w="850"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最低分</w:t>
            </w:r>
            <w:r>
              <w:rPr>
                <w:rFonts w:ascii="仿宋" w:hAnsi="仿宋" w:eastAsia="仿宋" w:cs="Times New Roman"/>
                <w:b/>
                <w:szCs w:val="21"/>
              </w:rPr>
            </w:r>
            <w:r/>
          </w:p>
        </w:tc>
        <w:tc>
          <w:tcPr>
            <w:tcW w:w="851"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主/客观分</w:t>
            </w:r>
            <w:r>
              <w:rPr>
                <w:rFonts w:ascii="仿宋" w:hAnsi="仿宋" w:eastAsia="仿宋" w:cs="Times New Roman"/>
                <w:b/>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ascii="仿宋" w:hAnsi="仿宋" w:eastAsia="仿宋" w:cs="Times New Roman"/>
                <w:b/>
                <w:szCs w:val="21"/>
              </w:rPr>
              <w:t xml:space="preserve">1</w:t>
            </w:r>
            <w:r>
              <w:rPr>
                <w:rFonts w:ascii="仿宋" w:hAnsi="仿宋" w:eastAsia="仿宋" w:cs="Times New Roman"/>
                <w:b/>
                <w:szCs w:val="21"/>
              </w:rPr>
            </w:r>
            <w:r/>
          </w:p>
        </w:tc>
        <w:tc>
          <w:tcPr>
            <w:tcW w:w="993" w:type="dxa"/>
            <w:vAlign w:val="center"/>
            <w:textDirection w:val="lrTb"/>
            <w:noWrap w:val="false"/>
          </w:tcPr>
          <w:p>
            <w:pPr>
              <w:pStyle w:val="879"/>
              <w:jc w:val="center"/>
              <w:spacing w:before="60" w:after="60" w:line="340" w:lineRule="exact"/>
              <w:widowControl/>
              <w:rPr>
                <w:rFonts w:ascii="Times New Roman" w:hAnsi="Times New Roman" w:eastAsia="宋体" w:cs="Times New Roman"/>
              </w:rPr>
              <w:outlineLvl w:val="6"/>
            </w:pPr>
            <w:r>
              <w:rPr>
                <w:rFonts w:hint="eastAsia" w:ascii="仿宋" w:hAnsi="仿宋" w:eastAsia="仿宋" w:cs="仿宋"/>
                <w:szCs w:val="21"/>
              </w:rPr>
              <w:t xml:space="preserve">关键性技术参数</w:t>
            </w:r>
            <w:r>
              <w:rPr>
                <w:rFonts w:ascii="Times New Roman" w:hAnsi="Times New Roman" w:eastAsia="宋体" w:cs="Times New Roman"/>
              </w:rPr>
            </w:r>
            <w:r/>
          </w:p>
        </w:tc>
        <w:tc>
          <w:tcPr>
            <w:tcW w:w="5244"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根据投标人所投产品对招标文件中带“★”号技术参数及要求逐项响应情况，完全满足要求的得2</w:t>
            </w:r>
            <w:r>
              <w:rPr>
                <w:rFonts w:ascii="仿宋" w:hAnsi="仿宋" w:eastAsia="仿宋" w:cs="仿宋"/>
                <w:szCs w:val="21"/>
              </w:rPr>
              <w:t xml:space="preserve">0</w:t>
            </w:r>
            <w:r>
              <w:rPr>
                <w:rFonts w:hint="eastAsia" w:ascii="仿宋" w:hAnsi="仿宋" w:eastAsia="仿宋" w:cs="仿宋"/>
                <w:szCs w:val="21"/>
              </w:rPr>
              <w:t xml:space="preserve">分；“★”号技术参数共</w:t>
            </w:r>
            <w:r>
              <w:rPr>
                <w:rFonts w:ascii="仿宋" w:hAnsi="仿宋" w:eastAsia="仿宋" w:cs="仿宋"/>
                <w:szCs w:val="21"/>
              </w:rPr>
              <w:t xml:space="preserve">10</w:t>
            </w:r>
            <w:r>
              <w:rPr>
                <w:rFonts w:hint="eastAsia" w:ascii="仿宋" w:hAnsi="仿宋" w:eastAsia="仿宋" w:cs="仿宋"/>
                <w:szCs w:val="21"/>
              </w:rPr>
              <w:t xml:space="preserve">项，每偏离一项扣2分。</w:t>
            </w:r>
            <w:r>
              <w:rPr>
                <w:rFonts w:ascii="仿宋" w:hAnsi="仿宋" w:eastAsia="仿宋" w:cs="仿宋"/>
                <w:szCs w:val="21"/>
              </w:rPr>
            </w:r>
            <w:r/>
          </w:p>
          <w:p>
            <w:pPr>
              <w:pStyle w:val="879"/>
              <w:spacing w:line="340" w:lineRule="exact"/>
              <w:widowControl/>
              <w:rPr>
                <w:rFonts w:ascii="仿宋" w:hAnsi="仿宋" w:eastAsia="仿宋" w:cs="仿宋"/>
                <w:szCs w:val="21"/>
                <w:highlight w:val="yellow"/>
              </w:rPr>
            </w:pPr>
            <w:r>
              <w:rPr>
                <w:rFonts w:hint="eastAsia" w:ascii="仿宋" w:hAnsi="仿宋" w:eastAsia="仿宋" w:cs="仿宋"/>
                <w:szCs w:val="21"/>
              </w:rPr>
              <w:t xml:space="preserve">注：投标人需在附件3《技术要求响应及偏离表》中逐条注明响应情况，并提供相应的截图、照片或扫描件等证明材料予以佐证,</w:t>
            </w:r>
            <w:r>
              <w:rPr>
                <w:rFonts w:hint="eastAsia" w:ascii="方正仿宋_GBK" w:hAnsi="宋体" w:eastAsia="方正仿宋_GBK" w:cs="宋体"/>
                <w:lang w:bidi="ar"/>
              </w:rPr>
              <w:t xml:space="preserve">如偏离表中为“超出”或“符合”，但</w:t>
            </w:r>
            <w:r>
              <w:rPr>
                <w:rFonts w:hint="eastAsia" w:ascii="仿宋" w:hAnsi="仿宋" w:eastAsia="仿宋" w:cs="仿宋"/>
                <w:szCs w:val="21"/>
              </w:rPr>
              <w:t xml:space="preserve">未在证明材料中找到对应的截图、照片或扫描件等证明材料，不得分。</w:t>
            </w:r>
            <w:r>
              <w:rPr>
                <w:rFonts w:ascii="仿宋" w:hAnsi="仿宋" w:eastAsia="仿宋" w:cs="仿宋"/>
                <w:szCs w:val="21"/>
                <w:highlight w:val="yellow"/>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20分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客观分</w:t>
            </w:r>
            <w:r>
              <w:rPr>
                <w:rFonts w:ascii="仿宋" w:hAnsi="仿宋" w:eastAsia="仿宋" w:cs="Times New Roman"/>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ascii="仿宋" w:hAnsi="仿宋" w:eastAsia="仿宋" w:cs="Times New Roman"/>
                <w:b/>
                <w:szCs w:val="21"/>
              </w:rPr>
              <w:t xml:space="preserve">2</w:t>
            </w:r>
            <w:r>
              <w:rPr>
                <w:rFonts w:ascii="仿宋" w:hAnsi="仿宋" w:eastAsia="仿宋" w:cs="Times New Roman"/>
                <w:b/>
                <w:szCs w:val="21"/>
              </w:rPr>
            </w:r>
            <w:r/>
          </w:p>
        </w:tc>
        <w:tc>
          <w:tcPr>
            <w:tcW w:w="993" w:type="dxa"/>
            <w:vAlign w:val="center"/>
            <w:textDirection w:val="lrTb"/>
            <w:noWrap w:val="false"/>
          </w:tcPr>
          <w:p>
            <w:pPr>
              <w:pStyle w:val="879"/>
              <w:jc w:val="center"/>
              <w:spacing w:before="60" w:after="60" w:line="340" w:lineRule="exact"/>
              <w:widowControl/>
              <w:rPr>
                <w:rFonts w:ascii="仿宋" w:hAnsi="仿宋" w:eastAsia="仿宋" w:cs="仿宋"/>
                <w:szCs w:val="21"/>
              </w:rPr>
              <w:outlineLvl w:val="6"/>
            </w:pPr>
            <w:r>
              <w:rPr>
                <w:rFonts w:hint="eastAsia" w:ascii="仿宋" w:hAnsi="仿宋" w:eastAsia="仿宋" w:cs="仿宋"/>
                <w:szCs w:val="21"/>
              </w:rPr>
              <w:t xml:space="preserve">一般性技术参数</w:t>
            </w:r>
            <w:r>
              <w:rPr>
                <w:rFonts w:ascii="仿宋" w:hAnsi="仿宋" w:eastAsia="仿宋" w:cs="仿宋"/>
                <w:szCs w:val="21"/>
              </w:rPr>
            </w:r>
            <w:r/>
          </w:p>
        </w:tc>
        <w:tc>
          <w:tcPr>
            <w:tcW w:w="5244"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根据投标人所投产品对招标文件中带“</w:t>
            </w:r>
            <w:r>
              <w:rPr>
                <w:rFonts w:hint="eastAsia" w:ascii="宋体" w:hAnsi="宋体" w:eastAsia="宋体" w:cs="仿宋"/>
                <w:szCs w:val="21"/>
              </w:rPr>
              <w:t xml:space="preserve">▲</w:t>
            </w:r>
            <w:r>
              <w:rPr>
                <w:rFonts w:hint="eastAsia" w:ascii="仿宋" w:hAnsi="仿宋" w:eastAsia="仿宋" w:cs="仿宋"/>
                <w:szCs w:val="21"/>
              </w:rPr>
              <w:t xml:space="preserve">”号的一般性技术参数逐项响应情况，完全满足要求的得5分；“</w:t>
            </w:r>
            <w:r>
              <w:rPr>
                <w:rFonts w:hint="eastAsia" w:ascii="宋体" w:hAnsi="宋体" w:eastAsia="宋体" w:cs="仿宋"/>
                <w:szCs w:val="21"/>
              </w:rPr>
              <w:t xml:space="preserve">▲</w:t>
            </w:r>
            <w:r>
              <w:rPr>
                <w:rFonts w:hint="eastAsia" w:ascii="仿宋" w:hAnsi="仿宋" w:eastAsia="仿宋" w:cs="仿宋"/>
                <w:szCs w:val="21"/>
              </w:rPr>
              <w:t xml:space="preserve">”号技术参数共5项，每偏离一项扣1分。</w:t>
            </w:r>
            <w:r>
              <w:rPr>
                <w:rFonts w:ascii="仿宋" w:hAnsi="仿宋" w:eastAsia="仿宋" w:cs="仿宋"/>
                <w:szCs w:val="21"/>
              </w:rPr>
            </w:r>
            <w:r/>
          </w:p>
          <w:p>
            <w:pPr>
              <w:pStyle w:val="879"/>
              <w:spacing w:line="340" w:lineRule="exact"/>
              <w:widowControl/>
              <w:rPr>
                <w:rFonts w:ascii="仿宋" w:hAnsi="仿宋" w:eastAsia="仿宋" w:cs="仿宋"/>
                <w:szCs w:val="21"/>
              </w:rPr>
            </w:pPr>
            <w:r>
              <w:rPr>
                <w:rFonts w:hint="eastAsia" w:ascii="仿宋" w:hAnsi="仿宋" w:eastAsia="仿宋" w:cs="仿宋"/>
                <w:szCs w:val="21"/>
              </w:rPr>
              <w:t xml:space="preserve">注：投标人需在附件3《技术要求响应及偏离表》中逐条注明响应情况，并提供承诺函，</w:t>
            </w:r>
            <w:r>
              <w:rPr>
                <w:rFonts w:hint="eastAsia" w:ascii="方正仿宋_GBK" w:hAnsi="宋体" w:eastAsia="方正仿宋_GBK" w:cs="宋体"/>
                <w:lang w:bidi="ar"/>
              </w:rPr>
              <w:t xml:space="preserve">如偏离表中为“超出”或“符合”，但未</w:t>
            </w:r>
            <w:r>
              <w:rPr>
                <w:rFonts w:hint="eastAsia" w:ascii="仿宋" w:hAnsi="仿宋" w:eastAsia="仿宋" w:cs="仿宋"/>
                <w:szCs w:val="21"/>
              </w:rPr>
              <w:t xml:space="preserve">提供承诺函，不得分。</w:t>
            </w:r>
            <w:r>
              <w:rPr>
                <w:rFonts w:ascii="仿宋" w:hAnsi="仿宋" w:eastAsia="仿宋" w:cs="仿宋"/>
                <w:szCs w:val="21"/>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5分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客观分</w:t>
            </w:r>
            <w:r>
              <w:rPr>
                <w:rFonts w:ascii="仿宋" w:hAnsi="仿宋" w:eastAsia="仿宋" w:cs="Times New Roman"/>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hint="eastAsia" w:ascii="仿宋" w:hAnsi="仿宋" w:eastAsia="仿宋" w:cs="Times New Roman"/>
                <w:b/>
                <w:szCs w:val="21"/>
              </w:rPr>
              <w:t xml:space="preserve">3</w:t>
            </w:r>
            <w:r>
              <w:rPr>
                <w:rFonts w:ascii="仿宋" w:hAnsi="仿宋" w:eastAsia="仿宋" w:cs="Times New Roman"/>
                <w:b/>
                <w:szCs w:val="21"/>
              </w:rPr>
            </w:r>
            <w:r/>
          </w:p>
        </w:tc>
        <w:tc>
          <w:tcPr>
            <w:tcW w:w="993" w:type="dxa"/>
            <w:vAlign w:val="center"/>
            <w:textDirection w:val="lrTb"/>
            <w:noWrap w:val="false"/>
          </w:tcPr>
          <w:p>
            <w:pPr>
              <w:pStyle w:val="879"/>
              <w:jc w:val="center"/>
              <w:spacing w:before="60" w:after="60" w:line="340" w:lineRule="exact"/>
              <w:widowControl/>
              <w:rPr>
                <w:rFonts w:ascii="仿宋" w:hAnsi="仿宋" w:eastAsia="仿宋" w:cs="仿宋"/>
                <w:szCs w:val="21"/>
              </w:rPr>
              <w:outlineLvl w:val="6"/>
            </w:pPr>
            <w:r>
              <w:rPr>
                <w:rFonts w:hint="eastAsia" w:ascii="仿宋" w:hAnsi="仿宋" w:eastAsia="仿宋" w:cs="仿宋"/>
                <w:szCs w:val="21"/>
              </w:rPr>
              <w:t xml:space="preserve">总体设计方案</w:t>
            </w:r>
            <w:r>
              <w:rPr>
                <w:rFonts w:ascii="仿宋" w:hAnsi="仿宋" w:eastAsia="仿宋" w:cs="仿宋"/>
                <w:szCs w:val="21"/>
              </w:rPr>
            </w:r>
            <w:r/>
          </w:p>
        </w:tc>
        <w:tc>
          <w:tcPr>
            <w:tcW w:w="5244" w:type="dxa"/>
            <w:vAlign w:val="center"/>
            <w:textDirection w:val="lrTb"/>
            <w:noWrap w:val="false"/>
          </w:tcPr>
          <w:p>
            <w:pPr>
              <w:pStyle w:val="879"/>
              <w:spacing w:line="340" w:lineRule="exact"/>
              <w:widowControl/>
              <w:rPr>
                <w:rFonts w:ascii="仿宋" w:hAnsi="仿宋" w:eastAsia="仿宋" w:cs="仿宋"/>
              </w:rPr>
            </w:pPr>
            <w:r>
              <w:rPr>
                <w:rFonts w:hint="eastAsia" w:ascii="仿宋" w:hAnsi="仿宋" w:eastAsia="仿宋" w:cs="仿宋"/>
              </w:rPr>
              <w:t xml:space="preserve">根据投标人提供的总体设计方案描述情况，能够充分考虑用户现</w:t>
            </w:r>
            <w:r>
              <w:rPr>
                <w:rFonts w:hint="eastAsia" w:ascii="仿宋" w:hAnsi="仿宋" w:eastAsia="仿宋" w:cs="仿宋"/>
              </w:rPr>
              <w:t xml:space="preserve">有的资源，对采购人系统现状和业务需求的理解与分析准确，并能够满足采购人一体化建设信息系统的需求，能够严格按照招标文件所列模块划分进行产品描述，满足招标文件要求的全部技术指标，各个子系统之间能一体化构建，实现互联互通，门诊病历与辅助生殖病历管理须一体化集成。对投标人提供的软件开发设计方案进行评价，包括业务现状分析、业务需求分析、软件架构、软件功能和性能、兼容性及验收、测试方案、拟提供的技术文档等，方案各项内容全面详细、能有效保障本项目实施得3分。每有一项缺失扣1分，每有一项内容存在缺陷，扣0.5分，扣完为止。</w:t>
            </w:r>
            <w:r>
              <w:rPr>
                <w:rFonts w:ascii="仿宋" w:hAnsi="仿宋" w:eastAsia="仿宋" w:cs="仿宋"/>
              </w:rPr>
            </w:r>
            <w:r/>
          </w:p>
          <w:p>
            <w:pPr>
              <w:pStyle w:val="879"/>
              <w:spacing w:line="340" w:lineRule="exact"/>
              <w:widowControl/>
              <w:rPr>
                <w:rFonts w:ascii="仿宋" w:hAnsi="仿宋" w:eastAsia="仿宋" w:cs="仿宋"/>
              </w:rPr>
            </w:pPr>
            <w:r>
              <w:rPr>
                <w:rFonts w:hint="eastAsia" w:ascii="仿宋" w:hAnsi="仿宋" w:eastAsia="仿宋" w:cs="仿宋"/>
              </w:rPr>
              <w:t xml:space="preserve">备注：缺陷是指内容不合理、虽有内容但不完善、内容标书前后不一致、套用其他项目方案或与项目需求不匹配及其他不利于项目实施的等任意一种情形。</w:t>
            </w:r>
            <w:r>
              <w:rPr>
                <w:rFonts w:ascii="仿宋" w:hAnsi="仿宋" w:eastAsia="仿宋" w:cs="仿宋"/>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3分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主观分</w:t>
            </w:r>
            <w:r>
              <w:rPr>
                <w:rFonts w:ascii="仿宋" w:hAnsi="仿宋" w:eastAsia="仿宋" w:cs="Times New Roman"/>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hint="eastAsia" w:ascii="仿宋" w:hAnsi="仿宋" w:eastAsia="仿宋" w:cs="Times New Roman"/>
                <w:b/>
                <w:szCs w:val="21"/>
              </w:rPr>
              <w:t xml:space="preserve">4</w:t>
            </w:r>
            <w:r>
              <w:rPr>
                <w:rFonts w:ascii="仿宋" w:hAnsi="仿宋" w:eastAsia="仿宋" w:cs="Times New Roman"/>
                <w:b/>
                <w:szCs w:val="21"/>
              </w:rPr>
            </w:r>
            <w:r/>
          </w:p>
        </w:tc>
        <w:tc>
          <w:tcPr>
            <w:tcW w:w="993" w:type="dxa"/>
            <w:vAlign w:val="center"/>
            <w:textDirection w:val="lrTb"/>
            <w:noWrap w:val="false"/>
          </w:tcPr>
          <w:p>
            <w:pPr>
              <w:pStyle w:val="879"/>
              <w:jc w:val="center"/>
              <w:spacing w:before="60" w:after="60" w:line="340" w:lineRule="exact"/>
              <w:widowControl/>
              <w:rPr>
                <w:rFonts w:ascii="仿宋" w:hAnsi="仿宋" w:eastAsia="仿宋" w:cs="仿宋"/>
                <w:szCs w:val="21"/>
              </w:rPr>
              <w:outlineLvl w:val="6"/>
            </w:pPr>
            <w:r>
              <w:rPr>
                <w:rFonts w:hint="eastAsia" w:ascii="仿宋" w:hAnsi="仿宋" w:eastAsia="仿宋" w:cs="仿宋"/>
                <w:szCs w:val="21"/>
              </w:rPr>
              <w:t xml:space="preserve">实施</w:t>
            </w:r>
            <w:r>
              <w:rPr>
                <w:rFonts w:ascii="仿宋" w:hAnsi="仿宋" w:eastAsia="仿宋" w:cs="仿宋"/>
                <w:szCs w:val="21"/>
              </w:rPr>
            </w:r>
            <w:r/>
          </w:p>
          <w:p>
            <w:pPr>
              <w:pStyle w:val="879"/>
              <w:jc w:val="center"/>
              <w:spacing w:before="60" w:after="60" w:line="340" w:lineRule="exact"/>
              <w:widowControl/>
              <w:rPr>
                <w:rFonts w:ascii="仿宋" w:hAnsi="仿宋" w:eastAsia="仿宋" w:cs="仿宋"/>
                <w:szCs w:val="21"/>
              </w:rPr>
              <w:outlineLvl w:val="6"/>
            </w:pPr>
            <w:r>
              <w:rPr>
                <w:rFonts w:hint="eastAsia" w:ascii="仿宋" w:hAnsi="仿宋" w:eastAsia="仿宋" w:cs="仿宋"/>
                <w:szCs w:val="21"/>
              </w:rPr>
              <w:t xml:space="preserve">及培训方案</w:t>
            </w:r>
            <w:r>
              <w:rPr>
                <w:rFonts w:ascii="仿宋" w:hAnsi="仿宋" w:eastAsia="仿宋" w:cs="仿宋"/>
                <w:szCs w:val="21"/>
              </w:rPr>
            </w:r>
            <w:r/>
          </w:p>
        </w:tc>
        <w:tc>
          <w:tcPr>
            <w:tcW w:w="5244" w:type="dxa"/>
            <w:vAlign w:val="center"/>
            <w:textDirection w:val="lrTb"/>
            <w:noWrap w:val="false"/>
          </w:tcPr>
          <w:p>
            <w:pPr>
              <w:pStyle w:val="879"/>
              <w:jc w:val="left"/>
              <w:spacing w:line="340" w:lineRule="exact"/>
              <w:rPr>
                <w:rFonts w:ascii="仿宋" w:hAnsi="仿宋" w:eastAsia="仿宋" w:cs="仿宋"/>
              </w:rPr>
            </w:pPr>
            <w:r>
              <w:rPr>
                <w:rFonts w:hint="eastAsia" w:ascii="仿宋" w:hAnsi="仿宋" w:eastAsia="仿宋" w:cs="仿宋"/>
              </w:rPr>
              <w:t xml:space="preserve">1.根据投标人提供针对本项目的实施方案，方案针对本项目实施提出：</w:t>
            </w:r>
            <w:r>
              <w:rPr>
                <w:rFonts w:ascii="仿宋" w:hAnsi="仿宋" w:eastAsia="仿宋" w:cs="Calibri"/>
              </w:rPr>
              <w:t xml:space="preserve">①</w:t>
            </w:r>
            <w:r>
              <w:rPr>
                <w:rFonts w:hint="eastAsia" w:ascii="仿宋" w:hAnsi="仿宋" w:eastAsia="仿宋" w:cs="仿宋"/>
              </w:rPr>
              <w:t xml:space="preserve">重点、难点分析并给出相应的解决方案；</w:t>
            </w:r>
            <w:r>
              <w:rPr>
                <w:rFonts w:ascii="仿宋" w:hAnsi="仿宋" w:eastAsia="仿宋" w:cs="Calibri"/>
              </w:rPr>
              <w:t xml:space="preserve">②</w:t>
            </w:r>
            <w:r>
              <w:rPr>
                <w:rFonts w:hint="eastAsia" w:ascii="仿宋" w:hAnsi="仿宋" w:eastAsia="仿宋" w:cs="仿宋"/>
              </w:rPr>
              <w:t xml:space="preserve">应急保障措施；</w:t>
            </w:r>
            <w:r>
              <w:rPr>
                <w:rFonts w:ascii="仿宋" w:hAnsi="仿宋" w:eastAsia="仿宋" w:cs="Calibri"/>
              </w:rPr>
              <w:t xml:space="preserve">③</w:t>
            </w:r>
            <w:r>
              <w:rPr>
                <w:rFonts w:hint="eastAsia" w:ascii="仿宋" w:hAnsi="仿宋" w:eastAsia="仿宋" w:cs="仿宋"/>
                <w:color w:val="000000"/>
              </w:rPr>
              <w:t xml:space="preserve">进度安排、组织架构；</w:t>
            </w:r>
            <w:r>
              <w:rPr>
                <w:rFonts w:hint="eastAsia" w:ascii="仿宋" w:hAnsi="仿宋" w:eastAsia="仿宋" w:cs="Calibri"/>
              </w:rPr>
              <w:t xml:space="preserve">④</w:t>
            </w:r>
            <w:r>
              <w:rPr>
                <w:rFonts w:hint="eastAsia" w:ascii="仿宋" w:hAnsi="仿宋" w:eastAsia="仿宋" w:cs="仿宋"/>
              </w:rPr>
              <w:t xml:space="preserve">试运行方案、验收方案；</w:t>
            </w:r>
            <w:r>
              <w:rPr>
                <w:rFonts w:hint="eastAsia" w:ascii="仿宋" w:hAnsi="仿宋" w:eastAsia="仿宋" w:cs="PingFang SC"/>
              </w:rPr>
              <w:t xml:space="preserve">⑤</w:t>
            </w:r>
            <w:r>
              <w:rPr>
                <w:rFonts w:hint="eastAsia" w:ascii="仿宋" w:hAnsi="仿宋" w:eastAsia="仿宋" w:cs="仿宋"/>
                <w:color w:val="000000"/>
              </w:rPr>
              <w:t xml:space="preserve">质量保障措施、信息安全管理措施</w:t>
            </w:r>
            <w:r>
              <w:rPr>
                <w:rFonts w:hint="eastAsia" w:ascii="仿宋" w:hAnsi="仿宋" w:eastAsia="仿宋" w:cs="仿宋"/>
              </w:rPr>
              <w:t xml:space="preserve">等内容进行评审。</w:t>
            </w:r>
            <w:r>
              <w:rPr>
                <w:rFonts w:ascii="仿宋" w:hAnsi="仿宋" w:eastAsia="仿宋" w:cs="仿宋"/>
              </w:rPr>
            </w:r>
            <w:r/>
          </w:p>
          <w:p>
            <w:pPr>
              <w:pStyle w:val="879"/>
              <w:jc w:val="left"/>
              <w:spacing w:line="340" w:lineRule="exact"/>
              <w:rPr>
                <w:rFonts w:ascii="仿宋" w:hAnsi="仿宋" w:eastAsia="仿宋" w:cs="仿宋"/>
              </w:rPr>
            </w:pPr>
            <w:r>
              <w:rPr>
                <w:rFonts w:hint="eastAsia" w:ascii="仿宋" w:hAnsi="仿宋" w:eastAsia="仿宋" w:cs="仿宋"/>
              </w:rPr>
              <w:t xml:space="preserve">2.根据投标人提供针对本项目的培训方案，内容包括：</w:t>
            </w:r>
            <w:r>
              <w:rPr>
                <w:rFonts w:ascii="仿宋" w:hAnsi="仿宋" w:eastAsia="仿宋" w:cs="Calibri"/>
              </w:rPr>
              <w:t xml:space="preserve">①</w:t>
            </w:r>
            <w:r>
              <w:rPr>
                <w:rFonts w:hint="eastAsia" w:ascii="仿宋" w:hAnsi="仿宋" w:eastAsia="仿宋" w:cs="仿宋"/>
              </w:rPr>
              <w:t xml:space="preserve">培训对象、培训时间、培训形式、培训地点；</w:t>
            </w:r>
            <w:r>
              <w:rPr>
                <w:rFonts w:ascii="仿宋" w:hAnsi="仿宋" w:eastAsia="仿宋" w:cs="Calibri"/>
              </w:rPr>
              <w:t xml:space="preserve">②</w:t>
            </w:r>
            <w:r>
              <w:rPr>
                <w:rFonts w:hint="eastAsia" w:ascii="仿宋" w:hAnsi="仿宋" w:eastAsia="仿宋" w:cs="仿宋"/>
              </w:rPr>
              <w:t xml:space="preserve">培训内容应包括所提供产品的原理和技术性能、操作维护方法、安装调试、排除故障等各个方面；</w:t>
            </w:r>
            <w:r>
              <w:rPr>
                <w:rFonts w:ascii="仿宋" w:hAnsi="仿宋" w:eastAsia="仿宋" w:cs="Calibri"/>
              </w:rPr>
              <w:t xml:space="preserve">③</w:t>
            </w:r>
            <w:r>
              <w:rPr>
                <w:rFonts w:hint="eastAsia" w:ascii="仿宋" w:hAnsi="仿宋" w:eastAsia="仿宋" w:cs="仿宋"/>
              </w:rPr>
              <w:t xml:space="preserve">培训目标、培训计划、培训预期、培训课程设置等。</w:t>
            </w:r>
            <w:r>
              <w:rPr>
                <w:rFonts w:ascii="仿宋" w:hAnsi="仿宋" w:eastAsia="仿宋" w:cs="仿宋"/>
              </w:rPr>
            </w:r>
            <w:r/>
          </w:p>
          <w:p>
            <w:pPr>
              <w:pStyle w:val="879"/>
              <w:jc w:val="left"/>
              <w:spacing w:line="340" w:lineRule="exact"/>
              <w:rPr>
                <w:rFonts w:ascii="仿宋" w:hAnsi="仿宋" w:eastAsia="仿宋" w:cs="仿宋"/>
              </w:rPr>
            </w:pPr>
            <w:r>
              <w:rPr>
                <w:rFonts w:hint="eastAsia" w:ascii="仿宋" w:hAnsi="仿宋" w:eastAsia="仿宋" w:cs="仿宋"/>
              </w:rPr>
              <w:t xml:space="preserve">方案各项内容全面详细、能有效保障本项目实施得3分。每有一项缺失扣1分，每有一项内容存在缺陷，扣0.5分，扣完为止。</w:t>
            </w:r>
            <w:r>
              <w:rPr>
                <w:rFonts w:ascii="仿宋" w:hAnsi="仿宋" w:eastAsia="仿宋" w:cs="仿宋"/>
              </w:rPr>
            </w:r>
            <w:r/>
          </w:p>
          <w:p>
            <w:pPr>
              <w:pStyle w:val="879"/>
              <w:spacing w:line="340" w:lineRule="exact"/>
              <w:widowControl/>
              <w:rPr>
                <w:rFonts w:ascii="仿宋" w:hAnsi="仿宋" w:eastAsia="仿宋" w:cs="仿宋"/>
                <w:szCs w:val="21"/>
              </w:rPr>
            </w:pPr>
            <w:r>
              <w:rPr>
                <w:rFonts w:hint="eastAsia" w:ascii="仿宋" w:hAnsi="仿宋" w:eastAsia="仿宋" w:cs="仿宋"/>
              </w:rPr>
              <w:t xml:space="preserve">备注：缺陷是指内容不合理、虽有内容但不完善、内容标书前后不一致、套用其他项目方案或与项目需求不匹配及其他不利于项目实施的等任意一种情形。</w:t>
            </w:r>
            <w:r>
              <w:rPr>
                <w:rFonts w:ascii="仿宋" w:hAnsi="仿宋" w:eastAsia="仿宋" w:cs="仿宋"/>
                <w:szCs w:val="21"/>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3分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主观分</w:t>
            </w:r>
            <w:r>
              <w:rPr>
                <w:rFonts w:ascii="仿宋" w:hAnsi="仿宋" w:eastAsia="仿宋" w:cs="Times New Roman"/>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hint="eastAsia" w:ascii="仿宋" w:hAnsi="仿宋" w:eastAsia="仿宋" w:cs="Times New Roman"/>
                <w:b/>
                <w:szCs w:val="21"/>
              </w:rPr>
              <w:t xml:space="preserve">5</w:t>
            </w:r>
            <w:r>
              <w:rPr>
                <w:rFonts w:ascii="仿宋" w:hAnsi="仿宋" w:eastAsia="仿宋" w:cs="Times New Roman"/>
                <w:b/>
                <w:szCs w:val="21"/>
              </w:rPr>
            </w:r>
            <w:r/>
          </w:p>
        </w:tc>
        <w:tc>
          <w:tcPr>
            <w:tcW w:w="993" w:type="dxa"/>
            <w:vAlign w:val="center"/>
            <w:textDirection w:val="lrTb"/>
            <w:noWrap w:val="false"/>
          </w:tcPr>
          <w:p>
            <w:pPr>
              <w:pStyle w:val="879"/>
              <w:jc w:val="center"/>
              <w:spacing w:before="120" w:after="120" w:line="340" w:lineRule="exact"/>
              <w:rPr>
                <w:rFonts w:ascii="仿宋" w:hAnsi="仿宋" w:eastAsia="仿宋" w:cs="仿宋"/>
              </w:rPr>
            </w:pPr>
            <w:r>
              <w:rPr>
                <w:rFonts w:hint="eastAsia" w:ascii="仿宋" w:hAnsi="仿宋" w:eastAsia="仿宋" w:cs="仿宋"/>
              </w:rPr>
              <w:t xml:space="preserve">售后服务方案</w:t>
            </w:r>
            <w:r>
              <w:rPr>
                <w:rFonts w:ascii="仿宋" w:hAnsi="仿宋" w:eastAsia="仿宋" w:cs="仿宋"/>
              </w:rPr>
            </w:r>
            <w:r/>
          </w:p>
        </w:tc>
        <w:tc>
          <w:tcPr>
            <w:tcW w:w="5244" w:type="dxa"/>
            <w:vAlign w:val="top"/>
            <w:textDirection w:val="lrTb"/>
            <w:noWrap w:val="false"/>
          </w:tcPr>
          <w:p>
            <w:pPr>
              <w:pStyle w:val="879"/>
              <w:jc w:val="left"/>
              <w:spacing w:line="340" w:lineRule="exact"/>
              <w:rPr>
                <w:rFonts w:ascii="仿宋" w:hAnsi="仿宋" w:eastAsia="仿宋" w:cs="仿宋"/>
              </w:rPr>
            </w:pPr>
            <w:r>
              <w:rPr>
                <w:rFonts w:hint="eastAsia" w:ascii="仿宋" w:hAnsi="仿宋" w:eastAsia="仿宋" w:cs="仿宋"/>
              </w:rPr>
              <w:t xml:space="preserve">投标人提供针对本项目的售后服务方案，内容包含：售后服务机构设置、售后服务流程、免费维保期内外服务内容及方式、售后服务人员、故障服务管理、问题管理方案、应急响应预案等。</w:t>
            </w:r>
            <w:r>
              <w:rPr>
                <w:rFonts w:ascii="仿宋" w:hAnsi="仿宋" w:eastAsia="仿宋" w:cs="仿宋"/>
              </w:rPr>
            </w:r>
            <w:r/>
          </w:p>
          <w:p>
            <w:pPr>
              <w:pStyle w:val="879"/>
              <w:jc w:val="left"/>
              <w:spacing w:line="340" w:lineRule="exact"/>
              <w:rPr>
                <w:rFonts w:ascii="仿宋" w:hAnsi="仿宋" w:eastAsia="仿宋" w:cs="仿宋"/>
              </w:rPr>
            </w:pPr>
            <w:r>
              <w:rPr>
                <w:rFonts w:hint="eastAsia" w:ascii="仿宋" w:hAnsi="仿宋" w:eastAsia="仿宋" w:cs="仿宋"/>
              </w:rPr>
              <w:t xml:space="preserve">方案内容全面详细、方案合理，能有效保障本项目实施得3分，每有一项缺项扣1分，每有一项内容存在缺陷，扣0.5分，扣完为止。</w:t>
            </w:r>
            <w:r>
              <w:rPr>
                <w:rFonts w:ascii="仿宋" w:hAnsi="仿宋" w:eastAsia="仿宋" w:cs="仿宋"/>
              </w:rPr>
            </w:r>
            <w:r/>
          </w:p>
          <w:p>
            <w:pPr>
              <w:pStyle w:val="879"/>
              <w:jc w:val="left"/>
              <w:spacing w:line="340" w:lineRule="exact"/>
              <w:rPr>
                <w:rFonts w:ascii="仿宋" w:hAnsi="仿宋" w:eastAsia="仿宋" w:cs="仿宋"/>
              </w:rPr>
            </w:pPr>
            <w:r>
              <w:rPr>
                <w:rFonts w:hint="eastAsia" w:ascii="仿宋" w:hAnsi="仿宋" w:eastAsia="仿宋" w:cs="仿宋"/>
              </w:rPr>
              <w:t xml:space="preserve">备注：缺陷是指内容不合理、虽有内容但不完善、内容表述前后不一致、套用其他项目方案或与项目需求不匹配及其他不利于项目实施的等任意一种情形。</w:t>
            </w:r>
            <w:r>
              <w:rPr>
                <w:rFonts w:ascii="仿宋" w:hAnsi="仿宋" w:eastAsia="仿宋" w:cs="仿宋"/>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3分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主观分</w:t>
            </w:r>
            <w:r>
              <w:rPr>
                <w:rFonts w:ascii="仿宋" w:hAnsi="仿宋" w:eastAsia="仿宋" w:cs="Times New Roman"/>
                <w:szCs w:val="21"/>
              </w:rPr>
            </w:r>
            <w:r/>
          </w:p>
        </w:tc>
      </w:tr>
    </w:tbl>
    <w:p>
      <w:pPr>
        <w:pStyle w:val="879"/>
        <w:jc w:val="left"/>
        <w:spacing w:before="120" w:after="120" w:line="480" w:lineRule="exact"/>
        <w:rPr>
          <w:rFonts w:ascii="仿宋" w:hAnsi="仿宋" w:eastAsia="仿宋" w:cs="Times New Roman"/>
          <w:b/>
          <w:sz w:val="28"/>
          <w:szCs w:val="28"/>
        </w:rPr>
      </w:pPr>
      <w:r>
        <w:rPr>
          <w:rFonts w:ascii="仿宋" w:hAnsi="仿宋" w:eastAsia="仿宋" w:cs="Times New Roman"/>
          <w:b/>
          <w:sz w:val="28"/>
          <w:szCs w:val="28"/>
        </w:rPr>
      </w:r>
      <w:r/>
    </w:p>
    <w:p>
      <w:pPr>
        <w:pStyle w:val="879"/>
        <w:numPr>
          <w:ilvl w:val="0"/>
          <w:numId w:val="9"/>
        </w:numPr>
        <w:ind w:firstLine="562"/>
        <w:jc w:val="left"/>
        <w:spacing w:before="120" w:after="120" w:line="480" w:lineRule="exact"/>
        <w:tabs>
          <w:tab w:val="left" w:pos="312" w:leader="none"/>
        </w:tabs>
        <w:rPr>
          <w:rFonts w:ascii="仿宋" w:hAnsi="仿宋" w:eastAsia="仿宋" w:cs="Times New Roman"/>
          <w:sz w:val="28"/>
          <w:szCs w:val="28"/>
        </w:rPr>
      </w:pPr>
      <w:r>
        <w:rPr>
          <w:rFonts w:hint="eastAsia" w:ascii="仿宋" w:hAnsi="仿宋" w:eastAsia="仿宋" w:cs="Times New Roman"/>
          <w:b/>
          <w:sz w:val="28"/>
          <w:szCs w:val="28"/>
        </w:rPr>
        <w:t xml:space="preserve">商务分：</w:t>
      </w:r>
      <w:r>
        <w:rPr>
          <w:rFonts w:ascii="仿宋" w:hAnsi="仿宋" w:eastAsia="仿宋" w:cs="Times New Roman"/>
          <w:b/>
          <w:sz w:val="28"/>
          <w:szCs w:val="28"/>
        </w:rPr>
        <w:t xml:space="preserve">2</w:t>
      </w:r>
      <w:r>
        <w:rPr>
          <w:rFonts w:hint="eastAsia" w:ascii="仿宋" w:hAnsi="仿宋" w:eastAsia="仿宋" w:cs="Times New Roman"/>
          <w:b/>
          <w:sz w:val="28"/>
          <w:szCs w:val="28"/>
        </w:rPr>
        <w:t xml:space="preserve">4分</w:t>
      </w:r>
      <w:r>
        <w:rPr>
          <w:rFonts w:ascii="仿宋" w:hAnsi="仿宋" w:eastAsia="仿宋" w:cs="Times New Roman"/>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76"/>
        <w:gridCol w:w="4961"/>
        <w:gridCol w:w="851"/>
        <w:gridCol w:w="850"/>
        <w:gridCol w:w="851"/>
      </w:tblGrid>
      <w:tr>
        <w:trPr/>
        <w:tc>
          <w:tcPr>
            <w:tcW w:w="675"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序号</w:t>
            </w:r>
            <w:r>
              <w:rPr>
                <w:rFonts w:ascii="仿宋" w:hAnsi="仿宋" w:eastAsia="仿宋" w:cs="Times New Roman"/>
                <w:b/>
                <w:szCs w:val="21"/>
              </w:rPr>
            </w:r>
            <w:r/>
          </w:p>
        </w:tc>
        <w:tc>
          <w:tcPr>
            <w:tcW w:w="1276"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评分点名称</w:t>
            </w:r>
            <w:r>
              <w:rPr>
                <w:rFonts w:ascii="仿宋" w:hAnsi="仿宋" w:eastAsia="仿宋" w:cs="Times New Roman"/>
                <w:b/>
                <w:szCs w:val="21"/>
              </w:rPr>
            </w:r>
            <w:r/>
          </w:p>
        </w:tc>
        <w:tc>
          <w:tcPr>
            <w:tcW w:w="4961"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评审标准</w:t>
            </w:r>
            <w:r>
              <w:rPr>
                <w:rFonts w:ascii="仿宋" w:hAnsi="仿宋" w:eastAsia="仿宋" w:cs="Times New Roman"/>
                <w:b/>
                <w:szCs w:val="21"/>
              </w:rPr>
            </w:r>
            <w:r/>
          </w:p>
        </w:tc>
        <w:tc>
          <w:tcPr>
            <w:tcW w:w="851"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最高分</w:t>
            </w:r>
            <w:r>
              <w:rPr>
                <w:rFonts w:ascii="仿宋" w:hAnsi="仿宋" w:eastAsia="仿宋" w:cs="Times New Roman"/>
                <w:b/>
                <w:szCs w:val="21"/>
              </w:rPr>
            </w:r>
            <w:r/>
          </w:p>
        </w:tc>
        <w:tc>
          <w:tcPr>
            <w:tcW w:w="850"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最低分</w:t>
            </w:r>
            <w:r>
              <w:rPr>
                <w:rFonts w:ascii="仿宋" w:hAnsi="仿宋" w:eastAsia="仿宋" w:cs="Times New Roman"/>
                <w:b/>
                <w:szCs w:val="21"/>
              </w:rPr>
            </w:r>
            <w:r/>
          </w:p>
        </w:tc>
        <w:tc>
          <w:tcPr>
            <w:tcW w:w="851" w:type="dxa"/>
            <w:vAlign w:val="center"/>
            <w:textDirection w:val="lrTb"/>
            <w:noWrap w:val="false"/>
          </w:tcPr>
          <w:p>
            <w:pPr>
              <w:pStyle w:val="879"/>
              <w:jc w:val="center"/>
              <w:rPr>
                <w:rFonts w:ascii="仿宋" w:hAnsi="仿宋" w:eastAsia="仿宋" w:cs="Times New Roman"/>
                <w:b/>
                <w:szCs w:val="21"/>
              </w:rPr>
            </w:pPr>
            <w:r>
              <w:rPr>
                <w:rFonts w:hint="eastAsia" w:ascii="仿宋" w:hAnsi="仿宋" w:eastAsia="仿宋" w:cs="Times New Roman"/>
                <w:b/>
                <w:szCs w:val="21"/>
              </w:rPr>
              <w:t xml:space="preserve">主/客观分</w:t>
            </w:r>
            <w:r>
              <w:rPr>
                <w:rFonts w:ascii="仿宋" w:hAnsi="仿宋" w:eastAsia="仿宋" w:cs="Times New Roman"/>
                <w:b/>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hint="eastAsia" w:ascii="仿宋" w:hAnsi="仿宋" w:eastAsia="仿宋" w:cs="Times New Roman"/>
                <w:b/>
                <w:szCs w:val="21"/>
              </w:rPr>
              <w:t xml:space="preserve">1</w:t>
            </w:r>
            <w:r>
              <w:rPr>
                <w:rFonts w:ascii="仿宋" w:hAnsi="仿宋" w:eastAsia="仿宋" w:cs="Times New Roman"/>
                <w:b/>
                <w:szCs w:val="21"/>
              </w:rPr>
            </w:r>
            <w:r/>
          </w:p>
        </w:tc>
        <w:tc>
          <w:tcPr>
            <w:tcW w:w="1276"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业绩情况</w:t>
            </w:r>
            <w:r>
              <w:rPr>
                <w:rFonts w:ascii="仿宋" w:hAnsi="仿宋" w:eastAsia="仿宋" w:cs="仿宋"/>
                <w:szCs w:val="21"/>
              </w:rPr>
            </w:r>
            <w:r/>
          </w:p>
        </w:tc>
        <w:tc>
          <w:tcPr>
            <w:tcW w:w="4961"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根据投标人提交的成功案例进行评定。</w:t>
            </w:r>
            <w:r>
              <w:rPr>
                <w:rFonts w:ascii="仿宋" w:hAnsi="仿宋" w:eastAsia="仿宋" w:cs="仿宋"/>
                <w:szCs w:val="21"/>
              </w:rPr>
            </w:r>
            <w:r/>
          </w:p>
          <w:p>
            <w:pPr>
              <w:pStyle w:val="879"/>
              <w:spacing w:line="340" w:lineRule="exact"/>
              <w:widowControl/>
              <w:rPr>
                <w:rFonts w:ascii="Times New Roman" w:hAnsi="Times New Roman" w:eastAsia="仿宋" w:cs="Times New Roman"/>
              </w:rPr>
            </w:pPr>
            <w:r>
              <w:rPr>
                <w:rFonts w:hint="eastAsia" w:ascii="仿宋" w:hAnsi="仿宋" w:eastAsia="仿宋" w:cs="仿宋"/>
                <w:szCs w:val="21"/>
              </w:rPr>
              <w:t xml:space="preserve">1.系统B/S架构：投标人每提供1份包含满足本项目招标需求的基于B/S架构的生殖门诊系统或生殖周期管理系统的合同及对应的招标文件的得1分，本项最多得3分；</w:t>
            </w:r>
            <w:r>
              <w:rPr>
                <w:rFonts w:ascii="Times New Roman" w:hAnsi="Times New Roman" w:eastAsia="仿宋" w:cs="Times New Roman"/>
              </w:rPr>
            </w:r>
            <w:r/>
          </w:p>
          <w:p>
            <w:pPr>
              <w:pStyle w:val="879"/>
              <w:spacing w:line="340" w:lineRule="exact"/>
              <w:widowControl/>
              <w:rPr>
                <w:rFonts w:ascii="仿宋" w:hAnsi="仿宋" w:eastAsia="仿宋" w:cs="仿宋"/>
                <w:szCs w:val="21"/>
              </w:rPr>
            </w:pPr>
            <w:r>
              <w:rPr>
                <w:rFonts w:hint="eastAsia" w:ascii="仿宋" w:hAnsi="仿宋" w:eastAsia="仿宋" w:cs="仿宋"/>
                <w:szCs w:val="21"/>
              </w:rPr>
              <w:t xml:space="preserve">2.患者端小程序：投标人每提供1份包含满足本项目招标需求的小程序的合同及招标文件的得1.5分，本项最多得4.5分；</w:t>
            </w:r>
            <w:r>
              <w:rPr>
                <w:rFonts w:ascii="仿宋" w:hAnsi="仿宋" w:eastAsia="仿宋" w:cs="仿宋"/>
                <w:szCs w:val="21"/>
              </w:rPr>
            </w:r>
            <w:r/>
          </w:p>
          <w:p>
            <w:pPr>
              <w:pStyle w:val="879"/>
              <w:spacing w:line="340" w:lineRule="exact"/>
              <w:widowControl/>
              <w:rPr>
                <w:rFonts w:ascii="仿宋" w:hAnsi="仿宋" w:eastAsia="仿宋" w:cs="仿宋"/>
                <w:szCs w:val="21"/>
              </w:rPr>
            </w:pPr>
            <w:r>
              <w:rPr>
                <w:rFonts w:hint="eastAsia" w:ascii="仿宋" w:hAnsi="仿宋" w:eastAsia="仿宋" w:cs="仿宋"/>
                <w:szCs w:val="21"/>
              </w:rPr>
              <w:t xml:space="preserve">3.实验室无纸化系统：投标人每提供1份包含满足本项目招标需求的实验室无纸化系统的合同及招标文件的得2分，本项最多得6分；</w:t>
            </w:r>
            <w:r>
              <w:rPr>
                <w:rFonts w:ascii="仿宋" w:hAnsi="仿宋" w:eastAsia="仿宋" w:cs="仿宋"/>
                <w:szCs w:val="21"/>
              </w:rPr>
            </w:r>
            <w:r/>
          </w:p>
          <w:p>
            <w:pPr>
              <w:pStyle w:val="879"/>
              <w:spacing w:line="340" w:lineRule="exact"/>
              <w:widowControl/>
              <w:rPr>
                <w:rFonts w:ascii="仿宋" w:hAnsi="仿宋" w:eastAsia="仿宋" w:cs="仿宋"/>
                <w:szCs w:val="21"/>
              </w:rPr>
            </w:pPr>
            <w:r>
              <w:rPr>
                <w:rFonts w:hint="eastAsia" w:ascii="仿宋" w:hAnsi="仿宋" w:eastAsia="仿宋" w:cs="仿宋"/>
                <w:szCs w:val="21"/>
              </w:rPr>
              <w:t xml:space="preserve">4.实验室监控系统：投标人每提供1份类似案例合同的得1分，本项最多得2分；</w:t>
            </w:r>
            <w:r>
              <w:rPr>
                <w:rFonts w:ascii="仿宋" w:hAnsi="仿宋" w:eastAsia="仿宋" w:cs="仿宋"/>
                <w:szCs w:val="21"/>
              </w:rPr>
            </w:r>
            <w:r/>
          </w:p>
          <w:p>
            <w:pPr>
              <w:pStyle w:val="879"/>
              <w:spacing w:line="340" w:lineRule="exact"/>
              <w:widowControl/>
              <w:rPr>
                <w:rFonts w:ascii="仿宋" w:hAnsi="仿宋" w:eastAsia="仿宋" w:cs="仿宋"/>
                <w:szCs w:val="21"/>
              </w:rPr>
            </w:pPr>
            <w:r>
              <w:rPr>
                <w:rFonts w:hint="eastAsia" w:ascii="仿宋" w:hAnsi="仿宋" w:eastAsia="仿宋" w:cs="仿宋"/>
                <w:szCs w:val="21"/>
              </w:rPr>
              <w:t xml:space="preserve">5.智能分诊叫号系统：投标人每提供1份类似案例合同的得1分，本项最多得2分；</w:t>
            </w:r>
            <w:r>
              <w:rPr>
                <w:rFonts w:ascii="仿宋" w:hAnsi="仿宋" w:eastAsia="仿宋" w:cs="仿宋"/>
                <w:szCs w:val="21"/>
              </w:rPr>
            </w:r>
            <w:r/>
          </w:p>
          <w:p>
            <w:pPr>
              <w:pStyle w:val="879"/>
              <w:spacing w:line="340" w:lineRule="exact"/>
              <w:rPr>
                <w:rFonts w:ascii="仿宋_GB2312" w:hAnsi="Arial" w:eastAsia="仿宋" w:cs="Times New Roman"/>
                <w:sz w:val="30"/>
                <w:szCs w:val="30"/>
              </w:rPr>
            </w:pPr>
            <w:r>
              <w:rPr>
                <w:rFonts w:hint="eastAsia" w:ascii="仿宋" w:hAnsi="仿宋" w:eastAsia="仿宋" w:cs="仿宋"/>
                <w:szCs w:val="21"/>
              </w:rPr>
              <w:t xml:space="preserve">6.病历质控平台：投标人每提供1份省级及以上辅助生殖监管机构的人类辅助生殖技术质量管理与控制平台专项建设合同的得1分，本项最多得3分。</w:t>
            </w:r>
            <w:r>
              <w:rPr>
                <w:rFonts w:ascii="仿宋_GB2312" w:hAnsi="Arial" w:eastAsia="仿宋" w:cs="Times New Roman"/>
                <w:sz w:val="30"/>
                <w:szCs w:val="30"/>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20.5分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客观分</w:t>
            </w:r>
            <w:r>
              <w:rPr>
                <w:rFonts w:ascii="仿宋" w:hAnsi="仿宋" w:eastAsia="仿宋" w:cs="Times New Roman"/>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hint="eastAsia" w:ascii="仿宋" w:hAnsi="仿宋" w:eastAsia="仿宋" w:cs="Times New Roman"/>
                <w:b/>
                <w:szCs w:val="21"/>
              </w:rPr>
              <w:t xml:space="preserve">2</w:t>
            </w:r>
            <w:r>
              <w:rPr>
                <w:rFonts w:ascii="仿宋" w:hAnsi="仿宋" w:eastAsia="仿宋" w:cs="Times New Roman"/>
                <w:b/>
                <w:szCs w:val="21"/>
              </w:rPr>
            </w:r>
            <w:r/>
          </w:p>
        </w:tc>
        <w:tc>
          <w:tcPr>
            <w:tcW w:w="1276"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资质情况及其它</w:t>
            </w:r>
            <w:r>
              <w:rPr>
                <w:rFonts w:ascii="仿宋" w:hAnsi="仿宋" w:eastAsia="仿宋" w:cs="仿宋"/>
                <w:szCs w:val="21"/>
              </w:rPr>
            </w:r>
            <w:r/>
          </w:p>
        </w:tc>
        <w:tc>
          <w:tcPr>
            <w:tcW w:w="4961"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投标人具有ISO20000信息技术服务管理体系认证、ISO27001信息安全管理体系认证、质量管理体系认证证书、环境管理系统认证证书、监控产品有省级计量机构的校准证书、超声等医疗设备与信息化系统对接模块软著，每提供一项加0.5分，本项最多得2.5分。</w:t>
            </w:r>
            <w:r>
              <w:rPr>
                <w:rFonts w:ascii="仿宋" w:hAnsi="仿宋" w:eastAsia="仿宋" w:cs="仿宋"/>
                <w:szCs w:val="21"/>
              </w:rPr>
            </w:r>
            <w:r/>
          </w:p>
          <w:p>
            <w:pPr>
              <w:pStyle w:val="879"/>
              <w:spacing w:line="340" w:lineRule="exact"/>
              <w:widowControl/>
              <w:rPr>
                <w:rFonts w:ascii="仿宋" w:hAnsi="仿宋" w:eastAsia="仿宋" w:cs="仿宋"/>
                <w:szCs w:val="21"/>
              </w:rPr>
            </w:pPr>
            <w:r>
              <w:rPr>
                <w:rFonts w:hint="eastAsia" w:ascii="仿宋" w:hAnsi="仿宋" w:eastAsia="仿宋" w:cs="仿宋"/>
                <w:szCs w:val="21"/>
              </w:rPr>
              <w:t xml:space="preserve">注：须提供上述在有效期内的认证证书扫描件并加盖投标人公章，未提供不得分。</w:t>
            </w:r>
            <w:r>
              <w:rPr>
                <w:rFonts w:ascii="仿宋" w:hAnsi="仿宋" w:eastAsia="仿宋" w:cs="仿宋"/>
                <w:szCs w:val="21"/>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2.5分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0分</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客观分</w:t>
            </w:r>
            <w:r>
              <w:rPr>
                <w:rFonts w:ascii="仿宋" w:hAnsi="仿宋" w:eastAsia="仿宋" w:cs="Times New Roman"/>
                <w:szCs w:val="21"/>
              </w:rPr>
            </w:r>
            <w:r/>
          </w:p>
        </w:tc>
      </w:tr>
      <w:tr>
        <w:trPr/>
        <w:tc>
          <w:tcPr>
            <w:tcW w:w="675" w:type="dxa"/>
            <w:vAlign w:val="center"/>
            <w:textDirection w:val="lrTb"/>
            <w:noWrap w:val="false"/>
          </w:tcPr>
          <w:p>
            <w:pPr>
              <w:pStyle w:val="879"/>
              <w:jc w:val="center"/>
              <w:spacing w:before="120" w:after="120" w:line="340" w:lineRule="exact"/>
              <w:rPr>
                <w:rFonts w:ascii="仿宋" w:hAnsi="仿宋" w:eastAsia="仿宋" w:cs="Times New Roman"/>
                <w:b/>
                <w:szCs w:val="21"/>
              </w:rPr>
            </w:pPr>
            <w:r>
              <w:rPr>
                <w:rFonts w:hint="eastAsia" w:ascii="仿宋" w:hAnsi="仿宋" w:eastAsia="仿宋" w:cs="Times New Roman"/>
                <w:b/>
                <w:szCs w:val="21"/>
              </w:rPr>
              <w:t xml:space="preserve">3</w:t>
            </w:r>
            <w:r>
              <w:rPr>
                <w:rFonts w:ascii="仿宋" w:hAnsi="仿宋" w:eastAsia="仿宋" w:cs="Times New Roman"/>
                <w:b/>
                <w:szCs w:val="21"/>
              </w:rPr>
            </w:r>
            <w:r/>
          </w:p>
        </w:tc>
        <w:tc>
          <w:tcPr>
            <w:tcW w:w="1276"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szCs w:val="21"/>
              </w:rPr>
              <w:t xml:space="preserve">免费维保期限</w:t>
            </w:r>
            <w:r>
              <w:rPr>
                <w:rFonts w:ascii="仿宋" w:hAnsi="仿宋" w:eastAsia="仿宋" w:cs="仿宋"/>
                <w:szCs w:val="21"/>
              </w:rPr>
            </w:r>
            <w:r/>
          </w:p>
        </w:tc>
        <w:tc>
          <w:tcPr>
            <w:tcW w:w="4961" w:type="dxa"/>
            <w:vAlign w:val="center"/>
            <w:textDirection w:val="lrTb"/>
            <w:noWrap w:val="false"/>
          </w:tcPr>
          <w:p>
            <w:pPr>
              <w:pStyle w:val="879"/>
              <w:spacing w:line="340" w:lineRule="exact"/>
              <w:widowControl/>
              <w:rPr>
                <w:rFonts w:ascii="仿宋" w:hAnsi="仿宋" w:eastAsia="仿宋" w:cs="仿宋"/>
                <w:szCs w:val="21"/>
              </w:rPr>
            </w:pPr>
            <w:r>
              <w:rPr>
                <w:rFonts w:hint="eastAsia" w:ascii="仿宋" w:hAnsi="仿宋" w:eastAsia="仿宋" w:cs="仿宋"/>
              </w:rPr>
              <w:t xml:space="preserve">软件免费维保期限4年及以上的得1分，三年得0.5分，三年以下不得分。</w:t>
            </w:r>
            <w:r>
              <w:rPr>
                <w:rFonts w:ascii="仿宋" w:hAnsi="仿宋" w:eastAsia="仿宋" w:cs="仿宋"/>
                <w:szCs w:val="21"/>
              </w:rPr>
            </w:r>
            <w:r/>
          </w:p>
        </w:tc>
        <w:tc>
          <w:tcPr>
            <w:tcW w:w="851" w:type="dxa"/>
            <w:vAlign w:val="center"/>
            <w:textDirection w:val="lrTb"/>
            <w:noWrap w:val="false"/>
          </w:tcPr>
          <w:p>
            <w:pPr>
              <w:pStyle w:val="879"/>
              <w:jc w:val="center"/>
              <w:spacing w:before="60" w:after="60"/>
              <w:widowControl/>
              <w:rPr>
                <w:rFonts w:ascii="仿宋" w:hAnsi="仿宋" w:eastAsia="仿宋" w:cs="仿宋"/>
                <w:szCs w:val="21"/>
              </w:rPr>
              <w:outlineLvl w:val="6"/>
            </w:pPr>
            <w:r>
              <w:rPr>
                <w:rFonts w:hint="eastAsia" w:ascii="仿宋" w:hAnsi="仿宋" w:eastAsia="仿宋" w:cs="仿宋"/>
                <w:szCs w:val="21"/>
              </w:rPr>
              <w:t xml:space="preserve">1分</w:t>
            </w:r>
            <w:r>
              <w:rPr>
                <w:rFonts w:ascii="仿宋" w:hAnsi="仿宋" w:eastAsia="仿宋" w:cs="仿宋"/>
                <w:szCs w:val="21"/>
              </w:rPr>
            </w:r>
            <w:r/>
          </w:p>
        </w:tc>
        <w:tc>
          <w:tcPr>
            <w:tcW w:w="850"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0</w:t>
            </w:r>
            <w:r>
              <w:rPr>
                <w:rFonts w:ascii="仿宋" w:hAnsi="仿宋" w:eastAsia="仿宋" w:cs="Times New Roman"/>
                <w:szCs w:val="21"/>
              </w:rPr>
            </w:r>
            <w:r/>
          </w:p>
        </w:tc>
        <w:tc>
          <w:tcPr>
            <w:tcW w:w="851" w:type="dxa"/>
            <w:vAlign w:val="center"/>
            <w:textDirection w:val="lrTb"/>
            <w:noWrap w:val="false"/>
          </w:tcPr>
          <w:p>
            <w:pPr>
              <w:pStyle w:val="879"/>
              <w:jc w:val="center"/>
              <w:rPr>
                <w:rFonts w:ascii="仿宋" w:hAnsi="仿宋" w:eastAsia="仿宋" w:cs="Times New Roman"/>
                <w:szCs w:val="21"/>
              </w:rPr>
            </w:pPr>
            <w:r>
              <w:rPr>
                <w:rFonts w:hint="eastAsia" w:ascii="仿宋" w:hAnsi="仿宋" w:eastAsia="仿宋" w:cs="Times New Roman"/>
                <w:szCs w:val="21"/>
              </w:rPr>
              <w:t xml:space="preserve">客观分</w:t>
            </w:r>
            <w:r>
              <w:rPr>
                <w:rFonts w:ascii="仿宋" w:hAnsi="仿宋" w:eastAsia="仿宋" w:cs="Times New Roman"/>
                <w:szCs w:val="21"/>
              </w:rPr>
            </w:r>
            <w:r/>
          </w:p>
        </w:tc>
      </w:tr>
    </w:tbl>
    <w:p>
      <w:pPr>
        <w:pStyle w:val="879"/>
        <w:ind w:firstLine="1806"/>
        <w:jc w:val="left"/>
        <w:spacing w:before="120" w:after="120" w:line="480" w:lineRule="exact"/>
        <w:rPr>
          <w:rFonts w:ascii="仿宋" w:hAnsi="仿宋" w:eastAsia="仿宋" w:cs="Times New Roman"/>
          <w:sz w:val="28"/>
          <w:szCs w:val="28"/>
          <w:highlight w:val="green"/>
        </w:rPr>
      </w:pPr>
      <w:r>
        <w:rPr>
          <w:rFonts w:ascii="仿宋" w:hAnsi="仿宋" w:eastAsia="仿宋" w:cs="Times New Roman"/>
          <w:sz w:val="28"/>
          <w:szCs w:val="28"/>
          <w:highlight w:val="green"/>
        </w:rPr>
      </w:r>
      <w:r/>
    </w:p>
    <w:p>
      <w:pPr>
        <w:pStyle w:val="879"/>
        <w:ind w:firstLine="560"/>
        <w:spacing w:before="120" w:after="120"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（六）节能环保（2分）</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投标产品属于财政部、国家发改委公布的“节能产品品目清单”范围内的，投标人提供国家确定的认证机构出具的、处于有效期之内的该节能产品认证证书扫描件的，有1个得0.5分，最多得1分。如投标产品均属于政府强制采购节能产品品目清单范围内，本项不得分。</w:t>
      </w:r>
      <w:r>
        <w:rPr>
          <w:rFonts w:ascii="仿宋" w:hAnsi="仿宋" w:eastAsia="仿宋" w:cs="Times New Roman"/>
          <w:color w:val="000000"/>
          <w:sz w:val="28"/>
          <w:szCs w:val="28"/>
        </w:rPr>
      </w:r>
      <w:r/>
    </w:p>
    <w:p>
      <w:pPr>
        <w:pStyle w:val="879"/>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2.投标产品属于财政部、生态环境部公布的“环境标志产品品目清单”范围内的，投标人提供国家确定的认证机构出具的、处于有效期内的该环保产品认证证书扫描件的，有1个得0.5分，最多得1分。</w:t>
      </w:r>
      <w:r>
        <w:rPr>
          <w:rFonts w:ascii="仿宋" w:hAnsi="仿宋" w:eastAsia="仿宋" w:cs="Times New Roman"/>
          <w:color w:val="000000"/>
          <w:sz w:val="28"/>
          <w:szCs w:val="28"/>
        </w:rPr>
      </w:r>
      <w:r/>
    </w:p>
    <w:p>
      <w:pPr>
        <w:pStyle w:val="879"/>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9"/>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9"/>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9"/>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7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78"/>
      <w:r/>
      <w:bookmarkEnd w:id="181"/>
      <w:r/>
      <w:bookmarkEnd w:id="182"/>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79"/>
        <w:jc w:val="center"/>
        <w:rPr>
          <w:rFonts w:hint="eastAsia" w:ascii="宋体" w:hAnsi="宋体"/>
          <w:b/>
          <w:color w:val="000000"/>
          <w:sz w:val="72"/>
          <w:szCs w:val="21"/>
        </w:rPr>
      </w:pPr>
      <w:r/>
      <w:bookmarkStart w:id="318" w:name="_Hlt26955039"/>
      <w:r/>
      <w:bookmarkEnd w:id="318"/>
      <w:r/>
      <w:bookmarkStart w:id="319" w:name="_Hlt26671244"/>
      <w:r/>
      <w:bookmarkEnd w:id="319"/>
      <w:r/>
      <w:bookmarkStart w:id="320" w:name="_Toc49090576"/>
      <w:r/>
      <w:bookmarkStart w:id="321" w:name="_Toc120614282"/>
      <w:r/>
      <w:bookmarkStart w:id="322" w:name="_Toc26554094"/>
      <w:r>
        <w:rPr>
          <w:rFonts w:hint="eastAsia" w:ascii="宋体" w:hAnsi="宋体"/>
          <w:b/>
          <w:color w:val="000000"/>
          <w:sz w:val="72"/>
          <w:szCs w:val="21"/>
        </w:rPr>
      </w:r>
      <w:r/>
    </w:p>
    <w:p>
      <w:pPr>
        <w:pStyle w:val="87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9"/>
        <w:jc w:val="center"/>
        <w:rPr>
          <w:rFonts w:hint="eastAsia" w:ascii="宋体" w:hAnsi="宋体"/>
          <w:b/>
          <w:color w:val="000000"/>
          <w:sz w:val="72"/>
          <w:szCs w:val="21"/>
        </w:rPr>
      </w:pPr>
      <w:r>
        <w:rPr>
          <w:rFonts w:hint="eastAsia" w:ascii="宋体" w:hAnsi="宋体"/>
          <w:b/>
          <w:color w:val="000000"/>
          <w:sz w:val="72"/>
          <w:szCs w:val="21"/>
        </w:rPr>
      </w:r>
      <w:r/>
    </w:p>
    <w:p>
      <w:pPr>
        <w:pStyle w:val="879"/>
        <w:jc w:val="center"/>
        <w:rPr>
          <w:rFonts w:hint="eastAsia" w:ascii="宋体" w:hAnsi="宋体"/>
          <w:b/>
          <w:color w:val="000000"/>
          <w:sz w:val="72"/>
          <w:szCs w:val="21"/>
        </w:rPr>
      </w:pPr>
      <w:r>
        <w:rPr>
          <w:rFonts w:hint="eastAsia" w:ascii="宋体" w:hAnsi="宋体"/>
          <w:b/>
          <w:color w:val="000000"/>
          <w:sz w:val="72"/>
          <w:szCs w:val="21"/>
        </w:rPr>
      </w:r>
      <w:r/>
    </w:p>
    <w:p>
      <w:pPr>
        <w:pStyle w:val="879"/>
        <w:jc w:val="center"/>
        <w:rPr>
          <w:rFonts w:hint="eastAsia" w:ascii="宋体" w:hAnsi="宋体"/>
          <w:b/>
          <w:color w:val="000000"/>
          <w:sz w:val="36"/>
          <w:szCs w:val="21"/>
        </w:rPr>
      </w:pPr>
      <w:r>
        <w:rPr>
          <w:rFonts w:hint="eastAsia" w:ascii="宋体" w:hAnsi="宋体"/>
          <w:b/>
          <w:color w:val="000000"/>
          <w:sz w:val="36"/>
          <w:szCs w:val="21"/>
        </w:rPr>
      </w:r>
      <w:r/>
    </w:p>
    <w:p>
      <w:pPr>
        <w:pStyle w:val="879"/>
        <w:jc w:val="center"/>
        <w:rPr>
          <w:rFonts w:hint="eastAsia" w:ascii="宋体" w:hAnsi="宋体"/>
          <w:b/>
          <w:color w:val="000000"/>
          <w:sz w:val="36"/>
          <w:szCs w:val="21"/>
        </w:rPr>
      </w:pPr>
      <w:r>
        <w:rPr>
          <w:rFonts w:hint="eastAsia" w:ascii="宋体" w:hAnsi="宋体"/>
          <w:b/>
          <w:color w:val="000000"/>
          <w:sz w:val="36"/>
          <w:szCs w:val="21"/>
        </w:rPr>
      </w:r>
      <w:r/>
    </w:p>
    <w:p>
      <w:pPr>
        <w:pStyle w:val="879"/>
        <w:jc w:val="center"/>
        <w:rPr>
          <w:rFonts w:hint="eastAsia" w:ascii="宋体" w:hAnsi="宋体"/>
          <w:b/>
          <w:color w:val="000000"/>
          <w:sz w:val="36"/>
          <w:szCs w:val="21"/>
        </w:rPr>
      </w:pPr>
      <w:r>
        <w:rPr>
          <w:rFonts w:hint="eastAsia" w:ascii="宋体" w:hAnsi="宋体"/>
          <w:b/>
          <w:color w:val="000000"/>
          <w:sz w:val="36"/>
          <w:szCs w:val="21"/>
        </w:rPr>
      </w:r>
      <w:r/>
    </w:p>
    <w:p>
      <w:pPr>
        <w:pStyle w:val="87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7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9"/>
        <w:spacing w:line="440" w:lineRule="exact"/>
        <w:rPr>
          <w:rFonts w:ascii="宋体" w:hAnsi="宋体"/>
          <w:color w:val="000000"/>
          <w:szCs w:val="21"/>
        </w:rPr>
      </w:pPr>
      <w:r>
        <w:rPr>
          <w:rFonts w:ascii="宋体" w:hAnsi="宋体"/>
          <w:color w:val="000000"/>
          <w:szCs w:val="21"/>
        </w:rPr>
      </w:r>
      <w:r/>
    </w:p>
    <w:p>
      <w:pPr>
        <w:pStyle w:val="879"/>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79"/>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9"/>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9"/>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9"/>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left="480"/>
        <w:spacing w:line="480" w:lineRule="exact"/>
        <w:rPr>
          <w:rFonts w:hint="eastAsia" w:ascii="仿宋" w:hAnsi="仿宋" w:eastAsia="仿宋"/>
          <w:color w:val="000000"/>
          <w:sz w:val="28"/>
          <w:szCs w:val="28"/>
          <w:highlight w:val="yellow"/>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hint="eastAsia" w:ascii="仿宋" w:hAnsi="仿宋" w:eastAsia="仿宋"/>
          <w:color w:val="000000"/>
          <w:sz w:val="28"/>
          <w:szCs w:val="28"/>
          <w:highlight w:val="yellow"/>
        </w:rPr>
      </w:r>
      <w:r/>
    </w:p>
    <w:p>
      <w:pPr>
        <w:pStyle w:val="879"/>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9"/>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left="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879"/>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9"/>
        <w:ind w:firstLine="560"/>
        <w:spacing w:line="480" w:lineRule="exact"/>
        <w:rPr>
          <w:rFonts w:ascii="仿宋" w:hAnsi="仿宋" w:eastAsia="仿宋"/>
          <w:b/>
          <w:bCs/>
          <w:color w:val="000000"/>
          <w:sz w:val="28"/>
          <w:szCs w:val="28"/>
          <w:highlight w:val="none"/>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w:t>
      </w:r>
      <w:r>
        <w:rPr>
          <w:rFonts w:hint="eastAsia" w:ascii="仿宋" w:hAnsi="仿宋" w:eastAsia="仿宋"/>
          <w:color w:val="000000"/>
          <w:sz w:val="28"/>
          <w:szCs w:val="28"/>
          <w:highlight w:val="none"/>
        </w:rPr>
        <w:t xml:space="preserve">处理。</w:t>
      </w:r>
      <w:r>
        <w:rPr>
          <w:rFonts w:hint="eastAsia" w:ascii="仿宋" w:hAnsi="仿宋" w:eastAsia="仿宋"/>
          <w:color w:val="000000"/>
          <w:sz w:val="28"/>
          <w:szCs w:val="28"/>
          <w:highlight w:val="none"/>
          <w:lang w:val="en-US" w:eastAsia="zh-CN"/>
        </w:rPr>
        <w:t xml:space="preserve">(格式见附件11）</w:t>
      </w:r>
      <w:r>
        <w:rPr>
          <w:rFonts w:ascii="仿宋" w:hAnsi="仿宋" w:eastAsia="仿宋"/>
          <w:b/>
          <w:bCs/>
          <w:color w:val="000000"/>
          <w:sz w:val="28"/>
          <w:szCs w:val="28"/>
          <w:highlight w:val="none"/>
          <w:lang w:val="en-US" w:eastAsia="zh-CN"/>
        </w:rPr>
      </w:r>
      <w:r/>
    </w:p>
    <w:p>
      <w:pPr>
        <w:pStyle w:val="879"/>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79"/>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79"/>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7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87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87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9"/>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79"/>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79"/>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79"/>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79"/>
        <w:spacing w:line="480" w:lineRule="exact"/>
        <w:rPr>
          <w:rFonts w:ascii="仿宋" w:hAnsi="仿宋" w:eastAsia="仿宋"/>
          <w:color w:val="000000"/>
          <w:sz w:val="28"/>
          <w:szCs w:val="28"/>
        </w:rPr>
      </w:pPr>
      <w:r>
        <w:rPr>
          <w:rFonts w:ascii="仿宋" w:hAnsi="仿宋" w:eastAsia="仿宋"/>
          <w:color w:val="000000"/>
          <w:sz w:val="28"/>
          <w:szCs w:val="28"/>
        </w:rPr>
      </w:r>
      <w:r/>
    </w:p>
    <w:p>
      <w:pPr>
        <w:pStyle w:val="879"/>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7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7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9"/>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9"/>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79"/>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w:t>
      </w:r>
      <w:r>
        <w:rPr>
          <w:rFonts w:ascii="仿宋" w:hAnsi="仿宋" w:eastAsia="仿宋"/>
          <w:color w:val="000000"/>
          <w:sz w:val="28"/>
          <w:szCs w:val="28"/>
        </w:rPr>
        <w:t xml:space="preserve">经办人可以根据</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实际需要</w:t>
      </w:r>
      <w:r>
        <w:rPr>
          <w:rFonts w:hint="eastAsia" w:ascii="仿宋" w:hAnsi="仿宋" w:eastAsia="仿宋"/>
          <w:color w:val="000000"/>
          <w:sz w:val="28"/>
          <w:szCs w:val="28"/>
        </w:rPr>
        <w:t xml:space="preserve">对</w:t>
      </w:r>
      <w:r>
        <w:rPr>
          <w:rFonts w:ascii="仿宋" w:hAnsi="仿宋" w:eastAsia="仿宋"/>
          <w:color w:val="000000"/>
          <w:sz w:val="28"/>
          <w:szCs w:val="28"/>
        </w:rPr>
        <w:t xml:space="preserve">表格结构进行</w:t>
      </w:r>
      <w:r>
        <w:rPr>
          <w:rFonts w:hint="eastAsia" w:ascii="仿宋" w:hAnsi="仿宋" w:eastAsia="仿宋"/>
          <w:color w:val="000000"/>
          <w:sz w:val="28"/>
          <w:szCs w:val="28"/>
        </w:rPr>
        <w:t xml:space="preserve">调整</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9"/>
        <w:jc w:val="center"/>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9"/>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7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7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79"/>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9"/>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79"/>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79"/>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79"/>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79"/>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79"/>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79"/>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79"/>
        <w:ind w:firstLine="482"/>
        <w:spacing w:line="500" w:lineRule="exact"/>
        <w:rPr>
          <w:rFonts w:hint="eastAsia" w:ascii="宋体" w:hAnsi="宋体"/>
          <w:color w:val="000000"/>
          <w:sz w:val="24"/>
        </w:rPr>
      </w:pPr>
      <w:r>
        <w:rPr>
          <w:rFonts w:hint="eastAsia" w:ascii="宋体" w:hAnsi="宋体"/>
          <w:color w:val="000000"/>
          <w:sz w:val="24"/>
        </w:rPr>
      </w:r>
      <w:r/>
    </w:p>
    <w:p>
      <w:pPr>
        <w:pStyle w:val="879"/>
        <w:spacing w:line="500" w:lineRule="exact"/>
        <w:rPr>
          <w:rFonts w:hint="eastAsia" w:ascii="宋体" w:hAnsi="宋体"/>
          <w:color w:val="000000"/>
          <w:sz w:val="24"/>
        </w:rPr>
      </w:pPr>
      <w:r>
        <w:rPr>
          <w:rFonts w:hint="eastAsia" w:ascii="宋体" w:hAnsi="宋体"/>
          <w:color w:val="000000"/>
          <w:sz w:val="24"/>
        </w:rPr>
      </w:r>
      <w:r/>
    </w:p>
    <w:p>
      <w:pPr>
        <w:pStyle w:val="87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9"/>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9"/>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7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87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79"/>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9"/>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9"/>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79"/>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79"/>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87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7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79"/>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7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7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79"/>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79"/>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79"/>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79"/>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7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7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9"/>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9"/>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9"/>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7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79"/>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79"/>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7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79"/>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879"/>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9"/>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79"/>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79"/>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79"/>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7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9"/>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7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7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79"/>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79"/>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79"/>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r>
        <w:rPr>
          <w:rFonts w:hint="eastAsia" w:ascii="仿宋" w:hAnsi="仿宋" w:eastAsia="仿宋"/>
          <w:b/>
          <w:color w:val="000000"/>
          <w:sz w:val="28"/>
          <w:szCs w:val="28"/>
          <w:lang w:val="en-US" w:eastAsia="zh-CN"/>
        </w:rPr>
        <w:t xml:space="preserve">0</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79"/>
        <w:jc w:val="cente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联合体协议（参考格式）（分包号：**）</w:t>
      </w:r>
      <w:r>
        <w:rPr>
          <w:rFonts w:ascii="仿宋" w:hAnsi="仿宋" w:eastAsia="仿宋"/>
          <w:b/>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（联合体中各供应商全称）在此达成以下协议：</w:t>
      </w:r>
      <w:r>
        <w:rPr>
          <w:rFonts w:ascii="仿宋" w:hAnsi="仿宋" w:eastAsia="仿宋"/>
          <w:color w:val="000000"/>
          <w:sz w:val="28"/>
          <w:szCs w:val="28"/>
        </w:rPr>
      </w:r>
      <w:r/>
    </w:p>
    <w:p>
      <w:pPr>
        <w:pStyle w:val="879"/>
        <w:ind w:firstLine="645"/>
        <w:spacing w:line="48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、我们</w:t>
      </w:r>
      <w:r>
        <w:rPr>
          <w:rFonts w:hint="eastAsia" w:ascii="仿宋" w:hAnsi="仿宋" w:eastAsia="仿宋"/>
          <w:color w:val="000000"/>
          <w:sz w:val="28"/>
          <w:szCs w:val="28"/>
          <w:u w:val="single"/>
        </w:rPr>
        <w:t xml:space="preserve"> （供应商1），（供应商2） ，</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自愿组成联合体，参加南通市政府采购中心组织的采购编号为</w:t>
      </w:r>
      <w:r>
        <w:rPr>
          <w:rFonts w:hint="eastAsia" w:ascii="仿宋" w:hAnsi="仿宋" w:eastAsia="仿宋"/>
          <w:color w:val="000000"/>
          <w:sz w:val="28"/>
          <w:szCs w:val="28"/>
          <w:u w:val="single"/>
        </w:rPr>
        <w:t xml:space="preserve">（编号全称），（项目全称）</w:t>
      </w:r>
      <w:r>
        <w:rPr>
          <w:rFonts w:hint="eastAsia" w:ascii="仿宋" w:hAnsi="仿宋" w:eastAsia="仿宋"/>
          <w:color w:val="000000"/>
          <w:sz w:val="28"/>
          <w:szCs w:val="28"/>
        </w:rPr>
        <w:t xml:space="preserve">项目（分包号：**）的政府采购活动，我联合体指定</w:t>
      </w:r>
      <w:r>
        <w:rPr>
          <w:rFonts w:hint="eastAsia" w:ascii="仿宋" w:hAnsi="仿宋" w:eastAsia="仿宋"/>
          <w:color w:val="000000"/>
          <w:sz w:val="28"/>
          <w:szCs w:val="28"/>
          <w:u w:val="single"/>
        </w:rPr>
        <w:t xml:space="preserve">（供应商*）</w:t>
      </w:r>
      <w:r>
        <w:rPr>
          <w:rFonts w:hint="eastAsia" w:ascii="仿宋" w:hAnsi="仿宋" w:eastAsia="仿宋"/>
          <w:color w:val="000000"/>
          <w:sz w:val="28"/>
          <w:szCs w:val="28"/>
        </w:rPr>
        <w:t xml:space="preserve">为牵头单位（牵头单位必须为联合体成员）。</w:t>
      </w:r>
      <w:r>
        <w:rPr>
          <w:rFonts w:ascii="仿宋" w:hAnsi="仿宋" w:eastAsia="仿宋"/>
          <w:color w:val="000000"/>
          <w:sz w:val="28"/>
          <w:szCs w:val="28"/>
        </w:rPr>
      </w:r>
      <w:r/>
    </w:p>
    <w:p>
      <w:pPr>
        <w:pStyle w:val="879"/>
        <w:ind w:firstLine="645"/>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、若我们联合中标、成交，（供应商单位</w:t>
      </w:r>
      <w:r>
        <w:rPr>
          <w:rFonts w:ascii="仿宋" w:hAnsi="仿宋" w:eastAsia="仿宋"/>
          <w:color w:val="000000"/>
          <w:sz w:val="28"/>
          <w:szCs w:val="28"/>
        </w:rPr>
        <w:t xml:space="preserve">1</w:t>
      </w:r>
      <w:r>
        <w:rPr>
          <w:rFonts w:hint="eastAsia" w:ascii="仿宋" w:hAnsi="仿宋" w:eastAsia="仿宋"/>
          <w:color w:val="000000"/>
          <w:sz w:val="28"/>
          <w:szCs w:val="28"/>
        </w:rPr>
        <w:t xml:space="preserve">全称）实施项目中（工作内容）部分工作，并承担相应的责任。（供应商单位</w:t>
      </w:r>
      <w:r>
        <w:rPr>
          <w:rFonts w:ascii="仿宋" w:hAnsi="仿宋" w:eastAsia="仿宋"/>
          <w:color w:val="000000"/>
          <w:sz w:val="28"/>
          <w:szCs w:val="28"/>
        </w:rPr>
        <w:t xml:space="preserve">2</w:t>
      </w:r>
      <w:r>
        <w:rPr>
          <w:rFonts w:hint="eastAsia" w:ascii="仿宋" w:hAnsi="仿宋" w:eastAsia="仿宋"/>
          <w:color w:val="000000"/>
          <w:sz w:val="28"/>
          <w:szCs w:val="28"/>
        </w:rPr>
        <w:t xml:space="preserve">全称）实施项目中（工作内容）部分工作，并承担相应的责任……。（注：联合体中各供应商都应明示所承担的工作和相应的责任）。</w:t>
      </w:r>
      <w:r>
        <w:rPr>
          <w:rFonts w:ascii="仿宋" w:hAnsi="仿宋" w:eastAsia="仿宋"/>
          <w:color w:val="000000"/>
          <w:sz w:val="28"/>
          <w:szCs w:val="28"/>
        </w:rPr>
      </w:r>
      <w:r/>
    </w:p>
    <w:p>
      <w:pPr>
        <w:pStyle w:val="879"/>
        <w:ind w:firstLine="645"/>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、其中</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（小型、微型企业/残疾人福利性单位/监狱企业全称）为</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（小型、微型企业/残疾人福利性单位/监狱企业）企业，且我们约定该公司/单位所承担的合同金额将占本项目合同总金额的</w:t>
      </w:r>
      <w:r>
        <w:rPr>
          <w:rFonts w:ascii="仿宋" w:hAnsi="仿宋" w:eastAsia="仿宋"/>
          <w:color w:val="000000"/>
          <w:sz w:val="28"/>
          <w:szCs w:val="28"/>
          <w:u w:val="single"/>
        </w:rPr>
        <w:t xml:space="preserve">  </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9"/>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ind w:firstLine="64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备注：本招标文件中要求加盖CA电子签章的地方，仅需加盖牵头单位的CA电子签章。</w:t>
      </w:r>
      <w:r>
        <w:rPr>
          <w:rFonts w:ascii="仿宋" w:hAnsi="仿宋" w:eastAsia="仿宋"/>
          <w:color w:val="000000"/>
          <w:sz w:val="28"/>
          <w:szCs w:val="28"/>
        </w:rPr>
      </w:r>
      <w:r/>
    </w:p>
    <w:p>
      <w:pPr>
        <w:pStyle w:val="879"/>
        <w:ind w:firstLine="645"/>
        <w:spacing w:line="480" w:lineRule="exact"/>
        <w:rPr>
          <w:rFonts w:hint="eastAsia"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879"/>
        <w:ind w:firstLine="646"/>
        <w:jc w:val="righ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联合体中各供应商全称（公章）：</w:t>
      </w:r>
      <w:r>
        <w:rPr>
          <w:rFonts w:ascii="仿宋" w:hAnsi="仿宋" w:eastAsia="仿宋"/>
          <w:color w:val="000000"/>
          <w:sz w:val="28"/>
          <w:szCs w:val="28"/>
        </w:rPr>
        <w:t xml:space="preserve">     </w:t>
      </w:r>
      <w:r>
        <w:rPr>
          <w:rFonts w:ascii="仿宋" w:hAnsi="仿宋" w:eastAsia="仿宋"/>
          <w:color w:val="000000"/>
          <w:sz w:val="28"/>
          <w:szCs w:val="28"/>
        </w:rPr>
      </w:r>
      <w:r/>
    </w:p>
    <w:p>
      <w:pPr>
        <w:pStyle w:val="879"/>
        <w:ind w:firstLine="646"/>
        <w:spacing w:line="48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日期：</w:t>
      </w:r>
      <w:r>
        <w:rPr>
          <w:rFonts w:ascii="仿宋" w:hAnsi="仿宋" w:eastAsia="仿宋"/>
          <w:color w:val="000000"/>
          <w:sz w:val="28"/>
          <w:szCs w:val="28"/>
        </w:rPr>
      </w:r>
      <w:r/>
    </w:p>
    <w:p>
      <w:pPr>
        <w:pStyle w:val="879"/>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ascii="仿宋" w:hAnsi="仿宋" w:eastAsia="仿宋"/>
          <w:color w:val="000000"/>
          <w:sz w:val="28"/>
          <w:szCs w:val="28"/>
        </w:rPr>
      </w:r>
      <w:r/>
    </w:p>
    <w:p>
      <w:pPr>
        <w:pStyle w:val="879"/>
        <w:jc w:val="center"/>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r>
      <w:r/>
    </w:p>
    <w:p>
      <w:pPr>
        <w:pStyle w:val="879"/>
        <w:jc w:val="center"/>
        <w:spacing w:line="480" w:lineRule="exact"/>
        <w:rPr>
          <w:rFonts w:hint="eastAsia" w:ascii="仿宋" w:hAnsi="仿宋" w:eastAsia="仿宋" w:cs="Times New Roman"/>
          <w:b/>
          <w:color w:val="000000"/>
          <w:sz w:val="28"/>
          <w:szCs w:val="28"/>
          <w:highlight w:val="none"/>
          <w:lang w:val="en-US" w:eastAsia="zh-CN"/>
        </w:rPr>
      </w:pPr>
      <w:r>
        <w:rPr>
          <w:rFonts w:hint="eastAsia" w:ascii="仿宋" w:hAnsi="仿宋" w:eastAsia="仿宋" w:cs="Times New Roman"/>
          <w:b/>
          <w:color w:val="000000"/>
          <w:sz w:val="28"/>
          <w:szCs w:val="28"/>
          <w:highlight w:val="none"/>
          <w:lang w:val="en-US" w:eastAsia="zh-CN"/>
        </w:rPr>
        <w:t xml:space="preserve">附件11、实质性要求响应及偏离表（分包号：**）</w:t>
      </w:r>
      <w:r>
        <w:rPr>
          <w:rFonts w:hint="eastAsia" w:ascii="仿宋" w:hAnsi="仿宋" w:eastAsia="仿宋" w:cs="Times New Roman"/>
          <w:b/>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序号</w:t>
            </w:r>
            <w:r>
              <w:rPr>
                <w:rFonts w:hint="eastAsia" w:ascii="仿宋" w:hAnsi="仿宋" w:eastAsia="仿宋" w:cs="Times New Roman"/>
                <w:color w:val="000000"/>
                <w:sz w:val="28"/>
                <w:szCs w:val="28"/>
              </w:rPr>
            </w:r>
            <w:r/>
          </w:p>
        </w:tc>
        <w:tc>
          <w:tcPr>
            <w:tcW w:w="3609" w:type="dxa"/>
            <w:vAlign w:val="center"/>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技术要求和商务要求中的实质性要求（加斜体下划线内容）</w:t>
            </w:r>
            <w:r>
              <w:rPr>
                <w:rFonts w:hint="eastAsia" w:ascii="仿宋" w:hAnsi="仿宋" w:eastAsia="仿宋" w:cs="Times New Roman"/>
                <w:color w:val="000000"/>
                <w:sz w:val="28"/>
                <w:szCs w:val="28"/>
              </w:rPr>
            </w:r>
            <w:r/>
          </w:p>
        </w:tc>
        <w:tc>
          <w:tcPr>
            <w:tcW w:w="3317" w:type="dxa"/>
            <w:vAlign w:val="center"/>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投标响应情况</w:t>
            </w:r>
            <w:r>
              <w:rPr>
                <w:rFonts w:hint="eastAsia" w:ascii="仿宋" w:hAnsi="仿宋" w:eastAsia="仿宋" w:cs="Times New Roman"/>
                <w:color w:val="000000"/>
                <w:sz w:val="28"/>
                <w:szCs w:val="28"/>
              </w:rPr>
            </w:r>
            <w:r/>
          </w:p>
        </w:tc>
        <w:tc>
          <w:tcPr>
            <w:tcW w:w="1526" w:type="dxa"/>
            <w:vAlign w:val="center"/>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超出、符合或偏离</w:t>
            </w: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rPr>
            </w:r>
            <w:r/>
          </w:p>
        </w:tc>
        <w:tc>
          <w:tcPr>
            <w:tcW w:w="3609"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317"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rPr>
            </w:r>
            <w:r/>
          </w:p>
        </w:tc>
        <w:tc>
          <w:tcPr>
            <w:tcW w:w="3609"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317"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609"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rPr>
            </w:r>
            <w:r/>
          </w:p>
        </w:tc>
        <w:tc>
          <w:tcPr>
            <w:tcW w:w="3317"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bl>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附件1</w:t>
      </w:r>
      <w:r>
        <w:rPr>
          <w:rFonts w:hint="eastAsia" w:ascii="仿宋" w:hAnsi="仿宋" w:eastAsia="仿宋" w:cs="Times New Roman"/>
          <w:color w:val="000000"/>
          <w:sz w:val="28"/>
          <w:szCs w:val="28"/>
          <w:lang w:val="en-US" w:eastAsia="zh-CN"/>
        </w:rPr>
        <w:t xml:space="preserve">1</w:t>
      </w:r>
      <w:r>
        <w:rPr>
          <w:rFonts w:hint="eastAsia" w:ascii="仿宋" w:hAnsi="仿宋" w:eastAsia="仿宋" w:cs="Times New Roman"/>
          <w:color w:val="000000"/>
          <w:sz w:val="28"/>
          <w:szCs w:val="28"/>
        </w:rPr>
        <w:t xml:space="preserve">-1 证明材料1，证明材料2，……</w:t>
      </w:r>
      <w:r>
        <w:rPr>
          <w:rFonts w:hint="eastAsia" w:ascii="仿宋" w:hAnsi="仿宋" w:eastAsia="仿宋" w:cs="Times New Roman"/>
          <w:color w:val="000000"/>
          <w:sz w:val="28"/>
          <w:szCs w:val="28"/>
        </w:rPr>
      </w:r>
      <w:r/>
    </w:p>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备注：</w:t>
      </w:r>
      <w:r>
        <w:rPr>
          <w:rFonts w:hint="eastAsia" w:ascii="仿宋" w:hAnsi="仿宋" w:eastAsia="仿宋" w:cs="Times New Roman"/>
          <w:color w:val="000000"/>
          <w:sz w:val="28"/>
          <w:szCs w:val="28"/>
        </w:rPr>
      </w:r>
      <w:r/>
    </w:p>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1.投标人必须对技术要求和商务要求中的实质性要求（加斜体下划线内容）逐条做出明确响应，否则作无效投标处理。</w:t>
      </w:r>
      <w:r>
        <w:rPr>
          <w:rFonts w:hint="eastAsia" w:ascii="仿宋" w:hAnsi="仿宋" w:eastAsia="仿宋" w:cs="Times New Roman"/>
          <w:color w:val="000000"/>
          <w:sz w:val="28"/>
          <w:szCs w:val="28"/>
        </w:rPr>
      </w:r>
      <w:r/>
    </w:p>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2.如果招标文件要求提供证明材料，投标人必须将证明材料列于该表之下。</w:t>
      </w:r>
      <w:r>
        <w:rPr>
          <w:rFonts w:hint="eastAsia" w:ascii="仿宋" w:hAnsi="仿宋" w:eastAsia="仿宋" w:cs="Times New Roman"/>
          <w:color w:val="000000"/>
          <w:sz w:val="28"/>
          <w:szCs w:val="28"/>
        </w:rPr>
      </w:r>
      <w:r/>
    </w:p>
    <w:p>
      <w:pPr>
        <w:pStyle w:val="879"/>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3.投标人未对实质性要求逐条作出明确响应的，或未按招标文件要求提供证明材料的，该分包作无效投标处理。</w:t>
      </w:r>
      <w:r>
        <w:rPr>
          <w:rFonts w:hint="eastAsia" w:ascii="仿宋" w:hAnsi="仿宋" w:eastAsia="仿宋" w:cs="Times New Roman"/>
          <w:color w:val="000000"/>
          <w:sz w:val="28"/>
          <w:szCs w:val="28"/>
        </w:rPr>
      </w:r>
      <w:r/>
    </w:p>
    <w:p>
      <w:pPr>
        <w:pStyle w:val="879"/>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pStyle w:val="879"/>
        <w:spacing w:line="480" w:lineRule="exact"/>
        <w:rPr>
          <w:rFonts w:ascii="仿宋" w:hAnsi="仿宋" w:eastAsia="仿宋"/>
          <w:color w:val="000000"/>
          <w:sz w:val="28"/>
          <w:szCs w:val="28"/>
        </w:rPr>
      </w:pP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ascii="仿宋" w:hAnsi="仿宋" w:eastAsia="仿宋"/>
          <w:color w:val="000000"/>
          <w:sz w:val="28"/>
          <w:szCs w:val="28"/>
        </w:rPr>
      </w:r>
      <w:r/>
    </w:p>
    <w:p>
      <w:pPr>
        <w:pStyle w:val="879"/>
        <w:jc w:val="center"/>
        <w:spacing w:line="480" w:lineRule="exact"/>
        <w:rPr>
          <w:rFonts w:hint="eastAsia" w:ascii="仿宋" w:hAnsi="仿宋" w:eastAsia="仿宋" w:cs="仿宋"/>
          <w:b/>
          <w:bCs/>
          <w:color w:val="000000"/>
          <w:sz w:val="28"/>
          <w:szCs w:val="28"/>
        </w:rPr>
      </w:pPr>
      <w:r/>
      <w:bookmarkEnd w:id="179"/>
      <w:r/>
      <w:bookmarkEnd w:id="180"/>
      <w:r/>
      <w:bookmarkEnd w:id="320"/>
      <w:r/>
      <w:bookmarkEnd w:id="321"/>
      <w:r/>
      <w:bookmarkEnd w:id="322"/>
      <w:r>
        <w:rPr>
          <w:rFonts w:hint="eastAsia" w:ascii="仿宋" w:hAnsi="仿宋" w:eastAsia="仿宋" w:cs="仿宋"/>
          <w:b/>
          <w:bCs/>
          <w:color w:val="000000"/>
          <w:sz w:val="28"/>
          <w:szCs w:val="28"/>
        </w:rPr>
      </w:r>
      <w:r/>
    </w:p>
    <w:p>
      <w:pPr>
        <w:pStyle w:val="879"/>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9"/>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9"/>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9"/>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79"/>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9"/>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7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7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79"/>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7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7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7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7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7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7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79"/>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79"/>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１７</w:t>
    </w:r>
    <w:r>
      <w:rPr>
        <w:rFonts w:ascii="宋体" w:hAnsi="宋体"/>
      </w:rPr>
      <w:fldChar w:fldCharType="end"/>
    </w:r>
    <w:r>
      <w:rPr>
        <w:rStyle w:val="951"/>
        <w:rFonts w:ascii="宋体" w:hAnsi="宋体"/>
      </w:rPr>
    </w:r>
    <w:r/>
  </w:p>
  <w:p>
    <w:pPr>
      <w:pStyle w:val="92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rPr>
        <w:rStyle w:val="951"/>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7"/>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nothing"/>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7">
    <w:multiLevelType w:val="hybridMultilevel"/>
    <w:lvl w:ilvl="0">
      <w:start w:val="1"/>
      <w:numFmt w:val="upperLetter"/>
      <w:isLgl w:val="false"/>
      <w:suff w:val="tab"/>
      <w:lvlText w:val="%1."/>
      <w:lvlJc w:val="left"/>
      <w:pPr>
        <w:pStyle w:val="879"/>
        <w:ind w:left="420" w:hanging="420"/>
      </w:pPr>
    </w:lvl>
    <w:lvl w:ilvl="1">
      <w:start w:val="1"/>
      <w:numFmt w:val="lowerLetter"/>
      <w:isLgl w:val="false"/>
      <w:suff w:val="tab"/>
      <w:lvlText w:val="%2)"/>
      <w:lvlJc w:val="left"/>
      <w:pPr>
        <w:pStyle w:val="879"/>
        <w:ind w:left="840" w:hanging="42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8">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8"/>
  </w:num>
  <w:num w:numId="5">
    <w:abstractNumId w:val="0"/>
  </w:num>
  <w:num w:numId="6">
    <w:abstractNumId w:val="5"/>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sz w:val="21"/>
      <w:szCs w:val="22"/>
      <w:lang w:val="en-US" w:eastAsia="zh-CN" w:bidi="ar-SA"/>
    </w:rPr>
  </w:style>
  <w:style w:type="paragraph" w:styleId="880">
    <w:name w:val="标题 1"/>
    <w:basedOn w:val="879"/>
    <w:next w:val="879"/>
    <w:link w:val="895"/>
    <w:qFormat/>
    <w:pPr>
      <w:jc w:val="center"/>
      <w:keepNext/>
      <w:outlineLvl w:val="0"/>
    </w:pPr>
    <w:rPr>
      <w:rFonts w:ascii="楷体_GB2312" w:hAnsi="Times New Roman" w:eastAsia="楷体_GB2312"/>
      <w:sz w:val="28"/>
      <w:szCs w:val="28"/>
    </w:rPr>
  </w:style>
  <w:style w:type="paragraph" w:styleId="881">
    <w:name w:val="标题 2"/>
    <w:basedOn w:val="879"/>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2">
    <w:name w:val="标题 3"/>
    <w:basedOn w:val="879"/>
    <w:next w:val="897"/>
    <w:link w:val="899"/>
    <w:qFormat/>
    <w:pPr>
      <w:keepLines/>
      <w:keepNext/>
      <w:spacing w:before="260" w:after="260" w:line="416" w:lineRule="auto"/>
      <w:outlineLvl w:val="2"/>
    </w:pPr>
    <w:rPr>
      <w:rFonts w:ascii="Times New Roman" w:hAnsi="Times New Roman"/>
      <w:b/>
      <w:bCs/>
      <w:sz w:val="32"/>
      <w:szCs w:val="32"/>
    </w:rPr>
  </w:style>
  <w:style w:type="paragraph" w:styleId="883">
    <w:name w:val="标题 4"/>
    <w:basedOn w:val="879"/>
    <w:next w:val="897"/>
    <w:link w:val="900"/>
    <w:qFormat/>
    <w:pPr>
      <w:keepLines/>
      <w:keepNext/>
      <w:spacing w:before="280" w:after="290" w:line="376" w:lineRule="auto"/>
      <w:outlineLvl w:val="3"/>
    </w:pPr>
    <w:rPr>
      <w:rFonts w:ascii="Arial" w:hAnsi="Arial" w:eastAsia="黑体"/>
      <w:b/>
      <w:bCs/>
      <w:sz w:val="28"/>
      <w:szCs w:val="28"/>
    </w:rPr>
  </w:style>
  <w:style w:type="paragraph" w:styleId="884">
    <w:name w:val="标题 5"/>
    <w:basedOn w:val="879"/>
    <w:next w:val="897"/>
    <w:link w:val="901"/>
    <w:qFormat/>
    <w:pPr>
      <w:keepNext/>
      <w:outlineLvl w:val="4"/>
    </w:pPr>
    <w:rPr>
      <w:rFonts w:ascii="宋体" w:hAnsi="Times New Roman"/>
      <w:color w:val="000000"/>
      <w:sz w:val="28"/>
      <w:szCs w:val="28"/>
    </w:rPr>
  </w:style>
  <w:style w:type="paragraph" w:styleId="885">
    <w:name w:val="标题 6"/>
    <w:basedOn w:val="879"/>
    <w:next w:val="879"/>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90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7">
    <w:name w:val="标题 8"/>
    <w:basedOn w:val="879"/>
    <w:next w:val="879"/>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905"/>
    <w:qFormat/>
    <w:pPr>
      <w:numPr>
        <w:ilvl w:val="8"/>
        <w:numId w:val="1"/>
      </w:numPr>
      <w:keepLines/>
      <w:keepNext/>
      <w:spacing w:before="240" w:after="64" w:line="320" w:lineRule="auto"/>
      <w:outlineLvl w:val="8"/>
    </w:pPr>
    <w:rPr>
      <w:rFonts w:ascii="Arial" w:hAnsi="Arial" w:eastAsia="黑体"/>
      <w:sz w:val="20"/>
      <w:szCs w:val="21"/>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paragraph" w:styleId="891">
    <w:name w:val="正文首行缩进"/>
    <w:basedOn w:val="892"/>
    <w:next w:val="891"/>
    <w:link w:val="894"/>
    <w:pPr>
      <w:ind w:firstLine="200"/>
      <w:spacing w:line="360" w:lineRule="auto"/>
    </w:pPr>
    <w:rPr>
      <w:rFonts w:ascii="仿宋_GB2312" w:hAnsi="Times New Roman" w:eastAsia="仿宋_GB2312"/>
      <w:sz w:val="30"/>
      <w:szCs w:val="30"/>
    </w:rPr>
  </w:style>
  <w:style w:type="paragraph" w:styleId="892">
    <w:name w:val="正文文本"/>
    <w:basedOn w:val="879"/>
    <w:next w:val="879"/>
    <w:link w:val="893"/>
    <w:rPr>
      <w:rFonts w:ascii="楷体_GB2312" w:hAnsi="Arial" w:eastAsia="楷体_GB2312"/>
      <w:sz w:val="28"/>
      <w:szCs w:val="28"/>
    </w:rPr>
  </w:style>
  <w:style w:type="character" w:styleId="893">
    <w:name w:val="正文文本 Char"/>
    <w:next w:val="893"/>
    <w:link w:val="892"/>
    <w:rPr>
      <w:rFonts w:ascii="楷体_GB2312" w:hAnsi="Arial" w:eastAsia="楷体_GB2312" w:cs="Times New Roman"/>
      <w:sz w:val="28"/>
      <w:szCs w:val="28"/>
    </w:rPr>
  </w:style>
  <w:style w:type="character" w:styleId="894">
    <w:name w:val="正文首行缩进 Char"/>
    <w:next w:val="894"/>
    <w:link w:val="891"/>
    <w:rPr>
      <w:rFonts w:ascii="仿宋_GB2312" w:hAnsi="Times New Roman" w:eastAsia="仿宋_GB2312" w:cs="Times New Roman"/>
      <w:sz w:val="30"/>
      <w:szCs w:val="30"/>
    </w:rPr>
  </w:style>
  <w:style w:type="character" w:styleId="895">
    <w:name w:val="标题 1 Char"/>
    <w:next w:val="895"/>
    <w:link w:val="880"/>
    <w:rPr>
      <w:rFonts w:ascii="楷体_GB2312" w:hAnsi="Times New Roman" w:eastAsia="楷体_GB2312" w:cs="Times New Roman"/>
      <w:sz w:val="28"/>
      <w:szCs w:val="28"/>
    </w:rPr>
  </w:style>
  <w:style w:type="character" w:styleId="896">
    <w:name w:val="标题 2 Char"/>
    <w:next w:val="896"/>
    <w:link w:val="881"/>
    <w:rPr>
      <w:rFonts w:ascii="Arial" w:hAnsi="Arial" w:eastAsia="幼圆" w:cs="Arial"/>
      <w:b/>
      <w:bCs/>
      <w:sz w:val="44"/>
      <w:szCs w:val="44"/>
    </w:rPr>
  </w:style>
  <w:style w:type="paragraph" w:styleId="897">
    <w:name w:val="正文缩进"/>
    <w:basedOn w:val="879"/>
    <w:next w:val="897"/>
    <w:link w:val="898"/>
    <w:pPr>
      <w:ind w:firstLine="420"/>
    </w:pPr>
    <w:rPr>
      <w:sz w:val="20"/>
      <w:szCs w:val="21"/>
    </w:rPr>
  </w:style>
  <w:style w:type="character" w:styleId="898">
    <w:name w:val="正文缩进 Char"/>
    <w:next w:val="898"/>
    <w:link w:val="897"/>
    <w:rPr>
      <w:szCs w:val="21"/>
    </w:rPr>
  </w:style>
  <w:style w:type="character" w:styleId="899">
    <w:name w:val="标题 3 Char"/>
    <w:next w:val="899"/>
    <w:link w:val="882"/>
    <w:rPr>
      <w:rFonts w:ascii="Times New Roman" w:hAnsi="Times New Roman" w:eastAsia="宋体" w:cs="Times New Roman"/>
      <w:b/>
      <w:bCs/>
      <w:sz w:val="32"/>
      <w:szCs w:val="32"/>
    </w:rPr>
  </w:style>
  <w:style w:type="character" w:styleId="900">
    <w:name w:val="标题 4 Char"/>
    <w:next w:val="900"/>
    <w:link w:val="883"/>
    <w:rPr>
      <w:rFonts w:ascii="Arial" w:hAnsi="Arial" w:eastAsia="黑体" w:cs="Arial"/>
      <w:b/>
      <w:bCs/>
      <w:sz w:val="28"/>
      <w:szCs w:val="28"/>
    </w:rPr>
  </w:style>
  <w:style w:type="character" w:styleId="901">
    <w:name w:val="标题 5 Char"/>
    <w:next w:val="901"/>
    <w:link w:val="884"/>
    <w:rPr>
      <w:rFonts w:ascii="宋体" w:hAnsi="Times New Roman" w:eastAsia="宋体" w:cs="Times New Roman"/>
      <w:color w:val="000000"/>
      <w:sz w:val="28"/>
      <w:szCs w:val="28"/>
    </w:rPr>
  </w:style>
  <w:style w:type="character" w:styleId="902">
    <w:name w:val="标题 6 Char"/>
    <w:next w:val="902"/>
    <w:link w:val="885"/>
    <w:rPr>
      <w:rFonts w:ascii="Arial" w:hAnsi="Arial" w:eastAsia="黑体" w:cs="Times New Roman"/>
      <w:b/>
      <w:bCs/>
      <w:sz w:val="24"/>
      <w:szCs w:val="24"/>
    </w:rPr>
  </w:style>
  <w:style w:type="character" w:styleId="903">
    <w:name w:val="标题 7 Char"/>
    <w:next w:val="903"/>
    <w:link w:val="886"/>
    <w:rPr>
      <w:rFonts w:ascii="Times New Roman" w:hAnsi="Times New Roman" w:eastAsia="宋体" w:cs="Times New Roman"/>
      <w:b/>
      <w:bCs/>
      <w:sz w:val="24"/>
      <w:szCs w:val="24"/>
    </w:rPr>
  </w:style>
  <w:style w:type="character" w:styleId="904">
    <w:name w:val="标题 8 Char"/>
    <w:next w:val="904"/>
    <w:link w:val="887"/>
    <w:rPr>
      <w:rFonts w:ascii="Arial" w:hAnsi="Arial" w:eastAsia="黑体" w:cs="Times New Roman"/>
      <w:sz w:val="24"/>
      <w:szCs w:val="24"/>
    </w:rPr>
  </w:style>
  <w:style w:type="character" w:styleId="905">
    <w:name w:val="标题 9 Char"/>
    <w:next w:val="905"/>
    <w:link w:val="888"/>
    <w:rPr>
      <w:rFonts w:ascii="Arial" w:hAnsi="Arial" w:eastAsia="黑体" w:cs="Times New Roman"/>
      <w:szCs w:val="21"/>
    </w:rPr>
  </w:style>
  <w:style w:type="paragraph" w:styleId="906">
    <w:name w:val="列表 3"/>
    <w:basedOn w:val="879"/>
    <w:next w:val="906"/>
    <w:link w:val="879"/>
    <w:pPr>
      <w:ind w:left="100" w:hanging="200"/>
    </w:pPr>
    <w:rPr>
      <w:rFonts w:ascii="Times New Roman" w:hAnsi="Times New Roman" w:eastAsia="宋体" w:cs="Times New Roman"/>
      <w:szCs w:val="21"/>
    </w:rPr>
  </w:style>
  <w:style w:type="paragraph" w:styleId="907">
    <w:name w:val="目录 7"/>
    <w:basedOn w:val="879"/>
    <w:next w:val="879"/>
    <w:link w:val="879"/>
    <w:semiHidden/>
    <w:pPr>
      <w:ind w:left="1260"/>
      <w:jc w:val="left"/>
    </w:pPr>
    <w:rPr>
      <w:rFonts w:ascii="Times New Roman" w:hAnsi="Times New Roman" w:eastAsia="宋体" w:cs="Times New Roman"/>
      <w:szCs w:val="21"/>
    </w:rPr>
  </w:style>
  <w:style w:type="paragraph" w:styleId="908">
    <w:name w:val="文档结构图"/>
    <w:basedOn w:val="879"/>
    <w:next w:val="908"/>
    <w:link w:val="909"/>
    <w:semiHidden/>
    <w:pPr>
      <w:shd w:val="clear" w:color="auto" w:fill="000080"/>
    </w:pPr>
    <w:rPr>
      <w:rFonts w:ascii="Times New Roman" w:hAnsi="Times New Roman"/>
      <w:sz w:val="20"/>
      <w:szCs w:val="21"/>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79"/>
    <w:next w:val="910"/>
    <w:link w:val="911"/>
    <w:unhideWhenUsed/>
    <w:pPr>
      <w:jc w:val="left"/>
    </w:pPr>
  </w:style>
  <w:style w:type="character" w:styleId="911">
    <w:name w:val="批注文字 Char"/>
    <w:basedOn w:val="889"/>
    <w:next w:val="911"/>
    <w:link w:val="910"/>
    <w:uiPriority w:val="99"/>
    <w:semiHidden/>
  </w:style>
  <w:style w:type="paragraph" w:styleId="912">
    <w:name w:val="正文文本 3"/>
    <w:basedOn w:val="879"/>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缩进"/>
    <w:basedOn w:val="879"/>
    <w:next w:val="914"/>
    <w:link w:val="915"/>
    <w:unhideWhenUsed/>
    <w:pPr>
      <w:ind w:left="420"/>
      <w:spacing w:after="120"/>
    </w:pPr>
  </w:style>
  <w:style w:type="character" w:styleId="915">
    <w:name w:val="正文文本缩进 Char"/>
    <w:basedOn w:val="889"/>
    <w:next w:val="915"/>
    <w:link w:val="914"/>
    <w:uiPriority w:val="99"/>
    <w:semiHidden/>
  </w:style>
  <w:style w:type="paragraph" w:styleId="916">
    <w:name w:val="列表 2"/>
    <w:basedOn w:val="879"/>
    <w:next w:val="916"/>
    <w:link w:val="879"/>
    <w:pPr>
      <w:ind w:left="100" w:hanging="200"/>
    </w:pPr>
    <w:rPr>
      <w:rFonts w:ascii="Times New Roman" w:hAnsi="Times New Roman" w:eastAsia="宋体" w:cs="Times New Roman"/>
      <w:szCs w:val="21"/>
    </w:rPr>
  </w:style>
  <w:style w:type="paragraph" w:styleId="917">
    <w:name w:val="目录 5"/>
    <w:basedOn w:val="879"/>
    <w:next w:val="879"/>
    <w:link w:val="879"/>
    <w:semiHidden/>
    <w:pPr>
      <w:ind w:left="840"/>
      <w:jc w:val="left"/>
    </w:pPr>
    <w:rPr>
      <w:rFonts w:ascii="Times New Roman" w:hAnsi="Times New Roman" w:eastAsia="宋体" w:cs="Times New Roman"/>
      <w:szCs w:val="21"/>
    </w:rPr>
  </w:style>
  <w:style w:type="paragraph" w:styleId="918">
    <w:name w:val="目录 3"/>
    <w:basedOn w:val="879"/>
    <w:next w:val="879"/>
    <w:link w:val="879"/>
    <w:semiHidden/>
    <w:pPr>
      <w:ind w:left="420"/>
      <w:jc w:val="left"/>
    </w:pPr>
    <w:rPr>
      <w:rFonts w:ascii="Times New Roman" w:hAnsi="Times New Roman" w:eastAsia="宋体" w:cs="Times New Roman"/>
      <w:i/>
      <w:iCs/>
      <w:szCs w:val="24"/>
    </w:rPr>
  </w:style>
  <w:style w:type="paragraph" w:styleId="919">
    <w:name w:val="纯文本"/>
    <w:basedOn w:val="879"/>
    <w:next w:val="919"/>
    <w:link w:val="920"/>
    <w:rPr>
      <w:rFonts w:ascii="宋体" w:hAnsi="Courier New"/>
      <w:sz w:val="20"/>
      <w:szCs w:val="21"/>
    </w:rPr>
  </w:style>
  <w:style w:type="character" w:styleId="920">
    <w:name w:val="纯文本 Char"/>
    <w:next w:val="920"/>
    <w:link w:val="919"/>
    <w:rPr>
      <w:rFonts w:ascii="宋体" w:hAnsi="Courier New" w:eastAsia="宋体" w:cs="Courier New"/>
      <w:szCs w:val="21"/>
    </w:rPr>
  </w:style>
  <w:style w:type="paragraph" w:styleId="921">
    <w:name w:val="目录 8"/>
    <w:basedOn w:val="879"/>
    <w:next w:val="879"/>
    <w:link w:val="879"/>
    <w:semiHidden/>
    <w:pPr>
      <w:ind w:left="1470"/>
      <w:jc w:val="left"/>
    </w:pPr>
    <w:rPr>
      <w:rFonts w:ascii="Times New Roman" w:hAnsi="Times New Roman" w:eastAsia="宋体" w:cs="Times New Roman"/>
      <w:szCs w:val="21"/>
    </w:rPr>
  </w:style>
  <w:style w:type="paragraph" w:styleId="922">
    <w:name w:val="日期"/>
    <w:basedOn w:val="879"/>
    <w:next w:val="879"/>
    <w:link w:val="923"/>
    <w:rPr>
      <w:rFonts w:ascii="Times New Roman" w:hAnsi="Times New Roman"/>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79"/>
    <w:next w:val="924"/>
    <w:link w:val="925"/>
    <w:pPr>
      <w:ind w:left="630" w:firstLine="645"/>
    </w:pPr>
    <w:rPr>
      <w:rFonts w:ascii="Arial" w:hAnsi="Arial" w:eastAsia="仿宋_GB2312"/>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79"/>
    <w:next w:val="926"/>
    <w:link w:val="927"/>
    <w:semiHidden/>
    <w:rPr>
      <w:rFonts w:ascii="Times New Roman" w:hAnsi="Times New Roman"/>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79"/>
    <w:next w:val="928"/>
    <w:link w:val="929"/>
    <w:pPr>
      <w:jc w:val="left"/>
      <w:tabs>
        <w:tab w:val="center" w:pos="4153" w:leader="none"/>
        <w:tab w:val="right" w:pos="8306" w:leader="none"/>
      </w:tabs>
    </w:pPr>
    <w:rPr>
      <w:rFonts w:ascii="Times New Roman" w:hAnsi="Times New Roman"/>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79"/>
    <w:next w:val="930"/>
    <w:link w:val="93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1">
    <w:name w:val="页眉 Char"/>
    <w:next w:val="931"/>
    <w:link w:val="930"/>
    <w:rPr>
      <w:rFonts w:ascii="Times New Roman" w:hAnsi="Times New Roman" w:eastAsia="宋体" w:cs="Times New Roman"/>
      <w:sz w:val="18"/>
      <w:szCs w:val="18"/>
    </w:rPr>
  </w:style>
  <w:style w:type="paragraph" w:styleId="932">
    <w:name w:val="目录 1"/>
    <w:basedOn w:val="879"/>
    <w:next w:val="879"/>
    <w:link w:val="8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3">
    <w:name w:val="目录 4"/>
    <w:basedOn w:val="879"/>
    <w:next w:val="879"/>
    <w:link w:val="879"/>
    <w:semiHidden/>
    <w:pPr>
      <w:ind w:left="630"/>
      <w:jc w:val="left"/>
    </w:pPr>
    <w:rPr>
      <w:rFonts w:ascii="Times New Roman" w:hAnsi="Times New Roman" w:eastAsia="宋体" w:cs="Times New Roman"/>
      <w:szCs w:val="21"/>
    </w:rPr>
  </w:style>
  <w:style w:type="paragraph" w:styleId="934">
    <w:name w:val="列表"/>
    <w:basedOn w:val="879"/>
    <w:next w:val="934"/>
    <w:link w:val="879"/>
    <w:pPr>
      <w:ind w:left="200" w:hanging="200"/>
    </w:pPr>
    <w:rPr>
      <w:rFonts w:ascii="Times New Roman" w:hAnsi="Times New Roman" w:eastAsia="宋体" w:cs="Times New Roman"/>
      <w:szCs w:val="21"/>
    </w:rPr>
  </w:style>
  <w:style w:type="paragraph" w:styleId="935">
    <w:name w:val="目录 6"/>
    <w:basedOn w:val="879"/>
    <w:next w:val="879"/>
    <w:link w:val="879"/>
    <w:semiHidden/>
    <w:pPr>
      <w:ind w:left="1050"/>
      <w:jc w:val="left"/>
    </w:pPr>
    <w:rPr>
      <w:rFonts w:ascii="Times New Roman" w:hAnsi="Times New Roman" w:eastAsia="宋体" w:cs="Times New Roman"/>
      <w:szCs w:val="21"/>
    </w:rPr>
  </w:style>
  <w:style w:type="paragraph" w:styleId="936">
    <w:name w:val="正文文本缩进 3"/>
    <w:basedOn w:val="879"/>
    <w:next w:val="936"/>
    <w:link w:val="937"/>
    <w:pPr>
      <w:ind w:left="645" w:firstLine="645"/>
    </w:pPr>
    <w:rPr>
      <w:rFonts w:ascii="Arial" w:hAnsi="Arial" w:eastAsia="仿宋_GB2312"/>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79"/>
    <w:next w:val="879"/>
    <w:link w:val="879"/>
    <w:semiHidden/>
    <w:pPr>
      <w:ind w:left="840" w:hanging="420"/>
    </w:pPr>
    <w:rPr>
      <w:rFonts w:ascii="Times New Roman" w:hAnsi="Times New Roman" w:eastAsia="宋体" w:cs="Times New Roman"/>
      <w:szCs w:val="21"/>
    </w:rPr>
  </w:style>
  <w:style w:type="paragraph" w:styleId="939">
    <w:name w:val="目录 2"/>
    <w:basedOn w:val="879"/>
    <w:next w:val="879"/>
    <w:link w:val="879"/>
    <w:semiHidden/>
    <w:pPr>
      <w:ind w:left="210"/>
      <w:jc w:val="left"/>
    </w:pPr>
    <w:rPr>
      <w:rFonts w:ascii="Times New Roman" w:hAnsi="Times New Roman" w:eastAsia="宋体" w:cs="Times New Roman"/>
      <w:smallCaps/>
      <w:szCs w:val="24"/>
    </w:rPr>
  </w:style>
  <w:style w:type="paragraph" w:styleId="940">
    <w:name w:val="目录 9"/>
    <w:basedOn w:val="879"/>
    <w:next w:val="879"/>
    <w:link w:val="879"/>
    <w:semiHidden/>
    <w:pPr>
      <w:ind w:left="1680"/>
      <w:jc w:val="left"/>
    </w:pPr>
    <w:rPr>
      <w:rFonts w:ascii="Times New Roman" w:hAnsi="Times New Roman" w:eastAsia="宋体" w:cs="Times New Roman"/>
      <w:szCs w:val="21"/>
    </w:rPr>
  </w:style>
  <w:style w:type="paragraph" w:styleId="941">
    <w:name w:val="正文文本 2"/>
    <w:basedOn w:val="879"/>
    <w:next w:val="941"/>
    <w:link w:val="942"/>
    <w:pPr>
      <w:jc w:val="center"/>
      <w:widowControl/>
    </w:pPr>
    <w:rPr>
      <w:rFonts w:ascii="楷体_GB2312" w:hAnsi="Times New Roman"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普通(网站)"/>
    <w:basedOn w:val="879"/>
    <w:next w:val="943"/>
    <w:link w:val="879"/>
    <w:uiPriority w:val="99"/>
    <w:pPr>
      <w:jc w:val="left"/>
      <w:spacing w:before="100" w:beforeAutospacing="1" w:after="100" w:afterAutospacing="1"/>
      <w:widowControl/>
    </w:pPr>
    <w:rPr>
      <w:rFonts w:ascii="宋体" w:hAnsi="宋体" w:eastAsia="宋体" w:cs="宋体"/>
      <w:sz w:val="24"/>
      <w:szCs w:val="24"/>
    </w:rPr>
  </w:style>
  <w:style w:type="paragraph" w:styleId="944">
    <w:name w:val="索引 1"/>
    <w:basedOn w:val="879"/>
    <w:next w:val="879"/>
    <w:link w:val="879"/>
    <w:semiHidden/>
    <w:pPr>
      <w:spacing w:line="240" w:lineRule="atLeast"/>
    </w:pPr>
    <w:rPr>
      <w:rFonts w:ascii="Times New Roman" w:hAnsi="Times New Roman" w:eastAsia="宋体" w:cs="Times New Roman"/>
      <w:b/>
      <w:bCs/>
      <w:szCs w:val="21"/>
    </w:rPr>
  </w:style>
  <w:style w:type="paragraph" w:styleId="945">
    <w:name w:val="批注主题"/>
    <w:basedOn w:val="910"/>
    <w:next w:val="910"/>
    <w:link w:val="946"/>
    <w:semiHidden/>
    <w:rPr>
      <w:rFonts w:ascii="Times New Roman" w:hAnsi="Times New Roman"/>
      <w:b/>
      <w:bCs/>
      <w:sz w:val="20"/>
      <w:szCs w:val="21"/>
    </w:rPr>
  </w:style>
  <w:style w:type="character" w:styleId="946">
    <w:name w:val="批注主题 Char"/>
    <w:next w:val="946"/>
    <w:link w:val="945"/>
    <w:semiHidden/>
    <w:rPr>
      <w:rFonts w:ascii="Times New Roman" w:hAnsi="Times New Roman" w:eastAsia="宋体" w:cs="Times New Roman"/>
      <w:b/>
      <w:bCs/>
      <w:szCs w:val="21"/>
    </w:rPr>
  </w:style>
  <w:style w:type="paragraph" w:styleId="947">
    <w:name w:val="正文首行缩进 2"/>
    <w:basedOn w:val="914"/>
    <w:next w:val="947"/>
    <w:link w:val="948"/>
    <w:pPr>
      <w:ind w:left="0" w:firstLine="420"/>
      <w:spacing w:after="0" w:line="360" w:lineRule="auto"/>
    </w:pPr>
    <w:rPr>
      <w:rFonts w:ascii="宋体" w:hAnsi="宋体"/>
      <w:sz w:val="20"/>
      <w:szCs w:val="20"/>
    </w:rPr>
  </w:style>
  <w:style w:type="character" w:styleId="948">
    <w:name w:val="正文首行缩进 2 Char"/>
    <w:next w:val="948"/>
    <w:link w:val="947"/>
    <w:rPr>
      <w:rFonts w:ascii="宋体" w:hAnsi="宋体" w:eastAsia="宋体" w:cs="Times New Roman"/>
      <w:szCs w:val="20"/>
    </w:rPr>
  </w:style>
  <w:style w:type="table" w:styleId="949">
    <w:name w:val="网格型"/>
    <w:basedOn w:val="890"/>
    <w:next w:val="949"/>
    <w:link w:val="879"/>
    <w:pPr>
      <w:jc w:val="both"/>
      <w:widowControl w:val="off"/>
    </w:pPr>
    <w:rPr>
      <w:rFonts w:ascii="Times New Roman" w:hAnsi="Times New Roman" w:eastAsia="宋体" w:cs="Times New Roman"/>
      <w:sz w:val="20"/>
      <w:szCs w:val="20"/>
    </w:rPr>
    <w:tblPr/>
  </w:style>
  <w:style w:type="character" w:styleId="950">
    <w:name w:val="要点"/>
    <w:next w:val="950"/>
    <w:link w:val="879"/>
    <w:qFormat/>
    <w:rPr>
      <w:b/>
      <w:bCs/>
    </w:rPr>
  </w:style>
  <w:style w:type="character" w:styleId="951">
    <w:name w:val="页码"/>
    <w:next w:val="951"/>
    <w:link w:val="879"/>
  </w:style>
  <w:style w:type="character" w:styleId="952">
    <w:name w:val="已访问的超链接"/>
    <w:next w:val="952"/>
    <w:link w:val="879"/>
    <w:rPr>
      <w:color w:val="800080"/>
      <w:u w:val="single"/>
    </w:rPr>
  </w:style>
  <w:style w:type="character" w:styleId="953">
    <w:name w:val="超链接"/>
    <w:next w:val="953"/>
    <w:link w:val="879"/>
    <w:rPr>
      <w:color w:val="0000ff"/>
      <w:u w:val="single"/>
    </w:rPr>
  </w:style>
  <w:style w:type="character" w:styleId="954">
    <w:name w:val="批注引用"/>
    <w:next w:val="954"/>
    <w:link w:val="879"/>
    <w:semiHidden/>
    <w:rPr>
      <w:sz w:val="21"/>
      <w:szCs w:val="21"/>
    </w:rPr>
  </w:style>
  <w:style w:type="character" w:styleId="955">
    <w:name w:val="font5 Char"/>
    <w:next w:val="955"/>
    <w:link w:val="879"/>
    <w:rPr>
      <w:rFonts w:ascii="宋体" w:hAnsi="宋体" w:eastAsia="宋体"/>
      <w:sz w:val="28"/>
      <w:szCs w:val="28"/>
      <w:lang w:val="en-US" w:eastAsia="zh-CN" w:bidi="ar-SA"/>
    </w:rPr>
  </w:style>
  <w:style w:type="character" w:styleId="956">
    <w:name w:val="二级目录 Char"/>
    <w:next w:val="956"/>
    <w:link w:val="957"/>
    <w:rPr>
      <w:b/>
      <w:sz w:val="30"/>
      <w:szCs w:val="28"/>
      <w:lang w:val="en-US" w:eastAsia="zh-CN" w:bidi="ar-SA"/>
    </w:rPr>
  </w:style>
  <w:style w:type="paragraph" w:styleId="957">
    <w:name w:val="二级目录"/>
    <w:next w:val="879"/>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9"/>
    <w:next w:val="959"/>
    <w:link w:val="958"/>
    <w:qFormat/>
    <w:pPr>
      <w:contextualSpacing/>
      <w:ind w:left="720"/>
      <w:jc w:val="left"/>
      <w:widowControl/>
    </w:pPr>
    <w:rPr>
      <w:sz w:val="24"/>
      <w:szCs w:val="24"/>
      <w:lang w:eastAsia="en-US" w:bidi="en-US"/>
    </w:rPr>
  </w:style>
  <w:style w:type="paragraph" w:styleId="960">
    <w:name w:val="Body Text(ch)"/>
    <w:basedOn w:val="879"/>
    <w:next w:val="892"/>
    <w:link w:val="879"/>
    <w:pPr>
      <w:spacing w:after="120"/>
    </w:pPr>
    <w:rPr>
      <w:rFonts w:ascii="宋体" w:hAnsi="Arial" w:eastAsia="宋体" w:cs="Times New Roman"/>
      <w:bCs/>
      <w:iCs/>
      <w:szCs w:val="24"/>
    </w:rPr>
  </w:style>
  <w:style w:type="paragraph" w:styleId="961">
    <w:name w:val="xl27"/>
    <w:basedOn w:val="879"/>
    <w:next w:val="961"/>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9"/>
    <w:next w:val="962"/>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9"/>
    <w:next w:val="963"/>
    <w:link w:val="879"/>
    <w:pPr>
      <w:ind w:firstLine="200"/>
      <w:tabs>
        <w:tab w:val="left" w:pos="360" w:leader="none"/>
      </w:tabs>
    </w:pPr>
    <w:rPr>
      <w:rFonts w:ascii="Times New Roman" w:hAnsi="Times New Roman" w:eastAsia="宋体" w:cs="Times New Roman"/>
      <w:sz w:val="28"/>
      <w:szCs w:val="30"/>
    </w:rPr>
  </w:style>
  <w:style w:type="paragraph" w:styleId="964">
    <w:name w:val=" Char"/>
    <w:basedOn w:val="908"/>
    <w:next w:val="964"/>
    <w:link w:val="879"/>
    <w:rPr>
      <w:rFonts w:ascii="Tahoma" w:hAnsi="Tahoma"/>
      <w:sz w:val="24"/>
      <w:szCs w:val="24"/>
    </w:rPr>
  </w:style>
  <w:style w:type="paragraph" w:styleId="965">
    <w:name w:val="普通正文"/>
    <w:basedOn w:val="879"/>
    <w:next w:val="965"/>
    <w:link w:val="879"/>
    <w:pPr>
      <w:ind w:firstLine="480"/>
      <w:jc w:val="left"/>
      <w:spacing w:before="120" w:after="120" w:line="360" w:lineRule="auto"/>
    </w:pPr>
    <w:rPr>
      <w:rFonts w:ascii="Arial" w:hAnsi="Arial" w:eastAsia="宋体" w:cs="Times New Roman"/>
      <w:sz w:val="24"/>
      <w:szCs w:val="24"/>
    </w:rPr>
  </w:style>
  <w:style w:type="paragraph" w:styleId="966">
    <w:name w:val="table_lines"/>
    <w:basedOn w:val="879"/>
    <w:next w:val="966"/>
    <w:link w:val="879"/>
    <w:pPr>
      <w:jc w:val="left"/>
      <w:widowControl/>
    </w:pPr>
    <w:rPr>
      <w:rFonts w:ascii="Times New Roman" w:hAnsi="Times New Roman" w:eastAsia="宋体" w:cs="Times New Roman"/>
      <w:sz w:val="20"/>
      <w:szCs w:val="20"/>
      <w:lang w:val="de-DE" w:eastAsia="de-DE"/>
    </w:rPr>
  </w:style>
  <w:style w:type="paragraph" w:styleId="967">
    <w:name w:val="附录1"/>
    <w:next w:val="967"/>
    <w:link w:val="879"/>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9"/>
    <w:next w:val="968"/>
    <w:link w:val="879"/>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8"/>
    <w:next w:val="969"/>
    <w:link w:val="879"/>
    <w:pPr>
      <w:spacing w:line="360" w:lineRule="auto"/>
    </w:pPr>
    <w:rPr>
      <w:rFonts w:ascii="Tahoma" w:hAnsi="Tahoma"/>
      <w:sz w:val="24"/>
      <w:szCs w:val="24"/>
    </w:rPr>
  </w:style>
  <w:style w:type="paragraph" w:styleId="970">
    <w:name w:val="列出段落"/>
    <w:basedOn w:val="879"/>
    <w:next w:val="970"/>
    <w:link w:val="879"/>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9"/>
    <w:next w:val="936"/>
    <w:link w:val="879"/>
    <w:pPr>
      <w:ind w:firstLine="420"/>
      <w:spacing w:line="360" w:lineRule="auto"/>
    </w:pPr>
    <w:rPr>
      <w:rFonts w:ascii="Times New Roman" w:hAnsi="Times New Roman" w:eastAsia="宋体" w:cs="Times New Roman"/>
      <w:color w:val="ff0000"/>
      <w:sz w:val="24"/>
      <w:szCs w:val="24"/>
    </w:rPr>
  </w:style>
  <w:style w:type="paragraph" w:styleId="972">
    <w:name w:val="普通 (Web)"/>
    <w:basedOn w:val="879"/>
    <w:next w:val="972"/>
    <w:link w:val="879"/>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9"/>
    <w:next w:val="973"/>
    <w:link w:val="879"/>
    <w:pPr>
      <w:spacing w:line="360" w:lineRule="auto"/>
    </w:pPr>
    <w:rPr>
      <w:rFonts w:ascii="Times New Roman" w:hAnsi="Times New Roman" w:eastAsia="宋体" w:cs="Times New Roman"/>
      <w:sz w:val="24"/>
      <w:szCs w:val="20"/>
    </w:rPr>
  </w:style>
  <w:style w:type="paragraph" w:styleId="974">
    <w:name w:val="样式1"/>
    <w:basedOn w:val="879"/>
    <w:next w:val="974"/>
    <w:link w:val="879"/>
    <w:pPr>
      <w:numPr>
        <w:ilvl w:val="0"/>
        <w:numId w:val="3"/>
      </w:numPr>
      <w:tabs>
        <w:tab w:val="left" w:pos="709" w:leader="none"/>
      </w:tabs>
    </w:pPr>
    <w:rPr>
      <w:rFonts w:ascii="宋体" w:hAnsi="宋体" w:eastAsia="宋体" w:cs="Times New Roman"/>
      <w:szCs w:val="21"/>
    </w:rPr>
  </w:style>
  <w:style w:type="paragraph" w:styleId="975">
    <w:name w:val="font6"/>
    <w:basedOn w:val="879"/>
    <w:next w:val="975"/>
    <w:link w:val="879"/>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9"/>
    <w:next w:val="976"/>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9"/>
    <w:next w:val="879"/>
    <w:link w:val="8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9"/>
    <w:next w:val="879"/>
    <w:link w:val="879"/>
    <w:pPr>
      <w:ind w:firstLine="624"/>
      <w:spacing w:line="590" w:lineRule="atLeast"/>
    </w:pPr>
    <w:rPr>
      <w:rFonts w:ascii="方正黑体_GBK" w:hAnsi="Times New Roman" w:eastAsia="方正黑体_GBK" w:cs="Times New Roman"/>
      <w:sz w:val="32"/>
      <w:szCs w:val="32"/>
    </w:rPr>
  </w:style>
  <w:style w:type="paragraph" w:styleId="979">
    <w:name w:val="xl24"/>
    <w:basedOn w:val="879"/>
    <w:next w:val="979"/>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9"/>
    <w:next w:val="980"/>
    <w:link w:val="8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9"/>
    <w:next w:val="981"/>
    <w:link w:val="879"/>
    <w:pPr>
      <w:jc w:val="left"/>
      <w:spacing w:after="160" w:line="240" w:lineRule="exact"/>
      <w:widowControl/>
    </w:pPr>
    <w:rPr>
      <w:rFonts w:ascii="Verdana" w:hAnsi="Verdana" w:eastAsia="宋体" w:cs="Times New Roman"/>
      <w:sz w:val="20"/>
      <w:szCs w:val="20"/>
      <w:lang w:eastAsia="en-US"/>
    </w:rPr>
  </w:style>
  <w:style w:type="paragraph" w:styleId="982">
    <w:name w:val="xl28"/>
    <w:basedOn w:val="879"/>
    <w:next w:val="982"/>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9"/>
    <w:next w:val="983"/>
    <w:link w:val="879"/>
    <w:pPr>
      <w:jc w:val="left"/>
      <w:spacing w:after="160" w:line="240" w:lineRule="exact"/>
      <w:widowControl/>
    </w:pPr>
    <w:rPr>
      <w:rFonts w:ascii="Verdana" w:hAnsi="Verdana" w:eastAsia="宋体" w:cs="Times New Roman"/>
      <w:sz w:val="20"/>
      <w:szCs w:val="20"/>
      <w:lang w:eastAsia="en-US"/>
    </w:rPr>
  </w:style>
  <w:style w:type="paragraph" w:styleId="984">
    <w:name w:val="xl30"/>
    <w:basedOn w:val="879"/>
    <w:next w:val="984"/>
    <w:link w:val="879"/>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8"/>
    <w:next w:val="985"/>
    <w:link w:val="879"/>
    <w:pPr>
      <w:spacing w:line="360" w:lineRule="auto"/>
    </w:pPr>
    <w:rPr>
      <w:rFonts w:ascii="Tahoma" w:hAnsi="Tahoma"/>
      <w:sz w:val="24"/>
      <w:szCs w:val="24"/>
    </w:rPr>
  </w:style>
  <w:style w:type="paragraph" w:styleId="986">
    <w:name w:val="table_1stline"/>
    <w:basedOn w:val="879"/>
    <w:next w:val="986"/>
    <w:link w:val="879"/>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9"/>
    <w:next w:val="987"/>
    <w:link w:val="879"/>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9"/>
    <w:next w:val="879"/>
    <w:link w:val="8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9"/>
    <w:uiPriority w:val="99"/>
    <w:semiHidden/>
    <w:rPr>
      <w:rFonts w:ascii="Times New Roman" w:hAnsi="Times New Roman"/>
      <w:sz w:val="21"/>
      <w:szCs w:val="21"/>
      <w:lang w:val="en-US" w:eastAsia="zh-CN" w:bidi="ar-SA"/>
    </w:rPr>
  </w:style>
  <w:style w:type="paragraph" w:styleId="990">
    <w:name w:val="无间隔"/>
    <w:next w:val="990"/>
    <w:link w:val="879"/>
    <w:uiPriority w:val="99"/>
    <w:qFormat/>
    <w:pPr>
      <w:jc w:val="both"/>
      <w:widowControl w:val="off"/>
    </w:pPr>
    <w:rPr>
      <w:rFonts w:ascii="Times New Roman" w:hAnsi="Times New Roman"/>
      <w:sz w:val="21"/>
      <w:szCs w:val="21"/>
      <w:lang w:val="en-US" w:eastAsia="zh-CN" w:bidi="ar-SA"/>
    </w:rPr>
  </w:style>
  <w:style w:type="paragraph" w:styleId="991">
    <w:name w:val="引文目录标题1"/>
    <w:basedOn w:val="879"/>
    <w:next w:val="879"/>
    <w:link w:val="879"/>
    <w:qFormat/>
    <w:pPr>
      <w:spacing w:before="120"/>
    </w:pPr>
    <w:rPr>
      <w:rFonts w:ascii="Arial" w:hAnsi="Arial"/>
      <w:sz w:val="24"/>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7</cp:revision>
  <dcterms:created xsi:type="dcterms:W3CDTF">2023-12-25T07:48:00Z</dcterms:created>
  <dcterms:modified xsi:type="dcterms:W3CDTF">2024-12-09T06:45:39Z</dcterms:modified>
</cp:coreProperties>
</file>