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EFA" w:rsidRPr="00AA31C7" w:rsidRDefault="00D66F5D">
      <w:pPr>
        <w:rPr>
          <w:rFonts w:ascii="仿宋" w:eastAsia="仿宋" w:hAnsi="仿宋"/>
          <w:sz w:val="24"/>
          <w:szCs w:val="24"/>
        </w:rPr>
      </w:pPr>
      <w:r w:rsidRPr="00AA31C7">
        <w:rPr>
          <w:rFonts w:ascii="仿宋" w:eastAsia="仿宋" w:hAnsi="仿宋" w:hint="eastAsia"/>
          <w:sz w:val="24"/>
          <w:szCs w:val="24"/>
        </w:rPr>
        <w:t>附件：</w:t>
      </w:r>
    </w:p>
    <w:p w:rsidR="00DD7006" w:rsidRPr="00DD7006" w:rsidRDefault="001D74B1" w:rsidP="00DD7006">
      <w:pPr>
        <w:rPr>
          <w:rFonts w:ascii="仿宋" w:eastAsia="仿宋" w:hAnsi="仿宋"/>
          <w:sz w:val="24"/>
          <w:szCs w:val="24"/>
        </w:rPr>
      </w:pPr>
      <w:r w:rsidRPr="000C0778">
        <w:rPr>
          <w:rFonts w:ascii="仿宋" w:eastAsia="仿宋" w:hAnsi="仿宋" w:hint="eastAsia"/>
          <w:sz w:val="24"/>
          <w:szCs w:val="24"/>
        </w:rPr>
        <w:t>原招标文件</w:t>
      </w:r>
      <w:r w:rsidR="00DD7006">
        <w:rPr>
          <w:rFonts w:ascii="仿宋" w:eastAsia="仿宋" w:hAnsi="仿宋" w:hint="eastAsia"/>
          <w:sz w:val="24"/>
          <w:szCs w:val="24"/>
        </w:rPr>
        <w:t>第六章《采购需求》”中“</w:t>
      </w:r>
      <w:bookmarkStart w:id="0" w:name="OLE_LINK182"/>
      <w:bookmarkStart w:id="1" w:name="OLE_LINK183"/>
      <w:r w:rsidR="00DD7006">
        <w:rPr>
          <w:rFonts w:ascii="仿宋" w:eastAsia="仿宋" w:hAnsi="仿宋" w:cs="仿宋" w:hint="eastAsia"/>
          <w:sz w:val="24"/>
        </w:rPr>
        <w:t>三、</w:t>
      </w:r>
      <w:bookmarkStart w:id="2" w:name="OLE_LINK50"/>
      <w:bookmarkStart w:id="3" w:name="OLE_LINK49"/>
      <w:r w:rsidR="00DD7006">
        <w:rPr>
          <w:rFonts w:ascii="仿宋" w:eastAsia="仿宋" w:hAnsi="仿宋" w:cs="仿宋" w:hint="eastAsia"/>
          <w:sz w:val="24"/>
        </w:rPr>
        <w:t>技术规格（技术性能）要求</w:t>
      </w:r>
      <w:bookmarkEnd w:id="0"/>
      <w:bookmarkEnd w:id="1"/>
      <w:bookmarkEnd w:id="2"/>
      <w:bookmarkEnd w:id="3"/>
      <w:r w:rsidR="00DD7006">
        <w:rPr>
          <w:rFonts w:ascii="仿宋" w:eastAsia="仿宋" w:hAnsi="仿宋" w:hint="eastAsia"/>
          <w:sz w:val="24"/>
          <w:szCs w:val="24"/>
        </w:rPr>
        <w:t>”</w:t>
      </w:r>
      <w:bookmarkStart w:id="4" w:name="OLE_LINK54"/>
      <w:bookmarkStart w:id="5" w:name="OLE_LINK55"/>
      <w:r w:rsidR="00DD7006">
        <w:rPr>
          <w:rFonts w:ascii="仿宋" w:eastAsia="仿宋" w:hAnsi="仿宋" w:hint="eastAsia"/>
          <w:sz w:val="24"/>
          <w:szCs w:val="24"/>
        </w:rPr>
        <w:t>中“</w:t>
      </w:r>
      <w:r w:rsidR="00DD7006">
        <w:rPr>
          <w:rFonts w:ascii="仿宋" w:eastAsia="仿宋" w:hAnsi="仿宋" w:cs="仿宋" w:hint="eastAsia"/>
          <w:sz w:val="24"/>
        </w:rPr>
        <w:t>（一）技术规格（技术性能）具体要求</w:t>
      </w:r>
      <w:r w:rsidR="00DD7006">
        <w:rPr>
          <w:rFonts w:ascii="仿宋" w:eastAsia="仿宋" w:hAnsi="仿宋" w:hint="eastAsia"/>
          <w:sz w:val="24"/>
          <w:szCs w:val="24"/>
        </w:rPr>
        <w:t>”</w:t>
      </w:r>
      <w:bookmarkEnd w:id="4"/>
      <w:bookmarkEnd w:id="5"/>
      <w:r w:rsidR="00DD7006">
        <w:rPr>
          <w:rFonts w:ascii="仿宋" w:eastAsia="仿宋" w:hAnsi="仿宋" w:hint="eastAsia"/>
          <w:sz w:val="24"/>
          <w:szCs w:val="24"/>
        </w:rPr>
        <w:t>内容修改为:</w:t>
      </w:r>
    </w:p>
    <w:p w:rsidR="00DD7006" w:rsidRDefault="00DD7006" w:rsidP="00DD7006">
      <w:pPr>
        <w:ind w:left="240"/>
        <w:rPr>
          <w:rFonts w:ascii="仿宋" w:eastAsia="仿宋" w:hAnsi="仿宋" w:cs="仿宋"/>
          <w:sz w:val="24"/>
        </w:rPr>
      </w:pPr>
      <w:r>
        <w:rPr>
          <w:rFonts w:ascii="仿宋" w:eastAsia="仿宋" w:hAnsi="仿宋" w:cs="仿宋" w:hint="eastAsia"/>
          <w:sz w:val="24"/>
        </w:rPr>
        <w:t>1. 数据中心交换机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0"/>
        <w:gridCol w:w="6922"/>
      </w:tblGrid>
      <w:tr w:rsidR="00DD7006" w:rsidTr="00822996">
        <w:trPr>
          <w:trHeight w:val="20"/>
        </w:trPr>
        <w:tc>
          <w:tcPr>
            <w:tcW w:w="939" w:type="pct"/>
            <w:shd w:val="clear" w:color="auto" w:fill="auto"/>
          </w:tcPr>
          <w:p w:rsidR="00DD7006" w:rsidRDefault="00DD7006" w:rsidP="00822996">
            <w:pPr>
              <w:ind w:left="240"/>
              <w:rPr>
                <w:rFonts w:ascii="仿宋" w:eastAsia="仿宋" w:hAnsi="仿宋" w:cs="仿宋"/>
                <w:sz w:val="24"/>
              </w:rPr>
            </w:pPr>
            <w:r>
              <w:rPr>
                <w:rFonts w:ascii="仿宋" w:eastAsia="仿宋" w:hAnsi="仿宋" w:cs="仿宋" w:hint="eastAsia"/>
                <w:sz w:val="24"/>
              </w:rPr>
              <w:t>指标项目</w:t>
            </w:r>
          </w:p>
        </w:tc>
        <w:tc>
          <w:tcPr>
            <w:tcW w:w="4061" w:type="pct"/>
            <w:shd w:val="clear" w:color="auto" w:fill="auto"/>
          </w:tcPr>
          <w:p w:rsidR="00DD7006" w:rsidRDefault="00DD7006" w:rsidP="00822996">
            <w:pPr>
              <w:ind w:left="240"/>
              <w:jc w:val="center"/>
              <w:rPr>
                <w:rFonts w:ascii="仿宋" w:eastAsia="仿宋" w:hAnsi="仿宋" w:cs="仿宋"/>
                <w:sz w:val="24"/>
              </w:rPr>
            </w:pPr>
            <w:r>
              <w:rPr>
                <w:rFonts w:ascii="仿宋" w:eastAsia="仿宋" w:hAnsi="仿宋" w:cs="仿宋" w:hint="eastAsia"/>
                <w:sz w:val="24"/>
              </w:rPr>
              <w:t>技术参数</w:t>
            </w:r>
          </w:p>
        </w:tc>
      </w:tr>
      <w:tr w:rsidR="00DD7006" w:rsidTr="00822996">
        <w:trPr>
          <w:trHeight w:val="20"/>
        </w:trPr>
        <w:tc>
          <w:tcPr>
            <w:tcW w:w="939" w:type="pct"/>
            <w:shd w:val="clear" w:color="auto" w:fill="auto"/>
          </w:tcPr>
          <w:p w:rsidR="00DD7006" w:rsidRDefault="00DD7006" w:rsidP="00822996">
            <w:pPr>
              <w:rPr>
                <w:rFonts w:ascii="仿宋" w:eastAsia="仿宋" w:hAnsi="仿宋" w:cs="仿宋"/>
                <w:sz w:val="24"/>
              </w:rPr>
            </w:pPr>
            <w:r>
              <w:rPr>
                <w:rFonts w:ascii="仿宋" w:eastAsia="仿宋" w:hAnsi="仿宋" w:cs="仿宋" w:hint="eastAsia"/>
                <w:sz w:val="24"/>
              </w:rPr>
              <w:t>▲交换机性能</w:t>
            </w:r>
          </w:p>
        </w:tc>
        <w:tc>
          <w:tcPr>
            <w:tcW w:w="4061" w:type="pct"/>
            <w:shd w:val="clear" w:color="auto" w:fill="auto"/>
          </w:tcPr>
          <w:p w:rsidR="00DD7006" w:rsidRDefault="00DD7006" w:rsidP="00822996">
            <w:pPr>
              <w:rPr>
                <w:rFonts w:ascii="仿宋" w:eastAsia="仿宋" w:hAnsi="仿宋" w:cs="仿宋"/>
                <w:sz w:val="24"/>
              </w:rPr>
            </w:pPr>
            <w:r>
              <w:rPr>
                <w:rFonts w:ascii="仿宋" w:eastAsia="仿宋" w:hAnsi="仿宋" w:cs="仿宋" w:hint="eastAsia"/>
                <w:sz w:val="24"/>
              </w:rPr>
              <w:t>交换容量≥2Tbps/20Tbps；</w:t>
            </w:r>
          </w:p>
          <w:p w:rsidR="00DD7006" w:rsidRDefault="00DD7006" w:rsidP="00822996">
            <w:pPr>
              <w:rPr>
                <w:rFonts w:ascii="仿宋" w:eastAsia="仿宋" w:hAnsi="仿宋" w:cs="仿宋"/>
                <w:sz w:val="24"/>
              </w:rPr>
            </w:pPr>
            <w:r>
              <w:rPr>
                <w:rFonts w:ascii="仿宋" w:eastAsia="仿宋" w:hAnsi="仿宋" w:cs="仿宋" w:hint="eastAsia"/>
                <w:sz w:val="24"/>
              </w:rPr>
              <w:t>包转发率≥750Mpps；（若存在双参数，以较小参数为准）</w:t>
            </w:r>
          </w:p>
        </w:tc>
      </w:tr>
      <w:tr w:rsidR="00DD7006" w:rsidTr="00822996">
        <w:trPr>
          <w:trHeight w:val="20"/>
        </w:trPr>
        <w:tc>
          <w:tcPr>
            <w:tcW w:w="939" w:type="pct"/>
            <w:shd w:val="clear" w:color="auto" w:fill="auto"/>
          </w:tcPr>
          <w:p w:rsidR="00DD7006" w:rsidRDefault="00DD7006" w:rsidP="00822996">
            <w:pPr>
              <w:rPr>
                <w:rFonts w:ascii="仿宋" w:eastAsia="仿宋" w:hAnsi="仿宋" w:cs="仿宋"/>
                <w:sz w:val="24"/>
              </w:rPr>
            </w:pPr>
            <w:r>
              <w:rPr>
                <w:rFonts w:ascii="仿宋" w:eastAsia="仿宋" w:hAnsi="仿宋" w:cs="仿宋" w:hint="eastAsia"/>
                <w:sz w:val="24"/>
              </w:rPr>
              <w:t>★端口要求</w:t>
            </w:r>
          </w:p>
        </w:tc>
        <w:tc>
          <w:tcPr>
            <w:tcW w:w="4061" w:type="pct"/>
            <w:shd w:val="clear" w:color="auto" w:fill="auto"/>
          </w:tcPr>
          <w:p w:rsidR="00DD7006" w:rsidRDefault="00DD7006" w:rsidP="00822996">
            <w:pPr>
              <w:rPr>
                <w:rFonts w:ascii="仿宋" w:eastAsia="仿宋" w:hAnsi="仿宋" w:cs="仿宋"/>
                <w:sz w:val="24"/>
              </w:rPr>
            </w:pPr>
            <w:r>
              <w:rPr>
                <w:rFonts w:ascii="仿宋" w:eastAsia="仿宋" w:hAnsi="仿宋" w:cs="仿宋" w:hint="eastAsia"/>
                <w:sz w:val="24"/>
              </w:rPr>
              <w:t>万兆光口≥12个；千兆电口≥12个；每台配置1根万兆堆叠电缆；</w:t>
            </w:r>
          </w:p>
        </w:tc>
      </w:tr>
      <w:tr w:rsidR="00DD7006" w:rsidTr="00822996">
        <w:trPr>
          <w:trHeight w:val="20"/>
        </w:trPr>
        <w:tc>
          <w:tcPr>
            <w:tcW w:w="939" w:type="pct"/>
            <w:vMerge w:val="restart"/>
            <w:shd w:val="clear" w:color="auto" w:fill="auto"/>
            <w:vAlign w:val="center"/>
          </w:tcPr>
          <w:p w:rsidR="00DD7006" w:rsidRDefault="00DD7006" w:rsidP="00822996">
            <w:pPr>
              <w:rPr>
                <w:rFonts w:ascii="仿宋" w:eastAsia="仿宋" w:hAnsi="仿宋" w:cs="仿宋"/>
                <w:sz w:val="24"/>
              </w:rPr>
            </w:pPr>
            <w:r>
              <w:rPr>
                <w:rFonts w:ascii="仿宋" w:eastAsia="仿宋" w:hAnsi="仿宋" w:cs="仿宋" w:hint="eastAsia"/>
                <w:sz w:val="24"/>
              </w:rPr>
              <w:t>二层功能</w:t>
            </w:r>
          </w:p>
        </w:tc>
        <w:tc>
          <w:tcPr>
            <w:tcW w:w="4061" w:type="pct"/>
            <w:shd w:val="clear" w:color="auto" w:fill="auto"/>
            <w:vAlign w:val="center"/>
          </w:tcPr>
          <w:p w:rsidR="00DD7006" w:rsidRDefault="00DD7006" w:rsidP="00822996">
            <w:pPr>
              <w:rPr>
                <w:rFonts w:ascii="仿宋" w:eastAsia="仿宋" w:hAnsi="仿宋" w:cs="仿宋"/>
                <w:sz w:val="24"/>
              </w:rPr>
            </w:pPr>
            <w:r>
              <w:rPr>
                <w:rFonts w:ascii="仿宋" w:eastAsia="仿宋" w:hAnsi="仿宋" w:cs="仿宋" w:hint="eastAsia"/>
                <w:sz w:val="24"/>
              </w:rPr>
              <w:t>支持MAC地址≥32K；</w:t>
            </w:r>
          </w:p>
        </w:tc>
      </w:tr>
      <w:tr w:rsidR="00DD7006" w:rsidTr="00822996">
        <w:trPr>
          <w:trHeight w:val="20"/>
        </w:trPr>
        <w:tc>
          <w:tcPr>
            <w:tcW w:w="939" w:type="pct"/>
            <w:vMerge/>
            <w:shd w:val="clear" w:color="auto" w:fill="auto"/>
            <w:vAlign w:val="center"/>
          </w:tcPr>
          <w:p w:rsidR="00DD7006" w:rsidRDefault="00DD7006" w:rsidP="00822996">
            <w:pPr>
              <w:jc w:val="left"/>
              <w:rPr>
                <w:rFonts w:ascii="仿宋" w:eastAsia="仿宋" w:hAnsi="仿宋" w:cs="宋体"/>
                <w:color w:val="000000"/>
                <w:kern w:val="0"/>
                <w:sz w:val="24"/>
              </w:rPr>
            </w:pPr>
          </w:p>
        </w:tc>
        <w:tc>
          <w:tcPr>
            <w:tcW w:w="4061" w:type="pct"/>
            <w:shd w:val="clear" w:color="auto" w:fill="auto"/>
            <w:vAlign w:val="center"/>
          </w:tcPr>
          <w:p w:rsidR="00DD7006" w:rsidRDefault="00DD7006" w:rsidP="00822996">
            <w:pPr>
              <w:widowControl/>
              <w:jc w:val="left"/>
              <w:textAlignment w:val="center"/>
              <w:rPr>
                <w:rFonts w:ascii="仿宋" w:eastAsia="仿宋" w:hAnsi="仿宋" w:cs="宋体"/>
                <w:kern w:val="0"/>
                <w:sz w:val="24"/>
              </w:rPr>
            </w:pPr>
            <w:r>
              <w:rPr>
                <w:rFonts w:ascii="仿宋" w:eastAsia="仿宋" w:hAnsi="仿宋" w:cs="宋体"/>
                <w:color w:val="000000"/>
                <w:sz w:val="24"/>
              </w:rPr>
              <w:t>支持MAC地址自动学习；支持源MAC地址过滤；支持接口MAC地址学习个数限制</w:t>
            </w:r>
            <w:r>
              <w:rPr>
                <w:rFonts w:ascii="仿宋" w:eastAsia="仿宋" w:hAnsi="仿宋" w:cs="宋体" w:hint="eastAsia"/>
                <w:sz w:val="24"/>
              </w:rPr>
              <w:t>；</w:t>
            </w:r>
          </w:p>
        </w:tc>
      </w:tr>
      <w:tr w:rsidR="00DD7006" w:rsidTr="00822996">
        <w:trPr>
          <w:trHeight w:val="20"/>
        </w:trPr>
        <w:tc>
          <w:tcPr>
            <w:tcW w:w="939" w:type="pct"/>
            <w:vMerge/>
            <w:shd w:val="clear" w:color="auto" w:fill="auto"/>
            <w:vAlign w:val="center"/>
          </w:tcPr>
          <w:p w:rsidR="00DD7006" w:rsidRDefault="00DD7006" w:rsidP="00822996">
            <w:pPr>
              <w:jc w:val="left"/>
              <w:rPr>
                <w:rFonts w:ascii="仿宋" w:eastAsia="仿宋" w:hAnsi="仿宋" w:cs="宋体"/>
                <w:color w:val="000000"/>
                <w:kern w:val="0"/>
                <w:sz w:val="24"/>
              </w:rPr>
            </w:pPr>
          </w:p>
        </w:tc>
        <w:tc>
          <w:tcPr>
            <w:tcW w:w="4061" w:type="pct"/>
            <w:shd w:val="clear" w:color="auto" w:fill="auto"/>
            <w:vAlign w:val="center"/>
          </w:tcPr>
          <w:p w:rsidR="00DD7006" w:rsidRDefault="00DD7006" w:rsidP="00822996">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支持4K个VLAN；</w:t>
            </w:r>
          </w:p>
        </w:tc>
      </w:tr>
      <w:tr w:rsidR="00DD7006" w:rsidTr="00822996">
        <w:trPr>
          <w:trHeight w:val="20"/>
        </w:trPr>
        <w:tc>
          <w:tcPr>
            <w:tcW w:w="939" w:type="pct"/>
            <w:vMerge w:val="restart"/>
            <w:shd w:val="clear" w:color="auto" w:fill="auto"/>
            <w:vAlign w:val="center"/>
          </w:tcPr>
          <w:p w:rsidR="00DD7006" w:rsidRDefault="00DD7006" w:rsidP="00822996">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三层功能</w:t>
            </w:r>
          </w:p>
        </w:tc>
        <w:tc>
          <w:tcPr>
            <w:tcW w:w="4061" w:type="pct"/>
            <w:shd w:val="clear" w:color="auto" w:fill="auto"/>
            <w:vAlign w:val="center"/>
          </w:tcPr>
          <w:p w:rsidR="00DD7006" w:rsidRDefault="00DD7006" w:rsidP="00822996">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支持静态路由；</w:t>
            </w:r>
          </w:p>
        </w:tc>
      </w:tr>
      <w:tr w:rsidR="00DD7006" w:rsidTr="00822996">
        <w:trPr>
          <w:trHeight w:val="20"/>
        </w:trPr>
        <w:tc>
          <w:tcPr>
            <w:tcW w:w="939" w:type="pct"/>
            <w:vMerge/>
            <w:shd w:val="clear" w:color="auto" w:fill="auto"/>
            <w:vAlign w:val="center"/>
          </w:tcPr>
          <w:p w:rsidR="00DD7006" w:rsidRDefault="00DD7006" w:rsidP="00822996">
            <w:pPr>
              <w:jc w:val="left"/>
              <w:rPr>
                <w:rFonts w:ascii="仿宋" w:eastAsia="仿宋" w:hAnsi="仿宋" w:cs="宋体"/>
                <w:color w:val="000000"/>
                <w:kern w:val="0"/>
                <w:sz w:val="24"/>
              </w:rPr>
            </w:pPr>
          </w:p>
        </w:tc>
        <w:tc>
          <w:tcPr>
            <w:tcW w:w="4061" w:type="pct"/>
            <w:shd w:val="clear" w:color="auto" w:fill="auto"/>
            <w:vAlign w:val="center"/>
          </w:tcPr>
          <w:p w:rsidR="00DD7006" w:rsidRDefault="00DD7006" w:rsidP="00822996">
            <w:pPr>
              <w:widowControl/>
              <w:jc w:val="left"/>
              <w:textAlignment w:val="center"/>
              <w:rPr>
                <w:rFonts w:ascii="仿宋" w:eastAsia="仿宋" w:hAnsi="仿宋" w:cs="宋体"/>
                <w:kern w:val="0"/>
                <w:sz w:val="24"/>
              </w:rPr>
            </w:pPr>
            <w:r>
              <w:rPr>
                <w:rFonts w:ascii="仿宋" w:eastAsia="仿宋" w:hAnsi="仿宋" w:cs="宋体" w:hint="eastAsia"/>
                <w:kern w:val="0"/>
                <w:sz w:val="24"/>
              </w:rPr>
              <w:t>支持DHCP Server；</w:t>
            </w:r>
          </w:p>
        </w:tc>
      </w:tr>
      <w:tr w:rsidR="00DD7006" w:rsidTr="00822996">
        <w:trPr>
          <w:trHeight w:val="20"/>
        </w:trPr>
        <w:tc>
          <w:tcPr>
            <w:tcW w:w="939" w:type="pct"/>
            <w:shd w:val="clear" w:color="auto" w:fill="auto"/>
            <w:vAlign w:val="center"/>
          </w:tcPr>
          <w:p w:rsidR="00DD7006" w:rsidRDefault="00DD7006" w:rsidP="00822996">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虚拟化</w:t>
            </w:r>
          </w:p>
        </w:tc>
        <w:tc>
          <w:tcPr>
            <w:tcW w:w="4061" w:type="pct"/>
            <w:shd w:val="clear" w:color="auto" w:fill="auto"/>
            <w:vAlign w:val="center"/>
          </w:tcPr>
          <w:p w:rsidR="00DD7006" w:rsidRDefault="00DD7006" w:rsidP="00822996">
            <w:pPr>
              <w:widowControl/>
              <w:jc w:val="left"/>
              <w:textAlignment w:val="center"/>
              <w:rPr>
                <w:rFonts w:ascii="仿宋" w:eastAsia="仿宋" w:hAnsi="仿宋" w:cs="宋体"/>
                <w:kern w:val="0"/>
                <w:sz w:val="24"/>
              </w:rPr>
            </w:pPr>
            <w:r>
              <w:rPr>
                <w:rFonts w:ascii="仿宋" w:eastAsia="仿宋" w:hAnsi="仿宋" w:cs="宋体"/>
                <w:color w:val="000000"/>
                <w:sz w:val="24"/>
              </w:rPr>
              <w:t>▲支持M-LAG技术，跨设备链路聚合（非堆叠技术实现），要求配对的设备有独立的控制平面</w:t>
            </w:r>
            <w:r>
              <w:rPr>
                <w:rFonts w:ascii="仿宋" w:eastAsia="仿宋" w:hAnsi="仿宋" w:cs="等线" w:hint="eastAsia"/>
                <w:color w:val="000000"/>
                <w:kern w:val="0"/>
                <w:sz w:val="24"/>
              </w:rPr>
              <w:t>（投标文件中提供此功能截图）</w:t>
            </w:r>
            <w:r>
              <w:rPr>
                <w:rFonts w:ascii="仿宋" w:eastAsia="仿宋" w:hAnsi="仿宋" w:cs="宋体" w:hint="eastAsia"/>
                <w:color w:val="000000"/>
                <w:sz w:val="24"/>
              </w:rPr>
              <w:t>；</w:t>
            </w:r>
          </w:p>
        </w:tc>
      </w:tr>
    </w:tbl>
    <w:p w:rsidR="00DD7006" w:rsidRDefault="00DD7006" w:rsidP="00DD7006">
      <w:pPr>
        <w:ind w:left="240"/>
        <w:rPr>
          <w:rFonts w:ascii="仿宋" w:eastAsia="仿宋" w:hAnsi="仿宋" w:cs="仿宋"/>
          <w:sz w:val="24"/>
        </w:rPr>
      </w:pPr>
    </w:p>
    <w:p w:rsidR="00DD7006" w:rsidRDefault="00DD7006" w:rsidP="00DD7006">
      <w:pPr>
        <w:ind w:left="240"/>
        <w:rPr>
          <w:rFonts w:ascii="仿宋" w:eastAsia="仿宋" w:hAnsi="仿宋" w:cs="仿宋"/>
          <w:sz w:val="24"/>
        </w:rPr>
      </w:pPr>
      <w:r>
        <w:rPr>
          <w:rFonts w:ascii="仿宋" w:eastAsia="仿宋" w:hAnsi="仿宋" w:cs="仿宋" w:hint="eastAsia"/>
          <w:sz w:val="24"/>
        </w:rPr>
        <w:t>2.超融合服务器</w:t>
      </w:r>
    </w:p>
    <w:tbl>
      <w:tblPr>
        <w:tblStyle w:val="a6"/>
        <w:tblW w:w="0" w:type="auto"/>
        <w:tblInd w:w="0" w:type="dxa"/>
        <w:tblLook w:val="04A0"/>
      </w:tblPr>
      <w:tblGrid>
        <w:gridCol w:w="1782"/>
        <w:gridCol w:w="6514"/>
      </w:tblGrid>
      <w:tr w:rsidR="00DD7006" w:rsidTr="00822996">
        <w:tc>
          <w:tcPr>
            <w:tcW w:w="1782" w:type="dxa"/>
          </w:tcPr>
          <w:p w:rsidR="00DD7006" w:rsidRDefault="00DD7006" w:rsidP="00822996">
            <w:pPr>
              <w:ind w:firstLine="400"/>
              <w:rPr>
                <w:rFonts w:ascii="仿宋" w:eastAsia="仿宋" w:hAnsi="仿宋" w:cs="宋体"/>
                <w:sz w:val="24"/>
              </w:rPr>
            </w:pPr>
            <w:r>
              <w:rPr>
                <w:rFonts w:ascii="仿宋" w:eastAsia="仿宋" w:hAnsi="仿宋" w:cs="宋体" w:hint="eastAsia"/>
                <w:sz w:val="24"/>
              </w:rPr>
              <w:t>指标项目</w:t>
            </w:r>
          </w:p>
        </w:tc>
        <w:tc>
          <w:tcPr>
            <w:tcW w:w="6514" w:type="dxa"/>
          </w:tcPr>
          <w:p w:rsidR="00DD7006" w:rsidRDefault="00DD7006" w:rsidP="00822996">
            <w:pPr>
              <w:ind w:firstLine="400"/>
              <w:jc w:val="center"/>
              <w:rPr>
                <w:rFonts w:ascii="仿宋" w:eastAsia="仿宋" w:hAnsi="仿宋" w:cs="宋体"/>
                <w:sz w:val="24"/>
              </w:rPr>
            </w:pPr>
            <w:r>
              <w:rPr>
                <w:rFonts w:ascii="仿宋" w:eastAsia="仿宋" w:hAnsi="仿宋" w:cs="宋体" w:hint="eastAsia"/>
                <w:sz w:val="24"/>
              </w:rPr>
              <w:t>技术参数</w:t>
            </w:r>
          </w:p>
        </w:tc>
      </w:tr>
      <w:tr w:rsidR="00DD7006" w:rsidTr="00822996">
        <w:tc>
          <w:tcPr>
            <w:tcW w:w="1782" w:type="dxa"/>
          </w:tcPr>
          <w:p w:rsidR="00DD7006" w:rsidRDefault="00DD7006" w:rsidP="00822996">
            <w:pPr>
              <w:rPr>
                <w:rFonts w:ascii="仿宋" w:eastAsia="仿宋" w:hAnsi="仿宋" w:cs="宋体"/>
                <w:color w:val="000000"/>
                <w:sz w:val="24"/>
              </w:rPr>
            </w:pPr>
            <w:r>
              <w:rPr>
                <w:rFonts w:ascii="仿宋" w:eastAsia="仿宋" w:hAnsi="仿宋" w:cs="宋体" w:hint="eastAsia"/>
                <w:color w:val="000000"/>
                <w:sz w:val="24"/>
              </w:rPr>
              <w:t>规格</w:t>
            </w:r>
          </w:p>
        </w:tc>
        <w:tc>
          <w:tcPr>
            <w:tcW w:w="6514" w:type="dxa"/>
          </w:tcPr>
          <w:p w:rsidR="00DD7006" w:rsidRDefault="00DD7006" w:rsidP="00822996">
            <w:pPr>
              <w:rPr>
                <w:rFonts w:ascii="仿宋" w:eastAsia="仿宋" w:hAnsi="仿宋" w:cs="宋体"/>
                <w:sz w:val="24"/>
              </w:rPr>
            </w:pPr>
            <w:r>
              <w:rPr>
                <w:rFonts w:ascii="仿宋" w:eastAsia="仿宋" w:hAnsi="仿宋" w:cs="宋体" w:hint="eastAsia"/>
                <w:sz w:val="24"/>
              </w:rPr>
              <w:t>2U标准机架式服务器；</w:t>
            </w:r>
          </w:p>
        </w:tc>
      </w:tr>
      <w:tr w:rsidR="00DD7006" w:rsidTr="00822996">
        <w:tc>
          <w:tcPr>
            <w:tcW w:w="1782" w:type="dxa"/>
          </w:tcPr>
          <w:p w:rsidR="00DD7006" w:rsidRDefault="00DD7006" w:rsidP="00822996">
            <w:pPr>
              <w:rPr>
                <w:rFonts w:ascii="仿宋" w:eastAsia="仿宋" w:hAnsi="仿宋" w:cs="宋体"/>
                <w:sz w:val="24"/>
              </w:rPr>
            </w:pPr>
            <w:r>
              <w:rPr>
                <w:rFonts w:ascii="仿宋" w:eastAsia="仿宋" w:hAnsi="仿宋" w:cs="宋体" w:hint="eastAsia"/>
                <w:sz w:val="24"/>
              </w:rPr>
              <w:t>CPU</w:t>
            </w:r>
          </w:p>
        </w:tc>
        <w:tc>
          <w:tcPr>
            <w:tcW w:w="6514" w:type="dxa"/>
          </w:tcPr>
          <w:p w:rsidR="00DD7006" w:rsidRDefault="00DD7006" w:rsidP="00822996">
            <w:pPr>
              <w:rPr>
                <w:rFonts w:ascii="仿宋" w:eastAsia="仿宋" w:hAnsi="仿宋" w:cs="宋体"/>
                <w:sz w:val="24"/>
              </w:rPr>
            </w:pPr>
            <w:r>
              <w:rPr>
                <w:rFonts w:ascii="仿宋" w:eastAsia="仿宋" w:hAnsi="仿宋" w:cs="宋体" w:hint="eastAsia"/>
                <w:color w:val="000000"/>
                <w:sz w:val="24"/>
              </w:rPr>
              <w:t>★</w:t>
            </w:r>
            <w:r>
              <w:rPr>
                <w:rFonts w:ascii="仿宋" w:eastAsia="仿宋" w:hAnsi="仿宋" w:cs="宋体" w:hint="eastAsia"/>
                <w:sz w:val="24"/>
              </w:rPr>
              <w:t>配置≥2颗金牌级CPU，单颗CPU不低于16核、主频不低于2.8GHz、额定功率低于200W，支持超线程技术;</w:t>
            </w:r>
          </w:p>
        </w:tc>
      </w:tr>
      <w:tr w:rsidR="00DD7006" w:rsidTr="00822996">
        <w:tc>
          <w:tcPr>
            <w:tcW w:w="1782" w:type="dxa"/>
          </w:tcPr>
          <w:p w:rsidR="00DD7006" w:rsidRDefault="00DD7006" w:rsidP="00822996">
            <w:pPr>
              <w:rPr>
                <w:rFonts w:ascii="仿宋" w:eastAsia="仿宋" w:hAnsi="仿宋" w:cs="宋体"/>
                <w:sz w:val="24"/>
              </w:rPr>
            </w:pPr>
            <w:r>
              <w:rPr>
                <w:rFonts w:ascii="仿宋" w:eastAsia="仿宋" w:hAnsi="仿宋" w:cs="宋体" w:hint="eastAsia"/>
                <w:sz w:val="24"/>
              </w:rPr>
              <w:t>内存</w:t>
            </w:r>
          </w:p>
        </w:tc>
        <w:tc>
          <w:tcPr>
            <w:tcW w:w="6514" w:type="dxa"/>
          </w:tcPr>
          <w:p w:rsidR="00DD7006" w:rsidRDefault="00DD7006" w:rsidP="00822996">
            <w:pPr>
              <w:rPr>
                <w:rFonts w:ascii="仿宋" w:eastAsia="仿宋" w:hAnsi="仿宋" w:cs="宋体"/>
                <w:sz w:val="24"/>
              </w:rPr>
            </w:pPr>
            <w:r>
              <w:rPr>
                <w:rFonts w:ascii="仿宋" w:eastAsia="仿宋" w:hAnsi="仿宋" w:cs="宋体" w:hint="eastAsia"/>
                <w:color w:val="000000"/>
                <w:sz w:val="24"/>
              </w:rPr>
              <w:t>★</w:t>
            </w:r>
            <w:r>
              <w:rPr>
                <w:rFonts w:ascii="仿宋" w:eastAsia="仿宋" w:hAnsi="仿宋" w:cs="宋体" w:hint="eastAsia"/>
                <w:sz w:val="24"/>
              </w:rPr>
              <w:t>配置≥1024GB DDR5 5600MHz内存，配置32根内存插槽；</w:t>
            </w:r>
          </w:p>
        </w:tc>
      </w:tr>
      <w:tr w:rsidR="00DD7006" w:rsidTr="00822996">
        <w:tc>
          <w:tcPr>
            <w:tcW w:w="1782" w:type="dxa"/>
          </w:tcPr>
          <w:p w:rsidR="00DD7006" w:rsidRDefault="00DD7006" w:rsidP="00822996">
            <w:pPr>
              <w:rPr>
                <w:rFonts w:ascii="仿宋" w:eastAsia="仿宋" w:hAnsi="仿宋" w:cs="宋体"/>
                <w:sz w:val="24"/>
              </w:rPr>
            </w:pPr>
            <w:r>
              <w:rPr>
                <w:rFonts w:ascii="仿宋" w:eastAsia="仿宋" w:hAnsi="仿宋" w:cs="宋体" w:hint="eastAsia"/>
                <w:sz w:val="24"/>
              </w:rPr>
              <w:t>硬盘</w:t>
            </w:r>
          </w:p>
        </w:tc>
        <w:tc>
          <w:tcPr>
            <w:tcW w:w="6514" w:type="dxa"/>
          </w:tcPr>
          <w:p w:rsidR="00DD7006" w:rsidRDefault="00DD7006" w:rsidP="00822996">
            <w:pPr>
              <w:rPr>
                <w:rFonts w:ascii="仿宋" w:eastAsia="仿宋" w:hAnsi="仿宋" w:cs="宋体"/>
                <w:sz w:val="24"/>
              </w:rPr>
            </w:pPr>
            <w:r>
              <w:rPr>
                <w:rFonts w:ascii="仿宋" w:eastAsia="仿宋" w:hAnsi="仿宋" w:cs="宋体" w:hint="eastAsia"/>
                <w:color w:val="000000"/>
                <w:sz w:val="24"/>
              </w:rPr>
              <w:t>★</w:t>
            </w:r>
            <w:r>
              <w:rPr>
                <w:rFonts w:ascii="仿宋" w:eastAsia="仿宋" w:hAnsi="仿宋" w:cs="宋体"/>
                <w:sz w:val="24"/>
              </w:rPr>
              <w:t>配置≥2块</w:t>
            </w:r>
            <w:r>
              <w:rPr>
                <w:rFonts w:ascii="仿宋" w:eastAsia="仿宋" w:hAnsi="仿宋" w:cs="宋体" w:hint="eastAsia"/>
                <w:sz w:val="24"/>
              </w:rPr>
              <w:t>48</w:t>
            </w:r>
            <w:r>
              <w:rPr>
                <w:rFonts w:ascii="仿宋" w:eastAsia="仿宋" w:hAnsi="仿宋" w:cs="宋体"/>
                <w:sz w:val="24"/>
              </w:rPr>
              <w:t>0GB SATA 6Gb固态硬盘；配置≥6块3.84TB SATA 6Gb 热插拔固态硬盘</w:t>
            </w:r>
            <w:r>
              <w:rPr>
                <w:rFonts w:ascii="仿宋" w:eastAsia="仿宋" w:hAnsi="仿宋" w:cs="宋体" w:hint="eastAsia"/>
                <w:sz w:val="24"/>
              </w:rPr>
              <w:t>；</w:t>
            </w:r>
          </w:p>
        </w:tc>
      </w:tr>
      <w:tr w:rsidR="00DD7006" w:rsidTr="00822996">
        <w:tc>
          <w:tcPr>
            <w:tcW w:w="1782" w:type="dxa"/>
          </w:tcPr>
          <w:p w:rsidR="00DD7006" w:rsidRDefault="00DD7006" w:rsidP="00822996">
            <w:pPr>
              <w:rPr>
                <w:rFonts w:ascii="仿宋" w:eastAsia="仿宋" w:hAnsi="仿宋" w:cs="宋体"/>
                <w:sz w:val="24"/>
              </w:rPr>
            </w:pPr>
            <w:r>
              <w:rPr>
                <w:rFonts w:ascii="仿宋" w:eastAsia="仿宋" w:hAnsi="仿宋" w:cs="宋体" w:hint="eastAsia"/>
                <w:sz w:val="24"/>
              </w:rPr>
              <w:t>标配盘位</w:t>
            </w:r>
          </w:p>
        </w:tc>
        <w:tc>
          <w:tcPr>
            <w:tcW w:w="6514" w:type="dxa"/>
          </w:tcPr>
          <w:p w:rsidR="00DD7006" w:rsidRDefault="00DD7006" w:rsidP="00822996">
            <w:pPr>
              <w:rPr>
                <w:rFonts w:ascii="仿宋" w:eastAsia="仿宋" w:hAnsi="仿宋" w:cs="宋体"/>
                <w:sz w:val="24"/>
              </w:rPr>
            </w:pPr>
            <w:r>
              <w:rPr>
                <w:rFonts w:ascii="仿宋" w:eastAsia="仿宋" w:hAnsi="仿宋" w:cs="宋体" w:hint="eastAsia"/>
                <w:sz w:val="24"/>
              </w:rPr>
              <w:t>配置≥16个热插拔硬盘插槽；</w:t>
            </w:r>
          </w:p>
        </w:tc>
      </w:tr>
      <w:tr w:rsidR="00DD7006" w:rsidTr="00822996">
        <w:trPr>
          <w:trHeight w:val="523"/>
        </w:trPr>
        <w:tc>
          <w:tcPr>
            <w:tcW w:w="1782" w:type="dxa"/>
          </w:tcPr>
          <w:p w:rsidR="00DD7006" w:rsidRDefault="00DD7006" w:rsidP="00822996">
            <w:pPr>
              <w:rPr>
                <w:rFonts w:ascii="仿宋" w:eastAsia="仿宋" w:hAnsi="仿宋" w:cs="宋体"/>
                <w:sz w:val="24"/>
              </w:rPr>
            </w:pPr>
            <w:r>
              <w:rPr>
                <w:rFonts w:ascii="仿宋" w:eastAsia="仿宋" w:hAnsi="仿宋" w:cs="宋体" w:hint="eastAsia"/>
                <w:sz w:val="24"/>
              </w:rPr>
              <w:t>阵列卡</w:t>
            </w:r>
          </w:p>
        </w:tc>
        <w:tc>
          <w:tcPr>
            <w:tcW w:w="6514" w:type="dxa"/>
          </w:tcPr>
          <w:p w:rsidR="00DD7006" w:rsidRDefault="00DD7006" w:rsidP="00822996">
            <w:pPr>
              <w:rPr>
                <w:rFonts w:ascii="仿宋" w:eastAsia="仿宋" w:hAnsi="仿宋" w:cs="宋体"/>
                <w:sz w:val="24"/>
              </w:rPr>
            </w:pPr>
            <w:r>
              <w:rPr>
                <w:rFonts w:ascii="仿宋" w:eastAsia="仿宋" w:hAnsi="仿宋" w:cs="宋体" w:hint="eastAsia"/>
                <w:sz w:val="24"/>
              </w:rPr>
              <w:t>配置≥2块物理12Gbps SAS磁盘阵列控制器，支持RAID0/1/10/5和JBOD(直通模式)；</w:t>
            </w:r>
          </w:p>
        </w:tc>
      </w:tr>
      <w:tr w:rsidR="00DD7006" w:rsidTr="00822996">
        <w:tc>
          <w:tcPr>
            <w:tcW w:w="1782" w:type="dxa"/>
          </w:tcPr>
          <w:p w:rsidR="00DD7006" w:rsidRDefault="00DD7006" w:rsidP="00822996">
            <w:pPr>
              <w:rPr>
                <w:rFonts w:ascii="仿宋" w:eastAsia="仿宋" w:hAnsi="仿宋" w:cs="宋体"/>
                <w:sz w:val="24"/>
              </w:rPr>
            </w:pPr>
            <w:r>
              <w:rPr>
                <w:rFonts w:ascii="仿宋" w:eastAsia="仿宋" w:hAnsi="仿宋" w:cs="宋体" w:hint="eastAsia"/>
                <w:sz w:val="24"/>
              </w:rPr>
              <w:t>网卡</w:t>
            </w:r>
          </w:p>
        </w:tc>
        <w:tc>
          <w:tcPr>
            <w:tcW w:w="6514" w:type="dxa"/>
          </w:tcPr>
          <w:p w:rsidR="00DD7006" w:rsidRDefault="00DD7006" w:rsidP="00822996">
            <w:pPr>
              <w:rPr>
                <w:rFonts w:ascii="仿宋" w:eastAsia="仿宋" w:hAnsi="仿宋" w:cs="宋体"/>
                <w:sz w:val="24"/>
              </w:rPr>
            </w:pPr>
            <w:r>
              <w:rPr>
                <w:rFonts w:ascii="仿宋" w:eastAsia="仿宋" w:hAnsi="仿宋" w:cs="宋体" w:hint="eastAsia"/>
                <w:sz w:val="24"/>
              </w:rPr>
              <w:t>★配置10GbE 双端口≥2块万兆光口，4 端口千兆电口以太网适配器；</w:t>
            </w:r>
          </w:p>
        </w:tc>
      </w:tr>
      <w:tr w:rsidR="00DD7006" w:rsidTr="00822996">
        <w:tc>
          <w:tcPr>
            <w:tcW w:w="1782" w:type="dxa"/>
          </w:tcPr>
          <w:p w:rsidR="00DD7006" w:rsidRDefault="00DD7006" w:rsidP="00822996">
            <w:pPr>
              <w:rPr>
                <w:rFonts w:ascii="仿宋" w:eastAsia="仿宋" w:hAnsi="仿宋" w:cs="宋体"/>
                <w:sz w:val="24"/>
              </w:rPr>
            </w:pPr>
            <w:r>
              <w:rPr>
                <w:rFonts w:ascii="仿宋" w:eastAsia="仿宋" w:hAnsi="仿宋" w:cs="宋体" w:hint="eastAsia"/>
                <w:sz w:val="24"/>
              </w:rPr>
              <w:t>IO扩展性</w:t>
            </w:r>
          </w:p>
        </w:tc>
        <w:tc>
          <w:tcPr>
            <w:tcW w:w="6514" w:type="dxa"/>
          </w:tcPr>
          <w:p w:rsidR="00DD7006" w:rsidRDefault="00DD7006" w:rsidP="00822996">
            <w:pPr>
              <w:rPr>
                <w:rFonts w:ascii="仿宋" w:eastAsia="仿宋" w:hAnsi="仿宋" w:cs="宋体"/>
                <w:sz w:val="24"/>
              </w:rPr>
            </w:pPr>
            <w:r>
              <w:rPr>
                <w:rFonts w:ascii="仿宋" w:eastAsia="仿宋" w:hAnsi="仿宋" w:cs="宋体" w:hint="eastAsia"/>
                <w:sz w:val="24"/>
              </w:rPr>
              <w:t>▲</w:t>
            </w:r>
            <w:r>
              <w:rPr>
                <w:rFonts w:ascii="仿宋" w:eastAsia="仿宋" w:hAnsi="仿宋" w:cs="宋体"/>
                <w:sz w:val="24"/>
              </w:rPr>
              <w:t>支持</w:t>
            </w:r>
            <w:r>
              <w:rPr>
                <w:rFonts w:ascii="仿宋" w:eastAsia="仿宋" w:hAnsi="仿宋" w:cs="宋体" w:hint="eastAsia"/>
                <w:sz w:val="24"/>
              </w:rPr>
              <w:t>16</w:t>
            </w:r>
            <w:r>
              <w:rPr>
                <w:rFonts w:ascii="仿宋" w:eastAsia="仿宋" w:hAnsi="仿宋" w:cs="宋体"/>
                <w:sz w:val="24"/>
              </w:rPr>
              <w:t>个PCIe标准插槽+2个OCP</w:t>
            </w:r>
            <w:r>
              <w:rPr>
                <w:rFonts w:ascii="仿宋" w:eastAsia="仿宋" w:hAnsi="仿宋" w:cs="宋体" w:hint="eastAsia"/>
                <w:sz w:val="24"/>
              </w:rPr>
              <w:t xml:space="preserve"> 3.0</w:t>
            </w:r>
            <w:r>
              <w:rPr>
                <w:rFonts w:ascii="仿宋" w:eastAsia="仿宋" w:hAnsi="仿宋" w:cs="宋体"/>
                <w:sz w:val="24"/>
              </w:rPr>
              <w:t>插槽，支持4块双宽或16块单宽GPU卡</w:t>
            </w:r>
            <w:r>
              <w:rPr>
                <w:rFonts w:ascii="仿宋" w:eastAsia="仿宋" w:hAnsi="仿宋" w:cs="宋体" w:hint="eastAsia"/>
                <w:sz w:val="24"/>
              </w:rPr>
              <w:t>；</w:t>
            </w:r>
          </w:p>
        </w:tc>
      </w:tr>
      <w:tr w:rsidR="00DD7006" w:rsidTr="00822996">
        <w:tc>
          <w:tcPr>
            <w:tcW w:w="1782" w:type="dxa"/>
          </w:tcPr>
          <w:p w:rsidR="00DD7006" w:rsidRDefault="00DD7006" w:rsidP="00822996">
            <w:pPr>
              <w:rPr>
                <w:rFonts w:ascii="仿宋" w:eastAsia="仿宋" w:hAnsi="仿宋" w:cs="宋体"/>
                <w:sz w:val="24"/>
              </w:rPr>
            </w:pPr>
            <w:r>
              <w:rPr>
                <w:rFonts w:ascii="仿宋" w:eastAsia="仿宋" w:hAnsi="仿宋" w:cs="宋体" w:hint="eastAsia"/>
                <w:sz w:val="24"/>
              </w:rPr>
              <w:t>电源</w:t>
            </w:r>
          </w:p>
        </w:tc>
        <w:tc>
          <w:tcPr>
            <w:tcW w:w="6514" w:type="dxa"/>
          </w:tcPr>
          <w:p w:rsidR="00DD7006" w:rsidRDefault="00DD7006" w:rsidP="00822996">
            <w:pPr>
              <w:rPr>
                <w:rFonts w:ascii="仿宋" w:eastAsia="仿宋" w:hAnsi="仿宋" w:cs="宋体"/>
                <w:sz w:val="24"/>
              </w:rPr>
            </w:pPr>
            <w:r>
              <w:rPr>
                <w:rFonts w:ascii="仿宋" w:eastAsia="仿宋" w:hAnsi="仿宋" w:cs="宋体" w:hint="eastAsia"/>
                <w:sz w:val="24"/>
              </w:rPr>
              <w:t>实配电源输出功率≥1300W 白金电源，1+1热插拔冗余电源</w:t>
            </w:r>
          </w:p>
        </w:tc>
      </w:tr>
      <w:tr w:rsidR="00DD7006" w:rsidTr="00822996">
        <w:tc>
          <w:tcPr>
            <w:tcW w:w="1782" w:type="dxa"/>
          </w:tcPr>
          <w:p w:rsidR="00DD7006" w:rsidRDefault="00DD7006" w:rsidP="00822996">
            <w:pPr>
              <w:rPr>
                <w:rFonts w:ascii="仿宋" w:eastAsia="仿宋" w:hAnsi="仿宋" w:cs="宋体"/>
                <w:sz w:val="24"/>
              </w:rPr>
            </w:pPr>
            <w:r>
              <w:rPr>
                <w:rFonts w:ascii="仿宋" w:eastAsia="仿宋" w:hAnsi="仿宋" w:cs="宋体" w:hint="eastAsia"/>
                <w:sz w:val="24"/>
              </w:rPr>
              <w:t>可管理和维护性</w:t>
            </w:r>
          </w:p>
        </w:tc>
        <w:tc>
          <w:tcPr>
            <w:tcW w:w="6514" w:type="dxa"/>
          </w:tcPr>
          <w:p w:rsidR="00DD7006" w:rsidRDefault="00DD7006" w:rsidP="00822996">
            <w:pPr>
              <w:rPr>
                <w:rFonts w:ascii="仿宋" w:eastAsia="仿宋" w:hAnsi="仿宋" w:cs="宋体"/>
                <w:sz w:val="24"/>
              </w:rPr>
            </w:pPr>
            <w:r>
              <w:rPr>
                <w:rFonts w:ascii="仿宋" w:eastAsia="仿宋" w:hAnsi="仿宋" w:cs="宋体" w:hint="eastAsia"/>
                <w:sz w:val="24"/>
              </w:rPr>
              <w:t>提供1个独立1GbE管理端口，集成系统管理控制器；</w:t>
            </w:r>
          </w:p>
        </w:tc>
      </w:tr>
    </w:tbl>
    <w:p w:rsidR="00DD7006" w:rsidRDefault="00DD7006" w:rsidP="00DD7006">
      <w:pPr>
        <w:rPr>
          <w:rFonts w:ascii="等线" w:eastAsia="等线" w:hAnsi="等线" w:cs="Times New Roman"/>
        </w:rPr>
      </w:pPr>
    </w:p>
    <w:p w:rsidR="00DD7006" w:rsidRDefault="00DD7006" w:rsidP="00DD7006">
      <w:pPr>
        <w:ind w:left="240"/>
        <w:rPr>
          <w:rFonts w:ascii="仿宋" w:eastAsia="仿宋" w:hAnsi="仿宋" w:cs="仿宋"/>
          <w:sz w:val="24"/>
        </w:rPr>
      </w:pPr>
      <w:r>
        <w:rPr>
          <w:rFonts w:ascii="仿宋" w:eastAsia="仿宋" w:hAnsi="仿宋" w:cs="仿宋" w:hint="eastAsia"/>
          <w:sz w:val="24"/>
        </w:rPr>
        <w:t>3.</w:t>
      </w:r>
      <w:bookmarkStart w:id="6" w:name="OLE_LINK30"/>
      <w:bookmarkStart w:id="7" w:name="OLE_LINK32"/>
      <w:r>
        <w:rPr>
          <w:rFonts w:ascii="仿宋" w:eastAsia="仿宋" w:hAnsi="仿宋" w:cs="仿宋" w:hint="eastAsia"/>
          <w:sz w:val="24"/>
        </w:rPr>
        <w:t>云计算管理平台</w:t>
      </w:r>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0"/>
        <w:gridCol w:w="6922"/>
      </w:tblGrid>
      <w:tr w:rsidR="00DD7006" w:rsidTr="00822996">
        <w:trPr>
          <w:trHeight w:val="20"/>
        </w:trPr>
        <w:tc>
          <w:tcPr>
            <w:tcW w:w="939" w:type="pct"/>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指标项目</w:t>
            </w:r>
          </w:p>
        </w:tc>
        <w:tc>
          <w:tcPr>
            <w:tcW w:w="4061" w:type="pct"/>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技术参数</w:t>
            </w:r>
          </w:p>
        </w:tc>
      </w:tr>
      <w:tr w:rsidR="00DD7006" w:rsidTr="00822996">
        <w:trPr>
          <w:trHeight w:val="705"/>
        </w:trPr>
        <w:tc>
          <w:tcPr>
            <w:tcW w:w="939" w:type="pct"/>
            <w:shd w:val="clear" w:color="auto" w:fill="auto"/>
          </w:tcPr>
          <w:p w:rsidR="00DD7006" w:rsidRDefault="00DD7006" w:rsidP="00822996">
            <w:pPr>
              <w:rPr>
                <w:rFonts w:ascii="仿宋" w:eastAsia="仿宋" w:hAnsi="仿宋" w:cs="宋体"/>
                <w:color w:val="000000"/>
                <w:kern w:val="0"/>
                <w:sz w:val="24"/>
              </w:rPr>
            </w:pPr>
            <w:r>
              <w:rPr>
                <w:rFonts w:ascii="仿宋" w:eastAsia="仿宋" w:hAnsi="仿宋" w:cs="宋体" w:hint="eastAsia"/>
                <w:color w:val="000000"/>
                <w:kern w:val="0"/>
                <w:sz w:val="24"/>
              </w:rPr>
              <w:t>云计算管理平台</w:t>
            </w:r>
          </w:p>
        </w:tc>
        <w:tc>
          <w:tcPr>
            <w:tcW w:w="4061" w:type="pct"/>
            <w:shd w:val="clear" w:color="auto" w:fill="auto"/>
          </w:tcPr>
          <w:p w:rsidR="00DD7006" w:rsidRDefault="00DD7006" w:rsidP="00822996">
            <w:pPr>
              <w:rPr>
                <w:rFonts w:ascii="仿宋" w:eastAsia="仿宋" w:hAnsi="仿宋" w:cs="宋体"/>
                <w:color w:val="000000"/>
                <w:kern w:val="0"/>
                <w:sz w:val="24"/>
              </w:rPr>
            </w:pPr>
            <w:bookmarkStart w:id="8" w:name="OLE_LINK38"/>
            <w:bookmarkStart w:id="9" w:name="OLE_LINK39"/>
            <w:bookmarkStart w:id="10" w:name="OLE_LINK78"/>
            <w:r>
              <w:rPr>
                <w:rFonts w:ascii="仿宋" w:eastAsia="仿宋" w:hAnsi="仿宋" w:cs="宋体" w:hint="eastAsia"/>
                <w:color w:val="000000"/>
                <w:kern w:val="0"/>
                <w:sz w:val="24"/>
              </w:rPr>
              <w:t>★</w:t>
            </w:r>
            <w:bookmarkEnd w:id="8"/>
            <w:bookmarkEnd w:id="9"/>
            <w:bookmarkEnd w:id="10"/>
            <w:r>
              <w:rPr>
                <w:rFonts w:ascii="仿宋" w:eastAsia="仿宋" w:hAnsi="仿宋" w:cs="宋体" w:hint="eastAsia"/>
                <w:color w:val="000000"/>
                <w:kern w:val="0"/>
                <w:sz w:val="24"/>
              </w:rPr>
              <w:t>为满足平台使用效果，要求</w:t>
            </w:r>
            <w:bookmarkStart w:id="11" w:name="OLE_LINK23"/>
            <w:r>
              <w:rPr>
                <w:rFonts w:ascii="仿宋" w:eastAsia="仿宋" w:hAnsi="仿宋" w:cs="宋体" w:hint="eastAsia"/>
                <w:color w:val="000000"/>
                <w:kern w:val="0"/>
                <w:sz w:val="24"/>
              </w:rPr>
              <w:t>云计算管理平台</w:t>
            </w:r>
            <w:bookmarkEnd w:id="11"/>
            <w:r>
              <w:rPr>
                <w:rFonts w:ascii="仿宋" w:eastAsia="仿宋" w:hAnsi="仿宋" w:cs="宋体" w:hint="eastAsia"/>
                <w:color w:val="000000"/>
                <w:kern w:val="0"/>
                <w:sz w:val="24"/>
              </w:rPr>
              <w:t>，和底层资源池部分的计算虚拟化、存储虚拟化、网络虚拟化软件均为同一厂商研发；</w:t>
            </w:r>
          </w:p>
        </w:tc>
      </w:tr>
      <w:tr w:rsidR="00DD7006" w:rsidTr="00822996">
        <w:trPr>
          <w:trHeight w:val="905"/>
        </w:trPr>
        <w:tc>
          <w:tcPr>
            <w:tcW w:w="939" w:type="pct"/>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lastRenderedPageBreak/>
              <w:t>大屏展示</w:t>
            </w:r>
          </w:p>
        </w:tc>
        <w:tc>
          <w:tcPr>
            <w:tcW w:w="4061" w:type="pct"/>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支持大屏展示便于客户直观查看虚拟化资源池的使用情况和健康状态，包括资源池使用情况，包括CPU使用率、内存使用率、存储使用率、虚拟机数量、物理主机数量以及集群故障与告警等；</w:t>
            </w:r>
          </w:p>
        </w:tc>
      </w:tr>
      <w:tr w:rsidR="00DD7006" w:rsidTr="00822996">
        <w:trPr>
          <w:trHeight w:val="20"/>
        </w:trPr>
        <w:tc>
          <w:tcPr>
            <w:tcW w:w="939" w:type="pct"/>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高可用性</w:t>
            </w:r>
          </w:p>
        </w:tc>
        <w:tc>
          <w:tcPr>
            <w:tcW w:w="4061" w:type="pct"/>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为保证用户业务系统的高可靠性，云管平台应具备完善的可靠性功能，需支持无代理持续数据保护CDP、本地备份、异地容灾、云容灾等高可用服务，当主平台发生故障时，能够切换到备平台，保障云平台稳定运行</w:t>
            </w:r>
            <w:bookmarkStart w:id="12" w:name="OLE_LINK27"/>
            <w:bookmarkStart w:id="13" w:name="OLE_LINK26"/>
            <w:bookmarkStart w:id="14" w:name="OLE_LINK48"/>
            <w:r>
              <w:rPr>
                <w:rFonts w:ascii="仿宋" w:eastAsia="仿宋" w:hAnsi="仿宋" w:cs="等线" w:hint="eastAsia"/>
                <w:color w:val="000000"/>
                <w:kern w:val="0"/>
                <w:sz w:val="24"/>
              </w:rPr>
              <w:t>（投标文件中提供此功能截图）</w:t>
            </w:r>
            <w:bookmarkEnd w:id="12"/>
            <w:bookmarkEnd w:id="13"/>
            <w:bookmarkEnd w:id="14"/>
            <w:r>
              <w:rPr>
                <w:rFonts w:ascii="仿宋" w:eastAsia="仿宋" w:hAnsi="仿宋" w:cs="等线" w:hint="eastAsia"/>
                <w:color w:val="000000"/>
                <w:kern w:val="0"/>
                <w:sz w:val="24"/>
              </w:rPr>
              <w:t>；</w:t>
            </w:r>
          </w:p>
        </w:tc>
      </w:tr>
      <w:tr w:rsidR="00DD7006" w:rsidTr="00822996">
        <w:trPr>
          <w:trHeight w:val="20"/>
        </w:trPr>
        <w:tc>
          <w:tcPr>
            <w:tcW w:w="939" w:type="pct"/>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统一管理</w:t>
            </w:r>
          </w:p>
        </w:tc>
        <w:tc>
          <w:tcPr>
            <w:tcW w:w="4061" w:type="pct"/>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▲支持纳管现网超融合集群，通过云计算平台可以实现跨集群的虚拟机迁移，不限制各平台的版本</w:t>
            </w:r>
            <w:r>
              <w:rPr>
                <w:rFonts w:ascii="仿宋" w:eastAsia="仿宋" w:hAnsi="仿宋" w:cs="等线" w:hint="eastAsia"/>
                <w:color w:val="000000"/>
                <w:kern w:val="0"/>
                <w:sz w:val="24"/>
              </w:rPr>
              <w:t>（投标文件中提供此功能截图）；</w:t>
            </w:r>
          </w:p>
        </w:tc>
      </w:tr>
      <w:tr w:rsidR="00DD7006" w:rsidTr="00822996">
        <w:trPr>
          <w:trHeight w:val="20"/>
        </w:trPr>
        <w:tc>
          <w:tcPr>
            <w:tcW w:w="939" w:type="pct"/>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可扩展能力</w:t>
            </w:r>
          </w:p>
        </w:tc>
        <w:tc>
          <w:tcPr>
            <w:tcW w:w="4061" w:type="pct"/>
            <w:shd w:val="clear" w:color="auto" w:fill="auto"/>
          </w:tcPr>
          <w:p w:rsidR="00DD7006" w:rsidRDefault="00DD7006" w:rsidP="00822996">
            <w:pPr>
              <w:widowControl/>
              <w:rPr>
                <w:rFonts w:ascii="仿宋" w:hAnsi="仿宋" w:cs="宋体"/>
                <w:color w:val="000000"/>
                <w:kern w:val="0"/>
                <w:sz w:val="24"/>
              </w:rPr>
            </w:pPr>
            <w:r>
              <w:rPr>
                <w:rFonts w:ascii="仿宋" w:eastAsia="仿宋" w:hAnsi="仿宋" w:cs="宋体" w:hint="eastAsia"/>
                <w:color w:val="000000"/>
                <w:kern w:val="0"/>
                <w:sz w:val="24"/>
              </w:rPr>
              <w:t>要求平台支持可扩展性，支持扩展网络安全虚拟化，能够在平台内部创建安全组件如：防火墙、</w:t>
            </w:r>
            <w:bookmarkStart w:id="15" w:name="_GoBack"/>
            <w:bookmarkEnd w:id="15"/>
            <w:r>
              <w:rPr>
                <w:rFonts w:ascii="仿宋" w:eastAsia="仿宋" w:hAnsi="仿宋" w:cs="宋体" w:hint="eastAsia"/>
                <w:color w:val="000000"/>
                <w:kern w:val="0"/>
                <w:sz w:val="24"/>
              </w:rPr>
              <w:t>可视化运维。</w:t>
            </w:r>
          </w:p>
        </w:tc>
      </w:tr>
    </w:tbl>
    <w:p w:rsidR="00DD7006" w:rsidRDefault="00DD7006" w:rsidP="00DD7006">
      <w:pPr>
        <w:ind w:left="440"/>
        <w:rPr>
          <w:rFonts w:ascii="宋体" w:eastAsia="宋体" w:hAnsi="宋体" w:cs="Times New Roman"/>
        </w:rPr>
      </w:pPr>
    </w:p>
    <w:p w:rsidR="00DD7006" w:rsidRDefault="00DD7006" w:rsidP="00DD7006">
      <w:pPr>
        <w:ind w:left="240"/>
        <w:rPr>
          <w:rFonts w:ascii="仿宋" w:eastAsia="仿宋" w:hAnsi="仿宋" w:cs="仿宋"/>
          <w:sz w:val="24"/>
        </w:rPr>
      </w:pPr>
      <w:r>
        <w:rPr>
          <w:rFonts w:ascii="仿宋" w:eastAsia="仿宋" w:hAnsi="仿宋" w:cs="仿宋" w:hint="eastAsia"/>
          <w:sz w:val="24"/>
        </w:rPr>
        <w:t>4.</w:t>
      </w:r>
      <w:bookmarkStart w:id="16" w:name="OLE_LINK37"/>
      <w:r>
        <w:rPr>
          <w:rFonts w:ascii="仿宋" w:eastAsia="仿宋" w:hAnsi="仿宋" w:cs="仿宋" w:hint="eastAsia"/>
          <w:sz w:val="24"/>
        </w:rPr>
        <w:t>计算虚拟化软件</w:t>
      </w:r>
      <w:bookmarkEnd w:id="16"/>
    </w:p>
    <w:tbl>
      <w:tblPr>
        <w:tblW w:w="5000" w:type="pct"/>
        <w:tblLook w:val="04A0"/>
      </w:tblPr>
      <w:tblGrid>
        <w:gridCol w:w="1600"/>
        <w:gridCol w:w="6922"/>
      </w:tblGrid>
      <w:tr w:rsidR="00DD7006" w:rsidTr="00822996">
        <w:trPr>
          <w:trHeight w:val="113"/>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指标项目</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技术参数</w:t>
            </w:r>
          </w:p>
        </w:tc>
      </w:tr>
      <w:tr w:rsidR="00DD7006" w:rsidTr="00822996">
        <w:trPr>
          <w:trHeight w:val="675"/>
        </w:trPr>
        <w:tc>
          <w:tcPr>
            <w:tcW w:w="939" w:type="pct"/>
            <w:tcBorders>
              <w:top w:val="single" w:sz="4" w:space="0" w:color="auto"/>
              <w:left w:val="single" w:sz="4" w:space="0" w:color="000000"/>
              <w:bottom w:val="single" w:sz="4" w:space="0" w:color="000000"/>
              <w:right w:val="single" w:sz="4" w:space="0" w:color="000000"/>
            </w:tcBorders>
            <w:shd w:val="clear" w:color="auto" w:fill="auto"/>
          </w:tcPr>
          <w:p w:rsidR="00DD7006" w:rsidRDefault="00DD7006" w:rsidP="00822996">
            <w:pPr>
              <w:rPr>
                <w:rFonts w:ascii="仿宋" w:eastAsia="仿宋" w:hAnsi="仿宋" w:cs="宋体"/>
                <w:color w:val="000000"/>
                <w:kern w:val="0"/>
                <w:sz w:val="24"/>
              </w:rPr>
            </w:pPr>
            <w:r>
              <w:rPr>
                <w:rFonts w:ascii="仿宋" w:eastAsia="仿宋" w:hAnsi="仿宋" w:cs="宋体" w:hint="eastAsia"/>
                <w:color w:val="000000"/>
                <w:kern w:val="0"/>
                <w:sz w:val="24"/>
              </w:rPr>
              <w:t>计算虚拟化软件</w:t>
            </w:r>
          </w:p>
        </w:tc>
        <w:tc>
          <w:tcPr>
            <w:tcW w:w="4061" w:type="pct"/>
            <w:tcBorders>
              <w:top w:val="single" w:sz="4" w:space="0" w:color="auto"/>
              <w:left w:val="nil"/>
              <w:bottom w:val="single" w:sz="4" w:space="0" w:color="000000"/>
              <w:right w:val="single" w:sz="4" w:space="0" w:color="000000"/>
            </w:tcBorders>
            <w:shd w:val="clear" w:color="auto" w:fill="auto"/>
          </w:tcPr>
          <w:p w:rsidR="00DD7006" w:rsidRDefault="00DD7006" w:rsidP="00822996">
            <w:pPr>
              <w:rPr>
                <w:rFonts w:ascii="仿宋" w:eastAsia="仿宋" w:hAnsi="仿宋" w:cs="Times New Roman"/>
                <w:color w:val="000000"/>
                <w:sz w:val="24"/>
              </w:rPr>
            </w:pPr>
            <w:r>
              <w:rPr>
                <w:rFonts w:ascii="仿宋" w:eastAsia="仿宋" w:hAnsi="仿宋" w:cs="宋体" w:hint="eastAsia"/>
                <w:color w:val="000000"/>
                <w:kern w:val="0"/>
                <w:sz w:val="24"/>
              </w:rPr>
              <w:t>★为满足平台使用效果，要求计算虚拟化软件授权与云计算管理平台、存储虚拟化、网络虚拟化软件均为同一厂商研发；</w:t>
            </w:r>
          </w:p>
        </w:tc>
      </w:tr>
      <w:tr w:rsidR="00DD7006" w:rsidTr="00822996">
        <w:trPr>
          <w:trHeight w:val="113"/>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一键健康巡检</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我单位要求需定期对平台进行健康检测提前发现平台问题，避免平台故障导致医院业务受影响，但人工巡检效率低，需要平台支持集群环境一键健康检测提升效率，可以选择检测对象，包括系统运行状态检测（系统服务检测、配置文件检测、系统分区检测、存储空间检测）、系统配置检测（网口配置检测）、硬件健康检测（CPU检测、内存检测、网卡检测、硬盘基本功能检测）</w:t>
            </w:r>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p>
        </w:tc>
      </w:tr>
      <w:tr w:rsidR="00DD7006" w:rsidTr="00822996">
        <w:trPr>
          <w:trHeight w:val="113"/>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异构管理</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▲为保障新平台与原有虚拟机平台的互操作性，需要支持双向迁移操作，可将原虚拟机迁移到新平台上，也可将新平台上的虚拟机迁移到现有的集群中，迁移结束后的虚拟机可进行手动或自动重启操作</w:t>
            </w:r>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p>
        </w:tc>
      </w:tr>
      <w:tr w:rsidR="00DD7006" w:rsidTr="00822996">
        <w:trPr>
          <w:trHeight w:val="113"/>
        </w:trPr>
        <w:tc>
          <w:tcPr>
            <w:tcW w:w="939" w:type="pct"/>
            <w:tcBorders>
              <w:top w:val="single" w:sz="4" w:space="0" w:color="000000"/>
              <w:left w:val="single" w:sz="4" w:space="0" w:color="000000"/>
              <w:bottom w:val="single" w:sz="4" w:space="0" w:color="auto"/>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基本要求</w:t>
            </w:r>
          </w:p>
        </w:tc>
        <w:tc>
          <w:tcPr>
            <w:tcW w:w="4061" w:type="pct"/>
            <w:tcBorders>
              <w:top w:val="single" w:sz="4" w:space="0" w:color="000000"/>
              <w:left w:val="nil"/>
              <w:bottom w:val="single" w:sz="4" w:space="0" w:color="auto"/>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支持部署中标麒麟、银河麒麟、麒麟信安、深度Linux、统信UOS、openEuler、Anolis、TencentOS等操作系统；</w:t>
            </w:r>
          </w:p>
        </w:tc>
      </w:tr>
      <w:tr w:rsidR="00DD7006" w:rsidTr="00822996">
        <w:trPr>
          <w:trHeight w:val="1226"/>
        </w:trPr>
        <w:tc>
          <w:tcPr>
            <w:tcW w:w="939" w:type="pct"/>
            <w:vMerge w:val="restart"/>
            <w:tcBorders>
              <w:top w:val="single" w:sz="4" w:space="0" w:color="auto"/>
              <w:left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功能性要求</w:t>
            </w:r>
          </w:p>
        </w:tc>
        <w:tc>
          <w:tcPr>
            <w:tcW w:w="4061" w:type="pct"/>
            <w:tcBorders>
              <w:top w:val="single" w:sz="4" w:space="0" w:color="auto"/>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▲当前网络安全形式下医院业务受到勒索病毒，或人为误操作等带来的风险较大，数据备份是解决此类问题的有效方式。所以要求平台支持虚拟机定期全量备份、增量备份，支持按周、按天、按小时的备份策略</w:t>
            </w:r>
            <w:r>
              <w:rPr>
                <w:rFonts w:ascii="仿宋" w:eastAsia="仿宋" w:hAnsi="仿宋" w:cs="等线" w:hint="eastAsia"/>
                <w:color w:val="000000"/>
                <w:kern w:val="0"/>
                <w:sz w:val="24"/>
              </w:rPr>
              <w:t>（投标文件中提供此功能截图）</w:t>
            </w:r>
            <w:r>
              <w:rPr>
                <w:rFonts w:ascii="仿宋" w:eastAsia="仿宋" w:hAnsi="仿宋" w:cs="宋体" w:hint="eastAsia"/>
                <w:color w:val="000000"/>
                <w:kern w:val="0"/>
                <w:sz w:val="24"/>
              </w:rPr>
              <w:t>；</w:t>
            </w:r>
          </w:p>
        </w:tc>
      </w:tr>
      <w:tr w:rsidR="00DD7006" w:rsidTr="00822996">
        <w:trPr>
          <w:trHeight w:val="113"/>
        </w:trPr>
        <w:tc>
          <w:tcPr>
            <w:tcW w:w="939" w:type="pct"/>
            <w:vMerge/>
            <w:tcBorders>
              <w:left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p>
        </w:tc>
        <w:tc>
          <w:tcPr>
            <w:tcW w:w="4061" w:type="pct"/>
            <w:tcBorders>
              <w:top w:val="single" w:sz="4" w:space="0" w:color="auto"/>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为保证超融合平台自身配置的安全，支持系统配置按周、按天的定时备份；</w:t>
            </w:r>
          </w:p>
        </w:tc>
      </w:tr>
      <w:tr w:rsidR="00DD7006" w:rsidTr="00822996">
        <w:trPr>
          <w:trHeight w:val="113"/>
        </w:trPr>
        <w:tc>
          <w:tcPr>
            <w:tcW w:w="939" w:type="pct"/>
            <w:vMerge/>
            <w:tcBorders>
              <w:left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p>
        </w:tc>
        <w:tc>
          <w:tcPr>
            <w:tcW w:w="4061" w:type="pct"/>
            <w:tcBorders>
              <w:top w:val="single" w:sz="4" w:space="0" w:color="auto"/>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为避免平台虚拟机误删操作，需支持点击还原按钮，还原回收站列表指定项，可设置回收站文件保留天数，可以查看回收站列表项信息，包括名称、描述、存储和删除时间和保留时间；</w:t>
            </w:r>
          </w:p>
        </w:tc>
      </w:tr>
      <w:tr w:rsidR="00DD7006" w:rsidTr="00822996">
        <w:trPr>
          <w:trHeight w:val="113"/>
        </w:trPr>
        <w:tc>
          <w:tcPr>
            <w:tcW w:w="939" w:type="pct"/>
            <w:vMerge/>
            <w:tcBorders>
              <w:left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p>
        </w:tc>
        <w:tc>
          <w:tcPr>
            <w:tcW w:w="4061" w:type="pct"/>
            <w:tcBorders>
              <w:top w:val="single" w:sz="4" w:space="0" w:color="auto"/>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▲医院业务不允许出现中断，为保证升级过程中我单位业务的连续性，支持云平台在线升级</w:t>
            </w:r>
            <w:bookmarkStart w:id="17" w:name="OLE_LINK63"/>
            <w:r>
              <w:rPr>
                <w:rFonts w:ascii="仿宋" w:eastAsia="仿宋" w:hAnsi="仿宋" w:cs="等线" w:hint="eastAsia"/>
                <w:color w:val="000000"/>
                <w:kern w:val="0"/>
                <w:sz w:val="24"/>
              </w:rPr>
              <w:t>（投标文件中提供此功能截图）</w:t>
            </w:r>
            <w:bookmarkEnd w:id="17"/>
            <w:r>
              <w:rPr>
                <w:rFonts w:ascii="仿宋" w:eastAsia="仿宋" w:hAnsi="仿宋" w:cs="等线" w:hint="eastAsia"/>
                <w:color w:val="000000"/>
                <w:kern w:val="0"/>
                <w:sz w:val="24"/>
              </w:rPr>
              <w:t>；</w:t>
            </w:r>
          </w:p>
        </w:tc>
      </w:tr>
      <w:tr w:rsidR="00DD7006" w:rsidTr="00822996">
        <w:trPr>
          <w:trHeight w:val="113"/>
        </w:trPr>
        <w:tc>
          <w:tcPr>
            <w:tcW w:w="939" w:type="pct"/>
            <w:vMerge/>
            <w:tcBorders>
              <w:left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p>
        </w:tc>
        <w:tc>
          <w:tcPr>
            <w:tcW w:w="4061" w:type="pct"/>
            <w:tcBorders>
              <w:top w:val="single" w:sz="4" w:space="0" w:color="auto"/>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主机资源告警项支持主机CPU利用率、主机内存利用率，主机交换分区利用率，主机CPU温度异常，主机网口丢包率，并检测异常状态持续时间；支持主机网关不通，主机网口掉线，主机离线，</w:t>
            </w:r>
            <w:r>
              <w:rPr>
                <w:rFonts w:ascii="仿宋" w:eastAsia="仿宋" w:hAnsi="仿宋" w:cs="Times New Roman" w:hint="eastAsia"/>
                <w:color w:val="000000"/>
                <w:sz w:val="24"/>
              </w:rPr>
              <w:lastRenderedPageBreak/>
              <w:t>数据通信口不通的监控告警，可自定义告警项并支持通过邮件和短信进行告警；</w:t>
            </w:r>
          </w:p>
        </w:tc>
      </w:tr>
      <w:tr w:rsidR="00DD7006" w:rsidTr="00822996">
        <w:trPr>
          <w:trHeight w:val="113"/>
        </w:trPr>
        <w:tc>
          <w:tcPr>
            <w:tcW w:w="939" w:type="pct"/>
            <w:vMerge/>
            <w:tcBorders>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p>
        </w:tc>
        <w:tc>
          <w:tcPr>
            <w:tcW w:w="4061" w:type="pct"/>
            <w:tcBorders>
              <w:top w:val="single" w:sz="4" w:space="0" w:color="auto"/>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支持以EXCEL表格的方式导出虚拟机的配置信息，方便医院进行资产统计，包括名称、IP、CPU内存磁盘配置、使用率信息；</w:t>
            </w:r>
          </w:p>
        </w:tc>
      </w:tr>
      <w:tr w:rsidR="00DD7006" w:rsidTr="00822996">
        <w:trPr>
          <w:trHeight w:val="113"/>
        </w:trPr>
        <w:tc>
          <w:tcPr>
            <w:tcW w:w="939" w:type="pct"/>
            <w:vMerge/>
            <w:tcBorders>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p>
        </w:tc>
        <w:tc>
          <w:tcPr>
            <w:tcW w:w="4061" w:type="pct"/>
            <w:tcBorders>
              <w:top w:val="single" w:sz="4" w:space="0" w:color="auto"/>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▲物理硬件容易发生内存故障，为避免内存问题带来的宕机问题影响业务，当扫描到物理主机的内存条出现ECC CE、UE错误时，能够将对应内存空间进行隔离并告警故障内存条对应的槽位，避免业务卡顿或宕机</w:t>
            </w:r>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p>
        </w:tc>
      </w:tr>
      <w:tr w:rsidR="00DD7006" w:rsidTr="00822996">
        <w:trPr>
          <w:trHeight w:val="113"/>
        </w:trPr>
        <w:tc>
          <w:tcPr>
            <w:tcW w:w="939" w:type="pct"/>
            <w:tcBorders>
              <w:top w:val="single" w:sz="4" w:space="0" w:color="auto"/>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运维要求</w:t>
            </w:r>
          </w:p>
        </w:tc>
        <w:tc>
          <w:tcPr>
            <w:tcW w:w="4061" w:type="pct"/>
            <w:tcBorders>
              <w:top w:val="single" w:sz="4" w:space="0" w:color="auto"/>
              <w:left w:val="single" w:sz="4" w:space="0" w:color="auto"/>
              <w:bottom w:val="single" w:sz="4" w:space="0" w:color="auto"/>
              <w:right w:val="single" w:sz="4" w:space="0" w:color="auto"/>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为避免主机假死导致系列问题发生，支持识别假死主机并标签化为亚健康主机，通过邮件或短信告警提醒用户进行处理，并限制重要业务在亚健康主机上运行，规避风险；</w:t>
            </w:r>
          </w:p>
        </w:tc>
      </w:tr>
    </w:tbl>
    <w:p w:rsidR="00DD7006" w:rsidRDefault="00DD7006" w:rsidP="00DD7006">
      <w:pPr>
        <w:ind w:left="440"/>
        <w:rPr>
          <w:rFonts w:ascii="宋体" w:eastAsia="宋体" w:hAnsi="宋体" w:cs="Times New Roman"/>
        </w:rPr>
      </w:pPr>
    </w:p>
    <w:p w:rsidR="00DD7006" w:rsidRDefault="00DD7006" w:rsidP="00DD7006">
      <w:pPr>
        <w:ind w:left="240"/>
        <w:rPr>
          <w:rFonts w:ascii="仿宋" w:eastAsia="仿宋" w:hAnsi="仿宋" w:cs="仿宋"/>
          <w:sz w:val="24"/>
        </w:rPr>
      </w:pPr>
      <w:r>
        <w:rPr>
          <w:rFonts w:ascii="仿宋" w:eastAsia="仿宋" w:hAnsi="仿宋" w:cs="仿宋" w:hint="eastAsia"/>
          <w:sz w:val="24"/>
        </w:rPr>
        <w:t>5.</w:t>
      </w:r>
      <w:bookmarkStart w:id="18" w:name="OLE_LINK59"/>
      <w:bookmarkStart w:id="19" w:name="OLE_LINK60"/>
      <w:r>
        <w:rPr>
          <w:rFonts w:ascii="仿宋" w:eastAsia="仿宋" w:hAnsi="仿宋" w:cs="仿宋" w:hint="eastAsia"/>
          <w:sz w:val="24"/>
        </w:rPr>
        <w:t>存储虚拟化软件</w:t>
      </w:r>
      <w:bookmarkEnd w:id="18"/>
      <w:bookmarkEnd w:id="19"/>
    </w:p>
    <w:tbl>
      <w:tblPr>
        <w:tblW w:w="5000" w:type="pct"/>
        <w:tblLook w:val="04A0"/>
      </w:tblPr>
      <w:tblGrid>
        <w:gridCol w:w="1599"/>
        <w:gridCol w:w="6923"/>
      </w:tblGrid>
      <w:tr w:rsidR="00DD7006" w:rsidTr="00822996">
        <w:trPr>
          <w:trHeight w:val="113"/>
        </w:trPr>
        <w:tc>
          <w:tcPr>
            <w:tcW w:w="938"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指标项目</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技术参数</w:t>
            </w:r>
          </w:p>
        </w:tc>
      </w:tr>
      <w:tr w:rsidR="00DD7006" w:rsidTr="00822996">
        <w:trPr>
          <w:trHeight w:val="945"/>
        </w:trPr>
        <w:tc>
          <w:tcPr>
            <w:tcW w:w="938" w:type="pct"/>
            <w:tcBorders>
              <w:top w:val="single" w:sz="4" w:space="0" w:color="auto"/>
              <w:left w:val="single" w:sz="4" w:space="0" w:color="000000"/>
              <w:bottom w:val="single" w:sz="4" w:space="0" w:color="000000"/>
              <w:right w:val="single" w:sz="4" w:space="0" w:color="000000"/>
            </w:tcBorders>
            <w:shd w:val="clear" w:color="auto" w:fill="auto"/>
          </w:tcPr>
          <w:p w:rsidR="00DD7006" w:rsidRDefault="00DD7006" w:rsidP="00822996">
            <w:pPr>
              <w:rPr>
                <w:rFonts w:ascii="仿宋" w:eastAsia="仿宋" w:hAnsi="仿宋" w:cs="宋体"/>
                <w:color w:val="000000"/>
                <w:kern w:val="0"/>
                <w:sz w:val="24"/>
              </w:rPr>
            </w:pPr>
            <w:r>
              <w:rPr>
                <w:rFonts w:ascii="仿宋" w:eastAsia="仿宋" w:hAnsi="仿宋" w:cs="宋体" w:hint="eastAsia"/>
                <w:color w:val="000000"/>
                <w:kern w:val="0"/>
                <w:sz w:val="24"/>
              </w:rPr>
              <w:t>存储虚拟化软件</w:t>
            </w:r>
          </w:p>
        </w:tc>
        <w:tc>
          <w:tcPr>
            <w:tcW w:w="4061" w:type="pct"/>
            <w:tcBorders>
              <w:top w:val="single" w:sz="4" w:space="0" w:color="auto"/>
              <w:left w:val="nil"/>
              <w:bottom w:val="single" w:sz="4" w:space="0" w:color="000000"/>
              <w:right w:val="single" w:sz="4" w:space="0" w:color="000000"/>
            </w:tcBorders>
            <w:shd w:val="clear" w:color="auto" w:fill="auto"/>
          </w:tcPr>
          <w:p w:rsidR="00DD7006" w:rsidRDefault="00DD7006" w:rsidP="00822996">
            <w:pPr>
              <w:rPr>
                <w:rFonts w:ascii="仿宋" w:eastAsia="仿宋" w:hAnsi="仿宋" w:cs="Times New Roman"/>
                <w:color w:val="000000"/>
                <w:sz w:val="24"/>
              </w:rPr>
            </w:pPr>
            <w:bookmarkStart w:id="20" w:name="OLE_LINK91"/>
            <w:r>
              <w:rPr>
                <w:rFonts w:ascii="仿宋" w:eastAsia="仿宋" w:hAnsi="仿宋" w:cs="宋体" w:hint="eastAsia"/>
                <w:color w:val="000000"/>
                <w:kern w:val="0"/>
                <w:sz w:val="24"/>
              </w:rPr>
              <w:t>★</w:t>
            </w:r>
            <w:bookmarkEnd w:id="20"/>
            <w:r>
              <w:rPr>
                <w:rFonts w:ascii="仿宋" w:eastAsia="仿宋" w:hAnsi="仿宋" w:cs="宋体" w:hint="eastAsia"/>
                <w:color w:val="000000"/>
                <w:kern w:val="0"/>
                <w:sz w:val="24"/>
              </w:rPr>
              <w:t>为满足平台使用效果，要求存储虚拟化软件授权与云计算管理平台、计算虚拟化软件、网络虚拟化软件为同一厂商研发；存储虚拟化授权不限制容量；</w:t>
            </w:r>
          </w:p>
        </w:tc>
      </w:tr>
      <w:tr w:rsidR="00DD7006" w:rsidTr="00822996">
        <w:trPr>
          <w:trHeight w:val="113"/>
        </w:trPr>
        <w:tc>
          <w:tcPr>
            <w:tcW w:w="938"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架构</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采用分布式的软件定义存储架构，把所有服务器硬盘组织成一个虚拟存储资源池，提供分布式存储服务，无需独立的元数据及控制器节点，扩容过程保证业务零中断；</w:t>
            </w:r>
          </w:p>
        </w:tc>
      </w:tr>
      <w:tr w:rsidR="00DD7006" w:rsidTr="00822996">
        <w:trPr>
          <w:trHeight w:val="113"/>
        </w:trPr>
        <w:tc>
          <w:tcPr>
            <w:tcW w:w="938" w:type="pct"/>
            <w:vMerge w:val="restart"/>
            <w:tcBorders>
              <w:top w:val="single" w:sz="4" w:space="0" w:color="000000"/>
              <w:left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宋体" w:hint="eastAsia"/>
                <w:color w:val="000000"/>
                <w:kern w:val="0"/>
                <w:sz w:val="24"/>
              </w:rPr>
              <w:t>功能性要求</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支持多种存储配置；磁盘预分配、磁盘精简、磁盘动态分配等机制，提高磁盘利用率；</w:t>
            </w:r>
          </w:p>
        </w:tc>
      </w:tr>
      <w:tr w:rsidR="00DD7006" w:rsidTr="00822996">
        <w:trPr>
          <w:trHeight w:val="113"/>
        </w:trPr>
        <w:tc>
          <w:tcPr>
            <w:tcW w:w="938" w:type="pct"/>
            <w:vMerge/>
            <w:tcBorders>
              <w:left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支持为虚拟磁盘配置不同的存储策略以满足特定场景的需求, 如系统盘和数据盘选择高性能策略, 备份盘选择低性能策略；</w:t>
            </w:r>
          </w:p>
        </w:tc>
      </w:tr>
      <w:tr w:rsidR="00DD7006" w:rsidTr="00822996">
        <w:trPr>
          <w:trHeight w:val="113"/>
        </w:trPr>
        <w:tc>
          <w:tcPr>
            <w:tcW w:w="938" w:type="pct"/>
            <w:vMerge/>
            <w:tcBorders>
              <w:left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支持标准的iSCSI协议，允许外部物理主机或应用通过标准的iSCSI接口访问虚拟存储。支持iSCSI存储、FC存储、NFS存储、本地存储。支持挂载现网的阵列存储资源作为备份资源池，设置还原路径，可还原到新老集群其中之一</w:t>
            </w:r>
            <w:bookmarkStart w:id="21" w:name="OLE_LINK110"/>
            <w:bookmarkStart w:id="22" w:name="OLE_LINK107"/>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bookmarkEnd w:id="21"/>
            <w:bookmarkEnd w:id="22"/>
          </w:p>
        </w:tc>
      </w:tr>
      <w:tr w:rsidR="00DD7006" w:rsidTr="00822996">
        <w:trPr>
          <w:trHeight w:val="946"/>
        </w:trPr>
        <w:tc>
          <w:tcPr>
            <w:tcW w:w="938" w:type="pct"/>
            <w:vMerge/>
            <w:tcBorders>
              <w:left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支持物理内存提供读缓存操作，支持在虚拟机中启用读缓存机制，提高虚拟机磁盘读性能；</w:t>
            </w:r>
          </w:p>
        </w:tc>
      </w:tr>
      <w:tr w:rsidR="00DD7006" w:rsidTr="00822996">
        <w:trPr>
          <w:trHeight w:val="113"/>
        </w:trPr>
        <w:tc>
          <w:tcPr>
            <w:tcW w:w="938" w:type="pct"/>
            <w:vMerge w:val="restart"/>
            <w:tcBorders>
              <w:top w:val="single" w:sz="4" w:space="0" w:color="000000"/>
              <w:left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故障运维</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支持快照功能。快照类型支持存储快照、磁盘快照；</w:t>
            </w:r>
          </w:p>
        </w:tc>
      </w:tr>
      <w:tr w:rsidR="00DD7006" w:rsidTr="00822996">
        <w:trPr>
          <w:trHeight w:val="113"/>
        </w:trPr>
        <w:tc>
          <w:tcPr>
            <w:tcW w:w="938" w:type="pct"/>
            <w:vMerge/>
            <w:tcBorders>
              <w:left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▲支持硬盘寿命预测功能，医院管理员可以查看磁盘的相关信息包括剩余寿命、预计剩余可用时长和寿命风险</w:t>
            </w:r>
            <w:bookmarkStart w:id="23" w:name="OLE_LINK99"/>
            <w:bookmarkStart w:id="24" w:name="OLE_LINK106"/>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bookmarkEnd w:id="23"/>
            <w:bookmarkEnd w:id="24"/>
          </w:p>
        </w:tc>
      </w:tr>
      <w:tr w:rsidR="00DD7006" w:rsidTr="00822996">
        <w:trPr>
          <w:trHeight w:val="113"/>
        </w:trPr>
        <w:tc>
          <w:tcPr>
            <w:tcW w:w="938" w:type="pct"/>
            <w:vMerge/>
            <w:tcBorders>
              <w:left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针对卡慢磁盘进行自动隔离并重建数据，恢复业务性能，并在界面提示告警信息及磁盘隔离原因</w:t>
            </w:r>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p>
        </w:tc>
      </w:tr>
      <w:tr w:rsidR="00DD7006" w:rsidTr="00822996">
        <w:trPr>
          <w:trHeight w:val="113"/>
        </w:trPr>
        <w:tc>
          <w:tcPr>
            <w:tcW w:w="938" w:type="pct"/>
            <w:vMerge/>
            <w:tcBorders>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支持硬件健康状态监测，包括CPU、内存、SSD、HDD、网卡、外置存储、RAID卡等健康状况，支持邮件和短信告警；</w:t>
            </w:r>
          </w:p>
        </w:tc>
      </w:tr>
    </w:tbl>
    <w:p w:rsidR="00DD7006" w:rsidRDefault="00DD7006" w:rsidP="00DD7006">
      <w:pPr>
        <w:ind w:left="440"/>
        <w:rPr>
          <w:rFonts w:ascii="宋体" w:eastAsia="宋体" w:hAnsi="宋体" w:cs="Times New Roman"/>
        </w:rPr>
      </w:pPr>
    </w:p>
    <w:p w:rsidR="00DD7006" w:rsidRDefault="00DD7006" w:rsidP="00DD7006">
      <w:pPr>
        <w:ind w:left="240"/>
        <w:rPr>
          <w:rFonts w:ascii="仿宋" w:eastAsia="仿宋" w:hAnsi="仿宋" w:cs="仿宋"/>
          <w:sz w:val="24"/>
        </w:rPr>
      </w:pPr>
      <w:r>
        <w:rPr>
          <w:rFonts w:ascii="仿宋" w:eastAsia="仿宋" w:hAnsi="仿宋" w:cs="仿宋" w:hint="eastAsia"/>
          <w:sz w:val="24"/>
        </w:rPr>
        <w:t>6.</w:t>
      </w:r>
      <w:bookmarkStart w:id="25" w:name="OLE_LINK98"/>
      <w:r>
        <w:rPr>
          <w:rFonts w:ascii="仿宋" w:eastAsia="仿宋" w:hAnsi="仿宋" w:cs="仿宋" w:hint="eastAsia"/>
          <w:sz w:val="24"/>
        </w:rPr>
        <w:t>网络虚拟化软件</w:t>
      </w:r>
      <w:bookmarkEnd w:id="25"/>
    </w:p>
    <w:tbl>
      <w:tblPr>
        <w:tblW w:w="5000" w:type="pct"/>
        <w:tblLook w:val="04A0"/>
      </w:tblPr>
      <w:tblGrid>
        <w:gridCol w:w="1600"/>
        <w:gridCol w:w="6922"/>
      </w:tblGrid>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指标项目</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技术参数</w:t>
            </w:r>
          </w:p>
        </w:tc>
      </w:tr>
      <w:tr w:rsidR="00DD7006" w:rsidTr="00822996">
        <w:trPr>
          <w:trHeight w:val="585"/>
        </w:trPr>
        <w:tc>
          <w:tcPr>
            <w:tcW w:w="939" w:type="pct"/>
            <w:tcBorders>
              <w:top w:val="single" w:sz="4" w:space="0" w:color="auto"/>
              <w:left w:val="single" w:sz="4" w:space="0" w:color="000000"/>
              <w:bottom w:val="single" w:sz="4" w:space="0" w:color="000000"/>
              <w:right w:val="single" w:sz="4" w:space="0" w:color="000000"/>
            </w:tcBorders>
            <w:shd w:val="clear" w:color="auto" w:fill="auto"/>
          </w:tcPr>
          <w:p w:rsidR="00DD7006" w:rsidRDefault="00DD7006" w:rsidP="00822996">
            <w:pPr>
              <w:rPr>
                <w:rFonts w:ascii="仿宋" w:eastAsia="仿宋" w:hAnsi="仿宋" w:cs="Times New Roman"/>
                <w:color w:val="000000"/>
                <w:sz w:val="24"/>
              </w:rPr>
            </w:pPr>
            <w:r>
              <w:rPr>
                <w:rFonts w:ascii="仿宋" w:eastAsia="仿宋" w:hAnsi="仿宋" w:cs="Times New Roman" w:hint="eastAsia"/>
                <w:color w:val="000000"/>
                <w:sz w:val="24"/>
              </w:rPr>
              <w:lastRenderedPageBreak/>
              <w:t>网络虚拟化软件</w:t>
            </w:r>
          </w:p>
        </w:tc>
        <w:tc>
          <w:tcPr>
            <w:tcW w:w="4061" w:type="pct"/>
            <w:tcBorders>
              <w:top w:val="single" w:sz="4" w:space="0" w:color="auto"/>
              <w:left w:val="nil"/>
              <w:bottom w:val="single" w:sz="4" w:space="0" w:color="000000"/>
              <w:right w:val="single" w:sz="4" w:space="0" w:color="000000"/>
            </w:tcBorders>
            <w:shd w:val="clear" w:color="auto" w:fill="auto"/>
          </w:tcPr>
          <w:p w:rsidR="00DD7006" w:rsidRDefault="00DD7006" w:rsidP="00822996">
            <w:pPr>
              <w:rPr>
                <w:rFonts w:ascii="仿宋" w:eastAsia="仿宋" w:hAnsi="仿宋" w:cs="Times New Roman"/>
                <w:color w:val="000000"/>
                <w:sz w:val="24"/>
              </w:rPr>
            </w:pPr>
            <w:r>
              <w:rPr>
                <w:rFonts w:ascii="仿宋" w:eastAsia="仿宋" w:hAnsi="仿宋" w:cs="宋体" w:hint="eastAsia"/>
                <w:color w:val="000000"/>
                <w:kern w:val="0"/>
                <w:sz w:val="24"/>
              </w:rPr>
              <w:t>★为满足平台使用效果，要求网络虚拟化软件授权与云计算管理平台、计算虚拟化、存储虚拟化为同一厂商研发。</w:t>
            </w:r>
          </w:p>
        </w:tc>
      </w:tr>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基本要求</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为实现精细化的管控，要求产品不限制虚拟路由器的创建数量，并且需要支持高可用（HA）功能。当虚拟路由器所在的主机发生故障时，系统应能够自动进行故障恢复，以确保业务的高可靠性；</w:t>
            </w:r>
          </w:p>
        </w:tc>
      </w:tr>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紧耦合网络虚拟化</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后续医院计划在虚拟化平台中使用网络能力，需要支持分布式虚拟交换机、虚拟路由器、虚拟应用防火墙和虚拟应用负载均衡；</w:t>
            </w:r>
          </w:p>
        </w:tc>
      </w:tr>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简化网络运维</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▲为了提升医院运维人员部署效率，需要能够在图形化管理平台上，通过托、拉、拽方式完成虚拟网络拓扑创建，能够通过同一界面中的功能按键，实现虚拟网络连接、开启和关闭等操作</w:t>
            </w:r>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p>
        </w:tc>
      </w:tr>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IPv6网络</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随着政策要求和业务对IPV6的覆盖，要求支持为虚拟机配置IPv6地址，并可通过IPv6地址访问该业务；</w:t>
            </w:r>
          </w:p>
        </w:tc>
      </w:tr>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网络性能</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Times New Roman" w:hint="eastAsia"/>
                <w:color w:val="000000"/>
                <w:sz w:val="24"/>
              </w:rPr>
              <w:t>为了能够根据实际需求和资源情况，灵活地管理和优化虚拟路由器的部署，要求可以支持手动指定虚拟路由器运行在固定的物理主机上，可以自动将虚拟路由器规划到高性能和高吞吐的物理主机上；</w:t>
            </w:r>
          </w:p>
        </w:tc>
      </w:tr>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网络安全</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Times New Roman" w:hint="eastAsia"/>
                <w:color w:val="000000"/>
                <w:sz w:val="24"/>
              </w:rPr>
              <w:t>▲需提供网络可视化功能，在图形化界面观察到所有虚拟机的流量走向与访问关系，包括源对象、源IP、目标对象、目的IP、访问次数、服务类型等信息</w:t>
            </w:r>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p>
        </w:tc>
      </w:tr>
    </w:tbl>
    <w:p w:rsidR="00DD7006" w:rsidRDefault="00DD7006" w:rsidP="00DD7006">
      <w:pPr>
        <w:ind w:left="240"/>
        <w:rPr>
          <w:rFonts w:ascii="仿宋" w:eastAsia="仿宋" w:hAnsi="仿宋" w:cs="仿宋"/>
          <w:sz w:val="24"/>
        </w:rPr>
      </w:pPr>
    </w:p>
    <w:p w:rsidR="00DD7006" w:rsidRDefault="00DD7006" w:rsidP="00DD7006">
      <w:pPr>
        <w:ind w:left="240"/>
        <w:rPr>
          <w:rFonts w:ascii="仿宋" w:eastAsia="仿宋" w:hAnsi="仿宋" w:cs="仿宋"/>
          <w:sz w:val="24"/>
        </w:rPr>
      </w:pPr>
      <w:r>
        <w:rPr>
          <w:rFonts w:ascii="仿宋" w:eastAsia="仿宋" w:hAnsi="仿宋" w:cs="仿宋" w:hint="eastAsia"/>
          <w:sz w:val="24"/>
        </w:rPr>
        <w:t>7.云安全软件</w:t>
      </w:r>
    </w:p>
    <w:tbl>
      <w:tblPr>
        <w:tblW w:w="5000" w:type="pct"/>
        <w:tblLook w:val="04A0"/>
      </w:tblPr>
      <w:tblGrid>
        <w:gridCol w:w="1600"/>
        <w:gridCol w:w="6922"/>
      </w:tblGrid>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指标项目</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技术参数</w:t>
            </w:r>
          </w:p>
        </w:tc>
      </w:tr>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宋体" w:hint="eastAsia"/>
                <w:color w:val="000000"/>
                <w:kern w:val="0"/>
                <w:sz w:val="24"/>
              </w:rPr>
              <w:t>数量</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宋体" w:hint="eastAsia"/>
                <w:color w:val="000000"/>
                <w:kern w:val="0"/>
                <w:sz w:val="24"/>
              </w:rPr>
              <w:t>★提供不少于</w:t>
            </w:r>
            <w:r>
              <w:rPr>
                <w:rFonts w:ascii="仿宋" w:eastAsia="仿宋" w:hAnsi="仿宋" w:cs="宋体"/>
                <w:color w:val="000000"/>
                <w:kern w:val="0"/>
                <w:sz w:val="24"/>
              </w:rPr>
              <w:t>1</w:t>
            </w:r>
            <w:r>
              <w:rPr>
                <w:rFonts w:ascii="仿宋" w:eastAsia="仿宋" w:hAnsi="仿宋" w:cs="宋体" w:hint="eastAsia"/>
                <w:color w:val="000000"/>
                <w:kern w:val="0"/>
                <w:sz w:val="24"/>
              </w:rPr>
              <w:t>00个服务器操作系统防病毒软件，</w:t>
            </w:r>
            <w:r>
              <w:rPr>
                <w:rFonts w:ascii="仿宋" w:eastAsia="仿宋" w:hAnsi="仿宋" w:cs="宋体"/>
                <w:color w:val="000000"/>
                <w:kern w:val="0"/>
                <w:sz w:val="24"/>
              </w:rPr>
              <w:t>2</w:t>
            </w:r>
            <w:r>
              <w:rPr>
                <w:rFonts w:ascii="仿宋" w:eastAsia="仿宋" w:hAnsi="仿宋" w:cs="宋体" w:hint="eastAsia"/>
                <w:color w:val="000000"/>
                <w:kern w:val="0"/>
                <w:sz w:val="24"/>
              </w:rPr>
              <w:t>00个PC操作系统防病毒软件，为了实现差异化终端的防护效果，要求以客户端形式自动生成在创建的每个虚拟机中，含</w:t>
            </w:r>
            <w:r>
              <w:rPr>
                <w:rFonts w:ascii="仿宋" w:eastAsia="仿宋" w:hAnsi="仿宋" w:cs="Times New Roman" w:hint="eastAsia"/>
                <w:color w:val="000000"/>
                <w:sz w:val="24"/>
              </w:rPr>
              <w:t>不低于五</w:t>
            </w:r>
            <w:r>
              <w:rPr>
                <w:rFonts w:ascii="仿宋" w:eastAsia="仿宋" w:hAnsi="仿宋" w:cs="宋体" w:hint="eastAsia"/>
                <w:color w:val="000000"/>
                <w:kern w:val="0"/>
                <w:sz w:val="24"/>
              </w:rPr>
              <w:t>年规则库升级服务；</w:t>
            </w:r>
          </w:p>
        </w:tc>
      </w:tr>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基础要求</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需要提供可靠的向导化勒索病毒防护和处理解决方案，包括紧急隔离、保留当前状态、恢复云主机、扫描病毒、恢复网络。并支持事前勒索病毒防护、事中检测疑似勒索可打自动对虚拟机打快照、事后勒索病毒向导化处理</w:t>
            </w:r>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p>
        </w:tc>
      </w:tr>
      <w:tr w:rsidR="00DD7006" w:rsidTr="00822996">
        <w:trPr>
          <w:trHeight w:val="20"/>
        </w:trPr>
        <w:tc>
          <w:tcPr>
            <w:tcW w:w="939" w:type="pct"/>
            <w:vMerge w:val="restart"/>
            <w:tcBorders>
              <w:top w:val="single" w:sz="4" w:space="0" w:color="000000"/>
              <w:left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功能性要求</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tabs>
                <w:tab w:val="left" w:pos="612"/>
              </w:tabs>
              <w:rPr>
                <w:rFonts w:ascii="仿宋" w:eastAsia="仿宋" w:hAnsi="仿宋" w:cs="宋体"/>
                <w:color w:val="000000"/>
                <w:kern w:val="0"/>
                <w:sz w:val="24"/>
              </w:rPr>
            </w:pPr>
            <w:r>
              <w:rPr>
                <w:rFonts w:ascii="仿宋" w:eastAsia="仿宋" w:hAnsi="仿宋" w:cs="宋体" w:hint="eastAsia"/>
                <w:color w:val="000000"/>
                <w:kern w:val="0"/>
                <w:sz w:val="24"/>
              </w:rPr>
              <w:t>▲基于业务安全性考虑，为了更全面的获取威胁态势和趋势，支持与厂商安全情报中心协同响应或第三方合作伙伴交换的威胁情报数据，智能分析，精准下发威胁情报</w:t>
            </w:r>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p>
        </w:tc>
      </w:tr>
      <w:tr w:rsidR="00DD7006" w:rsidTr="00822996">
        <w:trPr>
          <w:trHeight w:val="20"/>
        </w:trPr>
        <w:tc>
          <w:tcPr>
            <w:tcW w:w="939" w:type="pct"/>
            <w:vMerge/>
            <w:tcBorders>
              <w:left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基于云平台网络安全考虑，云平台需内置分布式七层网络攻击防护能力。支持以虚拟机为粒度，对指定虚拟机、批量虚拟机、指定IP、指定IP范围开启网络防护功能，且不因IP地址变更或迁移等情况导致安全能力失效。支持为租户VPC网络配置网络攻击防护策略；</w:t>
            </w:r>
          </w:p>
        </w:tc>
      </w:tr>
      <w:tr w:rsidR="00DD7006" w:rsidTr="00822996">
        <w:trPr>
          <w:trHeight w:val="20"/>
        </w:trPr>
        <w:tc>
          <w:tcPr>
            <w:tcW w:w="939" w:type="pct"/>
            <w:vMerge/>
            <w:tcBorders>
              <w:left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▲需具备虚拟补丁能力，且无需在主机操作系统打补丁，可直接在网络层对指定虚拟机和批量虚拟机开启补丁防护。且策略不因IP地址变更或迁移等情况导致能力失效</w:t>
            </w:r>
            <w:bookmarkStart w:id="26" w:name="OLE_LINK111"/>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bookmarkEnd w:id="26"/>
          </w:p>
        </w:tc>
      </w:tr>
      <w:tr w:rsidR="00DD7006" w:rsidTr="00822996">
        <w:trPr>
          <w:trHeight w:val="20"/>
        </w:trPr>
        <w:tc>
          <w:tcPr>
            <w:tcW w:w="939" w:type="pct"/>
            <w:vMerge/>
            <w:tcBorders>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云平台需支持防暴力破解，统计单个攻击源及分布式攻击源的暴力破解检测，支持按照RDP、SMB和SSH类型进行封堵并自定义爆破阈值，支持展示终端检测到的暴力破解事件及事件详情，包括：攻击源、攻击类型、最后攻击时间、发现方式、攻击内容、攻击历史；</w:t>
            </w:r>
          </w:p>
        </w:tc>
      </w:tr>
    </w:tbl>
    <w:p w:rsidR="00DD7006" w:rsidRDefault="00DD7006" w:rsidP="00DD7006">
      <w:pPr>
        <w:rPr>
          <w:rFonts w:ascii="等线" w:eastAsia="等线" w:hAnsi="等线" w:cs="Times New Roman"/>
        </w:rPr>
      </w:pPr>
    </w:p>
    <w:p w:rsidR="00DD7006" w:rsidRDefault="00DD7006" w:rsidP="00DD7006">
      <w:pPr>
        <w:ind w:left="240"/>
        <w:rPr>
          <w:rFonts w:ascii="仿宋" w:eastAsia="仿宋" w:hAnsi="仿宋" w:cs="仿宋"/>
          <w:sz w:val="24"/>
        </w:rPr>
      </w:pPr>
      <w:r>
        <w:rPr>
          <w:rFonts w:ascii="仿宋" w:eastAsia="仿宋" w:hAnsi="仿宋" w:cs="仿宋" w:hint="eastAsia"/>
          <w:sz w:val="24"/>
        </w:rPr>
        <w:t>8.持续数据保护CDP软件</w:t>
      </w:r>
    </w:p>
    <w:tbl>
      <w:tblPr>
        <w:tblW w:w="5000" w:type="pct"/>
        <w:tblLook w:val="04A0"/>
      </w:tblPr>
      <w:tblGrid>
        <w:gridCol w:w="1600"/>
        <w:gridCol w:w="6922"/>
      </w:tblGrid>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指标项目</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技术参数</w:t>
            </w:r>
          </w:p>
        </w:tc>
      </w:tr>
      <w:tr w:rsidR="00DD7006" w:rsidTr="00822996">
        <w:trPr>
          <w:trHeight w:val="20"/>
        </w:trPr>
        <w:tc>
          <w:tcPr>
            <w:tcW w:w="939" w:type="pct"/>
            <w:tcBorders>
              <w:top w:val="single" w:sz="4" w:space="0" w:color="000000"/>
              <w:left w:val="single" w:sz="4" w:space="0" w:color="000000"/>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宋体" w:hint="eastAsia"/>
                <w:color w:val="000000"/>
                <w:kern w:val="0"/>
                <w:sz w:val="24"/>
              </w:rPr>
              <w:t>数量</w:t>
            </w:r>
          </w:p>
        </w:tc>
        <w:tc>
          <w:tcPr>
            <w:tcW w:w="4061" w:type="pct"/>
            <w:tcBorders>
              <w:top w:val="single" w:sz="4" w:space="0" w:color="000000"/>
              <w:left w:val="nil"/>
              <w:bottom w:val="single" w:sz="4" w:space="0" w:color="000000"/>
              <w:right w:val="single" w:sz="4" w:space="0" w:color="000000"/>
            </w:tcBorders>
            <w:shd w:val="clear" w:color="auto" w:fill="auto"/>
          </w:tcPr>
          <w:p w:rsidR="00DD7006" w:rsidRDefault="00DD7006" w:rsidP="00822996">
            <w:pPr>
              <w:widowControl/>
              <w:rPr>
                <w:rFonts w:ascii="仿宋" w:eastAsia="仿宋" w:hAnsi="仿宋" w:cs="Times New Roman"/>
                <w:color w:val="000000"/>
                <w:sz w:val="24"/>
              </w:rPr>
            </w:pPr>
            <w:r>
              <w:rPr>
                <w:rFonts w:ascii="仿宋" w:eastAsia="仿宋" w:hAnsi="仿宋" w:cs="宋体" w:hint="eastAsia"/>
                <w:color w:val="000000"/>
                <w:kern w:val="0"/>
                <w:sz w:val="24"/>
              </w:rPr>
              <w:t>★提供不少于</w:t>
            </w:r>
            <w:r>
              <w:rPr>
                <w:rFonts w:ascii="仿宋" w:eastAsia="仿宋" w:hAnsi="仿宋" w:cs="宋体"/>
                <w:color w:val="000000"/>
                <w:kern w:val="0"/>
                <w:sz w:val="24"/>
              </w:rPr>
              <w:t>40</w:t>
            </w:r>
            <w:r>
              <w:rPr>
                <w:rFonts w:ascii="仿宋" w:eastAsia="仿宋" w:hAnsi="仿宋" w:cs="宋体" w:hint="eastAsia"/>
                <w:color w:val="000000"/>
                <w:kern w:val="0"/>
                <w:sz w:val="24"/>
              </w:rPr>
              <w:t>个虚拟机的CDP持续数据保护软件使用授权；</w:t>
            </w:r>
          </w:p>
        </w:tc>
      </w:tr>
      <w:tr w:rsidR="00DD7006" w:rsidTr="00822996">
        <w:trPr>
          <w:trHeight w:val="20"/>
        </w:trPr>
        <w:tc>
          <w:tcPr>
            <w:tcW w:w="939" w:type="pct"/>
            <w:vMerge w:val="restart"/>
            <w:tcBorders>
              <w:top w:val="single" w:sz="4" w:space="0" w:color="000000"/>
              <w:left w:val="single" w:sz="4" w:space="0" w:color="auto"/>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功能性要求</w:t>
            </w:r>
          </w:p>
        </w:tc>
        <w:tc>
          <w:tcPr>
            <w:tcW w:w="4061" w:type="pct"/>
            <w:tcBorders>
              <w:top w:val="single" w:sz="4" w:space="0" w:color="000000"/>
              <w:left w:val="nil"/>
              <w:bottom w:val="single" w:sz="4" w:space="0" w:color="000000"/>
              <w:right w:val="single" w:sz="4" w:space="0" w:color="000000"/>
            </w:tcBorders>
            <w:shd w:val="clear" w:color="auto" w:fill="auto"/>
            <w:vAlign w:val="bottom"/>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▲内置持续数据保护CDP软件模块，能够动态的开启和关闭，比如能够提供对正在运行的虚拟机，在不需要重启或中断业务的情况下，就可以开启CDP</w:t>
            </w:r>
            <w:r>
              <w:rPr>
                <w:rFonts w:ascii="仿宋" w:eastAsia="仿宋" w:hAnsi="仿宋" w:cs="等线" w:hint="eastAsia"/>
                <w:color w:val="000000"/>
                <w:kern w:val="0"/>
                <w:sz w:val="24"/>
              </w:rPr>
              <w:t>（投标文件中提供此功能截图）</w:t>
            </w:r>
            <w:r>
              <w:rPr>
                <w:rFonts w:ascii="仿宋" w:eastAsia="仿宋" w:hAnsi="仿宋" w:cs="Times New Roman" w:hint="eastAsia"/>
                <w:color w:val="000000"/>
                <w:sz w:val="24"/>
              </w:rPr>
              <w:t>；</w:t>
            </w:r>
          </w:p>
        </w:tc>
      </w:tr>
      <w:tr w:rsidR="00DD7006" w:rsidTr="00822996">
        <w:trPr>
          <w:trHeight w:val="20"/>
        </w:trPr>
        <w:tc>
          <w:tcPr>
            <w:tcW w:w="939" w:type="pct"/>
            <w:vMerge/>
            <w:tcBorders>
              <w:left w:val="single" w:sz="4" w:space="0" w:color="auto"/>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p>
        </w:tc>
        <w:tc>
          <w:tcPr>
            <w:tcW w:w="4061" w:type="pct"/>
            <w:tcBorders>
              <w:top w:val="single" w:sz="4" w:space="0" w:color="000000"/>
              <w:left w:val="nil"/>
              <w:bottom w:val="single" w:sz="4" w:space="0" w:color="000000"/>
              <w:right w:val="single" w:sz="4" w:space="0" w:color="000000"/>
            </w:tcBorders>
            <w:shd w:val="clear" w:color="auto" w:fill="auto"/>
            <w:vAlign w:val="bottom"/>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支持CDP功能升级扩展为异地CDP容灾能力，通过挂载现有存储设备即可实现异地实时备份，现有集群故障可实现数据零丢失在，通过重新挂载新集群即可实现异地快速恢复；</w:t>
            </w:r>
          </w:p>
        </w:tc>
      </w:tr>
      <w:tr w:rsidR="00DD7006" w:rsidTr="00822996">
        <w:trPr>
          <w:trHeight w:val="20"/>
        </w:trPr>
        <w:tc>
          <w:tcPr>
            <w:tcW w:w="939" w:type="pct"/>
            <w:vMerge/>
            <w:tcBorders>
              <w:left w:val="single" w:sz="4" w:space="0" w:color="auto"/>
              <w:bottom w:val="single" w:sz="4" w:space="0" w:color="auto"/>
              <w:right w:val="single" w:sz="4" w:space="0" w:color="000000"/>
            </w:tcBorders>
            <w:shd w:val="clear" w:color="auto" w:fill="auto"/>
          </w:tcPr>
          <w:p w:rsidR="00DD7006" w:rsidRDefault="00DD7006" w:rsidP="00822996">
            <w:pPr>
              <w:widowControl/>
              <w:rPr>
                <w:rFonts w:ascii="仿宋" w:eastAsia="仿宋" w:hAnsi="仿宋" w:cs="宋体"/>
                <w:color w:val="000000"/>
                <w:kern w:val="0"/>
                <w:sz w:val="24"/>
              </w:rPr>
            </w:pPr>
          </w:p>
        </w:tc>
        <w:tc>
          <w:tcPr>
            <w:tcW w:w="4061" w:type="pct"/>
            <w:tcBorders>
              <w:top w:val="single" w:sz="4" w:space="0" w:color="000000"/>
              <w:left w:val="nil"/>
              <w:bottom w:val="single" w:sz="4" w:space="0" w:color="000000"/>
              <w:right w:val="single" w:sz="4" w:space="0" w:color="000000"/>
            </w:tcBorders>
            <w:shd w:val="clear" w:color="auto" w:fill="auto"/>
            <w:vAlign w:val="bottom"/>
          </w:tcPr>
          <w:p w:rsidR="00DD7006" w:rsidRDefault="00DD7006" w:rsidP="00822996">
            <w:pPr>
              <w:widowControl/>
              <w:rPr>
                <w:rFonts w:ascii="仿宋" w:eastAsia="仿宋" w:hAnsi="仿宋" w:cs="宋体"/>
                <w:color w:val="000000"/>
                <w:kern w:val="0"/>
                <w:sz w:val="24"/>
              </w:rPr>
            </w:pPr>
            <w:r>
              <w:rPr>
                <w:rFonts w:ascii="仿宋" w:eastAsia="仿宋" w:hAnsi="仿宋" w:cs="宋体" w:hint="eastAsia"/>
                <w:color w:val="000000"/>
                <w:kern w:val="0"/>
                <w:sz w:val="24"/>
              </w:rPr>
              <w:t>支持业务虚拟机的快速恢复，可以指定策略覆盖原有虚拟机或者创建新虚拟机；</w:t>
            </w:r>
          </w:p>
        </w:tc>
      </w:tr>
    </w:tbl>
    <w:p w:rsidR="00DD7006" w:rsidRDefault="00DD7006" w:rsidP="00DD7006">
      <w:pPr>
        <w:rPr>
          <w:rFonts w:ascii="仿宋" w:eastAsia="仿宋" w:hAnsi="仿宋" w:cs="宋体"/>
          <w:b/>
          <w:sz w:val="24"/>
        </w:rPr>
      </w:pPr>
    </w:p>
    <w:p w:rsidR="00DD7006" w:rsidRDefault="00DD7006" w:rsidP="00DD7006">
      <w:pPr>
        <w:ind w:firstLineChars="196" w:firstLine="472"/>
        <w:rPr>
          <w:rFonts w:ascii="仿宋" w:eastAsia="仿宋" w:hAnsi="仿宋" w:cs="宋体"/>
          <w:b/>
          <w:sz w:val="24"/>
        </w:rPr>
      </w:pPr>
      <w:r>
        <w:rPr>
          <w:rFonts w:ascii="仿宋" w:eastAsia="仿宋" w:hAnsi="仿宋" w:cs="宋体" w:hint="eastAsia"/>
          <w:b/>
          <w:sz w:val="24"/>
        </w:rPr>
        <w:t>说明：</w:t>
      </w:r>
    </w:p>
    <w:p w:rsidR="00DD7006" w:rsidRDefault="00DD7006" w:rsidP="00DD7006">
      <w:pPr>
        <w:ind w:firstLineChars="196" w:firstLine="472"/>
        <w:rPr>
          <w:rFonts w:ascii="仿宋" w:eastAsia="仿宋" w:hAnsi="仿宋" w:cs="宋体"/>
          <w:b/>
          <w:sz w:val="24"/>
        </w:rPr>
      </w:pPr>
      <w:r>
        <w:rPr>
          <w:rFonts w:ascii="仿宋" w:eastAsia="仿宋" w:hAnsi="仿宋" w:cs="宋体" w:hint="eastAsia"/>
          <w:b/>
          <w:sz w:val="24"/>
        </w:rPr>
        <w:t>（</w:t>
      </w:r>
      <w:r>
        <w:rPr>
          <w:rFonts w:ascii="仿宋" w:eastAsia="仿宋" w:hAnsi="仿宋" w:cs="宋体"/>
          <w:b/>
          <w:sz w:val="24"/>
        </w:rPr>
        <w:t>1</w:t>
      </w:r>
      <w:r>
        <w:rPr>
          <w:rFonts w:ascii="仿宋" w:eastAsia="仿宋" w:hAnsi="仿宋" w:cs="宋体" w:hint="eastAsia"/>
          <w:b/>
          <w:sz w:val="24"/>
        </w:rPr>
        <w:t>）以上加“</w:t>
      </w:r>
      <w:r>
        <w:rPr>
          <w:rFonts w:ascii="仿宋" w:eastAsia="仿宋" w:hAnsi="仿宋" w:cs="Times New Roman" w:hint="eastAsia"/>
          <w:b/>
          <w:bCs/>
          <w:kern w:val="0"/>
          <w:szCs w:val="21"/>
        </w:rPr>
        <w:t>▲</w:t>
      </w:r>
      <w:r>
        <w:rPr>
          <w:rFonts w:ascii="仿宋" w:eastAsia="仿宋" w:hAnsi="仿宋" w:cs="宋体" w:hint="eastAsia"/>
          <w:b/>
          <w:sz w:val="24"/>
        </w:rPr>
        <w:t>”标志的为重要响应指标；</w:t>
      </w:r>
    </w:p>
    <w:p w:rsidR="00DD7006" w:rsidRDefault="00DD7006" w:rsidP="00DD7006">
      <w:pPr>
        <w:tabs>
          <w:tab w:val="left" w:pos="0"/>
        </w:tabs>
        <w:adjustRightInd w:val="0"/>
        <w:snapToGrid w:val="0"/>
        <w:ind w:firstLineChars="196" w:firstLine="472"/>
        <w:rPr>
          <w:rFonts w:ascii="仿宋" w:eastAsia="仿宋" w:hAnsi="仿宋" w:cs="宋体"/>
          <w:b/>
          <w:sz w:val="24"/>
        </w:rPr>
      </w:pPr>
      <w:r>
        <w:rPr>
          <w:rFonts w:ascii="仿宋" w:eastAsia="仿宋" w:hAnsi="仿宋" w:cs="宋体" w:hint="eastAsia"/>
          <w:b/>
          <w:sz w:val="24"/>
        </w:rPr>
        <w:t>（2）以上无“▲”标志的为非重要响应指标；</w:t>
      </w:r>
    </w:p>
    <w:p w:rsidR="00DD7006" w:rsidRDefault="00DD7006" w:rsidP="00DD7006">
      <w:pPr>
        <w:widowControl/>
        <w:spacing w:after="100" w:line="259" w:lineRule="auto"/>
        <w:ind w:firstLineChars="196" w:firstLine="472"/>
        <w:jc w:val="left"/>
        <w:rPr>
          <w:rFonts w:ascii="仿宋" w:eastAsia="仿宋" w:hAnsi="仿宋" w:cs="宋体"/>
          <w:b/>
          <w:kern w:val="0"/>
          <w:sz w:val="24"/>
        </w:rPr>
      </w:pPr>
      <w:r>
        <w:rPr>
          <w:rFonts w:ascii="仿宋" w:eastAsia="仿宋" w:hAnsi="仿宋" w:cs="宋体" w:hint="eastAsia"/>
          <w:b/>
          <w:kern w:val="0"/>
          <w:sz w:val="24"/>
        </w:rPr>
        <w:t>（3）以上加“★”标志的为实质性响应指标，如有偏离，在符合性审查时按照投标无效处理。</w:t>
      </w:r>
    </w:p>
    <w:p w:rsidR="00DD7006" w:rsidRDefault="00DD7006" w:rsidP="00DD7006">
      <w:pPr>
        <w:tabs>
          <w:tab w:val="left" w:pos="0"/>
        </w:tabs>
        <w:ind w:firstLineChars="196" w:firstLine="472"/>
        <w:rPr>
          <w:rFonts w:ascii="仿宋" w:eastAsia="仿宋" w:hAnsi="仿宋" w:cs="Times New Roman"/>
          <w:b/>
          <w:sz w:val="24"/>
        </w:rPr>
      </w:pPr>
    </w:p>
    <w:p w:rsidR="00AA31C7" w:rsidRPr="000C0778" w:rsidRDefault="00AA31C7" w:rsidP="00DD7006"/>
    <w:sectPr w:rsidR="00AA31C7" w:rsidRPr="000C0778" w:rsidSect="00BC0E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F12" w:rsidRDefault="00C44F12" w:rsidP="00AA31C7">
      <w:r>
        <w:separator/>
      </w:r>
    </w:p>
  </w:endnote>
  <w:endnote w:type="continuationSeparator" w:id="1">
    <w:p w:rsidR="00C44F12" w:rsidRDefault="00C44F12" w:rsidP="00AA31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F12" w:rsidRDefault="00C44F12" w:rsidP="00AA31C7">
      <w:r>
        <w:separator/>
      </w:r>
    </w:p>
  </w:footnote>
  <w:footnote w:type="continuationSeparator" w:id="1">
    <w:p w:rsidR="00C44F12" w:rsidRDefault="00C44F12" w:rsidP="00AA31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6F5D"/>
    <w:rsid w:val="00026CDB"/>
    <w:rsid w:val="00031D37"/>
    <w:rsid w:val="00090292"/>
    <w:rsid w:val="000C0778"/>
    <w:rsid w:val="00180CF1"/>
    <w:rsid w:val="001D74B1"/>
    <w:rsid w:val="00253449"/>
    <w:rsid w:val="002C0F62"/>
    <w:rsid w:val="00455BC3"/>
    <w:rsid w:val="00647685"/>
    <w:rsid w:val="007474E1"/>
    <w:rsid w:val="0075784F"/>
    <w:rsid w:val="009E2142"/>
    <w:rsid w:val="00A42716"/>
    <w:rsid w:val="00AA31C7"/>
    <w:rsid w:val="00AD148C"/>
    <w:rsid w:val="00B22A37"/>
    <w:rsid w:val="00BC0EFA"/>
    <w:rsid w:val="00C44F12"/>
    <w:rsid w:val="00D66F5D"/>
    <w:rsid w:val="00D938D0"/>
    <w:rsid w:val="00D97517"/>
    <w:rsid w:val="00DD7006"/>
    <w:rsid w:val="00E27E22"/>
    <w:rsid w:val="00E3468F"/>
    <w:rsid w:val="00FF41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6"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E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D66F5D"/>
    <w:pPr>
      <w:widowControl/>
      <w:spacing w:after="100" w:line="259" w:lineRule="auto"/>
      <w:jc w:val="left"/>
    </w:pPr>
    <w:rPr>
      <w:rFonts w:ascii="Calibri" w:eastAsia="宋体" w:hAnsi="Calibri" w:cs="Times New Roman"/>
      <w:kern w:val="0"/>
      <w:sz w:val="22"/>
    </w:rPr>
  </w:style>
  <w:style w:type="paragraph" w:styleId="a3">
    <w:name w:val="header"/>
    <w:basedOn w:val="a"/>
    <w:link w:val="Char"/>
    <w:uiPriority w:val="99"/>
    <w:semiHidden/>
    <w:unhideWhenUsed/>
    <w:rsid w:val="00AA31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31C7"/>
    <w:rPr>
      <w:sz w:val="18"/>
      <w:szCs w:val="18"/>
    </w:rPr>
  </w:style>
  <w:style w:type="paragraph" w:styleId="a4">
    <w:name w:val="footer"/>
    <w:basedOn w:val="a"/>
    <w:link w:val="Char0"/>
    <w:uiPriority w:val="99"/>
    <w:semiHidden/>
    <w:unhideWhenUsed/>
    <w:rsid w:val="00AA31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31C7"/>
    <w:rPr>
      <w:sz w:val="18"/>
      <w:szCs w:val="18"/>
    </w:rPr>
  </w:style>
  <w:style w:type="paragraph" w:styleId="a5">
    <w:name w:val="Block Text"/>
    <w:basedOn w:val="a"/>
    <w:uiPriority w:val="6"/>
    <w:qFormat/>
    <w:rsid w:val="000C0778"/>
    <w:pPr>
      <w:ind w:left="256" w:right="6" w:firstLine="624"/>
    </w:pPr>
    <w:rPr>
      <w:rFonts w:ascii="Times New Roman" w:eastAsia="仿宋" w:hAnsi="Times New Roman" w:cs="Times New Roman"/>
      <w:sz w:val="28"/>
      <w:szCs w:val="20"/>
    </w:rPr>
  </w:style>
  <w:style w:type="paragraph" w:customStyle="1" w:styleId="p0">
    <w:name w:val="p0"/>
    <w:basedOn w:val="a"/>
    <w:qFormat/>
    <w:rsid w:val="000C0778"/>
    <w:pPr>
      <w:widowControl/>
    </w:pPr>
    <w:rPr>
      <w:rFonts w:ascii="Times New Roman" w:eastAsia="宋体" w:hAnsi="Times New Roman" w:cs="Times New Roman"/>
      <w:kern w:val="0"/>
      <w:szCs w:val="21"/>
    </w:rPr>
  </w:style>
  <w:style w:type="table" w:styleId="a6">
    <w:name w:val="Table Grid"/>
    <w:uiPriority w:val="39"/>
    <w:qFormat/>
    <w:rsid w:val="00DD700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쒨ྈ</dc:creator>
  <cp:lastModifiedBy>錨ᛵ놨ᛣ</cp:lastModifiedBy>
  <cp:revision>2</cp:revision>
  <dcterms:created xsi:type="dcterms:W3CDTF">2025-09-16T06:28:00Z</dcterms:created>
  <dcterms:modified xsi:type="dcterms:W3CDTF">2025-09-16T06:28:00Z</dcterms:modified>
</cp:coreProperties>
</file>