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both"/>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6"/>
          <w:sz w:val="144"/>
        </w:rPr>
        <w:t xml:space="preserve"> </w:t>
      </w:r>
      <w:r/>
    </w:p>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6"/>
          <w:sz w:val="96"/>
        </w:rPr>
        <w:t xml:space="preserve">招</w:t>
      </w:r>
      <w:r/>
    </w:p>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6"/>
          <w:sz w:val="96"/>
        </w:rPr>
        <w:t xml:space="preserve">标</w:t>
      </w:r>
      <w:r/>
    </w:p>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6"/>
          <w:sz w:val="96"/>
        </w:rPr>
        <w:t xml:space="preserve">文</w:t>
      </w:r>
      <w:r/>
    </w:p>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6"/>
          <w:sz w:val="96"/>
        </w:rPr>
        <w:t xml:space="preserve">件</w:t>
      </w:r>
      <w:r/>
    </w:p>
    <w:p>
      <w:pPr>
        <w:ind w:left="0" w:right="0" w:firstLine="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32"/>
        </w:rPr>
        <w:t xml:space="preserve"> </w:t>
      </w:r>
      <w:r/>
    </w:p>
    <w:p>
      <w:pPr>
        <w:ind w:left="0" w:right="0" w:firstLine="0"/>
        <w:spacing w:before="0" w:after="0" w:line="85" w:lineRule="atLeast"/>
        <w:rPr>
          <w:rFonts w:ascii="宋体" w:hAnsi="宋体" w:eastAsia="宋体" w:cs="宋体"/>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rPr>
      </w:r>
      <w:r/>
    </w:p>
    <w:p>
      <w:pPr>
        <w:ind w:left="0" w:right="0" w:firstLine="0"/>
        <w:spacing w:before="0" w:after="0" w:line="85" w:lineRule="atLeast"/>
        <w:rPr>
          <w:rFonts w:ascii="宋体" w:hAnsi="宋体" w:eastAsia="宋体" w:cs="宋体"/>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rPr>
      </w:r>
      <w:r/>
    </w:p>
    <w:p>
      <w:pPr>
        <w:ind w:left="0" w:right="0" w:firstLine="0"/>
        <w:spacing w:before="0" w:after="0" w:line="85" w:lineRule="atLeast"/>
        <w:rPr>
          <w:rFonts w:ascii="宋体" w:hAnsi="宋体" w:eastAsia="宋体" w:cs="宋体"/>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rPr>
      </w:r>
      <w:r/>
    </w:p>
    <w:p>
      <w:pPr>
        <w:ind w:left="0" w:right="0" w:firstLine="0"/>
        <w:spacing w:before="0" w:after="0" w:line="85" w:lineRule="atLeast"/>
        <w:rPr>
          <w:rFonts w:ascii="宋体" w:hAnsi="宋体" w:eastAsia="宋体" w:cs="宋体"/>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rPr>
      </w:r>
      <w:r/>
    </w:p>
    <w:p>
      <w:pPr>
        <w:ind w:left="0" w:right="0" w:firstLine="0"/>
        <w:spacing w:before="0" w:after="0" w:line="85"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rPr>
        <w:t xml:space="preserve">项目名称：</w:t>
      </w:r>
      <w:r>
        <w:rPr>
          <w:rFonts w:hint="eastAsia" w:ascii="宋体" w:hAnsi="宋体" w:cs="宋体"/>
          <w:color w:val="auto"/>
          <w:sz w:val="32"/>
          <w:lang w:eastAsia="zh-CN"/>
        </w:rPr>
        <w:t xml:space="preserve">徐州市铜山区第三次全国土壤普查成果汇总服务</w:t>
      </w:r>
      <w:r/>
    </w:p>
    <w:p>
      <w:pPr>
        <w:ind w:left="0" w:right="0" w:firstLine="0"/>
        <w:spacing w:before="0" w:after="0" w:line="85"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rPr>
        <w:t xml:space="preserve">项目编号：</w:t>
      </w:r>
      <w:r>
        <w:rPr>
          <w:rFonts w:hint="eastAsia" w:cs="Times New Roman"/>
          <w:color w:val="auto"/>
          <w:sz w:val="32"/>
          <w:lang w:eastAsia="zh-CN"/>
        </w:rPr>
        <w:t xml:space="preserve">JSZC-320312-XYZJ-G2024-0007</w:t>
      </w:r>
      <w:r/>
    </w:p>
    <w:p>
      <w:pPr>
        <w:ind w:left="0" w:right="0" w:firstLine="0"/>
        <w:spacing w:before="0" w:after="0" w:line="85"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rPr>
        <w:t xml:space="preserve">招 标 人：</w:t>
      </w:r>
      <w:r>
        <w:rPr>
          <w:rFonts w:hint="eastAsia" w:ascii="宋体" w:hAnsi="宋体" w:cs="宋体"/>
          <w:color w:val="auto"/>
          <w:sz w:val="32"/>
          <w:lang w:eastAsia="zh-CN"/>
        </w:rPr>
        <w:t xml:space="preserve">徐州市铜山区农业农村局</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32"/>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32"/>
        </w:rPr>
        <w:t xml:space="preserve"> </w:t>
      </w:r>
      <w:r/>
    </w:p>
    <w:p>
      <w:pPr>
        <w:ind w:left="0" w:right="0" w:firstLine="0"/>
        <w:jc w:val="center"/>
        <w:spacing w:before="0" w:after="0" w:line="312" w:lineRule="atLeast"/>
        <w:rPr>
          <w:rFonts w:ascii="宋体" w:hAnsi="宋体" w:eastAsia="宋体" w:cs="宋体"/>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rPr>
      </w:r>
      <w:r/>
    </w:p>
    <w:p>
      <w:pPr>
        <w:ind w:left="0" w:right="0" w:firstLine="0"/>
        <w:jc w:val="center"/>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rPr>
        <w:t xml:space="preserve">采购代理机构：</w:t>
      </w:r>
      <w:r>
        <w:rPr>
          <w:rFonts w:hint="eastAsia" w:ascii="宋体" w:hAnsi="宋体" w:cs="宋体"/>
          <w:color w:val="auto"/>
          <w:sz w:val="32"/>
          <w:lang w:eastAsia="zh-CN"/>
        </w:rPr>
        <w:t xml:space="preserve">苏州新一造价师价格事务所有限公司</w:t>
      </w:r>
      <w:r/>
    </w:p>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rPr>
        <w:t xml:space="preserve">二〇二四年</w:t>
      </w:r>
      <w:r>
        <w:rPr>
          <w:rFonts w:hint="eastAsia" w:ascii="宋体" w:hAnsi="宋体" w:cs="宋体"/>
          <w:color w:val="auto"/>
          <w:sz w:val="32"/>
          <w:lang w:eastAsia="zh-CN"/>
        </w:rPr>
        <w:t xml:space="preserve">六</w:t>
      </w:r>
      <w:r>
        <w:rPr>
          <w:rFonts w:ascii="宋体" w:hAnsi="宋体" w:eastAsia="宋体" w:cs="宋体"/>
          <w:color w:val="auto"/>
          <w:sz w:val="32"/>
        </w:rPr>
        <w:t xml:space="preserve">月</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rPr>
        <w:t xml:space="preserve"> </w:t>
      </w:r>
      <w:r/>
    </w:p>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rPr>
        <w:t xml:space="preserve">目录</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pStyle w:val="700"/>
        <w:spacing w:line="480" w:lineRule="auto"/>
        <w:tabs>
          <w:tab w:val="right" w:pos="9355" w:leader="dot"/>
        </w:tabs>
        <w:rPr>
          <w:color w:val="auto"/>
          <w:sz w:val="28"/>
          <w:szCs w:val="21"/>
          <w:highlight w:val="none"/>
        </w:rPr>
      </w:pPr>
      <w:r>
        <w:rPr>
          <w:rFonts w:hint="eastAsia"/>
          <w:color w:val="auto"/>
          <w:sz w:val="28"/>
          <w:szCs w:val="21"/>
          <w:highlight w:val="none"/>
        </w:rPr>
        <w:fldChar w:fldCharType="begin"/>
      </w:r>
      <w:r>
        <w:rPr>
          <w:rFonts w:hint="eastAsia"/>
          <w:color w:val="auto"/>
          <w:sz w:val="28"/>
          <w:szCs w:val="21"/>
          <w:highlight w:val="none"/>
        </w:rPr>
        <w:instrText xml:space="preserve">TOC \o "1-1" \h \u </w:instrText>
      </w:r>
      <w:r>
        <w:rPr>
          <w:rFonts w:hint="eastAsia"/>
          <w:color w:val="auto"/>
          <w:sz w:val="28"/>
          <w:szCs w:val="21"/>
          <w:highlight w:val="none"/>
        </w:rPr>
        <w:fldChar w:fldCharType="separate"/>
      </w:r>
      <w:r>
        <w:rPr>
          <w:rFonts w:hint="eastAsia"/>
          <w:color w:val="auto"/>
          <w:sz w:val="28"/>
          <w:szCs w:val="21"/>
          <w:highlight w:val="none"/>
        </w:rPr>
        <w:fldChar w:fldCharType="begin"/>
      </w:r>
      <w:r>
        <w:rPr>
          <w:rFonts w:hint="eastAsia"/>
          <w:color w:val="auto"/>
          <w:sz w:val="28"/>
          <w:szCs w:val="21"/>
          <w:highlight w:val="none"/>
        </w:rPr>
        <w:instrText xml:space="preserve"> HYPERLINK \l _Toc996 </w:instrText>
      </w:r>
      <w:r>
        <w:rPr>
          <w:rFonts w:hint="eastAsia"/>
          <w:color w:val="auto"/>
          <w:sz w:val="28"/>
          <w:szCs w:val="21"/>
          <w:highlight w:val="none"/>
        </w:rPr>
        <w:fldChar w:fldCharType="separate"/>
      </w:r>
      <w:r>
        <w:rPr>
          <w:color w:val="auto"/>
          <w:sz w:val="28"/>
          <w:szCs w:val="21"/>
          <w:highlight w:val="none"/>
        </w:rPr>
        <w:t xml:space="preserve">第一章 投标邀请</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_Toc996 \h </w:instrText>
      </w:r>
      <w:r>
        <w:rPr>
          <w:color w:val="auto"/>
          <w:sz w:val="28"/>
          <w:szCs w:val="21"/>
          <w:highlight w:val="none"/>
        </w:rPr>
        <w:fldChar w:fldCharType="separate"/>
      </w:r>
      <w:r>
        <w:rPr>
          <w:color w:val="auto"/>
          <w:sz w:val="28"/>
          <w:szCs w:val="21"/>
          <w:highlight w:val="none"/>
        </w:rPr>
        <w:t xml:space="preserve">3</w:t>
      </w:r>
      <w:r>
        <w:rPr>
          <w:color w:val="auto"/>
          <w:sz w:val="28"/>
          <w:szCs w:val="21"/>
          <w:highlight w:val="none"/>
        </w:rPr>
        <w:fldChar w:fldCharType="end"/>
      </w:r>
      <w:r>
        <w:rPr>
          <w:rFonts w:hint="eastAsia"/>
          <w:color w:val="auto"/>
          <w:sz w:val="28"/>
          <w:szCs w:val="21"/>
          <w:highlight w:val="none"/>
        </w:rPr>
        <w:fldChar w:fldCharType="end"/>
      </w:r>
      <w:r/>
    </w:p>
    <w:p>
      <w:pPr>
        <w:pStyle w:val="700"/>
        <w:spacing w:line="480" w:lineRule="auto"/>
        <w:tabs>
          <w:tab w:val="right" w:pos="9355" w:leader="dot"/>
        </w:tabs>
        <w:rPr>
          <w:color w:val="auto"/>
          <w:sz w:val="28"/>
          <w:szCs w:val="21"/>
          <w:highlight w:val="none"/>
        </w:rPr>
      </w:pPr>
      <w:r>
        <w:rPr>
          <w:rFonts w:hint="eastAsia"/>
          <w:color w:val="auto"/>
          <w:sz w:val="28"/>
          <w:szCs w:val="21"/>
          <w:highlight w:val="none"/>
        </w:rPr>
        <w:fldChar w:fldCharType="begin"/>
      </w:r>
      <w:r>
        <w:rPr>
          <w:rFonts w:hint="eastAsia"/>
          <w:color w:val="auto"/>
          <w:sz w:val="28"/>
          <w:szCs w:val="21"/>
          <w:highlight w:val="none"/>
        </w:rPr>
        <w:instrText xml:space="preserve"> HYPERLINK \l _Toc396 </w:instrText>
      </w:r>
      <w:r>
        <w:rPr>
          <w:rFonts w:hint="eastAsia"/>
          <w:color w:val="auto"/>
          <w:sz w:val="28"/>
          <w:szCs w:val="21"/>
          <w:highlight w:val="none"/>
        </w:rPr>
        <w:fldChar w:fldCharType="separate"/>
      </w:r>
      <w:r>
        <w:rPr>
          <w:rFonts w:hint="eastAsia"/>
          <w:color w:val="auto"/>
          <w:sz w:val="28"/>
          <w:szCs w:val="21"/>
          <w:highlight w:val="none"/>
        </w:rPr>
        <w:t xml:space="preserve">第二章 投标人须知</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_Toc396 \h </w:instrText>
      </w:r>
      <w:r>
        <w:rPr>
          <w:color w:val="auto"/>
          <w:sz w:val="28"/>
          <w:szCs w:val="21"/>
          <w:highlight w:val="none"/>
        </w:rPr>
        <w:fldChar w:fldCharType="separate"/>
      </w:r>
      <w:r>
        <w:rPr>
          <w:color w:val="auto"/>
          <w:sz w:val="28"/>
          <w:szCs w:val="21"/>
          <w:highlight w:val="none"/>
        </w:rPr>
        <w:t xml:space="preserve">5</w:t>
      </w:r>
      <w:r>
        <w:rPr>
          <w:color w:val="auto"/>
          <w:sz w:val="28"/>
          <w:szCs w:val="21"/>
          <w:highlight w:val="none"/>
        </w:rPr>
        <w:fldChar w:fldCharType="end"/>
      </w:r>
      <w:r>
        <w:rPr>
          <w:rFonts w:hint="eastAsia"/>
          <w:color w:val="auto"/>
          <w:sz w:val="28"/>
          <w:szCs w:val="21"/>
          <w:highlight w:val="none"/>
        </w:rPr>
        <w:fldChar w:fldCharType="end"/>
      </w:r>
      <w:r/>
    </w:p>
    <w:p>
      <w:pPr>
        <w:pStyle w:val="700"/>
        <w:spacing w:line="480" w:lineRule="auto"/>
        <w:tabs>
          <w:tab w:val="right" w:pos="9355" w:leader="dot"/>
        </w:tabs>
        <w:rPr>
          <w:rFonts w:hint="eastAsia" w:eastAsia="宋体"/>
          <w:color w:val="auto"/>
          <w:sz w:val="28"/>
          <w:szCs w:val="21"/>
          <w:highlight w:val="none"/>
          <w:lang w:val="en-US" w:eastAsia="zh-CN"/>
        </w:rPr>
      </w:pPr>
      <w:r>
        <w:rPr>
          <w:rFonts w:hint="eastAsia"/>
          <w:color w:val="auto"/>
          <w:sz w:val="28"/>
          <w:szCs w:val="21"/>
          <w:highlight w:val="none"/>
        </w:rPr>
        <w:fldChar w:fldCharType="begin"/>
      </w:r>
      <w:r>
        <w:rPr>
          <w:rFonts w:hint="eastAsia"/>
          <w:color w:val="auto"/>
          <w:sz w:val="28"/>
          <w:szCs w:val="21"/>
          <w:highlight w:val="none"/>
        </w:rPr>
        <w:instrText xml:space="preserve"> HYPERLINK \l _Toc16411 </w:instrText>
      </w:r>
      <w:r>
        <w:rPr>
          <w:rFonts w:hint="eastAsia"/>
          <w:color w:val="auto"/>
          <w:sz w:val="28"/>
          <w:szCs w:val="21"/>
          <w:highlight w:val="none"/>
        </w:rPr>
        <w:fldChar w:fldCharType="separate"/>
      </w:r>
      <w:r>
        <w:rPr>
          <w:rFonts w:hint="eastAsia"/>
          <w:color w:val="auto"/>
          <w:sz w:val="28"/>
          <w:szCs w:val="21"/>
          <w:highlight w:val="none"/>
        </w:rPr>
        <w:t xml:space="preserve">第三章 投标资料表</w:t>
      </w:r>
      <w:r>
        <w:rPr>
          <w:color w:val="auto"/>
          <w:sz w:val="28"/>
          <w:szCs w:val="21"/>
          <w:highlight w:val="none"/>
        </w:rPr>
        <w:tab/>
      </w:r>
      <w:r>
        <w:rPr>
          <w:rFonts w:hint="eastAsia"/>
          <w:color w:val="auto"/>
          <w:sz w:val="28"/>
          <w:szCs w:val="21"/>
          <w:highlight w:val="none"/>
          <w:lang w:val="en-US" w:eastAsia="zh-CN"/>
        </w:rPr>
        <w:t xml:space="preserve">1</w:t>
      </w:r>
      <w:r>
        <w:rPr>
          <w:rFonts w:hint="eastAsia"/>
          <w:color w:val="auto"/>
          <w:sz w:val="28"/>
          <w:szCs w:val="21"/>
          <w:highlight w:val="none"/>
        </w:rPr>
        <w:fldChar w:fldCharType="end"/>
      </w:r>
      <w:r>
        <w:rPr>
          <w:rFonts w:hint="eastAsia"/>
          <w:color w:val="auto"/>
          <w:sz w:val="28"/>
          <w:szCs w:val="21"/>
          <w:highlight w:val="none"/>
          <w:lang w:val="en-US" w:eastAsia="zh-CN"/>
        </w:rPr>
        <w:t xml:space="preserve">1</w:t>
      </w:r>
      <w:r/>
    </w:p>
    <w:p>
      <w:pPr>
        <w:pStyle w:val="700"/>
        <w:spacing w:line="480" w:lineRule="auto"/>
        <w:tabs>
          <w:tab w:val="right" w:pos="9355" w:leader="dot"/>
        </w:tabs>
        <w:rPr>
          <w:rFonts w:hint="eastAsia" w:eastAsia="宋体"/>
          <w:color w:val="auto"/>
          <w:sz w:val="28"/>
          <w:szCs w:val="21"/>
          <w:highlight w:val="none"/>
          <w:lang w:val="en-US" w:eastAsia="zh-CN"/>
        </w:rPr>
      </w:pPr>
      <w:r>
        <w:rPr>
          <w:rFonts w:hint="eastAsia"/>
          <w:color w:val="auto"/>
          <w:sz w:val="28"/>
          <w:szCs w:val="21"/>
          <w:highlight w:val="none"/>
        </w:rPr>
        <w:fldChar w:fldCharType="begin"/>
      </w:r>
      <w:r>
        <w:rPr>
          <w:rFonts w:hint="eastAsia"/>
          <w:color w:val="auto"/>
          <w:sz w:val="28"/>
          <w:szCs w:val="21"/>
          <w:highlight w:val="none"/>
        </w:rPr>
        <w:instrText xml:space="preserve"> HYPERLINK \l _Toc4749 </w:instrText>
      </w:r>
      <w:r>
        <w:rPr>
          <w:rFonts w:hint="eastAsia"/>
          <w:color w:val="auto"/>
          <w:sz w:val="28"/>
          <w:szCs w:val="21"/>
          <w:highlight w:val="none"/>
        </w:rPr>
        <w:fldChar w:fldCharType="separate"/>
      </w:r>
      <w:r>
        <w:rPr>
          <w:rFonts w:hint="eastAsia"/>
          <w:color w:val="auto"/>
          <w:sz w:val="28"/>
          <w:szCs w:val="21"/>
          <w:highlight w:val="none"/>
        </w:rPr>
        <w:t xml:space="preserve">第四章 </w:t>
      </w:r>
      <w:r>
        <w:rPr>
          <w:color w:val="auto"/>
          <w:sz w:val="28"/>
          <w:szCs w:val="21"/>
          <w:highlight w:val="none"/>
        </w:rPr>
        <w:t xml:space="preserve">评标标准</w:t>
      </w:r>
      <w:r>
        <w:rPr>
          <w:color w:val="auto"/>
          <w:sz w:val="28"/>
          <w:szCs w:val="21"/>
          <w:highlight w:val="none"/>
        </w:rPr>
        <w:tab/>
      </w:r>
      <w:r>
        <w:rPr>
          <w:rFonts w:hint="eastAsia"/>
          <w:color w:val="auto"/>
          <w:sz w:val="28"/>
          <w:szCs w:val="21"/>
          <w:highlight w:val="none"/>
          <w:lang w:val="en-US" w:eastAsia="zh-CN"/>
        </w:rPr>
        <w:t xml:space="preserve">2</w:t>
      </w:r>
      <w:r>
        <w:rPr>
          <w:rFonts w:hint="eastAsia"/>
          <w:color w:val="auto"/>
          <w:sz w:val="28"/>
          <w:szCs w:val="21"/>
          <w:highlight w:val="none"/>
        </w:rPr>
        <w:fldChar w:fldCharType="end"/>
      </w:r>
      <w:r>
        <w:rPr>
          <w:rFonts w:hint="eastAsia"/>
          <w:color w:val="auto"/>
          <w:sz w:val="28"/>
          <w:szCs w:val="21"/>
          <w:highlight w:val="none"/>
          <w:lang w:val="en-US" w:eastAsia="zh-CN"/>
        </w:rPr>
        <w:t xml:space="preserve">1</w:t>
      </w:r>
      <w:r/>
    </w:p>
    <w:p>
      <w:pPr>
        <w:pStyle w:val="700"/>
        <w:spacing w:line="480" w:lineRule="auto"/>
        <w:tabs>
          <w:tab w:val="right" w:pos="9355" w:leader="dot"/>
        </w:tabs>
        <w:rPr>
          <w:rFonts w:hint="eastAsia" w:eastAsia="宋体"/>
          <w:color w:val="auto"/>
          <w:sz w:val="28"/>
          <w:szCs w:val="21"/>
          <w:highlight w:val="none"/>
          <w:lang w:val="en-US" w:eastAsia="zh-CN"/>
        </w:rPr>
      </w:pPr>
      <w:r>
        <w:rPr>
          <w:rFonts w:hint="eastAsia"/>
          <w:color w:val="auto"/>
          <w:sz w:val="28"/>
          <w:szCs w:val="21"/>
          <w:highlight w:val="none"/>
        </w:rPr>
        <w:fldChar w:fldCharType="begin"/>
      </w:r>
      <w:r>
        <w:rPr>
          <w:rFonts w:hint="eastAsia"/>
          <w:color w:val="auto"/>
          <w:sz w:val="28"/>
          <w:szCs w:val="21"/>
          <w:highlight w:val="none"/>
        </w:rPr>
        <w:instrText xml:space="preserve"> HYPERLINK \l _Toc4807 </w:instrText>
      </w:r>
      <w:r>
        <w:rPr>
          <w:rFonts w:hint="eastAsia"/>
          <w:color w:val="auto"/>
          <w:sz w:val="28"/>
          <w:szCs w:val="21"/>
          <w:highlight w:val="none"/>
        </w:rPr>
        <w:fldChar w:fldCharType="separate"/>
      </w:r>
      <w:r>
        <w:rPr>
          <w:rFonts w:hint="eastAsia"/>
          <w:color w:val="auto"/>
          <w:sz w:val="28"/>
          <w:szCs w:val="21"/>
          <w:highlight w:val="none"/>
        </w:rPr>
        <w:t xml:space="preserve">第五章 拟签订的合同文本</w:t>
      </w:r>
      <w:r>
        <w:rPr>
          <w:color w:val="auto"/>
          <w:sz w:val="28"/>
          <w:szCs w:val="21"/>
          <w:highlight w:val="none"/>
        </w:rPr>
        <w:tab/>
      </w:r>
      <w:r>
        <w:rPr>
          <w:rFonts w:hint="eastAsia"/>
          <w:color w:val="auto"/>
          <w:sz w:val="28"/>
          <w:szCs w:val="21"/>
          <w:highlight w:val="none"/>
          <w:lang w:val="en-US" w:eastAsia="zh-CN"/>
        </w:rPr>
        <w:t xml:space="preserve">2</w:t>
      </w:r>
      <w:r>
        <w:rPr>
          <w:rFonts w:hint="eastAsia"/>
          <w:color w:val="auto"/>
          <w:sz w:val="28"/>
          <w:szCs w:val="21"/>
          <w:highlight w:val="none"/>
        </w:rPr>
        <w:fldChar w:fldCharType="end"/>
      </w:r>
      <w:r>
        <w:rPr>
          <w:rFonts w:hint="eastAsia"/>
          <w:color w:val="auto"/>
          <w:sz w:val="28"/>
          <w:szCs w:val="21"/>
          <w:highlight w:val="none"/>
          <w:lang w:val="en-US" w:eastAsia="zh-CN"/>
        </w:rPr>
        <w:t xml:space="preserve">7</w:t>
      </w:r>
      <w:r/>
    </w:p>
    <w:p>
      <w:pPr>
        <w:pStyle w:val="700"/>
        <w:spacing w:line="480" w:lineRule="auto"/>
        <w:tabs>
          <w:tab w:val="right" w:pos="9355" w:leader="dot"/>
        </w:tabs>
        <w:rPr>
          <w:rFonts w:hint="eastAsia" w:eastAsia="宋体"/>
          <w:color w:val="auto"/>
          <w:sz w:val="28"/>
          <w:szCs w:val="21"/>
          <w:highlight w:val="none"/>
          <w:lang w:val="en-US" w:eastAsia="zh-CN"/>
        </w:rPr>
      </w:pPr>
      <w:r>
        <w:rPr>
          <w:rFonts w:hint="eastAsia"/>
          <w:color w:val="auto"/>
          <w:sz w:val="28"/>
          <w:szCs w:val="21"/>
          <w:highlight w:val="none"/>
        </w:rPr>
        <w:fldChar w:fldCharType="begin"/>
      </w:r>
      <w:r>
        <w:rPr>
          <w:rFonts w:hint="eastAsia"/>
          <w:color w:val="auto"/>
          <w:sz w:val="28"/>
          <w:szCs w:val="21"/>
          <w:highlight w:val="none"/>
        </w:rPr>
        <w:instrText xml:space="preserve"> HYPERLINK \l _Toc1430 </w:instrText>
      </w:r>
      <w:r>
        <w:rPr>
          <w:rFonts w:hint="eastAsia"/>
          <w:color w:val="auto"/>
          <w:sz w:val="28"/>
          <w:szCs w:val="21"/>
          <w:highlight w:val="none"/>
        </w:rPr>
        <w:fldChar w:fldCharType="separate"/>
      </w:r>
      <w:r>
        <w:rPr>
          <w:color w:val="auto"/>
          <w:sz w:val="28"/>
          <w:szCs w:val="21"/>
          <w:highlight w:val="none"/>
        </w:rPr>
        <w:t xml:space="preserve">第六章 采购需求</w:t>
      </w:r>
      <w:r>
        <w:rPr>
          <w:color w:val="auto"/>
          <w:sz w:val="28"/>
          <w:szCs w:val="21"/>
          <w:highlight w:val="none"/>
        </w:rPr>
        <w:tab/>
      </w:r>
      <w:r>
        <w:rPr>
          <w:rFonts w:hint="eastAsia"/>
          <w:color w:val="auto"/>
          <w:sz w:val="28"/>
          <w:szCs w:val="21"/>
          <w:highlight w:val="none"/>
          <w:lang w:val="en-US" w:eastAsia="zh-CN"/>
        </w:rPr>
        <w:t xml:space="preserve">3</w:t>
      </w:r>
      <w:r>
        <w:rPr>
          <w:rFonts w:hint="eastAsia"/>
          <w:color w:val="auto"/>
          <w:sz w:val="28"/>
          <w:szCs w:val="21"/>
          <w:highlight w:val="none"/>
        </w:rPr>
        <w:fldChar w:fldCharType="end"/>
      </w:r>
      <w:r>
        <w:rPr>
          <w:rFonts w:hint="eastAsia"/>
          <w:color w:val="auto"/>
          <w:sz w:val="28"/>
          <w:szCs w:val="21"/>
          <w:highlight w:val="none"/>
          <w:lang w:val="en-US" w:eastAsia="zh-CN"/>
        </w:rPr>
        <w:t xml:space="preserve">3</w:t>
      </w:r>
      <w:r/>
    </w:p>
    <w:p>
      <w:pPr>
        <w:pStyle w:val="700"/>
        <w:spacing w:line="480" w:lineRule="auto"/>
        <w:tabs>
          <w:tab w:val="right" w:pos="9355" w:leader="dot"/>
        </w:tabs>
        <w:rPr>
          <w:color w:val="auto"/>
          <w:sz w:val="28"/>
          <w:szCs w:val="21"/>
          <w:highlight w:val="none"/>
        </w:rPr>
      </w:pPr>
      <w:r>
        <w:rPr>
          <w:rFonts w:hint="eastAsia"/>
          <w:color w:val="auto"/>
          <w:sz w:val="28"/>
          <w:szCs w:val="21"/>
          <w:highlight w:val="none"/>
        </w:rPr>
        <w:fldChar w:fldCharType="begin"/>
      </w:r>
      <w:r>
        <w:rPr>
          <w:rFonts w:hint="eastAsia"/>
          <w:color w:val="auto"/>
          <w:sz w:val="28"/>
          <w:szCs w:val="21"/>
          <w:highlight w:val="none"/>
        </w:rPr>
        <w:instrText xml:space="preserve"> HYPERLINK \l _Toc1056 </w:instrText>
      </w:r>
      <w:r>
        <w:rPr>
          <w:rFonts w:hint="eastAsia"/>
          <w:color w:val="auto"/>
          <w:sz w:val="28"/>
          <w:szCs w:val="21"/>
          <w:highlight w:val="none"/>
        </w:rPr>
        <w:fldChar w:fldCharType="separate"/>
      </w:r>
      <w:r>
        <w:rPr>
          <w:color w:val="auto"/>
          <w:sz w:val="28"/>
          <w:szCs w:val="21"/>
          <w:highlight w:val="none"/>
        </w:rPr>
        <w:t xml:space="preserve">第七章  投标文件相关格式</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_Toc1056 \h </w:instrText>
      </w:r>
      <w:r>
        <w:rPr>
          <w:color w:val="auto"/>
          <w:sz w:val="28"/>
          <w:szCs w:val="21"/>
          <w:highlight w:val="none"/>
        </w:rPr>
        <w:fldChar w:fldCharType="separate"/>
      </w:r>
      <w:r>
        <w:rPr>
          <w:color w:val="auto"/>
          <w:sz w:val="28"/>
          <w:szCs w:val="21"/>
          <w:highlight w:val="none"/>
        </w:rPr>
        <w:t xml:space="preserve">39</w:t>
      </w:r>
      <w:r>
        <w:rPr>
          <w:color w:val="auto"/>
          <w:sz w:val="28"/>
          <w:szCs w:val="21"/>
          <w:highlight w:val="none"/>
        </w:rPr>
        <w:fldChar w:fldCharType="end"/>
      </w:r>
      <w:r>
        <w:rPr>
          <w:rFonts w:hint="eastAsia"/>
          <w:color w:val="auto"/>
          <w:sz w:val="28"/>
          <w:szCs w:val="21"/>
          <w:highlight w:val="none"/>
        </w:rPr>
        <w:fldChar w:fldCharType="end"/>
      </w:r>
      <w:r/>
    </w:p>
    <w:p>
      <w:pPr>
        <w:ind w:left="0" w:right="0" w:firstLine="0"/>
        <w:spacing w:before="0" w:after="0" w:line="113" w:lineRule="atLeast"/>
        <w:rPr>
          <w:color w:val="auto"/>
        </w:rPr>
        <w:pBdr>
          <w:top w:val="none" w:color="000000" w:sz="0" w:space="0"/>
          <w:left w:val="none" w:color="000000" w:sz="0" w:space="0"/>
          <w:bottom w:val="none" w:color="000000" w:sz="0" w:space="0"/>
          <w:right w:val="none" w:color="000000" w:sz="0" w:space="0"/>
        </w:pBdr>
      </w:pPr>
      <w:r>
        <w:rPr>
          <w:rFonts w:hint="eastAsia"/>
          <w:color w:val="auto"/>
          <w:sz w:val="28"/>
          <w:szCs w:val="21"/>
          <w:highlight w:val="none"/>
        </w:rPr>
        <w:fldChar w:fldCharType="end"/>
      </w:r>
      <w:r/>
    </w:p>
    <w:p>
      <w:pPr>
        <w:ind w:left="0" w:right="0" w:firstLine="0"/>
        <w:spacing w:before="0" w:after="0" w:line="113"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jc w:val="center"/>
        <w:spacing w:before="240" w:after="240" w:line="519"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lang w:eastAsia="zh-CN"/>
        </w:rPr>
        <w:t xml:space="preserve">徐州市铜山区农业农村局</w:t>
      </w:r>
      <w:r/>
    </w:p>
    <w:p>
      <w:pPr>
        <w:ind w:left="0" w:right="0" w:firstLine="0"/>
        <w:jc w:val="center"/>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szCs w:val="36"/>
        </w:rPr>
        <w:t xml:space="preserve">《</w:t>
      </w:r>
      <w:r>
        <w:rPr>
          <w:rFonts w:hint="eastAsia" w:ascii="宋体" w:hAnsi="宋体" w:cs="宋体"/>
          <w:b/>
          <w:color w:val="auto"/>
          <w:sz w:val="36"/>
          <w:szCs w:val="36"/>
          <w:lang w:eastAsia="zh-CN"/>
        </w:rPr>
        <w:t xml:space="preserve">徐州市铜山区第三次全国土壤普查成果汇总服务</w:t>
      </w:r>
      <w:r>
        <w:rPr>
          <w:rFonts w:ascii="宋体" w:hAnsi="宋体" w:eastAsia="宋体" w:cs="宋体"/>
          <w:b/>
          <w:color w:val="auto"/>
          <w:sz w:val="36"/>
          <w:szCs w:val="36"/>
        </w:rPr>
        <w:t xml:space="preserve">》</w:t>
      </w:r>
      <w:r/>
    </w:p>
    <w:p>
      <w:pPr>
        <w:ind w:left="0" w:right="0" w:firstLine="0"/>
        <w:jc w:val="center"/>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rPr>
        <w:t xml:space="preserve">招标文件</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pStyle w:val="672"/>
        <w:ind w:left="0" w:right="0" w:firstLine="0"/>
        <w:jc w:val="center"/>
        <w:spacing w:before="0" w:after="0" w:line="5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u w:val="none"/>
        </w:rPr>
        <w:t xml:space="preserve">第一章投标邀请</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苏州新一造价师价格事务所有限公司</w:t>
      </w:r>
      <w:r>
        <w:rPr>
          <w:rFonts w:ascii="宋体" w:hAnsi="宋体" w:eastAsia="宋体" w:cs="宋体"/>
          <w:color w:val="auto"/>
          <w:sz w:val="24"/>
        </w:rPr>
        <w:t xml:space="preserve">对</w:t>
      </w:r>
      <w:r>
        <w:rPr>
          <w:rFonts w:hint="eastAsia" w:ascii="宋体" w:hAnsi="宋体" w:cs="宋体"/>
          <w:color w:val="auto"/>
          <w:sz w:val="24"/>
          <w:lang w:eastAsia="zh-CN"/>
        </w:rPr>
        <w:t xml:space="preserve">徐州市铜山区农业农村局</w:t>
      </w:r>
      <w:r>
        <w:rPr>
          <w:rFonts w:ascii="宋体" w:hAnsi="宋体" w:eastAsia="宋体" w:cs="宋体"/>
          <w:color w:val="auto"/>
          <w:sz w:val="24"/>
        </w:rPr>
        <w:t xml:space="preserve">“</w:t>
      </w:r>
      <w:r>
        <w:rPr>
          <w:rFonts w:hint="eastAsia" w:ascii="宋体" w:hAnsi="宋体" w:cs="宋体"/>
          <w:color w:val="auto"/>
          <w:sz w:val="24"/>
          <w:lang w:eastAsia="zh-CN"/>
        </w:rPr>
        <w:t xml:space="preserve">徐州市铜山区第三次全国土壤普查成果汇总服务</w:t>
      </w:r>
      <w:r>
        <w:rPr>
          <w:rFonts w:ascii="宋体" w:hAnsi="宋体" w:eastAsia="宋体" w:cs="宋体"/>
          <w:color w:val="auto"/>
          <w:sz w:val="24"/>
        </w:rPr>
        <w:t xml:space="preserve">”进行公开招标采购，现邀请符合相关条件的供应商投标。</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一、项目名称和项目编号</w:t>
      </w:r>
      <w:r/>
    </w:p>
    <w:p>
      <w:pPr>
        <w:ind w:left="0" w:right="0" w:firstLine="48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一</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项目名称：</w:t>
      </w:r>
      <w:r>
        <w:rPr>
          <w:rFonts w:hint="eastAsia" w:ascii="宋体" w:hAnsi="宋体" w:cs="宋体"/>
          <w:color w:val="auto"/>
          <w:sz w:val="24"/>
          <w:lang w:eastAsia="zh-CN"/>
        </w:rPr>
        <w:t xml:space="preserve">徐州市铜山区第三次全国土壤普查成果汇总服务</w:t>
      </w:r>
      <w:r/>
    </w:p>
    <w:p>
      <w:pPr>
        <w:ind w:left="0" w:right="0" w:firstLine="48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二</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项目编号：</w:t>
      </w:r>
      <w:r>
        <w:rPr>
          <w:rFonts w:hint="eastAsia" w:cs="Times New Roman"/>
          <w:color w:val="auto"/>
          <w:sz w:val="24"/>
          <w:lang w:eastAsia="zh-CN"/>
        </w:rPr>
        <w:t xml:space="preserve">JSZC-320312-XYZJ-G2024-0007</w:t>
      </w:r>
      <w:r/>
    </w:p>
    <w:p>
      <w:pPr>
        <w:ind w:left="0" w:right="0" w:firstLine="0"/>
        <w:spacing w:before="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二、对投标人的资格要求</w:t>
      </w:r>
      <w:r/>
    </w:p>
    <w:p>
      <w:pPr>
        <w:ind w:left="0" w:right="0" w:firstLine="480"/>
        <w:spacing w:before="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详见本项目公开招标公告。</w:t>
      </w:r>
      <w:r/>
    </w:p>
    <w:p>
      <w:pPr>
        <w:ind w:left="0" w:right="0" w:firstLine="0"/>
        <w:spacing w:before="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三、获取招标文件</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1．时间：2024年</w:t>
      </w:r>
      <w:r>
        <w:rPr>
          <w:rFonts w:hint="eastAsia" w:ascii="宋体" w:hAnsi="宋体" w:cs="宋体"/>
          <w:color w:val="auto"/>
          <w:sz w:val="24"/>
          <w:highlight w:val="none"/>
          <w:lang w:val="en-US" w:eastAsia="zh-CN"/>
        </w:rPr>
        <w:t xml:space="preserve">6</w:t>
      </w:r>
      <w:r>
        <w:rPr>
          <w:rFonts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ascii="宋体" w:hAnsi="宋体" w:eastAsia="宋体" w:cs="宋体"/>
          <w:color w:val="auto"/>
          <w:sz w:val="24"/>
          <w:highlight w:val="none"/>
        </w:rPr>
        <w:t xml:space="preserve">日至2024年</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月3</w:t>
      </w:r>
      <w:r>
        <w:rPr>
          <w:rFonts w:ascii="宋体" w:hAnsi="宋体" w:eastAsia="宋体" w:cs="宋体"/>
          <w:color w:val="auto"/>
          <w:sz w:val="24"/>
          <w:highlight w:val="none"/>
        </w:rPr>
        <w:t xml:space="preserve">日9:00―12:00，14:00―17:00（节假日除外）。2024年</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日后仍可以下载招标文件，2024年</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月3</w:t>
      </w:r>
      <w:r>
        <w:rPr>
          <w:rFonts w:ascii="宋体" w:hAnsi="宋体" w:eastAsia="宋体" w:cs="宋体"/>
          <w:color w:val="auto"/>
          <w:sz w:val="24"/>
          <w:highlight w:val="none"/>
        </w:rPr>
        <w:t xml:space="preserve">日后下载的招标文件</w:t>
      </w:r>
      <w:r>
        <w:rPr>
          <w:rFonts w:ascii="宋体" w:hAnsi="宋体" w:eastAsia="宋体" w:cs="宋体"/>
          <w:color w:val="auto"/>
          <w:sz w:val="24"/>
        </w:rPr>
        <w:t xml:space="preserve">，视为非有效方式且不作为供应商权益受到损害的证明材料和依据。</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2．获取方式：本项目采用网上注册登记方式。</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2.1潜在投标人访问电子招标投标交易平台的网络地址和方法：</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（2）潜在供应商访问“苏采云”系统的网络地址和方法：</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“苏采云”系统的网址：http://jszfcg.jsczt.cn/；或进入徐州政府采购网（网址：http://czj.xz.gov.cn/Home/HomeIndex）--业务工作--用户登录，点击“苏采云”进入系统。</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（3）“CA数字证书”的获取：</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（5）招标代理机构（采购代理机构）将数据电文形式的采购文件加载至“苏采云”系统，供潜在供应商下载或者查阅。</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（6）苏采云系统使用谷歌浏览器参与不见面开标。</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3.地点：网上注册登记成功后系统内免费下载。</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4.售价：免费</w:t>
      </w:r>
      <w:r/>
    </w:p>
    <w:p>
      <w:pPr>
        <w:ind w:left="0" w:right="0" w:firstLine="0"/>
        <w:spacing w:before="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四、投标有关信息</w:t>
      </w:r>
      <w:r/>
    </w:p>
    <w:p>
      <w:pPr>
        <w:ind w:left="0" w:right="0" w:firstLine="24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（一）线上提交投标文件截止时间：2024年</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18</w:t>
      </w:r>
      <w:r>
        <w:rPr>
          <w:rFonts w:ascii="宋体" w:hAnsi="宋体" w:eastAsia="宋体" w:cs="宋体"/>
          <w:color w:val="auto"/>
          <w:sz w:val="24"/>
          <w:highlight w:val="none"/>
        </w:rPr>
        <w:t xml:space="preserve">日10点00分（北京时间）</w:t>
      </w:r>
      <w:r/>
    </w:p>
    <w:p>
      <w:pPr>
        <w:ind w:left="0" w:right="0" w:firstLine="24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（二）线上开标时间：2024年</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18</w:t>
      </w:r>
      <w:r>
        <w:rPr>
          <w:rFonts w:ascii="宋体" w:hAnsi="宋体" w:eastAsia="宋体" w:cs="宋体"/>
          <w:color w:val="auto"/>
          <w:sz w:val="24"/>
          <w:highlight w:val="none"/>
        </w:rPr>
        <w:t xml:space="preserve">日10点00分（北京时间）</w:t>
      </w:r>
      <w:r/>
    </w:p>
    <w:p>
      <w:pPr>
        <w:ind w:left="0" w:right="0" w:firstLine="24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（三）线上开标地点：“苏采云”系统（网址：http://jszfcg.jsczt.cn/）“开标大厅”或进入徐州政府采购网（网址：http://czj.xz.gov.cn/Home/HomeIndex）-业务工作-用户登录，点击“苏采云”进入系统“开标大厅” 。</w:t>
      </w:r>
      <w:r/>
    </w:p>
    <w:p>
      <w:pPr>
        <w:ind w:left="0" w:right="0" w:firstLine="241"/>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五、采购人</w:t>
      </w:r>
      <w:r/>
    </w:p>
    <w:p>
      <w:pPr>
        <w:ind w:left="0" w:right="0" w:firstLine="48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（一）名称：</w:t>
      </w:r>
      <w:r>
        <w:rPr>
          <w:rFonts w:hint="eastAsia" w:ascii="宋体" w:hAnsi="宋体" w:cs="宋体"/>
          <w:color w:val="auto"/>
          <w:sz w:val="24"/>
          <w:lang w:eastAsia="zh-CN"/>
        </w:rPr>
        <w:t xml:space="preserve">徐州市铜山区农业农村局</w:t>
      </w:r>
      <w:r/>
    </w:p>
    <w:p>
      <w:pPr>
        <w:ind w:left="0" w:right="0" w:firstLine="48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（二）地址：</w:t>
      </w:r>
      <w:r>
        <w:rPr>
          <w:rFonts w:hint="eastAsia" w:ascii="宋体" w:hAnsi="宋体" w:cs="宋体"/>
          <w:color w:val="auto"/>
          <w:sz w:val="24"/>
          <w:lang w:eastAsia="zh-CN"/>
        </w:rPr>
        <w:t xml:space="preserve">徐州市铜山新区府西路6号</w:t>
      </w:r>
      <w:r/>
    </w:p>
    <w:p>
      <w:pPr>
        <w:ind w:left="0" w:right="0" w:firstLine="48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（三）联系方法：</w:t>
      </w:r>
      <w:r>
        <w:rPr>
          <w:rFonts w:hint="eastAsia" w:ascii="宋体" w:hAnsi="宋体" w:cs="宋体"/>
          <w:color w:val="auto"/>
          <w:sz w:val="24"/>
          <w:highlight w:val="none"/>
          <w:lang w:val="en-US" w:eastAsia="zh-CN"/>
        </w:rPr>
        <w:t xml:space="preserve">0516-69683677</w:t>
      </w:r>
      <w:r/>
    </w:p>
    <w:p>
      <w:pPr>
        <w:ind w:left="0" w:right="0" w:firstLine="48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（四）采购项目联系人：</w:t>
      </w:r>
      <w:r>
        <w:rPr>
          <w:rFonts w:hint="eastAsia" w:ascii="宋体" w:hAnsi="宋体" w:cs="宋体"/>
          <w:color w:val="auto"/>
          <w:sz w:val="24"/>
          <w:lang w:eastAsia="zh-CN"/>
        </w:rPr>
        <w:t xml:space="preserve">杨启法</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六、采购代理机构</w:t>
      </w:r>
      <w:r/>
    </w:p>
    <w:p>
      <w:pPr>
        <w:ind w:left="0" w:right="0" w:firstLine="48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（一）名称：</w:t>
      </w:r>
      <w:r>
        <w:rPr>
          <w:rFonts w:hint="eastAsia" w:ascii="宋体" w:hAnsi="宋体" w:cs="宋体"/>
          <w:color w:val="auto"/>
          <w:sz w:val="24"/>
          <w:lang w:eastAsia="zh-CN"/>
        </w:rPr>
        <w:t xml:space="preserve">苏州新一造价师价格事务所有限公司</w:t>
      </w:r>
      <w:r/>
    </w:p>
    <w:p>
      <w:pPr>
        <w:ind w:left="0" w:right="0" w:firstLine="48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（二）地址：</w:t>
      </w:r>
      <w:r>
        <w:rPr>
          <w:rFonts w:hint="eastAsia" w:ascii="宋体" w:hAnsi="宋体" w:cs="宋体"/>
          <w:color w:val="auto"/>
          <w:sz w:val="24"/>
          <w:lang w:eastAsia="zh-CN"/>
        </w:rPr>
        <w:t xml:space="preserve">徐州市云龙区永嘉新城中心C座1412室</w:t>
      </w:r>
      <w:r/>
    </w:p>
    <w:p>
      <w:pPr>
        <w:ind w:left="0" w:right="0" w:firstLine="48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（三）联系方法：</w:t>
      </w:r>
      <w:r>
        <w:rPr>
          <w:rFonts w:ascii="Times New Roman" w:hAnsi="Times New Roman" w:eastAsia="Times New Roman" w:cs="Times New Roman"/>
          <w:color w:val="auto"/>
          <w:sz w:val="24"/>
        </w:rPr>
        <w:t xml:space="preserve">0516-</w:t>
      </w:r>
      <w:r>
        <w:rPr>
          <w:rFonts w:hint="eastAsia" w:cs="Times New Roman"/>
          <w:color w:val="auto"/>
          <w:sz w:val="24"/>
          <w:lang w:eastAsia="zh-CN"/>
        </w:rPr>
        <w:t xml:space="preserve">85583936</w:t>
      </w:r>
      <w:r/>
    </w:p>
    <w:p>
      <w:pPr>
        <w:ind w:left="0" w:right="0" w:firstLine="48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（四）采购项目联系人：</w:t>
      </w:r>
      <w:r>
        <w:rPr>
          <w:rFonts w:hint="eastAsia" w:ascii="宋体" w:hAnsi="宋体" w:cs="宋体"/>
          <w:color w:val="auto"/>
          <w:sz w:val="24"/>
          <w:lang w:eastAsia="zh-CN"/>
        </w:rPr>
        <w:t xml:space="preserve">张野群</w:t>
      </w:r>
      <w:r>
        <w:rPr>
          <w:rFonts w:ascii="宋体" w:hAnsi="宋体" w:eastAsia="宋体" w:cs="宋体"/>
          <w:color w:val="auto"/>
          <w:sz w:val="24"/>
        </w:rPr>
        <w:t xml:space="preserve">；联系电话：</w:t>
      </w:r>
      <w:r>
        <w:rPr>
          <w:rFonts w:hint="eastAsia" w:cs="Times New Roman"/>
          <w:color w:val="auto"/>
          <w:sz w:val="24"/>
          <w:lang w:eastAsia="zh-CN"/>
        </w:rPr>
        <w:t xml:space="preserve">15050007004</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672"/>
        <w:ind w:left="0" w:right="0" w:firstLine="0"/>
        <w:jc w:val="center"/>
        <w:spacing w:before="0" w:after="0" w:line="5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第二章 投标人须知</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一、总则</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（一）采购人。采购人即指依法进行政府采购的国家机关、事业单位和团体组织。</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（二）政府招标采购方式。政府采购货物或服务（以下简称“货物服务”）的招标方式，分为公开招标和邀请招标。</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（三）采购人在采购货物服务的招标投标活动中，应当贯彻落实“节约能源、保护环境、扶持不发达地区和少数民族地区和促进中小企业发展”等政府采购政策。</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（五）采购人委托采购代理机构代理招标的，采购代理机构必须在采购人委托的范围内依法开展采购活动。</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（六）投标人的资格条件：</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投标人是指响应招标、参加投标竞争的法人、其他组织或者自然人。</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投标人授权代表系指法定代表人或受法人委托的受托人。</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（七）投标费用：投标人应承担所有与准备和参加投标有关的费用。无论投标的结果如何，采购代理机构对上述费用不承担任何责任和义务。</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二、招标</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（八）招标文件应包括以下内容：</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第一章，投标邀请；</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第二章，投标人须知；</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第三章，投标资料表；</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第四章，评标标准；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第五章，拟签订的合同文本；</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第六章，采购需求；</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第七章，投标文件相关格式。</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（九）招标文件澄清或者修改：</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澄清或者修改的内容可能影响投标文件编制的，采购代理机构应当在投标截止时间至少</w:t>
      </w:r>
      <w:r>
        <w:rPr>
          <w:rFonts w:ascii="Times New Roman" w:hAnsi="Times New Roman" w:eastAsia="Times New Roman" w:cs="Times New Roman"/>
          <w:color w:val="auto"/>
          <w:sz w:val="24"/>
        </w:rPr>
        <w:t xml:space="preserve">15</w:t>
      </w:r>
      <w:r>
        <w:rPr>
          <w:rFonts w:ascii="宋体" w:hAnsi="宋体" w:eastAsia="宋体" w:cs="宋体"/>
          <w:color w:val="auto"/>
          <w:sz w:val="24"/>
        </w:rPr>
        <w:t xml:space="preserve">日前，以书面形式通知所有获取招标文件的潜在投标人；不足</w:t>
      </w:r>
      <w:r>
        <w:rPr>
          <w:rFonts w:ascii="Times New Roman" w:hAnsi="Times New Roman" w:eastAsia="Times New Roman" w:cs="Times New Roman"/>
          <w:color w:val="auto"/>
          <w:sz w:val="24"/>
        </w:rPr>
        <w:t xml:space="preserve">15</w:t>
      </w:r>
      <w:r>
        <w:rPr>
          <w:rFonts w:ascii="宋体" w:hAnsi="宋体" w:eastAsia="宋体" w:cs="宋体"/>
          <w:color w:val="auto"/>
          <w:sz w:val="24"/>
        </w:rPr>
        <w:t xml:space="preserve">日的，采购代理机构应当顺延提交投标文件的截止时间。</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现场考察以本文件第三章《投标资料表》中的要求为准。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3. </w:t>
      </w:r>
      <w:r>
        <w:rPr>
          <w:rFonts w:ascii="宋体" w:hAnsi="宋体" w:eastAsia="宋体" w:cs="宋体"/>
          <w:color w:val="auto"/>
          <w:sz w:val="24"/>
        </w:rPr>
        <w:t xml:space="preserve">开标前答疑会以本文件第三章《投标资料表》中的要求为准。</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三、投标</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（十）投标人应当按照招标文件的要求编制投标文件。投标文件应对招标文件提出的要求和条件作出实质性响应。</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（十一）投标文件的语言。投标文件以及投标人与采购代理机构就有关投标的往来函电均应使用本文件第三章《投标资料表》规定的语言书写，否则无效。</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（十二）投标文件的构成：</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投标文件的构成以本文件第三章《投标资料表》中的要求为准。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投标人应当提交的资格、资信证明文件，以本文件第三章《投标资料表》中的所提要求为准。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（十三）投标函和价格表、商务条件、交货和提供服务的时间：</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投标函和价格表的要求见本章（十二）、（十三），格式见本文件第七章《投标文件相关格式》中《投标函》和《开标一览表》。</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商务条件以本文件第三章《投标资料表》中的要求为准。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3. </w:t>
      </w:r>
      <w:r>
        <w:rPr>
          <w:rFonts w:ascii="宋体" w:hAnsi="宋体" w:eastAsia="宋体" w:cs="宋体"/>
          <w:color w:val="auto"/>
          <w:sz w:val="24"/>
        </w:rPr>
        <w:t xml:space="preserve">交货和提供服务的时间，以本文件第三章《投标资料表》中所提要求为准。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（十四）投标报价要求：</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投标人应按照招标文件的要求报出分项价格和总价。</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投标人应按照招标文件的要求进行报价，如投标人作出偏离，应在《偏离表》中列出。</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3. </w:t>
      </w:r>
      <w:r>
        <w:rPr>
          <w:rFonts w:ascii="宋体" w:hAnsi="宋体" w:eastAsia="宋体" w:cs="宋体"/>
          <w:color w:val="auto"/>
          <w:sz w:val="24"/>
        </w:rPr>
        <w:t xml:space="preserve">采购人不支付报价以外的任何费用。</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4. </w:t>
      </w:r>
      <w:r>
        <w:rPr>
          <w:rFonts w:ascii="宋体" w:hAnsi="宋体" w:eastAsia="宋体" w:cs="宋体"/>
          <w:color w:val="auto"/>
          <w:sz w:val="24"/>
        </w:rPr>
        <w:t xml:space="preserve">投标人所报的价格，在合同执行过程中是固定的，不得以任何理由予以变更。投标人提交滑动价格的投标文件，在资格性、符合性检查时按照无效投标处理。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5. </w:t>
      </w:r>
      <w:r>
        <w:rPr>
          <w:rFonts w:ascii="宋体" w:hAnsi="宋体" w:eastAsia="宋体" w:cs="宋体"/>
          <w:color w:val="auto"/>
          <w:sz w:val="24"/>
        </w:rPr>
        <w:t xml:space="preserve">投标人只能提交一个投标价格，投标人提交多个价格的投标文件，在资格性、符合性检查时按照无效投标处理。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（十五）投标货币。以本文件第三章《投标资料表》中所提要求为准。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（十六）投标有效期：</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投标有效期为开标之日后</w:t>
      </w:r>
      <w:r>
        <w:rPr>
          <w:rFonts w:ascii="Times New Roman" w:hAnsi="Times New Roman" w:eastAsia="Times New Roman" w:cs="Times New Roman"/>
          <w:color w:val="auto"/>
          <w:sz w:val="24"/>
        </w:rPr>
        <w:t xml:space="preserve">90</w:t>
      </w:r>
      <w:r>
        <w:rPr>
          <w:rFonts w:ascii="宋体" w:hAnsi="宋体" w:eastAsia="宋体" w:cs="宋体"/>
          <w:color w:val="auto"/>
          <w:sz w:val="24"/>
        </w:rPr>
        <w:t xml:space="preserve">天。采购人可以要求对投标有效期延长一次，但该延长期最长不得超过</w:t>
      </w:r>
      <w:r>
        <w:rPr>
          <w:rFonts w:ascii="Times New Roman" w:hAnsi="Times New Roman" w:eastAsia="Times New Roman" w:cs="Times New Roman"/>
          <w:color w:val="auto"/>
          <w:sz w:val="24"/>
        </w:rPr>
        <w:t xml:space="preserve">30</w:t>
      </w:r>
      <w:r>
        <w:rPr>
          <w:rFonts w:ascii="宋体" w:hAnsi="宋体" w:eastAsia="宋体" w:cs="宋体"/>
          <w:color w:val="auto"/>
          <w:sz w:val="24"/>
        </w:rPr>
        <w:t xml:space="preserve">天。</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采购人要求延长投标有效期的，必须要在距投标有效期满</w:t>
      </w:r>
      <w:r>
        <w:rPr>
          <w:rFonts w:ascii="Times New Roman" w:hAnsi="Times New Roman" w:eastAsia="Times New Roman" w:cs="Times New Roman"/>
          <w:color w:val="auto"/>
          <w:sz w:val="24"/>
        </w:rPr>
        <w:t xml:space="preserve">20</w:t>
      </w:r>
      <w:r>
        <w:rPr>
          <w:rFonts w:ascii="宋体" w:hAnsi="宋体" w:eastAsia="宋体" w:cs="宋体"/>
          <w:color w:val="auto"/>
          <w:sz w:val="24"/>
        </w:rPr>
        <w:t xml:space="preserve">日之前，以书面形式通知投标人，如果有关投标人同意延长投标有效期的要求，其应在原投标有效期期满前以书面形式向采购人确认。</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3. </w:t>
      </w:r>
      <w:r>
        <w:rPr>
          <w:rFonts w:ascii="宋体" w:hAnsi="宋体" w:eastAsia="宋体" w:cs="宋体"/>
          <w:color w:val="auto"/>
          <w:sz w:val="24"/>
        </w:rPr>
        <w:t xml:space="preserve">如果采购人发出要求延长投标有效期的通知，并在投标有效期届满前，没有收到投标人同意的书面通知，则视为该投标人不接受上述延期的要求。</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（十七）投标文件的编制要求和签署要求</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1</w:t>
      </w:r>
      <w:r>
        <w:rPr>
          <w:rFonts w:ascii="宋体" w:hAnsi="宋体" w:eastAsia="宋体" w:cs="宋体"/>
          <w:color w:val="auto"/>
          <w:sz w:val="24"/>
        </w:rPr>
        <w:t xml:space="preserve">）投标人应由其法定代表人或法定代表人授权代表在规定的网上投标时间，凭 </w:t>
      </w:r>
      <w:r>
        <w:rPr>
          <w:rFonts w:ascii="Times New Roman" w:hAnsi="Times New Roman" w:eastAsia="Times New Roman" w:cs="Times New Roman"/>
          <w:color w:val="auto"/>
          <w:sz w:val="24"/>
        </w:rPr>
        <w:t xml:space="preserve">CA </w:t>
      </w:r>
      <w:r>
        <w:rPr>
          <w:rFonts w:ascii="宋体" w:hAnsi="宋体" w:eastAsia="宋体" w:cs="宋体"/>
          <w:color w:val="auto"/>
          <w:sz w:val="24"/>
        </w:rPr>
        <w:t xml:space="preserve">证书登陆“苏采云”系统在线编制投标文件（电子数据），并在投标截止时间之前上传投标文件。</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2</w:t>
      </w:r>
      <w:r>
        <w:rPr>
          <w:rFonts w:ascii="宋体" w:hAnsi="宋体" w:eastAsia="宋体" w:cs="宋体"/>
          <w:color w:val="auto"/>
          <w:sz w:val="24"/>
        </w:rPr>
        <w:t xml:space="preserve">）投标人应对 </w:t>
      </w:r>
      <w:r>
        <w:rPr>
          <w:rFonts w:ascii="Times New Roman" w:hAnsi="Times New Roman" w:eastAsia="Times New Roman" w:cs="Times New Roman"/>
          <w:color w:val="auto"/>
          <w:sz w:val="24"/>
        </w:rPr>
        <w:t xml:space="preserve">CA </w:t>
      </w:r>
      <w:r>
        <w:rPr>
          <w:rFonts w:ascii="宋体" w:hAnsi="宋体" w:eastAsia="宋体" w:cs="宋体"/>
          <w:color w:val="auto"/>
          <w:sz w:val="24"/>
        </w:rPr>
        <w:t xml:space="preserve">证书妥善保管，如被他人盗用投标，因此带来的结果均由投标人自行承担。</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3</w:t>
      </w:r>
      <w:r>
        <w:rPr>
          <w:rFonts w:ascii="宋体" w:hAnsi="宋体" w:eastAsia="宋体" w:cs="宋体"/>
          <w:color w:val="auto"/>
          <w:sz w:val="24"/>
        </w:rPr>
        <w:t xml:space="preserve">）投标人应当对招标文件提出的要求和条件作出实质性响应，并在电子投标系统逐条应答。</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4</w:t>
      </w:r>
      <w:r>
        <w:rPr>
          <w:rFonts w:ascii="宋体" w:hAnsi="宋体" w:eastAsia="宋体" w:cs="宋体"/>
          <w:color w:val="auto"/>
          <w:sz w:val="24"/>
        </w:rPr>
        <w:t xml:space="preserve">）投标人应对要求提供的资格证明文件（如资质证书、资格证书）、技术资料（如白皮书、彩页、手册、检测报告等）扫描上传至投标系统。</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（十八）投标文件的盖章要求：</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投标文件的盖章要求，以本文件第三章《投标资料表》中所提要求为准。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（十九）提交投标文件的截止时间和收到投标文件后注意事项。投标人应在招标文件要求的提交投标文件的截止时间前，将投标文件提交至“苏采云”系统。</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（二十）凡在招标文件要求提交投标文件的截止时间之后送达的投标文件，均为无效投标文件，“苏采云”系统将自动拒收。各投标人应在规定时间内通过 </w:t>
      </w:r>
      <w:r>
        <w:rPr>
          <w:rFonts w:ascii="Times New Roman" w:hAnsi="Times New Roman" w:eastAsia="Times New Roman" w:cs="Times New Roman"/>
          <w:color w:val="auto"/>
          <w:sz w:val="24"/>
        </w:rPr>
        <w:t xml:space="preserve">CA </w:t>
      </w:r>
      <w:r>
        <w:rPr>
          <w:rFonts w:ascii="宋体" w:hAnsi="宋体" w:eastAsia="宋体" w:cs="宋体"/>
          <w:color w:val="auto"/>
          <w:sz w:val="24"/>
        </w:rPr>
        <w:t xml:space="preserve">证书进行网上解密。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（二十二）本项目不允许分包。</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（二十三）投标人应当遵循公平竞争的原则，不得恶意串通，不得妨碍其他投标人的竞争行为，不得损害采购人或者其他投标人的合法权益。</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在评标过程中发现投标人有上述情形的，评标委员会应当认定其投标无效，并书面报告本级财政部门。</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（二十四）有下列情形之一的，其投标无效。</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不同投标人的投标文件，由同一单位或者个人编制；</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不同投标人委托同一单位或者个人办理投标事宜；</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3. </w:t>
      </w:r>
      <w:r>
        <w:rPr>
          <w:rFonts w:ascii="宋体" w:hAnsi="宋体" w:eastAsia="宋体" w:cs="宋体"/>
          <w:color w:val="auto"/>
          <w:sz w:val="24"/>
        </w:rPr>
        <w:t xml:space="preserve">不同投标人的投标文件中，所载明的项目管理成员或联系人为同一人；</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4. </w:t>
      </w:r>
      <w:r>
        <w:rPr>
          <w:rFonts w:ascii="宋体" w:hAnsi="宋体" w:eastAsia="宋体" w:cs="宋体"/>
          <w:color w:val="auto"/>
          <w:sz w:val="24"/>
        </w:rPr>
        <w:t xml:space="preserve">不同投标人的投标文件，异常一致或者投标报价呈规律性差异；</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5. </w:t>
      </w:r>
      <w:r>
        <w:rPr>
          <w:rFonts w:ascii="宋体" w:hAnsi="宋体" w:eastAsia="宋体" w:cs="宋体"/>
          <w:color w:val="auto"/>
          <w:sz w:val="24"/>
        </w:rPr>
        <w:t xml:space="preserve">不同投标人投标文件内容存在非正常一致、项目组成员出现同一人、投标文件中错误（或异常）一致或雷同、电子文档信息一致或雷同的、投标报价呈规律性差异的；</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6. </w:t>
      </w:r>
      <w:r>
        <w:rPr>
          <w:rFonts w:ascii="宋体" w:hAnsi="宋体" w:eastAsia="宋体" w:cs="宋体"/>
          <w:color w:val="auto"/>
          <w:sz w:val="24"/>
        </w:rPr>
        <w:t xml:space="preserve">电子投标文件未按规定期限投标的；</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7. </w:t>
      </w:r>
      <w:r>
        <w:rPr>
          <w:rFonts w:ascii="宋体" w:hAnsi="宋体" w:eastAsia="宋体" w:cs="宋体"/>
          <w:color w:val="auto"/>
          <w:sz w:val="24"/>
        </w:rPr>
        <w:t xml:space="preserve">电子投标文件未按招标文件要求签章的；</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8. </w:t>
      </w:r>
      <w:r>
        <w:rPr>
          <w:rFonts w:ascii="宋体" w:hAnsi="宋体" w:eastAsia="宋体" w:cs="宋体"/>
          <w:color w:val="auto"/>
          <w:sz w:val="24"/>
        </w:rPr>
        <w:t xml:space="preserve">投标人未在规定时间内解密电子投标文件的；</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9. </w:t>
      </w:r>
      <w:r>
        <w:rPr>
          <w:rFonts w:ascii="宋体" w:hAnsi="宋体" w:eastAsia="宋体" w:cs="宋体"/>
          <w:color w:val="auto"/>
          <w:sz w:val="24"/>
        </w:rPr>
        <w:t xml:space="preserve">投标文件未按招标文件规定的内容和要求填写的；没有在投标系统指定位置上传对应文件、材料的；</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10. </w:t>
      </w:r>
      <w:r>
        <w:rPr>
          <w:rFonts w:ascii="宋体" w:hAnsi="宋体" w:eastAsia="宋体" w:cs="宋体"/>
          <w:color w:val="auto"/>
          <w:sz w:val="24"/>
        </w:rPr>
        <w:t xml:space="preserve">不具备招标文件中规定的资格要求的；</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11. </w:t>
      </w:r>
      <w:r>
        <w:rPr>
          <w:rFonts w:ascii="宋体" w:hAnsi="宋体" w:eastAsia="宋体" w:cs="宋体"/>
          <w:color w:val="auto"/>
          <w:sz w:val="24"/>
        </w:rPr>
        <w:t xml:space="preserve">报价超过招标文件中规定的预算金额或者最高限价的；</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12. </w:t>
      </w:r>
      <w:r>
        <w:rPr>
          <w:rFonts w:ascii="宋体" w:hAnsi="宋体" w:eastAsia="宋体" w:cs="宋体"/>
          <w:color w:val="auto"/>
          <w:sz w:val="24"/>
        </w:rPr>
        <w:t xml:space="preserve">投标文件含有采购人不能接受的附加条件的；</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13. </w:t>
      </w:r>
      <w:r>
        <w:rPr>
          <w:rFonts w:ascii="宋体" w:hAnsi="宋体" w:eastAsia="宋体" w:cs="宋体"/>
          <w:color w:val="auto"/>
          <w:sz w:val="24"/>
        </w:rPr>
        <w:t xml:space="preserve">法律、法规和招标文件规定的其他无效情形。</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四、开标</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（二十五）开标：</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开标时间及地点。开标应当在招标文件确定的提交投标文件截止时间的同一时间公开进行；开标地点应当为招标文件中预先确定的地点。</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由电子招标投标交易平台主持，邀请投标人参加。</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3. </w:t>
      </w:r>
      <w:r>
        <w:rPr>
          <w:rFonts w:ascii="宋体" w:hAnsi="宋体" w:eastAsia="宋体" w:cs="宋体"/>
          <w:color w:val="auto"/>
          <w:sz w:val="24"/>
        </w:rPr>
        <w:t xml:space="preserve">所有投标单位使用 </w:t>
      </w:r>
      <w:r>
        <w:rPr>
          <w:rFonts w:ascii="Times New Roman" w:hAnsi="Times New Roman" w:eastAsia="Times New Roman" w:cs="Times New Roman"/>
          <w:color w:val="auto"/>
          <w:sz w:val="24"/>
        </w:rPr>
        <w:t xml:space="preserve">CA </w:t>
      </w:r>
      <w:r>
        <w:rPr>
          <w:rFonts w:ascii="宋体" w:hAnsi="宋体" w:eastAsia="宋体" w:cs="宋体"/>
          <w:color w:val="auto"/>
          <w:sz w:val="24"/>
        </w:rPr>
        <w:t xml:space="preserve">证书在开标时间时，解密各自投标文件，由工作人员操作系统进行开标，投标人不足</w:t>
      </w:r>
      <w:r>
        <w:rPr>
          <w:rFonts w:ascii="Times New Roman" w:hAnsi="Times New Roman" w:eastAsia="Times New Roman" w:cs="Times New Roman"/>
          <w:color w:val="auto"/>
          <w:sz w:val="24"/>
        </w:rPr>
        <w:t xml:space="preserve">3</w:t>
      </w:r>
      <w:r>
        <w:rPr>
          <w:rFonts w:ascii="宋体" w:hAnsi="宋体" w:eastAsia="宋体" w:cs="宋体"/>
          <w:color w:val="auto"/>
          <w:sz w:val="24"/>
        </w:rPr>
        <w:t xml:space="preserve">家的，不得评标。</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4. </w:t>
      </w:r>
      <w:r>
        <w:rPr>
          <w:rFonts w:ascii="宋体" w:hAnsi="宋体" w:eastAsia="宋体" w:cs="宋体"/>
          <w:color w:val="auto"/>
          <w:sz w:val="24"/>
        </w:rPr>
        <w:t xml:space="preserve">投标人原因造成投标文件未解密的，视为撤销其投标文件</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因投标人之外的原因造成投标文件未解密的，视为撤回其投标文件。部分投标文件未解密的，其他投标文件的开标可以继续进行。</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五、评标</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（二十六）公开招标采购项目开标结束后，采购人依法对投标人的资格进行审查。合格投标人不足</w:t>
      </w:r>
      <w:r>
        <w:rPr>
          <w:rFonts w:ascii="Times New Roman" w:hAnsi="Times New Roman" w:eastAsia="Times New Roman" w:cs="Times New Roman"/>
          <w:color w:val="auto"/>
          <w:sz w:val="24"/>
        </w:rPr>
        <w:t xml:space="preserve">3</w:t>
      </w:r>
      <w:r>
        <w:rPr>
          <w:rFonts w:ascii="宋体" w:hAnsi="宋体" w:eastAsia="宋体" w:cs="宋体"/>
          <w:color w:val="auto"/>
          <w:sz w:val="24"/>
        </w:rPr>
        <w:t xml:space="preserve">家的，不得评标。</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评标工作由采购代理机构负责组织，并履行下列职责：</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1</w:t>
      </w:r>
      <w:r>
        <w:rPr>
          <w:rFonts w:ascii="宋体" w:hAnsi="宋体" w:eastAsia="宋体" w:cs="宋体"/>
          <w:color w:val="auto"/>
          <w:sz w:val="24"/>
        </w:rPr>
        <w:t xml:space="preserve">）核对评审专家身份和采购人代表授权函，对评审专家在政府采购活动中的职责履行情况予以记录，并及时将有关违法违规行为向财政部门报告；</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2</w:t>
      </w:r>
      <w:r>
        <w:rPr>
          <w:rFonts w:ascii="宋体" w:hAnsi="宋体" w:eastAsia="宋体" w:cs="宋体"/>
          <w:color w:val="auto"/>
          <w:sz w:val="24"/>
        </w:rPr>
        <w:t xml:space="preserve">）宣布评标纪律；</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3</w:t>
      </w:r>
      <w:r>
        <w:rPr>
          <w:rFonts w:ascii="宋体" w:hAnsi="宋体" w:eastAsia="宋体" w:cs="宋体"/>
          <w:color w:val="auto"/>
          <w:sz w:val="24"/>
        </w:rPr>
        <w:t xml:space="preserve">）公布投标人名单，告知评审专家应当回避的情形；</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4</w:t>
      </w:r>
      <w:r>
        <w:rPr>
          <w:rFonts w:ascii="宋体" w:hAnsi="宋体" w:eastAsia="宋体" w:cs="宋体"/>
          <w:color w:val="auto"/>
          <w:sz w:val="24"/>
        </w:rPr>
        <w:t xml:space="preserve">）组织评标委员会推选评标组长（采购人代表不得担任组长）；</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5</w:t>
      </w:r>
      <w:r>
        <w:rPr>
          <w:rFonts w:ascii="宋体" w:hAnsi="宋体" w:eastAsia="宋体" w:cs="宋体"/>
          <w:color w:val="auto"/>
          <w:sz w:val="24"/>
        </w:rPr>
        <w:t xml:space="preserve">）在评标期间采取必要的通讯管理措施，保证评标活动不受外界干扰；</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6</w:t>
      </w:r>
      <w:r>
        <w:rPr>
          <w:rFonts w:ascii="宋体" w:hAnsi="宋体" w:eastAsia="宋体" w:cs="宋体"/>
          <w:color w:val="auto"/>
          <w:sz w:val="24"/>
        </w:rPr>
        <w:t xml:space="preserve">）根据评标委员会的要求介绍政府采购相关政策法规、招标文件；</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7</w:t>
      </w:r>
      <w:r>
        <w:rPr>
          <w:rFonts w:ascii="宋体" w:hAnsi="宋体" w:eastAsia="宋体" w:cs="宋体"/>
          <w:color w:val="auto"/>
          <w:sz w:val="24"/>
        </w:rPr>
        <w:t xml:space="preserve">）维护评标秩序，监督评标委员会依照招标文件规定的评标程序、方法和标准进行独立评审。及时制止和纠正采购人代表、评审专家的倾向性言论或者违法违规行为；</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8</w:t>
      </w:r>
      <w:r>
        <w:rPr>
          <w:rFonts w:ascii="宋体" w:hAnsi="宋体" w:eastAsia="宋体" w:cs="宋体"/>
          <w:color w:val="auto"/>
          <w:sz w:val="24"/>
        </w:rPr>
        <w:t xml:space="preserve">）核对评标结果，对有《政府采购货物和服务招标投标管理办法》第六十四条规定情形的，应要求评标委员会复核或者书面说明理由，评标委员会拒绝的，应予记录并向本级财政部门报告；</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9</w:t>
      </w:r>
      <w:r>
        <w:rPr>
          <w:rFonts w:ascii="宋体" w:hAnsi="宋体" w:eastAsia="宋体" w:cs="宋体"/>
          <w:color w:val="auto"/>
          <w:sz w:val="24"/>
        </w:rPr>
        <w:t xml:space="preserve">）评审工作完成后，按照规定向评审专家支付劳务报酬和异地评审差旅费，不得向评审专家以外的其他人员支付评审劳务报酬； </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10</w:t>
      </w:r>
      <w:r>
        <w:rPr>
          <w:rFonts w:ascii="宋体" w:hAnsi="宋体" w:eastAsia="宋体" w:cs="宋体"/>
          <w:color w:val="auto"/>
          <w:sz w:val="24"/>
        </w:rPr>
        <w:t xml:space="preserve">）处理与评标有关的其他事项。</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评标委员会负责具体评标事务，并独立履行下列职责：</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1</w:t>
      </w:r>
      <w:r>
        <w:rPr>
          <w:rFonts w:ascii="宋体" w:hAnsi="宋体" w:eastAsia="宋体" w:cs="宋体"/>
          <w:color w:val="auto"/>
          <w:sz w:val="24"/>
        </w:rPr>
        <w:t xml:space="preserve">）审查、评价投标文件是否符合招标文件的商务、技术等实质性要求；</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2</w:t>
      </w:r>
      <w:r>
        <w:rPr>
          <w:rFonts w:ascii="宋体" w:hAnsi="宋体" w:eastAsia="宋体" w:cs="宋体"/>
          <w:color w:val="auto"/>
          <w:sz w:val="24"/>
        </w:rPr>
        <w:t xml:space="preserve">）要求投标人对投标文件有关事项作出澄清或者说明；</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3</w:t>
      </w:r>
      <w:r>
        <w:rPr>
          <w:rFonts w:ascii="宋体" w:hAnsi="宋体" w:eastAsia="宋体" w:cs="宋体"/>
          <w:color w:val="auto"/>
          <w:sz w:val="24"/>
        </w:rPr>
        <w:t xml:space="preserve">）对投标文件进行比较和评价；</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4</w:t>
      </w:r>
      <w:r>
        <w:rPr>
          <w:rFonts w:ascii="宋体" w:hAnsi="宋体" w:eastAsia="宋体" w:cs="宋体"/>
          <w:color w:val="auto"/>
          <w:sz w:val="24"/>
        </w:rPr>
        <w:t xml:space="preserve">）确定中标候选人名单，以及根据采购人委托直接确定中标人；</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5</w:t>
      </w:r>
      <w:r>
        <w:rPr>
          <w:rFonts w:ascii="宋体" w:hAnsi="宋体" w:eastAsia="宋体" w:cs="宋体"/>
          <w:color w:val="auto"/>
          <w:sz w:val="24"/>
        </w:rPr>
        <w:t xml:space="preserve">）向采购人、采购代理机构或有关部门报告评标中发现的违法行为。</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（二十七）评标方法分为最低评标价法和综合评分法。</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（二十八）评标</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评标工作程序：</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1</w:t>
      </w:r>
      <w:r>
        <w:rPr>
          <w:rFonts w:ascii="宋体" w:hAnsi="宋体" w:eastAsia="宋体" w:cs="宋体"/>
          <w:color w:val="auto"/>
          <w:sz w:val="24"/>
        </w:rPr>
        <w:t xml:space="preserve">）投标文件初审。</w:t>
      </w:r>
      <w:r/>
    </w:p>
    <w:p>
      <w:pPr>
        <w:ind w:left="48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①资格性审查。</w:t>
      </w:r>
      <w:r/>
    </w:p>
    <w:p>
      <w:pPr>
        <w:ind w:left="48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②符合性审查。</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2</w:t>
      </w:r>
      <w:r>
        <w:rPr>
          <w:rFonts w:ascii="宋体" w:hAnsi="宋体" w:eastAsia="宋体" w:cs="宋体"/>
          <w:color w:val="auto"/>
          <w:sz w:val="24"/>
        </w:rPr>
        <w:t xml:space="preserve">）澄清有关问题。</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3</w:t>
      </w:r>
      <w:r>
        <w:rPr>
          <w:rFonts w:ascii="宋体" w:hAnsi="宋体" w:eastAsia="宋体" w:cs="宋体"/>
          <w:color w:val="auto"/>
          <w:sz w:val="24"/>
        </w:rPr>
        <w:t xml:space="preserve">）比较与评价。</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4</w:t>
      </w:r>
      <w:r>
        <w:rPr>
          <w:rFonts w:ascii="宋体" w:hAnsi="宋体" w:eastAsia="宋体" w:cs="宋体"/>
          <w:color w:val="auto"/>
          <w:sz w:val="24"/>
        </w:rPr>
        <w:t xml:space="preserve">）推荐中标候选供应商名单。</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5</w:t>
      </w:r>
      <w:r>
        <w:rPr>
          <w:rFonts w:ascii="宋体" w:hAnsi="宋体" w:eastAsia="宋体" w:cs="宋体"/>
          <w:color w:val="auto"/>
          <w:sz w:val="24"/>
        </w:rPr>
        <w:t xml:space="preserve">）编写评审报告（评标报告）。</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在评标中，不得改变招标文件中规定的评标标准、方法和中标条件。评标委员会对投标文件响应性的判定，要基于投标文件本身的内容，而不得寻求外部的证据。</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3. </w:t>
      </w:r>
      <w:r>
        <w:rPr>
          <w:rFonts w:ascii="宋体" w:hAnsi="宋体" w:eastAsia="宋体" w:cs="宋体"/>
          <w:color w:val="auto"/>
          <w:sz w:val="24"/>
        </w:rPr>
        <w:t xml:space="preserve">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4. </w:t>
      </w:r>
      <w:r>
        <w:rPr>
          <w:rFonts w:ascii="宋体" w:hAnsi="宋体" w:eastAsia="宋体" w:cs="宋体"/>
          <w:color w:val="auto"/>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5. </w:t>
      </w:r>
      <w:r>
        <w:rPr>
          <w:rFonts w:ascii="宋体" w:hAnsi="宋体" w:eastAsia="宋体" w:cs="宋体"/>
          <w:color w:val="auto"/>
          <w:sz w:val="24"/>
        </w:rPr>
        <w:t xml:space="preserve">非单一产品采购项目，多家投标人提供的核心产品品牌相同的，按前两款规定处理。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（二十九）投标文件报价出现前后不一致的，按照下列规定修正：</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投标文件中开标一览表（报价表）内容与投标文件中相应内容不一致的，以开标一览表（报价表）为准；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大写金额和小写金额不一致的，以大写金额为准；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3. </w:t>
      </w:r>
      <w:r>
        <w:rPr>
          <w:rFonts w:ascii="宋体" w:hAnsi="宋体" w:eastAsia="宋体" w:cs="宋体"/>
          <w:color w:val="auto"/>
          <w:sz w:val="24"/>
        </w:rPr>
        <w:t xml:space="preserve">单价金额小数点或者百分比有明显错位的，以开标一览表的总价为准，并修改单价；</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4. </w:t>
      </w:r>
      <w:r>
        <w:rPr>
          <w:rFonts w:ascii="宋体" w:hAnsi="宋体" w:eastAsia="宋体" w:cs="宋体"/>
          <w:color w:val="auto"/>
          <w:sz w:val="24"/>
        </w:rPr>
        <w:t xml:space="preserve">总价金额与按单价合计金额不一致的，以单价金额计算结果为准。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评标中需要投标人对投标文件澄清或者说明的，应当通过“苏采云”系统交换数据电文。在评标期间，请投标人保持在线。</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ascii="Times New Roman" w:hAnsi="Times New Roman" w:eastAsia="Times New Roman" w:cs="Times New Roman"/>
          <w:color w:val="auto"/>
          <w:sz w:val="24"/>
        </w:rPr>
        <w:t xml:space="preserve">CA</w:t>
      </w:r>
      <w:r>
        <w:rPr>
          <w:rFonts w:ascii="宋体" w:hAnsi="宋体" w:eastAsia="宋体" w:cs="宋体"/>
          <w:color w:val="auto"/>
          <w:sz w:val="24"/>
        </w:rPr>
        <w:t xml:space="preserve">数字证书”</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加盖电子签章）形式。投标人不能证明其报价合理性的，评标委员会应当将其作为无效投标处理。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（三十二）废标条款：</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出现下列情形之一的，应予废标。</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符合专业条件的供应商或者对招标文件作实质响应的供应商不足三家的；</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出现影响采购公正的违法、违规行为的；</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3. </w:t>
      </w:r>
      <w:r>
        <w:rPr>
          <w:rFonts w:ascii="宋体" w:hAnsi="宋体" w:eastAsia="宋体" w:cs="宋体"/>
          <w:color w:val="auto"/>
          <w:sz w:val="24"/>
        </w:rPr>
        <w:t xml:space="preserve">投标人的报价均超过了采购预算，采购人不能支付的；</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4. </w:t>
      </w:r>
      <w:r>
        <w:rPr>
          <w:rFonts w:ascii="宋体" w:hAnsi="宋体" w:eastAsia="宋体" w:cs="宋体"/>
          <w:color w:val="auto"/>
          <w:sz w:val="24"/>
        </w:rPr>
        <w:t xml:space="preserve">因重大变故，采购任务取消的。</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六、定标</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（三十三）采购代理机构应当在评标结束后</w:t>
      </w:r>
      <w:r>
        <w:rPr>
          <w:rFonts w:ascii="Times New Roman" w:hAnsi="Times New Roman" w:eastAsia="Times New Roman" w:cs="Times New Roman"/>
          <w:color w:val="auto"/>
          <w:sz w:val="24"/>
        </w:rPr>
        <w:t xml:space="preserve">2</w:t>
      </w:r>
      <w:r>
        <w:rPr>
          <w:rFonts w:ascii="宋体" w:hAnsi="宋体" w:eastAsia="宋体" w:cs="宋体"/>
          <w:color w:val="auto"/>
          <w:sz w:val="24"/>
        </w:rPr>
        <w:t xml:space="preserve">个工作日内将评标报告送采购人。</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（三十四）采购人应当自收到评标报告之日起</w:t>
      </w:r>
      <w:r>
        <w:rPr>
          <w:rFonts w:ascii="Times New Roman" w:hAnsi="Times New Roman" w:eastAsia="Times New Roman" w:cs="Times New Roman"/>
          <w:color w:val="auto"/>
          <w:sz w:val="24"/>
        </w:rPr>
        <w:t xml:space="preserve">5</w:t>
      </w:r>
      <w:r>
        <w:rPr>
          <w:rFonts w:ascii="宋体" w:hAnsi="宋体" w:eastAsia="宋体" w:cs="宋体"/>
          <w:color w:val="auto"/>
          <w:sz w:val="24"/>
        </w:rPr>
        <w:t xml:space="preserve">个工作日内，在评标报告确定的中标候选人名单中按顺序确定中标人。</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七、政府采购合同</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（三十六）签订政府采购合同（合同签订方式）：</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采购人应当自中标通知书发出之日起</w:t>
      </w:r>
      <w:r>
        <w:rPr>
          <w:rFonts w:ascii="Times New Roman" w:hAnsi="Times New Roman" w:eastAsia="Times New Roman" w:cs="Times New Roman"/>
          <w:color w:val="auto"/>
          <w:sz w:val="24"/>
        </w:rPr>
        <w:t xml:space="preserve">30</w:t>
      </w:r>
      <w:r>
        <w:rPr>
          <w:rFonts w:ascii="宋体" w:hAnsi="宋体" w:eastAsia="宋体" w:cs="宋体"/>
          <w:color w:val="auto"/>
          <w:sz w:val="24"/>
        </w:rPr>
        <w:t xml:space="preserve">日内，按照招标文件和中标人投标文件的规定，与中标人签订书面合同。所签订的合同不得对招标文件确定的事项和中标人投标文件作实质性修改。</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采购人不得向中标人提出任何不合理的要求作为签订合同的条件。</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（三十七）采购人与中标人应当根据合同的约定依法履行合同义务。政府采购合同的履行、违约责任和解决争议的方法等，按《中华人民共和国合同法》相关条款执行。</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（三十八）腐败和欺诈行为：</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采购代理机构、采购人、投标人等参与招投标的各方，均应在招标、采购、合同执行等过程中保持廉洁和最高的道德水准。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1</w:t>
      </w:r>
      <w:r>
        <w:rPr>
          <w:rFonts w:ascii="宋体" w:hAnsi="宋体" w:eastAsia="宋体" w:cs="宋体"/>
          <w:color w:val="auto"/>
          <w:sz w:val="24"/>
        </w:rPr>
        <w:t xml:space="preserve">）腐败和欺诈行为的含义：</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②“欺诈行为”系指为了影响招标、采购和合同执行等过程，隐瞒事实真象，给买方、卖方、采购代理机构及他人造成损害的行为，其中包括投标人之间的串通行为。</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2</w:t>
      </w:r>
      <w:r>
        <w:rPr>
          <w:rFonts w:ascii="宋体" w:hAnsi="宋体" w:eastAsia="宋体" w:cs="宋体"/>
          <w:color w:val="auto"/>
          <w:sz w:val="24"/>
        </w:rPr>
        <w:t xml:space="preserve">）如果被推荐的中标人有腐败和欺诈行为，将取消其中标资格。</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3</w:t>
      </w:r>
      <w:r>
        <w:rPr>
          <w:rFonts w:ascii="宋体" w:hAnsi="宋体" w:eastAsia="宋体" w:cs="宋体"/>
          <w:color w:val="auto"/>
          <w:sz w:val="24"/>
        </w:rPr>
        <w:t xml:space="preserve">）如果投标人在任何时候，被法院及政府有关管理部门认定为有腐败和欺诈行为，采购代理机构有权拒绝其投标、取消其中标资格和撤消其已签署的合同。</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八、询问和质疑</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（四十）询问和质疑</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九、电子招标投标交易平台</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（四十一）电子招标投标交易平台（即“苏采云”系统，网址：</w:t>
      </w:r>
      <w:r>
        <w:rPr>
          <w:rFonts w:ascii="Times New Roman" w:hAnsi="Times New Roman" w:eastAsia="Times New Roman" w:cs="Times New Roman"/>
          <w:color w:val="auto"/>
          <w:sz w:val="24"/>
        </w:rPr>
        <w:t xml:space="preserve">http://jszfcg. jsczt. cn/</w:t>
      </w:r>
      <w:r>
        <w:rPr>
          <w:rFonts w:ascii="宋体" w:hAnsi="宋体" w:eastAsia="宋体" w:cs="宋体"/>
          <w:color w:val="auto"/>
          <w:sz w:val="24"/>
        </w:rPr>
        <w:t xml:space="preserve">）相关要求是本招标文件的组成部分。</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672"/>
        <w:ind w:left="0" w:right="0" w:firstLine="0"/>
        <w:jc w:val="center"/>
        <w:spacing w:before="0" w:after="0" w:line="5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第三章 投标资料表</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该资料表的条款项号是与《投标人须知》的条款项号相对应的，若有增加的条款，是对《投标人须知》的补充、修改和完善，如果因此而造成矛盾时，应以本资料表为准。</w:t>
      </w:r>
      <w:r/>
    </w:p>
    <w:tbl>
      <w:tblPr>
        <w:tblStyle w:val="7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7"/>
        <w:gridCol w:w="77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本项目采购人：</w:t>
            </w:r>
            <w:r>
              <w:rPr>
                <w:rFonts w:hint="eastAsia" w:ascii="宋体" w:hAnsi="宋体" w:cs="宋体"/>
                <w:color w:val="auto"/>
                <w:sz w:val="24"/>
                <w:lang w:eastAsia="zh-CN"/>
              </w:rPr>
              <w:t xml:space="preserve">徐州市铜山区农业农村局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采购人确定的采购项目属性：服务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本项目采购代理机构：</w:t>
            </w:r>
            <w:r>
              <w:rPr>
                <w:rFonts w:hint="eastAsia" w:ascii="宋体" w:hAnsi="宋体" w:cs="宋体"/>
                <w:color w:val="auto"/>
                <w:sz w:val="24"/>
                <w:lang w:eastAsia="zh-CN"/>
              </w:rPr>
              <w:t xml:space="preserve">苏州新一造价师价格事务所有限公司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投标人的资格条件：</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一、符合《中华人民共和国政府采购法》第二十二条的规定；</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二、此项目不属于专门面向中小微企业采购的项目。</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同时明确相关事项如下：</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(一)本项目不接受联合体参与采购活动。</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(二)单位负责人为同一人或者存在直接控股、管理关系的不同供应商，不得参加同一合同项下的政府采购活动。</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三、为本采购项目提供整体设计、规范编制或者项目管理、监理、检测等服务的供应商，不得再参加本采购项目的采购活动。</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四、查询及使用供应商信用记录：</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(一)由采购人查询信用信息。</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(二)查询渠道包括：</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 “信用中国”网（</w:t>
            </w:r>
            <w:r>
              <w:rPr>
                <w:color w:val="auto"/>
              </w:rPr>
              <w:fldChar w:fldCharType="begin"/>
            </w:r>
            <w:r>
              <w:rPr>
                <w:color w:val="auto"/>
              </w:rPr>
              <w:instrText xml:space="preserve"> HYPERLINK "http://www.creditchina.gov.cn/" \o "http://www.creditchina.gov.cn/" </w:instrText>
            </w:r>
            <w:r>
              <w:rPr>
                <w:color w:val="auto"/>
              </w:rPr>
              <w:fldChar w:fldCharType="separate"/>
            </w:r>
            <w:r>
              <w:rPr>
                <w:rStyle w:val="713"/>
                <w:rFonts w:ascii="宋体" w:hAnsi="宋体" w:eastAsia="宋体" w:cs="宋体"/>
                <w:color w:val="auto"/>
                <w:sz w:val="22"/>
                <w:u w:val="none"/>
              </w:rPr>
              <w:t xml:space="preserve">www.creditchina.gov.cn</w:t>
            </w:r>
            <w:r>
              <w:rPr>
                <w:rStyle w:val="713"/>
                <w:rFonts w:ascii="宋体" w:hAnsi="宋体" w:eastAsia="宋体" w:cs="宋体"/>
                <w:color w:val="auto"/>
                <w:sz w:val="22"/>
                <w:u w:val="none"/>
              </w:rPr>
              <w:fldChar w:fldCharType="end"/>
            </w:r>
            <w:r>
              <w:rPr>
                <w:rFonts w:ascii="宋体" w:hAnsi="宋体" w:eastAsia="宋体" w:cs="宋体"/>
                <w:color w:val="auto"/>
                <w:sz w:val="24"/>
              </w:rPr>
              <w:t xml:space="preserve">）；</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 中国政府采购网（</w:t>
            </w:r>
            <w:r>
              <w:rPr>
                <w:color w:val="auto"/>
              </w:rPr>
              <w:fldChar w:fldCharType="begin"/>
            </w:r>
            <w:r>
              <w:rPr>
                <w:color w:val="auto"/>
              </w:rPr>
              <w:instrText xml:space="preserve"> HYPERLINK "http://www.ccgp.gov.cn/" \o "http://www.ccgp.gov.cn/" </w:instrText>
            </w:r>
            <w:r>
              <w:rPr>
                <w:color w:val="auto"/>
              </w:rPr>
              <w:fldChar w:fldCharType="separate"/>
            </w:r>
            <w:r>
              <w:rPr>
                <w:rStyle w:val="713"/>
                <w:rFonts w:ascii="宋体" w:hAnsi="宋体" w:eastAsia="宋体" w:cs="宋体"/>
                <w:color w:val="auto"/>
                <w:sz w:val="22"/>
                <w:u w:val="none"/>
              </w:rPr>
              <w:t xml:space="preserve">www.ccgp.gov.cn</w:t>
            </w:r>
            <w:r>
              <w:rPr>
                <w:rStyle w:val="713"/>
                <w:rFonts w:ascii="宋体" w:hAnsi="宋体" w:eastAsia="宋体" w:cs="宋体"/>
                <w:color w:val="auto"/>
                <w:sz w:val="22"/>
                <w:u w:val="none"/>
              </w:rPr>
              <w:fldChar w:fldCharType="end"/>
            </w:r>
            <w:r>
              <w:rPr>
                <w:rFonts w:ascii="宋体" w:hAnsi="宋体" w:eastAsia="宋体" w:cs="宋体"/>
                <w:color w:val="auto"/>
                <w:sz w:val="24"/>
              </w:rPr>
              <w:t xml:space="preserve">）；</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 “信用江苏”网（www.jscredit.gov.cn）；</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 “信用中国（江苏徐州）”网（</w:t>
            </w:r>
            <w:r>
              <w:rPr>
                <w:color w:val="auto"/>
              </w:rPr>
              <w:fldChar w:fldCharType="begin"/>
            </w:r>
            <w:r>
              <w:rPr>
                <w:color w:val="auto"/>
              </w:rPr>
              <w:instrText xml:space="preserve"> HYPERLINK "http://www.xuzhoucredit.gov.cn/" \o "http://www.xuzhoucredit.gov.cn/" </w:instrText>
            </w:r>
            <w:r>
              <w:rPr>
                <w:color w:val="auto"/>
              </w:rPr>
              <w:fldChar w:fldCharType="separate"/>
            </w:r>
            <w:r>
              <w:rPr>
                <w:rStyle w:val="713"/>
                <w:rFonts w:ascii="宋体" w:hAnsi="宋体" w:eastAsia="宋体" w:cs="宋体"/>
                <w:color w:val="auto"/>
                <w:sz w:val="22"/>
                <w:u w:val="none"/>
              </w:rPr>
              <w:t xml:space="preserve">http://www.xuzhoucredit.gov.cn</w:t>
            </w:r>
            <w:r>
              <w:rPr>
                <w:rStyle w:val="713"/>
                <w:rFonts w:ascii="宋体" w:hAnsi="宋体" w:eastAsia="宋体" w:cs="宋体"/>
                <w:color w:val="auto"/>
                <w:sz w:val="22"/>
                <w:u w:val="none"/>
              </w:rPr>
              <w:fldChar w:fldCharType="end"/>
            </w:r>
            <w:r>
              <w:rPr>
                <w:rFonts w:ascii="宋体" w:hAnsi="宋体" w:eastAsia="宋体" w:cs="宋体"/>
                <w:color w:val="auto"/>
                <w:sz w:val="24"/>
              </w:rPr>
              <w:t xml:space="preserve">）；</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(三)截止时点（查询环节）：资格审查结束前。</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(四)信用信息查询记录和证据留存的具体方式：网页截屏打印，与其他采购文件一并保存。</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(五)信用信息的使用规则：</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招标代理服务费由中标人支付，标准不高于《招标代理服务收费标准》（见附件）。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不安排现场考察。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不安排开标前答疑会。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投标</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投标文件的语言为中文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(十二)1</w:t>
            </w:r>
            <w:r/>
          </w:p>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(十二)2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线上投标文件编制要求：</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请按照以下要求（包括但不限于以下要求）制作：</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一、基本目录</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《开标一览表》（加盖电子签章，政府采购客户端工具输入报价自动生成）。</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二、资格条件（1-</w:t>
            </w:r>
            <w:r>
              <w:rPr>
                <w:rFonts w:hint="eastAsia" w:ascii="宋体" w:hAnsi="宋体" w:cs="宋体"/>
                <w:b/>
                <w:color w:val="auto"/>
                <w:sz w:val="24"/>
                <w:lang w:val="en-US" w:eastAsia="zh-CN"/>
              </w:rPr>
              <w:t xml:space="preserve">5</w:t>
            </w:r>
            <w:r>
              <w:rPr>
                <w:rFonts w:ascii="宋体" w:hAnsi="宋体" w:eastAsia="宋体" w:cs="宋体"/>
                <w:b/>
                <w:color w:val="auto"/>
                <w:sz w:val="24"/>
              </w:rPr>
              <w:t xml:space="preserve">必须提供，否则投标无效）</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1.投标人合法有效的法人或者其他组织的营业执照等证明文件，自然人的身份证明，以上证明文件提供原件的扫描件。</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2.财务状况报告</w:t>
            </w:r>
            <w:r>
              <w:rPr>
                <w:rFonts w:ascii="宋体" w:hAnsi="宋体" w:eastAsia="宋体" w:cs="宋体"/>
                <w:color w:val="auto"/>
                <w:sz w:val="24"/>
              </w:rPr>
              <w:br/>
            </w:r>
            <w:r>
              <w:rPr>
                <w:rFonts w:ascii="宋体" w:hAnsi="宋体" w:eastAsia="宋体" w:cs="宋体"/>
                <w:color w:val="auto"/>
                <w:sz w:val="24"/>
              </w:rPr>
              <w:t xml:space="preserve">（1）供应商的“首次响应文件提交的截止时间”前6个月内任何1月（不含“首次响应文件提交的截止时间”当月）的资产负债表的扫描件1份；</w:t>
            </w:r>
            <w:r>
              <w:rPr>
                <w:rFonts w:ascii="宋体" w:hAnsi="宋体" w:eastAsia="宋体" w:cs="宋体"/>
                <w:color w:val="auto"/>
                <w:sz w:val="24"/>
              </w:rPr>
              <w:br/>
            </w:r>
            <w:r>
              <w:rPr>
                <w:rFonts w:ascii="宋体" w:hAnsi="宋体" w:eastAsia="宋体" w:cs="宋体"/>
                <w:color w:val="auto"/>
                <w:sz w:val="24"/>
              </w:rPr>
              <w:t xml:space="preserve">（2）供应商的“首次响应文件提交的截止时间”前6个月内任何1月（不含“首次响应文件提交的截止时间”当月）的利润表月报表的扫描件1份。或提供2023年度财务报告；</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投标人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ind w:left="0" w:right="0" w:firstLine="0"/>
              <w:spacing w:before="200" w:after="200" w:line="400" w:lineRule="atLeast"/>
              <w:rPr>
                <w:color w:val="auto"/>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4.具备履行合同所必需的设备和专业技术能力的证明材料</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即提供投标人具备履行合同所必需的设备和专业技术能力</w:t>
            </w:r>
            <w:r>
              <w:rPr>
                <w:rFonts w:hint="eastAsia" w:ascii="宋体" w:hAnsi="宋体" w:cs="宋体"/>
                <w:color w:val="auto"/>
                <w:sz w:val="24"/>
                <w:highlight w:val="none"/>
                <w:lang w:val="en-US" w:eastAsia="zh-CN"/>
              </w:rPr>
              <w:t xml:space="preserve">承诺书</w:t>
            </w:r>
            <w:r>
              <w:rPr>
                <w:rFonts w:hint="eastAsia" w:ascii="宋体" w:hAnsi="宋体" w:cs="宋体"/>
                <w:b/>
                <w:bCs/>
                <w:color w:val="auto"/>
                <w:sz w:val="24"/>
                <w:highlight w:val="none"/>
              </w:rPr>
              <w:t xml:space="preserve">）</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（加盖电子签章，格式见招标文件第七章《投标文件相关格式》）；</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5.投标人参加政府采购活动前3年内在经营活动中没有重大违法记录的书面声明（加盖电子签章，格式见招标文件第七章《投标文件相关格式》）；</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三、符合条件（必须提供，否则投标无效）</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(一)报价</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1.《分项价格表》（加盖电子签章，格式见招标文件第七章《投标文件相关格式》。）</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（二）商务资信</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1.《投标函》（加盖电子签章，格式见招标文件第七章《投标文件相关格式》。）</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（三）技术响应</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1.《偏离表》（加盖电子签章，格式见招标文件第七章《投标文件相关格式》。）</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（四）其他响应</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1.《法定代表人授权书》（加盖电子签章，格式见招标文件第七章《投标文件相关格式》。如为法定代表人本人参加投标活动，则提供《法定代表人身份证明书》。）</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四、综合评审评分项</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（一）技术部分</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1.技术方案。要求见本文件第六章《采购需求》及第四章《评标标准》。</w:t>
            </w:r>
            <w:r>
              <w:rPr>
                <w:rFonts w:ascii="宋体" w:hAnsi="宋体" w:eastAsia="宋体" w:cs="宋体"/>
                <w:color w:val="auto"/>
                <w:sz w:val="24"/>
              </w:rPr>
              <w:br/>
            </w:r>
            <w:r>
              <w:rPr>
                <w:rFonts w:ascii="宋体" w:hAnsi="宋体" w:eastAsia="宋体" w:cs="宋体"/>
                <w:color w:val="auto"/>
                <w:sz w:val="24"/>
              </w:rPr>
              <w:t xml:space="preserve">2.项目实施方案。要求见本文件第六章《采购需求》及第四章《评标标准》。</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（二）商务部分</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1.投标人评价。要求见本文件第四章《评标标准》。</w:t>
            </w:r>
            <w:r>
              <w:rPr>
                <w:rFonts w:ascii="宋体" w:hAnsi="宋体" w:eastAsia="宋体" w:cs="宋体"/>
                <w:color w:val="auto"/>
                <w:sz w:val="24"/>
              </w:rPr>
              <w:br/>
            </w:r>
            <w:r>
              <w:rPr>
                <w:rFonts w:ascii="宋体" w:hAnsi="宋体" w:eastAsia="宋体" w:cs="宋体"/>
                <w:color w:val="auto"/>
                <w:sz w:val="24"/>
              </w:rPr>
              <w:t xml:space="preserve">2.投标人认为需提供的其它证明文件扫描件。</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五、价格折扣文件格式</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企业报价折扣证明：投标人为中小企业（含中型、小型、微型企业，下同）的，提供《中小企业声明函》（加盖公章，格式见招标文件第七章《投标文件相关格式》）。《中小企业声明函》查询渠道参考工业和信息化部发布的中小企业规模自测小程序。</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注：在政府采购活动中，投标人提供的货物、工程或者服务符合下列情形的，享受本办法规定的中小企业扶持政策：</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①在货物采购项目中，货物由中小企业制造，即货物由中小企业生产且使用该中小企业商号或者注册商标；</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②在工程采购项目中，工程由中小企业承建，即工程施工单位为中小企业；</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③在服务采购项目中，服务由中小企业承接，即提供服务的人员为中小企业依法订立劳动合同的从业人员。</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在货物采购项目中，投标人提供的货物既有中小企业制造货物，也有大型企业制造货物的，不享受本办法规定的中小企业扶持政策。</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以联合体形式参加政府采购活动，联合体各方均为中小企业的，联合体视同中小企业。其中，联合体各方均为小微企业的，联合体视同小微企业。</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2、投标人为监狱企业的，提供省级以上监狱管理局、戒毒管理局（含新疆生产建设兵团）出具的属于监狱企业的证明文件原件复印件。（非必须提供）</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注：具体以《财政部 司法部关于政府采购支持监狱企业发展有关问题的通知》（财库〔2014〕68号）的规定为准(非必须提供)。</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3、投标人为享受政府采购支持政策的残疾人福利性单位的，提供《残疾人福利性单位声明函》原件（加盖公章，格式见《招标文件》附件，非必须提供）。</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享受政府采购支持政策的残疾人福利性单位应当同时满足以下条件：</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①安置的残疾人占本单位在职职工人数的比例不低于25%（含25%），并且安置的残疾人人数不少于10人（含10人）；</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②依法与安置的每位残疾人签订了一年以上（含一年）的劳动合同或服务协议；</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③为安置的每位残疾人按月足额缴纳了基本养老保险、基本医疗保险、失业保险、工伤保险和生育保险等社会保险费；</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④通过银行等金融机构向安置的每位残疾人，按月支付了不低于单位所在区县适用的经省级人民政府批准的月最低工资标准的工资；</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⑤提供本单位制造的货物、承担的工程或者服务（以下简称产品），或者提供其他残疾人福利性单位制造的货物（不包括使用非残疾人福利性单位注册商标的货物）。</w:t>
            </w:r>
            <w:r/>
          </w:p>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具体以《三部门联合发布关于促进残疾人就业政府采购政策的通知》（财库〔2017〕141号）规定为准。</w:t>
            </w:r>
            <w:r>
              <w:rPr>
                <w:rFonts w:ascii="宋体" w:hAnsi="宋体" w:eastAsia="宋体" w:cs="宋体"/>
                <w:color w:val="auto"/>
                <w:sz w:val="24"/>
              </w:rPr>
              <w:br/>
            </w:r>
            <w:r>
              <w:rPr>
                <w:rFonts w:ascii="宋体" w:hAnsi="宋体" w:eastAsia="宋体" w:cs="宋体"/>
                <w:b/>
                <w:color w:val="auto"/>
                <w:sz w:val="24"/>
              </w:rPr>
              <w:t xml:space="preserve">注：</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 投标人应对以上文件的合法性、真实性负责。</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(十三)2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商务条件见：</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一、本文件第四章《评标标准》中《评分细则》。</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交货和提供服务的时间：见本文件第五章 《拟签订的合同文本》及或本文件第六章《采购需求》。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本项目采购预算</w:t>
            </w:r>
            <w:r>
              <w:rPr>
                <w:rFonts w:hint="eastAsia" w:ascii="宋体" w:hAnsi="宋体" w:cs="宋体"/>
                <w:color w:val="auto"/>
                <w:sz w:val="24"/>
                <w:highlight w:val="none"/>
                <w:lang w:val="en-US" w:eastAsia="zh-CN"/>
              </w:rPr>
              <w:t xml:space="preserve">153.8</w:t>
            </w:r>
            <w:r>
              <w:rPr>
                <w:rFonts w:ascii="宋体" w:hAnsi="宋体" w:eastAsia="宋体" w:cs="宋体"/>
                <w:color w:val="auto"/>
                <w:sz w:val="24"/>
                <w:highlight w:val="none"/>
              </w:rPr>
              <w:t xml:space="preserve">万元人民币，最高限价不接受超过</w:t>
            </w:r>
            <w:r>
              <w:rPr>
                <w:rFonts w:hint="eastAsia" w:ascii="宋体" w:hAnsi="宋体" w:cs="宋体"/>
                <w:color w:val="auto"/>
                <w:sz w:val="24"/>
                <w:highlight w:val="none"/>
                <w:lang w:val="en-US" w:eastAsia="zh-CN"/>
              </w:rPr>
              <w:t xml:space="preserve">153.8</w:t>
            </w:r>
            <w:r>
              <w:rPr>
                <w:rFonts w:ascii="宋体" w:hAnsi="宋体" w:eastAsia="宋体" w:cs="宋体"/>
                <w:color w:val="auto"/>
                <w:sz w:val="24"/>
                <w:highlight w:val="none"/>
              </w:rPr>
              <w:t xml:space="preserve">万元的投标报价。报价包括税金、检验、保险、</w:t>
            </w:r>
            <w:r>
              <w:rPr>
                <w:rFonts w:hint="eastAsia" w:ascii="宋体" w:hAnsi="宋体" w:cs="宋体"/>
                <w:color w:val="auto"/>
                <w:sz w:val="24"/>
                <w:highlight w:val="none"/>
                <w:lang w:eastAsia="zh-CN"/>
              </w:rPr>
              <w:t xml:space="preserve">勘察</w:t>
            </w:r>
            <w:r>
              <w:rPr>
                <w:rFonts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测量</w:t>
            </w:r>
            <w:r>
              <w:rPr>
                <w:rFonts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汇总</w:t>
            </w:r>
            <w:r>
              <w:rPr>
                <w:rFonts w:ascii="宋体" w:hAnsi="宋体" w:eastAsia="宋体" w:cs="宋体"/>
                <w:color w:val="auto"/>
                <w:sz w:val="24"/>
                <w:highlight w:val="none"/>
              </w:rPr>
              <w:t xml:space="preserve">等全部费用。用户不再支付报价以外的任何费用。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（十七）2（1）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投标人应当通过“苏采云”系统提交数据电文形式的投标文件（即电子投标）。</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特别说明：通过“苏采云”系统提交政府采购客户端工具导出加密的投标文件（后缀名为zip）。投标文件不得超过150M！</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(十八)4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见本文件第三章《投标资料表》中(十二)1和(十二)2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投标文件的提交与接收： </w:t>
            </w:r>
            <w:r/>
          </w:p>
          <w:p>
            <w:pPr>
              <w:ind w:left="0" w:right="0" w:firstLine="0"/>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投标文件提交与接收时间：</w:t>
            </w:r>
            <w:r>
              <w:rPr>
                <w:rFonts w:ascii="宋体" w:hAnsi="宋体" w:eastAsia="宋体" w:cs="宋体"/>
                <w:b/>
                <w:color w:val="auto"/>
                <w:sz w:val="24"/>
                <w:highlight w:val="none"/>
              </w:rPr>
              <w:t xml:space="preserve">提交投标文件截止时间（2024年</w:t>
            </w:r>
            <w:r>
              <w:rPr>
                <w:rFonts w:hint="eastAsia" w:ascii="宋体" w:hAnsi="宋体" w:cs="宋体"/>
                <w:b/>
                <w:color w:val="auto"/>
                <w:sz w:val="24"/>
                <w:highlight w:val="none"/>
                <w:lang w:val="en-US" w:eastAsia="zh-CN"/>
              </w:rPr>
              <w:t xml:space="preserve">7</w:t>
            </w:r>
            <w:r>
              <w:rPr>
                <w:rFonts w:ascii="宋体" w:hAnsi="宋体" w:eastAsia="宋体" w:cs="宋体"/>
                <w:b/>
                <w:color w:val="auto"/>
                <w:sz w:val="24"/>
                <w:highlight w:val="none"/>
              </w:rPr>
              <w:t xml:space="preserve">月</w:t>
            </w:r>
            <w:r>
              <w:rPr>
                <w:rFonts w:hint="eastAsia" w:ascii="宋体" w:hAnsi="宋体" w:cs="宋体"/>
                <w:b/>
                <w:color w:val="auto"/>
                <w:sz w:val="24"/>
                <w:highlight w:val="none"/>
                <w:lang w:val="en-US" w:eastAsia="zh-CN"/>
              </w:rPr>
              <w:t xml:space="preserve">18</w:t>
            </w:r>
            <w:r>
              <w:rPr>
                <w:rFonts w:ascii="宋体" w:hAnsi="宋体" w:eastAsia="宋体" w:cs="宋体"/>
                <w:b/>
                <w:color w:val="auto"/>
                <w:sz w:val="24"/>
                <w:highlight w:val="none"/>
              </w:rPr>
              <w:t xml:space="preserve">日10:00）前。</w:t>
            </w:r>
            <w:r/>
          </w:p>
          <w:p>
            <w:pPr>
              <w:ind w:left="0" w:right="0" w:firstLine="0"/>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投标文件提交与接收地点：</w:t>
            </w:r>
            <w:r/>
          </w:p>
          <w:p>
            <w:pPr>
              <w:ind w:left="0" w:right="0" w:firstLine="0"/>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线上提交与接收地点：投标人应当通过“苏采云”系统提交数据电文形式的投标文件（即电子投标），“苏采云”系统自动接收。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开标时间及地点：</w:t>
            </w:r>
            <w:r/>
          </w:p>
          <w:p>
            <w:pPr>
              <w:ind w:left="0" w:right="0" w:firstLine="0"/>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 开标时间：2024年</w:t>
            </w:r>
            <w:r>
              <w:rPr>
                <w:rFonts w:hint="eastAsia" w:ascii="宋体" w:hAnsi="宋体" w:cs="宋体"/>
                <w:b/>
                <w:color w:val="auto"/>
                <w:sz w:val="24"/>
                <w:highlight w:val="none"/>
                <w:lang w:val="en-US" w:eastAsia="zh-CN"/>
              </w:rPr>
              <w:t xml:space="preserve">7</w:t>
            </w:r>
            <w:r>
              <w:rPr>
                <w:rFonts w:ascii="宋体" w:hAnsi="宋体" w:eastAsia="宋体" w:cs="宋体"/>
                <w:b/>
                <w:color w:val="auto"/>
                <w:sz w:val="24"/>
                <w:highlight w:val="none"/>
              </w:rPr>
              <w:t xml:space="preserve">月</w:t>
            </w:r>
            <w:r>
              <w:rPr>
                <w:rFonts w:hint="eastAsia" w:ascii="宋体" w:hAnsi="宋体" w:cs="宋体"/>
                <w:b/>
                <w:color w:val="auto"/>
                <w:sz w:val="24"/>
                <w:highlight w:val="none"/>
                <w:lang w:val="en-US" w:eastAsia="zh-CN"/>
              </w:rPr>
              <w:t xml:space="preserve">18</w:t>
            </w:r>
            <w:r>
              <w:rPr>
                <w:rFonts w:ascii="宋体" w:hAnsi="宋体" w:eastAsia="宋体" w:cs="宋体"/>
                <w:b/>
                <w:color w:val="auto"/>
                <w:sz w:val="24"/>
                <w:highlight w:val="none"/>
              </w:rPr>
              <w:t xml:space="preserve">日10:00（标准时间）</w:t>
            </w:r>
            <w:r/>
          </w:p>
          <w:p>
            <w:pPr>
              <w:ind w:left="0" w:right="0" w:firstLine="0"/>
              <w:spacing w:before="20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开标地点：“苏采云”系统（网址：http://jszfcg.jsczt.cn/）“开标大厅”或进入徐州政府采购网（网址：http://czj.xz.gov.cn/Home/HomeIndex）--业务工作--用户登录，点击“苏采云”进入系统“开标大厅”。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所有投标人解密（或解密时间）结束后，“苏采云”系统生成开标记录并向社会公众公布，但依法应当保密的除外。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本项目的评标方法：综合评分法。</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(二十八)1</w:t>
            </w:r>
            <w:r/>
          </w:p>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一、推荐中标候选供应商名单。中标候选供应商数量应当根据采购需要确定，但必须按顺序排列中标候选供应商。</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二、采用综合评分法的，按评审后得分由高到低顺序排列。得分相同的，按投标报价由低到高顺序排列。得分且投标报价相同的，按项目服务方案得分顺序排列。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（二十九）</w:t>
            </w:r>
            <w:r/>
          </w:p>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 评标中需要投标人对投标文件澄清或者说明的，应当通过“苏采云”系统交换数据电文。在评标期间，请投标人保持在线。</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 对于投标文件中含义不明确、同类问题表述不一致或者有明显文字和计算错误的内容，评标委员会通过“苏采云”系统要求投标人作出必要的澄清、说明或者补正，并规定回复时间。</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采购人与中标、成交供应商应当在中标、成交通知书发出之日起30日内，按照采购文件确定的事项签订政府采购合同。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履约保证金：无。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二、供应商在法定质疑期内一次性提出针对同一采购程序环节的质疑。</w:t>
            </w:r>
            <w:r/>
          </w:p>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质疑接收人：</w:t>
            </w:r>
            <w:r>
              <w:rPr>
                <w:rFonts w:hint="eastAsia" w:ascii="宋体" w:hAnsi="宋体" w:cs="宋体"/>
                <w:color w:val="auto"/>
                <w:sz w:val="24"/>
                <w:lang w:eastAsia="zh-CN"/>
              </w:rPr>
              <w:t xml:space="preserve">张野群</w:t>
            </w:r>
            <w:r>
              <w:rPr>
                <w:rFonts w:ascii="宋体" w:hAnsi="宋体" w:eastAsia="宋体" w:cs="宋体"/>
                <w:color w:val="auto"/>
                <w:sz w:val="24"/>
              </w:rPr>
              <w:t xml:space="preserve">;联系电话：0516-</w:t>
            </w:r>
            <w:r>
              <w:rPr>
                <w:rFonts w:hint="eastAsia" w:ascii="宋体" w:hAnsi="宋体" w:cs="宋体"/>
                <w:color w:val="auto"/>
                <w:sz w:val="24"/>
                <w:lang w:eastAsia="zh-CN"/>
              </w:rPr>
              <w:t xml:space="preserve">85583936</w:t>
            </w:r>
            <w:r>
              <w:rPr>
                <w:rFonts w:ascii="宋体" w:hAnsi="宋体" w:eastAsia="宋体" w:cs="宋体"/>
                <w:color w:val="auto"/>
                <w:sz w:val="24"/>
              </w:rPr>
              <w:t xml:space="preserve">;</w:t>
            </w:r>
            <w:r/>
          </w:p>
          <w:p>
            <w:pPr>
              <w:ind w:left="0" w:right="0" w:firstLine="0"/>
              <w:spacing w:before="200" w:after="200" w:line="400"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办公地址：</w:t>
            </w:r>
            <w:r>
              <w:rPr>
                <w:rFonts w:hint="eastAsia" w:ascii="宋体" w:hAnsi="宋体" w:cs="宋体"/>
                <w:color w:val="auto"/>
                <w:sz w:val="24"/>
                <w:lang w:eastAsia="zh-CN"/>
              </w:rPr>
              <w:t xml:space="preserve">徐州市云龙区永嘉新城中心C座1412室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200" w:after="20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中标人在收到中标通知书时，须向采购代理机构提交《开标一览表》和《分项价格表》的数据文件（WORD格式）。</w:t>
            </w:r>
            <w:r/>
          </w:p>
        </w:tc>
      </w:tr>
    </w:tbl>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1440" w:right="0" w:firstLine="0"/>
        <w:spacing w:before="240" w:after="12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本章附件：</w:t>
      </w:r>
      <w:r>
        <w:rPr>
          <w:rFonts w:ascii="宋体" w:hAnsi="宋体" w:eastAsia="宋体" w:cs="宋体"/>
          <w:b/>
          <w:color w:val="auto"/>
          <w:sz w:val="28"/>
        </w:rPr>
        <w:t xml:space="preserve">招标代理服务收费标准</w:t>
      </w:r>
      <w:r/>
    </w:p>
    <w:tbl>
      <w:tblPr>
        <w:tblStyle w:val="7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54"/>
        <w:gridCol w:w="1317"/>
        <w:gridCol w:w="1845"/>
        <w:gridCol w:w="1317"/>
        <w:gridCol w:w="1845"/>
      </w:tblGrid>
      <w:tr>
        <w:trPr>
          <w:trHeight w:val="5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4"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中标金额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货物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收费上限</w:t>
            </w:r>
            <w:r/>
          </w:p>
        </w:tc>
      </w:tr>
      <w:tr>
        <w:trPr>
          <w:trHeight w:val="3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4"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vMerge w:val="restart"/>
            <w:textDirection w:val="lrTb"/>
            <w:noWrap w:val="false"/>
          </w:tcPr>
          <w:p>
            <w:pPr>
              <w:ind w:left="0" w:right="0" w:firstLine="24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最低5千元</w:t>
            </w:r>
            <w:r/>
          </w:p>
          <w:p>
            <w:pPr>
              <w:ind w:left="0" w:right="0" w:firstLine="24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最高15万元</w:t>
            </w:r>
            <w:r/>
          </w:p>
          <w:p>
            <w:pPr>
              <w:ind w:left="0" w:right="0" w:firstLine="24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3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4"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100万~500万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0.70%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rPr>
                <w:color w:val="auto"/>
              </w:rPr>
            </w:pPr>
            <w:r>
              <w:rPr>
                <w:color w:val="auto"/>
              </w:rPr>
            </w:r>
            <w:r/>
          </w:p>
        </w:tc>
      </w:tr>
      <w:tr>
        <w:trPr>
          <w:trHeight w:val="3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4"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500万~1000万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0.80%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0.55%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rPr>
                <w:color w:val="auto"/>
              </w:rPr>
            </w:pPr>
            <w:r>
              <w:rPr>
                <w:color w:val="auto"/>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4"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l000万~5000万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0.35%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rPr>
                <w:color w:val="auto"/>
              </w:rPr>
            </w:pPr>
            <w:r>
              <w:rPr>
                <w:color w:val="auto"/>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4"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5000万~l亿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rPr>
                <w:color w:val="auto"/>
              </w:rPr>
            </w:pPr>
            <w:r>
              <w:rPr>
                <w:color w:val="auto"/>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4"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1亿~5亿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rPr>
                <w:color w:val="auto"/>
              </w:rPr>
            </w:pPr>
            <w:r>
              <w:rPr>
                <w:color w:val="auto"/>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4"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5亿~10亿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0.035%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rPr>
                <w:color w:val="auto"/>
              </w:rPr>
            </w:pPr>
            <w:r>
              <w:rPr>
                <w:color w:val="auto"/>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4"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10亿~50亿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0.008%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rPr>
                <w:color w:val="auto"/>
              </w:rPr>
            </w:pPr>
            <w:r>
              <w:rPr>
                <w:color w:val="auto"/>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4"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50亿~100亿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0.006%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rPr>
                <w:color w:val="auto"/>
              </w:rPr>
            </w:pPr>
            <w:r>
              <w:rPr>
                <w:color w:val="auto"/>
              </w:rPr>
            </w:r>
            <w:r/>
          </w:p>
        </w:tc>
      </w:tr>
      <w:tr>
        <w:trPr>
          <w:trHeight w:val="4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4"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100亿以上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0.004%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rPr>
                <w:color w:val="auto"/>
              </w:rPr>
            </w:pPr>
            <w:r>
              <w:rPr>
                <w:color w:val="auto"/>
              </w:rPr>
            </w:r>
            <w:r/>
          </w:p>
        </w:tc>
      </w:tr>
    </w:tbl>
    <w:p>
      <w:pPr>
        <w:ind w:left="0" w:right="0" w:firstLine="0"/>
        <w:spacing w:before="240" w:after="24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备注：非政府采购项目收费标准，由采购人与代理机构自行商议。</w:t>
      </w:r>
      <w:r/>
    </w:p>
    <w:p>
      <w:pPr>
        <w:ind w:left="0" w:right="0" w:firstLine="0"/>
        <w:spacing w:before="240" w:after="24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说明：</w:t>
      </w:r>
      <w:r/>
    </w:p>
    <w:p>
      <w:pPr>
        <w:ind w:left="0" w:right="0" w:firstLine="560"/>
        <w:jc w:val="both"/>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color w:val="auto"/>
          <w:sz w:val="28"/>
        </w:rPr>
        <w:t xml:space="preserve">说明：</w:t>
      </w:r>
      <w:r/>
    </w:p>
    <w:p>
      <w:pPr>
        <w:ind w:left="0" w:right="0" w:firstLine="677"/>
        <w:jc w:val="both"/>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1.按上表计算的收费为代理服务全过程的收费金额。各社会代理机构不再收取采购文件制作售卖费用。</w:t>
      </w:r>
      <w:r/>
    </w:p>
    <w:p>
      <w:pPr>
        <w:ind w:left="0" w:right="0" w:firstLine="630"/>
        <w:jc w:val="both"/>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2.代理服务费按差额定率累进法计算。</w:t>
      </w:r>
      <w:r/>
    </w:p>
    <w:p>
      <w:pPr>
        <w:ind w:left="67" w:right="0" w:firstLine="560"/>
        <w:jc w:val="both"/>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3.代理服务费基准金额（按差额定率累进法计算的）=中标金额（按差额定率累进法计算的） * 费率（%）</w:t>
      </w:r>
      <w:r/>
    </w:p>
    <w:p>
      <w:pPr>
        <w:ind w:left="67" w:right="0" w:firstLine="560"/>
        <w:jc w:val="both"/>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4.代理服务费应收取金额=代理服务费基准金额（按差额定率累进法计算的）的合计数。</w:t>
      </w:r>
      <w:r/>
    </w:p>
    <w:p>
      <w:pPr>
        <w:ind w:left="-1" w:right="0" w:firstLine="560"/>
        <w:jc w:val="both"/>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5.计算出的代理服务费应收取金额如低于5千元，按5千元收取；如高于15万元，按15万元收取。</w:t>
      </w:r>
      <w:r/>
    </w:p>
    <w:p>
      <w:pPr>
        <w:ind w:left="0" w:right="0" w:firstLine="630"/>
        <w:jc w:val="both"/>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6.定点类等无金额或事先不能计算出价格总额的项目，按中标（成交）金额100万元计算服务费。</w:t>
      </w:r>
      <w:r/>
    </w:p>
    <w:p>
      <w:pPr>
        <w:ind w:left="0" w:right="0" w:firstLine="630"/>
        <w:jc w:val="both"/>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7.多个采购包（标段）项目按总项目中标（成交）金额收费，最高不超过15万元。</w:t>
      </w:r>
      <w:r/>
    </w:p>
    <w:p>
      <w:pPr>
        <w:ind w:left="0" w:right="0" w:firstLine="630"/>
        <w:spacing w:before="240" w:after="24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8.账户信息：</w:t>
      </w:r>
      <w:r/>
    </w:p>
    <w:p>
      <w:pPr>
        <w:ind w:left="0" w:right="0" w:firstLine="630"/>
        <w:spacing w:before="240" w:after="24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收款人：</w:t>
      </w:r>
      <w:r>
        <w:rPr>
          <w:rFonts w:hint="eastAsia" w:ascii="宋体" w:hAnsi="宋体" w:cs="宋体"/>
          <w:color w:val="auto"/>
          <w:sz w:val="24"/>
        </w:rPr>
        <w:t xml:space="preserve">苏州新一造价师价格事务所有限公司徐州分公司</w:t>
      </w:r>
      <w:r>
        <w:rPr>
          <w:rFonts w:ascii="宋体" w:hAnsi="宋体" w:eastAsia="宋体" w:cs="宋体"/>
          <w:color w:val="auto"/>
          <w:sz w:val="24"/>
        </w:rPr>
        <w:t xml:space="preserve"> </w:t>
      </w:r>
      <w:r/>
    </w:p>
    <w:p>
      <w:pPr>
        <w:ind w:left="0" w:right="0" w:firstLine="630"/>
        <w:spacing w:before="240" w:after="240" w:line="400" w:lineRule="atLeast"/>
        <w:rPr>
          <w:rFonts w:hint="eastAsia"/>
          <w:color w:val="auto"/>
        </w:rPr>
        <w:pBdr>
          <w:top w:val="none" w:color="000000" w:sz="0" w:space="0"/>
          <w:left w:val="none" w:color="000000" w:sz="0" w:space="0"/>
          <w:bottom w:val="none" w:color="000000" w:sz="0" w:space="0"/>
          <w:right w:val="none" w:color="000000" w:sz="0" w:space="0"/>
        </w:pBdr>
      </w:pPr>
      <w:r>
        <w:rPr>
          <w:rFonts w:hint="eastAsia"/>
          <w:color w:val="auto"/>
        </w:rPr>
        <w:t xml:space="preserve">账户号码：10237701040016048 </w:t>
      </w:r>
      <w:r/>
    </w:p>
    <w:p>
      <w:pPr>
        <w:ind w:left="0" w:right="0" w:firstLine="630"/>
        <w:spacing w:before="240" w:after="240" w:line="400"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color w:val="auto"/>
        </w:rPr>
        <w:t xml:space="preserve">开户银行：中国农业银行徐州市西安北路</w:t>
      </w:r>
      <w:r>
        <w:rPr>
          <w:rFonts w:hint="eastAsia"/>
          <w:color w:val="auto"/>
          <w:lang w:eastAsia="zh-CN"/>
        </w:rPr>
        <w:t xml:space="preserve">支</w:t>
      </w:r>
      <w:r>
        <w:rPr>
          <w:rFonts w:hint="eastAsia"/>
          <w:color w:val="auto"/>
        </w:rPr>
        <w:t xml:space="preserve">行</w:t>
      </w:r>
      <w:r>
        <w:rPr>
          <w:rFonts w:hint="eastAsia"/>
          <w:color w:val="auto"/>
          <w:lang w:eastAsia="zh-CN"/>
        </w:rPr>
        <w:t xml:space="preserve">。</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384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384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第四章 评标标准</w:t>
      </w:r>
      <w:r/>
    </w:p>
    <w:p>
      <w:pPr>
        <w:jc w:val="left"/>
        <w:spacing w:line="6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一、评标方法</w:t>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rPr>
        <w:t xml:space="preserve">本次评审采用综合评标法，</w:t>
      </w:r>
      <w:r>
        <w:rPr>
          <w:rFonts w:ascii="宋体" w:hAnsi="宋体"/>
          <w:color w:val="auto"/>
          <w:sz w:val="24"/>
          <w:highlight w:val="none"/>
        </w:rPr>
        <w:t xml:space="preserve">是指投标文件满足招标文件全部实质性要求，且按照评审因素的量化指标评审得分最高的</w:t>
      </w:r>
      <w:r>
        <w:rPr>
          <w:rFonts w:hint="eastAsia" w:ascii="宋体" w:hAnsi="宋体"/>
          <w:color w:val="auto"/>
          <w:sz w:val="24"/>
          <w:highlight w:val="none"/>
        </w:rPr>
        <w:t xml:space="preserve">供应商</w:t>
      </w:r>
      <w:r>
        <w:rPr>
          <w:rFonts w:ascii="宋体" w:hAnsi="宋体"/>
          <w:color w:val="auto"/>
          <w:sz w:val="24"/>
          <w:highlight w:val="none"/>
        </w:rPr>
        <w:t xml:space="preserve">为中标候选人的评标方法</w:t>
      </w:r>
      <w:r>
        <w:rPr>
          <w:rFonts w:hint="eastAsia" w:ascii="宋体" w:hAnsi="宋体"/>
          <w:color w:val="auto"/>
          <w:sz w:val="24"/>
          <w:highlight w:val="none"/>
        </w:rPr>
        <w:t xml:space="preserve">，</w:t>
      </w:r>
      <w:r>
        <w:rPr>
          <w:rFonts w:ascii="宋体" w:hAnsi="宋体"/>
          <w:color w:val="auto"/>
          <w:sz w:val="24"/>
          <w:highlight w:val="none"/>
        </w:rPr>
        <w:t xml:space="preserve">评审因素包括投标报价、技术或者服务水平、履约能力、售后服务等。</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黑体" w:hAnsi="黑体" w:eastAsia="黑体"/>
          <w:color w:val="auto"/>
          <w:sz w:val="28"/>
          <w:szCs w:val="28"/>
          <w:highlight w:val="none"/>
        </w:rPr>
        <w:outlineLvl w:val="0"/>
      </w:pPr>
      <w:r>
        <w:rPr>
          <w:rFonts w:hint="eastAsia" w:ascii="宋体" w:hAnsi="宋体"/>
          <w:color w:val="auto"/>
          <w:sz w:val="24"/>
          <w:highlight w:val="none"/>
        </w:rPr>
        <w:t xml:space="preserve">注：每部分的得分保留小数点后两位，合计得分保留小数点后两位。</w:t>
      </w:r>
      <w:r/>
    </w:p>
    <w:p>
      <w:pPr>
        <w:numPr>
          <w:ilvl w:val="0"/>
          <w:numId w:val="1"/>
        </w:numPr>
        <w:jc w:val="left"/>
        <w:spacing w:line="6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评分标准</w:t>
      </w:r>
      <w:r/>
    </w:p>
    <w:tbl>
      <w:tblPr>
        <w:tblStyle w:val="711"/>
        <w:tblpPr w:horzAnchor="page" w:tblpX="1215" w:vertAnchor="text" w:tblpY="584" w:leftFromText="180" w:topFromText="0" w:rightFromText="180" w:bottomFromText="0"/>
        <w:tblW w:w="9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5"/>
        <w:gridCol w:w="786"/>
        <w:gridCol w:w="1422"/>
        <w:gridCol w:w="5453"/>
        <w:gridCol w:w="726"/>
      </w:tblGrid>
      <w:tr>
        <w:trPr>
          <w:trHeight w:val="632"/>
        </w:trPr>
        <w:tc>
          <w:tcPr>
            <w:tcW w:w="1255" w:type="dxa"/>
            <w:vAlign w:val="center"/>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评分项</w:t>
            </w:r>
            <w:r/>
          </w:p>
        </w:tc>
        <w:tc>
          <w:tcPr>
            <w:tcW w:w="786" w:type="dxa"/>
            <w:vAlign w:val="center"/>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1422" w:type="dxa"/>
            <w:vAlign w:val="center"/>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评分因素</w:t>
            </w:r>
            <w:r/>
          </w:p>
        </w:tc>
        <w:tc>
          <w:tcPr>
            <w:tcW w:w="5453" w:type="dxa"/>
            <w:vAlign w:val="center"/>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评分细则</w:t>
            </w:r>
            <w:r/>
          </w:p>
        </w:tc>
        <w:tc>
          <w:tcPr>
            <w:tcW w:w="726" w:type="dxa"/>
            <w:vAlign w:val="center"/>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分值</w:t>
            </w:r>
            <w:r/>
          </w:p>
        </w:tc>
      </w:tr>
      <w:tr>
        <w:trPr/>
        <w:tc>
          <w:tcPr>
            <w:tcW w:w="1255"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一、</w:t>
            </w:r>
            <w:r/>
          </w:p>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价格部分（</w:t>
            </w:r>
            <w:r>
              <w:rPr>
                <w:rFonts w:hint="default" w:ascii="Times New Roman" w:hAnsi="Times New Roman" w:eastAsia="宋体" w:cs="Times New Roman"/>
                <w:color w:val="auto"/>
                <w:sz w:val="24"/>
                <w:szCs w:val="24"/>
                <w:highlight w:val="none"/>
                <w:lang w:val="en-US" w:eastAsia="zh-CN"/>
              </w:rPr>
              <w:t xml:space="preserve">15</w:t>
            </w:r>
            <w:r>
              <w:rPr>
                <w:rFonts w:hint="default" w:ascii="Times New Roman" w:hAnsi="Times New Roman" w:eastAsia="宋体" w:cs="Times New Roman"/>
                <w:color w:val="auto"/>
                <w:sz w:val="24"/>
                <w:szCs w:val="24"/>
                <w:highlight w:val="none"/>
              </w:rPr>
              <w:t xml:space="preserve">分）</w:t>
            </w:r>
            <w:r/>
          </w:p>
        </w:tc>
        <w:tc>
          <w:tcPr>
            <w:tcW w:w="786"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w:t>
            </w:r>
            <w:r/>
          </w:p>
        </w:tc>
        <w:tc>
          <w:tcPr>
            <w:tcW w:w="1422" w:type="dxa"/>
            <w:vAlign w:val="center"/>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5453" w:type="dxa"/>
            <w:vAlign w:val="center"/>
            <w:textDirection w:val="lrTb"/>
            <w:noWrap w:val="false"/>
          </w:tcPr>
          <w:p>
            <w:pPr>
              <w:pStyle w:val="913"/>
              <w:ind w:left="0" w:firstLine="0"/>
              <w:keepLines w:val="0"/>
              <w:keepNext w:val="0"/>
              <w:pageBreakBefore w:val="0"/>
              <w:spacing w:before="0"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满足采购文件要求且投标价格最低的投标报价为评标基准价，其价格分为满分（15分）。</w:t>
            </w:r>
            <w:r/>
          </w:p>
          <w:p>
            <w:pPr>
              <w:jc w:val="left"/>
              <w:keepLines w:val="0"/>
              <w:keepNext w:val="0"/>
              <w:pageBreakBefore w:val="0"/>
              <w:spacing w:after="0" w:line="4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其他投标人的价格分按照下列公式计算（小数点保留一位）：投标报价得分＝（评标基准价／投标报价）×15。</w:t>
            </w:r>
            <w:r/>
          </w:p>
        </w:tc>
        <w:tc>
          <w:tcPr>
            <w:tcW w:w="726" w:type="dxa"/>
            <w:vAlign w:val="center"/>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15</w:t>
            </w:r>
            <w:r/>
          </w:p>
        </w:tc>
      </w:tr>
      <w:tr>
        <w:trPr/>
        <w:tc>
          <w:tcPr>
            <w:tcW w:w="1255" w:type="dxa"/>
            <w:vAlign w:val="center"/>
            <w:vMerge w:val="restart"/>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二</w:t>
            </w:r>
            <w:r>
              <w:rPr>
                <w:rFonts w:hint="default" w:ascii="Times New Roman" w:hAnsi="Times New Roman" w:eastAsia="宋体" w:cs="Times New Roman"/>
                <w:color w:val="auto"/>
                <w:sz w:val="24"/>
                <w:szCs w:val="24"/>
                <w:highlight w:val="none"/>
              </w:rPr>
              <w:t xml:space="preserve">、</w:t>
            </w:r>
            <w:r/>
          </w:p>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商务部分（</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分）</w:t>
            </w:r>
            <w:r/>
          </w:p>
        </w:tc>
        <w:tc>
          <w:tcPr>
            <w:tcW w:w="786"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2.1</w:t>
            </w:r>
            <w:r/>
          </w:p>
        </w:tc>
        <w:tc>
          <w:tcPr>
            <w:tcW w:w="1422" w:type="dxa"/>
            <w:vAlign w:val="center"/>
            <w:textDirection w:val="lrTb"/>
            <w:noWrap w:val="false"/>
          </w:tcPr>
          <w:p>
            <w:pPr>
              <w:ind w:left="0" w:right="0" w:firstLine="0"/>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outlineLvl w:val="9"/>
            </w:pPr>
            <w:r>
              <w:rPr>
                <w:rFonts w:hint="default" w:ascii="Times New Roman" w:hAnsi="Times New Roman" w:eastAsia="宋体" w:cs="Times New Roman"/>
                <w:b w:val="0"/>
                <w:bCs w:val="0"/>
                <w:color w:val="auto"/>
                <w:sz w:val="24"/>
                <w:szCs w:val="24"/>
                <w:highlight w:val="none"/>
              </w:rPr>
              <w:t xml:space="preserve">业绩</w:t>
            </w:r>
            <w:r/>
          </w:p>
        </w:tc>
        <w:tc>
          <w:tcPr>
            <w:tcW w:w="5453" w:type="dxa"/>
            <w:vAlign w:val="center"/>
            <w:textDirection w:val="lrTb"/>
            <w:noWrap w:val="false"/>
          </w:tcPr>
          <w:p>
            <w:pPr>
              <w:numPr>
                <w:ilvl w:val="0"/>
                <w:numId w:val="0"/>
              </w:numPr>
              <w:keepLines w:val="0"/>
              <w:keepNext w:val="0"/>
              <w:pageBreakBefore w:val="0"/>
              <w:spacing w:after="0" w:line="400" w:lineRule="exact"/>
              <w:rPr>
                <w:rFonts w:hint="eastAsia"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投标人</w:t>
            </w:r>
            <w:r>
              <w:rPr>
                <w:rFonts w:hint="default" w:ascii="Times New Roman" w:hAnsi="Times New Roman" w:eastAsia="宋体" w:cs="Times New Roman"/>
                <w:color w:val="000000" w:themeColor="text1"/>
                <w:sz w:val="24"/>
                <w:szCs w:val="24"/>
                <w14:textFill>
                  <w14:solidFill>
                    <w14:schemeClr w14:val="tx1"/>
                  </w14:solidFill>
                </w14:textFill>
              </w:rPr>
              <w:t xml:space="preserve">承担过</w:t>
            </w:r>
            <w:r>
              <w:rPr>
                <w:rFonts w:hint="eastAsia" w:cs="Times New Roman"/>
                <w:color w:val="000000" w:themeColor="text1"/>
                <w:sz w:val="24"/>
                <w:szCs w:val="24"/>
                <w:lang w:val="en-US" w:eastAsia="zh-CN"/>
                <w14:textFill>
                  <w14:solidFill>
                    <w14:schemeClr w14:val="tx1"/>
                  </w14:solidFill>
                </w14:textFill>
              </w:rPr>
              <w:t xml:space="preserve">类似</w:t>
            </w:r>
            <w:r>
              <w:rPr>
                <w:rFonts w:hint="default" w:ascii="Times New Roman" w:hAnsi="Times New Roman" w:eastAsia="宋体" w:cs="Times New Roman"/>
                <w:color w:val="000000" w:themeColor="text1"/>
                <w:sz w:val="24"/>
                <w:szCs w:val="24"/>
                <w14:textFill>
                  <w14:solidFill>
                    <w14:schemeClr w14:val="tx1"/>
                  </w14:solidFill>
                </w14:textFill>
              </w:rPr>
              <w:t xml:space="preserve">第三次全国土壤普查</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 xml:space="preserve">试点县</w:t>
            </w:r>
            <w:r>
              <w:rPr>
                <w:rFonts w:hint="default" w:ascii="Times New Roman" w:hAnsi="Times New Roman" w:eastAsia="宋体" w:cs="Times New Roman"/>
                <w:color w:val="000000" w:themeColor="text1"/>
                <w:sz w:val="24"/>
                <w:szCs w:val="24"/>
                <w14:textFill>
                  <w14:solidFill>
                    <w14:schemeClr w14:val="tx1"/>
                  </w14:solidFill>
                </w14:textFill>
              </w:rPr>
              <w:t xml:space="preserve">成果汇总</w:t>
            </w:r>
            <w:r>
              <w:rPr>
                <w:rFonts w:hint="eastAsia" w:cs="Times New Roman"/>
                <w:color w:val="000000" w:themeColor="text1"/>
                <w:sz w:val="24"/>
                <w:szCs w:val="24"/>
                <w:lang w:val="en-US" w:eastAsia="zh-CN"/>
                <w14:textFill>
                  <w14:solidFill>
                    <w14:schemeClr w14:val="tx1"/>
                  </w14:solidFill>
                </w14:textFill>
              </w:rPr>
              <w:t xml:space="preserve">项目</w:t>
            </w:r>
            <w:r>
              <w:rPr>
                <w:rFonts w:hint="default" w:ascii="Times New Roman" w:hAnsi="Times New Roman" w:eastAsia="宋体" w:cs="Times New Roman"/>
                <w:color w:val="000000" w:themeColor="text1"/>
                <w:sz w:val="24"/>
                <w:szCs w:val="24"/>
                <w14:textFill>
                  <w14:solidFill>
                    <w14:schemeClr w14:val="tx1"/>
                  </w14:solidFill>
                </w14:textFill>
              </w:rPr>
              <w:t xml:space="preserve">（不含样点校核</w:t>
            </w:r>
            <w:r>
              <w:rPr>
                <w:rFonts w:hint="default" w:ascii="Times New Roman" w:hAnsi="Times New Roman" w:eastAsia="宋体" w:cs="Times New Roman"/>
                <w:color w:val="000000" w:themeColor="text1"/>
                <w:sz w:val="24"/>
                <w:szCs w:val="24"/>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4"/>
                <w14:textFill>
                  <w14:solidFill>
                    <w14:schemeClr w14:val="tx1"/>
                  </w14:solidFill>
                </w14:textFill>
              </w:rPr>
              <w:t xml:space="preserve">外业采样和内业检测）</w:t>
            </w:r>
            <w:r>
              <w:rPr>
                <w:rFonts w:hint="default" w:ascii="Times New Roman" w:hAnsi="Times New Roman" w:eastAsia="宋体" w:cs="Times New Roman"/>
                <w:color w:val="auto"/>
                <w:sz w:val="24"/>
                <w:szCs w:val="24"/>
                <w:highlight w:val="none"/>
                <w:lang w:val="en-US" w:eastAsia="zh-CN"/>
              </w:rPr>
              <w:t xml:space="preserve">有一个得</w:t>
            </w:r>
            <w:r>
              <w:rPr>
                <w:rFonts w:hint="eastAsia"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本项最高得</w:t>
            </w:r>
            <w:r>
              <w:rPr>
                <w:rFonts w:hint="eastAsia"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w:t>
            </w:r>
            <w:r/>
          </w:p>
          <w:p>
            <w:pPr>
              <w:numPr>
                <w:ilvl w:val="0"/>
                <w:numId w:val="0"/>
              </w:numPr>
              <w:keepLines w:val="0"/>
              <w:keepNext w:val="0"/>
              <w:pageBreakBefore w:val="0"/>
              <w:spacing w:after="0" w:line="400" w:lineRule="exact"/>
              <w:rPr>
                <w:rFonts w:hint="eastAsia"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（提供招标采购合同</w:t>
            </w:r>
            <w:r>
              <w:rPr>
                <w:rFonts w:hint="default" w:ascii="Times New Roman" w:hAnsi="Times New Roman"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中标（成交）通知书</w:t>
            </w:r>
            <w:r>
              <w:rPr>
                <w:rFonts w:hint="default" w:ascii="Times New Roman" w:hAnsi="Times New Roman" w:cs="Times New Roman"/>
                <w:color w:val="auto"/>
                <w:sz w:val="24"/>
                <w:szCs w:val="24"/>
                <w:highlight w:val="none"/>
                <w:lang w:val="en-US" w:eastAsia="zh-CN" w:bidi="ar-SA"/>
              </w:rPr>
              <w:t xml:space="preserve">、相关证明文件的</w:t>
            </w:r>
            <w:r>
              <w:rPr>
                <w:rFonts w:hint="default" w:ascii="Times New Roman" w:hAnsi="Times New Roman" w:eastAsia="宋体" w:cs="Times New Roman"/>
                <w:color w:val="auto"/>
                <w:sz w:val="24"/>
                <w:szCs w:val="24"/>
                <w:highlight w:val="none"/>
                <w:lang w:val="en-US" w:eastAsia="zh-CN" w:bidi="ar-SA"/>
              </w:rPr>
              <w:t xml:space="preserve">扫描件加盖单位公章，同一项目不重复得分，分包业绩不算）</w:t>
            </w:r>
            <w:r>
              <w:rPr>
                <w:rFonts w:hint="eastAsia" w:cs="Times New Roman"/>
                <w:color w:val="auto"/>
                <w:sz w:val="24"/>
                <w:szCs w:val="24"/>
                <w:highlight w:val="none"/>
                <w:lang w:val="en-US" w:eastAsia="zh-CN" w:bidi="ar-SA"/>
              </w:rPr>
              <w:t xml:space="preserve">。</w:t>
            </w:r>
            <w:r/>
          </w:p>
        </w:tc>
        <w:tc>
          <w:tcPr>
            <w:tcW w:w="726" w:type="dxa"/>
            <w:vAlign w:val="center"/>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w:t>
            </w:r>
            <w:r/>
          </w:p>
        </w:tc>
      </w:tr>
      <w:tr>
        <w:trPr/>
        <w:tc>
          <w:tcPr>
            <w:tcW w:w="1255" w:type="dxa"/>
            <w:vAlign w:val="center"/>
            <w:vMerge w:val="continue"/>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86"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2.2</w:t>
            </w:r>
            <w:r/>
          </w:p>
        </w:tc>
        <w:tc>
          <w:tcPr>
            <w:tcW w:w="1422" w:type="dxa"/>
            <w:vAlign w:val="center"/>
            <w:textDirection w:val="lrTb"/>
            <w:noWrap w:val="false"/>
          </w:tcPr>
          <w:p>
            <w:pPr>
              <w:ind w:left="0" w:right="0" w:firstLine="0"/>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outlineLvl w:val="9"/>
            </w:pPr>
            <w:r>
              <w:rPr>
                <w:rFonts w:hint="default" w:ascii="Times New Roman" w:hAnsi="Times New Roman" w:eastAsia="宋体" w:cs="Times New Roman"/>
                <w:b w:val="0"/>
                <w:bCs w:val="0"/>
                <w:color w:val="auto"/>
                <w:sz w:val="24"/>
                <w:szCs w:val="24"/>
                <w:highlight w:val="none"/>
              </w:rPr>
              <w:t xml:space="preserve">综合实力</w:t>
            </w:r>
            <w:r/>
          </w:p>
        </w:tc>
        <w:tc>
          <w:tcPr>
            <w:tcW w:w="5453" w:type="dxa"/>
            <w:vAlign w:val="center"/>
            <w:textDirection w:val="lrTb"/>
            <w:noWrap w:val="false"/>
          </w:tcPr>
          <w:p>
            <w:pPr>
              <w:jc w:val="left"/>
              <w:keepLines w:val="0"/>
              <w:keepNext w:val="0"/>
              <w:pageBreakBefore w:val="0"/>
              <w:spacing w:after="0" w:line="400" w:lineRule="exact"/>
              <w:widowControl/>
              <w:rPr>
                <w:rFonts w:hint="eastAsia" w:ascii="Times New Roman" w:hAnsi="Times New Roman"/>
                <w:color w:val="auto"/>
                <w:sz w:val="24"/>
                <w:szCs w:val="24"/>
                <w:lang w:val="en-US" w:eastAsia="zh-CN"/>
              </w:rPr>
            </w:pPr>
            <w:r>
              <w:rPr>
                <w:rFonts w:hint="default" w:ascii="Times New Roman" w:hAnsi="Times New Roman" w:eastAsia="宋体" w:cs="Times New Roman"/>
                <w:color w:val="auto"/>
                <w:sz w:val="24"/>
                <w:szCs w:val="24"/>
                <w:highlight w:val="none"/>
                <w:lang w:val="en-US" w:eastAsia="zh-CN" w:bidi="ar-SA"/>
              </w:rPr>
              <w:t xml:space="preserve">1、投标人具有自主开发的土壤普查采样质控管理系统软件、土壤普查数据应用管理系统、土壤普查“一张图”系统软件、土壤数据分析与制图软件系统并取得软件著作权证书的，有一个得</w:t>
            </w:r>
            <w:r>
              <w:rPr>
                <w:rFonts w:hint="eastAsia" w:cs="Times New Roman"/>
                <w:color w:val="auto"/>
                <w:sz w:val="24"/>
                <w:szCs w:val="24"/>
                <w:highlight w:val="none"/>
                <w:lang w:val="en-US" w:eastAsia="zh-CN" w:bidi="ar-SA"/>
              </w:rPr>
              <w:t xml:space="preserve">1</w:t>
            </w:r>
            <w:r>
              <w:rPr>
                <w:rFonts w:hint="default" w:ascii="Times New Roman" w:hAnsi="Times New Roman" w:eastAsia="宋体" w:cs="Times New Roman"/>
                <w:color w:val="auto"/>
                <w:sz w:val="24"/>
                <w:szCs w:val="24"/>
                <w:highlight w:val="none"/>
                <w:lang w:val="en-US" w:eastAsia="zh-CN" w:bidi="ar-SA"/>
              </w:rPr>
              <w:t xml:space="preserve">分，最高</w:t>
            </w:r>
            <w:r>
              <w:rPr>
                <w:rFonts w:hint="eastAsia" w:cs="Times New Roman"/>
                <w:color w:val="auto"/>
                <w:sz w:val="24"/>
                <w:szCs w:val="24"/>
                <w:highlight w:val="none"/>
                <w:lang w:val="en-US" w:eastAsia="zh-CN" w:bidi="ar-SA"/>
              </w:rPr>
              <w:t xml:space="preserve">2</w:t>
            </w:r>
            <w:r>
              <w:rPr>
                <w:rFonts w:hint="default" w:ascii="Times New Roman" w:hAnsi="Times New Roman" w:eastAsia="宋体" w:cs="Times New Roman"/>
                <w:color w:val="auto"/>
                <w:sz w:val="24"/>
                <w:szCs w:val="24"/>
                <w:highlight w:val="none"/>
                <w:lang w:val="en-US" w:eastAsia="zh-CN" w:bidi="ar-SA"/>
              </w:rPr>
              <w:t xml:space="preserve">分。（提供软件著作权扫描件，加盖公章）</w:t>
            </w:r>
            <w:r/>
          </w:p>
          <w:p>
            <w:pPr>
              <w:pStyle w:val="710"/>
              <w:ind w:left="0" w:firstLine="0"/>
              <w:spacing w:after="0"/>
              <w:rPr>
                <w:rFonts w:hint="default" w:ascii="Times New Roman" w:hAnsi="Times New Roman"/>
                <w:color w:val="auto"/>
                <w:sz w:val="24"/>
                <w:szCs w:val="24"/>
              </w:rPr>
            </w:pPr>
            <w:r>
              <w:rPr>
                <w:rFonts w:hint="eastAsia" w:ascii="Times New Roman" w:hAnsi="Times New Roman"/>
                <w:color w:val="auto"/>
                <w:sz w:val="24"/>
                <w:szCs w:val="24"/>
                <w:lang w:val="en-US" w:eastAsia="zh-CN"/>
              </w:rPr>
              <w:t xml:space="preserve">2</w:t>
            </w:r>
            <w:r>
              <w:rPr>
                <w:rFonts w:hint="default" w:ascii="Times New Roman" w:hAnsi="Times New Roman"/>
                <w:color w:val="auto"/>
                <w:sz w:val="24"/>
                <w:szCs w:val="24"/>
                <w:lang w:val="en-US" w:eastAsia="zh-CN"/>
              </w:rPr>
              <w:t xml:space="preserve">、</w:t>
            </w:r>
            <w:r>
              <w:rPr>
                <w:rFonts w:hint="default" w:ascii="Times New Roman" w:hAnsi="Times New Roman"/>
                <w:color w:val="auto"/>
                <w:sz w:val="24"/>
                <w:szCs w:val="24"/>
              </w:rPr>
              <w:t xml:space="preserve">投标人建有</w:t>
            </w:r>
            <w:r>
              <w:rPr>
                <w:rFonts w:hint="default" w:ascii="Times New Roman" w:hAnsi="Times New Roman"/>
                <w:color w:val="auto"/>
                <w:sz w:val="24"/>
                <w:szCs w:val="24"/>
                <w:lang w:val="en-US" w:eastAsia="zh-CN"/>
              </w:rPr>
              <w:t xml:space="preserve">省级及以上</w:t>
            </w:r>
            <w:r>
              <w:rPr>
                <w:rFonts w:hint="default" w:ascii="Times New Roman" w:hAnsi="Times New Roman"/>
                <w:color w:val="auto"/>
                <w:sz w:val="24"/>
                <w:szCs w:val="24"/>
              </w:rPr>
              <w:t xml:space="preserve">土壤相关重点实验室、观测站等科研平台</w:t>
            </w:r>
            <w:r>
              <w:rPr>
                <w:rFonts w:hint="default" w:ascii="Times New Roman" w:hAnsi="Times New Roman"/>
                <w:color w:val="auto"/>
                <w:sz w:val="24"/>
                <w:szCs w:val="24"/>
                <w:lang w:val="en-US" w:eastAsia="zh-CN"/>
              </w:rPr>
              <w:t xml:space="preserve">的有一个得</w:t>
            </w:r>
            <w:r>
              <w:rPr>
                <w:rFonts w:hint="eastAsia" w:ascii="Times New Roman" w:hAnsi="Times New Roman"/>
                <w:color w:val="auto"/>
                <w:sz w:val="24"/>
                <w:szCs w:val="24"/>
                <w:lang w:val="en-US" w:eastAsia="zh-CN"/>
              </w:rPr>
              <w:t xml:space="preserve">1</w:t>
            </w:r>
            <w:r>
              <w:rPr>
                <w:rFonts w:hint="default" w:ascii="Times New Roman" w:hAnsi="Times New Roman"/>
                <w:color w:val="auto"/>
                <w:sz w:val="24"/>
                <w:szCs w:val="24"/>
              </w:rPr>
              <w:t xml:space="preserve">分</w:t>
            </w:r>
            <w:r>
              <w:rPr>
                <w:rFonts w:hint="default" w:ascii="Times New Roman" w:hAnsi="Times New Roman"/>
                <w:color w:val="auto"/>
                <w:sz w:val="24"/>
                <w:szCs w:val="24"/>
                <w:lang w:eastAsia="zh-CN"/>
              </w:rPr>
              <w:t xml:space="preserve">，</w:t>
            </w:r>
            <w:r>
              <w:rPr>
                <w:rFonts w:hint="default" w:ascii="Times New Roman" w:hAnsi="Times New Roman"/>
                <w:color w:val="auto"/>
                <w:sz w:val="24"/>
                <w:szCs w:val="24"/>
              </w:rPr>
              <w:t xml:space="preserve">最高得</w:t>
            </w:r>
            <w:r>
              <w:rPr>
                <w:rFonts w:hint="eastAsia" w:ascii="Times New Roman" w:hAnsi="Times New Roman"/>
                <w:color w:val="auto"/>
                <w:sz w:val="24"/>
                <w:szCs w:val="24"/>
                <w:lang w:val="en-US" w:eastAsia="zh-CN"/>
              </w:rPr>
              <w:t xml:space="preserve">1</w:t>
            </w:r>
            <w:r>
              <w:rPr>
                <w:rFonts w:hint="default" w:ascii="Times New Roman" w:hAnsi="Times New Roman"/>
                <w:color w:val="auto"/>
                <w:sz w:val="24"/>
                <w:szCs w:val="24"/>
              </w:rPr>
              <w:t xml:space="preserve">分</w:t>
            </w:r>
            <w:r>
              <w:rPr>
                <w:rFonts w:hint="default" w:ascii="Times New Roman" w:hAnsi="Times New Roman"/>
                <w:color w:val="auto"/>
                <w:sz w:val="24"/>
                <w:szCs w:val="24"/>
                <w:lang w:eastAsia="zh-CN"/>
              </w:rPr>
              <w:t xml:space="preserve">，</w:t>
            </w:r>
            <w:r>
              <w:rPr>
                <w:rFonts w:hint="default" w:ascii="Times New Roman" w:hAnsi="Times New Roman" w:eastAsia="宋体" w:cs="Times New Roman"/>
                <w:color w:val="auto"/>
                <w:sz w:val="24"/>
                <w:szCs w:val="24"/>
                <w:highlight w:val="none"/>
                <w:lang w:val="en-US" w:eastAsia="zh-CN" w:bidi="ar-SA"/>
              </w:rPr>
              <w:t xml:space="preserve">没有的不得分。</w:t>
            </w:r>
            <w:r/>
          </w:p>
          <w:p>
            <w:pPr>
              <w:pStyle w:val="913"/>
              <w:ind w:left="0" w:firstLine="0"/>
              <w:keepLines w:val="0"/>
              <w:keepNext w:val="0"/>
              <w:pageBreakBefore w:val="0"/>
              <w:spacing w:before="0" w:after="0"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color w:val="auto"/>
                <w:sz w:val="24"/>
                <w:szCs w:val="24"/>
                <w:highlight w:val="none"/>
                <w:lang w:val="en-US" w:eastAsia="zh-CN" w:bidi="ar-SA"/>
              </w:rPr>
              <w:t xml:space="preserve">3</w:t>
            </w:r>
            <w:r>
              <w:rPr>
                <w:rFonts w:hint="default" w:ascii="Times New Roman" w:hAnsi="Times New Roman" w:eastAsia="宋体" w:cs="Times New Roman"/>
                <w:color w:val="auto"/>
                <w:sz w:val="24"/>
                <w:szCs w:val="24"/>
                <w:highlight w:val="none"/>
                <w:lang w:val="en-US" w:eastAsia="zh-CN" w:bidi="ar-SA"/>
              </w:rPr>
              <w:t xml:space="preserve">、投标人具有省级政府部门颁发的包含地图编制内容的甲级资质，得1分，乙级资质得0.5分，没有的不得分</w:t>
            </w:r>
            <w:r>
              <w:rPr>
                <w:rFonts w:hint="eastAsia" w:ascii="Times New Roman" w:hAnsi="Times New Roman" w:cs="Times New Roman"/>
                <w:color w:val="auto"/>
                <w:sz w:val="24"/>
                <w:szCs w:val="24"/>
                <w:highlight w:val="none"/>
                <w:lang w:val="en-US" w:eastAsia="zh-CN" w:bidi="ar-SA"/>
              </w:rPr>
              <w:t xml:space="preserve">，本项最高得1分</w:t>
            </w:r>
            <w:r>
              <w:rPr>
                <w:rFonts w:hint="default" w:ascii="Times New Roman" w:hAnsi="Times New Roman" w:eastAsia="宋体" w:cs="Times New Roman"/>
                <w:color w:val="auto"/>
                <w:sz w:val="24"/>
                <w:szCs w:val="24"/>
                <w:highlight w:val="none"/>
                <w:lang w:val="en-US" w:eastAsia="zh-CN" w:bidi="ar-SA"/>
              </w:rPr>
              <w:t xml:space="preserve">。（提供资质证书扫描件，加盖单位公章）</w:t>
            </w:r>
            <w:r/>
          </w:p>
          <w:p>
            <w:pPr>
              <w:pStyle w:val="869"/>
              <w:numPr>
                <w:ilvl w:val="0"/>
                <w:numId w:val="0"/>
              </w:numP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b/>
                <w:bCs/>
                <w:color w:val="auto"/>
                <w:sz w:val="24"/>
                <w:szCs w:val="24"/>
              </w:rPr>
              <w:t xml:space="preserve">注：</w:t>
            </w:r>
            <w:r>
              <w:rPr>
                <w:rFonts w:hint="default" w:ascii="Times New Roman" w:hAnsi="Times New Roman" w:eastAsia="宋体" w:cs="Times New Roman"/>
                <w:color w:val="auto"/>
                <w:sz w:val="24"/>
                <w:szCs w:val="24"/>
              </w:rPr>
              <w:t xml:space="preserve">需提供上述证明材料复印件并加盖公章，否则不得分。</w:t>
            </w:r>
            <w:bookmarkStart w:id="0" w:name="_GoBack"/>
            <w:r/>
            <w:bookmarkEnd w:id="0"/>
            <w:r/>
            <w:r/>
          </w:p>
        </w:tc>
        <w:tc>
          <w:tcPr>
            <w:tcW w:w="726" w:type="dxa"/>
            <w:vAlign w:val="center"/>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w:t>
            </w:r>
            <w:r/>
          </w:p>
        </w:tc>
      </w:tr>
      <w:tr>
        <w:trPr/>
        <w:tc>
          <w:tcPr>
            <w:tcW w:w="1255" w:type="dxa"/>
            <w:vAlign w:val="center"/>
            <w:vMerge w:val="restart"/>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三</w:t>
            </w:r>
            <w:r>
              <w:rPr>
                <w:rFonts w:hint="default" w:ascii="Times New Roman" w:hAnsi="Times New Roman" w:eastAsia="宋体" w:cs="Times New Roman"/>
                <w:color w:val="auto"/>
                <w:sz w:val="24"/>
                <w:szCs w:val="24"/>
                <w:highlight w:val="none"/>
              </w:rPr>
              <w:t xml:space="preserve">、</w:t>
            </w:r>
            <w:r/>
          </w:p>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技术部分（</w:t>
            </w:r>
            <w:r>
              <w:rPr>
                <w:rFonts w:hint="default" w:ascii="Times New Roman" w:hAnsi="Times New Roman" w:eastAsia="宋体" w:cs="Times New Roman"/>
                <w:color w:val="auto"/>
                <w:sz w:val="24"/>
                <w:szCs w:val="24"/>
                <w:highlight w:val="none"/>
                <w:lang w:val="en-US" w:eastAsia="zh-CN"/>
              </w:rPr>
              <w:t xml:space="preserve">77</w:t>
            </w:r>
            <w:r>
              <w:rPr>
                <w:rFonts w:hint="default" w:ascii="Times New Roman" w:hAnsi="Times New Roman" w:eastAsia="宋体" w:cs="Times New Roman"/>
                <w:color w:val="auto"/>
                <w:sz w:val="24"/>
                <w:szCs w:val="24"/>
                <w:highlight w:val="none"/>
              </w:rPr>
              <w:t xml:space="preserve">分）</w:t>
            </w:r>
            <w:r/>
          </w:p>
        </w:tc>
        <w:tc>
          <w:tcPr>
            <w:tcW w:w="786"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3.1</w:t>
            </w:r>
            <w:r/>
          </w:p>
        </w:tc>
        <w:tc>
          <w:tcPr>
            <w:tcW w:w="1422" w:type="dxa"/>
            <w:vAlign w:val="center"/>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rPr>
              <w:t xml:space="preserve">项目团队实力</w:t>
            </w:r>
            <w:r/>
          </w:p>
        </w:tc>
        <w:tc>
          <w:tcPr>
            <w:tcW w:w="5453" w:type="dxa"/>
            <w:vAlign w:val="center"/>
            <w:textDirection w:val="lrTb"/>
            <w:noWrap w:val="false"/>
          </w:tcPr>
          <w:p>
            <w:pPr>
              <w:pStyle w:val="869"/>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1、项目负责人在具有土壤学</w:t>
            </w:r>
            <w:r>
              <w:rPr>
                <w:rFonts w:hint="default" w:ascii="Times New Roman" w:hAnsi="Times New Roman" w:cs="Times New Roman"/>
                <w:color w:val="auto"/>
                <w:sz w:val="24"/>
                <w:szCs w:val="24"/>
                <w:highlight w:val="none"/>
                <w:lang w:val="en-US" w:eastAsia="zh-CN" w:bidi="ar-SA"/>
              </w:rPr>
              <w:t xml:space="preserve">专业</w:t>
            </w:r>
            <w:r>
              <w:rPr>
                <w:rFonts w:hint="default" w:ascii="Times New Roman" w:hAnsi="Times New Roman" w:eastAsia="宋体" w:cs="Times New Roman"/>
                <w:color w:val="auto"/>
                <w:sz w:val="24"/>
                <w:szCs w:val="24"/>
                <w:highlight w:val="none"/>
                <w:lang w:val="en-US" w:eastAsia="zh-CN" w:bidi="ar-SA"/>
              </w:rPr>
              <w:t xml:space="preserve">本科及以上学历的同时，具有正高级职称得</w:t>
            </w:r>
            <w:r>
              <w:rPr>
                <w:rFonts w:hint="default" w:ascii="Times New Roman" w:hAnsi="Times New Roman" w:cs="Times New Roman"/>
                <w:color w:val="auto"/>
                <w:sz w:val="24"/>
                <w:szCs w:val="24"/>
                <w:highlight w:val="none"/>
                <w:lang w:val="en-US" w:eastAsia="zh-CN" w:bidi="ar-SA"/>
              </w:rPr>
              <w:t xml:space="preserve">3</w:t>
            </w:r>
            <w:r>
              <w:rPr>
                <w:rFonts w:hint="default" w:ascii="Times New Roman" w:hAnsi="Times New Roman" w:eastAsia="宋体" w:cs="Times New Roman"/>
                <w:color w:val="auto"/>
                <w:sz w:val="24"/>
                <w:szCs w:val="24"/>
                <w:highlight w:val="none"/>
                <w:lang w:val="en-US" w:eastAsia="zh-CN" w:bidi="ar-SA"/>
              </w:rPr>
              <w:t xml:space="preserve">分，副高级职称得</w:t>
            </w:r>
            <w:r>
              <w:rPr>
                <w:rFonts w:hint="default" w:ascii="Times New Roman" w:hAnsi="Times New Roman" w:cs="Times New Roman"/>
                <w:color w:val="auto"/>
                <w:sz w:val="24"/>
                <w:szCs w:val="24"/>
                <w:highlight w:val="none"/>
                <w:lang w:val="en-US" w:eastAsia="zh-CN" w:bidi="ar-SA"/>
              </w:rPr>
              <w:t xml:space="preserve">2</w:t>
            </w:r>
            <w:r>
              <w:rPr>
                <w:rFonts w:hint="default" w:ascii="Times New Roman" w:hAnsi="Times New Roman" w:eastAsia="宋体" w:cs="Times New Roman"/>
                <w:color w:val="auto"/>
                <w:sz w:val="24"/>
                <w:szCs w:val="24"/>
                <w:highlight w:val="none"/>
                <w:lang w:val="en-US" w:eastAsia="zh-CN" w:bidi="ar-SA"/>
              </w:rPr>
              <w:t xml:space="preserve">分，学历证书与职称证书需同时具备，否则不得分，本项最高得</w:t>
            </w:r>
            <w:r>
              <w:rPr>
                <w:rFonts w:hint="default" w:ascii="Times New Roman" w:hAnsi="Times New Roman" w:cs="Times New Roman"/>
                <w:color w:val="auto"/>
                <w:sz w:val="24"/>
                <w:szCs w:val="24"/>
                <w:highlight w:val="none"/>
                <w:lang w:val="en-US" w:eastAsia="zh-CN" w:bidi="ar-SA"/>
              </w:rPr>
              <w:t xml:space="preserve">3</w:t>
            </w:r>
            <w:r>
              <w:rPr>
                <w:rFonts w:hint="default" w:ascii="Times New Roman" w:hAnsi="Times New Roman" w:eastAsia="宋体" w:cs="Times New Roman"/>
                <w:color w:val="auto"/>
                <w:sz w:val="24"/>
                <w:szCs w:val="24"/>
                <w:highlight w:val="none"/>
                <w:lang w:val="en-US" w:eastAsia="zh-CN" w:bidi="ar-SA"/>
              </w:rPr>
              <w:t xml:space="preserve">分。</w:t>
            </w:r>
            <w:r/>
          </w:p>
          <w:p>
            <w:pPr>
              <w:pStyle w:val="869"/>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2、项目团队成员（不含项目负责人）具有</w:t>
            </w:r>
            <w:r>
              <w:rPr>
                <w:rFonts w:hint="default" w:ascii="Times New Roman" w:hAnsi="Times New Roman" w:cs="Times New Roman"/>
                <w:color w:val="auto"/>
                <w:sz w:val="24"/>
                <w:szCs w:val="24"/>
                <w:highlight w:val="none"/>
                <w:lang w:val="en-US" w:eastAsia="zh-CN" w:bidi="ar-SA"/>
              </w:rPr>
              <w:t xml:space="preserve">土壤学专业</w:t>
            </w:r>
            <w:r>
              <w:rPr>
                <w:rFonts w:hint="default" w:ascii="Times New Roman" w:hAnsi="Times New Roman" w:eastAsia="宋体" w:cs="Times New Roman"/>
                <w:color w:val="auto"/>
                <w:sz w:val="24"/>
                <w:szCs w:val="24"/>
                <w:highlight w:val="none"/>
                <w:lang w:val="en-US" w:eastAsia="zh-CN" w:bidi="ar-SA"/>
              </w:rPr>
              <w:t xml:space="preserve">本科及以上学历且同时具有中级及以上职称的技术人员具有</w:t>
            </w:r>
            <w:r>
              <w:rPr>
                <w:rFonts w:hint="default" w:ascii="Times New Roman" w:hAnsi="Times New Roman" w:cs="Times New Roman"/>
                <w:color w:val="auto"/>
                <w:sz w:val="24"/>
                <w:szCs w:val="24"/>
                <w:highlight w:val="none"/>
                <w:lang w:val="en-US" w:eastAsia="zh-CN" w:bidi="ar-SA"/>
              </w:rPr>
              <w:t xml:space="preserve">6</w:t>
            </w:r>
            <w:r>
              <w:rPr>
                <w:rFonts w:hint="default" w:ascii="Times New Roman" w:hAnsi="Times New Roman" w:eastAsia="宋体" w:cs="Times New Roman"/>
                <w:color w:val="auto"/>
                <w:sz w:val="24"/>
                <w:szCs w:val="24"/>
                <w:highlight w:val="none"/>
                <w:lang w:val="en-US" w:eastAsia="zh-CN" w:bidi="ar-SA"/>
              </w:rPr>
              <w:t xml:space="preserve">人（含）以上得</w:t>
            </w:r>
            <w:r>
              <w:rPr>
                <w:rFonts w:hint="default" w:ascii="Times New Roman" w:hAnsi="Times New Roman" w:cs="Times New Roman"/>
                <w:color w:val="auto"/>
                <w:sz w:val="24"/>
                <w:szCs w:val="24"/>
                <w:highlight w:val="none"/>
                <w:lang w:val="en-US" w:eastAsia="zh-CN" w:bidi="ar-SA"/>
              </w:rPr>
              <w:t xml:space="preserve">3</w:t>
            </w:r>
            <w:r>
              <w:rPr>
                <w:rFonts w:hint="default" w:ascii="Times New Roman" w:hAnsi="Times New Roman" w:eastAsia="宋体" w:cs="Times New Roman"/>
                <w:color w:val="auto"/>
                <w:sz w:val="24"/>
                <w:szCs w:val="24"/>
                <w:highlight w:val="none"/>
                <w:lang w:val="en-US" w:eastAsia="zh-CN" w:bidi="ar-SA"/>
              </w:rPr>
              <w:t xml:space="preserve">分，每少一人扣0.5分。</w:t>
            </w:r>
            <w:r/>
          </w:p>
          <w:p>
            <w:pPr>
              <w:pStyle w:val="869"/>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3</w:t>
            </w:r>
            <w:r>
              <w:rPr>
                <w:rFonts w:hint="default" w:ascii="Times New Roman" w:hAnsi="Times New Roman" w:eastAsia="宋体" w:cs="Times New Roman"/>
                <w:color w:val="auto"/>
                <w:sz w:val="24"/>
                <w:szCs w:val="24"/>
                <w:highlight w:val="none"/>
                <w:lang w:val="en-US" w:eastAsia="zh-CN" w:bidi="ar-SA"/>
              </w:rPr>
              <w:t xml:space="preserve">、项目团队成员（不含项目负责人）具有</w:t>
            </w:r>
            <w:r>
              <w:rPr>
                <w:rFonts w:hint="default" w:ascii="Times New Roman" w:hAnsi="Times New Roman" w:cs="Times New Roman"/>
                <w:color w:val="auto"/>
                <w:sz w:val="24"/>
                <w:szCs w:val="24"/>
                <w:highlight w:val="none"/>
                <w:lang w:val="en-US" w:eastAsia="zh-CN" w:bidi="ar-SA"/>
              </w:rPr>
              <w:t xml:space="preserve">其他相关专业</w:t>
            </w:r>
            <w:r>
              <w:rPr>
                <w:rFonts w:hint="default" w:ascii="Times New Roman" w:hAnsi="Times New Roman" w:eastAsia="宋体" w:cs="Times New Roman"/>
                <w:color w:val="auto"/>
                <w:sz w:val="24"/>
                <w:szCs w:val="24"/>
                <w:highlight w:val="none"/>
                <w:lang w:val="en-US" w:eastAsia="zh-CN" w:bidi="ar-SA"/>
              </w:rPr>
              <w:t xml:space="preserve">本科及以上学历且同时具有中级及以上职称的技术人员具有</w:t>
            </w:r>
            <w:r>
              <w:rPr>
                <w:rFonts w:hint="default" w:ascii="Times New Roman" w:hAnsi="Times New Roman"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t xml:space="preserve">人（含）以上得</w:t>
            </w:r>
            <w:r>
              <w:rPr>
                <w:rFonts w:hint="default" w:ascii="Times New Roman" w:hAnsi="Times New Roman" w:cs="Times New Roman"/>
                <w:color w:val="auto"/>
                <w:sz w:val="24"/>
                <w:szCs w:val="24"/>
                <w:highlight w:val="none"/>
                <w:lang w:val="en-US" w:eastAsia="zh-CN" w:bidi="ar-SA"/>
              </w:rPr>
              <w:t xml:space="preserve">2</w:t>
            </w:r>
            <w:r>
              <w:rPr>
                <w:rFonts w:hint="default" w:ascii="Times New Roman" w:hAnsi="Times New Roman" w:eastAsia="宋体" w:cs="Times New Roman"/>
                <w:color w:val="auto"/>
                <w:sz w:val="24"/>
                <w:szCs w:val="24"/>
                <w:highlight w:val="none"/>
                <w:lang w:val="en-US" w:eastAsia="zh-CN" w:bidi="ar-SA"/>
              </w:rPr>
              <w:t xml:space="preserve">分，每少一人扣0.5分。</w:t>
            </w:r>
            <w:r/>
          </w:p>
          <w:p>
            <w:pPr>
              <w:pStyle w:val="869"/>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3</w:t>
            </w:r>
            <w:r>
              <w:rPr>
                <w:rFonts w:hint="default" w:ascii="Times New Roman" w:hAnsi="Times New Roman" w:eastAsia="宋体" w:cs="Times New Roman"/>
                <w:color w:val="auto"/>
                <w:sz w:val="24"/>
                <w:szCs w:val="24"/>
                <w:highlight w:val="none"/>
                <w:lang w:val="en-US" w:eastAsia="zh-CN" w:bidi="ar-SA"/>
              </w:rPr>
              <w:t xml:space="preserve">、项目团队有省级及以上第三次全国土壤普查专家技术指导组专家或聘请省级及以上第三次全国土壤普查专家技术指导组专家作为技术指导专家的，每提供一个得</w:t>
            </w:r>
            <w:r>
              <w:rPr>
                <w:rFonts w:hint="default" w:ascii="Times New Roman" w:hAnsi="Times New Roman" w:cs="Times New Roman"/>
                <w:color w:val="auto"/>
                <w:sz w:val="24"/>
                <w:szCs w:val="24"/>
                <w:highlight w:val="none"/>
                <w:lang w:val="en-US" w:eastAsia="zh-CN" w:bidi="ar-SA"/>
              </w:rPr>
              <w:t xml:space="preserve">1</w:t>
            </w:r>
            <w:r>
              <w:rPr>
                <w:rFonts w:hint="default" w:ascii="Times New Roman" w:hAnsi="Times New Roman" w:eastAsia="宋体" w:cs="Times New Roman"/>
                <w:color w:val="auto"/>
                <w:sz w:val="24"/>
                <w:szCs w:val="24"/>
                <w:highlight w:val="none"/>
                <w:lang w:val="en-US" w:eastAsia="zh-CN" w:bidi="ar-SA"/>
              </w:rPr>
              <w:t xml:space="preserve">分。最高得</w:t>
            </w:r>
            <w:r>
              <w:rPr>
                <w:rFonts w:hint="default" w:ascii="Times New Roman" w:hAnsi="Times New Roman"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t xml:space="preserve">分。</w:t>
            </w:r>
            <w:r/>
          </w:p>
          <w:p>
            <w:pPr>
              <w:pStyle w:val="869"/>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5</w:t>
            </w:r>
            <w:r>
              <w:rPr>
                <w:rFonts w:hint="default" w:ascii="Times New Roman" w:hAnsi="Times New Roman" w:eastAsia="宋体" w:cs="Times New Roman"/>
                <w:color w:val="auto"/>
                <w:sz w:val="24"/>
                <w:szCs w:val="24"/>
                <w:highlight w:val="none"/>
                <w:lang w:val="en-US" w:eastAsia="zh-CN" w:bidi="ar-SA"/>
              </w:rPr>
              <w:t xml:space="preserve">、项目人员中具有地图安全审校员培训证书、系统架构设计师、数据库O</w:t>
            </w:r>
            <w:r>
              <w:rPr>
                <w:rFonts w:hint="default" w:ascii="Times New Roman" w:hAnsi="Times New Roman" w:cs="Times New Roman"/>
                <w:color w:val="auto"/>
                <w:sz w:val="24"/>
                <w:szCs w:val="24"/>
                <w:highlight w:val="none"/>
                <w:lang w:val="en-US" w:eastAsia="zh-CN" w:bidi="ar-SA"/>
              </w:rPr>
              <w:t xml:space="preserve">CP</w:t>
            </w:r>
            <w:r>
              <w:rPr>
                <w:rFonts w:hint="default" w:ascii="Times New Roman" w:hAnsi="Times New Roman" w:eastAsia="宋体" w:cs="Times New Roman"/>
                <w:color w:val="auto"/>
                <w:sz w:val="24"/>
                <w:szCs w:val="24"/>
                <w:highlight w:val="none"/>
                <w:lang w:val="en-US" w:eastAsia="zh-CN" w:bidi="ar-SA"/>
              </w:rPr>
              <w:t xml:space="preserve">证书和数据库DBA证书这</w:t>
            </w:r>
            <w:r>
              <w:rPr>
                <w:rFonts w:hint="default" w:ascii="Times New Roman" w:hAnsi="Times New Roman" w:cs="Times New Roman"/>
                <w:color w:val="auto"/>
                <w:sz w:val="24"/>
                <w:szCs w:val="24"/>
                <w:highlight w:val="none"/>
                <w:lang w:val="en-US" w:eastAsia="zh-CN" w:bidi="ar-SA"/>
              </w:rPr>
              <w:t xml:space="preserve">四</w:t>
            </w:r>
            <w:r>
              <w:rPr>
                <w:rFonts w:hint="default" w:ascii="Times New Roman" w:hAnsi="Times New Roman" w:eastAsia="宋体" w:cs="Times New Roman"/>
                <w:color w:val="auto"/>
                <w:sz w:val="24"/>
                <w:szCs w:val="24"/>
                <w:highlight w:val="none"/>
                <w:lang w:val="en-US" w:eastAsia="zh-CN" w:bidi="ar-SA"/>
              </w:rPr>
              <w:t xml:space="preserve">个不同证书的，每有一个得</w:t>
            </w:r>
            <w:r>
              <w:rPr>
                <w:rFonts w:hint="default" w:ascii="Times New Roman" w:hAnsi="Times New Roman" w:cs="Times New Roman"/>
                <w:color w:val="auto"/>
                <w:sz w:val="24"/>
                <w:szCs w:val="24"/>
                <w:highlight w:val="none"/>
                <w:lang w:val="en-US" w:eastAsia="zh-CN" w:bidi="ar-SA"/>
              </w:rPr>
              <w:t xml:space="preserve">1</w:t>
            </w:r>
            <w:r>
              <w:rPr>
                <w:rFonts w:hint="default" w:ascii="Times New Roman" w:hAnsi="Times New Roman" w:eastAsia="宋体" w:cs="Times New Roman"/>
                <w:color w:val="auto"/>
                <w:sz w:val="24"/>
                <w:szCs w:val="24"/>
                <w:highlight w:val="none"/>
                <w:lang w:val="en-US" w:eastAsia="zh-CN" w:bidi="ar-SA"/>
              </w:rPr>
              <w:t xml:space="preserve">分，最高得</w:t>
            </w:r>
            <w:r>
              <w:rPr>
                <w:rFonts w:hint="default" w:ascii="Times New Roman" w:hAnsi="Times New Roman"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t xml:space="preserve">分。</w:t>
            </w:r>
            <w:r/>
          </w:p>
          <w:p>
            <w:pPr>
              <w:numPr>
                <w:ilvl w:val="0"/>
                <w:numId w:val="0"/>
              </w:numPr>
              <w:ind w:firstLine="0"/>
              <w:jc w:val="left"/>
              <w:keepLines w:val="0"/>
              <w:keepNext w:val="0"/>
              <w:pageBreakBefore w:val="0"/>
              <w:spacing w:after="0" w:line="312"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（注：①土</w:t>
            </w:r>
            <w:r>
              <w:rPr>
                <w:rFonts w:hint="default" w:ascii="Times New Roman" w:hAnsi="Times New Roman" w:eastAsia="宋体" w:cs="Times New Roman"/>
                <w:color w:val="auto"/>
                <w:sz w:val="24"/>
                <w:szCs w:val="24"/>
                <w:highlight w:val="none"/>
                <w:lang w:val="en-US" w:eastAsia="zh-CN"/>
              </w:rPr>
              <w:t xml:space="preserve">壤学专业</w:t>
            </w:r>
            <w:r>
              <w:rPr>
                <w:rFonts w:hint="default" w:ascii="Times New Roman" w:hAnsi="Times New Roman" w:cs="Times New Roman"/>
                <w:color w:val="auto"/>
                <w:sz w:val="24"/>
                <w:szCs w:val="24"/>
                <w:highlight w:val="none"/>
                <w:lang w:val="en-US" w:eastAsia="zh-CN"/>
              </w:rPr>
              <w:t xml:space="preserve">为</w:t>
            </w:r>
            <w:r>
              <w:rPr>
                <w:rFonts w:hint="default" w:ascii="Times New Roman" w:hAnsi="Times New Roman" w:eastAsia="宋体" w:cs="Times New Roman"/>
                <w:color w:val="auto"/>
                <w:sz w:val="24"/>
                <w:szCs w:val="24"/>
                <w:highlight w:val="none"/>
                <w:lang w:val="en-US" w:eastAsia="zh-CN"/>
              </w:rPr>
              <w:t xml:space="preserve">：土壤学、农业资源与环境、农业资源利用、土壤农化、植物营养学。</w:t>
            </w:r>
            <w:r/>
          </w:p>
          <w:p>
            <w:pPr>
              <w:ind w:firstLine="0"/>
              <w:jc w:val="left"/>
              <w:keepLines w:val="0"/>
              <w:keepNext w:val="0"/>
              <w:pageBreakBefore w:val="0"/>
              <w:spacing w:after="0" w:line="312"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②其他相关专业</w:t>
            </w:r>
            <w:r>
              <w:rPr>
                <w:rFonts w:hint="default" w:ascii="Times New Roman" w:hAnsi="Times New Roman" w:cs="Times New Roman"/>
                <w:color w:val="auto"/>
                <w:sz w:val="24"/>
                <w:szCs w:val="24"/>
                <w:highlight w:val="none"/>
                <w:lang w:val="en-US" w:eastAsia="zh-CN"/>
              </w:rPr>
              <w:t xml:space="preserve">为</w:t>
            </w:r>
            <w:r>
              <w:rPr>
                <w:rFonts w:hint="default"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cs="Times New Roman"/>
                <w:color w:val="auto"/>
                <w:sz w:val="24"/>
                <w:szCs w:val="24"/>
                <w:highlight w:val="none"/>
                <w:lang w:val="en-US" w:eastAsia="zh-CN"/>
              </w:rPr>
              <w:t xml:space="preserve">生态学、园艺学、作物栽培学与耕作学、地图学与地理信息系统、资源环境与遥感信息、资源环境信息技术、地理信息科学、地图制图学与地理信息工程、测绘、地质工程、环境科学、环境工程。）</w:t>
            </w:r>
            <w:r/>
          </w:p>
          <w:p>
            <w:pPr>
              <w:pStyle w:val="869"/>
              <w:numPr>
                <w:ilvl w:val="0"/>
                <w:numId w:val="0"/>
              </w:numP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bidi="ar-SA"/>
              </w:rPr>
              <w:t xml:space="preserve">备</w:t>
            </w:r>
            <w:r>
              <w:rPr>
                <w:rFonts w:hint="default" w:ascii="Times New Roman" w:hAnsi="Times New Roman" w:eastAsia="宋体" w:cs="Times New Roman"/>
                <w:color w:val="auto"/>
                <w:sz w:val="24"/>
                <w:szCs w:val="24"/>
                <w:highlight w:val="none"/>
                <w:lang w:val="en-US" w:eastAsia="zh-CN" w:bidi="ar-SA"/>
              </w:rPr>
              <w:t xml:space="preserve">注：①以上人员不得重复</w:t>
            </w:r>
            <w:r>
              <w:rPr>
                <w:rFonts w:hint="default" w:ascii="Times New Roman" w:hAnsi="Times New Roman" w:cs="Times New Roman"/>
                <w:color w:val="auto"/>
                <w:sz w:val="24"/>
                <w:szCs w:val="24"/>
                <w:highlight w:val="none"/>
                <w:lang w:val="en-US" w:eastAsia="zh-CN" w:bidi="ar-SA"/>
              </w:rPr>
              <w:t xml:space="preserve">得分</w:t>
            </w:r>
            <w:r>
              <w:rPr>
                <w:rFonts w:hint="default" w:ascii="Times New Roman" w:hAnsi="Times New Roman" w:eastAsia="宋体" w:cs="Times New Roman"/>
                <w:color w:val="auto"/>
                <w:sz w:val="24"/>
                <w:szCs w:val="24"/>
                <w:highlight w:val="none"/>
                <w:lang w:val="en-US" w:eastAsia="zh-CN" w:bidi="ar-SA"/>
              </w:rPr>
              <w:t xml:space="preserve">；</w:t>
            </w:r>
            <w:r/>
          </w:p>
          <w:p>
            <w:pPr>
              <w:pStyle w:val="869"/>
              <w:numPr>
                <w:ilvl w:val="0"/>
                <w:numId w:val="0"/>
              </w:numPr>
              <w:ind w:firstLine="0"/>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②响应文件中须提供以上人员学历证书、职称证书、个人获奖证书等相关证书扫描件并加盖投标单位公章，未提供不得分；</w:t>
            </w:r>
            <w:r/>
          </w:p>
          <w:p>
            <w:pPr>
              <w:pStyle w:val="869"/>
              <w:numPr>
                <w:ilvl w:val="0"/>
                <w:numId w:val="0"/>
              </w:numP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③</w:t>
            </w:r>
            <w:r>
              <w:rPr>
                <w:rFonts w:hint="default" w:ascii="Times New Roman" w:hAnsi="Times New Roman" w:cs="Times New Roman"/>
                <w:color w:val="auto"/>
                <w:sz w:val="24"/>
                <w:szCs w:val="24"/>
                <w:highlight w:val="none"/>
                <w:lang w:val="en-US" w:eastAsia="zh-CN" w:bidi="ar-SA"/>
              </w:rPr>
              <w:t xml:space="preserve">除聘请的</w:t>
            </w:r>
            <w:r>
              <w:rPr>
                <w:rFonts w:hint="default" w:ascii="Times New Roman" w:hAnsi="Times New Roman" w:cs="Times New Roman"/>
                <w:color w:val="auto"/>
                <w:sz w:val="24"/>
                <w:szCs w:val="24"/>
                <w:highlight w:val="none"/>
              </w:rPr>
              <w:t xml:space="preserve">省级及以上第三次全国土壤普查专家技术指导组专家</w:t>
            </w:r>
            <w:r>
              <w:rPr>
                <w:rFonts w:hint="default" w:ascii="Times New Roman" w:hAnsi="Times New Roman" w:cs="Times New Roman"/>
                <w:color w:val="auto"/>
                <w:sz w:val="24"/>
                <w:szCs w:val="24"/>
                <w:highlight w:val="none"/>
                <w:lang w:val="en-US" w:eastAsia="zh-CN" w:bidi="ar-SA"/>
              </w:rPr>
              <w:t xml:space="preserve">外，</w:t>
            </w:r>
            <w:r>
              <w:rPr>
                <w:rFonts w:hint="default" w:ascii="Times New Roman" w:hAnsi="Times New Roman" w:eastAsia="宋体" w:cs="Times New Roman"/>
                <w:color w:val="auto"/>
                <w:sz w:val="24"/>
                <w:szCs w:val="24"/>
                <w:highlight w:val="none"/>
                <w:lang w:val="en-US" w:eastAsia="zh-CN" w:bidi="ar-SA"/>
              </w:rPr>
              <w:t xml:space="preserve">须保证</w:t>
            </w:r>
            <w:r>
              <w:rPr>
                <w:rFonts w:hint="default" w:ascii="Times New Roman" w:hAnsi="Times New Roman" w:cs="Times New Roman"/>
                <w:color w:val="auto"/>
                <w:sz w:val="24"/>
                <w:szCs w:val="24"/>
                <w:highlight w:val="none"/>
                <w:lang w:val="en-US" w:eastAsia="zh-CN" w:bidi="ar-SA"/>
              </w:rPr>
              <w:t xml:space="preserve">其他项目</w:t>
            </w:r>
            <w:r>
              <w:rPr>
                <w:rFonts w:hint="default" w:ascii="Times New Roman" w:hAnsi="Times New Roman" w:eastAsia="宋体" w:cs="Times New Roman"/>
                <w:color w:val="auto"/>
                <w:sz w:val="24"/>
                <w:szCs w:val="24"/>
                <w:highlight w:val="none"/>
                <w:lang w:val="en-US" w:eastAsia="zh-CN" w:bidi="ar-SA"/>
              </w:rPr>
              <w:t xml:space="preserve">人员均为本单位的正式职工，投标时，须提供投标截止日起（当月不算）近6个月（连续）单位为其缴纳的社保证明材料复印件并加盖公章，不提供不得分</w:t>
            </w:r>
            <w:r>
              <w:rPr>
                <w:rFonts w:hint="default" w:ascii="Times New Roman" w:hAnsi="Times New Roman" w:cs="Times New Roman"/>
                <w:color w:val="auto"/>
                <w:sz w:val="24"/>
                <w:szCs w:val="24"/>
                <w:highlight w:val="none"/>
                <w:lang w:val="en-US" w:eastAsia="zh-CN" w:bidi="ar-SA"/>
              </w:rPr>
              <w:t xml:space="preserve">；</w:t>
            </w:r>
            <w:r/>
          </w:p>
          <w:p>
            <w:pPr>
              <w:pStyle w:val="869"/>
              <w:numPr>
                <w:ilvl w:val="0"/>
                <w:numId w:val="0"/>
              </w:numP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楷体" w:cs="Times New Roman"/>
                <w:color w:val="auto"/>
                <w:sz w:val="24"/>
                <w:szCs w:val="24"/>
                <w:highlight w:val="none"/>
                <w:lang w:val="en-US" w:eastAsia="zh-CN" w:bidi="ar-SA"/>
              </w:rPr>
              <w:t xml:space="preserve">④</w:t>
            </w:r>
            <w:r>
              <w:rPr>
                <w:rFonts w:hint="default" w:ascii="Times New Roman" w:hAnsi="Times New Roman" w:eastAsia="宋体" w:cs="Times New Roman"/>
                <w:color w:val="auto"/>
                <w:sz w:val="24"/>
                <w:szCs w:val="24"/>
                <w:highlight w:val="none"/>
                <w:lang w:val="en-US" w:eastAsia="zh-CN" w:bidi="ar-SA"/>
              </w:rPr>
              <w:t xml:space="preserve">对于</w:t>
            </w:r>
            <w:r>
              <w:rPr>
                <w:rFonts w:hint="default" w:ascii="Times New Roman" w:hAnsi="Times New Roman" w:cs="Times New Roman"/>
                <w:color w:val="auto"/>
                <w:sz w:val="24"/>
                <w:szCs w:val="24"/>
                <w:highlight w:val="none"/>
              </w:rPr>
              <w:t xml:space="preserve">省级及以上第三次全国土壤普查专家技术指导组专家</w:t>
            </w:r>
            <w:r>
              <w:rPr>
                <w:rFonts w:hint="default" w:ascii="Times New Roman" w:hAnsi="Times New Roman" w:cs="Times New Roman"/>
                <w:color w:val="auto"/>
                <w:sz w:val="24"/>
                <w:szCs w:val="24"/>
                <w:highlight w:val="none"/>
                <w:lang w:val="en-US" w:eastAsia="zh-CN"/>
              </w:rPr>
              <w:t xml:space="preserve">需</w:t>
            </w:r>
            <w:r>
              <w:rPr>
                <w:rFonts w:hint="default" w:ascii="Times New Roman" w:hAnsi="Times New Roman" w:eastAsia="宋体" w:cs="Times New Roman"/>
                <w:color w:val="auto"/>
                <w:sz w:val="24"/>
                <w:szCs w:val="24"/>
                <w:highlight w:val="none"/>
                <w:lang w:val="en-US" w:eastAsia="zh-CN" w:bidi="ar-SA"/>
              </w:rPr>
              <w:t xml:space="preserve">提供政府相关证明文件、聘用协议、身份证复印件、专家手机号码（便于核查）</w:t>
            </w:r>
            <w:r>
              <w:rPr>
                <w:rFonts w:hint="default" w:ascii="Times New Roman" w:hAnsi="Times New Roman" w:cs="Times New Roman"/>
                <w:color w:val="auto"/>
                <w:sz w:val="24"/>
                <w:szCs w:val="24"/>
                <w:highlight w:val="none"/>
                <w:lang w:val="en-US" w:eastAsia="zh-CN" w:bidi="ar-SA"/>
              </w:rPr>
              <w:t xml:space="preserve">。</w:t>
            </w:r>
            <w:r/>
          </w:p>
        </w:tc>
        <w:tc>
          <w:tcPr>
            <w:tcW w:w="726" w:type="dxa"/>
            <w:vAlign w:val="center"/>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16</w:t>
            </w:r>
            <w:r/>
          </w:p>
        </w:tc>
      </w:tr>
      <w:tr>
        <w:trPr/>
        <w:tc>
          <w:tcPr>
            <w:tcW w:w="1255" w:type="dxa"/>
            <w:vAlign w:val="center"/>
            <w:vMerge w:val="continue"/>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86"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3.2</w:t>
            </w:r>
            <w:r/>
          </w:p>
        </w:tc>
        <w:tc>
          <w:tcPr>
            <w:tcW w:w="1422" w:type="dxa"/>
            <w:vAlign w:val="center"/>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总体</w:t>
            </w:r>
            <w:r>
              <w:rPr>
                <w:rFonts w:hint="default" w:ascii="Times New Roman" w:hAnsi="Times New Roman" w:eastAsia="宋体" w:cs="Times New Roman"/>
                <w:color w:val="auto"/>
                <w:sz w:val="24"/>
                <w:szCs w:val="24"/>
                <w:highlight w:val="none"/>
              </w:rPr>
              <w:t xml:space="preserve">实施方案</w:t>
            </w:r>
            <w:r/>
          </w:p>
        </w:tc>
        <w:tc>
          <w:tcPr>
            <w:tcW w:w="5453" w:type="dxa"/>
            <w:vAlign w:val="center"/>
            <w:textDirection w:val="lrTb"/>
            <w:noWrap w:val="false"/>
          </w:tcPr>
          <w:p>
            <w:pPr>
              <w:pStyle w:val="869"/>
              <w:numPr>
                <w:ilvl w:val="0"/>
                <w:numId w:val="0"/>
              </w:numP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方案内容成熟，以普查成果科学有效实用为目标；2、包括数据分析、成果设计、技术融入、工作组织等内容；3、涵盖数据建库，数据分析，成果汇总架构设计，图件制作，数据应用等方面；4、有成熟的空间插值方案，空间插值结果精准度较高，并且符合最新国家标准要求；5、提供从采样数据到成果提交的数据处理工作全流程，需要科学，合理，高效，精准；6、方案支持成果校准，支持跟随方案的变动动态调整最终成果，要求灵活性强，复用性强。</w:t>
            </w:r>
            <w:r/>
          </w:p>
          <w:p>
            <w:pPr>
              <w:pStyle w:val="869"/>
              <w:numPr>
                <w:ilvl w:val="0"/>
                <w:numId w:val="0"/>
              </w:numPr>
              <w:keepLines w:val="0"/>
              <w:keepNext w:val="0"/>
              <w:pageBreakBefore w:val="0"/>
              <w:spacing w:after="0" w:line="400" w:lineRule="exac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highlight w:val="none"/>
                <w:lang w:val="en-US" w:eastAsia="zh-CN" w:bidi="ar-SA"/>
              </w:rPr>
              <w:t xml:space="preserve">每满足1条得2分</w:t>
            </w:r>
            <w:r>
              <w:rPr>
                <w:rFonts w:hint="eastAsia" w:cs="Times New Roman"/>
                <w:color w:val="auto"/>
                <w:sz w:val="24"/>
                <w:szCs w:val="24"/>
                <w:highlight w:val="none"/>
                <w:lang w:val="en-US" w:eastAsia="zh-CN" w:bidi="ar-SA"/>
              </w:rPr>
              <w:t xml:space="preserve">，最高12分</w:t>
            </w:r>
            <w:r>
              <w:rPr>
                <w:rFonts w:hint="default"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rPr>
              <w:t xml:space="preserve">未提供</w:t>
            </w:r>
            <w:r>
              <w:rPr>
                <w:rFonts w:hint="default" w:ascii="Times New Roman" w:hAnsi="Times New Roman" w:eastAsia="宋体" w:cs="Times New Roman"/>
                <w:color w:val="auto"/>
                <w:sz w:val="24"/>
                <w:szCs w:val="24"/>
                <w:lang w:val="en-US" w:eastAsia="zh-CN"/>
              </w:rPr>
              <w:t xml:space="preserve">方案</w:t>
            </w:r>
            <w:r>
              <w:rPr>
                <w:rFonts w:hint="default" w:ascii="Times New Roman" w:hAnsi="Times New Roman" w:eastAsia="宋体" w:cs="Times New Roman"/>
                <w:color w:val="auto"/>
                <w:sz w:val="24"/>
                <w:szCs w:val="24"/>
              </w:rPr>
              <w:t xml:space="preserve">的不得分。</w:t>
            </w:r>
            <w:r/>
          </w:p>
        </w:tc>
        <w:tc>
          <w:tcPr>
            <w:tcW w:w="726" w:type="dxa"/>
            <w:vAlign w:val="center"/>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eastAsia="zh-CN"/>
              </w:rPr>
              <w:t xml:space="preserve">12</w:t>
            </w:r>
            <w:r/>
          </w:p>
        </w:tc>
      </w:tr>
      <w:tr>
        <w:trPr>
          <w:trHeight w:val="1622"/>
        </w:trPr>
        <w:tc>
          <w:tcPr>
            <w:tcW w:w="1255" w:type="dxa"/>
            <w:vAlign w:val="center"/>
            <w:vMerge w:val="continue"/>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86"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3.3</w:t>
            </w:r>
            <w:r/>
          </w:p>
        </w:tc>
        <w:tc>
          <w:tcPr>
            <w:tcW w:w="1422"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技术方案</w:t>
            </w:r>
            <w:r/>
          </w:p>
        </w:tc>
        <w:tc>
          <w:tcPr>
            <w:tcW w:w="5453" w:type="dxa"/>
            <w:vAlign w:val="center"/>
            <w:textDirection w:val="lrTb"/>
            <w:noWrap w:val="false"/>
          </w:tcPr>
          <w:p>
            <w:pPr>
              <w:pStyle w:val="869"/>
              <w:numPr>
                <w:ilvl w:val="0"/>
                <w:numId w:val="0"/>
              </w:numP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技术方案包括不同类型数据的处理分析技术路线、评价模型的建模思路、电子图件和纸质图件制作方法等，按照技术方案的全面性、科学性</w:t>
            </w:r>
            <w:r>
              <w:rPr>
                <w:rFonts w:hint="eastAsia" w:cs="Times New Roman"/>
                <w:color w:val="auto"/>
                <w:sz w:val="24"/>
                <w:szCs w:val="24"/>
                <w:highlight w:val="none"/>
                <w:lang w:val="en-US" w:eastAsia="zh-CN" w:bidi="ar-SA"/>
              </w:rPr>
              <w:t xml:space="preserve">、合理性</w:t>
            </w:r>
            <w:r>
              <w:rPr>
                <w:rFonts w:hint="default" w:ascii="Times New Roman" w:hAnsi="Times New Roman" w:eastAsia="宋体" w:cs="Times New Roman"/>
                <w:color w:val="auto"/>
                <w:sz w:val="24"/>
                <w:szCs w:val="24"/>
                <w:highlight w:val="none"/>
                <w:lang w:val="en-US" w:eastAsia="zh-CN" w:bidi="ar-SA"/>
              </w:rPr>
              <w:t xml:space="preserve">分别进行评分。</w:t>
            </w:r>
            <w:r/>
          </w:p>
          <w:p>
            <w:pPr>
              <w:pStyle w:val="869"/>
              <w:numPr>
                <w:ilvl w:val="0"/>
                <w:numId w:val="0"/>
              </w:numP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方案合理、科学、完备得</w:t>
            </w:r>
            <w:r>
              <w:rPr>
                <w:rFonts w:hint="eastAsia" w:cs="Times New Roman"/>
                <w:color w:val="auto"/>
                <w:sz w:val="24"/>
                <w:szCs w:val="24"/>
                <w:highlight w:val="none"/>
                <w:lang w:val="en-US" w:eastAsia="zh-CN" w:bidi="ar-SA"/>
              </w:rPr>
              <w:t xml:space="preserve">6</w:t>
            </w:r>
            <w:r>
              <w:rPr>
                <w:rFonts w:hint="default" w:ascii="Times New Roman" w:hAnsi="Times New Roman" w:eastAsia="宋体" w:cs="Times New Roman"/>
                <w:color w:val="auto"/>
                <w:sz w:val="24"/>
                <w:szCs w:val="24"/>
                <w:highlight w:val="none"/>
                <w:lang w:val="en-US" w:eastAsia="zh-CN" w:bidi="ar-SA"/>
              </w:rPr>
              <w:t xml:space="preserve">分；方案基本可行，基本完整，得</w:t>
            </w:r>
            <w:r>
              <w:rPr>
                <w:rFonts w:hint="eastAsia"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t xml:space="preserve">分；方案可行性差、结构不完整、不贴合实际的得</w:t>
            </w:r>
            <w:r>
              <w:rPr>
                <w:rFonts w:hint="eastAsia" w:cs="Times New Roman"/>
                <w:color w:val="auto"/>
                <w:sz w:val="24"/>
                <w:szCs w:val="24"/>
                <w:highlight w:val="none"/>
                <w:lang w:val="en-US" w:eastAsia="zh-CN" w:bidi="ar-SA"/>
              </w:rPr>
              <w:t xml:space="preserve">2</w:t>
            </w:r>
            <w:r>
              <w:rPr>
                <w:rFonts w:hint="default" w:ascii="Times New Roman" w:hAnsi="Times New Roman" w:eastAsia="宋体" w:cs="Times New Roman"/>
                <w:color w:val="auto"/>
                <w:sz w:val="24"/>
                <w:szCs w:val="24"/>
                <w:highlight w:val="none"/>
                <w:lang w:val="en-US" w:eastAsia="zh-CN" w:bidi="ar-SA"/>
              </w:rPr>
              <w:t xml:space="preserve">分；</w:t>
            </w:r>
            <w:r>
              <w:rPr>
                <w:rFonts w:hint="eastAsia" w:cs="Times New Roman"/>
                <w:color w:val="auto"/>
                <w:sz w:val="24"/>
                <w:szCs w:val="24"/>
                <w:highlight w:val="none"/>
                <w:lang w:val="en-US" w:eastAsia="zh-CN" w:bidi="ar-SA"/>
              </w:rPr>
              <w:t xml:space="preserve">瑕疵较多的得1分；</w:t>
            </w:r>
            <w:r>
              <w:rPr>
                <w:rFonts w:hint="default" w:ascii="Times New Roman" w:hAnsi="Times New Roman" w:eastAsia="宋体" w:cs="Times New Roman"/>
                <w:color w:val="auto"/>
                <w:sz w:val="24"/>
                <w:szCs w:val="24"/>
                <w:highlight w:val="none"/>
                <w:lang w:val="en-US" w:eastAsia="zh-CN" w:bidi="ar-SA"/>
              </w:rPr>
              <w:t xml:space="preserve">未提供的不得分</w:t>
            </w:r>
            <w:r>
              <w:rPr>
                <w:rFonts w:hint="eastAsia" w:cs="Times New Roman"/>
                <w:color w:val="auto"/>
                <w:sz w:val="24"/>
                <w:szCs w:val="24"/>
                <w:highlight w:val="none"/>
                <w:lang w:val="en-US" w:eastAsia="zh-CN" w:bidi="ar-SA"/>
              </w:rPr>
              <w:t xml:space="preserve">；</w:t>
            </w:r>
            <w:r>
              <w:rPr>
                <w:rFonts w:hint="eastAsia" w:cs="Times New Roman"/>
                <w:color w:val="auto"/>
                <w:sz w:val="24"/>
                <w:szCs w:val="24"/>
                <w:lang w:val="en-US" w:eastAsia="zh-CN"/>
              </w:rPr>
              <w:t xml:space="preserve">最高得</w:t>
            </w:r>
            <w:r>
              <w:rPr>
                <w:rFonts w:hint="default" w:ascii="Times New Roman" w:hAnsi="Times New Roman" w:cs="Times New Roman"/>
                <w:color w:val="auto"/>
                <w:sz w:val="24"/>
                <w:szCs w:val="24"/>
                <w:highlight w:val="none"/>
                <w:lang w:val="en-US" w:eastAsia="zh-CN" w:bidi="ar-SA"/>
              </w:rPr>
              <w:t xml:space="preserve">6</w:t>
            </w:r>
            <w:r>
              <w:rPr>
                <w:rFonts w:hint="default" w:ascii="Times New Roman" w:hAnsi="Times New Roman" w:eastAsia="宋体" w:cs="Times New Roman"/>
                <w:color w:val="auto"/>
                <w:sz w:val="24"/>
                <w:szCs w:val="24"/>
                <w:highlight w:val="none"/>
                <w:lang w:val="en-US" w:eastAsia="zh-CN" w:bidi="ar-SA"/>
              </w:rPr>
              <w:t xml:space="preserve">分</w:t>
            </w:r>
            <w:r>
              <w:rPr>
                <w:rFonts w:hint="eastAsia" w:cs="Times New Roman"/>
                <w:color w:val="auto"/>
                <w:sz w:val="24"/>
                <w:szCs w:val="24"/>
                <w:highlight w:val="none"/>
                <w:lang w:val="en-US" w:eastAsia="zh-CN" w:bidi="ar-SA"/>
              </w:rPr>
              <w:t xml:space="preserve">。</w:t>
            </w:r>
            <w:r/>
          </w:p>
        </w:tc>
        <w:tc>
          <w:tcPr>
            <w:tcW w:w="726"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6</w:t>
            </w:r>
            <w:r/>
          </w:p>
        </w:tc>
      </w:tr>
      <w:tr>
        <w:trPr>
          <w:trHeight w:val="1622"/>
        </w:trPr>
        <w:tc>
          <w:tcPr>
            <w:tcW w:w="1255" w:type="dxa"/>
            <w:vAlign w:val="center"/>
            <w:vMerge w:val="continue"/>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86"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3.4</w:t>
            </w:r>
            <w:r/>
          </w:p>
        </w:tc>
        <w:tc>
          <w:tcPr>
            <w:tcW w:w="1422"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rPr>
              <w:t xml:space="preserve">项目管理</w:t>
            </w:r>
            <w:r>
              <w:rPr>
                <w:rFonts w:hint="default" w:ascii="Times New Roman" w:hAnsi="Times New Roman" w:eastAsia="宋体" w:cs="Times New Roman"/>
                <w:color w:val="auto"/>
                <w:sz w:val="24"/>
                <w:szCs w:val="24"/>
                <w:lang w:val="en-US" w:eastAsia="zh-CN"/>
              </w:rPr>
              <w:t xml:space="preserve">方案</w:t>
            </w:r>
            <w:r/>
          </w:p>
        </w:tc>
        <w:tc>
          <w:tcPr>
            <w:tcW w:w="5453" w:type="dxa"/>
            <w:vAlign w:val="center"/>
            <w:textDirection w:val="lrTb"/>
            <w:noWrap w:val="false"/>
          </w:tcPr>
          <w:p>
            <w:pP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有项目管理方案，保证</w:t>
            </w:r>
            <w:r>
              <w:rPr>
                <w:rFonts w:hint="default" w:ascii="Times New Roman" w:hAnsi="Times New Roman" w:eastAsia="宋体" w:cs="Times New Roman"/>
                <w:color w:val="auto"/>
                <w:sz w:val="24"/>
                <w:szCs w:val="24"/>
              </w:rPr>
              <w:t xml:space="preserve">在项目实施过程中，项目组织管理契合</w:t>
            </w:r>
            <w:r>
              <w:rPr>
                <w:rFonts w:hint="default" w:ascii="Times New Roman" w:hAnsi="Times New Roman" w:eastAsia="宋体" w:cs="Times New Roman"/>
                <w:color w:val="auto"/>
                <w:sz w:val="24"/>
                <w:szCs w:val="24"/>
                <w:lang w:val="en-US" w:eastAsia="zh-CN"/>
              </w:rPr>
              <w:t xml:space="preserve">徐州市铜山区</w:t>
            </w:r>
            <w:r>
              <w:rPr>
                <w:rFonts w:hint="default" w:ascii="Times New Roman" w:hAnsi="Times New Roman" w:eastAsia="宋体" w:cs="Times New Roman"/>
                <w:color w:val="auto"/>
                <w:sz w:val="24"/>
                <w:szCs w:val="24"/>
              </w:rPr>
              <w:t xml:space="preserve">第三次全国土壤普查成果汇总工作要求。</w:t>
            </w:r>
            <w:r/>
          </w:p>
          <w:p>
            <w:pP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rPr>
              <w:t xml:space="preserve">结构合理、人员分工具体、责任明确的得</w:t>
            </w:r>
            <w:r>
              <w:rPr>
                <w:rFonts w:hint="default" w:ascii="Times New Roman" w:hAnsi="Times New Roman" w:eastAsia="宋体" w:cs="Times New Roman"/>
                <w:color w:val="auto"/>
                <w:sz w:val="24"/>
                <w:szCs w:val="24"/>
                <w:lang w:val="en-US" w:eastAsia="zh-CN"/>
              </w:rPr>
              <w:t xml:space="preserve">6</w:t>
            </w:r>
            <w:r>
              <w:rPr>
                <w:rFonts w:hint="default" w:ascii="Times New Roman" w:hAnsi="Times New Roman" w:eastAsia="宋体" w:cs="Times New Roman"/>
                <w:color w:val="auto"/>
                <w:sz w:val="24"/>
                <w:szCs w:val="24"/>
              </w:rPr>
              <w:t xml:space="preserve">分；</w:t>
            </w:r>
            <w:r>
              <w:rPr>
                <w:rFonts w:hint="default" w:ascii="Times New Roman" w:hAnsi="Times New Roman" w:eastAsia="宋体" w:cs="Times New Roman"/>
                <w:color w:val="auto"/>
                <w:sz w:val="24"/>
                <w:szCs w:val="24"/>
                <w:lang w:val="en-US" w:eastAsia="zh-CN"/>
              </w:rPr>
              <w:t xml:space="preserve">结构</w:t>
            </w:r>
            <w:r>
              <w:rPr>
                <w:rFonts w:hint="default" w:ascii="Times New Roman" w:hAnsi="Times New Roman" w:eastAsia="宋体" w:cs="Times New Roman"/>
                <w:color w:val="auto"/>
                <w:sz w:val="24"/>
                <w:szCs w:val="24"/>
              </w:rPr>
              <w:t xml:space="preserve">基本完整</w:t>
            </w:r>
            <w:r>
              <w:rPr>
                <w:rFonts w:hint="default" w:ascii="Times New Roman" w:hAnsi="Times New Roman" w:eastAsia="宋体" w:cs="Times New Roman"/>
                <w:color w:val="auto"/>
                <w:sz w:val="24"/>
                <w:szCs w:val="24"/>
                <w:lang w:eastAsia="zh-CN"/>
              </w:rPr>
              <w:t xml:space="preserve">、</w:t>
            </w:r>
            <w:r>
              <w:rPr>
                <w:rFonts w:hint="default" w:ascii="Times New Roman" w:hAnsi="Times New Roman" w:eastAsia="宋体" w:cs="Times New Roman"/>
                <w:color w:val="auto"/>
                <w:sz w:val="24"/>
                <w:szCs w:val="24"/>
                <w:lang w:val="en-US" w:eastAsia="zh-CN"/>
              </w:rPr>
              <w:t xml:space="preserve">表述得当的</w:t>
            </w:r>
            <w:r>
              <w:rPr>
                <w:rFonts w:hint="default" w:ascii="Times New Roman" w:hAnsi="Times New Roman" w:eastAsia="宋体" w:cs="Times New Roman"/>
                <w:color w:val="auto"/>
                <w:sz w:val="24"/>
                <w:szCs w:val="24"/>
              </w:rPr>
              <w:t xml:space="preserve">得</w:t>
            </w:r>
            <w:r>
              <w:rPr>
                <w:rFonts w:hint="default" w:ascii="Times New Roman" w:hAnsi="Times New Roman" w:eastAsia="宋体" w:cs="Times New Roman"/>
                <w:color w:val="auto"/>
                <w:sz w:val="24"/>
                <w:szCs w:val="24"/>
                <w:lang w:val="en-US" w:eastAsia="zh-CN"/>
              </w:rPr>
              <w:t xml:space="preserve">4</w:t>
            </w:r>
            <w:r>
              <w:rPr>
                <w:rFonts w:hint="default" w:ascii="Times New Roman" w:hAnsi="Times New Roman" w:eastAsia="宋体" w:cs="Times New Roman"/>
                <w:color w:val="auto"/>
                <w:sz w:val="24"/>
                <w:szCs w:val="24"/>
              </w:rPr>
              <w:t xml:space="preserve">分；</w:t>
            </w:r>
            <w:r>
              <w:rPr>
                <w:rFonts w:hint="default" w:ascii="Times New Roman" w:hAnsi="Times New Roman" w:eastAsia="宋体" w:cs="Times New Roman"/>
                <w:color w:val="auto"/>
                <w:sz w:val="24"/>
                <w:szCs w:val="24"/>
                <w:lang w:val="en-US" w:eastAsia="zh-CN"/>
              </w:rPr>
              <w:t xml:space="preserve">结构稍欠缺、表述一般的得2分；</w:t>
            </w:r>
            <w:r>
              <w:rPr>
                <w:rFonts w:hint="default" w:ascii="Times New Roman" w:hAnsi="Times New Roman" w:eastAsia="宋体" w:cs="Times New Roman"/>
                <w:color w:val="auto"/>
                <w:sz w:val="24"/>
                <w:szCs w:val="24"/>
              </w:rPr>
              <w:t xml:space="preserve">有较多瑕疵的得</w:t>
            </w:r>
            <w:r>
              <w:rPr>
                <w:rFonts w:hint="default" w:ascii="Times New Roman" w:hAnsi="Times New Roman" w:eastAsia="宋体" w:cs="Times New Roman"/>
                <w:color w:val="auto"/>
                <w:sz w:val="24"/>
                <w:szCs w:val="24"/>
                <w:lang w:val="en-US" w:eastAsia="zh-CN"/>
              </w:rPr>
              <w:t xml:space="preserve">1</w:t>
            </w:r>
            <w:r>
              <w:rPr>
                <w:rFonts w:hint="default" w:ascii="Times New Roman" w:hAnsi="Times New Roman" w:eastAsia="宋体" w:cs="Times New Roman"/>
                <w:color w:val="auto"/>
                <w:sz w:val="24"/>
                <w:szCs w:val="24"/>
              </w:rPr>
              <w:t xml:space="preserve">分；未提供的不得分</w:t>
            </w:r>
            <w:r>
              <w:rPr>
                <w:rFonts w:hint="eastAsia" w:cs="Times New Roman"/>
                <w:color w:val="auto"/>
                <w:sz w:val="24"/>
                <w:szCs w:val="24"/>
                <w:lang w:eastAsia="zh-CN"/>
              </w:rPr>
              <w:t xml:space="preserve">；</w:t>
            </w:r>
            <w:r>
              <w:rPr>
                <w:rFonts w:hint="eastAsia" w:cs="Times New Roman"/>
                <w:color w:val="auto"/>
                <w:sz w:val="24"/>
                <w:szCs w:val="24"/>
                <w:lang w:val="en-US" w:eastAsia="zh-CN"/>
              </w:rPr>
              <w:t xml:space="preserve">最高得6分。</w:t>
            </w:r>
            <w:r/>
          </w:p>
        </w:tc>
        <w:tc>
          <w:tcPr>
            <w:tcW w:w="726"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6</w:t>
            </w:r>
            <w:r/>
          </w:p>
        </w:tc>
      </w:tr>
      <w:tr>
        <w:trPr>
          <w:trHeight w:val="1622"/>
        </w:trPr>
        <w:tc>
          <w:tcPr>
            <w:tcW w:w="1255" w:type="dxa"/>
            <w:vAlign w:val="center"/>
            <w:vMerge w:val="continue"/>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86"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3.5</w:t>
            </w:r>
            <w:r/>
          </w:p>
        </w:tc>
        <w:tc>
          <w:tcPr>
            <w:tcW w:w="1422"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应急</w:t>
            </w:r>
            <w:r>
              <w:rPr>
                <w:rFonts w:hint="default" w:ascii="Times New Roman" w:hAnsi="Times New Roman" w:eastAsia="宋体" w:cs="Times New Roman"/>
                <w:color w:val="auto"/>
                <w:sz w:val="24"/>
                <w:szCs w:val="24"/>
                <w:highlight w:val="none"/>
                <w:lang w:val="en-US" w:eastAsia="zh-CN"/>
              </w:rPr>
              <w:t xml:space="preserve">服务方</w:t>
            </w:r>
            <w:r>
              <w:rPr>
                <w:rFonts w:hint="default" w:ascii="Times New Roman" w:hAnsi="Times New Roman" w:eastAsia="宋体" w:cs="Times New Roman"/>
                <w:color w:val="auto"/>
                <w:sz w:val="24"/>
                <w:szCs w:val="24"/>
                <w:highlight w:val="none"/>
              </w:rPr>
              <w:t xml:space="preserve">案</w:t>
            </w:r>
            <w:r/>
          </w:p>
        </w:tc>
        <w:tc>
          <w:tcPr>
            <w:tcW w:w="5453" w:type="dxa"/>
            <w:vAlign w:val="center"/>
            <w:textDirection w:val="lrTb"/>
            <w:noWrap w:val="false"/>
          </w:tcPr>
          <w:p>
            <w:pPr>
              <w:pStyle w:val="869"/>
              <w:numPr>
                <w:ilvl w:val="0"/>
                <w:numId w:val="0"/>
              </w:numP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根据投标人对本项目需求的理解，结合自身案例经验，对项目实施过程中可能出现的问题提供合理化建议和应急预案。合理化建议能针对徐州市铜山区第三次全国土壤普查成果汇总工作要求。</w:t>
            </w:r>
            <w:r/>
          </w:p>
          <w:p>
            <w:pPr>
              <w:pStyle w:val="869"/>
              <w:numPr>
                <w:ilvl w:val="0"/>
                <w:numId w:val="0"/>
              </w:numP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方案</w:t>
            </w:r>
            <w:r>
              <w:rPr>
                <w:rFonts w:hint="default" w:ascii="Times New Roman" w:hAnsi="Times New Roman" w:eastAsia="宋体" w:cs="Times New Roman"/>
                <w:color w:val="auto"/>
                <w:sz w:val="24"/>
                <w:szCs w:val="24"/>
                <w:highlight w:val="none"/>
                <w:lang w:val="en-US" w:eastAsia="zh-CN" w:bidi="ar-SA"/>
              </w:rPr>
              <w:t xml:space="preserve">针对性强，契合可行的得</w:t>
            </w:r>
            <w:r>
              <w:rPr>
                <w:rFonts w:hint="default" w:ascii="Times New Roman" w:hAnsi="Times New Roman" w:cs="Times New Roman"/>
                <w:color w:val="auto"/>
                <w:sz w:val="24"/>
                <w:szCs w:val="24"/>
                <w:highlight w:val="none"/>
                <w:lang w:val="en-US" w:eastAsia="zh-CN" w:bidi="ar-SA"/>
              </w:rPr>
              <w:t xml:space="preserve">6</w:t>
            </w:r>
            <w:r>
              <w:rPr>
                <w:rFonts w:hint="default" w:ascii="Times New Roman" w:hAnsi="Times New Roman" w:eastAsia="宋体" w:cs="Times New Roman"/>
                <w:color w:val="auto"/>
                <w:sz w:val="24"/>
                <w:szCs w:val="24"/>
                <w:highlight w:val="none"/>
                <w:lang w:val="en-US" w:eastAsia="zh-CN" w:bidi="ar-SA"/>
              </w:rPr>
              <w:t xml:space="preserve">分；针对性一般，基本可行的得</w:t>
            </w:r>
            <w:r>
              <w:rPr>
                <w:rFonts w:hint="default" w:ascii="Times New Roman" w:hAnsi="Times New Roman"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t xml:space="preserve">分；针对性不强且应急预案有欠缺的得</w:t>
            </w:r>
            <w:r>
              <w:rPr>
                <w:rFonts w:hint="default" w:ascii="Times New Roman" w:hAnsi="Times New Roman" w:cs="Times New Roman"/>
                <w:color w:val="auto"/>
                <w:sz w:val="24"/>
                <w:szCs w:val="24"/>
                <w:highlight w:val="none"/>
                <w:lang w:val="en-US" w:eastAsia="zh-CN" w:bidi="ar-SA"/>
              </w:rPr>
              <w:t xml:space="preserve">2</w:t>
            </w:r>
            <w:r>
              <w:rPr>
                <w:rFonts w:hint="default" w:ascii="Times New Roman" w:hAnsi="Times New Roman" w:eastAsia="宋体" w:cs="Times New Roman"/>
                <w:color w:val="auto"/>
                <w:sz w:val="24"/>
                <w:szCs w:val="24"/>
                <w:highlight w:val="none"/>
                <w:lang w:val="en-US" w:eastAsia="zh-CN" w:bidi="ar-SA"/>
              </w:rPr>
              <w:t xml:space="preserve">分</w:t>
            </w:r>
            <w:r>
              <w:rPr>
                <w:rFonts w:hint="default" w:ascii="Times New Roman" w:hAnsi="Times New Roman"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rPr>
              <w:t xml:space="preserve">有较多瑕疵的得</w:t>
            </w:r>
            <w:r>
              <w:rPr>
                <w:rFonts w:hint="default" w:ascii="Times New Roman" w:hAnsi="Times New Roman" w:eastAsia="宋体" w:cs="Times New Roman"/>
                <w:color w:val="auto"/>
                <w:sz w:val="24"/>
                <w:szCs w:val="24"/>
                <w:lang w:val="en-US" w:eastAsia="zh-CN"/>
              </w:rPr>
              <w:t xml:space="preserve">1</w:t>
            </w:r>
            <w:r>
              <w:rPr>
                <w:rFonts w:hint="default" w:ascii="Times New Roman" w:hAnsi="Times New Roman" w:eastAsia="宋体" w:cs="Times New Roman"/>
                <w:color w:val="auto"/>
                <w:sz w:val="24"/>
                <w:szCs w:val="24"/>
              </w:rPr>
              <w:t xml:space="preserve">分</w:t>
            </w:r>
            <w:r>
              <w:rPr>
                <w:rFonts w:hint="default" w:ascii="Times New Roman" w:hAnsi="Times New Roman" w:eastAsia="宋体" w:cs="Times New Roman"/>
                <w:color w:val="auto"/>
                <w:sz w:val="24"/>
                <w:szCs w:val="24"/>
                <w:highlight w:val="none"/>
                <w:lang w:val="en-US" w:eastAsia="zh-CN" w:bidi="ar-SA"/>
              </w:rPr>
              <w:t xml:space="preserve">；未提供的不得分</w:t>
            </w:r>
            <w:r>
              <w:rPr>
                <w:rFonts w:hint="eastAsia" w:cs="Times New Roman"/>
                <w:color w:val="auto"/>
                <w:sz w:val="24"/>
                <w:szCs w:val="24"/>
                <w:highlight w:val="none"/>
                <w:lang w:val="en-US" w:eastAsia="zh-CN" w:bidi="ar-SA"/>
              </w:rPr>
              <w:t xml:space="preserve">；最高得6分。</w:t>
            </w:r>
            <w:r/>
          </w:p>
        </w:tc>
        <w:tc>
          <w:tcPr>
            <w:tcW w:w="726"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6</w:t>
            </w:r>
            <w:r/>
          </w:p>
        </w:tc>
      </w:tr>
      <w:tr>
        <w:trPr>
          <w:trHeight w:val="457"/>
        </w:trPr>
        <w:tc>
          <w:tcPr>
            <w:tcW w:w="1255" w:type="dxa"/>
            <w:vAlign w:val="center"/>
            <w:vMerge w:val="continue"/>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86"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3.6</w:t>
            </w:r>
            <w:r/>
          </w:p>
        </w:tc>
        <w:tc>
          <w:tcPr>
            <w:tcW w:w="1422"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培训方案</w:t>
            </w:r>
            <w:r/>
          </w:p>
        </w:tc>
        <w:tc>
          <w:tcPr>
            <w:tcW w:w="5453" w:type="dxa"/>
            <w:vAlign w:val="center"/>
            <w:textDirection w:val="lrTb"/>
            <w:noWrap w:val="false"/>
          </w:tcPr>
          <w:p>
            <w:pPr>
              <w:jc w:val="left"/>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有科学可行的培训方案，组织开展技术专家、质控人员、制图人员、报告编制人员及管理工作人员培训，保证项目参与人员对项目的整体要求和各分项要求都完全了解，且具备完成项目所需的素质和业务水平。方案须涵盖培训期数、时间地点、师资、方式、目标、内容、预期效果等。</w:t>
            </w:r>
            <w:r/>
          </w:p>
          <w:p>
            <w:pPr>
              <w:jc w:val="left"/>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方案合理、科学、完备得4分；方案基本可行，基本完整，得3分；方案可行性差、结构不完整、不贴合实际的得1分；未提供的不得分</w:t>
            </w:r>
            <w:r>
              <w:rPr>
                <w:rFonts w:hint="eastAsia" w:cs="Times New Roman"/>
                <w:color w:val="auto"/>
                <w:sz w:val="24"/>
                <w:szCs w:val="24"/>
                <w:highlight w:val="none"/>
                <w:lang w:val="en-US" w:eastAsia="zh-CN" w:bidi="ar-SA"/>
              </w:rPr>
              <w:t xml:space="preserve">；最高得4分。</w:t>
            </w:r>
            <w:r/>
          </w:p>
        </w:tc>
        <w:tc>
          <w:tcPr>
            <w:tcW w:w="726"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p>
        </w:tc>
      </w:tr>
      <w:tr>
        <w:trPr>
          <w:trHeight w:val="1622"/>
        </w:trPr>
        <w:tc>
          <w:tcPr>
            <w:tcW w:w="1255" w:type="dxa"/>
            <w:vAlign w:val="center"/>
            <w:vMerge w:val="continue"/>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86"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3.7</w:t>
            </w:r>
            <w:r/>
          </w:p>
        </w:tc>
        <w:tc>
          <w:tcPr>
            <w:tcW w:w="1422"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宣传方案</w:t>
            </w:r>
            <w:r/>
          </w:p>
        </w:tc>
        <w:tc>
          <w:tcPr>
            <w:tcW w:w="5453" w:type="dxa"/>
            <w:vAlign w:val="center"/>
            <w:textDirection w:val="lrTb"/>
            <w:noWrap w:val="false"/>
          </w:tcPr>
          <w:p>
            <w:pPr>
              <w:jc w:val="left"/>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有科学可行的宣传方案，计划通过报纸、电视、广播、网络等媒体和自媒体等渠道，提高全社会对土壤普查工作重要性的认识；做好成果发布，加强成果宣传，促进成果运用。方案须涵盖宣传方式、宣传内容、开展期次、开展时间、预期效果等。</w:t>
            </w:r>
            <w:r/>
          </w:p>
          <w:p>
            <w:pPr>
              <w:pStyle w:val="869"/>
              <w:numPr>
                <w:ilvl w:val="0"/>
                <w:numId w:val="0"/>
              </w:numP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方案合理、科学、完备得4分；方案基本可行，基本完整，得3分；方案可行性差、结构不完整、不贴合实际的得1分；未提供的不得分</w:t>
            </w:r>
            <w:r>
              <w:rPr>
                <w:rFonts w:hint="eastAsia" w:cs="Times New Roman"/>
                <w:color w:val="auto"/>
                <w:sz w:val="24"/>
                <w:szCs w:val="24"/>
                <w:highlight w:val="none"/>
                <w:lang w:val="en-US" w:eastAsia="zh-CN" w:bidi="ar-SA"/>
              </w:rPr>
              <w:t xml:space="preserve">；最高得4分。</w:t>
            </w:r>
            <w:r/>
          </w:p>
        </w:tc>
        <w:tc>
          <w:tcPr>
            <w:tcW w:w="726"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w:t>
            </w:r>
            <w:r/>
          </w:p>
        </w:tc>
      </w:tr>
      <w:tr>
        <w:trPr>
          <w:trHeight w:val="1622"/>
        </w:trPr>
        <w:tc>
          <w:tcPr>
            <w:tcW w:w="1255" w:type="dxa"/>
            <w:vAlign w:val="center"/>
            <w:vMerge w:val="continue"/>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86"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eastAsia" w:cs="Times New Roman"/>
                <w:color w:val="auto"/>
                <w:sz w:val="24"/>
                <w:szCs w:val="24"/>
                <w:highlight w:val="none"/>
                <w:lang w:val="en-US" w:eastAsia="zh-CN"/>
              </w:rPr>
              <w:t xml:space="preserve">8</w:t>
            </w:r>
            <w:r/>
          </w:p>
        </w:tc>
        <w:tc>
          <w:tcPr>
            <w:tcW w:w="1422"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数据库成果展示方案</w:t>
            </w:r>
            <w:r/>
          </w:p>
        </w:tc>
        <w:tc>
          <w:tcPr>
            <w:tcW w:w="5453" w:type="dxa"/>
            <w:vAlign w:val="center"/>
            <w:textDirection w:val="lrTb"/>
            <w:noWrap w:val="false"/>
          </w:tcPr>
          <w:p>
            <w:pPr>
              <w:pStyle w:val="869"/>
              <w:numPr>
                <w:ilvl w:val="0"/>
                <w:numId w:val="0"/>
              </w:numP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有数据库成果展示方案，方案需满足：（1）投标人需具备三普数据处理分析与制图产品内容实例说明，产品需覆盖数据分析和图件制作两个主体业务；（2）三普数据处理分析与制图产品需具备详细的对数据入库到成果数据分析具体操作流程，且满足数据分析过程支持实时查看的要求；（3）三普数据处理分析与制图产品需要具备对成果数据进行图例、报表汇总展示，可作为后期成果转化应用的数据支撑。</w:t>
            </w:r>
            <w:r/>
          </w:p>
          <w:p>
            <w:pPr>
              <w:pStyle w:val="869"/>
              <w:numPr>
                <w:ilvl w:val="0"/>
                <w:numId w:val="0"/>
              </w:numPr>
              <w:keepLines w:val="0"/>
              <w:keepNext w:val="0"/>
              <w:pageBreakBefore w:val="0"/>
              <w:spacing w:after="0" w:line="400" w:lineRule="exac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能完全满足招标文件要求，得</w:t>
            </w:r>
            <w:r>
              <w:rPr>
                <w:rFonts w:hint="default" w:ascii="Times New Roman" w:hAnsi="Times New Roman" w:cs="Times New Roman"/>
                <w:color w:val="auto"/>
                <w:sz w:val="24"/>
                <w:szCs w:val="24"/>
                <w:highlight w:val="none"/>
                <w:lang w:val="en-US" w:eastAsia="zh-CN" w:bidi="ar-SA"/>
              </w:rPr>
              <w:t xml:space="preserve">8</w:t>
            </w:r>
            <w:r>
              <w:rPr>
                <w:rFonts w:hint="default" w:ascii="Times New Roman" w:hAnsi="Times New Roman" w:eastAsia="宋体" w:cs="Times New Roman"/>
                <w:color w:val="auto"/>
                <w:sz w:val="24"/>
                <w:szCs w:val="24"/>
                <w:highlight w:val="none"/>
                <w:lang w:val="en-US" w:eastAsia="zh-CN" w:bidi="ar-SA"/>
              </w:rPr>
              <w:t xml:space="preserve">分；基本能满足招标文件要求，得</w:t>
            </w:r>
            <w:r>
              <w:rPr>
                <w:rFonts w:hint="default" w:ascii="Times New Roman" w:hAnsi="Times New Roman" w:cs="Times New Roman"/>
                <w:color w:val="auto"/>
                <w:sz w:val="24"/>
                <w:szCs w:val="24"/>
                <w:highlight w:val="none"/>
                <w:lang w:val="en-US" w:eastAsia="zh-CN" w:bidi="ar-SA"/>
              </w:rPr>
              <w:t xml:space="preserve">6</w:t>
            </w:r>
            <w:r>
              <w:rPr>
                <w:rFonts w:hint="default" w:ascii="Times New Roman" w:hAnsi="Times New Roman" w:eastAsia="宋体" w:cs="Times New Roman"/>
                <w:color w:val="auto"/>
                <w:sz w:val="24"/>
                <w:szCs w:val="24"/>
                <w:highlight w:val="none"/>
                <w:lang w:val="en-US" w:eastAsia="zh-CN" w:bidi="ar-SA"/>
              </w:rPr>
              <w:t xml:space="preserve">分；满足招标文件要求的程度一般，得</w:t>
            </w:r>
            <w:r>
              <w:rPr>
                <w:rFonts w:hint="default" w:ascii="Times New Roman" w:hAnsi="Times New Roman"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t xml:space="preserve">分；方案粗略、不完整的，得</w:t>
            </w:r>
            <w:r>
              <w:rPr>
                <w:rFonts w:hint="default" w:ascii="Times New Roman" w:hAnsi="Times New Roman" w:cs="Times New Roman"/>
                <w:color w:val="auto"/>
                <w:sz w:val="24"/>
                <w:szCs w:val="24"/>
                <w:highlight w:val="none"/>
                <w:lang w:val="en-US" w:eastAsia="zh-CN" w:bidi="ar-SA"/>
              </w:rPr>
              <w:t xml:space="preserve">2</w:t>
            </w:r>
            <w:r>
              <w:rPr>
                <w:rFonts w:hint="default" w:ascii="Times New Roman" w:hAnsi="Times New Roman" w:eastAsia="宋体" w:cs="Times New Roman"/>
                <w:color w:val="auto"/>
                <w:sz w:val="24"/>
                <w:szCs w:val="24"/>
                <w:highlight w:val="none"/>
                <w:lang w:val="en-US" w:eastAsia="zh-CN" w:bidi="ar-SA"/>
              </w:rPr>
              <w:t xml:space="preserve">分；</w:t>
            </w:r>
            <w:r>
              <w:rPr>
                <w:rFonts w:hint="default" w:ascii="Times New Roman" w:hAnsi="Times New Roman" w:eastAsia="宋体" w:cs="Times New Roman"/>
                <w:color w:val="auto"/>
                <w:sz w:val="24"/>
                <w:szCs w:val="24"/>
              </w:rPr>
              <w:t xml:space="preserve">有较多瑕疵的得</w:t>
            </w:r>
            <w:r>
              <w:rPr>
                <w:rFonts w:hint="default" w:ascii="Times New Roman" w:hAnsi="Times New Roman" w:eastAsia="宋体" w:cs="Times New Roman"/>
                <w:color w:val="auto"/>
                <w:sz w:val="24"/>
                <w:szCs w:val="24"/>
                <w:lang w:val="en-US" w:eastAsia="zh-CN"/>
              </w:rPr>
              <w:t xml:space="preserve">1</w:t>
            </w:r>
            <w:r>
              <w:rPr>
                <w:rFonts w:hint="default" w:ascii="Times New Roman" w:hAnsi="Times New Roman" w:eastAsia="宋体" w:cs="Times New Roman"/>
                <w:color w:val="auto"/>
                <w:sz w:val="24"/>
                <w:szCs w:val="24"/>
              </w:rPr>
              <w:t xml:space="preserve">分</w:t>
            </w:r>
            <w:r>
              <w:rPr>
                <w:rFonts w:hint="default" w:ascii="Times New Roman" w:hAnsi="Times New Roman" w:cs="Times New Roman"/>
                <w:color w:val="auto"/>
                <w:sz w:val="24"/>
                <w:szCs w:val="24"/>
                <w:lang w:eastAsia="zh-CN"/>
              </w:rPr>
              <w:t xml:space="preserve">；</w:t>
            </w:r>
            <w:r>
              <w:rPr>
                <w:rFonts w:hint="default" w:ascii="Times New Roman" w:hAnsi="Times New Roman" w:eastAsia="宋体" w:cs="Times New Roman"/>
                <w:color w:val="auto"/>
                <w:sz w:val="24"/>
                <w:szCs w:val="24"/>
              </w:rPr>
              <w:t xml:space="preserve">未提供</w:t>
            </w:r>
            <w:r>
              <w:rPr>
                <w:rFonts w:hint="default" w:ascii="Times New Roman" w:hAnsi="Times New Roman" w:eastAsia="宋体" w:cs="Times New Roman"/>
                <w:color w:val="auto"/>
                <w:sz w:val="24"/>
                <w:szCs w:val="24"/>
                <w:lang w:val="en-US" w:eastAsia="zh-CN"/>
              </w:rPr>
              <w:t xml:space="preserve">方案</w:t>
            </w:r>
            <w:r>
              <w:rPr>
                <w:rFonts w:hint="default" w:ascii="Times New Roman" w:hAnsi="Times New Roman" w:eastAsia="宋体" w:cs="Times New Roman"/>
                <w:color w:val="auto"/>
                <w:sz w:val="24"/>
                <w:szCs w:val="24"/>
              </w:rPr>
              <w:t xml:space="preserve">的不得分</w:t>
            </w:r>
            <w:r>
              <w:rPr>
                <w:rFonts w:hint="eastAsia" w:cs="Times New Roman"/>
                <w:color w:val="auto"/>
                <w:sz w:val="24"/>
                <w:szCs w:val="24"/>
                <w:lang w:eastAsia="zh-CN"/>
              </w:rPr>
              <w:t xml:space="preserve">；</w:t>
            </w:r>
            <w:r>
              <w:rPr>
                <w:rFonts w:hint="eastAsia" w:cs="Times New Roman"/>
                <w:color w:val="auto"/>
                <w:sz w:val="24"/>
                <w:szCs w:val="24"/>
                <w:lang w:val="en-US" w:eastAsia="zh-CN"/>
              </w:rPr>
              <w:t xml:space="preserve">最高得8分。</w:t>
            </w:r>
            <w:r/>
          </w:p>
        </w:tc>
        <w:tc>
          <w:tcPr>
            <w:tcW w:w="726"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8</w:t>
            </w:r>
            <w:r/>
          </w:p>
        </w:tc>
      </w:tr>
      <w:tr>
        <w:trPr>
          <w:trHeight w:val="1622"/>
        </w:trPr>
        <w:tc>
          <w:tcPr>
            <w:tcW w:w="1255" w:type="dxa"/>
            <w:vAlign w:val="center"/>
            <w:vMerge w:val="continue"/>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86"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eastAsia" w:cs="Times New Roman"/>
                <w:color w:val="auto"/>
                <w:sz w:val="24"/>
                <w:szCs w:val="24"/>
                <w:highlight w:val="none"/>
                <w:lang w:val="en-US" w:eastAsia="zh-CN"/>
              </w:rPr>
              <w:t xml:space="preserve">9</w:t>
            </w:r>
            <w:r/>
          </w:p>
        </w:tc>
        <w:tc>
          <w:tcPr>
            <w:tcW w:w="1422"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质量控</w:t>
            </w:r>
            <w:r/>
          </w:p>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制</w:t>
            </w:r>
            <w:r>
              <w:rPr>
                <w:rFonts w:hint="default" w:ascii="Times New Roman" w:hAnsi="Times New Roman" w:eastAsia="宋体" w:cs="Times New Roman"/>
                <w:color w:val="auto"/>
                <w:sz w:val="24"/>
                <w:szCs w:val="24"/>
                <w:highlight w:val="none"/>
                <w:lang w:val="en-US" w:eastAsia="zh-CN"/>
              </w:rPr>
              <w:t xml:space="preserve">方案</w:t>
            </w:r>
            <w:r/>
          </w:p>
        </w:tc>
        <w:tc>
          <w:tcPr>
            <w:tcW w:w="5453" w:type="dxa"/>
            <w:vAlign w:val="center"/>
            <w:textDirection w:val="lrTb"/>
            <w:noWrap w:val="false"/>
          </w:tcPr>
          <w:p>
            <w:pPr>
              <w:jc w:val="left"/>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投标人建立质量保障责任人制度，制定内部质量控制方案，对数据分析、数据库建设、土壤普查报告编制、土壤普查成果图集编制、成果展示、技术培训及宣传等全过程提供质量管控检查与技术支持、成果（含数据库）质量核验，编制内部质量控制评价报告，同时配合各级三普办的质量监督检查。</w:t>
            </w:r>
            <w:r/>
          </w:p>
          <w:p>
            <w:pPr>
              <w:jc w:val="left"/>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制度完整、操作性强、质量控制体系完善的，得分6分；制度一般、操作性一般、质量控制体系基本健全的，得4分；制度不完整、操作性不强、缺乏成果质量控制体系的，得2分；</w:t>
            </w:r>
            <w:r>
              <w:rPr>
                <w:rFonts w:hint="default" w:ascii="Times New Roman" w:hAnsi="Times New Roman" w:eastAsia="宋体" w:cs="Times New Roman"/>
                <w:color w:val="auto"/>
                <w:sz w:val="24"/>
                <w:szCs w:val="24"/>
              </w:rPr>
              <w:t xml:space="preserve">有较多瑕疵的得</w:t>
            </w:r>
            <w:r>
              <w:rPr>
                <w:rFonts w:hint="default" w:ascii="Times New Roman" w:hAnsi="Times New Roman" w:eastAsia="宋体" w:cs="Times New Roman"/>
                <w:color w:val="auto"/>
                <w:sz w:val="24"/>
                <w:szCs w:val="24"/>
                <w:lang w:val="en-US" w:eastAsia="zh-CN"/>
              </w:rPr>
              <w:t xml:space="preserve">1</w:t>
            </w:r>
            <w:r>
              <w:rPr>
                <w:rFonts w:hint="default" w:ascii="Times New Roman" w:hAnsi="Times New Roman" w:eastAsia="宋体" w:cs="Times New Roman"/>
                <w:color w:val="auto"/>
                <w:sz w:val="24"/>
                <w:szCs w:val="24"/>
              </w:rPr>
              <w:t xml:space="preserve">分</w:t>
            </w:r>
            <w:r>
              <w:rPr>
                <w:rFonts w:hint="default" w:ascii="Times New Roman" w:hAnsi="Times New Roman" w:eastAsia="宋体" w:cs="Times New Roman"/>
                <w:color w:val="auto"/>
                <w:sz w:val="24"/>
                <w:szCs w:val="24"/>
                <w:lang w:eastAsia="zh-CN"/>
              </w:rPr>
              <w:t xml:space="preserve">；</w:t>
            </w:r>
            <w:r>
              <w:rPr>
                <w:rFonts w:hint="default" w:ascii="Times New Roman" w:hAnsi="Times New Roman" w:eastAsia="宋体" w:cs="Times New Roman"/>
                <w:color w:val="auto"/>
                <w:sz w:val="24"/>
                <w:szCs w:val="24"/>
                <w:highlight w:val="none"/>
                <w:lang w:val="en-US" w:eastAsia="zh-CN" w:bidi="ar-SA"/>
              </w:rPr>
              <w:t xml:space="preserve">不提供不得分</w:t>
            </w:r>
            <w:r>
              <w:rPr>
                <w:rFonts w:hint="eastAsia" w:cs="Times New Roman"/>
                <w:color w:val="auto"/>
                <w:sz w:val="24"/>
                <w:szCs w:val="24"/>
                <w:highlight w:val="none"/>
                <w:lang w:val="en-US" w:eastAsia="zh-CN" w:bidi="ar-SA"/>
              </w:rPr>
              <w:t xml:space="preserve">；最高得6分。</w:t>
            </w:r>
            <w:r/>
          </w:p>
        </w:tc>
        <w:tc>
          <w:tcPr>
            <w:tcW w:w="726"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6</w:t>
            </w:r>
            <w:r/>
          </w:p>
        </w:tc>
      </w:tr>
      <w:tr>
        <w:trPr>
          <w:trHeight w:val="1027"/>
        </w:trPr>
        <w:tc>
          <w:tcPr>
            <w:tcW w:w="1255" w:type="dxa"/>
            <w:vAlign w:val="center"/>
            <w:vMerge w:val="continue"/>
            <w:textDirection w:val="lrTb"/>
            <w:noWrap w:val="false"/>
          </w:tcPr>
          <w:p>
            <w:pPr>
              <w:jc w:val="cente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86"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eastAsia" w:cs="Times New Roman"/>
                <w:color w:val="auto"/>
                <w:sz w:val="24"/>
                <w:szCs w:val="24"/>
                <w:highlight w:val="none"/>
                <w:lang w:val="en-US" w:eastAsia="zh-CN"/>
              </w:rPr>
              <w:t xml:space="preserve">10</w:t>
            </w:r>
            <w:r/>
          </w:p>
        </w:tc>
        <w:tc>
          <w:tcPr>
            <w:tcW w:w="1422"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县级自验方案</w:t>
            </w:r>
            <w:r/>
          </w:p>
        </w:tc>
        <w:tc>
          <w:tcPr>
            <w:tcW w:w="5453" w:type="dxa"/>
            <w:vAlign w:val="center"/>
            <w:textDirection w:val="lrTb"/>
            <w:noWrap w:val="false"/>
          </w:tcPr>
          <w:p>
            <w:pPr>
              <w:jc w:val="left"/>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制定包含数据分析、数据库建设、土壤普查报告编制、土壤普查成果图集编制、成果展示、技术培训及宣传等全过程县级自评自验整体方案，编写自验报告。</w:t>
            </w:r>
            <w:r/>
          </w:p>
          <w:p>
            <w:pPr>
              <w:jc w:val="left"/>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方案合理、科学、完备得4分；方案基本可行，基本完整，得3分；方案可行性差、结构不完整、不贴合实际的得1分；未提供的不得分</w:t>
            </w:r>
            <w:r>
              <w:rPr>
                <w:rFonts w:hint="eastAsia" w:cs="Times New Roman"/>
                <w:color w:val="auto"/>
                <w:sz w:val="24"/>
                <w:szCs w:val="24"/>
                <w:highlight w:val="none"/>
                <w:lang w:val="en-US" w:eastAsia="zh-CN" w:bidi="ar-SA"/>
              </w:rPr>
              <w:t xml:space="preserve">；最高得4分。</w:t>
            </w:r>
            <w:r/>
          </w:p>
        </w:tc>
        <w:tc>
          <w:tcPr>
            <w:tcW w:w="726"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w:t>
            </w:r>
            <w:r/>
          </w:p>
        </w:tc>
      </w:tr>
      <w:tr>
        <w:trPr/>
        <w:tc>
          <w:tcPr>
            <w:tcW w:w="1255" w:type="dxa"/>
            <w:vAlign w:val="center"/>
            <w:vMerge w:val="continue"/>
            <w:textDirection w:val="lrTb"/>
            <w:noWrap w:val="false"/>
          </w:tcPr>
          <w:p>
            <w:pPr>
              <w:keepLines w:val="0"/>
              <w:keepNext w:val="0"/>
              <w:pageBreakBefore w:val="0"/>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786" w:type="dxa"/>
            <w:vAlign w:val="center"/>
            <w:textDirection w:val="lrTb"/>
            <w:noWrap w:val="false"/>
          </w:tcPr>
          <w:p>
            <w:pPr>
              <w:jc w:val="center"/>
              <w:keepLines w:val="0"/>
              <w:keepNext w:val="0"/>
              <w:pageBreakBefore w:val="0"/>
              <w:spacing w:after="0" w:line="400" w:lineRule="exact"/>
              <w:tabs>
                <w:tab w:val="left" w:pos="0"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3.1</w:t>
            </w:r>
            <w:r>
              <w:rPr>
                <w:rFonts w:hint="eastAsia" w:cs="Times New Roman"/>
                <w:color w:val="auto"/>
                <w:sz w:val="24"/>
                <w:szCs w:val="24"/>
                <w:highlight w:val="none"/>
                <w:lang w:val="en-US" w:eastAsia="zh-CN"/>
              </w:rPr>
              <w:t xml:space="preserve">1</w:t>
            </w:r>
            <w:r/>
          </w:p>
        </w:tc>
        <w:tc>
          <w:tcPr>
            <w:tcW w:w="1422"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售后服务响应</w:t>
            </w:r>
            <w:r/>
          </w:p>
        </w:tc>
        <w:tc>
          <w:tcPr>
            <w:tcW w:w="5453" w:type="dxa"/>
            <w:vAlign w:val="center"/>
            <w:textDirection w:val="lrTb"/>
            <w:noWrap w:val="false"/>
          </w:tcPr>
          <w:p>
            <w:pPr>
              <w:jc w:val="left"/>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售后服务响应契合徐州市铜山区第三次全国土壤普查成果汇总工作要求，时效响应。</w:t>
            </w:r>
            <w:r/>
          </w:p>
          <w:p>
            <w:pPr>
              <w:jc w:val="left"/>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后续服务人员安排及时完善、措施有效、操作性强的得5分；基本可行的得3分；有较多瑕疵的得1分。不提供的不得分</w:t>
            </w:r>
            <w:r>
              <w:rPr>
                <w:rFonts w:hint="eastAsia" w:cs="Times New Roman"/>
                <w:color w:val="auto"/>
                <w:sz w:val="24"/>
                <w:szCs w:val="24"/>
                <w:highlight w:val="none"/>
                <w:lang w:val="en-US" w:eastAsia="zh-CN" w:bidi="ar-SA"/>
              </w:rPr>
              <w:t xml:space="preserve">；最高得5分。</w:t>
            </w:r>
            <w:r/>
          </w:p>
        </w:tc>
        <w:tc>
          <w:tcPr>
            <w:tcW w:w="726" w:type="dxa"/>
            <w:vAlign w:val="center"/>
            <w:textDirection w:val="lrTb"/>
            <w:noWrap w:val="false"/>
          </w:tcPr>
          <w:p>
            <w:pPr>
              <w:jc w:val="center"/>
              <w:keepLines w:val="0"/>
              <w:keepNext w:val="0"/>
              <w:pageBreakBefore w:val="0"/>
              <w:spacing w:after="0" w:line="40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w:t>
            </w:r>
            <w:r/>
          </w:p>
        </w:tc>
      </w:tr>
    </w:tbl>
    <w:p>
      <w:pPr>
        <w:ind w:firstLine="480"/>
        <w:keepLines w:val="0"/>
        <w:keepNext w:val="0"/>
        <w:pageBreakBefore w:val="0"/>
        <w:spacing w:line="240" w:lineRule="auto"/>
        <w:widowControl w:val="off"/>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rPr>
          <w:color w:val="auto"/>
        </w:rPr>
        <w:br/>
      </w:r>
      <w:r>
        <w:rPr>
          <w:rFonts w:ascii="宋体" w:hAnsi="宋体" w:eastAsia="宋体" w:cs="宋体"/>
          <w:b/>
          <w:color w:val="auto"/>
          <w:sz w:val="24"/>
        </w:rPr>
        <w:t xml:space="preserve">本章说明：</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（一）本项目采用综合评分法。</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（二）采购人有权对中标人以上内容进行复核</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如发现存在弄虚作假或其它不符招标文件要求的行为，将取消中标资格。</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672"/>
        <w:ind w:left="0" w:right="0" w:firstLine="0"/>
        <w:jc w:val="center"/>
        <w:spacing w:before="0" w:after="0" w:line="5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第五章 拟签订的合同文本</w:t>
      </w:r>
      <w:r/>
    </w:p>
    <w:p>
      <w:pPr>
        <w:ind w:left="0" w:right="0" w:firstLine="0"/>
        <w:spacing w:before="240" w:after="240"/>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项目名称：</w:t>
      </w:r>
      <w:r>
        <w:rPr>
          <w:rFonts w:hint="eastAsia" w:ascii="宋体" w:hAnsi="宋体" w:cs="宋体"/>
          <w:color w:val="auto"/>
          <w:sz w:val="24"/>
          <w:lang w:eastAsia="zh-CN"/>
        </w:rPr>
        <w:t xml:space="preserve">徐州市铜山区第三次全国土壤普查成果汇总服务</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项目编号：</w:t>
      </w:r>
      <w:r>
        <w:rPr>
          <w:rFonts w:ascii="宋体" w:hAnsi="宋体" w:eastAsia="宋体" w:cs="宋体"/>
          <w:b/>
          <w:color w:val="auto"/>
          <w:sz w:val="52"/>
        </w:rPr>
        <w:t xml:space="preserve"> </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rPr>
        <w:t xml:space="preserve">政</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rPr>
        <w:t xml:space="preserve">府</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rPr>
        <w:t xml:space="preserve">采</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rPr>
        <w:t xml:space="preserve">购</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rPr>
        <w:t xml:space="preserve">合</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rPr>
        <w:t xml:space="preserve">同</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采购人：</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成交供应商：</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合同签订日期： 年 月 日</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友情提醒：采购人与中标、成交供应商应当在中标、成交通知书发出之日起三十日内，按照采购文件确定的事项签订政府采购合同。</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rPr>
        <w:t xml:space="preserve"> </w:t>
      </w:r>
      <w:r/>
    </w:p>
    <w:p>
      <w:pPr>
        <w:ind w:left="0" w:right="0" w:firstLine="0"/>
        <w:jc w:val="both"/>
        <w:spacing w:before="0" w:after="0" w:line="36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甲方（采购人）：</w:t>
      </w:r>
      <w:r>
        <w:rPr>
          <w:rFonts w:hint="eastAsia" w:ascii="宋体" w:hAnsi="宋体" w:cs="宋体"/>
          <w:color w:val="auto"/>
          <w:sz w:val="24"/>
          <w:u w:val="single"/>
          <w:lang w:eastAsia="zh-CN"/>
        </w:rPr>
        <w:t xml:space="preserve">徐州市铜山区农业农村局</w:t>
      </w:r>
      <w:r/>
    </w:p>
    <w:p>
      <w:pPr>
        <w:ind w:left="0"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乙方（供应商）：</w:t>
      </w:r>
      <w:r>
        <w:rPr>
          <w:rFonts w:ascii="宋体" w:hAnsi="宋体" w:eastAsia="宋体" w:cs="宋体"/>
          <w:color w:val="auto"/>
          <w:sz w:val="24"/>
          <w:u w:val="single"/>
        </w:rPr>
        <w:t xml:space="preserve">                        </w:t>
      </w:r>
      <w:r/>
    </w:p>
    <w:p>
      <w:pPr>
        <w:ind w:left="0"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项目名称：</w:t>
      </w:r>
      <w:r>
        <w:rPr>
          <w:rFonts w:hint="eastAsia" w:ascii="宋体" w:hAnsi="宋体" w:eastAsia="宋体" w:cs="宋体"/>
          <w:color w:val="auto"/>
          <w:sz w:val="24"/>
          <w:u w:val="single"/>
        </w:rPr>
        <w:t xml:space="preserve">徐州市铜山区第三次全国土壤普查成果汇总服务</w:t>
      </w:r>
      <w:r>
        <w:rPr>
          <w:rFonts w:ascii="宋体" w:hAnsi="宋体" w:eastAsia="宋体" w:cs="宋体"/>
          <w:color w:val="auto"/>
          <w:sz w:val="24"/>
          <w:u w:val="single"/>
        </w:rPr>
        <w:t xml:space="preserve">  </w:t>
      </w:r>
      <w:r>
        <w:rPr>
          <w:rFonts w:ascii="宋体" w:hAnsi="宋体" w:eastAsia="宋体" w:cs="宋体"/>
          <w:b/>
          <w:color w:val="auto"/>
          <w:sz w:val="24"/>
        </w:rPr>
        <w:t xml:space="preserve"> </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根据《中华人民共和国政府采购法》、《中华人民共和国民法典》及相关法律、行政法规规定，本着自愿、平等、公平、诚信原则，甲乙双方就合同采购事项，签署本合同。</w:t>
      </w:r>
      <w:r/>
    </w:p>
    <w:p>
      <w:pPr>
        <w:ind w:left="360"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1.合同文件</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下列与本次采购活动有关的文件及附件是本合同不可分割的组成部分，与本合同具有同等法律效力，这些文件包括但不限于：</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w:t>
      </w:r>
      <w:r>
        <w:rPr>
          <w:rFonts w:ascii="宋体" w:hAnsi="宋体" w:eastAsia="宋体" w:cs="宋体"/>
          <w:b/>
          <w:color w:val="auto"/>
          <w:sz w:val="24"/>
          <w:u w:val="single"/>
        </w:rPr>
        <w:t xml:space="preserve">                   </w:t>
      </w:r>
      <w:r>
        <w:rPr>
          <w:rFonts w:ascii="宋体" w:hAnsi="宋体" w:eastAsia="宋体" w:cs="宋体"/>
          <w:color w:val="auto"/>
          <w:sz w:val="24"/>
        </w:rPr>
        <w:t xml:space="preserve">）项目招标采购文件</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1.2投标文件</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1.3乙方在投标时的书面承诺</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1.4（</w:t>
      </w:r>
      <w:r>
        <w:rPr>
          <w:rFonts w:ascii="宋体" w:hAnsi="宋体" w:eastAsia="宋体" w:cs="宋体"/>
          <w:b/>
          <w:color w:val="auto"/>
          <w:sz w:val="24"/>
          <w:u w:val="single"/>
        </w:rPr>
        <w:t xml:space="preserve">                 </w:t>
      </w:r>
      <w:r>
        <w:rPr>
          <w:rFonts w:ascii="宋体" w:hAnsi="宋体" w:eastAsia="宋体" w:cs="宋体"/>
          <w:color w:val="auto"/>
          <w:sz w:val="24"/>
        </w:rPr>
        <w:t xml:space="preserve">）项目中标通知书</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1.5合同补充条款或说明</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1.6保密协议或条款</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1.7相关附件、电子版资料</w:t>
      </w:r>
      <w:r/>
    </w:p>
    <w:p>
      <w:pPr>
        <w:ind w:left="360"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2.合同内容</w:t>
      </w:r>
      <w:r/>
    </w:p>
    <w:p>
      <w:pPr>
        <w:ind w:left="0" w:right="0" w:firstLine="480"/>
        <w:spacing w:before="240" w:after="24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2.1服务期限：</w:t>
      </w:r>
      <w:r>
        <w:rPr>
          <w:rFonts w:hint="eastAsia" w:ascii="宋体" w:hAnsi="宋体" w:eastAsia="宋体" w:cs="宋体"/>
          <w:color w:val="auto"/>
          <w:sz w:val="24"/>
        </w:rPr>
        <w:t xml:space="preserve">盐碱地调查成果的完成时间是2024年8月底前；其余成果于2024年12月底前完成。服务保质期限至徐州市铜山区第三次全国土壤普查成果汇总通过国家级验收</w:t>
      </w:r>
      <w:r>
        <w:rPr>
          <w:rFonts w:ascii="宋体" w:hAnsi="宋体" w:eastAsia="宋体" w:cs="宋体"/>
          <w:color w:val="auto"/>
          <w:sz w:val="24"/>
        </w:rPr>
        <w:t xml:space="preserve">。</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2.2服务内容：</w:t>
      </w:r>
      <w:r>
        <w:rPr>
          <w:rFonts w:hint="default" w:ascii="宋体" w:hAnsi="宋体" w:eastAsia="宋体" w:cs="宋体"/>
          <w:color w:val="auto"/>
          <w:sz w:val="24"/>
        </w:rPr>
        <w:t xml:space="preserve">徐州市铜山区第三次全国土壤普查</w:t>
      </w:r>
      <w:r>
        <w:rPr>
          <w:rFonts w:hint="default" w:ascii="宋体" w:hAnsi="宋体" w:eastAsia="宋体" w:cs="宋体"/>
          <w:color w:val="auto"/>
          <w:sz w:val="24"/>
          <w:lang w:val="en-US" w:eastAsia="zh-CN"/>
        </w:rPr>
        <w:t xml:space="preserve">成果汇总服务</w:t>
      </w:r>
      <w:r/>
    </w:p>
    <w:p>
      <w:pPr>
        <w:ind w:left="0" w:right="0" w:firstLine="0"/>
        <w:spacing w:before="240" w:after="120" w:line="360" w:lineRule="auto"/>
        <w:rPr>
          <w:rFonts w:hint="eastAsia" w:ascii="宋体" w:hAnsi="宋体" w:cs="宋体"/>
          <w:color w:val="auto"/>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rPr>
          <w:rFonts w:hint="eastAsia" w:ascii="宋体" w:hAnsi="宋体" w:eastAsia="宋体" w:cs="宋体"/>
          <w:color w:val="auto"/>
          <w:sz w:val="24"/>
        </w:rPr>
        <w:t xml:space="preserve">根据《国务院第三次全国土壤普查领导小组办公室关于印发试点县成果清单与形成方法的通知（国土壤普查办发〔2022〕28号）》、《第三次全国土壤普查试点县成果形成方法及验收标准（征求意见稿）》、《国务院第三次全国土壤普查领导小组办公室关于印发&lt;第三次全国土壤普查试点县成果验收方案&gt;的通知（国土壤普查办发〔2023〕19号）》</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2024年度江苏省</w:t>
      </w:r>
      <w:r>
        <w:rPr>
          <w:rFonts w:hint="eastAsia" w:ascii="宋体" w:hAnsi="宋体" w:cs="宋体"/>
          <w:color w:val="auto"/>
        </w:rPr>
        <w:t xml:space="preserve">第三次全国土壤普查</w:t>
      </w:r>
      <w:r>
        <w:rPr>
          <w:rFonts w:hint="eastAsia" w:ascii="宋体" w:hAnsi="宋体" w:cs="宋体"/>
          <w:color w:val="auto"/>
          <w:lang w:val="en-US" w:eastAsia="zh-CN"/>
        </w:rPr>
        <w:t xml:space="preserve">工作方案</w:t>
      </w:r>
      <w:r>
        <w:rPr>
          <w:rFonts w:hint="eastAsia" w:ascii="宋体" w:hAnsi="宋体" w:cs="宋体"/>
          <w:color w:val="auto"/>
          <w:sz w:val="24"/>
          <w:lang w:eastAsia="zh-CN"/>
        </w:rPr>
        <w:t xml:space="preserve">》、《</w:t>
      </w:r>
      <w:r>
        <w:rPr>
          <w:rFonts w:hint="eastAsia" w:ascii="宋体" w:hAnsi="宋体" w:cs="宋体"/>
          <w:color w:val="auto"/>
        </w:rPr>
        <w:t xml:space="preserve">徐州市铜山区第三次全国土壤普查成果汇总</w:t>
      </w:r>
      <w:r>
        <w:rPr>
          <w:rFonts w:hint="eastAsia" w:ascii="宋体" w:hAnsi="宋体" w:cs="宋体"/>
          <w:color w:val="auto"/>
          <w:lang w:val="en-US" w:eastAsia="zh-CN"/>
        </w:rPr>
        <w:t xml:space="preserve">项目实施方案</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等相关文件要求</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开展</w:t>
      </w:r>
      <w:r>
        <w:rPr>
          <w:rFonts w:hint="eastAsia" w:ascii="宋体" w:hAnsi="宋体" w:cs="宋体"/>
          <w:color w:val="auto"/>
        </w:rPr>
        <w:t xml:space="preserve">数据</w:t>
      </w:r>
      <w:r>
        <w:rPr>
          <w:rFonts w:hint="eastAsia" w:ascii="宋体" w:hAnsi="宋体" w:cs="宋体"/>
          <w:color w:val="auto"/>
          <w:lang w:val="en-US" w:eastAsia="zh-CN"/>
        </w:rPr>
        <w:t xml:space="preserve">资料收集、方案编制、数据</w:t>
      </w:r>
      <w:r>
        <w:rPr>
          <w:rFonts w:hint="eastAsia" w:ascii="宋体" w:hAnsi="宋体" w:cs="宋体"/>
          <w:color w:val="auto"/>
        </w:rPr>
        <w:t xml:space="preserve">审核、</w:t>
      </w:r>
      <w:r>
        <w:rPr>
          <w:rFonts w:hint="eastAsia" w:ascii="宋体" w:hAnsi="宋体" w:cs="宋体"/>
          <w:color w:val="auto"/>
          <w:lang w:val="en-US" w:eastAsia="zh-CN"/>
        </w:rPr>
        <w:t xml:space="preserve">专家咨询、</w:t>
      </w:r>
      <w:r>
        <w:rPr>
          <w:rFonts w:hint="eastAsia" w:ascii="宋体" w:hAnsi="宋体" w:cs="宋体"/>
          <w:color w:val="auto"/>
        </w:rPr>
        <w:t xml:space="preserve">研讨、论证检验、</w:t>
      </w:r>
      <w:r>
        <w:rPr>
          <w:rFonts w:hint="eastAsia" w:ascii="宋体" w:hAnsi="宋体" w:eastAsia="宋体" w:cs="宋体"/>
          <w:color w:val="auto"/>
          <w:sz w:val="24"/>
        </w:rPr>
        <w:t xml:space="preserve">技术培训和宣传引导</w:t>
      </w:r>
      <w:r>
        <w:rPr>
          <w:rFonts w:hint="eastAsia" w:ascii="宋体" w:hAnsi="宋体" w:cs="宋体"/>
          <w:color w:val="auto"/>
          <w:sz w:val="24"/>
          <w:lang w:val="en-US" w:eastAsia="zh-CN"/>
        </w:rPr>
        <w:t xml:space="preserve">等服务</w:t>
      </w:r>
      <w:r>
        <w:rPr>
          <w:rFonts w:hint="eastAsia" w:ascii="宋体" w:hAnsi="宋体" w:eastAsia="宋体" w:cs="宋体"/>
          <w:color w:val="auto"/>
          <w:sz w:val="24"/>
        </w:rPr>
        <w:t xml:space="preserve">，形成包括数据与数据库成果、数字化图件成果、文字报</w:t>
      </w:r>
      <w:r>
        <w:rPr>
          <w:rFonts w:hint="eastAsia" w:ascii="宋体" w:hAnsi="宋体" w:eastAsia="宋体" w:cs="宋体"/>
          <w:color w:val="auto"/>
          <w:sz w:val="24"/>
          <w:highlight w:val="none"/>
        </w:rPr>
        <w:t xml:space="preserve">告成果、土壤志、土种志</w:t>
      </w:r>
      <w:r>
        <w:rPr>
          <w:rFonts w:hint="eastAsia" w:ascii="宋体" w:hAnsi="宋体" w:cs="宋体"/>
          <w:color w:val="auto"/>
          <w:sz w:val="24"/>
          <w:highlight w:val="none"/>
          <w:lang w:eastAsia="zh-CN"/>
        </w:rPr>
        <w:t xml:space="preserve">、</w:t>
      </w:r>
      <w:r>
        <w:rPr>
          <w:rFonts w:hint="eastAsia" w:ascii="宋体" w:hAnsi="宋体" w:eastAsia="宋体" w:cs="宋体"/>
          <w:color w:val="auto"/>
          <w:sz w:val="24"/>
        </w:rPr>
        <w:t xml:space="preserve">其他成果等</w:t>
      </w:r>
      <w:r>
        <w:rPr>
          <w:rFonts w:hint="eastAsia" w:ascii="宋体" w:hAnsi="宋体" w:cs="宋体"/>
          <w:color w:val="auto"/>
          <w:sz w:val="24"/>
          <w:lang w:val="en-US" w:eastAsia="zh-CN"/>
        </w:rPr>
        <w:t xml:space="preserve">。具体服务内容清单详见上述相关文件，若国家和省市县后期对项目内容进行调整，以国家和省市县规定为准。</w:t>
      </w:r>
      <w:r/>
    </w:p>
    <w:p>
      <w:pPr>
        <w:ind w:left="0" w:right="0" w:firstLine="482"/>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3.合同金额及付款方式</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1、合同总价为￥</w:t>
      </w:r>
      <w:r>
        <w:rPr>
          <w:rFonts w:ascii="宋体" w:hAnsi="宋体" w:eastAsia="宋体" w:cs="宋体"/>
          <w:color w:val="auto"/>
          <w:sz w:val="24"/>
          <w:u w:val="single"/>
        </w:rPr>
        <w:t xml:space="preserve">      </w:t>
      </w:r>
      <w:r>
        <w:rPr>
          <w:rFonts w:ascii="宋体" w:hAnsi="宋体" w:eastAsia="宋体" w:cs="宋体"/>
          <w:color w:val="auto"/>
          <w:sz w:val="24"/>
        </w:rPr>
        <w:t xml:space="preserve">大写：人民币</w:t>
      </w:r>
      <w:r>
        <w:rPr>
          <w:rFonts w:ascii="宋体" w:hAnsi="宋体" w:eastAsia="宋体" w:cs="宋体"/>
          <w:color w:val="auto"/>
          <w:sz w:val="24"/>
          <w:u w:val="single"/>
        </w:rPr>
        <w:t xml:space="preserve">        </w:t>
      </w:r>
      <w:r>
        <w:rPr>
          <w:rFonts w:ascii="宋体" w:hAnsi="宋体" w:eastAsia="宋体" w:cs="宋体"/>
          <w:color w:val="auto"/>
          <w:sz w:val="24"/>
        </w:rPr>
        <w:t xml:space="preserve">。</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2、付款方式：</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经双方协商一致，选择以下第</w:t>
      </w:r>
      <w:r>
        <w:rPr>
          <w:rFonts w:ascii="宋体" w:hAnsi="宋体" w:eastAsia="宋体" w:cs="宋体"/>
          <w:color w:val="auto"/>
          <w:sz w:val="24"/>
          <w:u w:val="single"/>
        </w:rPr>
        <w:t xml:space="preserve">     </w:t>
      </w:r>
      <w:r>
        <w:rPr>
          <w:rFonts w:ascii="宋体" w:hAnsi="宋体" w:eastAsia="宋体" w:cs="宋体"/>
          <w:color w:val="auto"/>
          <w:sz w:val="24"/>
        </w:rPr>
        <w:t xml:space="preserve">种付款方式：</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付款条件一：提交预付款保函的</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合同总价的</w:t>
      </w:r>
      <w:r>
        <w:rPr>
          <w:rFonts w:ascii="宋体" w:hAnsi="宋体" w:eastAsia="宋体" w:cs="宋体"/>
          <w:color w:val="auto"/>
          <w:sz w:val="24"/>
          <w:u w:val="single"/>
        </w:rPr>
        <w:t xml:space="preserve">百分之三十(40%)</w:t>
      </w:r>
      <w:r>
        <w:rPr>
          <w:rFonts w:ascii="宋体" w:hAnsi="宋体" w:eastAsia="宋体" w:cs="宋体"/>
          <w:color w:val="auto"/>
          <w:sz w:val="24"/>
        </w:rPr>
        <w:t xml:space="preserve">即￥</w:t>
      </w:r>
      <w:r>
        <w:rPr>
          <w:rFonts w:ascii="宋体" w:hAnsi="宋体" w:eastAsia="宋体" w:cs="宋体"/>
          <w:color w:val="auto"/>
          <w:sz w:val="24"/>
          <w:u w:val="single"/>
        </w:rPr>
        <w:t xml:space="preserve">          </w:t>
      </w:r>
      <w:r>
        <w:rPr>
          <w:rFonts w:ascii="宋体" w:hAnsi="宋体" w:eastAsia="宋体" w:cs="宋体"/>
          <w:color w:val="auto"/>
          <w:sz w:val="24"/>
        </w:rPr>
        <w:t xml:space="preserve">，大写：人民币</w:t>
      </w:r>
      <w:r>
        <w:rPr>
          <w:rFonts w:ascii="宋体" w:hAnsi="宋体" w:eastAsia="宋体" w:cs="宋体"/>
          <w:color w:val="auto"/>
          <w:sz w:val="24"/>
          <w:u w:val="single"/>
        </w:rPr>
        <w:t xml:space="preserve">        </w:t>
      </w:r>
      <w:r>
        <w:rPr>
          <w:rFonts w:ascii="宋体" w:hAnsi="宋体" w:eastAsia="宋体" w:cs="宋体"/>
          <w:color w:val="auto"/>
          <w:sz w:val="24"/>
        </w:rPr>
        <w:t xml:space="preserve">元整，在双方签订合同，乙方向甲方出具等额预付款保函后15日内，办理政府采购资金结算手续支付给乙方。</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合同总价的</w:t>
      </w:r>
      <w:r>
        <w:rPr>
          <w:rFonts w:ascii="宋体" w:hAnsi="宋体" w:eastAsia="宋体" w:cs="宋体"/>
          <w:color w:val="auto"/>
          <w:sz w:val="24"/>
          <w:u w:val="single"/>
        </w:rPr>
        <w:t xml:space="preserve">百分之七十(60%)</w:t>
      </w:r>
      <w:r>
        <w:rPr>
          <w:rFonts w:ascii="宋体" w:hAnsi="宋体" w:eastAsia="宋体" w:cs="宋体"/>
          <w:color w:val="auto"/>
          <w:sz w:val="24"/>
        </w:rPr>
        <w:t xml:space="preserve">即￥</w:t>
      </w:r>
      <w:r>
        <w:rPr>
          <w:rFonts w:ascii="宋体" w:hAnsi="宋体" w:eastAsia="宋体" w:cs="宋体"/>
          <w:color w:val="auto"/>
          <w:sz w:val="24"/>
          <w:u w:val="single"/>
        </w:rPr>
        <w:t xml:space="preserve">         </w:t>
      </w:r>
      <w:r>
        <w:rPr>
          <w:rFonts w:ascii="宋体" w:hAnsi="宋体" w:eastAsia="宋体" w:cs="宋体"/>
          <w:color w:val="auto"/>
          <w:sz w:val="24"/>
        </w:rPr>
        <w:t xml:space="preserve">，大写：人民币</w:t>
      </w:r>
      <w:r>
        <w:rPr>
          <w:rFonts w:ascii="宋体" w:hAnsi="宋体" w:eastAsia="宋体" w:cs="宋体"/>
          <w:color w:val="auto"/>
          <w:sz w:val="24"/>
          <w:u w:val="single"/>
        </w:rPr>
        <w:t xml:space="preserve">        </w:t>
      </w:r>
      <w:r>
        <w:rPr>
          <w:rFonts w:ascii="宋体" w:hAnsi="宋体" w:eastAsia="宋体" w:cs="宋体"/>
          <w:color w:val="auto"/>
          <w:sz w:val="24"/>
        </w:rPr>
        <w:t xml:space="preserve">元整，由甲方按季度根据检查、考核结果确定当期支付价款数额，按年根据财政拨款进度进行支付。</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乙方需提交的支付文件包括：</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乙方出具的全额正式发票；</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付款方式二：不提交预付款保函的</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（1）合同价款的百分之十(20%)即￥</w:t>
      </w:r>
      <w:r>
        <w:rPr>
          <w:rFonts w:ascii="宋体" w:hAnsi="宋体" w:eastAsia="宋体" w:cs="宋体"/>
          <w:color w:val="auto"/>
          <w:sz w:val="24"/>
          <w:u w:val="single"/>
        </w:rPr>
        <w:t xml:space="preserve">     </w:t>
      </w:r>
      <w:r>
        <w:rPr>
          <w:rFonts w:ascii="宋体" w:hAnsi="宋体" w:eastAsia="宋体" w:cs="宋体"/>
          <w:color w:val="auto"/>
          <w:sz w:val="24"/>
        </w:rPr>
        <w:t xml:space="preserve">，大写：</w:t>
      </w:r>
      <w:r>
        <w:rPr>
          <w:rFonts w:ascii="宋体" w:hAnsi="宋体" w:eastAsia="宋体" w:cs="宋体"/>
          <w:color w:val="auto"/>
          <w:sz w:val="24"/>
          <w:u w:val="single"/>
        </w:rPr>
        <w:t xml:space="preserve">       </w:t>
      </w:r>
      <w:r>
        <w:rPr>
          <w:rFonts w:ascii="宋体" w:hAnsi="宋体" w:eastAsia="宋体" w:cs="宋体"/>
          <w:color w:val="auto"/>
          <w:sz w:val="24"/>
        </w:rPr>
        <w:t xml:space="preserve">人民币元整，在双方签订合同，乙方提供对应金额的增值税发票后7个工作日内，办理政府采购资金结算手续支付给乙方。 </w:t>
      </w:r>
      <w:r/>
    </w:p>
    <w:p>
      <w:pPr>
        <w:ind w:left="0" w:right="88" w:firstLine="480"/>
        <w:jc w:val="both"/>
        <w:spacing w:before="0" w:after="20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（2）合同总价款的百分之九十（80%）即¥  </w:t>
      </w:r>
      <w:r>
        <w:rPr>
          <w:rFonts w:ascii="宋体" w:hAnsi="宋体" w:eastAsia="宋体" w:cs="宋体"/>
          <w:color w:val="auto"/>
          <w:sz w:val="24"/>
          <w:u w:val="single"/>
        </w:rPr>
        <w:t xml:space="preserve">             </w:t>
      </w:r>
      <w:r>
        <w:rPr>
          <w:rFonts w:ascii="宋体" w:hAnsi="宋体" w:eastAsia="宋体" w:cs="宋体"/>
          <w:color w:val="auto"/>
          <w:sz w:val="24"/>
        </w:rPr>
        <w:t xml:space="preserve">大写：人民币元整，由甲方按季度根据检查、考核结果确定当期支付价款数额，按年根据财政拨款进度进行支付。</w:t>
      </w:r>
      <w:r/>
    </w:p>
    <w:p>
      <w:pPr>
        <w:ind w:left="570" w:right="0" w:firstLine="0"/>
        <w:spacing w:before="0" w:after="0" w:line="360" w:lineRule="auto"/>
        <w:rPr>
          <w:rFonts w:hint="eastAsia" w:ascii="宋体" w:hAnsi="宋体" w:eastAsia="宋体" w:cs="宋体"/>
          <w:b/>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w:t>
      </w:r>
      <w:r>
        <w:rPr>
          <w:rFonts w:ascii="宋体" w:hAnsi="宋体" w:eastAsia="宋体" w:cs="宋体"/>
          <w:b/>
          <w:color w:val="auto"/>
          <w:sz w:val="24"/>
        </w:rPr>
        <w:t xml:space="preserve">双方的权利与义务</w:t>
      </w:r>
      <w:r/>
    </w:p>
    <w:p>
      <w:pPr>
        <w:ind w:left="570" w:right="0" w:firstLine="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（一）甲方的权利和义务：</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1、甲方应配合和协助乙方进行现场环境检测工作，为乙方提供项目实施的必要条件；</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2、对乙方选派的服务人员进行资格审查；</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3、对乙方选派的服务人员的工作质量进行监督；</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4、甲方应按照本合同约定按时向乙方支付费用。</w:t>
      </w:r>
      <w:r/>
    </w:p>
    <w:p>
      <w:pPr>
        <w:ind w:left="0" w:right="0" w:firstLine="480"/>
        <w:spacing w:before="0" w:after="0"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5、乙方</w:t>
      </w:r>
      <w:r>
        <w:rPr>
          <w:rFonts w:hint="eastAsia" w:ascii="宋体" w:hAnsi="宋体" w:cs="宋体"/>
          <w:color w:val="auto"/>
        </w:rPr>
        <w:t xml:space="preserve">对服务缺陷不予更正，</w:t>
      </w:r>
      <w:r>
        <w:rPr>
          <w:rFonts w:hint="eastAsia" w:ascii="宋体" w:hAnsi="宋体" w:cs="宋体"/>
          <w:color w:val="auto"/>
          <w:lang w:val="en-US" w:eastAsia="zh-CN"/>
        </w:rPr>
        <w:t xml:space="preserve">甲方</w:t>
      </w:r>
      <w:r>
        <w:rPr>
          <w:rFonts w:hint="eastAsia" w:ascii="宋体" w:hAnsi="宋体" w:cs="宋体"/>
          <w:color w:val="auto"/>
        </w:rPr>
        <w:t xml:space="preserve">有权另请其他单位更正，所发生的费用在合同金额中扣除。</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（二）乙方的权利和义务：</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1、乙方的服务人员在工作中应服从甲方负责人的统一指挥和安排，按时保质保量地完成任务；</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2、乙方应保证服务人员具有相应的资质和业务能力，并配备相关设备，按甲方要求提供服务；</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3、乙方所承担的</w:t>
      </w:r>
      <w:r>
        <w:rPr>
          <w:rFonts w:hint="eastAsia" w:ascii="宋体" w:hAnsi="宋体" w:cs="宋体"/>
          <w:color w:val="auto"/>
          <w:sz w:val="24"/>
          <w:lang w:eastAsia="zh-CN"/>
        </w:rPr>
        <w:t xml:space="preserve">调查、编制、汇总</w:t>
      </w:r>
      <w:r>
        <w:rPr>
          <w:rFonts w:ascii="宋体" w:hAnsi="宋体" w:eastAsia="宋体" w:cs="宋体"/>
          <w:color w:val="auto"/>
          <w:sz w:val="24"/>
        </w:rPr>
        <w:t xml:space="preserve">工作须严格遵守国家的有关法律、法规、技术规范的规定，采样分析过程按照现行有效的各类监测技术规范执行，应确保项目的服务质量；</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4、乙方对</w:t>
      </w:r>
      <w:r>
        <w:rPr>
          <w:rFonts w:hint="eastAsia" w:ascii="宋体" w:hAnsi="宋体" w:cs="宋体"/>
          <w:color w:val="auto"/>
          <w:sz w:val="24"/>
          <w:lang w:val="en-US" w:eastAsia="zh-CN"/>
        </w:rPr>
        <w:t xml:space="preserve">项目成</w:t>
      </w:r>
      <w:r>
        <w:rPr>
          <w:rFonts w:ascii="宋体" w:hAnsi="宋体" w:eastAsia="宋体" w:cs="宋体"/>
          <w:color w:val="auto"/>
          <w:sz w:val="24"/>
        </w:rPr>
        <w:t xml:space="preserve">果的真实性、完整性、准确性和可靠性负责，并负有保密义务，不得擅自提供给其他单位以及利益相关方。对提供不实或内容虚假的</w:t>
      </w:r>
      <w:r>
        <w:rPr>
          <w:rFonts w:hint="eastAsia" w:ascii="宋体" w:hAnsi="宋体" w:cs="宋体"/>
          <w:color w:val="auto"/>
          <w:sz w:val="24"/>
          <w:lang w:val="en-US" w:eastAsia="zh-CN"/>
        </w:rPr>
        <w:t xml:space="preserve">项目成果</w:t>
      </w:r>
      <w:r>
        <w:rPr>
          <w:rFonts w:ascii="宋体" w:hAnsi="宋体" w:eastAsia="宋体" w:cs="宋体"/>
          <w:color w:val="auto"/>
          <w:sz w:val="24"/>
        </w:rPr>
        <w:t xml:space="preserve">以及擅自对外提供</w:t>
      </w:r>
      <w:r>
        <w:rPr>
          <w:rFonts w:hint="eastAsia" w:ascii="宋体" w:hAnsi="宋体" w:cs="宋体"/>
          <w:color w:val="auto"/>
          <w:sz w:val="24"/>
          <w:lang w:val="en-US" w:eastAsia="zh-CN"/>
        </w:rPr>
        <w:t xml:space="preserve">成果</w:t>
      </w:r>
      <w:r>
        <w:rPr>
          <w:rFonts w:ascii="宋体" w:hAnsi="宋体" w:eastAsia="宋体" w:cs="宋体"/>
          <w:color w:val="auto"/>
          <w:sz w:val="24"/>
        </w:rPr>
        <w:t xml:space="preserve">数据的，除由乙方自行承担法律责任外，甲方有权扣除合同款并采取必要措施终止合作，情节严重的，依法提请有关部门追究投标人和相关责任人的法律责任；</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5、乙方未经甲方同意，不得随意调换服务人员；</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6、乙方不得以任何形式对承包项目进行分包或转让；</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7、乙方应对服务人员的人身和财产安全负责。</w:t>
      </w:r>
      <w:r/>
    </w:p>
    <w:p>
      <w:pPr>
        <w:ind w:left="0" w:right="0" w:firstLine="482"/>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四、保密条款</w:t>
      </w:r>
      <w:r/>
    </w:p>
    <w:p>
      <w:pPr>
        <w:ind w:firstLine="480"/>
        <w:spacing w:line="360" w:lineRule="auto"/>
        <w:rPr>
          <w:rFonts w:ascii="宋体" w:hAnsi="宋体" w:cs="宋体"/>
          <w:color w:val="auto"/>
          <w:sz w:val="24"/>
        </w:rPr>
      </w:pPr>
      <w:r>
        <w:rPr>
          <w:rFonts w:hint="eastAsia" w:asciiTheme="minorEastAsia" w:hAnsiTheme="minorEastAsia" w:eastAsiaTheme="minorEastAsia" w:cstheme="minorEastAsia"/>
          <w:color w:val="auto"/>
          <w:sz w:val="24"/>
        </w:rPr>
        <w:t xml:space="preserve">1、本协议约定的甲方付费委托乙方出具报告的所有权（包括知识产权）归甲方所有。</w:t>
      </w:r>
      <w:r/>
    </w:p>
    <w:p>
      <w:pPr>
        <w:ind w:firstLine="480"/>
        <w:spacing w:line="360" w:lineRule="auto"/>
        <w:rPr>
          <w:rFonts w:ascii="宋体" w:hAnsi="宋体" w:cs="宋体"/>
          <w:color w:val="auto"/>
          <w:sz w:val="24"/>
        </w:rPr>
      </w:pPr>
      <w:r>
        <w:rPr>
          <w:rFonts w:hint="eastAsia" w:asciiTheme="minorEastAsia" w:hAnsiTheme="minorEastAsia" w:eastAsiaTheme="minorEastAsia" w:cstheme="minorEastAsia"/>
          <w:color w:val="auto"/>
          <w:sz w:val="24"/>
        </w:rPr>
        <w:t xml:space="preserve">2、乙方应保证所提供标的物涉及到的知识产权是合法取得，并享有完整的知识产权，不会因为甲方的使用而被责令停止使用、追偿或要求赔偿损失，如出现此情况，一切经济和法律责任均由乙方承担（如出现侵权导致第三方索赔的，由乙方负全部责任并承担全部损失和费用支出，包括但不限于损失赔偿金、诉讼费、鉴定费、保全费、律师费等）。乙方应按采购文件的有关规定提供合格的服务，质量符合国家通用标准。</w:t>
      </w:r>
      <w:r/>
    </w:p>
    <w:p>
      <w:pPr>
        <w:ind w:firstLine="480"/>
        <w:spacing w:line="360" w:lineRule="auto"/>
        <w:rPr>
          <w:color w:val="auto"/>
        </w:rPr>
      </w:pPr>
      <w:r>
        <w:rPr>
          <w:rFonts w:hint="eastAsia" w:asciiTheme="minorEastAsia" w:hAnsiTheme="minorEastAsia" w:eastAsiaTheme="minorEastAsia" w:cstheme="minorEastAsia"/>
          <w:color w:val="auto"/>
          <w:sz w:val="24"/>
        </w:rPr>
        <w:t xml:space="preserve">3、数据保密：严格执行国家信息安全制度，承担服务的机构应签订数据保密协议，遵守保密规定；在土壤普查结果公布前，区域面上普查数据不得用于其它任何发表</w:t>
      </w:r>
      <w:r>
        <w:rPr>
          <w:rFonts w:ascii="宋体" w:hAnsi="宋体" w:eastAsia="宋体" w:cs="宋体"/>
          <w:color w:val="auto"/>
          <w:sz w:val="24"/>
        </w:rPr>
        <w:t xml:space="preserve">。</w:t>
      </w:r>
      <w:r/>
    </w:p>
    <w:p>
      <w:pPr>
        <w:ind w:left="0" w:right="0" w:firstLine="482"/>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五、风险责任</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left="0" w:right="0" w:firstLine="482"/>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六、违约责任</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1、在合同生效后，甲方无理由要求终止服务的，应向乙方偿付人民币</w:t>
      </w:r>
      <w:r>
        <w:rPr>
          <w:rFonts w:ascii="宋体" w:hAnsi="宋体" w:eastAsia="宋体" w:cs="宋体"/>
          <w:color w:val="auto"/>
          <w:sz w:val="24"/>
          <w:u w:val="single"/>
        </w:rPr>
        <w:t xml:space="preserve">3</w:t>
      </w:r>
      <w:r>
        <w:rPr>
          <w:rFonts w:ascii="宋体" w:hAnsi="宋体" w:eastAsia="宋体" w:cs="宋体"/>
          <w:color w:val="auto"/>
          <w:sz w:val="24"/>
        </w:rPr>
        <w:t xml:space="preserve">万元，作为违约金，违约金不足以补偿损失的，乙方有权要求甲方补足。</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2、甲方逾期付款的应按照逾期付款金额的每天万分之</w:t>
      </w:r>
      <w:r>
        <w:rPr>
          <w:rFonts w:ascii="宋体" w:hAnsi="宋体" w:eastAsia="宋体" w:cs="宋体"/>
          <w:color w:val="auto"/>
          <w:sz w:val="24"/>
          <w:u w:val="single"/>
        </w:rPr>
        <w:t xml:space="preserve">四</w:t>
      </w:r>
      <w:r>
        <w:rPr>
          <w:rFonts w:ascii="宋体" w:hAnsi="宋体" w:eastAsia="宋体" w:cs="宋体"/>
          <w:color w:val="auto"/>
          <w:sz w:val="24"/>
        </w:rPr>
        <w:t xml:space="preserve">支付逾期付款违约金。</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3、乙方不能按时提供服务（逾期超过十五天视为不能服务），或服务不合格从而影响甲方正常工作任务的，违约一次，甲方有权暂停派送下一季度的监测工作任务或解除合同，乙方应向甲方偿付人民币</w:t>
      </w:r>
      <w:r>
        <w:rPr>
          <w:rFonts w:ascii="宋体" w:hAnsi="宋体" w:eastAsia="宋体" w:cs="宋体"/>
          <w:color w:val="auto"/>
          <w:sz w:val="24"/>
          <w:u w:val="single"/>
        </w:rPr>
        <w:t xml:space="preserve">3</w:t>
      </w:r>
      <w:r>
        <w:rPr>
          <w:rFonts w:ascii="宋体" w:hAnsi="宋体" w:eastAsia="宋体" w:cs="宋体"/>
          <w:color w:val="auto"/>
          <w:sz w:val="24"/>
        </w:rPr>
        <w:t xml:space="preserve">万元，作为违约金，违约金不足以补偿损失的甲方有权要求乙方补足。</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4、其他未尽事宜，以《民法典》和《政府采购法》等有关法律法规规定为准，无相关规定的，双方协商解决。</w:t>
      </w:r>
      <w:r/>
    </w:p>
    <w:p>
      <w:pPr>
        <w:ind w:left="0" w:right="0" w:firstLine="482"/>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七、不可抗力</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1、因不可抗力不能履行合同的，根据不可抗力的影响，部分或者全部免除责任。但合同一方延迟履行后发生不可抗力的，不能免除责任。</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2、合同一方因不可抗力不能履行合同的，应当及时通知对方，以减轻可能给对方造成的损失，并应当在合理期限内提供证明。</w:t>
      </w:r>
      <w:r/>
    </w:p>
    <w:p>
      <w:pPr>
        <w:ind w:left="0" w:right="0" w:firstLine="482"/>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八、合同生效及其他</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1、本合同经双方签章后生效。</w:t>
      </w:r>
      <w:r/>
    </w:p>
    <w:p>
      <w:pPr>
        <w:ind w:left="0"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2、下列文件为本合同不可分割部分：</w:t>
      </w:r>
      <w:r/>
    </w:p>
    <w:p>
      <w:pPr>
        <w:ind w:left="0" w:right="-153"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（1）中标（成交）通知书；</w:t>
      </w:r>
      <w:r/>
    </w:p>
    <w:p>
      <w:pPr>
        <w:ind w:left="0" w:right="-153"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（2）乙方投标文件；</w:t>
      </w:r>
      <w:r/>
    </w:p>
    <w:p>
      <w:pPr>
        <w:ind w:left="0" w:right="-153"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（3）招标文件；</w:t>
      </w:r>
      <w:r/>
    </w:p>
    <w:p>
      <w:pPr>
        <w:ind w:left="0" w:right="-153" w:firstLine="480"/>
        <w:spacing w:before="0" w:after="0" w:line="36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（4）乙方在招标过程中所作的其他承诺、声明、书面澄清等。</w:t>
      </w:r>
      <w:r/>
    </w:p>
    <w:p>
      <w:pPr>
        <w:pStyle w:val="710"/>
        <w:rPr>
          <w:rFonts w:hint="eastAsia" w:eastAsia="宋体"/>
          <w:color w:val="auto"/>
          <w:lang w:val="en-US" w:eastAsia="zh-CN"/>
        </w:rPr>
      </w:pPr>
      <w:r>
        <w:rPr>
          <w:rFonts w:hint="eastAsia" w:cs="宋体"/>
          <w:color w:val="auto"/>
          <w:sz w:val="24"/>
          <w:lang w:val="en-US" w:eastAsia="zh-CN"/>
        </w:rPr>
        <w:t xml:space="preserve">3、如国家、省、市三普办下达的普查成果汇总与制图及报告编制任务超出招标内容的，以国家、省、市三普办下达的任务为准，以合同价格包干，不另增加费用。本项目所形成的数据成果归甲方所有。</w:t>
      </w:r>
      <w:r/>
    </w:p>
    <w:p>
      <w:pPr>
        <w:ind w:left="0" w:right="0" w:firstLine="542"/>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九、其他</w:t>
      </w:r>
      <w:r/>
    </w:p>
    <w:p>
      <w:pPr>
        <w:ind w:left="0" w:right="0" w:firstLine="54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1、本合同未尽事宜及与采购文件有矛盾之处，以采购文件[采购编号：       ]为准，其他事宜双方协商解决，协商不一致时，可向甲方所在地的人民法院起诉；</w:t>
      </w:r>
      <w:r/>
    </w:p>
    <w:p>
      <w:pPr>
        <w:ind w:left="0" w:right="0" w:firstLine="54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2、本合同经双方法定代表人或授权代表人签字并加盖公章（或合同专用章）后生效，合同一式肆份，具有同等法律效力，甲方叁份，乙壹份。</w:t>
      </w:r>
      <w:r/>
    </w:p>
    <w:p>
      <w:pPr>
        <w:ind w:left="0" w:right="0" w:firstLine="480"/>
        <w:jc w:val="both"/>
        <w:spacing w:before="0" w:after="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jc w:val="both"/>
        <w:spacing w:before="0" w:after="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jc w:val="both"/>
        <w:spacing w:before="0" w:after="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甲方（签章）：____________________________________  </w:t>
      </w:r>
      <w:r/>
    </w:p>
    <w:p>
      <w:pPr>
        <w:ind w:left="0" w:right="0" w:firstLine="24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地址：_______________________________</w:t>
      </w:r>
      <w:r>
        <w:rPr>
          <w:rFonts w:ascii="宋体" w:hAnsi="宋体" w:eastAsia="宋体" w:cs="宋体"/>
          <w:color w:val="auto"/>
          <w:sz w:val="24"/>
          <w:u w:val="single"/>
        </w:rPr>
        <w:t xml:space="preserve">        </w:t>
      </w:r>
      <w:r>
        <w:rPr>
          <w:rFonts w:ascii="宋体" w:hAnsi="宋体" w:eastAsia="宋体" w:cs="宋体"/>
          <w:color w:val="auto"/>
          <w:sz w:val="24"/>
        </w:rPr>
        <w:t xml:space="preserve">____</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电话：___________________________________ </w:t>
      </w:r>
      <w:r/>
    </w:p>
    <w:p>
      <w:pPr>
        <w:ind w:left="0" w:right="0" w:firstLine="24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法定代表人或授权代表(签名)：  ______________________ </w:t>
      </w:r>
      <w:r/>
    </w:p>
    <w:p>
      <w:pPr>
        <w:ind w:left="0" w:right="0" w:firstLine="24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签订日期：年月日</w:t>
      </w:r>
      <w:r/>
    </w:p>
    <w:p>
      <w:pPr>
        <w:ind w:left="0" w:right="0" w:firstLine="24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528"/>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乙方（签章）： ___________________________________</w:t>
      </w:r>
      <w:r/>
    </w:p>
    <w:p>
      <w:pPr>
        <w:ind w:left="0" w:right="0" w:firstLine="528"/>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 _______________________________</w:t>
      </w:r>
      <w:r>
        <w:rPr>
          <w:rFonts w:ascii="宋体" w:hAnsi="宋体" w:eastAsia="宋体" w:cs="宋体"/>
          <w:color w:val="auto"/>
          <w:sz w:val="24"/>
          <w:u w:val="single"/>
        </w:rPr>
        <w:t xml:space="preserve">        </w:t>
      </w:r>
      <w:r>
        <w:rPr>
          <w:rFonts w:ascii="宋体" w:hAnsi="宋体" w:eastAsia="宋体" w:cs="宋体"/>
          <w:color w:val="auto"/>
          <w:sz w:val="24"/>
        </w:rPr>
        <w:t xml:space="preserve">____ </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电话： _________________________________</w:t>
      </w:r>
      <w:r>
        <w:rPr>
          <w:rFonts w:ascii="宋体" w:hAnsi="宋体" w:eastAsia="宋体" w:cs="宋体"/>
          <w:color w:val="auto"/>
          <w:sz w:val="24"/>
          <w:u w:val="single"/>
        </w:rPr>
        <w:t xml:space="preserve">       </w:t>
      </w:r>
      <w:r>
        <w:rPr>
          <w:rFonts w:ascii="宋体" w:hAnsi="宋体" w:eastAsia="宋体" w:cs="宋体"/>
          <w:color w:val="auto"/>
          <w:sz w:val="24"/>
        </w:rPr>
        <w:t xml:space="preserve">___ </w:t>
      </w:r>
      <w:r/>
    </w:p>
    <w:p>
      <w:pPr>
        <w:ind w:left="0" w:right="0" w:firstLine="24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开户银行：_______________________________</w:t>
      </w:r>
      <w:r>
        <w:rPr>
          <w:rFonts w:ascii="宋体" w:hAnsi="宋体" w:eastAsia="宋体" w:cs="宋体"/>
          <w:color w:val="auto"/>
          <w:sz w:val="24"/>
          <w:u w:val="single"/>
        </w:rPr>
        <w:t xml:space="preserve">        </w:t>
      </w:r>
      <w:r>
        <w:rPr>
          <w:rFonts w:ascii="宋体" w:hAnsi="宋体" w:eastAsia="宋体" w:cs="宋体"/>
          <w:color w:val="auto"/>
          <w:sz w:val="24"/>
        </w:rPr>
        <w:t xml:space="preserve">_       </w:t>
      </w:r>
      <w:r/>
    </w:p>
    <w:p>
      <w:pPr>
        <w:ind w:left="0" w:right="0" w:firstLine="24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银行帐号： _______________________________</w:t>
      </w:r>
      <w:r>
        <w:rPr>
          <w:rFonts w:ascii="宋体" w:hAnsi="宋体" w:eastAsia="宋体" w:cs="宋体"/>
          <w:color w:val="auto"/>
          <w:sz w:val="24"/>
          <w:u w:val="single"/>
        </w:rPr>
        <w:t xml:space="preserve">       </w:t>
      </w:r>
      <w:r>
        <w:rPr>
          <w:rFonts w:ascii="宋体" w:hAnsi="宋体" w:eastAsia="宋体" w:cs="宋体"/>
          <w:color w:val="auto"/>
          <w:sz w:val="24"/>
        </w:rPr>
        <w:t xml:space="preserve">_  </w:t>
      </w:r>
      <w:r/>
    </w:p>
    <w:p>
      <w:pPr>
        <w:ind w:left="0" w:right="0" w:firstLine="24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法定代表人（负责人）或授权代表(签名)： ______________________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签订日期：年月日</w:t>
      </w:r>
      <w:r/>
    </w:p>
    <w:p>
      <w:pPr>
        <w:ind w:left="0" w:right="0" w:firstLine="0"/>
        <w:spacing w:before="0" w:after="0"/>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672"/>
        <w:ind w:left="0" w:right="0" w:firstLine="3253"/>
        <w:jc w:val="both"/>
        <w:spacing w:before="0" w:after="0" w:line="5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第六章</w:t>
      </w:r>
      <w:r>
        <w:rPr>
          <w:rFonts w:ascii="Arial" w:hAnsi="Arial" w:eastAsia="Arial" w:cs="Arial"/>
          <w:b/>
          <w:color w:val="auto"/>
          <w:sz w:val="36"/>
        </w:rPr>
        <w:t xml:space="preserve"> </w:t>
      </w:r>
      <w:r>
        <w:rPr>
          <w:rFonts w:ascii="宋体" w:hAnsi="宋体" w:eastAsia="宋体" w:cs="宋体"/>
          <w:b/>
          <w:color w:val="auto"/>
          <w:sz w:val="36"/>
        </w:rPr>
        <w:t xml:space="preserve">采购需求</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一、采购服务内容</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为</w:t>
      </w:r>
      <w:r>
        <w:rPr>
          <w:rFonts w:hint="eastAsia" w:ascii="宋体" w:hAnsi="宋体" w:eastAsia="宋体" w:cs="宋体"/>
          <w:color w:val="auto"/>
          <w:sz w:val="24"/>
          <w:szCs w:val="24"/>
        </w:rPr>
        <w:t xml:space="preserve">做好第三次全国土壤普查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以下简称“土壤普查”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工作，</w:t>
      </w:r>
      <w:r>
        <w:rPr>
          <w:rFonts w:hint="eastAsia" w:ascii="宋体" w:hAnsi="宋体" w:eastAsia="宋体" w:cs="宋体"/>
          <w:color w:val="auto"/>
          <w:sz w:val="24"/>
          <w:szCs w:val="24"/>
        </w:rPr>
        <w:t xml:space="preserve">2023年2月27日江苏省第三次全国土壤普查领导小组印发了《江苏省第三次全国土壤普查工作方案》（苏土壤普查〔2023〕1号），2023年</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徐州</w:t>
      </w:r>
      <w:r>
        <w:rPr>
          <w:rFonts w:hint="eastAsia" w:ascii="宋体" w:hAnsi="宋体" w:eastAsia="宋体" w:cs="宋体"/>
          <w:color w:val="auto"/>
          <w:sz w:val="24"/>
          <w:szCs w:val="24"/>
        </w:rPr>
        <w:t xml:space="preserve">市</w:t>
      </w:r>
      <w:r>
        <w:rPr>
          <w:rFonts w:hint="eastAsia" w:ascii="宋体" w:hAnsi="宋体" w:eastAsia="宋体" w:cs="宋体"/>
          <w:color w:val="auto"/>
          <w:sz w:val="24"/>
          <w:szCs w:val="24"/>
          <w:lang w:val="en-US" w:eastAsia="zh-CN"/>
        </w:rPr>
        <w:t xml:space="preserve">铜山区</w:t>
      </w:r>
      <w:r>
        <w:rPr>
          <w:rFonts w:hint="eastAsia" w:ascii="宋体" w:hAnsi="宋体" w:eastAsia="宋体" w:cs="宋体"/>
          <w:color w:val="auto"/>
          <w:sz w:val="24"/>
          <w:szCs w:val="24"/>
        </w:rPr>
        <w:t xml:space="preserve">第三次全国土壤普查领导小组</w:t>
      </w:r>
      <w:r>
        <w:rPr>
          <w:rFonts w:hint="eastAsia" w:ascii="宋体" w:hAnsi="宋体" w:eastAsia="宋体" w:cs="宋体"/>
          <w:color w:val="auto"/>
          <w:sz w:val="24"/>
          <w:szCs w:val="24"/>
          <w:lang w:val="en-US" w:eastAsia="zh-CN"/>
        </w:rPr>
        <w:t xml:space="preserve">办公室（以下简称“三普办”）制定了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徐州</w:t>
      </w:r>
      <w:r>
        <w:rPr>
          <w:rFonts w:hint="eastAsia" w:ascii="宋体" w:hAnsi="宋体" w:eastAsia="宋体" w:cs="宋体"/>
          <w:color w:val="auto"/>
          <w:sz w:val="24"/>
          <w:szCs w:val="24"/>
        </w:rPr>
        <w:t xml:space="preserve">市</w:t>
      </w:r>
      <w:r>
        <w:rPr>
          <w:rFonts w:hint="eastAsia" w:ascii="宋体" w:hAnsi="宋体" w:eastAsia="宋体" w:cs="宋体"/>
          <w:color w:val="auto"/>
          <w:sz w:val="24"/>
          <w:szCs w:val="24"/>
          <w:lang w:val="en-US" w:eastAsia="zh-CN"/>
        </w:rPr>
        <w:t xml:space="preserve">铜山区</w:t>
      </w:r>
      <w:r>
        <w:rPr>
          <w:rFonts w:hint="eastAsia" w:ascii="宋体" w:hAnsi="宋体" w:eastAsia="宋体" w:cs="宋体"/>
          <w:color w:val="auto"/>
          <w:sz w:val="24"/>
          <w:szCs w:val="24"/>
        </w:rPr>
        <w:t xml:space="preserve">第三次全国土壤普查实施方案》。根据实施方案要求，为全面查明查清</w:t>
      </w:r>
      <w:r>
        <w:rPr>
          <w:rFonts w:hint="eastAsia" w:ascii="宋体" w:hAnsi="宋体" w:eastAsia="宋体" w:cs="宋体"/>
          <w:color w:val="auto"/>
          <w:sz w:val="24"/>
          <w:szCs w:val="24"/>
          <w:lang w:val="en-US" w:eastAsia="zh-CN"/>
        </w:rPr>
        <w:t xml:space="preserve">徐州</w:t>
      </w:r>
      <w:r>
        <w:rPr>
          <w:rFonts w:hint="eastAsia" w:ascii="宋体" w:hAnsi="宋体" w:eastAsia="宋体" w:cs="宋体"/>
          <w:color w:val="auto"/>
          <w:sz w:val="24"/>
          <w:szCs w:val="24"/>
        </w:rPr>
        <w:t xml:space="preserve">市</w:t>
      </w:r>
      <w:r>
        <w:rPr>
          <w:rFonts w:hint="eastAsia" w:ascii="宋体" w:hAnsi="宋体" w:eastAsia="宋体" w:cs="宋体"/>
          <w:color w:val="auto"/>
          <w:sz w:val="24"/>
          <w:szCs w:val="24"/>
          <w:lang w:val="en-US" w:eastAsia="zh-CN"/>
        </w:rPr>
        <w:t xml:space="preserve">铜山区</w:t>
      </w:r>
      <w:r>
        <w:rPr>
          <w:rFonts w:hint="eastAsia" w:ascii="宋体" w:hAnsi="宋体" w:eastAsia="宋体" w:cs="宋体"/>
          <w:color w:val="auto"/>
          <w:sz w:val="24"/>
          <w:szCs w:val="24"/>
        </w:rPr>
        <w:t xml:space="preserve">土壤类型及分布规律、土壤资源现状及变化趋势，真实准确掌握本区域土壤质量、性状和利用现状等基础数据，并形成成果</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指导后续耕地质量保护提升相关工作，需采购</w:t>
      </w:r>
      <w:r>
        <w:rPr>
          <w:rFonts w:hint="eastAsia" w:ascii="宋体" w:hAnsi="宋体" w:eastAsia="宋体" w:cs="宋体"/>
          <w:color w:val="auto"/>
          <w:sz w:val="24"/>
          <w:szCs w:val="24"/>
          <w:lang w:val="en-US" w:eastAsia="zh-CN"/>
        </w:rPr>
        <w:t xml:space="preserve">徐州</w:t>
      </w:r>
      <w:r>
        <w:rPr>
          <w:rFonts w:hint="eastAsia" w:ascii="宋体" w:hAnsi="宋体" w:eastAsia="宋体" w:cs="宋体"/>
          <w:color w:val="auto"/>
          <w:sz w:val="24"/>
          <w:szCs w:val="24"/>
        </w:rPr>
        <w:t xml:space="preserve">市</w:t>
      </w:r>
      <w:r>
        <w:rPr>
          <w:rFonts w:hint="eastAsia" w:ascii="宋体" w:hAnsi="宋体" w:eastAsia="宋体" w:cs="宋体"/>
          <w:color w:val="auto"/>
          <w:sz w:val="24"/>
          <w:szCs w:val="24"/>
          <w:lang w:val="en-US" w:eastAsia="zh-CN"/>
        </w:rPr>
        <w:t xml:space="preserve">铜山区</w:t>
      </w:r>
      <w:r>
        <w:rPr>
          <w:rFonts w:hint="eastAsia" w:ascii="宋体" w:hAnsi="宋体" w:eastAsia="宋体" w:cs="宋体"/>
          <w:color w:val="auto"/>
          <w:sz w:val="24"/>
          <w:szCs w:val="24"/>
        </w:rPr>
        <w:t xml:space="preserve">第三次全国土壤普查样品成果</w:t>
      </w:r>
      <w:r>
        <w:rPr>
          <w:rFonts w:hint="eastAsia" w:ascii="宋体" w:hAnsi="宋体" w:eastAsia="宋体" w:cs="宋体"/>
          <w:color w:val="auto"/>
          <w:sz w:val="24"/>
          <w:szCs w:val="24"/>
          <w:lang w:val="en-US" w:eastAsia="zh-CN"/>
        </w:rPr>
        <w:t xml:space="preserve">汇总</w:t>
      </w:r>
      <w:r>
        <w:rPr>
          <w:rFonts w:hint="eastAsia" w:ascii="宋体" w:hAnsi="宋体" w:eastAsia="宋体" w:cs="宋体"/>
          <w:color w:val="auto"/>
          <w:sz w:val="24"/>
          <w:szCs w:val="24"/>
        </w:rPr>
        <w:t xml:space="preserve">服务。</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二、采购要求</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为切实做好</w:t>
      </w:r>
      <w:r>
        <w:rPr>
          <w:rFonts w:hint="eastAsia" w:ascii="宋体" w:hAnsi="宋体" w:eastAsia="宋体" w:cs="宋体"/>
          <w:color w:val="auto"/>
          <w:sz w:val="24"/>
          <w:szCs w:val="24"/>
          <w:lang w:val="en-US" w:eastAsia="zh-CN"/>
        </w:rPr>
        <w:t xml:space="preserve">徐州市铜山区</w:t>
      </w:r>
      <w:r>
        <w:rPr>
          <w:rFonts w:hint="eastAsia" w:ascii="宋体" w:hAnsi="宋体" w:eastAsia="宋体" w:cs="宋体"/>
          <w:color w:val="auto"/>
          <w:sz w:val="24"/>
          <w:szCs w:val="24"/>
        </w:rPr>
        <w:t xml:space="preserve">第三次全国土壤普查</w:t>
      </w:r>
      <w:r>
        <w:rPr>
          <w:rFonts w:hint="eastAsia" w:ascii="宋体" w:hAnsi="宋体" w:eastAsia="宋体" w:cs="宋体"/>
          <w:color w:val="auto"/>
          <w:sz w:val="24"/>
          <w:szCs w:val="24"/>
          <w:lang w:val="en-US" w:eastAsia="zh-CN"/>
        </w:rPr>
        <w:t xml:space="preserve">成果汇总工作</w:t>
      </w:r>
      <w:r>
        <w:rPr>
          <w:rFonts w:hint="eastAsia" w:ascii="宋体" w:hAnsi="宋体" w:eastAsia="宋体" w:cs="宋体"/>
          <w:color w:val="auto"/>
          <w:sz w:val="24"/>
          <w:szCs w:val="24"/>
        </w:rPr>
        <w:t xml:space="preserve">，并</w:t>
      </w:r>
      <w:r>
        <w:rPr>
          <w:rFonts w:hint="eastAsia" w:ascii="宋体" w:hAnsi="宋体" w:eastAsia="宋体" w:cs="宋体"/>
          <w:color w:val="auto"/>
          <w:sz w:val="24"/>
          <w:szCs w:val="24"/>
          <w:lang w:val="en-US" w:eastAsia="zh-CN"/>
        </w:rPr>
        <w:t xml:space="preserve">将</w:t>
      </w:r>
      <w:r>
        <w:rPr>
          <w:rFonts w:hint="eastAsia" w:ascii="宋体" w:hAnsi="宋体" w:eastAsia="宋体" w:cs="宋体"/>
          <w:color w:val="auto"/>
          <w:sz w:val="24"/>
          <w:szCs w:val="24"/>
        </w:rPr>
        <w:t xml:space="preserve">形成</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成果用于指导后续耕地质量保护提升相关工作，需采购</w:t>
      </w:r>
      <w:r>
        <w:rPr>
          <w:rFonts w:hint="eastAsia" w:ascii="宋体" w:hAnsi="宋体" w:eastAsia="宋体" w:cs="宋体"/>
          <w:color w:val="auto"/>
          <w:sz w:val="24"/>
          <w:szCs w:val="24"/>
          <w:lang w:val="en-US" w:eastAsia="zh-CN"/>
        </w:rPr>
        <w:t xml:space="preserve">徐州</w:t>
      </w:r>
      <w:r>
        <w:rPr>
          <w:rFonts w:hint="eastAsia" w:ascii="宋体" w:hAnsi="宋体" w:eastAsia="宋体" w:cs="宋体"/>
          <w:color w:val="auto"/>
          <w:sz w:val="24"/>
          <w:szCs w:val="24"/>
        </w:rPr>
        <w:t xml:space="preserve">市</w:t>
      </w:r>
      <w:r>
        <w:rPr>
          <w:rFonts w:hint="eastAsia" w:ascii="宋体" w:hAnsi="宋体" w:eastAsia="宋体" w:cs="宋体"/>
          <w:color w:val="auto"/>
          <w:sz w:val="24"/>
          <w:szCs w:val="24"/>
          <w:lang w:val="en-US" w:eastAsia="zh-CN"/>
        </w:rPr>
        <w:t xml:space="preserve">铜山区</w:t>
      </w:r>
      <w:r>
        <w:rPr>
          <w:rFonts w:hint="eastAsia" w:ascii="宋体" w:hAnsi="宋体" w:eastAsia="宋体" w:cs="宋体"/>
          <w:color w:val="auto"/>
          <w:sz w:val="24"/>
          <w:szCs w:val="24"/>
        </w:rPr>
        <w:t xml:space="preserve">第三次全国土壤普查成果</w:t>
      </w:r>
      <w:r>
        <w:rPr>
          <w:rFonts w:hint="eastAsia" w:ascii="宋体" w:hAnsi="宋体" w:eastAsia="宋体" w:cs="宋体"/>
          <w:color w:val="auto"/>
          <w:sz w:val="24"/>
          <w:szCs w:val="24"/>
          <w:lang w:val="en-US" w:eastAsia="zh-CN"/>
        </w:rPr>
        <w:t xml:space="preserve">汇总</w:t>
      </w:r>
      <w:r>
        <w:rPr>
          <w:rFonts w:hint="eastAsia" w:ascii="宋体" w:hAnsi="宋体" w:eastAsia="宋体" w:cs="宋体"/>
          <w:color w:val="auto"/>
          <w:sz w:val="24"/>
          <w:szCs w:val="24"/>
        </w:rPr>
        <w:t xml:space="preserve">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本项目最高限价</w:t>
      </w:r>
      <w:r>
        <w:rPr>
          <w:rFonts w:hint="eastAsia" w:ascii="宋体" w:hAnsi="宋体" w:eastAsia="宋体" w:cs="宋体"/>
          <w:color w:val="auto"/>
          <w:sz w:val="24"/>
          <w:szCs w:val="24"/>
          <w:lang w:val="en-US" w:eastAsia="zh-CN"/>
        </w:rPr>
        <w:t xml:space="preserve">153.8万元。</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本项目不得转包及分包。</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）本项目不接受联合体。</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报价要求</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 投标人须对本项目中的所有内容进行报价，否则作无效投标处理。</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  投标应以人民币报价，报价包括本项目的所有费用，包括本项目的服务内容、实地验证、专家论证咨询</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审计验收、</w:t>
      </w:r>
      <w:r>
        <w:rPr>
          <w:rFonts w:hint="eastAsia" w:ascii="宋体" w:hAnsi="宋体" w:eastAsia="宋体" w:cs="宋体"/>
          <w:color w:val="auto"/>
          <w:sz w:val="24"/>
          <w:szCs w:val="24"/>
          <w:lang w:val="en-US" w:eastAsia="zh-CN"/>
        </w:rPr>
        <w:t xml:space="preserve">土壤志</w:t>
      </w:r>
      <w:r>
        <w:rPr>
          <w:rFonts w:hint="eastAsia" w:ascii="宋体" w:hAnsi="宋体" w:eastAsia="宋体" w:cs="宋体"/>
          <w:color w:val="auto"/>
          <w:sz w:val="24"/>
          <w:szCs w:val="24"/>
        </w:rPr>
        <w:t xml:space="preserve">出版印刷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中标服务费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图形打印机、耗材、通讯、设备、各种税费、人工、保险、维护、利润、税金、政策性文件规定及合同包含的所有风险、责任等各项费用，采购方不再支付其他任何费用。</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、技术和服务要求</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严格按照国家三普办印发的《第三次全国土壤普查技术规程（修订版）》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《第三次全国土壤普查全程质量控制技术规范（修订版）》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《第三次全国土壤普查数据库规范（修订版）》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《第三次全国土壤普查土壤类型图编制技术规范（修订版）》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《第三次全国土壤普查土壤属性图与专题图编制技术规范（修订版）》</w:t>
      </w:r>
      <w:r>
        <w:rPr>
          <w:rFonts w:hint="eastAsia" w:ascii="宋体" w:hAnsi="宋体" w:eastAsia="宋体" w:cs="宋体"/>
          <w:color w:val="auto"/>
          <w:sz w:val="24"/>
          <w:szCs w:val="24"/>
          <w:lang w:eastAsia="zh-CN"/>
        </w:rPr>
        <w:t xml:space="preserve">、《国务院第三次全国土壤普查领导小组办公室关于印发试点县成果清单与形成方法的通知（国土壤普查办发〔2022〕28号）》、《第三次全国土壤普查试点县成果形成方法及验收标准（征求意见稿）》、《国务院第三次全国土壤普查领导小组办公室关于印发&lt;第三次全国土壤普查试点县成果验收方案&gt;的通知（国土壤普查办发〔2023〕19号）》</w:t>
      </w:r>
      <w:r>
        <w:rPr>
          <w:rFonts w:hint="eastAsia" w:ascii="宋体" w:hAnsi="宋体" w:eastAsia="宋体" w:cs="宋体"/>
          <w:color w:val="auto"/>
          <w:sz w:val="24"/>
          <w:szCs w:val="24"/>
        </w:rPr>
        <w:t xml:space="preserve">等规范文件，以及上级相关要求，并结合</w:t>
      </w:r>
      <w:r>
        <w:rPr>
          <w:rFonts w:hint="eastAsia" w:ascii="宋体" w:hAnsi="宋体" w:eastAsia="宋体" w:cs="宋体"/>
          <w:color w:val="auto"/>
          <w:sz w:val="24"/>
          <w:szCs w:val="24"/>
          <w:lang w:val="en-US" w:eastAsia="zh-CN"/>
        </w:rPr>
        <w:t xml:space="preserve">徐州市铜山区</w:t>
      </w:r>
      <w:r>
        <w:rPr>
          <w:rFonts w:hint="eastAsia" w:ascii="宋体" w:hAnsi="宋体" w:eastAsia="宋体" w:cs="宋体"/>
          <w:color w:val="auto"/>
          <w:sz w:val="24"/>
          <w:szCs w:val="24"/>
        </w:rPr>
        <w:t xml:space="preserve">实际，完成以下工作。</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（一）人员要求：成交供应商应组建专门的服务团队，针对不同工作内容需进一步明确分项工作内容。配备足够的专业技术人员及其他工作人员，其中专业技术人员须具备土壤学、地理信息系统、地图学、</w:t>
      </w:r>
      <w:r>
        <w:rPr>
          <w:rFonts w:hint="eastAsia" w:ascii="宋体" w:hAnsi="宋体" w:eastAsia="宋体" w:cs="宋体"/>
          <w:color w:val="auto"/>
          <w:sz w:val="24"/>
          <w:szCs w:val="24"/>
          <w:lang w:val="en-US" w:eastAsia="zh-CN"/>
        </w:rPr>
        <w:t xml:space="preserve">农业资源与环境、植物营养学等</w:t>
      </w:r>
      <w:r>
        <w:rPr>
          <w:rFonts w:hint="eastAsia" w:ascii="宋体" w:hAnsi="宋体" w:eastAsia="宋体" w:cs="宋体"/>
          <w:color w:val="auto"/>
          <w:sz w:val="24"/>
          <w:szCs w:val="24"/>
          <w:lang w:eastAsia="zh-CN"/>
        </w:rPr>
        <w:t xml:space="preserve">相关专业背景。原则上负责某一分项的技术人员在完成其责任工作的同一时段，不能同时负责本项目内其他分项以及其他与本项目无关的工作内容。</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（二）质量要求：完成的所有成果需经采购人组织的专家评审和上级部门验收。</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制定</w:t>
      </w:r>
      <w:r>
        <w:rPr>
          <w:rFonts w:hint="eastAsia" w:ascii="宋体" w:hAnsi="宋体" w:eastAsia="宋体" w:cs="宋体"/>
          <w:color w:val="auto"/>
          <w:sz w:val="24"/>
          <w:szCs w:val="24"/>
          <w:lang w:val="en-US" w:eastAsia="zh-CN"/>
        </w:rPr>
        <w:t xml:space="preserve">一系列项目实施过程所需</w:t>
      </w:r>
      <w:r>
        <w:rPr>
          <w:rFonts w:hint="eastAsia" w:ascii="宋体" w:hAnsi="宋体" w:eastAsia="宋体" w:cs="宋体"/>
          <w:color w:val="auto"/>
          <w:sz w:val="24"/>
          <w:szCs w:val="24"/>
        </w:rPr>
        <w:t xml:space="preserve">方案</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1、制定徐州市铜山区第三次全国土壤普查成果汇总总体实施方案</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以普查成果科学有效实用为目标，制定包括数据分析、成果设计、技术融入、工作组织等内容的</w:t>
      </w:r>
      <w:r>
        <w:rPr>
          <w:rFonts w:hint="eastAsia" w:ascii="宋体" w:hAnsi="宋体" w:eastAsia="宋体" w:cs="宋体"/>
          <w:color w:val="auto"/>
          <w:sz w:val="24"/>
          <w:szCs w:val="24"/>
          <w:lang w:val="en-US" w:eastAsia="zh-CN"/>
        </w:rPr>
        <w:t xml:space="preserve">实施</w:t>
      </w: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val="en-US" w:eastAsia="zh-CN"/>
        </w:rPr>
        <w:t xml:space="preserve">要求方案：</w:t>
      </w:r>
      <w:r>
        <w:rPr>
          <w:rFonts w:hint="eastAsia" w:ascii="宋体" w:hAnsi="宋体" w:eastAsia="宋体" w:cs="宋体"/>
          <w:color w:val="auto"/>
          <w:sz w:val="24"/>
          <w:szCs w:val="24"/>
        </w:rPr>
        <w:t xml:space="preserve">涵盖数据建库，数据分析，成果汇总架构设计，图件制作，数据应用等方面</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有成熟的空间插值方案，空间插值结果精准度较高，并且符合最新国家标准要求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提供从采样数据到成果提交的数据处理工作全流程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需要科学，合理，高效，精准</w:t>
      </w:r>
      <w:r>
        <w:rPr>
          <w:rFonts w:hint="eastAsia" w:ascii="宋体" w:hAnsi="宋体" w:eastAsia="宋体" w:cs="宋体"/>
          <w:color w:val="auto"/>
          <w:sz w:val="24"/>
          <w:szCs w:val="24"/>
          <w:lang w:eastAsia="zh-CN"/>
        </w:rPr>
        <w:t xml:space="preserve">；支持成果校准，支持跟随方案的变动动态调整最终成果，要求灵活性强，复用性强。</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2、制定其他方案</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此外，根据第三次全国土壤普查技术规程规范以及对本项目的理解程度，制定技术方案、项目管理方案、应急服务方案、培训方案、宣传方案、数据库成果展示方案、质量控制方案、县级自验方案等。</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形成</w:t>
      </w:r>
      <w:r>
        <w:rPr>
          <w:rFonts w:hint="eastAsia" w:ascii="宋体" w:hAnsi="宋体" w:eastAsia="宋体" w:cs="宋体"/>
          <w:color w:val="auto"/>
          <w:sz w:val="24"/>
          <w:szCs w:val="24"/>
        </w:rPr>
        <w:t xml:space="preserve">数据与数据库成果</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基础数据：包括基础地理数据、历史土壤调查数据、土地利用类型数据、土壤PH、水溶性盐总量、电导率和盐分组成等指标数据等；</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过程数据：包括调查采样数据、样品制备数据、样品流转数据、检测分析数据、质量控制数据等；</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成果数据：包括土壤属性图、专题图、专题数据集、最终成果报告等；</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数据库：包括基础数据、过程数据和成果数据的集成、管理及应用等。</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数字化图件成果</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1、土壤采样点分布图；</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土壤类型图；</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土壤属性图：包括有机质、酸碱度、质地、全氮、全磷、全钾、有效磷、速效钾、CEC、土壤盐分含量等23个表层属性与土体属性指标；</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土壤农业利用适宜性评价图；</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耕地质量等级图；</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涵盖本区域内全部土壤退化与障碍因子的总体评价图；</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土壤退化与障碍评价单项评价图——土壤酸化分布图；</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土壤退化与障碍评价单项评价图——土壤盐碱化分布图；</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土壤退化与障碍评价单项评价图——</w:t>
      </w:r>
      <w:r>
        <w:rPr>
          <w:rFonts w:hint="eastAsia" w:ascii="宋体" w:hAnsi="宋体" w:eastAsia="宋体" w:cs="宋体"/>
          <w:color w:val="auto"/>
          <w:sz w:val="24"/>
          <w:szCs w:val="24"/>
          <w:lang w:val="en-US" w:eastAsia="zh-CN"/>
        </w:rPr>
        <w:t xml:space="preserve">耕作层变浅</w:t>
      </w:r>
      <w:r>
        <w:rPr>
          <w:rFonts w:hint="eastAsia" w:ascii="宋体" w:hAnsi="宋体" w:eastAsia="宋体" w:cs="宋体"/>
          <w:color w:val="auto"/>
          <w:sz w:val="24"/>
          <w:szCs w:val="24"/>
        </w:rPr>
        <w:t xml:space="preserve">分布图</w:t>
      </w:r>
      <w:r>
        <w:rPr>
          <w:rFonts w:hint="eastAsia" w:ascii="宋体" w:hAnsi="宋体" w:eastAsia="宋体" w:cs="宋体"/>
          <w:color w:val="auto"/>
          <w:sz w:val="24"/>
          <w:szCs w:val="24"/>
          <w:lang w:eastAsia="zh-CN"/>
        </w:rPr>
        <w:t xml:space="preserve">；</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其他图件：具体图件制作</w:t>
      </w:r>
      <w:r>
        <w:rPr>
          <w:rFonts w:hint="eastAsia" w:ascii="宋体" w:hAnsi="宋体" w:eastAsia="宋体" w:cs="宋体"/>
          <w:color w:val="auto"/>
          <w:sz w:val="24"/>
          <w:szCs w:val="24"/>
          <w:lang w:val="en-US" w:eastAsia="zh-CN"/>
        </w:rPr>
        <w:t xml:space="preserve">内容及要求根据国家及省市相关规定以及</w:t>
      </w:r>
      <w:r>
        <w:rPr>
          <w:rFonts w:hint="eastAsia" w:ascii="宋体" w:hAnsi="宋体" w:eastAsia="宋体" w:cs="宋体"/>
          <w:color w:val="auto"/>
          <w:sz w:val="24"/>
          <w:szCs w:val="24"/>
        </w:rPr>
        <w:t xml:space="preserve">实际确定。</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文字报告成果</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工作报告；</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技术报告；</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全程质量控制报告；</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土壤农业利用适宜性评价报告；</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耕地质量等级评价报告；</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涵盖本区域内全部土壤退化与障碍因子的总体评价报告，应全面反映区域内盐碱地资源状况，分析盐碱地可开发利用潜力，提出盐碱耕地改造提升的政策建议；</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土壤酸化专题治理方案；</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土壤盐碱化专题治理方案；</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9、耕作层变浅专题治理方案；</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土壤志：编制、出版及印刷500本，编撰期间需组织至少2次研讨会；</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土种志：编制并印刷200本撰期间需组织至少1次研讨会（可以和土壤志的研讨会合并举办）；</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12、县级自验方案及报告；</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其他文字成果：具体内容及编制要求根据</w:t>
      </w:r>
      <w:r>
        <w:rPr>
          <w:rFonts w:hint="eastAsia" w:ascii="宋体" w:hAnsi="宋体" w:eastAsia="宋体" w:cs="宋体"/>
          <w:color w:val="auto"/>
          <w:sz w:val="24"/>
          <w:szCs w:val="24"/>
          <w:lang w:val="en-US" w:eastAsia="zh-CN"/>
        </w:rPr>
        <w:t xml:space="preserve">国家及省市相关规定及</w:t>
      </w:r>
      <w:r>
        <w:rPr>
          <w:rFonts w:hint="eastAsia" w:ascii="宋体" w:hAnsi="宋体" w:eastAsia="宋体" w:cs="宋体"/>
          <w:color w:val="auto"/>
          <w:sz w:val="24"/>
          <w:szCs w:val="24"/>
        </w:rPr>
        <w:t xml:space="preserve">实际确定。</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其他</w:t>
      </w:r>
      <w:r>
        <w:rPr>
          <w:rFonts w:hint="eastAsia" w:ascii="宋体" w:hAnsi="宋体" w:eastAsia="宋体" w:cs="宋体"/>
          <w:color w:val="auto"/>
          <w:sz w:val="24"/>
          <w:szCs w:val="24"/>
        </w:rPr>
        <w:t xml:space="preserve">成果</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技术培训</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组织开展技术专家、质控人员、制图人员、报告编制人员及管理工作人员培训，保证项目参与人员对项目的整体要求和各分项要求都完全了解，且具备完成项目所需的素质和业务水平。</w:t>
      </w:r>
      <w:r>
        <w:rPr>
          <w:rFonts w:hint="eastAsia" w:ascii="宋体" w:hAnsi="宋体" w:eastAsia="宋体" w:cs="宋体"/>
          <w:color w:val="auto"/>
          <w:sz w:val="24"/>
          <w:szCs w:val="24"/>
          <w:lang w:val="en-US" w:eastAsia="zh-CN"/>
        </w:rPr>
        <w:t xml:space="preserve">至少</w:t>
      </w:r>
      <w:r>
        <w:rPr>
          <w:rFonts w:hint="eastAsia" w:ascii="宋体" w:hAnsi="宋体" w:eastAsia="宋体" w:cs="宋体"/>
          <w:color w:val="auto"/>
          <w:sz w:val="24"/>
          <w:szCs w:val="24"/>
        </w:rPr>
        <w:t xml:space="preserve">培训2期，1期45人，1期2天，计180人天</w:t>
      </w:r>
      <w:r>
        <w:rPr>
          <w:rFonts w:hint="eastAsia" w:ascii="宋体" w:hAnsi="宋体" w:eastAsia="宋体" w:cs="宋体"/>
          <w:color w:val="auto"/>
          <w:sz w:val="24"/>
          <w:szCs w:val="24"/>
          <w:lang w:eastAsia="zh-CN"/>
        </w:rPr>
        <w:t xml:space="preserve">。</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宣传引导</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通过报纸、电视、广播、网络等媒体和自媒体等渠道，提高全社会对土壤普查工作重要性的认识；做好成果发布，加强成果宣传，促进成果运用。</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服务衍生内容</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为了便于普查成果的图件及报告等编制、存储、打印、归档等，需要购买部分专用设备及其耗材、档案柜，档案盒以及知网等专业文献的网上下载服务。专用设备及其耗材指专用图形工作站（高性能计算机）、图形打印机、存储硬盘等多套设备及其产生的打印纸、粉盒、硒鼓、装订机等相应耗材。</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若国家和省市县后期对项目内容进行调整，以国家和省市县规定为准。</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、项目交付地点及时间</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交付地点：甲方指定地点。</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交付时间：</w:t>
      </w:r>
      <w:r>
        <w:rPr>
          <w:rFonts w:hint="eastAsia" w:ascii="宋体" w:hAnsi="宋体" w:eastAsia="宋体" w:cs="宋体"/>
          <w:color w:val="auto"/>
          <w:sz w:val="24"/>
          <w:szCs w:val="24"/>
          <w:lang w:val="en-US" w:eastAsia="zh-CN"/>
        </w:rPr>
        <w:t xml:space="preserve">盐碱地相关成果</w:t>
      </w:r>
      <w:r>
        <w:rPr>
          <w:rFonts w:hint="eastAsia" w:ascii="宋体" w:hAnsi="宋体" w:eastAsia="宋体" w:cs="宋体"/>
          <w:color w:val="auto"/>
          <w:sz w:val="24"/>
          <w:szCs w:val="24"/>
        </w:rPr>
        <w:t xml:space="preserve">于2024年</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月底前完成交付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其余全部成果</w:t>
      </w:r>
      <w:r>
        <w:rPr>
          <w:rFonts w:hint="eastAsia" w:ascii="宋体" w:hAnsi="宋体" w:eastAsia="宋体" w:cs="宋体"/>
          <w:color w:val="auto"/>
          <w:sz w:val="24"/>
          <w:szCs w:val="24"/>
        </w:rPr>
        <w:t xml:space="preserve">于2024年1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月底前完成交付。</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、项目验收</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由甲乙双方按照招标文件、投标文件及合同要求，一同对服务内容验收并签字确认。</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乙方在指定地点提交服务成果后，应及时通知甲方进行验收，甲方接到乙方通知后</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个工作日内组织完成验收，验收通过后</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个工作日内，甲方出具验收报告给乙方。</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如果本项目需通过</w:t>
      </w:r>
      <w:r>
        <w:rPr>
          <w:rFonts w:hint="eastAsia" w:ascii="宋体" w:hAnsi="宋体" w:eastAsia="宋体" w:cs="宋体"/>
          <w:color w:val="auto"/>
          <w:sz w:val="24"/>
          <w:szCs w:val="24"/>
          <w:lang w:val="en-US" w:eastAsia="zh-CN"/>
        </w:rPr>
        <w:t xml:space="preserve">市级、</w:t>
      </w:r>
      <w:r>
        <w:rPr>
          <w:rFonts w:hint="eastAsia" w:ascii="宋体" w:hAnsi="宋体" w:eastAsia="宋体" w:cs="宋体"/>
          <w:color w:val="auto"/>
          <w:sz w:val="24"/>
          <w:szCs w:val="24"/>
        </w:rPr>
        <w:t xml:space="preserve">省级</w:t>
      </w:r>
      <w:r>
        <w:rPr>
          <w:rFonts w:hint="eastAsia" w:ascii="宋体" w:hAnsi="宋体" w:eastAsia="宋体" w:cs="宋体"/>
          <w:color w:val="auto"/>
          <w:sz w:val="24"/>
          <w:szCs w:val="24"/>
          <w:lang w:val="en-US" w:eastAsia="zh-CN"/>
        </w:rPr>
        <w:t xml:space="preserve">以及</w:t>
      </w:r>
      <w:r>
        <w:rPr>
          <w:rFonts w:hint="eastAsia" w:ascii="宋体" w:hAnsi="宋体" w:eastAsia="宋体" w:cs="宋体"/>
          <w:color w:val="auto"/>
          <w:sz w:val="24"/>
          <w:szCs w:val="24"/>
        </w:rPr>
        <w:t xml:space="preserve">国家级验收，乙方需全力配合甲方完成验收。</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rPr>
        <w:t xml:space="preserve">、支付方式</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分期支付，甲方分两次支付乙方。</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甲方每次按合同约定付款前，乙方均应向甲方出具正式、合法的发票，否则甲方有权延迟付款，并不产生违约责任。</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rPr>
        <w:t xml:space="preserve">、综合说明及其他</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如国家、省、市三普办下达的普查成果汇总与制图及报告编制</w:t>
      </w:r>
      <w:r>
        <w:rPr>
          <w:rFonts w:hint="eastAsia" w:ascii="宋体" w:hAnsi="宋体" w:eastAsia="宋体" w:cs="宋体"/>
          <w:color w:val="auto"/>
          <w:sz w:val="24"/>
          <w:szCs w:val="24"/>
          <w:lang w:val="en-US" w:eastAsia="zh-CN"/>
        </w:rPr>
        <w:t xml:space="preserve">任务</w:t>
      </w:r>
      <w:r>
        <w:rPr>
          <w:rFonts w:hint="eastAsia" w:ascii="宋体" w:hAnsi="宋体" w:eastAsia="宋体" w:cs="宋体"/>
          <w:color w:val="auto"/>
          <w:sz w:val="24"/>
          <w:szCs w:val="24"/>
        </w:rPr>
        <w:t xml:space="preserve">超出招标</w:t>
      </w:r>
      <w:r>
        <w:rPr>
          <w:rFonts w:hint="eastAsia" w:ascii="宋体" w:hAnsi="宋体" w:eastAsia="宋体" w:cs="宋体"/>
          <w:color w:val="auto"/>
          <w:sz w:val="24"/>
          <w:szCs w:val="24"/>
          <w:lang w:val="en-US" w:eastAsia="zh-CN"/>
        </w:rPr>
        <w:t xml:space="preserve">内容</w:t>
      </w:r>
      <w:r>
        <w:rPr>
          <w:rFonts w:hint="eastAsia" w:ascii="宋体" w:hAnsi="宋体" w:eastAsia="宋体" w:cs="宋体"/>
          <w:color w:val="auto"/>
          <w:sz w:val="24"/>
          <w:szCs w:val="24"/>
        </w:rPr>
        <w:t xml:space="preserve">的，以国家、省、市三普办下达的任务为准，以中标价格包干，不另增加费用。本项目所形成的数据成果归采购人所有。</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项目任务实施中涉及的相关保密数据、资料、文档等按照相应相关保密规定执行，成交投标人有对资料保密的义务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不得以商业目的使用该资料或者开发和生产其他产品。</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）投标供应商必须承诺按采购文件中提出的全部技术规范要求提供服务，如果其中某些条款不响应时，应在文件中逐条列出，未列出的视同响应。                                 </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）中标单位对服务缺陷不予更正，采购人有权另请其他单位更正，所发生的费用在合同金额中扣除。</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）本项目不统一组织现场踏勘和答疑。为了避免盲目响应，供应商可在投标前自行进行现场勘查，了解实际工作情况。</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现场踏勘时应服从现场管理方的有关规定，供应商现场踏勘相关费用应自理，并自行负责一切由此可能导致的人身安全和财产损失责任，并对踏勘期间自身的人身伤害、财产遗失和损坏及其它等承担一切责任。</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rPr>
        <w:t xml:space="preserve">）凡涉及招标文件的补充说明和修改，均以在相关政府采购网发布的为准。</w:t>
      </w:r>
      <w:r/>
    </w:p>
    <w:p>
      <w:pPr>
        <w:pStyle w:val="689"/>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689"/>
        <w:ind w:firstLine="458"/>
        <w:keepLines w:val="0"/>
        <w:keepNext w:val="0"/>
        <w:pageBreakBefore w:val="0"/>
        <w:spacing w:line="360" w:lineRule="auto"/>
        <w:widowControl w:val="off"/>
        <w:rPr>
          <w:rFonts w:ascii="宋体" w:hAnsi="宋体" w:eastAsia="宋体" w:cs="宋体"/>
          <w:b/>
          <w:color w:val="auto"/>
          <w:sz w:val="36"/>
        </w:rPr>
      </w:pPr>
      <w:r>
        <w:rPr>
          <w:rFonts w:hint="eastAsia" w:eastAsia="楷体" w:cs="Times New Roman"/>
          <w:b/>
          <w:bCs/>
          <w:color w:val="auto"/>
          <w:spacing w:val="-6"/>
          <w:sz w:val="24"/>
          <w:szCs w:val="24"/>
          <w:highlight w:val="none"/>
          <w:lang w:val="en-US" w:eastAsia="zh-CN"/>
        </w:rPr>
        <w:t xml:space="preserve">九</w:t>
      </w:r>
      <w:r>
        <w:rPr>
          <w:rFonts w:hint="eastAsia" w:ascii="Times New Roman" w:hAnsi="Times New Roman" w:eastAsia="楷体" w:cs="Times New Roman"/>
          <w:b/>
          <w:bCs/>
          <w:color w:val="auto"/>
          <w:spacing w:val="-6"/>
          <w:sz w:val="24"/>
          <w:szCs w:val="24"/>
          <w:highlight w:val="none"/>
          <w:lang w:val="en-US" w:eastAsia="zh-CN"/>
        </w:rPr>
        <w:t xml:space="preserve">、其他要求：见招标文件《合同主要内容和条款》</w:t>
      </w:r>
      <w:r>
        <w:rPr>
          <w:rFonts w:ascii="FangSong" w:hAnsi="FangSong" w:eastAsia="FangSong" w:cs="FangSong"/>
          <w:color w:val="auto"/>
          <w:sz w:val="24"/>
          <w:szCs w:val="24"/>
        </w:rPr>
        <w:t xml:space="preserve">。</w:t>
      </w:r>
      <w:r/>
    </w:p>
    <w:p>
      <w:pPr>
        <w:pStyle w:val="672"/>
        <w:ind w:left="0" w:right="0" w:firstLine="0"/>
        <w:jc w:val="center"/>
        <w:spacing w:before="0" w:after="0" w:line="540" w:lineRule="atLeast"/>
        <w:rPr>
          <w:rFonts w:ascii="宋体" w:hAnsi="宋体" w:eastAsia="宋体" w:cs="宋体"/>
          <w:b/>
          <w:color w:val="auto"/>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r>
      <w:r/>
    </w:p>
    <w:p>
      <w:pPr>
        <w:pStyle w:val="672"/>
        <w:ind w:left="0" w:right="0" w:firstLine="0"/>
        <w:jc w:val="center"/>
        <w:spacing w:before="0" w:after="0" w:line="540" w:lineRule="atLeast"/>
        <w:rPr>
          <w:rFonts w:ascii="宋体" w:hAnsi="宋体" w:eastAsia="宋体" w:cs="宋体"/>
          <w:b/>
          <w:color w:val="auto"/>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r>
      <w:r/>
    </w:p>
    <w:p>
      <w:pPr>
        <w:pStyle w:val="672"/>
        <w:ind w:left="0" w:right="0" w:firstLine="0"/>
        <w:jc w:val="center"/>
        <w:spacing w:before="0" w:after="0" w:line="540" w:lineRule="atLeast"/>
        <w:rPr>
          <w:rFonts w:ascii="宋体" w:hAnsi="宋体" w:eastAsia="宋体" w:cs="宋体"/>
          <w:b/>
          <w:color w:val="auto"/>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r>
      <w:r/>
    </w:p>
    <w:p>
      <w:pPr>
        <w:pStyle w:val="672"/>
        <w:ind w:left="0" w:right="0" w:firstLine="0"/>
        <w:jc w:val="center"/>
        <w:spacing w:before="0" w:after="0" w:line="540" w:lineRule="atLeast"/>
        <w:rPr>
          <w:rFonts w:ascii="宋体" w:hAnsi="宋体" w:eastAsia="宋体" w:cs="宋体"/>
          <w:b/>
          <w:color w:val="auto"/>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r>
      <w:r/>
    </w:p>
    <w:p>
      <w:pPr>
        <w:pStyle w:val="672"/>
        <w:ind w:left="0" w:right="0" w:firstLine="0"/>
        <w:jc w:val="center"/>
        <w:spacing w:before="0" w:after="0" w:line="540" w:lineRule="atLeast"/>
        <w:rPr>
          <w:rFonts w:ascii="宋体" w:hAnsi="宋体" w:eastAsia="宋体" w:cs="宋体"/>
          <w:b/>
          <w:color w:val="auto"/>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r>
      <w:r/>
    </w:p>
    <w:p>
      <w:pPr>
        <w:pStyle w:val="672"/>
        <w:ind w:left="0" w:right="0" w:firstLine="0"/>
        <w:jc w:val="center"/>
        <w:spacing w:before="0" w:after="0" w:line="540" w:lineRule="atLeast"/>
        <w:rPr>
          <w:rFonts w:ascii="宋体" w:hAnsi="宋体" w:eastAsia="宋体" w:cs="宋体"/>
          <w:b/>
          <w:color w:val="auto"/>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r>
      <w:r/>
    </w:p>
    <w:p>
      <w:pPr>
        <w:pStyle w:val="672"/>
        <w:ind w:left="0" w:right="0" w:firstLine="0"/>
        <w:jc w:val="both"/>
        <w:spacing w:before="0" w:after="0" w:line="540" w:lineRule="atLeast"/>
        <w:rPr>
          <w:rFonts w:ascii="宋体" w:hAnsi="宋体" w:eastAsia="宋体" w:cs="宋体"/>
          <w:b/>
          <w:color w:val="auto"/>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r>
      <w:r/>
    </w:p>
    <w:p>
      <w:pPr>
        <w:rPr>
          <w:rFonts w:ascii="宋体" w:hAnsi="宋体" w:eastAsia="宋体" w:cs="宋体"/>
          <w:b/>
          <w:color w:val="auto"/>
          <w:sz w:val="36"/>
        </w:rPr>
      </w:pPr>
      <w:r>
        <w:rPr>
          <w:rFonts w:ascii="宋体" w:hAnsi="宋体" w:eastAsia="宋体" w:cs="宋体"/>
          <w:b/>
          <w:color w:val="auto"/>
          <w:sz w:val="36"/>
        </w:rPr>
      </w:r>
      <w:r/>
    </w:p>
    <w:p>
      <w:pPr>
        <w:pStyle w:val="710"/>
        <w:rPr>
          <w:rFonts w:ascii="宋体" w:hAnsi="宋体" w:eastAsia="宋体" w:cs="宋体"/>
          <w:b/>
          <w:color w:val="auto"/>
          <w:sz w:val="36"/>
        </w:rPr>
      </w:pPr>
      <w:r>
        <w:rPr>
          <w:rFonts w:ascii="宋体" w:hAnsi="宋体" w:eastAsia="宋体" w:cs="宋体"/>
          <w:b/>
          <w:color w:val="auto"/>
          <w:sz w:val="36"/>
        </w:rPr>
      </w:r>
      <w:r/>
    </w:p>
    <w:p>
      <w:pPr>
        <w:rPr>
          <w:rFonts w:ascii="宋体" w:hAnsi="宋体" w:eastAsia="宋体" w:cs="宋体"/>
          <w:b/>
          <w:color w:val="auto"/>
          <w:sz w:val="36"/>
        </w:rPr>
      </w:pPr>
      <w:r>
        <w:rPr>
          <w:rFonts w:ascii="宋体" w:hAnsi="宋体" w:eastAsia="宋体" w:cs="宋体"/>
          <w:b/>
          <w:color w:val="auto"/>
          <w:sz w:val="36"/>
        </w:rPr>
      </w:r>
      <w:r/>
    </w:p>
    <w:p>
      <w:pPr>
        <w:pStyle w:val="710"/>
        <w:rPr>
          <w:rFonts w:ascii="宋体" w:hAnsi="宋体" w:eastAsia="宋体" w:cs="宋体"/>
          <w:b/>
          <w:color w:val="auto"/>
          <w:sz w:val="36"/>
        </w:rPr>
      </w:pPr>
      <w:r>
        <w:rPr>
          <w:rFonts w:ascii="宋体" w:hAnsi="宋体" w:eastAsia="宋体" w:cs="宋体"/>
          <w:b/>
          <w:color w:val="auto"/>
          <w:sz w:val="36"/>
        </w:rPr>
      </w:r>
      <w:r/>
    </w:p>
    <w:p>
      <w:pPr>
        <w:rPr>
          <w:rFonts w:ascii="宋体" w:hAnsi="宋体" w:eastAsia="宋体" w:cs="宋体"/>
          <w:b/>
          <w:color w:val="auto"/>
          <w:sz w:val="36"/>
        </w:rPr>
      </w:pPr>
      <w:r>
        <w:rPr>
          <w:rFonts w:ascii="宋体" w:hAnsi="宋体" w:eastAsia="宋体" w:cs="宋体"/>
          <w:b/>
          <w:color w:val="auto"/>
          <w:sz w:val="36"/>
        </w:rPr>
      </w:r>
      <w:r/>
    </w:p>
    <w:p>
      <w:pPr>
        <w:pStyle w:val="710"/>
        <w:rPr>
          <w:rFonts w:ascii="宋体" w:hAnsi="宋体" w:eastAsia="宋体" w:cs="宋体"/>
          <w:b/>
          <w:color w:val="auto"/>
          <w:sz w:val="36"/>
        </w:rPr>
      </w:pPr>
      <w:r>
        <w:rPr>
          <w:rFonts w:ascii="宋体" w:hAnsi="宋体" w:eastAsia="宋体" w:cs="宋体"/>
          <w:b/>
          <w:color w:val="auto"/>
          <w:sz w:val="36"/>
        </w:rPr>
      </w:r>
      <w:r/>
    </w:p>
    <w:p>
      <w:pPr>
        <w:rPr>
          <w:rFonts w:ascii="宋体" w:hAnsi="宋体" w:eastAsia="宋体" w:cs="宋体"/>
          <w:b/>
          <w:color w:val="auto"/>
          <w:sz w:val="36"/>
        </w:rPr>
      </w:pPr>
      <w:r>
        <w:rPr>
          <w:rFonts w:ascii="宋体" w:hAnsi="宋体" w:eastAsia="宋体" w:cs="宋体"/>
          <w:b/>
          <w:color w:val="auto"/>
          <w:sz w:val="36"/>
        </w:rPr>
      </w:r>
      <w:r/>
    </w:p>
    <w:p>
      <w:pPr>
        <w:pStyle w:val="710"/>
        <w:rPr>
          <w:rFonts w:ascii="宋体" w:hAnsi="宋体" w:eastAsia="宋体" w:cs="宋体"/>
          <w:b/>
          <w:color w:val="auto"/>
          <w:sz w:val="36"/>
        </w:rPr>
      </w:pPr>
      <w:r>
        <w:rPr>
          <w:rFonts w:ascii="宋体" w:hAnsi="宋体" w:eastAsia="宋体" w:cs="宋体"/>
          <w:b/>
          <w:color w:val="auto"/>
          <w:sz w:val="36"/>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672"/>
        <w:ind w:left="0" w:right="0" w:firstLine="0"/>
        <w:jc w:val="center"/>
        <w:spacing w:before="0" w:after="0" w:line="54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第七章</w:t>
      </w:r>
      <w:r>
        <w:rPr>
          <w:rFonts w:ascii="Arial" w:hAnsi="Arial" w:eastAsia="Arial" w:cs="Arial"/>
          <w:b/>
          <w:color w:val="auto"/>
          <w:sz w:val="36"/>
        </w:rPr>
        <w:t xml:space="preserve"> </w:t>
      </w:r>
      <w:r>
        <w:rPr>
          <w:rFonts w:ascii="宋体" w:hAnsi="宋体" w:eastAsia="宋体" w:cs="宋体"/>
          <w:b/>
          <w:color w:val="auto"/>
          <w:sz w:val="36"/>
        </w:rPr>
        <w:t xml:space="preserve">投标文件相关格式</w:t>
      </w:r>
      <w:r/>
    </w:p>
    <w:p>
      <w:pPr>
        <w:pStyle w:val="673"/>
        <w:ind w:left="0" w:right="0" w:firstLine="0"/>
        <w:jc w:val="center"/>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一、投标函格式</w:t>
      </w:r>
      <w:r/>
    </w:p>
    <w:p>
      <w:pPr>
        <w:ind w:left="0" w:right="0" w:firstLine="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致：</w:t>
      </w:r>
      <w:r>
        <w:rPr>
          <w:rFonts w:hint="eastAsia" w:ascii="宋体" w:hAnsi="宋体" w:cs="宋体"/>
          <w:color w:val="auto"/>
          <w:sz w:val="24"/>
          <w:lang w:eastAsia="zh-CN"/>
        </w:rPr>
        <w:t xml:space="preserve">苏州新一造价师价格事务所有限公司</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根据</w:t>
      </w:r>
      <w:r>
        <w:rPr>
          <w:rFonts w:ascii="宋体" w:hAnsi="宋体" w:eastAsia="宋体" w:cs="宋体"/>
          <w:color w:val="auto"/>
          <w:sz w:val="24"/>
          <w:u w:val="single"/>
        </w:rPr>
        <w:t xml:space="preserve">          </w:t>
      </w:r>
      <w:r>
        <w:rPr>
          <w:rFonts w:ascii="宋体" w:hAnsi="宋体" w:eastAsia="宋体" w:cs="宋体"/>
          <w:color w:val="auto"/>
          <w:sz w:val="24"/>
        </w:rPr>
        <w:t xml:space="preserve">项目</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项目编号：</w:t>
      </w:r>
      <w:r>
        <w:rPr>
          <w:rFonts w:ascii="宋体" w:hAnsi="宋体" w:eastAsia="宋体" w:cs="宋体"/>
          <w:color w:val="auto"/>
          <w:sz w:val="24"/>
          <w:u w:val="single"/>
        </w:rPr>
        <w:t xml:space="preserve">      </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招标文件，</w:t>
      </w:r>
      <w:r>
        <w:rPr>
          <w:rFonts w:ascii="宋体" w:hAnsi="宋体" w:eastAsia="宋体" w:cs="宋体"/>
          <w:color w:val="auto"/>
          <w:sz w:val="24"/>
          <w:u w:val="single"/>
        </w:rPr>
        <w:t xml:space="preserve">          </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姓名</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代表我方</w:t>
      </w:r>
      <w:r>
        <w:rPr>
          <w:rFonts w:ascii="宋体" w:hAnsi="宋体" w:eastAsia="宋体" w:cs="宋体"/>
          <w:color w:val="auto"/>
          <w:sz w:val="24"/>
          <w:u w:val="single"/>
        </w:rPr>
        <w:t xml:space="preserve">     </w:t>
      </w:r>
      <w:r>
        <w:rPr>
          <w:rFonts w:ascii="宋体" w:hAnsi="宋体" w:eastAsia="宋体" w:cs="宋体"/>
          <w:color w:val="auto"/>
          <w:sz w:val="24"/>
        </w:rPr>
        <w:t xml:space="preserve">（投标人的名称）全权处理本次投标的有关事宜。</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据此函，投标人承诺并同意如下： </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投标人唯一投标报价见《开标一览表》。</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投标人将按招标文件的规定履行合同责任和义务。</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3.  </w:t>
      </w:r>
      <w:r>
        <w:rPr>
          <w:rFonts w:ascii="宋体" w:hAnsi="宋体" w:eastAsia="宋体" w:cs="宋体"/>
          <w:color w:val="auto"/>
          <w:sz w:val="24"/>
        </w:rPr>
        <w:t xml:space="preserve">投标人已详细审查全部招标文件，包括第</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插入编号</w:t>
      </w:r>
      <w:r>
        <w:rPr>
          <w:rFonts w:ascii="Times New Roman" w:hAnsi="Times New Roman" w:eastAsia="Times New Roman" w:cs="Times New Roman"/>
          <w:color w:val="auto"/>
          <w:sz w:val="24"/>
        </w:rPr>
        <w:t xml:space="preserve">] [</w:t>
      </w:r>
      <w:r>
        <w:rPr>
          <w:rFonts w:ascii="宋体" w:hAnsi="宋体" w:eastAsia="宋体" w:cs="宋体"/>
          <w:color w:val="auto"/>
          <w:sz w:val="24"/>
        </w:rPr>
        <w:t xml:space="preserve">补遗书</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如果有的话</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。投标人完全理解并同意放弃对这方面有不明及误解的权力。</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4.  </w:t>
      </w:r>
      <w:r>
        <w:rPr>
          <w:rFonts w:ascii="宋体" w:hAnsi="宋体" w:eastAsia="宋体" w:cs="宋体"/>
          <w:color w:val="auto"/>
          <w:sz w:val="24"/>
        </w:rPr>
        <w:t xml:space="preserve">投标有效期为开标之日后</w:t>
      </w:r>
      <w:r>
        <w:rPr>
          <w:rFonts w:ascii="Times New Roman" w:hAnsi="Times New Roman" w:eastAsia="Times New Roman" w:cs="Times New Roman"/>
          <w:color w:val="auto"/>
          <w:sz w:val="24"/>
        </w:rPr>
        <w:t xml:space="preserve">90</w:t>
      </w:r>
      <w:r>
        <w:rPr>
          <w:rFonts w:ascii="宋体" w:hAnsi="宋体" w:eastAsia="宋体" w:cs="宋体"/>
          <w:color w:val="auto"/>
          <w:sz w:val="24"/>
        </w:rPr>
        <w:t xml:space="preserve">天。</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5.  </w:t>
      </w:r>
      <w:r>
        <w:rPr>
          <w:rFonts w:ascii="宋体" w:hAnsi="宋体" w:eastAsia="宋体" w:cs="宋体"/>
          <w:color w:val="auto"/>
          <w:sz w:val="24"/>
        </w:rPr>
        <w:t xml:space="preserve">投标人同意提供按照贵方可能要求的与其投标有关的一切数据或资料，完全理解贵方不一定接受最低价的投标或收到的任何投标。</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6.  </w:t>
      </w:r>
      <w:r>
        <w:rPr>
          <w:rFonts w:ascii="宋体" w:hAnsi="宋体" w:eastAsia="宋体" w:cs="宋体"/>
          <w:color w:val="auto"/>
          <w:sz w:val="24"/>
        </w:rPr>
        <w:t xml:space="preserve">投标人同意在授予合同后，按照有关规定支付公证费</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如有</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7.  </w:t>
      </w:r>
      <w:r>
        <w:rPr>
          <w:rFonts w:hint="eastAsia" w:ascii="宋体" w:hAnsi="宋体" w:cs="宋体"/>
          <w:color w:val="auto"/>
          <w:sz w:val="24"/>
          <w:lang w:eastAsia="zh-CN"/>
        </w:rPr>
        <w:t xml:space="preserve">苏州新一造价师价格事务所有限公司</w:t>
      </w:r>
      <w:r>
        <w:rPr>
          <w:rFonts w:ascii="宋体" w:hAnsi="宋体" w:eastAsia="宋体" w:cs="宋体"/>
          <w:color w:val="auto"/>
          <w:sz w:val="24"/>
        </w:rPr>
        <w:t xml:space="preserve">有权将我单位本项目的《开标一览表》和《分项价格表》予以公示，公示的方式由</w:t>
      </w:r>
      <w:r>
        <w:rPr>
          <w:rFonts w:hint="eastAsia" w:ascii="宋体" w:hAnsi="宋体" w:cs="宋体"/>
          <w:color w:val="auto"/>
          <w:sz w:val="24"/>
          <w:lang w:eastAsia="zh-CN"/>
        </w:rPr>
        <w:t xml:space="preserve">苏州新一造价师价格事务所有限公司</w:t>
      </w:r>
      <w:r>
        <w:rPr>
          <w:rFonts w:ascii="宋体" w:hAnsi="宋体" w:eastAsia="宋体" w:cs="宋体"/>
          <w:color w:val="auto"/>
          <w:sz w:val="24"/>
        </w:rPr>
        <w:t xml:space="preserve">确定。</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8.  </w:t>
      </w:r>
      <w:r>
        <w:rPr>
          <w:rFonts w:ascii="宋体" w:hAnsi="宋体" w:eastAsia="宋体" w:cs="宋体"/>
          <w:color w:val="auto"/>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9.  </w:t>
      </w:r>
      <w:r>
        <w:rPr>
          <w:rFonts w:ascii="宋体" w:hAnsi="宋体" w:eastAsia="宋体" w:cs="宋体"/>
          <w:color w:val="auto"/>
          <w:sz w:val="24"/>
        </w:rPr>
        <w:t xml:space="preserve">与本投标有关的一切正式往来信函请寄：</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 </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电话： </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传真：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投标人：（电子签章）</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日期：年月日</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673"/>
        <w:ind w:left="0" w:right="0" w:firstLine="0"/>
        <w:jc w:val="center"/>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二、开标一览表格式</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项目名称：</w:t>
      </w:r>
      <w:r>
        <w:rPr>
          <w:rFonts w:hint="eastAsia" w:ascii="宋体" w:hAnsi="宋体" w:cs="宋体"/>
          <w:color w:val="auto"/>
          <w:sz w:val="24"/>
          <w:lang w:eastAsia="zh-CN"/>
        </w:rPr>
        <w:t xml:space="preserve">徐州市铜山区第三次全国土壤普查成果汇总服务</w:t>
      </w:r>
      <w:r>
        <w:rPr>
          <w:rFonts w:ascii="Times New Roman" w:hAnsi="Times New Roman" w:eastAsia="Times New Roman" w:cs="Times New Roman"/>
          <w:color w:val="auto"/>
          <w:sz w:val="24"/>
        </w:rPr>
        <w:t xml:space="preserve"> </w:t>
      </w:r>
      <w:r/>
    </w:p>
    <w:p>
      <w:pPr>
        <w:ind w:left="0" w:right="0" w:firstLine="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项目编号：</w:t>
      </w:r>
      <w:r>
        <w:rPr>
          <w:rFonts w:hint="eastAsia" w:cs="Times New Roman"/>
          <w:color w:val="auto"/>
          <w:sz w:val="24"/>
          <w:lang w:eastAsia="zh-CN"/>
        </w:rPr>
        <w:t xml:space="preserve">JSZC-320312-XYZJ-G2024-0007</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货币单位：人民币元</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tbl>
      <w:tblPr>
        <w:tblStyle w:val="7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40"/>
        <w:gridCol w:w="2702"/>
        <w:gridCol w:w="3392"/>
      </w:tblGrid>
      <w:tr>
        <w:trPr>
          <w:trHeight w:val="9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总价（小写）</w:t>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徐州市铜山区第三次全国土壤普查成果汇总服务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bl>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 </w:t>
      </w:r>
      <w:r/>
    </w:p>
    <w:p>
      <w:pPr>
        <w:ind w:left="0" w:right="0" w:firstLine="0"/>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供应商承诺：本报价（总价）为供应商本企业提供的服务。</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报价说明：</w:t>
      </w:r>
      <w:r/>
    </w:p>
    <w:p>
      <w:pPr>
        <w:ind w:left="0" w:right="0" w:firstLine="0"/>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1、报价应包括全部内容，以及为完成上述内容所需的全部费用。</w:t>
      </w:r>
      <w:r>
        <w:rPr>
          <w:rFonts w:ascii="宋体" w:hAnsi="宋体" w:eastAsia="宋体" w:cs="宋体"/>
          <w:color w:val="auto"/>
          <w:sz w:val="24"/>
        </w:rPr>
        <w:br/>
      </w:r>
      <w:r>
        <w:rPr>
          <w:rFonts w:ascii="宋体" w:hAnsi="宋体" w:eastAsia="宋体" w:cs="宋体"/>
          <w:color w:val="auto"/>
          <w:sz w:val="24"/>
        </w:rPr>
        <w:t xml:space="preserve">2、报价以总价为准，大小写不一致以大写为准；</w:t>
      </w:r>
      <w:r>
        <w:rPr>
          <w:rFonts w:ascii="宋体" w:hAnsi="宋体" w:eastAsia="宋体" w:cs="宋体"/>
          <w:color w:val="auto"/>
          <w:sz w:val="24"/>
        </w:rPr>
        <w:br/>
      </w:r>
      <w:r>
        <w:rPr>
          <w:rFonts w:ascii="宋体" w:hAnsi="宋体" w:eastAsia="宋体" w:cs="宋体"/>
          <w:color w:val="auto"/>
          <w:sz w:val="24"/>
        </w:rPr>
        <w:t xml:space="preserve">3、偏离说明：详见《偏离表》；</w:t>
      </w:r>
      <w:r/>
    </w:p>
    <w:p>
      <w:pPr>
        <w:ind w:left="0" w:right="0" w:firstLine="2760"/>
        <w:spacing w:before="240" w:after="24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2760"/>
        <w:spacing w:before="240" w:after="24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投标人：（电子签章）</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日期：年</w:t>
      </w:r>
      <w:r>
        <w:rPr>
          <w:rFonts w:hint="eastAsia" w:ascii="宋体" w:hAnsi="宋体" w:cs="宋体"/>
          <w:color w:val="auto"/>
          <w:sz w:val="24"/>
          <w:lang w:val="en-US" w:eastAsia="zh-CN"/>
        </w:rPr>
        <w:t xml:space="preserve"> </w:t>
      </w:r>
      <w:r>
        <w:rPr>
          <w:rFonts w:ascii="宋体" w:hAnsi="宋体" w:eastAsia="宋体" w:cs="宋体"/>
          <w:color w:val="auto"/>
          <w:sz w:val="24"/>
        </w:rPr>
        <w:t xml:space="preserve">月</w:t>
      </w:r>
      <w:r>
        <w:rPr>
          <w:rFonts w:hint="eastAsia" w:ascii="宋体" w:hAnsi="宋体" w:cs="宋体"/>
          <w:color w:val="auto"/>
          <w:sz w:val="24"/>
          <w:lang w:val="en-US" w:eastAsia="zh-CN"/>
        </w:rPr>
        <w:t xml:space="preserve">  </w:t>
      </w:r>
      <w:r>
        <w:rPr>
          <w:rFonts w:ascii="宋体" w:hAnsi="宋体" w:eastAsia="宋体" w:cs="宋体"/>
          <w:color w:val="auto"/>
          <w:sz w:val="24"/>
        </w:rPr>
        <w:t xml:space="preserve">日</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673"/>
        <w:ind w:left="0" w:right="0" w:firstLine="0"/>
        <w:jc w:val="center"/>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三、分项价格表格式</w:t>
      </w:r>
      <w:r/>
    </w:p>
    <w:p>
      <w:pPr>
        <w:ind w:left="0" w:right="0" w:firstLine="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项目名称：</w:t>
      </w:r>
      <w:r>
        <w:rPr>
          <w:rFonts w:hint="eastAsia" w:ascii="宋体" w:hAnsi="宋体" w:cs="宋体"/>
          <w:color w:val="auto"/>
          <w:sz w:val="24"/>
          <w:lang w:eastAsia="zh-CN"/>
        </w:rPr>
        <w:t xml:space="preserve">徐州市铜山区第三次全国土壤普查成果汇总服务</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项目编号：</w:t>
      </w:r>
      <w:r>
        <w:rPr>
          <w:rFonts w:hint="eastAsia" w:cs="Times New Roman"/>
          <w:color w:val="auto"/>
          <w:sz w:val="24"/>
          <w:lang w:eastAsia="zh-CN"/>
        </w:rPr>
        <w:t xml:space="preserve">JSZC-320312-XYZJ-G2024-0007</w:t>
      </w:r>
      <w:r>
        <w:rPr>
          <w:rFonts w:ascii="Times New Roman" w:hAnsi="Times New Roman" w:eastAsia="Times New Roman" w:cs="Times New Roman"/>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货币单位：人民币元</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rPr>
        <w:t xml:space="preserve">格式自拟</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投标人：（电子签章）</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日期：年月日</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说明：</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本表中“产品制造企业的划分”以《政府采购促进中小企业发展管理办法》（财库</w:t>
      </w:r>
      <w:r>
        <w:rPr>
          <w:rFonts w:ascii="Times New Roman" w:hAnsi="Times New Roman" w:eastAsia="Times New Roman" w:cs="Times New Roman"/>
          <w:color w:val="auto"/>
          <w:sz w:val="24"/>
        </w:rPr>
        <w:t xml:space="preserve">[2020]046</w:t>
      </w:r>
      <w:r>
        <w:rPr>
          <w:rFonts w:ascii="宋体" w:hAnsi="宋体" w:eastAsia="宋体" w:cs="宋体"/>
          <w:color w:val="auto"/>
          <w:sz w:val="24"/>
        </w:rPr>
        <w:t xml:space="preserve">号）和《工业和信息化部、国家统计局、国家发展和改革委员会、财政部关于印发中小企业划型标准规定的通知》（工信部联企业</w:t>
      </w:r>
      <w:r>
        <w:rPr>
          <w:rFonts w:ascii="Times New Roman" w:hAnsi="Times New Roman" w:eastAsia="Times New Roman" w:cs="Times New Roman"/>
          <w:color w:val="auto"/>
          <w:sz w:val="24"/>
        </w:rPr>
        <w:t xml:space="preserve">[2011]300</w:t>
      </w:r>
      <w:r>
        <w:rPr>
          <w:rFonts w:ascii="宋体" w:hAnsi="宋体" w:eastAsia="宋体" w:cs="宋体"/>
          <w:color w:val="auto"/>
          <w:sz w:val="24"/>
        </w:rPr>
        <w:t xml:space="preserve">号）的规定为准。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w:t>
      </w:r>
      <w:r>
        <w:rPr>
          <w:rFonts w:ascii="Times New Roman" w:hAnsi="Times New Roman" w:eastAsia="Times New Roman" w:cs="Times New Roman"/>
          <w:color w:val="auto"/>
          <w:sz w:val="24"/>
        </w:rPr>
        <w:t xml:space="preserve">2014</w:t>
      </w: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68</w:t>
      </w:r>
      <w:r>
        <w:rPr>
          <w:rFonts w:ascii="宋体" w:hAnsi="宋体" w:eastAsia="宋体" w:cs="宋体"/>
          <w:color w:val="auto"/>
          <w:sz w:val="24"/>
        </w:rPr>
        <w:t xml:space="preserve">号）的规定为准。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3. </w:t>
      </w:r>
      <w:r>
        <w:rPr>
          <w:rFonts w:ascii="宋体" w:hAnsi="宋体" w:eastAsia="宋体" w:cs="宋体"/>
          <w:color w:val="auto"/>
          <w:sz w:val="24"/>
        </w:rPr>
        <w:t xml:space="preserve">享受政府采购支持政策的残疾人福利性单位的条件以《三部门联合发布关于促进残疾人就业政府采购政策的通知》（财库〔</w:t>
      </w:r>
      <w:r>
        <w:rPr>
          <w:rFonts w:ascii="Times New Roman" w:hAnsi="Times New Roman" w:eastAsia="Times New Roman" w:cs="Times New Roman"/>
          <w:color w:val="auto"/>
          <w:sz w:val="24"/>
        </w:rPr>
        <w:t xml:space="preserve">2017</w:t>
      </w: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141</w:t>
      </w:r>
      <w:r>
        <w:rPr>
          <w:rFonts w:ascii="宋体" w:hAnsi="宋体" w:eastAsia="宋体" w:cs="宋体"/>
          <w:color w:val="auto"/>
          <w:sz w:val="24"/>
        </w:rPr>
        <w:t xml:space="preserve">号）规定为准。</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4. </w:t>
      </w:r>
      <w:r>
        <w:rPr>
          <w:rFonts w:ascii="宋体" w:hAnsi="宋体" w:eastAsia="宋体" w:cs="宋体"/>
          <w:color w:val="auto"/>
          <w:sz w:val="24"/>
        </w:rPr>
        <w:t xml:space="preserve">投标人为“微型”或“小型”或“残疾人福利性单位”的，须算出“小型和微型和监狱企业和残疾人福利性单位” 总价合计”。</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w:t>
      </w:r>
      <w:r>
        <w:rPr>
          <w:rFonts w:ascii="宋体" w:hAnsi="宋体" w:eastAsia="宋体" w:cs="宋体"/>
          <w:color w:val="auto"/>
          <w:sz w:val="24"/>
        </w:rPr>
        <w:t xml:space="preserve">．如果不提供详细分项报价将视为没有实质性响应招标文件。</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2.  </w:t>
      </w:r>
      <w:r>
        <w:rPr>
          <w:rFonts w:ascii="宋体" w:hAnsi="宋体" w:eastAsia="宋体" w:cs="宋体"/>
          <w:color w:val="auto"/>
          <w:sz w:val="24"/>
        </w:rPr>
        <w:t xml:space="preserve">投标人对以上数据的真实性负责。</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b/>
          <w:i/>
          <w:color w:val="auto"/>
          <w:sz w:val="24"/>
          <w:u w:val="single"/>
          <w:lang w:eastAsia="zh-CN"/>
        </w:rPr>
        <w:t xml:space="preserve">苏州新一造价师价格事务所有限公司</w:t>
      </w:r>
      <w:r>
        <w:rPr>
          <w:rFonts w:ascii="宋体" w:hAnsi="宋体" w:eastAsia="宋体" w:cs="宋体"/>
          <w:i/>
          <w:color w:val="auto"/>
          <w:sz w:val="24"/>
          <w:u w:val="single"/>
        </w:rPr>
        <w:t xml:space="preserve">有权将以上内容进行公示</w:t>
      </w:r>
      <w:r>
        <w:rPr>
          <w:rFonts w:ascii="宋体" w:hAnsi="宋体" w:eastAsia="宋体" w:cs="宋体"/>
          <w:i/>
          <w:color w:val="auto"/>
          <w:sz w:val="24"/>
        </w:rPr>
        <w:t xml:space="preserve">。</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673"/>
        <w:ind w:left="0" w:right="0" w:firstLine="0"/>
        <w:jc w:val="center"/>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四、偏离表格式</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项目名称：</w:t>
      </w:r>
      <w:r>
        <w:rPr>
          <w:rFonts w:hint="eastAsia" w:ascii="宋体" w:hAnsi="宋体" w:cs="宋体"/>
          <w:color w:val="auto"/>
          <w:sz w:val="24"/>
          <w:lang w:eastAsia="zh-CN"/>
        </w:rPr>
        <w:t xml:space="preserve">徐州市铜山区第三次全国土壤普查成果汇总服务</w:t>
      </w:r>
      <w:r/>
    </w:p>
    <w:p>
      <w:pPr>
        <w:ind w:left="0" w:right="0" w:firstLine="0"/>
        <w:spacing w:before="0" w:after="0" w:line="312"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项目编号：</w:t>
      </w:r>
      <w:r>
        <w:rPr>
          <w:rFonts w:hint="eastAsia" w:cs="Times New Roman"/>
          <w:color w:val="auto"/>
          <w:sz w:val="24"/>
          <w:lang w:eastAsia="zh-CN"/>
        </w:rPr>
        <w:t xml:space="preserve">JSZC-320312-XYZJ-G2024-0007</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tbl>
      <w:tblPr>
        <w:tblStyle w:val="7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jc w:val="center"/>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200" w:after="20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bl>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注：投标人的投标文件中的内容与招标文件（含招标文件的澄清或者修改的内容）的要求不同时，逐条列在偏离表中，否则将认为投标人接受招标文件的要求。</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投标人：（电子签章）</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日期：年月日</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673"/>
        <w:ind w:left="0" w:right="0" w:firstLine="0"/>
        <w:jc w:val="center"/>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五、法定代表人授权书格式</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委托人：</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地址：</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法定代表人（负责人）：职务：</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统一社会信用代码：</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受托人：性别：男（女）</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年龄：岁民族：族</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职务：移动电话：</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身份证号：</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兹委托（）全权代表我企业（公司）参与（</w:t>
      </w:r>
      <w:r>
        <w:rPr>
          <w:rFonts w:hint="eastAsia" w:ascii="宋体" w:hAnsi="宋体" w:cs="宋体"/>
          <w:color w:val="auto"/>
          <w:sz w:val="24"/>
          <w:lang w:eastAsia="zh-CN"/>
        </w:rPr>
        <w:t xml:space="preserve">徐州市铜山区第三次全国土壤普查成果汇总服务</w:t>
      </w:r>
      <w:r>
        <w:rPr>
          <w:rFonts w:ascii="宋体" w:hAnsi="宋体" w:eastAsia="宋体" w:cs="宋体"/>
          <w:color w:val="auto"/>
          <w:sz w:val="24"/>
        </w:rPr>
        <w:t xml:space="preserve">）项目（项目编号：</w:t>
      </w:r>
      <w:r>
        <w:rPr>
          <w:rFonts w:hint="eastAsia" w:cs="Times New Roman"/>
          <w:color w:val="auto"/>
          <w:sz w:val="24"/>
          <w:lang w:eastAsia="zh-CN"/>
        </w:rPr>
        <w:t xml:space="preserve">JSZC-320312-XYZJ-G2024-0007</w:t>
      </w:r>
      <w:r>
        <w:rPr>
          <w:rFonts w:ascii="宋体" w:hAnsi="宋体" w:eastAsia="宋体" w:cs="宋体"/>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特此授权委托。</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委托人（电子签章）</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法定代表人（签字或盖章）：</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受托人（签字）：</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年月日 </w:t>
      </w:r>
      <w:r/>
    </w:p>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center"/>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受托人身份证复印件附后</w:t>
      </w:r>
      <w:r>
        <w:rPr>
          <w:rFonts w:ascii="Times New Roman" w:hAnsi="Times New Roman" w:eastAsia="Times New Roman" w:cs="Times New Roman"/>
          <w:color w:val="auto"/>
          <w:sz w:val="24"/>
        </w:rPr>
        <w:t xml:space="preserve">)</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673"/>
        <w:ind w:left="0" w:right="0" w:firstLine="0"/>
        <w:jc w:val="center"/>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六、中小企业声明函格式</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项目名称：</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项目编号：</w:t>
      </w:r>
      <w:r/>
    </w:p>
    <w:p>
      <w:pPr>
        <w:ind w:left="0" w:right="0" w:firstLine="0"/>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560"/>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本公司郑重声明，根据《政府采购促进中小企业发展管理办法》（财库 (2020)46号）的规定，本公司参加</w:t>
      </w:r>
      <w:r>
        <w:rPr>
          <w:rFonts w:ascii="宋体" w:hAnsi="宋体" w:eastAsia="宋体" w:cs="宋体"/>
          <w:color w:val="auto"/>
          <w:sz w:val="24"/>
          <w:u w:val="single"/>
        </w:rPr>
        <w:t xml:space="preserve">（单位名称）</w:t>
      </w:r>
      <w:r>
        <w:rPr>
          <w:rFonts w:ascii="宋体" w:hAnsi="宋体" w:eastAsia="宋体" w:cs="宋体"/>
          <w:color w:val="auto"/>
          <w:sz w:val="24"/>
        </w:rPr>
        <w:t xml:space="preserve">的</w:t>
      </w:r>
      <w:r>
        <w:rPr>
          <w:rFonts w:ascii="宋体" w:hAnsi="宋体" w:eastAsia="宋体" w:cs="宋体"/>
          <w:color w:val="auto"/>
          <w:sz w:val="24"/>
          <w:u w:val="single"/>
        </w:rPr>
        <w:t xml:space="preserve">（项目名称）</w:t>
      </w:r>
      <w:r>
        <w:rPr>
          <w:rFonts w:ascii="宋体" w:hAnsi="宋体" w:eastAsia="宋体" w:cs="宋体"/>
          <w:color w:val="auto"/>
          <w:sz w:val="24"/>
        </w:rPr>
        <w:t xml:space="preserve">采购活动，提供的货物全部由符合政策要求的中小企业制造。相关企业的具体情况如下：</w:t>
      </w:r>
      <w:r/>
    </w:p>
    <w:p>
      <w:pPr>
        <w:ind w:left="0" w:right="0" w:firstLine="480"/>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 </w:t>
      </w:r>
      <w:r/>
    </w:p>
    <w:p>
      <w:pPr>
        <w:ind w:left="0" w:right="0" w:firstLine="480"/>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t xml:space="preserve">（</w:t>
      </w:r>
      <w:r>
        <w:rPr>
          <w:rFonts w:hint="eastAsia" w:ascii="宋体" w:hAnsi="宋体" w:cs="宋体"/>
          <w:color w:val="auto"/>
          <w:sz w:val="24"/>
          <w:u w:val="single"/>
          <w:lang w:eastAsia="zh-CN"/>
        </w:rPr>
        <w:t xml:space="preserve">徐州市铜山区第三次全国土壤普查成果汇总服务</w:t>
      </w:r>
      <w:r>
        <w:rPr>
          <w:rFonts w:ascii="宋体" w:hAnsi="宋体" w:eastAsia="宋体" w:cs="宋体"/>
          <w:color w:val="auto"/>
          <w:sz w:val="24"/>
          <w:u w:val="single"/>
        </w:rPr>
        <w:t xml:space="preserve">）</w:t>
      </w:r>
      <w:r>
        <w:rPr>
          <w:rFonts w:ascii="宋体" w:hAnsi="宋体" w:eastAsia="宋体" w:cs="宋体"/>
          <w:color w:val="auto"/>
          <w:sz w:val="24"/>
        </w:rPr>
        <w:t xml:space="preserve">，属于</w:t>
      </w:r>
      <w:r>
        <w:rPr>
          <w:rFonts w:ascii="宋体" w:hAnsi="宋体" w:eastAsia="宋体" w:cs="宋体"/>
          <w:color w:val="auto"/>
          <w:sz w:val="24"/>
          <w:u w:val="single"/>
        </w:rPr>
        <w:t xml:space="preserve">（</w:t>
      </w:r>
      <w:r>
        <w:rPr>
          <w:rFonts w:ascii="宋体" w:hAnsi="宋体" w:eastAsia="宋体" w:cs="宋体"/>
          <w:color w:val="auto"/>
          <w:sz w:val="24"/>
        </w:rPr>
        <w:t xml:space="preserve">其他未列明行业</w:t>
      </w:r>
      <w:r>
        <w:rPr>
          <w:rFonts w:ascii="宋体" w:hAnsi="宋体" w:eastAsia="宋体" w:cs="宋体"/>
          <w:color w:val="auto"/>
          <w:sz w:val="24"/>
          <w:u w:val="single"/>
        </w:rPr>
        <w:t xml:space="preserve">）行业</w:t>
      </w:r>
      <w:r>
        <w:rPr>
          <w:rFonts w:ascii="宋体" w:hAnsi="宋体" w:eastAsia="宋体" w:cs="宋体"/>
          <w:color w:val="auto"/>
          <w:sz w:val="24"/>
        </w:rPr>
        <w:t xml:space="preserve">；承建（承接）企业为</w:t>
      </w:r>
      <w:r>
        <w:rPr>
          <w:rFonts w:ascii="宋体" w:hAnsi="宋体" w:eastAsia="宋体" w:cs="宋体"/>
          <w:color w:val="auto"/>
          <w:sz w:val="24"/>
          <w:u w:val="single"/>
        </w:rPr>
        <w:t xml:space="preserve">（企业名称）</w:t>
      </w:r>
      <w:r>
        <w:rPr>
          <w:rFonts w:ascii="宋体" w:hAnsi="宋体" w:eastAsia="宋体" w:cs="宋体"/>
          <w:color w:val="auto"/>
          <w:sz w:val="24"/>
        </w:rPr>
        <w:t xml:space="preserve">，从业人员</w:t>
      </w:r>
      <w:r>
        <w:rPr>
          <w:rFonts w:ascii="宋体" w:hAnsi="宋体" w:eastAsia="宋体" w:cs="宋体"/>
          <w:color w:val="auto"/>
          <w:sz w:val="24"/>
          <w:u w:val="single"/>
        </w:rPr>
        <w:t xml:space="preserve">       </w:t>
      </w:r>
      <w:r>
        <w:rPr>
          <w:rFonts w:ascii="宋体" w:hAnsi="宋体" w:eastAsia="宋体" w:cs="宋体"/>
          <w:color w:val="auto"/>
          <w:sz w:val="24"/>
        </w:rPr>
        <w:t xml:space="preserve">人， 营业收入为</w:t>
      </w:r>
      <w:r>
        <w:rPr>
          <w:rFonts w:ascii="宋体" w:hAnsi="宋体" w:eastAsia="宋体" w:cs="宋体"/>
          <w:color w:val="auto"/>
          <w:sz w:val="24"/>
          <w:u w:val="single"/>
        </w:rPr>
        <w:t xml:space="preserve">    </w:t>
      </w:r>
      <w:r>
        <w:rPr>
          <w:rFonts w:ascii="宋体" w:hAnsi="宋体" w:eastAsia="宋体" w:cs="宋体"/>
          <w:color w:val="auto"/>
          <w:sz w:val="24"/>
        </w:rPr>
        <w:t xml:space="preserve">万元，资产总额为</w:t>
      </w:r>
      <w:r>
        <w:rPr>
          <w:rFonts w:ascii="宋体" w:hAnsi="宋体" w:eastAsia="宋体" w:cs="宋体"/>
          <w:color w:val="auto"/>
          <w:sz w:val="24"/>
          <w:u w:val="single"/>
        </w:rPr>
        <w:t xml:space="preserve">    </w:t>
      </w:r>
      <w:r>
        <w:rPr>
          <w:rFonts w:ascii="宋体" w:hAnsi="宋体" w:eastAsia="宋体" w:cs="宋体"/>
          <w:color w:val="auto"/>
          <w:sz w:val="24"/>
        </w:rPr>
        <w:t xml:space="preserve">万元，</w:t>
      </w:r>
      <w:r>
        <w:rPr>
          <w:rFonts w:ascii="宋体" w:hAnsi="宋体" w:eastAsia="宋体" w:cs="宋体"/>
          <w:b/>
          <w:color w:val="auto"/>
          <w:sz w:val="24"/>
        </w:rPr>
        <w:t xml:space="preserve">属于（□中型企业、□小型企业、□微型企业，请勾选！）</w:t>
      </w:r>
      <w:r>
        <w:rPr>
          <w:rFonts w:ascii="宋体" w:hAnsi="宋体" w:eastAsia="宋体" w:cs="宋体"/>
          <w:color w:val="auto"/>
          <w:sz w:val="24"/>
        </w:rPr>
        <w:t xml:space="preserve">；</w:t>
      </w:r>
      <w:r/>
    </w:p>
    <w:p>
      <w:pPr>
        <w:ind w:left="0" w:right="0" w:firstLine="560"/>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p>
    <w:p>
      <w:pPr>
        <w:ind w:left="0" w:right="0" w:firstLine="560"/>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560"/>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以上企业，不属于大企业的分支机构，不存在控股股东为大企业的情形，也不存在与大企业的负责人为同一人的情形。</w:t>
      </w:r>
      <w:r/>
    </w:p>
    <w:p>
      <w:pPr>
        <w:ind w:left="0" w:right="0" w:firstLine="560"/>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本企业对上述声明内容的真实性负责。如有虚假，将依法承担相应责任。</w:t>
      </w:r>
      <w:r/>
    </w:p>
    <w:p>
      <w:pPr>
        <w:ind w:left="0" w:right="0" w:firstLine="560"/>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投标人：（电子签章）</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日期：年月日</w:t>
      </w:r>
      <w:r/>
    </w:p>
    <w:p>
      <w:pPr>
        <w:ind w:left="0" w:right="0" w:firstLine="560"/>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备注：</w:t>
      </w:r>
      <w:r/>
    </w:p>
    <w:p>
      <w:pPr>
        <w:ind w:left="0" w:right="0" w:firstLine="480"/>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1、本项目采购的服务属于</w:t>
      </w:r>
      <w:r>
        <w:rPr>
          <w:rFonts w:ascii="宋体" w:hAnsi="宋体" w:eastAsia="宋体" w:cs="宋体"/>
          <w:color w:val="auto"/>
          <w:sz w:val="24"/>
          <w:u w:val="single"/>
        </w:rPr>
        <w:t xml:space="preserve">其他未列明行业</w:t>
      </w:r>
      <w:r>
        <w:rPr>
          <w:rFonts w:ascii="宋体" w:hAnsi="宋体" w:eastAsia="宋体" w:cs="宋体"/>
          <w:b/>
          <w:color w:val="auto"/>
          <w:sz w:val="24"/>
        </w:rPr>
        <w:t xml:space="preserve">。</w:t>
      </w:r>
      <w:r/>
    </w:p>
    <w:p>
      <w:pPr>
        <w:ind w:left="0" w:right="0" w:firstLine="480"/>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2、从业人员、营业收入、资产总额填报上一年度数据，无上一年度数据的新成立企业可不填报。</w:t>
      </w:r>
      <w:r/>
    </w:p>
    <w:p>
      <w:pPr>
        <w:ind w:left="0" w:right="0" w:firstLine="480"/>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3、《中小企业声明函》查询渠道参考工业和信息化部发布的中小企业规模自测小程序。</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附件：中小企业规模类型自测小程序</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420"/>
        <w:jc w:val="center"/>
        <w:spacing w:before="0" w:after="0" w:line="360" w:lineRule="atLeast"/>
        <w:rPr>
          <w:color w:val="auto"/>
        </w:rPr>
        <w:pBdr>
          <w:top w:val="none" w:color="000000" w:sz="0" w:space="0"/>
          <w:left w:val="none" w:color="000000" w:sz="0" w:space="0"/>
          <w:bottom w:val="none" w:color="000000" w:sz="0" w:space="0"/>
          <w:right w:val="none" w:color="000000" w:sz="0" w:space="0"/>
        </w:pBdr>
      </w:pPr>
      <w:r>
        <w:rPr>
          <w:color w:val="auto"/>
        </w:rPr>
        <mc:AlternateContent>
          <mc:Choice Requires="wpg">
            <w:drawing>
              <wp:inline xmlns:wp="http://schemas.openxmlformats.org/drawingml/2006/wordprocessingDrawing" distT="0" distB="0" distL="0" distR="0">
                <wp:extent cx="2705100" cy="5400675"/>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1"/>
                        <a:stretch/>
                      </pic:blipFill>
                      <pic:spPr bwMode="auto">
                        <a:xfrm>
                          <a:off x="0" y="0"/>
                          <a:ext cx="2705099" cy="5400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3.0pt;height:425.2pt;mso-wrap-distance-left:0.0pt;mso-wrap-distance-top:0.0pt;mso-wrap-distance-right:0.0pt;mso-wrap-distance-bottom:0.0pt;" stroked="false">
                <v:path textboxrect="0,0,0,0"/>
                <v:imagedata r:id="rId11" o:title=""/>
              </v:shape>
            </w:pict>
          </mc:Fallback>
        </mc:AlternateContent>
      </w:r>
      <w:r>
        <w:rPr>
          <w:rFonts w:ascii="宋体" w:hAnsi="宋体" w:eastAsia="宋体" w:cs="宋体"/>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673"/>
        <w:ind w:left="0" w:right="0" w:firstLine="0"/>
        <w:jc w:val="center"/>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七、残疾人福利性单位声明函格式</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项目名称：</w:t>
      </w:r>
      <w:r>
        <w:rPr>
          <w:rFonts w:hint="eastAsia" w:ascii="宋体" w:hAnsi="宋体" w:cs="宋体"/>
          <w:color w:val="auto"/>
          <w:sz w:val="24"/>
          <w:lang w:eastAsia="zh-CN"/>
        </w:rPr>
        <w:t xml:space="preserve">徐州市铜山区第三次全国土壤普查成果汇总服务</w:t>
      </w:r>
      <w:r>
        <w:rPr>
          <w:rFonts w:ascii="宋体" w:hAnsi="宋体" w:eastAsia="宋体" w:cs="宋体"/>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项目编号：</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auto"/>
          <w:sz w:val="24"/>
        </w:rPr>
        <w:t xml:space="preserve">2017</w:t>
      </w:r>
      <w:r>
        <w:rPr>
          <w:rFonts w:ascii="宋体" w:hAnsi="宋体" w:eastAsia="宋体" w:cs="宋体"/>
          <w:color w:val="auto"/>
          <w:sz w:val="24"/>
        </w:rPr>
        <w:t xml:space="preserve">〕 </w:t>
      </w:r>
      <w:r>
        <w:rPr>
          <w:rFonts w:ascii="Times New Roman" w:hAnsi="Times New Roman" w:eastAsia="Times New Roman" w:cs="Times New Roman"/>
          <w:color w:val="auto"/>
          <w:sz w:val="24"/>
        </w:rPr>
        <w:t xml:space="preserve">141</w:t>
      </w:r>
      <w:r>
        <w:rPr>
          <w:rFonts w:ascii="宋体" w:hAnsi="宋体" w:eastAsia="宋体" w:cs="宋体"/>
          <w:color w:val="auto"/>
          <w:sz w:val="24"/>
        </w:rPr>
        <w:t xml:space="preserve">号）的规定，本单位为符合条件的残疾人福利性单位，且本单位参加</w:t>
      </w:r>
      <w:r>
        <w:rPr>
          <w:rFonts w:ascii="Times New Roman" w:hAnsi="Times New Roman" w:eastAsia="Times New Roman" w:cs="Times New Roman"/>
          <w:color w:val="auto"/>
          <w:sz w:val="24"/>
        </w:rPr>
        <w:t xml:space="preserve">______</w:t>
      </w:r>
      <w:r>
        <w:rPr>
          <w:rFonts w:ascii="宋体" w:hAnsi="宋体" w:eastAsia="宋体" w:cs="宋体"/>
          <w:color w:val="auto"/>
          <w:sz w:val="24"/>
        </w:rPr>
        <w:t xml:space="preserve">单位的</w:t>
      </w:r>
      <w:r>
        <w:rPr>
          <w:rFonts w:ascii="Times New Roman" w:hAnsi="Times New Roman" w:eastAsia="Times New Roman" w:cs="Times New Roman"/>
          <w:color w:val="auto"/>
          <w:sz w:val="24"/>
        </w:rPr>
        <w:t xml:space="preserve">______</w:t>
      </w:r>
      <w:r>
        <w:rPr>
          <w:rFonts w:ascii="宋体" w:hAnsi="宋体" w:eastAsia="宋体" w:cs="宋体"/>
          <w:color w:val="auto"/>
          <w:sz w:val="24"/>
        </w:rPr>
        <w:t xml:space="preserve">项目采购活动提供本单位制造的货物（由本单位承担工程</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提供服务），或者提供其他残疾人福利性单位制造的货物（不包括使用非残疾人福利性单位注册商标的货物）。</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本单位对上述声明的真实性负责。如有虚假，将依法承担相应责任。</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投标人：（电子签章）</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日期：年月日</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673"/>
        <w:ind w:left="0" w:right="0" w:firstLine="0"/>
        <w:jc w:val="center"/>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八、投标人参加政府采购活动前</w:t>
      </w:r>
      <w:r>
        <w:rPr>
          <w:rFonts w:ascii="Arial" w:hAnsi="Arial" w:eastAsia="Arial" w:cs="Arial"/>
          <w:b/>
          <w:color w:val="auto"/>
          <w:sz w:val="30"/>
        </w:rPr>
        <w:t xml:space="preserve">3</w:t>
      </w:r>
      <w:r>
        <w:rPr>
          <w:rFonts w:ascii="宋体" w:hAnsi="宋体" w:eastAsia="宋体" w:cs="宋体"/>
          <w:b/>
          <w:color w:val="auto"/>
          <w:sz w:val="30"/>
        </w:rPr>
        <w:t xml:space="preserve">年内在经营活动中没有重大违法记录的书面声明格式</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我单位在参加</w:t>
      </w:r>
      <w:r>
        <w:rPr>
          <w:rFonts w:hint="eastAsia" w:ascii="宋体" w:hAnsi="宋体" w:cs="宋体"/>
          <w:color w:val="auto"/>
          <w:sz w:val="24"/>
          <w:lang w:eastAsia="zh-CN"/>
        </w:rPr>
        <w:t xml:space="preserve">徐州市铜山区第三次全国土壤普查成果汇总服务</w:t>
      </w:r>
      <w:r>
        <w:rPr>
          <w:rFonts w:ascii="宋体" w:hAnsi="宋体" w:eastAsia="宋体" w:cs="宋体"/>
          <w:color w:val="auto"/>
          <w:sz w:val="24"/>
        </w:rPr>
        <w:t xml:space="preserve">项目（项目编号：）政府采购活动前</w:t>
      </w:r>
      <w:r>
        <w:rPr>
          <w:rFonts w:ascii="Times New Roman" w:hAnsi="Times New Roman" w:eastAsia="Times New Roman" w:cs="Times New Roman"/>
          <w:color w:val="auto"/>
          <w:sz w:val="24"/>
        </w:rPr>
        <w:t xml:space="preserve">3</w:t>
      </w:r>
      <w:r>
        <w:rPr>
          <w:rFonts w:ascii="宋体" w:hAnsi="宋体" w:eastAsia="宋体" w:cs="宋体"/>
          <w:color w:val="auto"/>
          <w:sz w:val="24"/>
        </w:rPr>
        <w:t xml:space="preserve">年内，在经营活动中没有重大违法记录。重大违法记录是指因违法经营受到刑事处罚或者责令停产停业、吊销许可证或者执照、较大数额罚款等行政处罚。</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我单位对上述声明的真实性负责。如有虚假，将依法承担相应责任。</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投标人：（电子签章）</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日期：年月日</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pStyle w:val="673"/>
        <w:ind w:left="0" w:right="0" w:firstLine="0"/>
        <w:jc w:val="center"/>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九、</w:t>
      </w:r>
      <w:r>
        <w:rPr>
          <w:rFonts w:hint="eastAsia"/>
          <w:color w:val="auto"/>
          <w:highlight w:val="none"/>
        </w:rPr>
        <w:t xml:space="preserve">投标人具备履行合同所必需的设备和专业技术能力</w:t>
      </w:r>
      <w:r>
        <w:rPr>
          <w:rFonts w:hint="eastAsia"/>
          <w:color w:val="auto"/>
          <w:highlight w:val="none"/>
          <w:lang w:val="en-US" w:eastAsia="zh-CN"/>
        </w:rPr>
        <w:t xml:space="preserve">承诺书</w:t>
      </w:r>
      <w:r>
        <w:rPr>
          <w:rFonts w:ascii="宋体" w:hAnsi="宋体" w:eastAsia="宋体" w:cs="宋体"/>
          <w:b/>
          <w:color w:val="auto"/>
          <w:sz w:val="30"/>
        </w:rPr>
        <w:t xml:space="preserve">。</w:t>
      </w:r>
      <w:r/>
    </w:p>
    <w:p>
      <w:pPr>
        <w:pStyle w:val="673"/>
        <w:ind w:left="0" w:right="0" w:firstLine="0"/>
        <w:jc w:val="both"/>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4"/>
        </w:rPr>
        <w:t xml:space="preserve"> </w:t>
      </w:r>
      <w:r/>
    </w:p>
    <w:p>
      <w:pPr>
        <w:pStyle w:val="673"/>
        <w:ind w:left="0" w:right="0" w:firstLine="0"/>
        <w:jc w:val="both"/>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4"/>
        </w:rPr>
        <w:t xml:space="preserve"> </w:t>
      </w:r>
      <w:r/>
    </w:p>
    <w:p>
      <w:pPr>
        <w:pStyle w:val="673"/>
        <w:jc w:val="both"/>
        <w:rPr>
          <w:rFonts w:hint="eastAsia" w:ascii="Times New Roman" w:hAnsi="Times New Roman" w:eastAsia="宋体" w:cs="Times New Roman"/>
          <w:b w:val="0"/>
          <w:color w:val="auto"/>
          <w:sz w:val="24"/>
          <w:highlight w:val="none"/>
          <w:lang w:val="en-US" w:eastAsia="zh-CN" w:bidi="ar-SA"/>
        </w:rPr>
      </w:pPr>
      <w:r>
        <w:rPr>
          <w:rFonts w:hint="eastAsia" w:ascii="Times New Roman" w:hAnsi="Times New Roman" w:eastAsia="宋体" w:cs="Times New Roman"/>
          <w:b w:val="0"/>
          <w:color w:val="auto"/>
          <w:sz w:val="24"/>
          <w:highlight w:val="none"/>
          <w:lang w:val="en-US" w:eastAsia="zh-CN" w:bidi="ar-SA"/>
        </w:rPr>
        <w:t xml:space="preserve">项目名称：</w:t>
      </w:r>
      <w:r/>
    </w:p>
    <w:p>
      <w:pPr>
        <w:rPr>
          <w:rFonts w:hint="eastAsia" w:ascii="Times New Roman" w:hAnsi="Times New Roman" w:eastAsia="宋体" w:cs="Times New Roman"/>
          <w:b w:val="0"/>
          <w:color w:val="auto"/>
          <w:sz w:val="24"/>
          <w:highlight w:val="none"/>
          <w:lang w:val="en-US" w:eastAsia="zh-CN" w:bidi="ar-SA"/>
        </w:rPr>
      </w:pPr>
      <w:r>
        <w:rPr>
          <w:rFonts w:hint="eastAsia" w:ascii="Times New Roman" w:hAnsi="Times New Roman" w:eastAsia="宋体" w:cs="Times New Roman"/>
          <w:b w:val="0"/>
          <w:color w:val="auto"/>
          <w:sz w:val="24"/>
          <w:highlight w:val="none"/>
          <w:lang w:val="en-US" w:eastAsia="zh-CN" w:bidi="ar-SA"/>
        </w:rPr>
        <w:t xml:space="preserve">项目编号：</w:t>
      </w:r>
      <w:r/>
    </w:p>
    <w:p>
      <w:pPr>
        <w:pStyle w:val="684"/>
        <w:rPr>
          <w:rFonts w:hint="default"/>
          <w:color w:val="auto"/>
          <w:lang w:val="en-US" w:eastAsia="zh-CN"/>
        </w:rPr>
      </w:pPr>
      <w:r>
        <w:rPr>
          <w:rFonts w:hint="default"/>
          <w:color w:val="auto"/>
          <w:lang w:val="en-US" w:eastAsia="zh-CN"/>
        </w:rPr>
      </w:r>
      <w:r/>
    </w:p>
    <w:p>
      <w:pPr>
        <w:pStyle w:val="673"/>
        <w:jc w:val="both"/>
        <w:rPr>
          <w:rFonts w:hint="eastAsia"/>
          <w:color w:val="auto"/>
          <w:highlight w:val="none"/>
          <w:lang w:val="en-US" w:eastAsia="zh-CN"/>
        </w:rPr>
      </w:pPr>
      <w:r>
        <w:rPr>
          <w:rFonts w:hint="eastAsia"/>
          <w:color w:val="auto"/>
          <w:highlight w:val="none"/>
          <w:lang w:val="en-US" w:eastAsia="zh-CN"/>
        </w:rPr>
        <w:t xml:space="preserve">     </w:t>
      </w:r>
      <w:r/>
    </w:p>
    <w:p>
      <w:pPr>
        <w:pStyle w:val="909"/>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我公司</w:t>
      </w:r>
      <w:r>
        <w:rPr>
          <w:rFonts w:hint="eastAsia" w:ascii="宋体" w:hAnsi="宋体" w:cs="宋体"/>
          <w:color w:val="auto"/>
          <w:sz w:val="24"/>
          <w:highlight w:val="none"/>
          <w:lang w:val="en-US" w:eastAsia="zh-CN"/>
        </w:rPr>
        <w:t xml:space="preserve">承诺</w:t>
      </w:r>
      <w:r>
        <w:rPr>
          <w:rFonts w:hint="eastAsia" w:ascii="宋体" w:hAnsi="宋体" w:cs="宋体"/>
          <w:color w:val="auto"/>
          <w:sz w:val="24"/>
          <w:highlight w:val="none"/>
        </w:rPr>
        <w:t xml:space="preserve">具备履行编号为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u w:val="single"/>
        </w:rPr>
        <w:t xml:space="preserve">           项目</w:t>
      </w:r>
      <w:r>
        <w:rPr>
          <w:rFonts w:hint="eastAsia" w:ascii="宋体" w:hAnsi="宋体" w:cs="宋体"/>
          <w:color w:val="auto"/>
          <w:sz w:val="24"/>
          <w:highlight w:val="none"/>
        </w:rPr>
        <w:t xml:space="preserve">合同</w:t>
      </w:r>
      <w:r>
        <w:rPr>
          <w:rFonts w:hint="eastAsia" w:ascii="宋体" w:hAnsi="宋体" w:cs="宋体"/>
          <w:color w:val="auto"/>
          <w:sz w:val="24"/>
          <w:highlight w:val="none"/>
          <w:lang w:val="en-US" w:eastAsia="zh-CN"/>
        </w:rPr>
        <w:t xml:space="preserve">所必须</w:t>
      </w:r>
      <w:r>
        <w:rPr>
          <w:rFonts w:hint="eastAsia" w:ascii="宋体" w:hAnsi="宋体" w:cs="宋体"/>
          <w:color w:val="auto"/>
          <w:sz w:val="24"/>
          <w:highlight w:val="none"/>
        </w:rPr>
        <w:t xml:space="preserve">设备和专业技术能力。</w:t>
      </w:r>
      <w:r/>
    </w:p>
    <w:p>
      <w:pPr>
        <w:pStyle w:val="909"/>
        <w:ind w:firstLine="480"/>
        <w:spacing w:line="6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如虚假响应愿意承担相应法律责任。</w:t>
      </w:r>
      <w:r/>
    </w:p>
    <w:p>
      <w:pPr>
        <w:pStyle w:val="909"/>
        <w:ind w:firstLine="480"/>
        <w:spacing w:line="6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特此声明。</w:t>
      </w:r>
      <w:r/>
    </w:p>
    <w:p>
      <w:pPr>
        <w:jc w:val="right"/>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t xml:space="preserve">投标人：           （电子签章）</w:t>
      </w:r>
      <w:r/>
    </w:p>
    <w:p>
      <w:pPr>
        <w:jc w:val="right"/>
        <w:rPr>
          <w:rFonts w:hint="eastAsia"/>
          <w:color w:val="auto"/>
          <w:highlight w:val="none"/>
        </w:rPr>
      </w:pPr>
      <w:r>
        <w:rPr>
          <w:rFonts w:hint="eastAsia"/>
          <w:color w:val="auto"/>
          <w:highlight w:val="none"/>
        </w:rPr>
      </w:r>
      <w:r/>
    </w:p>
    <w:p>
      <w:pPr>
        <w:ind w:left="0" w:right="0" w:firstLine="0"/>
        <w:jc w:val="right"/>
        <w:spacing w:before="0" w:after="0" w:line="312" w:lineRule="atLeast"/>
        <w:rPr>
          <w:color w:val="auto"/>
        </w:rPr>
        <w:pBdr>
          <w:top w:val="none" w:color="000000" w:sz="0" w:space="0"/>
          <w:left w:val="none" w:color="000000" w:sz="0" w:space="0"/>
          <w:bottom w:val="none" w:color="000000" w:sz="0" w:space="0"/>
          <w:right w:val="none" w:color="000000" w:sz="0" w:space="0"/>
        </w:pBdr>
      </w:pPr>
      <w:r>
        <w:rPr>
          <w:rFonts w:hint="eastAsia"/>
          <w:color w:val="auto"/>
          <w:highlight w:val="none"/>
        </w:rPr>
        <w:t xml:space="preserve">日期：   年  月  日</w:t>
      </w:r>
      <w:r/>
    </w:p>
    <w:p>
      <w:pPr>
        <w:pStyle w:val="673"/>
        <w:ind w:left="0" w:right="0" w:firstLine="0"/>
        <w:jc w:val="center"/>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0"/>
        </w:rPr>
        <w:t xml:space="preserve"> </w:t>
      </w:r>
      <w:r/>
    </w:p>
    <w:p>
      <w:pPr>
        <w:pStyle w:val="673"/>
        <w:ind w:left="0" w:right="0" w:firstLine="0"/>
        <w:jc w:val="center"/>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0"/>
        </w:rPr>
        <w:t xml:space="preserve"> </w:t>
      </w:r>
      <w:r/>
    </w:p>
    <w:p>
      <w:pPr>
        <w:pStyle w:val="673"/>
        <w:ind w:left="0" w:right="0" w:firstLine="0"/>
        <w:jc w:val="center"/>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0"/>
        </w:rPr>
        <w:t xml:space="preserve"> </w:t>
      </w:r>
      <w:r/>
    </w:p>
    <w:p>
      <w:pPr>
        <w:ind w:left="0" w:right="0" w:firstLine="0"/>
        <w:spacing w:before="0" w:after="0" w:line="312" w:lineRule="atLeast"/>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r>
      <w:r/>
    </w:p>
    <w:p>
      <w:pPr>
        <w:ind w:left="0" w:right="0" w:firstLine="0"/>
        <w:spacing w:before="0" w:after="0" w:line="312" w:lineRule="atLeast"/>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r>
      <w:r/>
    </w:p>
    <w:p>
      <w:pPr>
        <w:ind w:left="0" w:right="0" w:firstLine="0"/>
        <w:spacing w:before="0" w:after="0" w:line="312" w:lineRule="atLeast"/>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r>
      <w:r/>
    </w:p>
    <w:p>
      <w:pPr>
        <w:ind w:left="0" w:right="0" w:firstLine="0"/>
        <w:spacing w:before="0" w:after="0" w:line="312" w:lineRule="atLeast"/>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r>
      <w:r/>
    </w:p>
    <w:p>
      <w:pPr>
        <w:ind w:left="0" w:right="0" w:firstLine="0"/>
        <w:spacing w:before="0" w:after="0" w:line="312" w:lineRule="atLeast"/>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r>
      <w:r/>
    </w:p>
    <w:p>
      <w:pPr>
        <w:ind w:left="0" w:right="0" w:firstLine="0"/>
        <w:spacing w:before="0" w:after="0" w:line="312" w:lineRule="atLeast"/>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r>
      <w:r/>
    </w:p>
    <w:p>
      <w:pPr>
        <w:ind w:left="0" w:right="0" w:firstLine="420"/>
        <w:spacing w:before="0" w:after="0" w:line="312" w:lineRule="atLeast"/>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420"/>
        <w:spacing w:before="0" w:after="0" w:line="312" w:lineRule="atLeast"/>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r>
      <w:r/>
    </w:p>
    <w:p>
      <w:pPr>
        <w:ind w:left="0" w:right="0" w:firstLine="420"/>
        <w:spacing w:before="0" w:after="0" w:line="312" w:lineRule="atLeast"/>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r>
      <w:r/>
    </w:p>
    <w:p>
      <w:pPr>
        <w:ind w:left="0" w:right="0" w:firstLine="420"/>
        <w:spacing w:before="0" w:after="0" w:line="312" w:lineRule="atLeast"/>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pStyle w:val="673"/>
        <w:ind w:left="0" w:right="0" w:firstLine="0"/>
        <w:jc w:val="center"/>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0"/>
        </w:rPr>
        <w:t xml:space="preserve"> </w:t>
      </w:r>
      <w:r/>
    </w:p>
    <w:p>
      <w:pPr>
        <w:pStyle w:val="673"/>
        <w:ind w:left="0" w:right="0" w:firstLine="0"/>
        <w:jc w:val="center"/>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rPr>
        <w:t xml:space="preserve">十、预付款保函支付条款模板</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符合条件一：提交预付款保函的</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1</w:t>
      </w:r>
      <w:r>
        <w:rPr>
          <w:rFonts w:ascii="宋体" w:hAnsi="宋体" w:eastAsia="宋体" w:cs="宋体"/>
          <w:color w:val="auto"/>
          <w:sz w:val="24"/>
        </w:rPr>
        <w:t xml:space="preserve">）合同签订且乙方向甲方出具预付款保函后</w:t>
      </w:r>
      <w:r>
        <w:rPr>
          <w:rFonts w:ascii="宋体" w:hAnsi="宋体" w:eastAsia="宋体" w:cs="宋体"/>
          <w:color w:val="auto"/>
          <w:sz w:val="24"/>
          <w:u w:val="single"/>
        </w:rPr>
        <w:t xml:space="preserve">    </w:t>
      </w:r>
      <w:r>
        <w:rPr>
          <w:rFonts w:ascii="宋体" w:hAnsi="宋体" w:eastAsia="宋体" w:cs="宋体"/>
          <w:color w:val="auto"/>
          <w:sz w:val="24"/>
        </w:rPr>
        <w:t xml:space="preserve">个工作日内，甲方应支付合同价款的百分之</w:t>
      </w:r>
      <w:r>
        <w:rPr>
          <w:rFonts w:ascii="宋体" w:hAnsi="宋体" w:eastAsia="宋体" w:cs="宋体"/>
          <w:color w:val="auto"/>
          <w:sz w:val="24"/>
          <w:u w:val="single"/>
        </w:rPr>
        <w:t xml:space="preserve">        </w:t>
      </w:r>
      <w:r>
        <w:rPr>
          <w:rFonts w:ascii="Times New Roman" w:hAnsi="Times New Roman" w:eastAsia="Times New Roman" w:cs="Times New Roman"/>
          <w:color w:val="auto"/>
          <w:sz w:val="24"/>
          <w:u w:val="single"/>
        </w:rPr>
        <w:t xml:space="preserve">XX</w:t>
      </w:r>
      <w:r>
        <w:rPr>
          <w:rFonts w:ascii="宋体" w:hAnsi="宋体" w:eastAsia="宋体" w:cs="宋体"/>
          <w:color w:val="auto"/>
          <w:sz w:val="24"/>
          <w:u w:val="single"/>
        </w:rPr>
        <w:t xml:space="preserve">（    </w:t>
      </w:r>
      <w:r>
        <w:rPr>
          <w:rFonts w:ascii="Times New Roman" w:hAnsi="Times New Roman" w:eastAsia="Times New Roman" w:cs="Times New Roman"/>
          <w:color w:val="auto"/>
          <w:sz w:val="24"/>
          <w:u w:val="single"/>
        </w:rPr>
        <w:t xml:space="preserve">XX%</w:t>
      </w:r>
      <w:r>
        <w:rPr>
          <w:rFonts w:ascii="宋体" w:hAnsi="宋体" w:eastAsia="宋体" w:cs="宋体"/>
          <w:color w:val="auto"/>
          <w:sz w:val="24"/>
          <w:u w:val="single"/>
        </w:rPr>
        <w:t xml:space="preserve">）</w:t>
      </w:r>
      <w:r>
        <w:rPr>
          <w:rFonts w:ascii="宋体" w:hAnsi="宋体" w:eastAsia="宋体" w:cs="宋体"/>
          <w:color w:val="auto"/>
          <w:sz w:val="24"/>
        </w:rPr>
        <w:t xml:space="preserve">，小写￥</w:t>
      </w:r>
      <w:r>
        <w:rPr>
          <w:rFonts w:ascii="宋体" w:hAnsi="宋体" w:eastAsia="宋体" w:cs="宋体"/>
          <w:color w:val="auto"/>
          <w:sz w:val="24"/>
          <w:u w:val="single"/>
        </w:rPr>
        <w:t xml:space="preserve">      </w:t>
      </w:r>
      <w:r>
        <w:rPr>
          <w:rFonts w:ascii="宋体" w:hAnsi="宋体" w:eastAsia="宋体" w:cs="宋体"/>
          <w:color w:val="auto"/>
          <w:sz w:val="24"/>
        </w:rPr>
        <w:t xml:space="preserve">大写：人民币</w:t>
      </w:r>
      <w:r>
        <w:rPr>
          <w:rFonts w:ascii="宋体" w:hAnsi="宋体" w:eastAsia="宋体" w:cs="宋体"/>
          <w:color w:val="auto"/>
          <w:sz w:val="24"/>
          <w:u w:val="single"/>
        </w:rPr>
        <w:t xml:space="preserve">          </w:t>
      </w:r>
      <w:r>
        <w:rPr>
          <w:rFonts w:ascii="宋体" w:hAnsi="宋体" w:eastAsia="宋体" w:cs="宋体"/>
          <w:color w:val="auto"/>
          <w:sz w:val="24"/>
        </w:rPr>
        <w:t xml:space="preserve">。</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乙方需提交的支付文件：乙方出具的全额正式发票。</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2</w:t>
      </w:r>
      <w:r>
        <w:rPr>
          <w:rFonts w:ascii="宋体" w:hAnsi="宋体" w:eastAsia="宋体" w:cs="宋体"/>
          <w:color w:val="auto"/>
          <w:sz w:val="24"/>
        </w:rPr>
        <w:t xml:space="preserve">）验收合格后</w:t>
      </w:r>
      <w:r>
        <w:rPr>
          <w:rFonts w:ascii="宋体" w:hAnsi="宋体" w:eastAsia="宋体" w:cs="宋体"/>
          <w:color w:val="auto"/>
          <w:sz w:val="24"/>
          <w:u w:val="single"/>
        </w:rPr>
        <w:t xml:space="preserve">   </w:t>
      </w:r>
      <w:r>
        <w:rPr>
          <w:rFonts w:ascii="宋体" w:hAnsi="宋体" w:eastAsia="宋体" w:cs="宋体"/>
          <w:color w:val="auto"/>
          <w:sz w:val="24"/>
        </w:rPr>
        <w:t xml:space="preserve">个工作日内，甲方应支付合同价款的百分之</w:t>
      </w:r>
      <w:r>
        <w:rPr>
          <w:rFonts w:ascii="Times New Roman" w:hAnsi="Times New Roman" w:eastAsia="Times New Roman" w:cs="Times New Roman"/>
          <w:color w:val="auto"/>
          <w:sz w:val="24"/>
          <w:u w:val="single"/>
        </w:rPr>
        <w:t xml:space="preserve">XX</w:t>
      </w:r>
      <w:r>
        <w:rPr>
          <w:rFonts w:ascii="宋体" w:hAnsi="宋体" w:eastAsia="宋体" w:cs="宋体"/>
          <w:color w:val="auto"/>
          <w:sz w:val="24"/>
          <w:u w:val="single"/>
        </w:rPr>
        <w:t xml:space="preserve">（    </w:t>
      </w:r>
      <w:r>
        <w:rPr>
          <w:rFonts w:ascii="Times New Roman" w:hAnsi="Times New Roman" w:eastAsia="Times New Roman" w:cs="Times New Roman"/>
          <w:color w:val="auto"/>
          <w:sz w:val="24"/>
          <w:u w:val="single"/>
        </w:rPr>
        <w:t xml:space="preserve">XX%</w:t>
      </w:r>
      <w:r>
        <w:rPr>
          <w:rFonts w:ascii="宋体" w:hAnsi="宋体" w:eastAsia="宋体" w:cs="宋体"/>
          <w:color w:val="auto"/>
          <w:sz w:val="24"/>
          <w:u w:val="single"/>
        </w:rPr>
        <w:t xml:space="preserve">）</w:t>
      </w:r>
      <w:r>
        <w:rPr>
          <w:rFonts w:ascii="宋体" w:hAnsi="宋体" w:eastAsia="宋体" w:cs="宋体"/>
          <w:color w:val="auto"/>
          <w:sz w:val="24"/>
        </w:rPr>
        <w:t xml:space="preserve">，小写￥</w:t>
      </w:r>
      <w:r>
        <w:rPr>
          <w:rFonts w:ascii="宋体" w:hAnsi="宋体" w:eastAsia="宋体" w:cs="宋体"/>
          <w:color w:val="auto"/>
          <w:sz w:val="24"/>
          <w:u w:val="single"/>
        </w:rPr>
        <w:t xml:space="preserve">      </w:t>
      </w:r>
      <w:r>
        <w:rPr>
          <w:rFonts w:ascii="宋体" w:hAnsi="宋体" w:eastAsia="宋体" w:cs="宋体"/>
          <w:color w:val="auto"/>
          <w:sz w:val="24"/>
        </w:rPr>
        <w:t xml:space="preserve">大写：人民币</w:t>
      </w:r>
      <w:r>
        <w:rPr>
          <w:rFonts w:ascii="宋体" w:hAnsi="宋体" w:eastAsia="宋体" w:cs="宋体"/>
          <w:color w:val="auto"/>
          <w:sz w:val="24"/>
          <w:u w:val="single"/>
        </w:rPr>
        <w:t xml:space="preserve">          </w:t>
      </w:r>
      <w:r>
        <w:rPr>
          <w:rFonts w:ascii="宋体" w:hAnsi="宋体" w:eastAsia="宋体" w:cs="宋体"/>
          <w:color w:val="auto"/>
          <w:sz w:val="24"/>
        </w:rPr>
        <w:t xml:space="preserve">。</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4"/>
        </w:rPr>
        <w:t xml:space="preserve"> </w:t>
      </w:r>
      <w:r/>
    </w:p>
    <w:p>
      <w:pPr>
        <w:ind w:left="0" w:right="0" w:firstLine="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符合条件二：不提交预付款保函的</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1</w:t>
      </w:r>
      <w:r>
        <w:rPr>
          <w:rFonts w:ascii="宋体" w:hAnsi="宋体" w:eastAsia="宋体" w:cs="宋体"/>
          <w:color w:val="auto"/>
          <w:sz w:val="24"/>
        </w:rPr>
        <w:t xml:space="preserve">）合同签订后</w:t>
      </w:r>
      <w:r>
        <w:rPr>
          <w:rFonts w:ascii="宋体" w:hAnsi="宋体" w:eastAsia="宋体" w:cs="宋体"/>
          <w:color w:val="auto"/>
          <w:sz w:val="24"/>
          <w:u w:val="single"/>
        </w:rPr>
        <w:t xml:space="preserve">   </w:t>
      </w:r>
      <w:r>
        <w:rPr>
          <w:rFonts w:ascii="宋体" w:hAnsi="宋体" w:eastAsia="宋体" w:cs="宋体"/>
          <w:color w:val="auto"/>
          <w:sz w:val="24"/>
        </w:rPr>
        <w:t xml:space="preserve">个工作日内，甲方应支付合同价款的百分之</w:t>
      </w:r>
      <w:r>
        <w:rPr>
          <w:rFonts w:ascii="Times New Roman" w:hAnsi="Times New Roman" w:eastAsia="Times New Roman" w:cs="Times New Roman"/>
          <w:color w:val="auto"/>
          <w:sz w:val="24"/>
          <w:u w:val="single"/>
        </w:rPr>
        <w:t xml:space="preserve">XX</w:t>
      </w:r>
      <w:r>
        <w:rPr>
          <w:rFonts w:ascii="宋体" w:hAnsi="宋体" w:eastAsia="宋体" w:cs="宋体"/>
          <w:color w:val="auto"/>
          <w:sz w:val="24"/>
          <w:u w:val="single"/>
        </w:rPr>
        <w:t xml:space="preserve">（    </w:t>
      </w:r>
      <w:r>
        <w:rPr>
          <w:rFonts w:ascii="Times New Roman" w:hAnsi="Times New Roman" w:eastAsia="Times New Roman" w:cs="Times New Roman"/>
          <w:color w:val="auto"/>
          <w:sz w:val="24"/>
          <w:u w:val="single"/>
        </w:rPr>
        <w:t xml:space="preserve">XX%</w:t>
      </w:r>
      <w:r>
        <w:rPr>
          <w:rFonts w:ascii="宋体" w:hAnsi="宋体" w:eastAsia="宋体" w:cs="宋体"/>
          <w:color w:val="auto"/>
          <w:sz w:val="24"/>
          <w:u w:val="single"/>
        </w:rPr>
        <w:t xml:space="preserve">）</w:t>
      </w:r>
      <w:r>
        <w:rPr>
          <w:rFonts w:ascii="宋体" w:hAnsi="宋体" w:eastAsia="宋体" w:cs="宋体"/>
          <w:color w:val="auto"/>
          <w:sz w:val="24"/>
        </w:rPr>
        <w:t xml:space="preserve">，小写￥</w:t>
      </w:r>
      <w:r>
        <w:rPr>
          <w:rFonts w:ascii="宋体" w:hAnsi="宋体" w:eastAsia="宋体" w:cs="宋体"/>
          <w:color w:val="auto"/>
          <w:sz w:val="24"/>
          <w:u w:val="single"/>
        </w:rPr>
        <w:t xml:space="preserve">      </w:t>
      </w:r>
      <w:r>
        <w:rPr>
          <w:rFonts w:ascii="宋体" w:hAnsi="宋体" w:eastAsia="宋体" w:cs="宋体"/>
          <w:color w:val="auto"/>
          <w:sz w:val="24"/>
        </w:rPr>
        <w:t xml:space="preserve">大写：人民币</w:t>
      </w:r>
      <w:r>
        <w:rPr>
          <w:rFonts w:ascii="宋体" w:hAnsi="宋体" w:eastAsia="宋体" w:cs="宋体"/>
          <w:color w:val="auto"/>
          <w:sz w:val="24"/>
          <w:u w:val="single"/>
        </w:rPr>
        <w:t xml:space="preserve">          </w:t>
      </w:r>
      <w:r>
        <w:rPr>
          <w:rFonts w:ascii="宋体" w:hAnsi="宋体" w:eastAsia="宋体" w:cs="宋体"/>
          <w:color w:val="auto"/>
          <w:sz w:val="24"/>
        </w:rPr>
        <w:t xml:space="preserve">。</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乙方需提交的支付文件：乙方出具的全额正式发票。</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2</w:t>
      </w:r>
      <w:r>
        <w:rPr>
          <w:rFonts w:ascii="宋体" w:hAnsi="宋体" w:eastAsia="宋体" w:cs="宋体"/>
          <w:color w:val="auto"/>
          <w:sz w:val="24"/>
        </w:rPr>
        <w:t xml:space="preserve">）验收合格后</w:t>
      </w:r>
      <w:r>
        <w:rPr>
          <w:rFonts w:ascii="宋体" w:hAnsi="宋体" w:eastAsia="宋体" w:cs="宋体"/>
          <w:color w:val="auto"/>
          <w:sz w:val="24"/>
          <w:u w:val="single"/>
        </w:rPr>
        <w:t xml:space="preserve">   </w:t>
      </w:r>
      <w:r>
        <w:rPr>
          <w:rFonts w:ascii="宋体" w:hAnsi="宋体" w:eastAsia="宋体" w:cs="宋体"/>
          <w:color w:val="auto"/>
          <w:sz w:val="24"/>
        </w:rPr>
        <w:t xml:space="preserve">个工作日内，甲方应支付合同价款的百分之</w:t>
      </w:r>
      <w:r>
        <w:rPr>
          <w:rFonts w:ascii="Times New Roman" w:hAnsi="Times New Roman" w:eastAsia="Times New Roman" w:cs="Times New Roman"/>
          <w:color w:val="auto"/>
          <w:sz w:val="24"/>
          <w:u w:val="single"/>
        </w:rPr>
        <w:t xml:space="preserve">XX</w:t>
      </w:r>
      <w:r>
        <w:rPr>
          <w:rFonts w:ascii="宋体" w:hAnsi="宋体" w:eastAsia="宋体" w:cs="宋体"/>
          <w:color w:val="auto"/>
          <w:sz w:val="24"/>
          <w:u w:val="single"/>
        </w:rPr>
        <w:t xml:space="preserve">（    </w:t>
      </w:r>
      <w:r>
        <w:rPr>
          <w:rFonts w:ascii="Times New Roman" w:hAnsi="Times New Roman" w:eastAsia="Times New Roman" w:cs="Times New Roman"/>
          <w:color w:val="auto"/>
          <w:sz w:val="24"/>
          <w:u w:val="single"/>
        </w:rPr>
        <w:t xml:space="preserve">XX%</w:t>
      </w:r>
      <w:r>
        <w:rPr>
          <w:rFonts w:ascii="宋体" w:hAnsi="宋体" w:eastAsia="宋体" w:cs="宋体"/>
          <w:color w:val="auto"/>
          <w:sz w:val="24"/>
          <w:u w:val="single"/>
        </w:rPr>
        <w:t xml:space="preserve">）</w:t>
      </w:r>
      <w:r>
        <w:rPr>
          <w:rFonts w:ascii="宋体" w:hAnsi="宋体" w:eastAsia="宋体" w:cs="宋体"/>
          <w:color w:val="auto"/>
          <w:sz w:val="24"/>
        </w:rPr>
        <w:t xml:space="preserve">，小写￥</w:t>
      </w:r>
      <w:r>
        <w:rPr>
          <w:rFonts w:ascii="宋体" w:hAnsi="宋体" w:eastAsia="宋体" w:cs="宋体"/>
          <w:color w:val="auto"/>
          <w:sz w:val="24"/>
          <w:u w:val="single"/>
        </w:rPr>
        <w:t xml:space="preserve">      </w:t>
      </w:r>
      <w:r>
        <w:rPr>
          <w:rFonts w:ascii="宋体" w:hAnsi="宋体" w:eastAsia="宋体" w:cs="宋体"/>
          <w:color w:val="auto"/>
          <w:sz w:val="24"/>
        </w:rPr>
        <w:t xml:space="preserve">大写：人民币</w:t>
      </w:r>
      <w:r>
        <w:rPr>
          <w:rFonts w:ascii="宋体" w:hAnsi="宋体" w:eastAsia="宋体" w:cs="宋体"/>
          <w:color w:val="auto"/>
          <w:sz w:val="24"/>
          <w:u w:val="single"/>
        </w:rPr>
        <w:t xml:space="preserve">          </w:t>
      </w:r>
      <w:r>
        <w:rPr>
          <w:rFonts w:ascii="宋体" w:hAnsi="宋体" w:eastAsia="宋体" w:cs="宋体"/>
          <w:color w:val="auto"/>
          <w:sz w:val="24"/>
        </w:rPr>
        <w:t xml:space="preserve">。</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rPr>
          <w:rFonts w:ascii="Times New Roman" w:hAnsi="Times New Roman" w:eastAsia="Times New Roman" w:cs="Times New Roman"/>
          <w:color w:val="auto"/>
          <w:sz w:val="24"/>
        </w:rPr>
        <w:t xml:space="preserve">:</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w:t>
      </w:r>
      <w:r>
        <w:rPr>
          <w:rFonts w:ascii="宋体" w:hAnsi="宋体" w:eastAsia="宋体" w:cs="宋体"/>
          <w:color w:val="auto"/>
          <w:sz w:val="24"/>
        </w:rPr>
        <w:t xml:space="preserve">、付款条件一中，出具预付款保函后支付的合同款应当与保函金额一致。</w:t>
      </w:r>
      <w:r/>
    </w:p>
    <w:p>
      <w:pPr>
        <w:ind w:left="0" w:right="0" w:firstLine="480"/>
        <w:spacing w:before="0" w:after="0" w:line="312"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w:t>
      </w:r>
      <w:r>
        <w:rPr>
          <w:rFonts w:ascii="宋体" w:hAnsi="宋体" w:eastAsia="宋体" w:cs="宋体"/>
          <w:color w:val="auto"/>
          <w:sz w:val="24"/>
        </w:rPr>
        <w:t xml:space="preserve">、付款条件二中，预付款比例设定应符合《关于做好政府采购支持企业发展有关事项的通知》</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苏财购〔</w:t>
      </w:r>
      <w:r>
        <w:rPr>
          <w:rFonts w:ascii="Times New Roman" w:hAnsi="Times New Roman" w:eastAsia="Times New Roman" w:cs="Times New Roman"/>
          <w:color w:val="auto"/>
          <w:sz w:val="24"/>
        </w:rPr>
        <w:t xml:space="preserve">2020</w:t>
      </w: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52</w:t>
      </w:r>
      <w:r>
        <w:rPr>
          <w:rFonts w:ascii="宋体" w:hAnsi="宋体" w:eastAsia="宋体" w:cs="宋体"/>
          <w:color w:val="auto"/>
          <w:sz w:val="24"/>
        </w:rPr>
        <w:t xml:space="preserve">号</w:t>
      </w:r>
      <w:r>
        <w:rPr>
          <w:rFonts w:ascii="Times New Roman" w:hAnsi="Times New Roman" w:eastAsia="Times New Roman" w:cs="Times New Roman"/>
          <w:color w:val="auto"/>
          <w:sz w:val="24"/>
        </w:rPr>
        <w:t xml:space="preserve">)</w:t>
      </w:r>
      <w:r>
        <w:rPr>
          <w:rFonts w:ascii="宋体" w:hAnsi="宋体" w:eastAsia="宋体" w:cs="宋体"/>
          <w:color w:val="auto"/>
          <w:sz w:val="24"/>
        </w:rPr>
        <w:t xml:space="preserve">要求。</w:t>
      </w:r>
      <w:r/>
    </w:p>
    <w:p>
      <w:pPr>
        <w:rPr>
          <w:color w:val="auto"/>
        </w:rPr>
      </w:pPr>
      <w:r>
        <w:rPr>
          <w:color w:val="auto"/>
        </w:rPr>
      </w:r>
      <w:r/>
    </w:p>
    <w:sectPr>
      <w:footerReference w:type="default" r:id="rId9"/>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angSong">
    <w:panose1 w:val="02010609060101010101"/>
  </w:font>
  <w:font w:name="Calibri Light">
    <w:panose1 w:val="020F0302020204030204"/>
  </w:font>
  <w:font w:name="黑体">
    <w:panose1 w:val="02010609060101010101"/>
  </w:font>
  <w:font w:name="仿宋_GB2312">
    <w:panose1 w:val="02010609060101010101"/>
  </w:font>
  <w:font w:name="楷体">
    <w:panose1 w:val="02010609060101010101"/>
  </w:font>
  <w:font w:name="Symbol">
    <w:panose1 w:val="05050102010706020507"/>
  </w:font>
  <w:font w:name="新宋体">
    <w:panose1 w:val="02010609030101010101"/>
  </w:font>
  <w:font w:name="微软雅黑">
    <w:panose1 w:val="020B0503020204020204"/>
  </w:font>
  <w:font w:name="Calibri">
    <w:panose1 w:val="020F0502020204030204"/>
  </w:font>
  <w:font w:name="Courier New">
    <w:panose1 w:val="020703090202050204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78" w:lineRule="auto"/>
      <w:rPr>
        <w:rFonts w:ascii="Calibri" w:hAnsi="Calibri" w:eastAsia="宋体"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default="1">
    <w:name w:val="Normal"/>
    <w:uiPriority w:val="0"/>
    <w:qFormat/>
    <w:pPr>
      <w:spacing w:line="312" w:lineRule="auto"/>
    </w:pPr>
    <w:rPr>
      <w:rFonts w:hint="default" w:ascii="Times New Roman" w:hAnsi="Times New Roman" w:eastAsia="宋体" w:cs="Times New Roman"/>
      <w:sz w:val="24"/>
      <w:lang w:val="en-US" w:eastAsia="zh-CN" w:bidi="ar-SA"/>
    </w:rPr>
  </w:style>
  <w:style w:type="paragraph" w:styleId="672">
    <w:name w:val="Heading 1"/>
    <w:basedOn w:val="671"/>
    <w:next w:val="671"/>
    <w:link w:val="864"/>
    <w:uiPriority w:val="0"/>
    <w:qFormat/>
    <w:pPr>
      <w:jc w:val="center"/>
      <w:keepLines/>
      <w:keepNext/>
      <w:spacing w:line="360" w:lineRule="auto"/>
      <w:outlineLvl w:val="0"/>
    </w:pPr>
    <w:rPr>
      <w:rFonts w:hint="default" w:ascii="Arial" w:hAnsi="Arial" w:eastAsia="宋体" w:cs="Arial"/>
      <w:b/>
      <w:sz w:val="36"/>
      <w:szCs w:val="40"/>
    </w:rPr>
  </w:style>
  <w:style w:type="paragraph" w:styleId="673">
    <w:name w:val="Heading 2"/>
    <w:basedOn w:val="671"/>
    <w:next w:val="671"/>
    <w:link w:val="865"/>
    <w:uiPriority w:val="0"/>
    <w:unhideWhenUsed/>
    <w:qFormat/>
    <w:pPr>
      <w:jc w:val="center"/>
      <w:keepLines/>
      <w:keepNext/>
      <w:spacing w:line="360" w:lineRule="auto"/>
      <w:outlineLvl w:val="1"/>
    </w:pPr>
    <w:rPr>
      <w:rFonts w:hint="default" w:ascii="Arial" w:hAnsi="Arial" w:eastAsia="宋体" w:cs="Arial"/>
      <w:b/>
      <w:sz w:val="30"/>
    </w:rPr>
  </w:style>
  <w:style w:type="paragraph" w:styleId="674">
    <w:name w:val="Heading 3"/>
    <w:basedOn w:val="671"/>
    <w:next w:val="671"/>
    <w:link w:val="866"/>
    <w:uiPriority w:val="0"/>
    <w:semiHidden/>
    <w:unhideWhenUsed/>
    <w:qFormat/>
    <w:pPr>
      <w:keepLines/>
      <w:keepNext/>
      <w:spacing w:beforeAutospacing="0" w:afterAutospacing="0" w:line="360" w:lineRule="auto"/>
      <w:outlineLvl w:val="2"/>
    </w:pPr>
    <w:rPr>
      <w:rFonts w:eastAsia="宋体" w:asciiTheme="minorAscii" w:hAnsiTheme="minorAscii" w:cstheme="minorBidi"/>
      <w:b/>
      <w:sz w:val="24"/>
      <w:szCs w:val="22"/>
      <w:lang w:val="en-US" w:eastAsia="en-US" w:bidi="ar-SA"/>
    </w:rPr>
  </w:style>
  <w:style w:type="paragraph" w:styleId="675">
    <w:name w:val="Heading 4"/>
    <w:basedOn w:val="671"/>
    <w:next w:val="671"/>
    <w:link w:val="867"/>
    <w:uiPriority w:val="0"/>
    <w:semiHidden/>
    <w:unhideWhenUsed/>
    <w:qFormat/>
    <w:pPr>
      <w:jc w:val="center"/>
      <w:keepLines/>
      <w:keepNext/>
      <w:spacing w:before="320" w:after="200"/>
      <w:outlineLvl w:val="3"/>
    </w:pPr>
    <w:rPr>
      <w:rFonts w:hint="default" w:ascii="Arial" w:hAnsi="Arial" w:eastAsia="宋体" w:cs="Arial"/>
      <w:b/>
      <w:bCs/>
      <w:sz w:val="24"/>
      <w:szCs w:val="26"/>
    </w:rPr>
  </w:style>
  <w:style w:type="paragraph" w:styleId="676">
    <w:name w:val="Heading 5"/>
    <w:basedOn w:val="671"/>
    <w:next w:val="671"/>
    <w:link w:val="868"/>
    <w:uiPriority w:val="0"/>
    <w:semiHidden/>
    <w:unhideWhenUsed/>
    <w:qFormat/>
    <w:pPr>
      <w:keepLines/>
      <w:keepNext/>
      <w:spacing w:before="80" w:beforeAutospacing="0" w:after="80" w:afterAutospacing="0" w:line="372" w:lineRule="auto"/>
      <w:outlineLvl w:val="4"/>
    </w:pPr>
    <w:rPr>
      <w:b/>
    </w:rPr>
  </w:style>
  <w:style w:type="paragraph" w:styleId="677">
    <w:name w:val="Heading 6"/>
    <w:basedOn w:val="671"/>
    <w:next w:val="671"/>
    <w:link w:val="721"/>
    <w:uiPriority w:val="9"/>
    <w:unhideWhenUsed/>
    <w:qFormat/>
    <w:pPr>
      <w:keepLines/>
      <w:keepNext/>
      <w:spacing w:before="320" w:after="200"/>
      <w:outlineLvl w:val="5"/>
    </w:pPr>
    <w:rPr>
      <w:rFonts w:ascii="Arial" w:hAnsi="Arial" w:eastAsia="Arial" w:cs="Arial"/>
      <w:b/>
      <w:bCs/>
      <w:sz w:val="22"/>
      <w:szCs w:val="22"/>
    </w:rPr>
  </w:style>
  <w:style w:type="paragraph" w:styleId="678">
    <w:name w:val="Heading 7"/>
    <w:basedOn w:val="671"/>
    <w:next w:val="671"/>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79">
    <w:name w:val="Heading 8"/>
    <w:basedOn w:val="671"/>
    <w:next w:val="671"/>
    <w:link w:val="723"/>
    <w:uiPriority w:val="9"/>
    <w:unhideWhenUsed/>
    <w:qFormat/>
    <w:pPr>
      <w:keepLines/>
      <w:keepNext/>
      <w:spacing w:before="320" w:after="200"/>
      <w:outlineLvl w:val="7"/>
    </w:pPr>
    <w:rPr>
      <w:rFonts w:ascii="Arial" w:hAnsi="Arial" w:eastAsia="Arial" w:cs="Arial"/>
      <w:i/>
      <w:iCs/>
      <w:sz w:val="22"/>
      <w:szCs w:val="22"/>
    </w:rPr>
  </w:style>
  <w:style w:type="paragraph" w:styleId="680">
    <w:name w:val="Heading 9"/>
    <w:basedOn w:val="671"/>
    <w:next w:val="671"/>
    <w:link w:val="724"/>
    <w:uiPriority w:val="9"/>
    <w:unhideWhenUsed/>
    <w:qFormat/>
    <w:pPr>
      <w:keepLines/>
      <w:keepNext/>
      <w:spacing w:before="320" w:after="200"/>
      <w:outlineLvl w:val="8"/>
    </w:pPr>
    <w:rPr>
      <w:rFonts w:ascii="Arial" w:hAnsi="Arial" w:eastAsia="Arial" w:cs="Arial"/>
      <w:i/>
      <w:iCs/>
      <w:sz w:val="21"/>
      <w:szCs w:val="21"/>
    </w:rPr>
  </w:style>
  <w:style w:type="character" w:styleId="681" w:default="1">
    <w:name w:val="Default Paragraph Font"/>
    <w:uiPriority w:val="0"/>
    <w:semiHidden/>
    <w:qFormat/>
  </w:style>
  <w:style w:type="table" w:styleId="682" w:default="1">
    <w:name w:val="Normal Table"/>
    <w:uiPriority w:val="0"/>
    <w:semiHidden/>
    <w:qFormat/>
    <w:tblPr>
      <w:tblCellMar>
        <w:left w:w="108" w:type="dxa"/>
        <w:top w:w="0" w:type="dxa"/>
        <w:right w:w="108" w:type="dxa"/>
        <w:bottom w:w="0" w:type="dxa"/>
      </w:tblCellMar>
    </w:tblPr>
  </w:style>
  <w:style w:type="paragraph" w:styleId="683">
    <w:name w:val="toc 7"/>
    <w:basedOn w:val="671"/>
    <w:next w:val="671"/>
    <w:uiPriority w:val="39"/>
    <w:unhideWhenUsed/>
    <w:qFormat/>
    <w:pPr>
      <w:ind w:left="1701" w:right="0" w:firstLine="0"/>
      <w:spacing w:after="57"/>
    </w:pPr>
  </w:style>
  <w:style w:type="paragraph" w:styleId="684">
    <w:name w:val="Normal Indent"/>
    <w:basedOn w:val="671"/>
    <w:next w:val="671"/>
    <w:uiPriority w:val="0"/>
    <w:qFormat/>
    <w:pPr>
      <w:ind w:firstLine="420"/>
    </w:pPr>
  </w:style>
  <w:style w:type="paragraph" w:styleId="685">
    <w:name w:val="Caption"/>
    <w:basedOn w:val="671"/>
    <w:next w:val="67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6">
    <w:name w:val="Document Map"/>
    <w:basedOn w:val="671"/>
    <w:next w:val="687"/>
    <w:uiPriority w:val="99"/>
    <w:qFormat/>
    <w:pPr>
      <w:shd w:val="clear" w:color="auto" w:fill="000080"/>
    </w:pPr>
    <w:rPr>
      <w:sz w:val="20"/>
      <w:szCs w:val="20"/>
    </w:rPr>
  </w:style>
  <w:style w:type="paragraph" w:styleId="687">
    <w:name w:val="annotation subject"/>
    <w:basedOn w:val="688"/>
    <w:next w:val="671"/>
    <w:uiPriority w:val="0"/>
    <w:qFormat/>
    <w:rPr>
      <w:b/>
      <w:bCs/>
    </w:rPr>
  </w:style>
  <w:style w:type="paragraph" w:styleId="688">
    <w:name w:val="annotation text"/>
    <w:basedOn w:val="671"/>
    <w:uiPriority w:val="99"/>
    <w:unhideWhenUsed/>
    <w:qFormat/>
    <w:pPr>
      <w:jc w:val="left"/>
    </w:pPr>
  </w:style>
  <w:style w:type="paragraph" w:styleId="689">
    <w:name w:val="Body Text"/>
    <w:basedOn w:val="671"/>
    <w:uiPriority w:val="0"/>
    <w:qFormat/>
    <w:pPr>
      <w:spacing w:after="120" w:afterAutospacing="0"/>
      <w:tabs>
        <w:tab w:val="left" w:pos="420" w:leader="none"/>
      </w:tabs>
    </w:pPr>
  </w:style>
  <w:style w:type="paragraph" w:styleId="690">
    <w:name w:val="Body Text Indent"/>
    <w:basedOn w:val="671"/>
    <w:next w:val="691"/>
    <w:uiPriority w:val="99"/>
    <w:unhideWhenUsed/>
    <w:qFormat/>
    <w:pPr>
      <w:ind w:firstLine="425"/>
      <w:spacing w:line="360" w:lineRule="auto"/>
    </w:pPr>
  </w:style>
  <w:style w:type="paragraph" w:styleId="691">
    <w:name w:val="envelope return"/>
    <w:basedOn w:val="671"/>
    <w:uiPriority w:val="99"/>
    <w:unhideWhenUsed/>
    <w:qFormat/>
    <w:rPr>
      <w:rFonts w:ascii="Arial" w:hAnsi="Arial"/>
    </w:rPr>
  </w:style>
  <w:style w:type="paragraph" w:styleId="692">
    <w:name w:val="Block Text"/>
    <w:basedOn w:val="671"/>
    <w:uiPriority w:val="0"/>
    <w:qFormat/>
    <w:pPr>
      <w:ind w:left="1440"/>
      <w:spacing w:after="120" w:afterAutospacing="0"/>
    </w:pPr>
  </w:style>
  <w:style w:type="paragraph" w:styleId="693">
    <w:name w:val="toc 5"/>
    <w:basedOn w:val="671"/>
    <w:next w:val="671"/>
    <w:uiPriority w:val="39"/>
    <w:unhideWhenUsed/>
    <w:qFormat/>
    <w:pPr>
      <w:ind w:left="1134" w:right="0" w:firstLine="0"/>
      <w:spacing w:after="57"/>
    </w:pPr>
  </w:style>
  <w:style w:type="paragraph" w:styleId="694">
    <w:name w:val="toc 3"/>
    <w:basedOn w:val="671"/>
    <w:next w:val="671"/>
    <w:uiPriority w:val="39"/>
    <w:unhideWhenUsed/>
    <w:qFormat/>
    <w:pPr>
      <w:ind w:left="567" w:right="0" w:firstLine="0"/>
      <w:spacing w:after="57"/>
    </w:pPr>
  </w:style>
  <w:style w:type="paragraph" w:styleId="695">
    <w:name w:val="Plain Text"/>
    <w:basedOn w:val="671"/>
    <w:uiPriority w:val="0"/>
    <w:qFormat/>
    <w:rPr>
      <w:rFonts w:ascii="宋体" w:hAnsi="Courier New"/>
    </w:rPr>
  </w:style>
  <w:style w:type="paragraph" w:styleId="696">
    <w:name w:val="toc 8"/>
    <w:basedOn w:val="671"/>
    <w:next w:val="671"/>
    <w:uiPriority w:val="39"/>
    <w:unhideWhenUsed/>
    <w:qFormat/>
    <w:pPr>
      <w:ind w:left="1984" w:right="0" w:firstLine="0"/>
      <w:spacing w:after="57"/>
    </w:pPr>
  </w:style>
  <w:style w:type="paragraph" w:styleId="697">
    <w:name w:val="endnote text"/>
    <w:basedOn w:val="671"/>
    <w:link w:val="862"/>
    <w:uiPriority w:val="99"/>
    <w:semiHidden/>
    <w:unhideWhenUsed/>
    <w:qFormat/>
    <w:pPr>
      <w:spacing w:after="0" w:line="240" w:lineRule="auto"/>
    </w:pPr>
    <w:rPr>
      <w:sz w:val="20"/>
    </w:rPr>
  </w:style>
  <w:style w:type="paragraph" w:styleId="698">
    <w:name w:val="Footer"/>
    <w:basedOn w:val="671"/>
    <w:link w:val="735"/>
    <w:uiPriority w:val="99"/>
    <w:unhideWhenUsed/>
    <w:qFormat/>
    <w:pPr>
      <w:spacing w:after="0" w:line="240" w:lineRule="auto"/>
      <w:tabs>
        <w:tab w:val="center" w:pos="7143" w:leader="none"/>
        <w:tab w:val="right" w:pos="14287" w:leader="none"/>
      </w:tabs>
    </w:pPr>
  </w:style>
  <w:style w:type="paragraph" w:styleId="699">
    <w:name w:val="Header"/>
    <w:basedOn w:val="671"/>
    <w:link w:val="733"/>
    <w:uiPriority w:val="99"/>
    <w:unhideWhenUsed/>
    <w:qFormat/>
    <w:pPr>
      <w:spacing w:after="0" w:line="240" w:lineRule="auto"/>
      <w:tabs>
        <w:tab w:val="center" w:pos="7143" w:leader="none"/>
        <w:tab w:val="right" w:pos="14287" w:leader="none"/>
      </w:tabs>
    </w:pPr>
  </w:style>
  <w:style w:type="paragraph" w:styleId="700">
    <w:name w:val="toc 1"/>
    <w:basedOn w:val="671"/>
    <w:next w:val="671"/>
    <w:uiPriority w:val="0"/>
    <w:qFormat/>
  </w:style>
  <w:style w:type="paragraph" w:styleId="701">
    <w:name w:val="toc 4"/>
    <w:basedOn w:val="671"/>
    <w:next w:val="671"/>
    <w:uiPriority w:val="39"/>
    <w:unhideWhenUsed/>
    <w:qFormat/>
    <w:pPr>
      <w:ind w:left="850" w:right="0" w:firstLine="0"/>
      <w:spacing w:after="57"/>
    </w:pPr>
  </w:style>
  <w:style w:type="paragraph" w:styleId="702">
    <w:name w:val="Subtitle"/>
    <w:basedOn w:val="671"/>
    <w:next w:val="671"/>
    <w:link w:val="728"/>
    <w:uiPriority w:val="11"/>
    <w:qFormat/>
    <w:pPr>
      <w:spacing w:before="200" w:after="200"/>
    </w:pPr>
    <w:rPr>
      <w:sz w:val="24"/>
      <w:szCs w:val="24"/>
    </w:rPr>
  </w:style>
  <w:style w:type="paragraph" w:styleId="703">
    <w:name w:val="footnote text"/>
    <w:basedOn w:val="671"/>
    <w:uiPriority w:val="0"/>
    <w:qFormat/>
    <w:pPr>
      <w:jc w:val="left"/>
    </w:pPr>
    <w:rPr>
      <w:sz w:val="18"/>
    </w:rPr>
  </w:style>
  <w:style w:type="paragraph" w:styleId="704">
    <w:name w:val="toc 6"/>
    <w:basedOn w:val="671"/>
    <w:next w:val="671"/>
    <w:uiPriority w:val="39"/>
    <w:unhideWhenUsed/>
    <w:qFormat/>
    <w:pPr>
      <w:ind w:left="1417" w:right="0" w:firstLine="0"/>
      <w:spacing w:after="57"/>
    </w:pPr>
  </w:style>
  <w:style w:type="paragraph" w:styleId="705">
    <w:name w:val="table of figures"/>
    <w:basedOn w:val="671"/>
    <w:next w:val="671"/>
    <w:uiPriority w:val="99"/>
    <w:unhideWhenUsed/>
    <w:qFormat/>
    <w:pPr>
      <w:spacing w:after="0" w:afterAutospacing="0"/>
    </w:pPr>
  </w:style>
  <w:style w:type="paragraph" w:styleId="706">
    <w:name w:val="toc 2"/>
    <w:basedOn w:val="671"/>
    <w:next w:val="671"/>
    <w:uiPriority w:val="39"/>
    <w:unhideWhenUsed/>
    <w:qFormat/>
    <w:pPr>
      <w:ind w:left="283" w:right="0" w:firstLine="0"/>
      <w:spacing w:after="57"/>
    </w:pPr>
  </w:style>
  <w:style w:type="paragraph" w:styleId="707">
    <w:name w:val="toc 9"/>
    <w:basedOn w:val="671"/>
    <w:next w:val="671"/>
    <w:uiPriority w:val="39"/>
    <w:unhideWhenUsed/>
    <w:qFormat/>
    <w:pPr>
      <w:ind w:left="2268" w:right="0" w:firstLine="0"/>
      <w:spacing w:after="57"/>
    </w:pPr>
  </w:style>
  <w:style w:type="paragraph" w:styleId="708">
    <w:name w:val="Title"/>
    <w:basedOn w:val="671"/>
    <w:next w:val="671"/>
    <w:link w:val="727"/>
    <w:uiPriority w:val="10"/>
    <w:qFormat/>
    <w:pPr>
      <w:contextualSpacing/>
      <w:spacing w:before="300" w:after="200"/>
    </w:pPr>
    <w:rPr>
      <w:sz w:val="48"/>
      <w:szCs w:val="48"/>
    </w:rPr>
  </w:style>
  <w:style w:type="paragraph" w:styleId="709">
    <w:name w:val="Body Text First Indent"/>
    <w:basedOn w:val="689"/>
    <w:next w:val="710"/>
    <w:uiPriority w:val="0"/>
    <w:qFormat/>
    <w:pPr>
      <w:ind w:firstLine="420"/>
      <w:spacing w:after="0"/>
    </w:pPr>
    <w:rPr>
      <w:rFonts w:ascii="Times New Roman"/>
      <w:sz w:val="28"/>
      <w:szCs w:val="28"/>
    </w:rPr>
  </w:style>
  <w:style w:type="paragraph" w:styleId="710">
    <w:name w:val="Body Text First Indent 2"/>
    <w:basedOn w:val="690"/>
    <w:next w:val="671"/>
    <w:uiPriority w:val="0"/>
    <w:qFormat/>
    <w:pPr>
      <w:ind w:firstLine="420"/>
    </w:pPr>
    <w:rPr>
      <w:rFonts w:ascii="宋体" w:hAnsi="宋体"/>
    </w:rPr>
  </w:style>
  <w:style w:type="table" w:styleId="711">
    <w:name w:val="Table Grid"/>
    <w:basedOn w:val="68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endnote reference"/>
    <w:basedOn w:val="681"/>
    <w:uiPriority w:val="99"/>
    <w:semiHidden/>
    <w:unhideWhenUsed/>
    <w:qFormat/>
    <w:rPr>
      <w:vertAlign w:val="superscript"/>
    </w:rPr>
  </w:style>
  <w:style w:type="character" w:styleId="713">
    <w:name w:val="Hyperlink"/>
    <w:uiPriority w:val="99"/>
    <w:unhideWhenUsed/>
    <w:qFormat/>
    <w:rPr>
      <w:color w:val="0563c1" w:themeColor="hyperlink"/>
      <w:u w:val="single"/>
      <w14:textFill>
        <w14:solidFill>
          <w14:schemeClr w14:val="hlink"/>
        </w14:solidFill>
      </w14:textFill>
    </w:rPr>
  </w:style>
  <w:style w:type="character" w:styleId="714">
    <w:name w:val="footnote reference"/>
    <w:basedOn w:val="681"/>
    <w:uiPriority w:val="99"/>
    <w:unhideWhenUsed/>
    <w:qFormat/>
    <w:rPr>
      <w:vertAlign w:val="superscript"/>
    </w:rPr>
  </w:style>
  <w:style w:type="paragraph" w:styleId="71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716" w:customStyle="1">
    <w:name w:val="Heading 1 Char"/>
    <w:basedOn w:val="681"/>
    <w:uiPriority w:val="9"/>
    <w:qFormat/>
    <w:rPr>
      <w:rFonts w:ascii="Arial" w:hAnsi="Arial" w:eastAsia="Arial" w:cs="Arial"/>
      <w:sz w:val="40"/>
      <w:szCs w:val="40"/>
    </w:rPr>
  </w:style>
  <w:style w:type="character" w:styleId="717" w:customStyle="1">
    <w:name w:val="Heading 2 Char"/>
    <w:basedOn w:val="681"/>
    <w:uiPriority w:val="9"/>
    <w:qFormat/>
    <w:rPr>
      <w:rFonts w:ascii="Arial" w:hAnsi="Arial" w:eastAsia="Arial" w:cs="Arial"/>
      <w:sz w:val="34"/>
    </w:rPr>
  </w:style>
  <w:style w:type="character" w:styleId="718" w:customStyle="1">
    <w:name w:val="Heading 3 Char"/>
    <w:basedOn w:val="681"/>
    <w:uiPriority w:val="9"/>
    <w:qFormat/>
    <w:rPr>
      <w:rFonts w:ascii="Arial" w:hAnsi="Arial" w:eastAsia="Arial" w:cs="Arial"/>
      <w:sz w:val="30"/>
      <w:szCs w:val="30"/>
    </w:rPr>
  </w:style>
  <w:style w:type="character" w:styleId="719" w:customStyle="1">
    <w:name w:val="Heading 4 Char"/>
    <w:basedOn w:val="681"/>
    <w:uiPriority w:val="9"/>
    <w:qFormat/>
    <w:rPr>
      <w:rFonts w:ascii="Arial" w:hAnsi="Arial" w:eastAsia="Arial" w:cs="Arial"/>
      <w:b/>
      <w:bCs/>
      <w:sz w:val="26"/>
      <w:szCs w:val="26"/>
    </w:rPr>
  </w:style>
  <w:style w:type="character" w:styleId="720" w:customStyle="1">
    <w:name w:val="Heading 5 Char"/>
    <w:basedOn w:val="681"/>
    <w:uiPriority w:val="9"/>
    <w:qFormat/>
    <w:rPr>
      <w:rFonts w:ascii="Arial" w:hAnsi="Arial" w:eastAsia="Arial" w:cs="Arial"/>
      <w:b/>
      <w:bCs/>
      <w:sz w:val="24"/>
      <w:szCs w:val="24"/>
    </w:rPr>
  </w:style>
  <w:style w:type="character" w:styleId="721" w:customStyle="1">
    <w:name w:val="Heading 6 Char"/>
    <w:basedOn w:val="681"/>
    <w:link w:val="677"/>
    <w:uiPriority w:val="9"/>
    <w:qFormat/>
    <w:rPr>
      <w:rFonts w:ascii="Arial" w:hAnsi="Arial" w:eastAsia="Arial" w:cs="Arial"/>
      <w:b/>
      <w:bCs/>
      <w:sz w:val="22"/>
      <w:szCs w:val="22"/>
    </w:rPr>
  </w:style>
  <w:style w:type="character" w:styleId="722" w:customStyle="1">
    <w:name w:val="Heading 7 Char"/>
    <w:basedOn w:val="681"/>
    <w:link w:val="678"/>
    <w:uiPriority w:val="9"/>
    <w:qFormat/>
    <w:rPr>
      <w:rFonts w:ascii="Arial" w:hAnsi="Arial" w:eastAsia="Arial" w:cs="Arial"/>
      <w:b/>
      <w:bCs/>
      <w:i/>
      <w:iCs/>
      <w:sz w:val="22"/>
      <w:szCs w:val="22"/>
    </w:rPr>
  </w:style>
  <w:style w:type="character" w:styleId="723" w:customStyle="1">
    <w:name w:val="Heading 8 Char"/>
    <w:basedOn w:val="681"/>
    <w:link w:val="679"/>
    <w:uiPriority w:val="9"/>
    <w:qFormat/>
    <w:rPr>
      <w:rFonts w:ascii="Arial" w:hAnsi="Arial" w:eastAsia="Arial" w:cs="Arial"/>
      <w:i/>
      <w:iCs/>
      <w:sz w:val="22"/>
      <w:szCs w:val="22"/>
    </w:rPr>
  </w:style>
  <w:style w:type="character" w:styleId="724" w:customStyle="1">
    <w:name w:val="Heading 9 Char"/>
    <w:basedOn w:val="681"/>
    <w:link w:val="680"/>
    <w:uiPriority w:val="9"/>
    <w:qFormat/>
    <w:rPr>
      <w:rFonts w:ascii="Arial" w:hAnsi="Arial" w:eastAsia="Arial" w:cs="Arial"/>
      <w:i/>
      <w:iCs/>
      <w:sz w:val="21"/>
      <w:szCs w:val="21"/>
    </w:rPr>
  </w:style>
  <w:style w:type="paragraph" w:styleId="725">
    <w:name w:val="List Paragraph"/>
    <w:basedOn w:val="671"/>
    <w:uiPriority w:val="34"/>
    <w:qFormat/>
    <w:pPr>
      <w:contextualSpacing/>
      <w:ind w:left="720"/>
    </w:pPr>
  </w:style>
  <w:style w:type="paragraph" w:styleId="726">
    <w:name w:val="No Spacing"/>
    <w:uiPriority w:val="1"/>
    <w:qFormat/>
    <w:pPr>
      <w:spacing w:before="0" w:after="0" w:line="240" w:lineRule="auto"/>
    </w:pPr>
    <w:rPr>
      <w:rFonts w:hint="default" w:ascii="Times New Roman" w:hAnsi="Times New Roman" w:eastAsia="宋体" w:cs="Times New Roman"/>
    </w:rPr>
  </w:style>
  <w:style w:type="character" w:styleId="727" w:customStyle="1">
    <w:name w:val="Title Char"/>
    <w:basedOn w:val="681"/>
    <w:link w:val="708"/>
    <w:uiPriority w:val="10"/>
    <w:qFormat/>
    <w:rPr>
      <w:sz w:val="48"/>
      <w:szCs w:val="48"/>
    </w:rPr>
  </w:style>
  <w:style w:type="character" w:styleId="728" w:customStyle="1">
    <w:name w:val="Subtitle Char"/>
    <w:basedOn w:val="681"/>
    <w:link w:val="702"/>
    <w:uiPriority w:val="11"/>
    <w:qFormat/>
    <w:rPr>
      <w:sz w:val="24"/>
      <w:szCs w:val="24"/>
    </w:rPr>
  </w:style>
  <w:style w:type="paragraph" w:styleId="729">
    <w:name w:val="Quote"/>
    <w:basedOn w:val="671"/>
    <w:next w:val="671"/>
    <w:link w:val="730"/>
    <w:uiPriority w:val="29"/>
    <w:qFormat/>
    <w:pPr>
      <w:ind w:left="720" w:right="720"/>
    </w:pPr>
    <w:rPr>
      <w:i/>
    </w:rPr>
  </w:style>
  <w:style w:type="character" w:styleId="730" w:customStyle="1">
    <w:name w:val="Quote Char"/>
    <w:link w:val="729"/>
    <w:uiPriority w:val="29"/>
    <w:qFormat/>
    <w:rPr>
      <w:i/>
    </w:rPr>
  </w:style>
  <w:style w:type="paragraph" w:styleId="731">
    <w:name w:val="Intense Quote"/>
    <w:basedOn w:val="671"/>
    <w:next w:val="671"/>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Header Char"/>
    <w:basedOn w:val="681"/>
    <w:link w:val="699"/>
    <w:uiPriority w:val="99"/>
    <w:qFormat/>
  </w:style>
  <w:style w:type="character" w:styleId="734" w:customStyle="1">
    <w:name w:val="Footer Char"/>
    <w:basedOn w:val="681"/>
    <w:link w:val="698"/>
    <w:uiPriority w:val="99"/>
    <w:qFormat/>
  </w:style>
  <w:style w:type="character" w:styleId="735" w:customStyle="1">
    <w:name w:val="Caption Char"/>
    <w:link w:val="698"/>
    <w:uiPriority w:val="99"/>
    <w:qFormat/>
  </w:style>
  <w:style w:type="table" w:styleId="736" w:customStyle="1">
    <w:name w:val="Table Grid Light"/>
    <w:basedOn w:val="6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basedOn w:val="6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basedOn w:val="6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basedOn w:val="6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basedOn w:val="6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basedOn w:val="6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basedOn w:val="6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basedOn w:val="68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basedOn w:val="68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basedOn w:val="68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basedOn w:val="68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basedOn w:val="68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basedOn w:val="68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basedOn w:val="6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basedOn w:val="68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basedOn w:val="68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basedOn w:val="68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basedOn w:val="68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basedOn w:val="68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5" w:customStyle="1">
    <w:name w:val="Grid Table 2 - Accent 6"/>
    <w:basedOn w:val="68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6" w:customStyle="1">
    <w:name w:val="Grid Table 3"/>
    <w:basedOn w:val="6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basedOn w:val="68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basedOn w:val="68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basedOn w:val="68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basedOn w:val="68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basedOn w:val="68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basedOn w:val="68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6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basedOn w:val="68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5" w:customStyle="1">
    <w:name w:val="Grid Table 4 - Accent 2"/>
    <w:basedOn w:val="68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6" w:customStyle="1">
    <w:name w:val="Grid Table 4 - Accent 3"/>
    <w:basedOn w:val="68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7" w:customStyle="1">
    <w:name w:val="Grid Table 4 - Accent 4"/>
    <w:basedOn w:val="68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8" w:customStyle="1">
    <w:name w:val="Grid Table 4 - Accent 5"/>
    <w:basedOn w:val="68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9" w:customStyle="1">
    <w:name w:val="Grid Table 4 - Accent 6"/>
    <w:basedOn w:val="68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0" w:customStyle="1">
    <w:name w:val="Grid Table 5 Dark"/>
    <w:basedOn w:val="6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basedOn w:val="6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2" w:customStyle="1">
    <w:name w:val="Grid Table 5 Dark - Accent 2"/>
    <w:basedOn w:val="6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3" w:customStyle="1">
    <w:name w:val="Grid Table 5 Dark - Accent 3"/>
    <w:basedOn w:val="6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4" w:customStyle="1">
    <w:name w:val="Grid Table 5 Dark- Accent 4"/>
    <w:basedOn w:val="6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5" w:customStyle="1">
    <w:name w:val="Grid Table 5 Dark - Accent 5"/>
    <w:basedOn w:val="6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6" w:customStyle="1">
    <w:name w:val="Grid Table 5 Dark - Accent 6"/>
    <w:basedOn w:val="6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7" w:customStyle="1">
    <w:name w:val="Grid Table 6 Colorful"/>
    <w:basedOn w:val="6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basedOn w:val="68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9" w:customStyle="1">
    <w:name w:val="Grid Table 6 Colorful - Accent 2"/>
    <w:basedOn w:val="68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0" w:customStyle="1">
    <w:name w:val="Grid Table 6 Colorful - Accent 3"/>
    <w:basedOn w:val="68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1" w:customStyle="1">
    <w:name w:val="Grid Table 6 Colorful - Accent 4"/>
    <w:basedOn w:val="68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2" w:customStyle="1">
    <w:name w:val="Grid Table 6 Colorful - Accent 5"/>
    <w:basedOn w:val="68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3" w:customStyle="1">
    <w:name w:val="Grid Table 6 Colorful - Accent 6"/>
    <w:basedOn w:val="68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4" w:customStyle="1">
    <w:name w:val="Grid Table 7 Colorful"/>
    <w:basedOn w:val="6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basedOn w:val="68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basedOn w:val="68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basedOn w:val="68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basedOn w:val="68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basedOn w:val="68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basedOn w:val="68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basedOn w:val="6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basedOn w:val="68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3" w:customStyle="1">
    <w:name w:val="List Table 1 Light - Accent 2"/>
    <w:basedOn w:val="68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4" w:customStyle="1">
    <w:name w:val="List Table 1 Light - Accent 3"/>
    <w:basedOn w:val="68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5" w:customStyle="1">
    <w:name w:val="List Table 1 Light - Accent 4"/>
    <w:basedOn w:val="68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6" w:customStyle="1">
    <w:name w:val="List Table 1 Light - Accent 5"/>
    <w:basedOn w:val="68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7" w:customStyle="1">
    <w:name w:val="List Table 1 Light - Accent 6"/>
    <w:basedOn w:val="68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List Table 2"/>
    <w:basedOn w:val="6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basedOn w:val="68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0" w:customStyle="1">
    <w:name w:val="List Table 2 - Accent 2"/>
    <w:basedOn w:val="68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1" w:customStyle="1">
    <w:name w:val="List Table 2 - Accent 3"/>
    <w:basedOn w:val="68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2" w:customStyle="1">
    <w:name w:val="List Table 2 - Accent 4"/>
    <w:basedOn w:val="68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3" w:customStyle="1">
    <w:name w:val="List Table 2 - Accent 5"/>
    <w:basedOn w:val="68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4" w:customStyle="1">
    <w:name w:val="List Table 2 - Accent 6"/>
    <w:basedOn w:val="68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5" w:customStyle="1">
    <w:name w:val="List Table 3"/>
    <w:basedOn w:val="6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basedOn w:val="68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7" w:customStyle="1">
    <w:name w:val="List Table 3 - Accent 2"/>
    <w:basedOn w:val="68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8" w:customStyle="1">
    <w:name w:val="List Table 3 - Accent 3"/>
    <w:basedOn w:val="68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9" w:customStyle="1">
    <w:name w:val="List Table 3 - Accent 4"/>
    <w:basedOn w:val="68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0" w:customStyle="1">
    <w:name w:val="List Table 3 - Accent 5"/>
    <w:basedOn w:val="68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1" w:customStyle="1">
    <w:name w:val="List Table 3 - Accent 6"/>
    <w:basedOn w:val="68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2" w:customStyle="1">
    <w:name w:val="List Table 4"/>
    <w:basedOn w:val="6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basedOn w:val="68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4" w:customStyle="1">
    <w:name w:val="List Table 4 - Accent 2"/>
    <w:basedOn w:val="68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5" w:customStyle="1">
    <w:name w:val="List Table 4 - Accent 3"/>
    <w:basedOn w:val="68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6" w:customStyle="1">
    <w:name w:val="List Table 4 - Accent 4"/>
    <w:basedOn w:val="68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7" w:customStyle="1">
    <w:name w:val="List Table 4 - Accent 5"/>
    <w:basedOn w:val="68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8" w:customStyle="1">
    <w:name w:val="List Table 4 - Accent 6"/>
    <w:basedOn w:val="68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9" w:customStyle="1">
    <w:name w:val="List Table 5 Dark"/>
    <w:basedOn w:val="6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basedOn w:val="68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basedOn w:val="68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basedOn w:val="68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basedOn w:val="68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basedOn w:val="68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basedOn w:val="68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basedOn w:val="6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basedOn w:val="68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8" w:customStyle="1">
    <w:name w:val="List Table 6 Colorful - Accent 2"/>
    <w:basedOn w:val="68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9" w:customStyle="1">
    <w:name w:val="List Table 6 Colorful - Accent 3"/>
    <w:basedOn w:val="68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0" w:customStyle="1">
    <w:name w:val="List Table 6 Colorful - Accent 4"/>
    <w:basedOn w:val="68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1" w:customStyle="1">
    <w:name w:val="List Table 6 Colorful - Accent 5"/>
    <w:basedOn w:val="68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2" w:customStyle="1">
    <w:name w:val="List Table 6 Colorful - Accent 6"/>
    <w:basedOn w:val="68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3" w:customStyle="1">
    <w:name w:val="List Table 7 Colorful"/>
    <w:basedOn w:val="6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basedOn w:val="68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basedOn w:val="68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basedOn w:val="68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basedOn w:val="68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basedOn w:val="68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basedOn w:val="68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0" w:customStyle="1">
    <w:name w:val="Lined - Accent"/>
    <w:basedOn w:val="6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basedOn w:val="6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2" w:customStyle="1">
    <w:name w:val="Lined - Accent 2"/>
    <w:basedOn w:val="6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3" w:customStyle="1">
    <w:name w:val="Lined - Accent 3"/>
    <w:basedOn w:val="6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4" w:customStyle="1">
    <w:name w:val="Lined - Accent 4"/>
    <w:basedOn w:val="6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5" w:customStyle="1">
    <w:name w:val="Lined - Accent 5"/>
    <w:basedOn w:val="6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6" w:customStyle="1">
    <w:name w:val="Lined - Accent 6"/>
    <w:basedOn w:val="6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7" w:customStyle="1">
    <w:name w:val="Bordered &amp; Lined - Accent"/>
    <w:basedOn w:val="68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basedOn w:val="68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Bordered &amp; Lined - Accent 2"/>
    <w:basedOn w:val="68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Bordered &amp; Lined - Accent 3"/>
    <w:basedOn w:val="68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Bordered &amp; Lined - Accent 4"/>
    <w:basedOn w:val="68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Bordered &amp; Lined - Accent 5"/>
    <w:basedOn w:val="68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Bordered &amp; Lined - Accent 6"/>
    <w:basedOn w:val="68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w:basedOn w:val="68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basedOn w:val="68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6" w:customStyle="1">
    <w:name w:val="Bordered - Accent 2"/>
    <w:basedOn w:val="68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7" w:customStyle="1">
    <w:name w:val="Bordered - Accent 3"/>
    <w:basedOn w:val="68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8" w:customStyle="1">
    <w:name w:val="Bordered - Accent 4"/>
    <w:basedOn w:val="68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9" w:customStyle="1">
    <w:name w:val="Bordered - Accent 5"/>
    <w:basedOn w:val="68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0" w:customStyle="1">
    <w:name w:val="Bordered - Accent 6"/>
    <w:basedOn w:val="68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1" w:customStyle="1">
    <w:name w:val="Footnote Text Char"/>
    <w:uiPriority w:val="99"/>
    <w:qFormat/>
    <w:rPr>
      <w:sz w:val="18"/>
    </w:rPr>
  </w:style>
  <w:style w:type="character" w:styleId="862" w:customStyle="1">
    <w:name w:val="Endnote Text Char"/>
    <w:link w:val="697"/>
    <w:uiPriority w:val="99"/>
    <w:qFormat/>
    <w:rPr>
      <w:sz w:val="20"/>
    </w:rPr>
  </w:style>
  <w:style w:type="paragraph" w:styleId="863" w:customStyle="1">
    <w:name w:val="TOC Heading"/>
    <w:uiPriority w:val="39"/>
    <w:unhideWhenUsed/>
    <w:qFormat/>
    <w:rPr>
      <w:rFonts w:hint="default" w:ascii="Times New Roman" w:hAnsi="Times New Roman" w:eastAsia="宋体" w:cs="Times New Roman"/>
    </w:rPr>
  </w:style>
  <w:style w:type="character" w:styleId="864" w:customStyle="1">
    <w:name w:val="标题 1 Char"/>
    <w:link w:val="672"/>
    <w:uiPriority w:val="0"/>
    <w:qFormat/>
    <w:rPr>
      <w:rFonts w:ascii="Arial" w:hAnsi="Arial" w:eastAsia="宋体" w:cs="微软雅黑"/>
      <w:b/>
      <w:sz w:val="36"/>
      <w:szCs w:val="32"/>
      <w:lang w:bidi="ar-SA"/>
    </w:rPr>
  </w:style>
  <w:style w:type="character" w:styleId="865" w:customStyle="1">
    <w:name w:val="标题 2 字符"/>
    <w:link w:val="673"/>
    <w:uiPriority w:val="9"/>
    <w:qFormat/>
    <w:rPr>
      <w:rFonts w:ascii="Arial" w:hAnsi="Arial" w:eastAsia="宋体" w:cs="Times New Roman"/>
      <w:b/>
      <w:bCs/>
      <w:sz w:val="21"/>
      <w:szCs w:val="21"/>
      <w:lang w:bidi="ar-SA"/>
    </w:rPr>
  </w:style>
  <w:style w:type="character" w:styleId="866" w:customStyle="1">
    <w:name w:val="标题 3 Char"/>
    <w:link w:val="674"/>
    <w:uiPriority w:val="0"/>
    <w:qFormat/>
    <w:rPr>
      <w:rFonts w:ascii="Arial" w:hAnsi="Arial" w:eastAsia="宋体" w:cstheme="minorBidi"/>
      <w:b/>
      <w:sz w:val="28"/>
      <w:szCs w:val="22"/>
      <w:lang w:val="en-US" w:eastAsia="en-US" w:bidi="ar-SA"/>
    </w:rPr>
  </w:style>
  <w:style w:type="character" w:styleId="867" w:customStyle="1">
    <w:name w:val="标题 4 Char"/>
    <w:link w:val="675"/>
    <w:uiPriority w:val="0"/>
    <w:qFormat/>
    <w:rPr>
      <w:rFonts w:ascii="Arial" w:hAnsi="Arial" w:eastAsia="宋体"/>
      <w:b/>
      <w:sz w:val="24"/>
      <w:szCs w:val="20"/>
      <w:lang w:val="zh-CN"/>
    </w:rPr>
  </w:style>
  <w:style w:type="character" w:styleId="868" w:customStyle="1">
    <w:name w:val="标题 5 Char"/>
    <w:link w:val="676"/>
    <w:uiPriority w:val="0"/>
    <w:qFormat/>
    <w:rPr>
      <w:rFonts w:eastAsia="宋体"/>
      <w:b/>
      <w:sz w:val="24"/>
    </w:rPr>
  </w:style>
  <w:style w:type="paragraph" w:styleId="869" w:customStyle="1">
    <w:name w:val="正文1"/>
    <w:basedOn w:val="8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0" w:customStyle="1">
    <w:name w:val="正文11"/>
    <w:next w:val="8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customStyle="1">
    <w:name w:val="正文文本1"/>
    <w:basedOn w:val="872"/>
    <w:next w:val="875"/>
    <w:uiPriority w:val="0"/>
    <w:qFormat/>
    <w:pPr>
      <w:spacing w:after="120"/>
    </w:pPr>
  </w:style>
  <w:style w:type="paragraph" w:styleId="872" w:customStyle="1">
    <w:name w:val="正文12"/>
    <w:next w:val="87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73" w:customStyle="1">
    <w:name w:val="文本块11"/>
    <w:basedOn w:val="874"/>
    <w:uiPriority w:val="0"/>
    <w:unhideWhenUsed/>
    <w:qFormat/>
    <w:pPr>
      <w:ind w:left="1440" w:right="1440"/>
      <w:spacing w:after="120"/>
    </w:pPr>
    <w:rPr>
      <w:rFonts w:ascii="Calibri" w:hAnsi="Calibri"/>
    </w:rPr>
  </w:style>
  <w:style w:type="paragraph" w:styleId="874" w:customStyle="1">
    <w:name w:val="正文121"/>
    <w:next w:val="873"/>
    <w:uiPriority w:val="0"/>
    <w:qFormat/>
    <w:pPr>
      <w:jc w:val="both"/>
      <w:widowControl w:val="off"/>
    </w:pPr>
    <w:rPr>
      <w:rFonts w:hint="default" w:ascii="Times New Roman" w:hAnsi="Times New Roman" w:eastAsia="宋体" w:cs="Times New Roman"/>
      <w:sz w:val="21"/>
      <w:szCs w:val="24"/>
    </w:rPr>
  </w:style>
  <w:style w:type="paragraph" w:styleId="875" w:customStyle="1">
    <w:name w:val="正文111"/>
    <w:next w:val="8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目录 11"/>
    <w:basedOn w:val="872"/>
    <w:next w:val="872"/>
    <w:uiPriority w:val="0"/>
    <w:qFormat/>
    <w:pPr>
      <w:jc w:val="left"/>
      <w:spacing w:after="100" w:line="259" w:lineRule="auto"/>
      <w:widowControl/>
    </w:pPr>
    <w:rPr>
      <w:rFonts w:ascii="Calibri" w:hAnsi="Calibri"/>
      <w:sz w:val="22"/>
      <w:szCs w:val="22"/>
    </w:rPr>
  </w:style>
  <w:style w:type="paragraph" w:styleId="877" w:customStyle="1">
    <w:name w:val="脚注文本1"/>
    <w:basedOn w:val="875"/>
    <w:next w:val="878"/>
    <w:uiPriority w:val="0"/>
    <w:qFormat/>
    <w:pPr>
      <w:jc w:val="left"/>
    </w:pPr>
    <w:rPr>
      <w:rFonts w:ascii="宋体" w:eastAsia="Times New Roman"/>
      <w:sz w:val="18"/>
      <w:szCs w:val="18"/>
    </w:rPr>
  </w:style>
  <w:style w:type="paragraph" w:styleId="878" w:customStyle="1">
    <w:name w:val="索引 51"/>
    <w:basedOn w:val="869"/>
    <w:next w:val="869"/>
    <w:uiPriority w:val="0"/>
    <w:qFormat/>
    <w:pPr>
      <w:ind w:left="798"/>
      <w:jc w:val="left"/>
    </w:pPr>
    <w:rPr>
      <w:rFonts w:ascii="Calibri" w:hAnsi="Calibri"/>
    </w:rPr>
  </w:style>
  <w:style w:type="paragraph" w:styleId="879" w:customStyle="1">
    <w:name w:val="标题 111"/>
    <w:basedOn w:val="870"/>
    <w:next w:val="870"/>
    <w:uiPriority w:val="0"/>
    <w:qFormat/>
    <w:pPr>
      <w:jc w:val="center"/>
      <w:keepLines/>
      <w:keepNext/>
      <w:spacing w:line="578" w:lineRule="auto"/>
      <w:outlineLvl w:val="0"/>
    </w:pPr>
    <w:rPr>
      <w:rFonts w:eastAsia="新宋体"/>
      <w:b/>
      <w:bCs/>
      <w:sz w:val="30"/>
      <w:szCs w:val="44"/>
    </w:rPr>
  </w:style>
  <w:style w:type="paragraph" w:styleId="880" w:customStyle="1">
    <w:name w:val="正文文本111"/>
    <w:basedOn w:val="872"/>
    <w:next w:val="872"/>
    <w:uiPriority w:val="0"/>
    <w:qFormat/>
  </w:style>
  <w:style w:type="paragraph" w:styleId="881" w:customStyle="1">
    <w:name w:val="正文首行缩进1"/>
    <w:basedOn w:val="882"/>
    <w:next w:val="888"/>
    <w:uiPriority w:val="0"/>
    <w:qFormat/>
    <w:pPr>
      <w:ind w:firstLine="200"/>
      <w:spacing w:line="360" w:lineRule="auto"/>
    </w:pPr>
    <w:rPr>
      <w:rFonts w:ascii="仿宋_GB2312" w:eastAsia="仿宋_GB2312"/>
      <w:sz w:val="30"/>
      <w:szCs w:val="30"/>
    </w:rPr>
  </w:style>
  <w:style w:type="paragraph" w:styleId="882" w:customStyle="1">
    <w:name w:val="正文文本11"/>
    <w:basedOn w:val="870"/>
    <w:next w:val="883"/>
    <w:uiPriority w:val="0"/>
    <w:qFormat/>
    <w:pPr>
      <w:spacing w:after="120"/>
    </w:pPr>
  </w:style>
  <w:style w:type="paragraph" w:styleId="883" w:customStyle="1">
    <w:name w:val="正文112"/>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正文首行缩进11"/>
    <w:basedOn w:val="882"/>
    <w:next w:val="885"/>
    <w:uiPriority w:val="0"/>
    <w:qFormat/>
    <w:pPr>
      <w:ind w:firstLine="420"/>
    </w:pPr>
    <w:rPr>
      <w:rFonts w:ascii="仿宋_GB2312" w:hAnsi="Times New Roman" w:eastAsia="仿宋_GB2312"/>
      <w:sz w:val="30"/>
      <w:szCs w:val="30"/>
    </w:rPr>
  </w:style>
  <w:style w:type="paragraph" w:styleId="885" w:customStyle="1">
    <w:name w:val="正文首行缩进 211"/>
    <w:basedOn w:val="886"/>
    <w:uiPriority w:val="0"/>
    <w:qFormat/>
    <w:pPr>
      <w:ind w:firstLine="420"/>
    </w:pPr>
    <w:rPr>
      <w:rFonts w:ascii="Times New Roman" w:hAnsi="Times New Roman"/>
    </w:rPr>
  </w:style>
  <w:style w:type="paragraph" w:styleId="886" w:customStyle="1">
    <w:name w:val="正文文本缩进11"/>
    <w:basedOn w:val="883"/>
    <w:next w:val="887"/>
    <w:uiPriority w:val="0"/>
    <w:qFormat/>
    <w:pPr>
      <w:ind w:left="420"/>
      <w:spacing w:after="120"/>
    </w:pPr>
    <w:rPr>
      <w:rFonts w:ascii="Calibri" w:hAnsi="Calibri"/>
    </w:rPr>
  </w:style>
  <w:style w:type="paragraph" w:styleId="887" w:customStyle="1">
    <w:name w:val="寄信人地址11"/>
    <w:basedOn w:val="883"/>
    <w:uiPriority w:val="0"/>
    <w:qFormat/>
    <w:rPr>
      <w:rFonts w:ascii="Arial" w:hAnsi="Arial"/>
    </w:rPr>
  </w:style>
  <w:style w:type="paragraph" w:styleId="888" w:customStyle="1">
    <w:name w:val="正文首行缩进 21"/>
    <w:basedOn w:val="889"/>
    <w:next w:val="875"/>
    <w:uiPriority w:val="0"/>
    <w:qFormat/>
    <w:pPr>
      <w:ind w:left="0" w:firstLine="420"/>
      <w:spacing w:after="0" w:line="360" w:lineRule="auto"/>
    </w:pPr>
    <w:rPr>
      <w:rFonts w:ascii="宋体" w:hAnsi="宋体"/>
    </w:rPr>
  </w:style>
  <w:style w:type="paragraph" w:styleId="889" w:customStyle="1">
    <w:name w:val="正文文本缩进1"/>
    <w:basedOn w:val="870"/>
    <w:next w:val="890"/>
    <w:uiPriority w:val="0"/>
    <w:qFormat/>
    <w:pPr>
      <w:ind w:left="420"/>
      <w:spacing w:after="120"/>
    </w:pPr>
  </w:style>
  <w:style w:type="paragraph" w:styleId="890" w:customStyle="1">
    <w:name w:val="寄信人地址1"/>
    <w:basedOn w:val="870"/>
    <w:uiPriority w:val="0"/>
    <w:qFormat/>
    <w:rPr>
      <w:rFonts w:ascii="Arial" w:hAnsi="Arial"/>
    </w:rPr>
  </w:style>
  <w:style w:type="paragraph" w:styleId="891" w:customStyle="1">
    <w:name w:val="一级条标题"/>
    <w:basedOn w:val="892"/>
    <w:next w:val="893"/>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92" w:customStyle="1">
    <w:name w:val="章标题"/>
    <w:next w:val="67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3" w:customStyle="1">
    <w:name w:val="段"/>
    <w:basedOn w:val="869"/>
    <w:next w:val="671"/>
    <w:uiPriority w:val="0"/>
    <w:qFormat/>
    <w:pPr>
      <w:ind w:firstLine="200"/>
      <w:widowControl/>
    </w:pPr>
    <w:rPr>
      <w:rFonts w:ascii="宋体"/>
      <w:sz w:val="20"/>
      <w:szCs w:val="20"/>
    </w:rPr>
  </w:style>
  <w:style w:type="paragraph" w:styleId="894" w:customStyle="1">
    <w:name w:val="文本块1"/>
    <w:basedOn w:val="875"/>
    <w:next w:val="895"/>
    <w:uiPriority w:val="0"/>
    <w:qFormat/>
    <w:pPr>
      <w:ind w:left="567" w:right="454" w:firstLine="498"/>
      <w:jc w:val="left"/>
      <w:widowControl/>
    </w:pPr>
    <w:rPr>
      <w:rFonts w:ascii="仿宋_GB2312" w:eastAsia="仿宋_GB2312"/>
      <w:sz w:val="30"/>
      <w:szCs w:val="20"/>
    </w:rPr>
  </w:style>
  <w:style w:type="paragraph" w:styleId="895" w:customStyle="1">
    <w:name w:val="标题 41"/>
    <w:basedOn w:val="671"/>
    <w:next w:val="870"/>
    <w:uiPriority w:val="0"/>
    <w:qFormat/>
    <w:pPr>
      <w:keepLines/>
      <w:keepNext/>
      <w:spacing w:before="280" w:after="290" w:line="376" w:lineRule="auto"/>
      <w:outlineLvl w:val="3"/>
    </w:pPr>
    <w:rPr>
      <w:rFonts w:ascii="Arial" w:hAnsi="Arial" w:eastAsia="黑体"/>
      <w:b/>
      <w:bCs/>
      <w:sz w:val="28"/>
      <w:szCs w:val="28"/>
    </w:rPr>
  </w:style>
  <w:style w:type="paragraph" w:styleId="896" w:customStyle="1">
    <w:name w:val="标题 21"/>
    <w:basedOn w:val="875"/>
    <w:next w:val="870"/>
    <w:uiPriority w:val="0"/>
    <w:qFormat/>
    <w:pPr>
      <w:ind w:firstLine="600"/>
      <w:spacing w:line="520" w:lineRule="exact"/>
      <w:outlineLvl w:val="1"/>
    </w:pPr>
    <w:rPr>
      <w:rFonts w:ascii="黑体" w:hAnsi="黑体" w:eastAsia="黑体"/>
      <w:sz w:val="30"/>
      <w:szCs w:val="30"/>
    </w:rPr>
  </w:style>
  <w:style w:type="paragraph" w:styleId="897" w:customStyle="1">
    <w:name w:val="PlainText1"/>
    <w:basedOn w:val="671"/>
    <w:uiPriority w:val="0"/>
    <w:qFormat/>
    <w:pPr>
      <w:jc w:val="left"/>
    </w:pPr>
    <w:rPr>
      <w:rFonts w:ascii="宋体" w:hAnsi="Courier New"/>
      <w:szCs w:val="20"/>
    </w:rPr>
  </w:style>
  <w:style w:type="paragraph" w:styleId="898" w:customStyle="1">
    <w:name w:val="UserStyle_0"/>
    <w:next w:val="671"/>
    <w:uiPriority w:val="0"/>
    <w:qFormat/>
    <w:rPr>
      <w:rFonts w:hint="default" w:ascii="Times New Roman" w:hAnsi="Times New Roman" w:eastAsia="宋体" w:cs="Times New Roman"/>
      <w:color w:val="000000"/>
      <w:sz w:val="24"/>
      <w:szCs w:val="24"/>
      <w:lang w:val="en-US" w:eastAsia="zh-CN" w:bidi="ar-SA"/>
    </w:rPr>
  </w:style>
  <w:style w:type="paragraph" w:styleId="899" w:customStyle="1">
    <w:name w:val="标题 11"/>
    <w:basedOn w:val="869"/>
    <w:next w:val="869"/>
    <w:uiPriority w:val="0"/>
    <w:qFormat/>
    <w:pPr>
      <w:jc w:val="center"/>
      <w:keepLines/>
      <w:keepNext/>
      <w:spacing w:line="578" w:lineRule="auto"/>
      <w:outlineLvl w:val="0"/>
    </w:pPr>
    <w:rPr>
      <w:rFonts w:eastAsia="新宋体"/>
      <w:b/>
      <w:bCs/>
      <w:sz w:val="30"/>
      <w:szCs w:val="44"/>
    </w:rPr>
  </w:style>
  <w:style w:type="paragraph" w:styleId="900" w:customStyle="1">
    <w:name w:val="日期1"/>
    <w:basedOn w:val="869"/>
    <w:next w:val="869"/>
    <w:uiPriority w:val="0"/>
    <w:qFormat/>
    <w:rPr>
      <w:rFonts w:eastAsia="仿宋_GB2312"/>
      <w:sz w:val="28"/>
      <w:szCs w:val="20"/>
    </w:rPr>
  </w:style>
  <w:style w:type="paragraph" w:styleId="901" w:customStyle="1">
    <w:name w:val="普通(网站)11"/>
    <w:basedOn w:val="869"/>
    <w:uiPriority w:val="0"/>
    <w:qFormat/>
    <w:pPr>
      <w:jc w:val="left"/>
      <w:spacing w:before="100" w:beforeAutospacing="1" w:after="100" w:afterAutospacing="1"/>
      <w:widowControl/>
    </w:pPr>
    <w:rPr>
      <w:rFonts w:ascii="宋体" w:hAnsi="宋体"/>
      <w:sz w:val="24"/>
    </w:rPr>
  </w:style>
  <w:style w:type="paragraph" w:styleId="902" w:customStyle="1">
    <w:name w:val="页眉1"/>
    <w:basedOn w:val="869"/>
    <w:uiPriority w:val="0"/>
    <w:qFormat/>
    <w:pPr>
      <w:jc w:val="center"/>
      <w:tabs>
        <w:tab w:val="center" w:pos="4153" w:leader="none"/>
        <w:tab w:val="right" w:pos="8306" w:leader="none"/>
      </w:tabs>
      <w:pBdr>
        <w:bottom w:val="single" w:color="000000" w:sz="6" w:space="1"/>
      </w:pBdr>
    </w:pPr>
    <w:rPr>
      <w:sz w:val="18"/>
      <w:szCs w:val="18"/>
    </w:rPr>
  </w:style>
  <w:style w:type="paragraph" w:styleId="903" w:customStyle="1">
    <w:name w:val="页脚1"/>
    <w:basedOn w:val="869"/>
    <w:uiPriority w:val="0"/>
    <w:qFormat/>
    <w:pPr>
      <w:jc w:val="left"/>
      <w:tabs>
        <w:tab w:val="center" w:pos="4153" w:leader="none"/>
        <w:tab w:val="right" w:pos="8306" w:leader="none"/>
      </w:tabs>
    </w:pPr>
    <w:rPr>
      <w:sz w:val="18"/>
      <w:szCs w:val="18"/>
    </w:rPr>
  </w:style>
  <w:style w:type="character" w:styleId="904" w:customStyle="1">
    <w:name w:val="页码1"/>
    <w:uiPriority w:val="0"/>
    <w:qFormat/>
  </w:style>
  <w:style w:type="paragraph" w:styleId="905" w:customStyle="1">
    <w:name w:val="纯文本1"/>
    <w:basedOn w:val="875"/>
    <w:uiPriority w:val="0"/>
    <w:qFormat/>
    <w:rPr>
      <w:rFonts w:ascii="宋体" w:hAnsi="Courier New"/>
      <w:sz w:val="21"/>
      <w:szCs w:val="21"/>
    </w:rPr>
  </w:style>
  <w:style w:type="paragraph" w:styleId="906" w:customStyle="1">
    <w:name w:val="表格1"/>
    <w:uiPriority w:val="0"/>
    <w:qFormat/>
    <w:rPr>
      <w:rFonts w:hint="default" w:ascii="Calibri" w:hAnsi="Calibri" w:eastAsia="宋体" w:cs="Times New Roman"/>
      <w:sz w:val="21"/>
      <w:szCs w:val="22"/>
      <w:lang w:val="en-US" w:eastAsia="zh-CN" w:bidi="ar-SA"/>
    </w:rPr>
  </w:style>
  <w:style w:type="character" w:styleId="907" w:customStyle="1">
    <w:name w:val="UserStyle_3"/>
    <w:uiPriority w:val="0"/>
    <w:qFormat/>
    <w:rPr>
      <w:rFonts w:ascii="Calibri Light" w:hAnsi="Calibri Light" w:eastAsia="宋体" w:cs="Times New Roman"/>
      <w:b/>
      <w:bCs/>
      <w:sz w:val="24"/>
      <w:szCs w:val="24"/>
    </w:rPr>
  </w:style>
  <w:style w:type="character" w:styleId="908" w:customStyle="1">
    <w:name w:val="fontstyle01"/>
    <w:basedOn w:val="681"/>
    <w:uiPriority w:val="0"/>
    <w:qFormat/>
    <w:rPr>
      <w:rFonts w:hint="eastAsia" w:ascii="宋体" w:hAnsi="宋体" w:eastAsia="宋体"/>
      <w:color w:val="000000"/>
      <w:sz w:val="22"/>
      <w:szCs w:val="22"/>
    </w:rPr>
  </w:style>
  <w:style w:type="paragraph" w:styleId="90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910" w:customStyle="1">
    <w:name w:val="_Style 59"/>
    <w:basedOn w:val="671"/>
    <w:next w:val="671"/>
    <w:uiPriority w:val="34"/>
    <w:qFormat/>
    <w:pPr>
      <w:ind w:firstLine="420"/>
      <w:jc w:val="both"/>
      <w:spacing w:after="0" w:line="240" w:lineRule="auto"/>
      <w:widowControl w:val="off"/>
    </w:pPr>
    <w:rPr>
      <w:rFonts w:ascii="Calibri" w:hAnsi="Calibri" w:eastAsia="宋体" w:cs="Times New Roman"/>
      <w:sz w:val="21"/>
      <w:szCs w:val="24"/>
      <w:lang w:eastAsia="zh-CN"/>
    </w:rPr>
  </w:style>
  <w:style w:type="character" w:styleId="911" w:customStyle="1">
    <w:name w:val="font21"/>
    <w:basedOn w:val="681"/>
    <w:uiPriority w:val="0"/>
    <w:qFormat/>
    <w:rPr>
      <w:rFonts w:hint="eastAsia" w:ascii="宋体" w:hAnsi="宋体" w:eastAsia="宋体" w:cs="宋体"/>
      <w:color w:val="000000"/>
      <w:sz w:val="24"/>
      <w:szCs w:val="24"/>
      <w:u w:val="none"/>
    </w:rPr>
  </w:style>
  <w:style w:type="paragraph" w:styleId="912" w:customStyle="1">
    <w:name w:val="文本块111"/>
    <w:basedOn w:val="671"/>
    <w:uiPriority w:val="99"/>
    <w:qFormat/>
    <w:pPr>
      <w:ind w:left="256" w:right="6" w:firstLine="624"/>
    </w:pPr>
    <w:rPr>
      <w:rFonts w:eastAsia="仿宋_GB2312"/>
      <w:sz w:val="28"/>
    </w:rPr>
  </w:style>
  <w:style w:type="paragraph" w:styleId="913" w:customStyle="1">
    <w:name w:val="普通正文"/>
    <w:basedOn w:val="671"/>
    <w:uiPriority w:val="0"/>
    <w:qFormat/>
    <w:pPr>
      <w:ind w:firstLine="480"/>
      <w:jc w:val="left"/>
      <w:spacing w:before="120" w:after="120" w:line="360" w:lineRule="auto"/>
    </w:pPr>
    <w:rPr>
      <w:rFonts w:ascii="Arial" w:hAnsi="Arial"/>
      <w:sz w:val="24"/>
      <w:szCs w:val="24"/>
    </w:rPr>
  </w:style>
  <w:style w:type="numbering" w:styleId="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纪军</cp:lastModifiedBy>
  <cp:revision>9</cp:revision>
  <dcterms:created xsi:type="dcterms:W3CDTF">2023-04-12T07:00:00Z</dcterms:created>
  <dcterms:modified xsi:type="dcterms:W3CDTF">2024-06-25T08:28:50Z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AFB7D9D2C58F4FD684405B672E9EEEB5_13</vt:lpwstr>
  </property>
</Properties>
</file>