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4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8"/>
        <w:ind w:firstLine="0"/>
        <w:jc w:val="center"/>
        <w:spacing w:before="0" w:after="0"/>
        <w:rPr>
          <w:rFonts w:hint="eastAsia" w:ascii="宋体" w:hAnsi="宋体" w:cs="宋体"/>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人防工程防护设备维护</w:t>
      </w:r>
      <w:r>
        <w:rPr>
          <w:rFonts w:ascii="宋体" w:hAnsi="宋体" w:cs="宋体"/>
          <w:sz w:val="32"/>
          <w:szCs w:val="32"/>
        </w:rPr>
      </w:r>
    </w:p>
    <w:p>
      <w:pPr>
        <w:pStyle w:val="1048"/>
        <w:ind w:firstLine="1606"/>
        <w:jc w:val="left"/>
        <w:spacing w:before="0" w:after="0"/>
        <w:rPr>
          <w:rFonts w:hint="eastAsia" w:ascii="宋体" w:hAnsi="宋体" w:cs="宋体"/>
          <w:color w:val="auto"/>
          <w:sz w:val="32"/>
          <w:szCs w:val="32"/>
          <w:highlight w:val="none"/>
        </w:rPr>
      </w:pPr>
      <w:r>
        <w:rPr>
          <w:rFonts w:hint="eastAsia" w:ascii="宋体" w:hAnsi="宋体" w:eastAsia="宋体" w:cs="宋体"/>
          <w:b/>
          <w:color w:val="auto"/>
          <w:sz w:val="32"/>
          <w:szCs w:val="32"/>
          <w:highlight w:val="none"/>
        </w:rPr>
        <w:t xml:space="preserve">      标书编号：</w:t>
      </w:r>
      <w:r>
        <w:rPr>
          <w:rFonts w:ascii="宋体" w:hAnsi="宋体" w:eastAsia="Arial" w:cs="宋体"/>
          <w:color w:val="000000"/>
          <w:sz w:val="32"/>
          <w:szCs w:val="32"/>
          <w:highlight w:val="white"/>
        </w:rPr>
        <w:t xml:space="preserve">JSZC-320582-HYJS-G2025-0021</w:t>
      </w:r>
      <w:r>
        <w:rPr>
          <w:rFonts w:hint="eastAsia" w:ascii="宋体" w:hAnsi="宋体" w:cs="宋体"/>
          <w:b/>
          <w:color w:val="auto"/>
          <w:sz w:val="32"/>
          <w:szCs w:val="32"/>
          <w:highlight w:val="none"/>
        </w:rPr>
        <w:t xml:space="preserve"> </w:t>
      </w:r>
      <w:r>
        <w:rPr>
          <w:rFonts w:ascii="宋体" w:hAnsi="宋体" w:cs="宋体"/>
          <w:sz w:val="32"/>
          <w:szCs w:val="32"/>
        </w:rPr>
      </w:r>
    </w:p>
    <w:p>
      <w:pPr>
        <w:pStyle w:val="1048"/>
        <w:ind w:firstLine="2654"/>
        <w:jc w:val="both"/>
        <w:spacing w:before="0" w:after="0"/>
        <w:rPr>
          <w:rFonts w:hint="eastAsia" w:ascii="宋体" w:hAnsi="宋体" w:cs="宋体"/>
          <w:color w:val="auto"/>
          <w:sz w:val="32"/>
          <w:szCs w:val="32"/>
          <w:highlight w:val="none"/>
        </w:rPr>
      </w:pPr>
      <w:r>
        <w:rPr>
          <w:rFonts w:hint="eastAsia" w:ascii="宋体" w:hAnsi="宋体" w:eastAsia="宋体" w:cs="宋体"/>
          <w:b/>
          <w:color w:val="auto"/>
          <w:sz w:val="32"/>
          <w:szCs w:val="32"/>
          <w:highlight w:val="none"/>
        </w:rPr>
        <w:t xml:space="preserve">项目属性：</w:t>
      </w:r>
      <w:r>
        <w:rPr>
          <w:rFonts w:hint="eastAsia" w:ascii="宋体" w:hAnsi="宋体" w:eastAsia="宋体" w:cs="宋体"/>
          <w:color w:val="auto"/>
          <w:sz w:val="32"/>
          <w:szCs w:val="32"/>
          <w:highlight w:val="none"/>
        </w:rPr>
        <w:t xml:space="preserve">服务类</w:t>
      </w:r>
      <w:r>
        <w:rPr>
          <w:rFonts w:ascii="宋体" w:hAnsi="宋体" w:cs="宋体"/>
          <w:sz w:val="32"/>
          <w:szCs w:val="32"/>
        </w:rP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3"/>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张家港保税区宏宇建设咨询有限公司</w:t>
      </w:r>
      <w:r/>
    </w:p>
    <w:p>
      <w:pPr>
        <w:pStyle w:val="1048"/>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2025年0</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月10</w:t>
      </w:r>
      <w:r>
        <w:rPr>
          <w:rFonts w:hint="eastAsia" w:ascii="宋体" w:hAnsi="宋体" w:cs="宋体"/>
          <w:b/>
          <w:bCs/>
          <w:color w:val="auto"/>
          <w:sz w:val="32"/>
          <w:highlight w:val="none"/>
        </w:rPr>
        <w:t xml:space="preserve">日</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1" w:name="_Toc120614210"/>
      <w:r/>
      <w:bookmarkStart w:id="2" w:name="_Toc523127445"/>
      <w:r/>
      <w:bookmarkStart w:id="3" w:name="_Toc479757206"/>
      <w:r/>
      <w:bookmarkStart w:id="4" w:name="_Toc513029200"/>
      <w:r/>
      <w:bookmarkStart w:id="5" w:name="_Toc20823272"/>
      <w:r/>
      <w:bookmarkStart w:id="6" w:name="_Toc16938516"/>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732"/>
        <w:tabs>
          <w:tab w:val="left" w:pos="850" w:leader="none"/>
          <w:tab w:val="right" w:pos="10082" w:leader="dot"/>
        </w:tabs>
        <w:rPr>
          <w:rFonts w:asciiTheme="minorHAnsi" w:hAnsiTheme="minorHAnsi" w:eastAsiaTheme="minorEastAsia" w:cstheme="minorBidi"/>
          <w:color w:val="auto"/>
          <w:highlight w:val="none"/>
        </w:rPr>
      </w:pPr>
      <w:r>
        <w:rPr>
          <w:rFonts w:hint="eastAsia" w:ascii="宋体" w:hAnsi="宋体" w:cs="宋体"/>
          <w:caps/>
          <w:color w:val="auto"/>
          <w:sz w:val="24"/>
          <w:szCs w:val="24"/>
          <w:highlight w:val="none"/>
        </w:rPr>
        <w:fldChar w:fldCharType="begin"/>
      </w:r>
      <w:r>
        <w:rPr>
          <w:rFonts w:hint="eastAsia" w:ascii="宋体" w:hAnsi="宋体" w:cs="宋体"/>
          <w:color w:val="auto"/>
          <w:sz w:val="24"/>
          <w:szCs w:val="24"/>
          <w:highlight w:val="none"/>
        </w:rPr>
        <w:instrText xml:space="preserve"> TOC \o "1-2" \h \z \u </w:instrText>
      </w:r>
      <w:r>
        <w:rPr>
          <w:rFonts w:hint="eastAsia" w:ascii="宋体" w:hAnsi="宋体" w:cs="宋体"/>
          <w:caps/>
          <w:color w:val="auto"/>
          <w:sz w:val="24"/>
          <w:szCs w:val="24"/>
          <w:highlight w:val="none"/>
        </w:rPr>
        <w:fldChar w:fldCharType="separate"/>
      </w:r>
      <w:r>
        <w:rPr>
          <w:color w:val="auto"/>
          <w:highlight w:val="none"/>
        </w:rPr>
        <w:fldChar w:fldCharType="begin"/>
      </w:r>
      <w:r>
        <w:rPr>
          <w:color w:val="auto"/>
          <w:highlight w:val="none"/>
        </w:rPr>
        <w:instrText xml:space="preserve"> HYPERLINK \l "_Toc185684862" \o "#_Toc185684862" </w:instrText>
      </w:r>
      <w:r>
        <w:rPr>
          <w:color w:val="auto"/>
          <w:highlight w:val="none"/>
        </w:rPr>
        <w:fldChar w:fldCharType="separate"/>
      </w:r>
      <w:r>
        <w:rPr>
          <w:rStyle w:val="746"/>
          <w:rFonts w:hint="eastAsia" w:ascii="宋体" w:hAnsi="宋体"/>
          <w:color w:val="auto"/>
          <w:highlight w:val="none"/>
        </w:rPr>
        <w:t xml:space="preserve">第一章</w:t>
      </w:r>
      <w:r>
        <w:rPr>
          <w:rFonts w:asciiTheme="minorHAnsi" w:hAnsiTheme="minorHAnsi" w:eastAsiaTheme="minorEastAsia" w:cstheme="minorBidi"/>
          <w:color w:val="auto"/>
          <w:highlight w:val="none"/>
        </w:rPr>
        <w:tab/>
      </w:r>
      <w:r>
        <w:rPr>
          <w:rStyle w:val="746"/>
          <w:rFonts w:hint="eastAsia" w:ascii="宋体" w:hAnsi="宋体"/>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_Toc185684862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32"/>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"_Toc185684863" \o "#_Toc185684863" </w:instrText>
      </w:r>
      <w:r>
        <w:rPr>
          <w:color w:val="auto"/>
          <w:highlight w:val="none"/>
        </w:rPr>
        <w:fldChar w:fldCharType="separate"/>
      </w:r>
      <w:r>
        <w:rPr>
          <w:rStyle w:val="746"/>
          <w:rFonts w:hint="eastAsia" w:ascii="宋体" w:hAnsi="宋体"/>
          <w:color w:val="auto"/>
          <w:highlight w:val="none"/>
        </w:rPr>
        <w:t xml:space="preserve">第二章</w:t>
      </w:r>
      <w:r>
        <w:rPr>
          <w:rStyle w:val="746"/>
          <w:rFonts w:ascii="宋体" w:hAnsi="宋体"/>
          <w:color w:val="auto"/>
          <w:highlight w:val="none"/>
        </w:rPr>
        <w:t xml:space="preserve">  </w:t>
      </w:r>
      <w:r>
        <w:rPr>
          <w:rStyle w:val="746"/>
          <w:rFonts w:hint="eastAsia" w:ascii="宋体" w:hAnsi="宋体"/>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_Toc185684863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32"/>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"_Toc185684864" \o "#_Toc185684864" </w:instrText>
      </w:r>
      <w:r>
        <w:rPr>
          <w:color w:val="auto"/>
          <w:highlight w:val="none"/>
        </w:rPr>
        <w:fldChar w:fldCharType="separate"/>
      </w:r>
      <w:r>
        <w:rPr>
          <w:rStyle w:val="746"/>
          <w:rFonts w:hint="eastAsia" w:ascii="宋体" w:hAnsi="宋体"/>
          <w:color w:val="auto"/>
          <w:highlight w:val="none"/>
        </w:rPr>
        <w:t xml:space="preserve">第三章</w:t>
      </w:r>
      <w:r>
        <w:rPr>
          <w:rStyle w:val="746"/>
          <w:rFonts w:ascii="宋体" w:hAnsi="宋体"/>
          <w:color w:val="auto"/>
          <w:highlight w:val="none"/>
        </w:rPr>
        <w:t xml:space="preserve"> </w:t>
      </w:r>
      <w:r>
        <w:rPr>
          <w:rStyle w:val="746"/>
          <w:rFonts w:hint="eastAsia" w:ascii="宋体" w:hAnsi="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 PAGEREF _Toc185684864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32"/>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"_Toc185684865" \o "#_Toc185684865" </w:instrText>
      </w:r>
      <w:r>
        <w:rPr>
          <w:color w:val="auto"/>
          <w:highlight w:val="none"/>
        </w:rPr>
        <w:fldChar w:fldCharType="separate"/>
      </w:r>
      <w:r>
        <w:rPr>
          <w:rStyle w:val="746"/>
          <w:rFonts w:hint="eastAsia" w:ascii="宋体" w:hAnsi="宋体"/>
          <w:color w:val="auto"/>
          <w:highlight w:val="none"/>
        </w:rPr>
        <w:t xml:space="preserve">第四章</w:t>
      </w:r>
      <w:r>
        <w:rPr>
          <w:rStyle w:val="746"/>
          <w:rFonts w:ascii="宋体" w:hAnsi="宋体"/>
          <w:color w:val="auto"/>
          <w:highlight w:val="none"/>
        </w:rPr>
        <w:t xml:space="preserve"> </w:t>
      </w:r>
      <w:r>
        <w:rPr>
          <w:rStyle w:val="746"/>
          <w:rFonts w:hint="eastAsia" w:ascii="宋体" w:hAnsi="宋体"/>
          <w:color w:val="auto"/>
          <w:highlight w:val="none"/>
        </w:rPr>
        <w:t xml:space="preserve">项目需求</w:t>
      </w:r>
      <w:r>
        <w:rPr>
          <w:color w:val="auto"/>
          <w:highlight w:val="none"/>
        </w:rPr>
        <w:tab/>
      </w:r>
      <w:r>
        <w:rPr>
          <w:color w:val="auto"/>
          <w:highlight w:val="none"/>
        </w:rPr>
        <w:t xml:space="preserve">22</w:t>
      </w:r>
      <w:r>
        <w:rPr>
          <w:color w:val="auto"/>
          <w:highlight w:val="none"/>
        </w:rPr>
        <w:fldChar w:fldCharType="end"/>
      </w:r>
      <w:r/>
    </w:p>
    <w:p>
      <w:pPr>
        <w:pStyle w:val="732"/>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"_Toc185684866" \o "#_Toc185684866" </w:instrText>
      </w:r>
      <w:r>
        <w:rPr>
          <w:color w:val="auto"/>
          <w:highlight w:val="none"/>
        </w:rPr>
        <w:fldChar w:fldCharType="separate"/>
      </w:r>
      <w:r>
        <w:rPr>
          <w:rStyle w:val="746"/>
          <w:rFonts w:hint="eastAsia" w:ascii="宋体" w:hAnsi="宋体"/>
          <w:color w:val="auto"/>
          <w:highlight w:val="none"/>
        </w:rPr>
        <w:t xml:space="preserve">第五章</w:t>
      </w:r>
      <w:r>
        <w:rPr>
          <w:rStyle w:val="746"/>
          <w:rFonts w:ascii="宋体" w:hAnsi="宋体"/>
          <w:color w:val="auto"/>
          <w:highlight w:val="none"/>
        </w:rPr>
        <w:t xml:space="preserve"> </w:t>
      </w:r>
      <w:r>
        <w:rPr>
          <w:rStyle w:val="746"/>
          <w:rFonts w:hint="eastAsia" w:ascii="宋体" w:hAnsi="宋体"/>
          <w:color w:val="auto"/>
          <w:highlight w:val="none"/>
        </w:rPr>
        <w:t xml:space="preserve">评标方法与评标标准</w:t>
      </w:r>
      <w:r>
        <w:rPr>
          <w:color w:val="auto"/>
          <w:highlight w:val="none"/>
        </w:rPr>
        <w:tab/>
      </w:r>
      <w:r>
        <w:rPr>
          <w:color w:val="auto"/>
          <w:highlight w:val="none"/>
        </w:rPr>
        <w:t xml:space="preserve">2</w:t>
      </w:r>
      <w:r>
        <w:rPr>
          <w:rFonts w:hint="eastAsia"/>
          <w:color w:val="auto"/>
          <w:highlight w:val="none"/>
          <w:lang w:val="en-US" w:eastAsia="zh-CN"/>
        </w:rPr>
        <w:t xml:space="preserve">8</w:t>
      </w:r>
      <w:r>
        <w:rPr>
          <w:color w:val="auto"/>
          <w:highlight w:val="none"/>
        </w:rPr>
        <w:fldChar w:fldCharType="end"/>
      </w:r>
      <w:r/>
    </w:p>
    <w:p>
      <w:pPr>
        <w:pStyle w:val="732"/>
        <w:tabs>
          <w:tab w:val="right" w:pos="10082" w:leader="dot"/>
        </w:tabs>
        <w:rPr>
          <w:rFonts w:hint="eastAsia" w:eastAsia="宋体" w:asciiTheme="minorHAnsi" w:hAnsiTheme="minorHAnsi" w:cstheme="minorBidi"/>
          <w:b w:val="0"/>
          <w:bCs w:val="0"/>
          <w:color w:val="auto"/>
          <w:highlight w:val="none"/>
          <w:lang w:val="en-US" w:eastAsia="zh-CN"/>
        </w:rPr>
      </w:pPr>
      <w:r>
        <w:rPr>
          <w:b w:val="0"/>
          <w:bCs w:val="0"/>
          <w:color w:val="auto"/>
          <w:highlight w:val="none"/>
        </w:rPr>
        <w:fldChar w:fldCharType="begin"/>
      </w:r>
      <w:r>
        <w:rPr>
          <w:b w:val="0"/>
          <w:bCs w:val="0"/>
          <w:color w:val="auto"/>
          <w:highlight w:val="none"/>
        </w:rPr>
        <w:instrText xml:space="preserve"> HYPERLINK \l "_Toc185684869" \o "#_Toc185684869" </w:instrText>
      </w:r>
      <w:r>
        <w:rPr>
          <w:b w:val="0"/>
          <w:bCs w:val="0"/>
          <w:color w:val="auto"/>
          <w:highlight w:val="none"/>
        </w:rPr>
        <w:fldChar w:fldCharType="separate"/>
      </w:r>
      <w:r>
        <w:rPr>
          <w:rStyle w:val="746"/>
          <w:rFonts w:hint="eastAsia" w:ascii="宋体" w:hAnsi="宋体"/>
          <w:b w:val="0"/>
          <w:bCs w:val="0"/>
          <w:color w:val="auto"/>
          <w:highlight w:val="none"/>
        </w:rPr>
        <w:t xml:space="preserve">第六章</w:t>
      </w:r>
      <w:r>
        <w:rPr>
          <w:rStyle w:val="746"/>
          <w:rFonts w:ascii="宋体" w:hAnsi="宋体"/>
          <w:b w:val="0"/>
          <w:bCs w:val="0"/>
          <w:color w:val="auto"/>
          <w:highlight w:val="none"/>
        </w:rPr>
        <w:t xml:space="preserve"> </w:t>
      </w:r>
      <w:r>
        <w:rPr>
          <w:rStyle w:val="746"/>
          <w:rFonts w:hint="eastAsia" w:ascii="宋体" w:hAnsi="宋体"/>
          <w:b w:val="0"/>
          <w:bCs w:val="0"/>
          <w:color w:val="auto"/>
          <w:highlight w:val="none"/>
        </w:rPr>
        <w:t xml:space="preserve">投标文件格式</w:t>
      </w:r>
      <w:r>
        <w:rPr>
          <w:b w:val="0"/>
          <w:bCs w:val="0"/>
          <w:color w:val="auto"/>
          <w:highlight w:val="none"/>
        </w:rPr>
        <w:tab/>
      </w:r>
      <w:r>
        <w:rPr>
          <w:rFonts w:hint="eastAsia"/>
          <w:b w:val="0"/>
          <w:bCs w:val="0"/>
          <w:color w:val="auto"/>
          <w:highlight w:val="none"/>
          <w:lang w:val="en-US" w:eastAsia="zh-CN"/>
        </w:rPr>
        <w:t xml:space="preserve">3</w:t>
      </w:r>
      <w:r>
        <w:rPr>
          <w:b w:val="0"/>
          <w:bCs w:val="0"/>
          <w:color w:val="auto"/>
          <w:highlight w:val="none"/>
        </w:rPr>
        <w:fldChar w:fldCharType="end"/>
      </w:r>
      <w:r>
        <w:rPr>
          <w:rFonts w:hint="eastAsia"/>
          <w:b w:val="0"/>
          <w:bCs w:val="0"/>
          <w:color w:val="auto"/>
          <w:highlight w:val="none"/>
          <w:lang w:val="en-US" w:eastAsia="zh-CN"/>
        </w:rPr>
        <w:t xml:space="preserve">0</w:t>
      </w:r>
      <w:r/>
    </w:p>
    <w:p>
      <w:pPr>
        <w:spacing w:line="400" w:lineRule="exact"/>
        <w:tabs>
          <w:tab w:val="left" w:pos="1440" w:leader="none"/>
        </w:tabs>
        <w:rPr>
          <w:rFonts w:hint="eastAsia"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cs="宋体"/>
          <w:b/>
          <w:bCs/>
          <w:color w:val="auto"/>
          <w:sz w:val="24"/>
          <w:szCs w:val="24"/>
          <w:highlight w:val="none"/>
        </w:rPr>
        <w:fldChar w:fldCharType="end"/>
      </w:r>
      <w:bookmarkEnd w:id="1"/>
      <w:r/>
      <w:r/>
    </w:p>
    <w:p>
      <w:pPr>
        <w:pStyle w:val="1000"/>
        <w:numPr>
          <w:ilvl w:val="0"/>
          <w:numId w:val="9"/>
        </w:numPr>
        <w:spacing w:line="360" w:lineRule="auto"/>
        <w:rPr>
          <w:rFonts w:hint="eastAsia" w:ascii="宋体" w:hAnsi="宋体" w:eastAsia="宋体"/>
          <w:color w:val="auto"/>
          <w:highlight w:val="none"/>
        </w:rPr>
      </w:pPr>
      <w:r/>
      <w:bookmarkStart w:id="7" w:name="_Toc38368118"/>
      <w:r/>
      <w:bookmarkStart w:id="8" w:name="_Toc185684862"/>
      <w:r/>
      <w:bookmarkStart w:id="9" w:name="_Toc35266018"/>
      <w:r/>
      <w:bookmarkStart w:id="10" w:name="_Toc54615237"/>
      <w:r>
        <w:rPr>
          <w:rFonts w:hint="eastAsia" w:ascii="宋体" w:hAnsi="宋体" w:eastAsia="宋体"/>
          <w:color w:val="auto"/>
          <w:highlight w:val="none"/>
        </w:rPr>
        <w:t xml:space="preserve">投标邀请</w:t>
      </w:r>
      <w:bookmarkEnd w:id="7"/>
      <w:r/>
      <w:bookmarkEnd w:id="8"/>
      <w:r/>
      <w:bookmarkEnd w:id="9"/>
      <w:r/>
      <w:bookmarkEnd w:id="10"/>
      <w:r/>
      <w:bookmarkStart w:id="11" w:name="_Toc120614211"/>
      <w:r/>
      <w:r/>
    </w:p>
    <w:p>
      <w:pPr>
        <w:ind w:firstLine="480"/>
        <w:spacing w:line="360" w:lineRule="auto"/>
        <w:rPr>
          <w:rFonts w:hint="eastAsia"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color w:val="000000" w:themeColor="text1"/>
        </w:rPr>
      </w:r>
      <w:bookmarkStart w:id="12" w:name="招标文件获取地址_3"/>
      <w:r>
        <w:rPr>
          <w:rFonts w:hint="eastAsia" w:ascii="宋体" w:hAnsi="宋体"/>
          <w:color w:val="000000" w:themeColor="text1"/>
          <w:sz w:val="24"/>
          <w:szCs w:val="24"/>
          <w:highlight w:val="none"/>
        </w:rPr>
        <w:t xml:space="preserve">项目概况</w:t>
      </w:r>
      <w:r>
        <w:rPr>
          <w:color w:val="000000" w:themeColor="text1"/>
        </w:rP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lang w:eastAsia="zh-CN"/>
        </w:rPr>
        <w:t xml:space="preserve">人防工程防护设备维护</w:t>
      </w:r>
      <w:r>
        <w:rPr>
          <w:rFonts w:ascii="宋体" w:hAnsi="宋体" w:eastAsia="Arial" w:cs="宋体"/>
          <w:color w:val="000000" w:themeColor="text1"/>
          <w:sz w:val="24"/>
          <w:szCs w:val="24"/>
          <w:highlight w:val="white"/>
        </w:rPr>
        <w:t xml:space="preserve">JSZC-320582-HYJS-G2025-0021</w:t>
      </w:r>
      <w:r>
        <w:rPr>
          <w:rFonts w:hint="eastAsia" w:ascii="宋体" w:hAnsi="宋体" w:eastAsia="宋体" w:cs="宋体"/>
          <w:color w:val="000000" w:themeColor="text1"/>
          <w:spacing w:val="8"/>
          <w:sz w:val="24"/>
          <w:szCs w:val="24"/>
          <w:highlight w:val="none"/>
        </w:rPr>
        <w:t xml:space="preserve">招标项目的潜在投标人应在“苏采云”系统中下载（网址：</w:t>
      </w:r>
      <w:bookmarkEnd w:id="12"/>
      <w:r>
        <w:rPr>
          <w:rFonts w:ascii="宋体" w:hAnsi="宋体" w:cs="宋体"/>
          <w:color w:val="000000" w:themeColor="text1"/>
          <w:spacing w:val="8"/>
          <w:sz w:val="24"/>
          <w:szCs w:val="24"/>
          <w:highlight w:val="none"/>
        </w:rPr>
        <w:fldChar w:fldCharType="begin"/>
      </w:r>
      <w:r>
        <w:rPr>
          <w:rFonts w:ascii="宋体" w:hAnsi="宋体" w:cs="宋体"/>
          <w:color w:val="000000" w:themeColor="text1"/>
          <w:spacing w:val="8"/>
          <w:sz w:val="24"/>
          <w:szCs w:val="24"/>
          <w:highlight w:val="none"/>
        </w:rPr>
        <w:instrText xml:space="preserve">HYPERLINK "http://jszfcg.jsczt.cn/）</w:instrText>
      </w:r>
      <w:r>
        <w:rPr>
          <w:rFonts w:hint="eastAsia" w:ascii="宋体" w:hAnsi="宋体" w:cs="宋体"/>
          <w:color w:val="000000" w:themeColor="text1"/>
          <w:spacing w:val="8"/>
          <w:sz w:val="24"/>
          <w:szCs w:val="24"/>
          <w:highlight w:val="none"/>
        </w:rPr>
        <w:instrText xml:space="preserve">获取招标文件，并于</w:instrText>
      </w:r>
      <w:r>
        <w:rPr>
          <w:rFonts w:ascii="宋体" w:hAnsi="宋体" w:cs="宋体"/>
          <w:color w:val="000000" w:themeColor="text1"/>
          <w:spacing w:val="8"/>
          <w:sz w:val="24"/>
          <w:szCs w:val="24"/>
          <w:highlight w:val="none"/>
        </w:rPr>
        <w:instrText xml:space="preserve">2024年</w:instrText>
      </w:r>
      <w:r>
        <w:rPr>
          <w:rFonts w:hint="eastAsia" w:ascii="宋体" w:hAnsi="宋体" w:cs="宋体"/>
          <w:color w:val="000000" w:themeColor="text1"/>
          <w:spacing w:val="8"/>
          <w:sz w:val="24"/>
          <w:szCs w:val="24"/>
          <w:highlight w:val="none"/>
        </w:rPr>
        <w:instrText xml:space="preserve">08</w:instrText>
      </w:r>
      <w:r>
        <w:rPr>
          <w:rFonts w:ascii="宋体" w:hAnsi="宋体" w:cs="宋体"/>
          <w:color w:val="000000" w:themeColor="text1"/>
          <w:spacing w:val="8"/>
          <w:sz w:val="24"/>
          <w:szCs w:val="24"/>
          <w:highlight w:val="none"/>
        </w:rPr>
        <w:instrText xml:space="preserve">月"</w:instrText>
      </w:r>
      <w:r>
        <w:rPr>
          <w:rFonts w:ascii="宋体" w:hAnsi="宋体" w:cs="宋体"/>
          <w:color w:val="000000" w:themeColor="text1"/>
          <w:spacing w:val="8"/>
          <w:sz w:val="24"/>
          <w:szCs w:val="24"/>
          <w:highlight w:val="none"/>
        </w:rPr>
        <w:fldChar w:fldCharType="separate"/>
      </w:r>
      <w:r>
        <w:rPr>
          <w:rFonts w:ascii="宋体" w:hAnsi="宋体" w:eastAsia="宋体" w:cs="宋体"/>
          <w:color w:val="000000" w:themeColor="text1"/>
          <w:spacing w:val="8"/>
          <w:sz w:val="24"/>
          <w:szCs w:val="24"/>
          <w:highlight w:val="none"/>
        </w:rPr>
        <w:t xml:space="preserve">http://jszfcg.jsczt.cn/）</w:t>
      </w:r>
      <w:r>
        <w:rPr>
          <w:rFonts w:hint="eastAsia" w:ascii="宋体" w:hAnsi="宋体" w:eastAsia="宋体" w:cs="宋体"/>
          <w:color w:val="000000" w:themeColor="text1"/>
          <w:spacing w:val="8"/>
          <w:sz w:val="24"/>
          <w:szCs w:val="24"/>
          <w:highlight w:val="none"/>
        </w:rPr>
        <w:t xml:space="preserve">获取招标文件，并于2025</w:t>
      </w:r>
      <w:r>
        <w:rPr>
          <w:rFonts w:ascii="宋体" w:hAnsi="宋体" w:eastAsia="宋体" w:cs="宋体"/>
          <w:color w:val="000000" w:themeColor="text1"/>
          <w:spacing w:val="8"/>
          <w:sz w:val="24"/>
          <w:szCs w:val="24"/>
          <w:highlight w:val="none"/>
        </w:rPr>
        <w:t xml:space="preserve">年07</w:t>
      </w:r>
      <w:r>
        <w:rPr>
          <w:rFonts w:ascii="宋体" w:hAnsi="宋体" w:eastAsia="宋体" w:cs="宋体"/>
          <w:color w:val="000000" w:themeColor="text1"/>
          <w:spacing w:val="8"/>
          <w:sz w:val="24"/>
          <w:szCs w:val="24"/>
          <w:highlight w:val="none"/>
        </w:rPr>
        <w:t xml:space="preserve">月</w:t>
      </w:r>
      <w:r>
        <w:rPr>
          <w:rFonts w:ascii="宋体" w:hAnsi="宋体" w:cs="宋体"/>
          <w:color w:val="000000" w:themeColor="text1"/>
          <w:spacing w:val="8"/>
          <w:sz w:val="24"/>
          <w:szCs w:val="24"/>
          <w:highlight w:val="none"/>
        </w:rPr>
        <w:fldChar w:fldCharType="end"/>
        <w:t xml:space="preserve">01</w:t>
      </w:r>
      <w:r>
        <w:rPr>
          <w:rFonts w:ascii="宋体" w:hAnsi="宋体" w:eastAsia="宋体" w:cs="宋体"/>
          <w:color w:val="000000" w:themeColor="text1"/>
          <w:spacing w:val="8"/>
          <w:sz w:val="24"/>
          <w:szCs w:val="24"/>
          <w:highlight w:val="none"/>
        </w:rPr>
        <w:t xml:space="preserve">日</w:t>
      </w:r>
      <w:r>
        <w:rPr>
          <w:rFonts w:hint="eastAsia" w:ascii="宋体" w:hAnsi="宋体" w:cs="宋体"/>
          <w:color w:val="000000" w:themeColor="text1"/>
          <w:spacing w:val="8"/>
          <w:sz w:val="24"/>
          <w:szCs w:val="24"/>
          <w:highlight w:val="none"/>
        </w:rPr>
        <w:t xml:space="preserve">13</w:t>
      </w:r>
      <w:r>
        <w:rPr>
          <w:rFonts w:ascii="宋体" w:hAnsi="宋体" w:eastAsia="宋体" w:cs="宋体"/>
          <w:color w:val="000000" w:themeColor="text1"/>
          <w:spacing w:val="8"/>
          <w:sz w:val="24"/>
          <w:szCs w:val="24"/>
          <w:highlight w:val="none"/>
        </w:rPr>
        <w:t xml:space="preserve">时</w:t>
      </w:r>
      <w:r>
        <w:rPr>
          <w:rFonts w:hint="eastAsia" w:ascii="宋体" w:hAnsi="宋体" w:cs="宋体"/>
          <w:color w:val="000000" w:themeColor="text1"/>
          <w:spacing w:val="8"/>
          <w:sz w:val="24"/>
          <w:szCs w:val="24"/>
          <w:highlight w:val="none"/>
        </w:rPr>
        <w:t xml:space="preserve">30</w:t>
      </w:r>
      <w:r>
        <w:rPr>
          <w:rFonts w:ascii="宋体" w:hAnsi="宋体" w:eastAsia="宋体" w:cs="宋体"/>
          <w:color w:val="000000" w:themeColor="text1"/>
          <w:spacing w:val="8"/>
          <w:sz w:val="24"/>
          <w:szCs w:val="24"/>
          <w:highlight w:val="none"/>
        </w:rPr>
        <w:t xml:space="preserve">分</w:t>
      </w:r>
      <w:r>
        <w:rPr>
          <w:rFonts w:hint="eastAsia" w:ascii="宋体" w:hAnsi="宋体" w:eastAsia="宋体" w:cs="宋体"/>
          <w:color w:val="000000" w:themeColor="text1"/>
          <w:spacing w:val="8"/>
          <w:sz w:val="24"/>
          <w:szCs w:val="24"/>
          <w:highlight w:val="none"/>
        </w:rPr>
        <w:t xml:space="preserve">（</w:t>
      </w:r>
      <w:r>
        <w:rPr>
          <w:rFonts w:hint="eastAsia" w:ascii="宋体" w:hAnsi="宋体" w:eastAsia="宋体" w:cs="宋体"/>
          <w:color w:val="auto"/>
          <w:spacing w:val="8"/>
          <w:sz w:val="24"/>
          <w:szCs w:val="24"/>
          <w:highlight w:val="none"/>
        </w:rPr>
        <w:t xml:space="preserve">北京时间）前递交投标文件。</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一、项目基本情况</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项</w:t>
      </w:r>
      <w:r>
        <w:rPr>
          <w:rFonts w:hint="eastAsia" w:ascii="宋体" w:hAnsi="宋体" w:eastAsia="宋体" w:cs="宋体"/>
          <w:color w:val="auto"/>
          <w:spacing w:val="8"/>
          <w:sz w:val="24"/>
          <w:szCs w:val="24"/>
          <w:highlight w:val="none"/>
        </w:rPr>
        <w:t xml:space="preserve">目编号：</w:t>
      </w:r>
      <w:r>
        <w:rPr>
          <w:rFonts w:ascii="宋体" w:hAnsi="宋体" w:eastAsia="Arial" w:cs="宋体"/>
          <w:color w:val="000000"/>
          <w:sz w:val="24"/>
          <w:szCs w:val="24"/>
          <w:highlight w:val="white"/>
        </w:rPr>
        <w:t xml:space="preserve">JSZC-320582-HYJS-G2025-0021</w:t>
      </w:r>
      <w:r>
        <w:rPr>
          <w:rFonts w:hint="eastAsia" w:ascii="宋体" w:hAnsi="宋体" w:cs="宋体"/>
          <w:color w:val="0000ff"/>
          <w:spacing w:val="8"/>
          <w:sz w:val="24"/>
          <w:szCs w:val="24"/>
          <w:highlight w:val="none"/>
        </w:rPr>
        <w:t xml:space="preserve"> </w:t>
      </w:r>
      <w:r>
        <w:rPr>
          <w:rFonts w:hint="eastAsia" w:ascii="宋体" w:hAnsi="宋体" w:cs="宋体"/>
          <w:color w:val="auto"/>
          <w:spacing w:val="8"/>
          <w:sz w:val="24"/>
          <w:szCs w:val="24"/>
          <w:highlight w:val="none"/>
        </w:rPr>
        <w:t xml:space="preserve"> </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项目名称：</w:t>
      </w:r>
      <w:r>
        <w:rPr>
          <w:rFonts w:hint="eastAsia" w:ascii="宋体" w:hAnsi="宋体" w:eastAsia="宋体" w:cs="宋体"/>
          <w:color w:val="auto"/>
          <w:spacing w:val="8"/>
          <w:sz w:val="24"/>
          <w:szCs w:val="24"/>
          <w:highlight w:val="none"/>
          <w:lang w:eastAsia="zh-CN"/>
        </w:rPr>
        <w:t xml:space="preserve">人防工程防护设备维护</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预算金额：</w:t>
      </w:r>
      <w:r>
        <w:rPr>
          <w:rFonts w:hint="eastAsia" w:ascii="宋体" w:hAnsi="宋体" w:eastAsia="宋体" w:cs="宋体"/>
          <w:color w:val="auto"/>
          <w:spacing w:val="8"/>
          <w:sz w:val="24"/>
          <w:szCs w:val="24"/>
          <w:highlight w:val="none"/>
          <w:lang w:val="en-US" w:eastAsia="zh-CN"/>
        </w:rPr>
        <w:t xml:space="preserve">55万</w:t>
      </w:r>
      <w:r>
        <w:rPr>
          <w:rFonts w:hint="eastAsia" w:ascii="宋体" w:hAnsi="宋体" w:eastAsia="宋体" w:cs="宋体"/>
          <w:color w:val="auto"/>
          <w:spacing w:val="8"/>
          <w:sz w:val="24"/>
          <w:szCs w:val="24"/>
          <w:highlight w:val="none"/>
        </w:rPr>
        <w:t xml:space="preserve">元</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最高限价：</w:t>
      </w:r>
      <w:r>
        <w:rPr>
          <w:rFonts w:hint="eastAsia" w:ascii="宋体" w:hAnsi="宋体" w:eastAsia="宋体" w:cs="宋体"/>
          <w:color w:val="auto"/>
          <w:spacing w:val="8"/>
          <w:sz w:val="24"/>
          <w:szCs w:val="24"/>
          <w:highlight w:val="none"/>
          <w:lang w:val="en-US" w:eastAsia="zh-CN"/>
        </w:rPr>
        <w:t xml:space="preserve">55万</w:t>
      </w:r>
      <w:r>
        <w:rPr>
          <w:rFonts w:hint="eastAsia" w:ascii="宋体" w:hAnsi="宋体" w:eastAsia="宋体" w:cs="宋体"/>
          <w:color w:val="auto"/>
          <w:spacing w:val="8"/>
          <w:sz w:val="24"/>
          <w:szCs w:val="24"/>
          <w:highlight w:val="none"/>
        </w:rPr>
        <w:t xml:space="preserve">元</w:t>
      </w:r>
      <w:r>
        <w:rPr>
          <w:rFonts w:ascii="宋体" w:hAnsi="宋体" w:cs="宋体"/>
          <w:sz w:val="24"/>
          <w:szCs w:val="24"/>
        </w:rPr>
      </w:r>
    </w:p>
    <w:p>
      <w:pPr>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auto"/>
          <w:spacing w:val="8"/>
          <w:sz w:val="24"/>
          <w:szCs w:val="24"/>
          <w:highlight w:val="none"/>
        </w:rPr>
        <w:t xml:space="preserve">采购需</w:t>
      </w:r>
      <w:r>
        <w:rPr>
          <w:rFonts w:hint="eastAsia" w:ascii="宋体" w:hAnsi="宋体" w:cs="宋体"/>
          <w:color w:val="000000" w:themeColor="text1"/>
          <w:spacing w:val="8"/>
          <w:sz w:val="24"/>
          <w:szCs w:val="24"/>
          <w:highlight w:val="none"/>
        </w:rPr>
        <w:t xml:space="preserve">求：</w:t>
      </w:r>
      <w:bookmarkStart w:id="13" w:name="EB07b3bccf5c0e4a39a123ff811f911745"/>
      <w:r>
        <w:rPr>
          <w:rFonts w:hint="eastAsia" w:ascii="宋体" w:hAnsi="宋体" w:cs="宋体"/>
          <w:color w:val="000000" w:themeColor="text1"/>
          <w:spacing w:val="8"/>
          <w:sz w:val="24"/>
          <w:highlight w:val="white"/>
        </w:rPr>
        <w:t xml:space="preserve">本次采购共计</w:t>
      </w:r>
      <w:r>
        <w:rPr>
          <w:rFonts w:hint="eastAsia" w:ascii="宋体" w:hAnsi="宋体" w:cs="宋体"/>
          <w:color w:val="000000" w:themeColor="text1"/>
          <w:spacing w:val="8"/>
          <w:sz w:val="24"/>
          <w:highlight w:val="white"/>
          <w:lang w:val="en-US" w:eastAsia="zh-CN"/>
        </w:rPr>
        <w:t xml:space="preserve">13</w:t>
      </w:r>
      <w:r>
        <w:rPr>
          <w:rFonts w:hint="eastAsia" w:ascii="宋体" w:hAnsi="宋体" w:cs="宋体"/>
          <w:color w:val="000000" w:themeColor="text1"/>
          <w:spacing w:val="8"/>
          <w:sz w:val="24"/>
          <w:highlight w:val="white"/>
        </w:rPr>
        <w:t xml:space="preserve">个人防工程项目</w:t>
      </w:r>
      <w:r>
        <w:rPr>
          <w:rFonts w:hint="eastAsia" w:ascii="宋体" w:hAnsi="宋体" w:cs="宋体"/>
          <w:color w:val="000000" w:themeColor="text1"/>
          <w:spacing w:val="8"/>
          <w:sz w:val="24"/>
          <w:highlight w:val="white"/>
        </w:rPr>
        <w:t xml:space="preserve">，进行专项维修保养</w:t>
      </w:r>
      <w:r>
        <w:rPr>
          <w:rFonts w:hint="eastAsia" w:ascii="宋体" w:hAnsi="宋体" w:cs="宋体"/>
          <w:color w:val="000000" w:themeColor="text1"/>
          <w:spacing w:val="8"/>
          <w:sz w:val="24"/>
        </w:rPr>
        <w:t xml:space="preserve">（详见项目需求）</w:t>
      </w:r>
      <w:r>
        <w:rPr>
          <w:rFonts w:hint="eastAsia" w:ascii="宋体" w:hAnsi="宋体" w:cs="宋体"/>
          <w:color w:val="000000" w:themeColor="text1"/>
          <w:spacing w:val="8"/>
          <w:sz w:val="24"/>
          <w:szCs w:val="24"/>
          <w:highlight w:val="none"/>
        </w:rPr>
        <w:t xml:space="preserve">。</w:t>
      </w:r>
      <w:bookmarkEnd w:id="13"/>
      <w:r>
        <w:rPr>
          <w:color w:val="000000" w:themeColor="text1"/>
        </w:rPr>
      </w:r>
      <w:r>
        <w:rPr>
          <w:color w:val="000000" w:themeColor="text1"/>
        </w:rPr>
      </w:r>
    </w:p>
    <w:p>
      <w:pPr>
        <w:ind w:firstLine="512"/>
        <w:jc w:val="left"/>
        <w:spacing w:line="360" w:lineRule="auto"/>
        <w:shd w:val="clear" w:color="auto" w:fill="ffffff"/>
        <w:widowControl/>
        <w:rPr>
          <w:rFonts w:hint="eastAsia" w:ascii="宋体" w:hAnsi="宋体" w:cs="宋体"/>
          <w:color w:val="000000" w:themeColor="text1"/>
          <w:spacing w:val="8"/>
          <w:sz w:val="24"/>
          <w:szCs w:val="24"/>
          <w:highlight w:val="none"/>
        </w:rPr>
      </w:pPr>
      <w:r>
        <w:rPr>
          <w:rFonts w:hint="eastAsia" w:ascii="宋体" w:hAnsi="宋体" w:cs="宋体"/>
          <w:color w:val="000000" w:themeColor="text1"/>
          <w:spacing w:val="8"/>
          <w:sz w:val="24"/>
          <w:szCs w:val="24"/>
          <w:highlight w:val="none"/>
        </w:rPr>
        <w:t xml:space="preserve">合同服务期限</w:t>
      </w:r>
      <w:bookmarkStart w:id="14" w:name="EBc1f6639250fe4c2294880160fa37a7de"/>
      <w:r>
        <w:rPr>
          <w:rFonts w:hint="eastAsia" w:ascii="宋体" w:hAnsi="宋体" w:cs="宋体"/>
          <w:color w:val="000000" w:themeColor="text1"/>
          <w:spacing w:val="8"/>
          <w:sz w:val="24"/>
          <w:szCs w:val="24"/>
          <w:highlight w:val="none"/>
        </w:rPr>
        <w:t xml:space="preserve">：</w:t>
      </w:r>
      <w:bookmarkEnd w:id="14"/>
      <w:r>
        <w:rPr>
          <w:rFonts w:ascii="宋体" w:hAnsi="宋体" w:cs="宋体"/>
          <w:color w:val="000000" w:themeColor="text1"/>
          <w:spacing w:val="8"/>
          <w:sz w:val="24"/>
        </w:rPr>
        <w:t xml:space="preserve">合同签订生效后</w:t>
      </w:r>
      <w:r>
        <w:rPr>
          <w:rFonts w:hint="eastAsia" w:ascii="宋体" w:hAnsi="宋体" w:cs="宋体"/>
          <w:color w:val="000000" w:themeColor="text1"/>
          <w:spacing w:val="8"/>
          <w:sz w:val="24"/>
        </w:rPr>
        <w:t xml:space="preserve">60日内</w:t>
      </w:r>
      <w:r>
        <w:rPr>
          <w:rFonts w:ascii="宋体" w:hAnsi="宋体" w:cs="宋体"/>
          <w:color w:val="000000" w:themeColor="text1"/>
          <w:spacing w:val="8"/>
          <w:sz w:val="24"/>
        </w:rPr>
        <w:t xml:space="preserve">完成全部维保工作</w:t>
      </w:r>
      <w:r>
        <w:rPr>
          <w:color w:val="000000" w:themeColor="text1"/>
        </w:rP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本项目（是/否）接受联合体投标：否</w:t>
      </w:r>
      <w:r/>
    </w:p>
    <w:p>
      <w:pPr>
        <w:numPr>
          <w:ilvl w:val="0"/>
          <w:numId w:val="10"/>
        </w:numPr>
        <w:ind w:firstLine="512"/>
        <w:jc w:val="left"/>
        <w:spacing w:line="360" w:lineRule="auto"/>
        <w:shd w:val="clear" w:color="auto" w:fill="ffffff"/>
        <w:widowControl/>
        <w:rPr>
          <w:rStyle w:val="1369"/>
          <w:rFonts w:hint="default"/>
          <w:color w:val="auto"/>
          <w:highlight w:val="none"/>
        </w:rPr>
      </w:pPr>
      <w:r>
        <w:rPr>
          <w:rFonts w:hint="eastAsia" w:ascii="宋体" w:hAnsi="宋体" w:cs="宋体"/>
          <w:color w:val="auto"/>
          <w:spacing w:val="8"/>
          <w:sz w:val="24"/>
          <w:szCs w:val="24"/>
          <w:highlight w:val="none"/>
        </w:rPr>
        <w:t xml:space="preserve">申请人的资格要求：</w:t>
      </w:r>
      <w:r/>
    </w:p>
    <w:p>
      <w:pPr>
        <w:ind w:firstLine="480"/>
        <w:jc w:val="left"/>
        <w:spacing w:line="360" w:lineRule="auto"/>
        <w:shd w:val="clear" w:color="auto" w:fill="ffffff"/>
        <w:widowControl/>
        <w:rPr>
          <w:rStyle w:val="1369"/>
          <w:rFonts w:hint="default"/>
          <w:color w:val="auto"/>
          <w:highlight w:val="none"/>
        </w:rPr>
      </w:pPr>
      <w:r>
        <w:rPr>
          <w:rStyle w:val="1369"/>
          <w:rFonts w:hint="default"/>
          <w:color w:val="auto"/>
          <w:highlight w:val="none"/>
        </w:rPr>
        <w:t xml:space="preserve">（一）</w:t>
      </w:r>
      <w:bookmarkStart w:id="15" w:name="_Hlk169717571"/>
      <w:r>
        <w:rPr>
          <w:rStyle w:val="1369"/>
          <w:rFonts w:hint="default"/>
          <w:color w:val="auto"/>
          <w:highlight w:val="none"/>
        </w:rPr>
        <w:t xml:space="preserve">满足《中华人民共和国政府采购法》第二十二条规定</w:t>
      </w:r>
      <w:bookmarkEnd w:id="15"/>
      <w:r>
        <w:rPr>
          <w:rStyle w:val="1369"/>
          <w:rFonts w:hint="default"/>
          <w:color w:val="auto"/>
          <w:highlight w:val="none"/>
        </w:rPr>
        <w:t xml:space="preserve">：</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2.财务状况报告（成立不满一年不需提供）；</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3.依法缴纳税收和社会保障资金的相关材料（如依法享受缓缴、免缴税收、社会保障资金的，应提供相关证明材料）；</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4.具备履行合同所必需的设备和专业技术能力的书面声明；</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5.参加政府采购活动前3年内在经营活动中没有重大违法记录的书面声明；</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6.关于资格证明文件的书面承诺；</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7.</w:t>
      </w:r>
      <w:r>
        <w:rPr>
          <w:rFonts w:ascii="宋体" w:hAnsi="宋体" w:cs="宋体"/>
          <w:color w:val="auto"/>
          <w:sz w:val="24"/>
          <w:highlight w:val="none"/>
        </w:rPr>
        <w:t xml:space="preserve">授权委托书（被授权人非法定代表人的，应提供授权委托书原件及身份证原件的扫描件；被授权人是法定代表人的，应提供</w:t>
      </w:r>
      <w:r>
        <w:rPr>
          <w:rFonts w:hint="eastAsia" w:ascii="宋体" w:hAnsi="宋体" w:cs="宋体"/>
          <w:color w:val="auto"/>
          <w:sz w:val="24"/>
          <w:highlight w:val="none"/>
        </w:rPr>
        <w:t xml:space="preserve">法定代表人身份证明书</w:t>
      </w:r>
      <w:r>
        <w:rPr>
          <w:rFonts w:ascii="宋体" w:hAnsi="宋体" w:cs="宋体"/>
          <w:color w:val="auto"/>
          <w:sz w:val="24"/>
          <w:highlight w:val="none"/>
        </w:rPr>
        <w:t xml:space="preserve">、法定代表人身份证原件的扫描件）</w:t>
      </w:r>
      <w:r>
        <w:rPr>
          <w:rStyle w:val="1369"/>
          <w:rFonts w:hint="default"/>
          <w:color w:val="auto"/>
          <w:highlight w:val="none"/>
        </w:rPr>
        <w:t xml:space="preserve">。</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（二）落实政府采购政策需满足的资格要求： </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1.本项目专门面向中小企业采购</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注：（1）根据《关于促进残疾人就业政府采购政策的通知》（财库〔2017〕141号）的通知规定，在政府采购活动中，残疾人福利性单位视同小型、微型企业。</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（2）根据《关于政府采购支持监狱企业发展有关问题的通知》（财库〔2014〕68号）的通知规定，在政府采购活动中，监狱企业视同小型、微型企业。</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（三）本项目的特定资格要求：</w:t>
      </w:r>
      <w:r/>
    </w:p>
    <w:p>
      <w:pPr>
        <w:contextualSpacing/>
        <w:ind w:firstLine="480"/>
        <w:spacing w:line="420" w:lineRule="exact"/>
        <w:shd w:val="clear" w:color="auto" w:fill="ffffff"/>
        <w:widowControl/>
        <w:rPr>
          <w:rStyle w:val="1369"/>
          <w:rFonts w:hint="default"/>
          <w:color w:val="auto"/>
          <w:highlight w:val="none"/>
        </w:rPr>
      </w:pPr>
      <w:r>
        <w:rPr>
          <w:rStyle w:val="1369"/>
          <w:rFonts w:hint="default"/>
          <w:color w:val="auto"/>
          <w:highlight w:val="none"/>
        </w:rPr>
        <w:t xml:space="preserve">1.未被“信用中国”网站（www.creditchina.gov.cn）列入失信被执行人、重大税收违法案件当事人名单、政府采购严重失信行为记录名单。</w:t>
      </w:r>
      <w:r/>
    </w:p>
    <w:p>
      <w:pPr>
        <w:contextualSpacing/>
        <w:ind w:firstLine="512"/>
        <w:spacing w:line="420" w:lineRule="exact"/>
        <w:shd w:val="clear" w:color="auto" w:fill="ffffff"/>
        <w:widowControl/>
        <w:rPr>
          <w:rStyle w:val="1369"/>
          <w:rFonts w:hint="default"/>
          <w:color w:val="auto"/>
          <w:highlight w:val="none"/>
        </w:rPr>
      </w:pPr>
      <w:r>
        <w:rPr>
          <w:rFonts w:hint="eastAsia" w:ascii="宋体" w:hAnsi="宋体" w:cs="宋体"/>
          <w:spacing w:val="8"/>
          <w:sz w:val="24"/>
        </w:rPr>
        <w:t xml:space="preserve">2.</w:t>
      </w:r>
      <w:r>
        <w:rPr>
          <w:rFonts w:ascii="宋体" w:hAnsi="宋体" w:cs="宋体"/>
          <w:spacing w:val="8"/>
          <w:sz w:val="24"/>
        </w:rPr>
        <w:t xml:space="preserve">投标人具备人民防空工程防护设备定点生产和安装企业资格认定证书(国家人民防空办公室,在有效期内)，省外人防工程防护设备定点企业必须在江苏省人民防空办公室进行备案（提供省防办备案的公告截图）。</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售价：0.00元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szCs w:val="24"/>
          <w:highlight w:val="none"/>
        </w:rPr>
        <w:t xml:space="preserve">2025-0</w:t>
      </w:r>
      <w:r>
        <w:rPr>
          <w:rFonts w:hint="eastAsia" w:ascii="宋体" w:hAnsi="宋体" w:cs="宋体"/>
          <w:color w:val="auto"/>
          <w:spacing w:val="8"/>
          <w:sz w:val="24"/>
          <w:szCs w:val="24"/>
          <w:highlight w:val="none"/>
          <w:lang w:val="en-US" w:eastAsia="zh-CN"/>
        </w:rPr>
        <w:t xml:space="preserve">7</w:t>
      </w: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01</w:t>
      </w:r>
      <w:r>
        <w:rPr>
          <w:rFonts w:hint="eastAsia" w:ascii="宋体" w:hAnsi="宋体" w:cs="宋体"/>
          <w:color w:val="auto"/>
          <w:spacing w:val="8"/>
          <w:sz w:val="24"/>
          <w:szCs w:val="24"/>
          <w:highlight w:val="none"/>
        </w:rPr>
        <w:t xml:space="preserve">  13:30</w:t>
      </w:r>
      <w:r>
        <w:rPr>
          <w:rFonts w:hint="eastAsia" w:ascii="宋体" w:hAnsi="宋体" w:cs="宋体"/>
          <w:color w:val="auto"/>
          <w:spacing w:val="8"/>
          <w:sz w:val="24"/>
          <w:highlight w:val="none"/>
        </w:rPr>
        <w:t xml:space="preserve">（北京时间）</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w:t>
      </w:r>
      <w:bookmarkStart w:id="16" w:name="OLE_LINK1"/>
      <w:r/>
      <w:bookmarkStart w:id="17" w:name="OLE_LINK2"/>
      <w:r>
        <w:rPr>
          <w:rFonts w:hint="eastAsia" w:ascii="宋体" w:hAnsi="宋体" w:cs="宋体"/>
          <w:color w:val="auto"/>
          <w:spacing w:val="8"/>
          <w:sz w:val="24"/>
          <w:highlight w:val="none"/>
        </w:rPr>
        <w:t xml:space="preserve">苏采云政府采购一体化平台（网址：http://jszfcg.jsczt.cn/）</w:t>
      </w:r>
      <w:bookmarkEnd w:id="16"/>
      <w:r/>
      <w:bookmarkEnd w:id="17"/>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bookmarkStart w:id="18" w:name="OLE_LINK6"/>
      <w:r/>
      <w:bookmarkStart w:id="19" w:name="OLE_LINK7"/>
      <w:r>
        <w:rPr>
          <w:rFonts w:hint="eastAsia" w:ascii="宋体" w:hAnsi="宋体" w:cs="宋体"/>
          <w:i/>
          <w:color w:val="auto"/>
          <w:spacing w:val="8"/>
          <w:sz w:val="24"/>
          <w:highlight w:val="none"/>
          <w:u w:val="single"/>
        </w:rPr>
        <w:t xml:space="preserve">（一）拒绝下述供应商参加本次采购活动：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（二）招标文件澄清或者修改内容的告知方式：招标文件的实质性变动或修改将在政府采购公告媒体网通知，投标人可自行下载。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（三）其他注意事项：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bookmarkEnd w:id="18"/>
      <w:r/>
      <w:bookmarkEnd w:id="19"/>
      <w:r/>
      <w:r/>
    </w:p>
    <w:p>
      <w:pPr>
        <w:contextualSpacing/>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七、对本次招标提出询问，请按以下方式联系。</w:t>
      </w:r>
      <w:r/>
    </w:p>
    <w:p>
      <w:pPr>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1.采购人信息</w:t>
      </w:r>
      <w:r/>
    </w:p>
    <w:p>
      <w:pPr>
        <w:contextualSpacing/>
        <w:ind w:firstLine="512"/>
        <w:jc w:val="left"/>
        <w:spacing w:line="420" w:lineRule="exact"/>
        <w:shd w:val="clear" w:color="auto" w:fill="ffffff"/>
        <w:widowControl/>
        <w:rPr>
          <w:rFonts w:hint="eastAsia" w:ascii="宋体" w:hAnsi="宋体" w:cs="宋体"/>
          <w:color w:val="000000"/>
          <w:spacing w:val="8"/>
          <w:sz w:val="24"/>
          <w:highlight w:val="white"/>
          <w:lang w:eastAsia="zh-CN"/>
        </w:rPr>
      </w:pPr>
      <w:r>
        <w:rPr>
          <w:rFonts w:hint="eastAsia" w:ascii="宋体" w:hAnsi="宋体" w:cs="宋体"/>
          <w:spacing w:val="8"/>
          <w:sz w:val="24"/>
        </w:rPr>
        <w:t xml:space="preserve">名称：</w:t>
      </w:r>
      <w:r>
        <w:rPr>
          <w:rFonts w:hint="eastAsia" w:ascii="宋体" w:hAnsi="宋体" w:cs="宋体"/>
          <w:color w:val="000000"/>
          <w:spacing w:val="8"/>
          <w:sz w:val="24"/>
          <w:highlight w:val="white"/>
          <w:lang w:eastAsia="zh-CN"/>
        </w:rPr>
        <w:t xml:space="preserve">张家港市发展和改革委员会</w:t>
      </w:r>
      <w:r/>
    </w:p>
    <w:p>
      <w:pPr>
        <w:contextualSpacing/>
        <w:ind w:firstLine="512"/>
        <w:jc w:val="left"/>
        <w:spacing w:line="420" w:lineRule="exact"/>
        <w:shd w:val="clear" w:color="auto" w:fill="ffffff"/>
        <w:widowControl/>
        <w:rPr>
          <w:rFonts w:ascii="宋体" w:hAnsi="宋体" w:cs="宋体"/>
          <w:spacing w:val="8"/>
          <w:sz w:val="24"/>
        </w:rPr>
      </w:pPr>
      <w:r>
        <w:rPr>
          <w:rFonts w:hint="eastAsia" w:ascii="宋体" w:hAnsi="宋体" w:cs="宋体"/>
          <w:spacing w:val="8"/>
          <w:sz w:val="24"/>
        </w:rPr>
        <w:t xml:space="preserve">地址：</w:t>
      </w:r>
      <w:r>
        <w:rPr>
          <w:rFonts w:hint="eastAsia" w:ascii="宋体" w:hAnsi="宋体" w:cs="宋体"/>
          <w:color w:val="000000"/>
          <w:spacing w:val="8"/>
          <w:sz w:val="24"/>
        </w:rPr>
        <w:t xml:space="preserve">张家港市杨舍镇华昌路3号港城大厦16楼</w:t>
      </w:r>
      <w:r/>
    </w:p>
    <w:p>
      <w:pPr>
        <w:contextualSpacing/>
        <w:ind w:firstLine="512"/>
        <w:jc w:val="left"/>
        <w:spacing w:line="420" w:lineRule="exact"/>
        <w:shd w:val="clear" w:color="auto" w:fill="ffffff"/>
        <w:widowControl/>
        <w:rPr>
          <w:rFonts w:ascii="宋体" w:hAnsi="宋体" w:cs="宋体"/>
          <w:spacing w:val="8"/>
          <w:sz w:val="24"/>
        </w:rPr>
      </w:pPr>
      <w:r>
        <w:rPr>
          <w:rFonts w:hint="eastAsia" w:ascii="宋体" w:hAnsi="宋体" w:cs="宋体"/>
          <w:spacing w:val="8"/>
          <w:sz w:val="24"/>
        </w:rPr>
        <w:t xml:space="preserve">联系人：葛卫峰</w:t>
      </w:r>
      <w:r/>
    </w:p>
    <w:p>
      <w:pPr>
        <w:contextualSpacing/>
        <w:ind w:firstLine="512"/>
        <w:jc w:val="left"/>
        <w:spacing w:line="420" w:lineRule="exact"/>
        <w:shd w:val="clear" w:color="auto" w:fill="ffffff"/>
        <w:widowControl/>
        <w:rPr>
          <w:rFonts w:ascii="宋体" w:hAnsi="宋体" w:cs="宋体"/>
          <w:spacing w:val="8"/>
          <w:sz w:val="24"/>
        </w:rPr>
      </w:pPr>
      <w:r>
        <w:rPr>
          <w:rFonts w:hint="eastAsia" w:ascii="宋体" w:hAnsi="宋体" w:cs="宋体"/>
          <w:spacing w:val="8"/>
          <w:sz w:val="24"/>
        </w:rPr>
        <w:t xml:space="preserve">联系方式：</w:t>
      </w:r>
      <w:bookmarkStart w:id="20" w:name="EB390ae4918c1e4b7a83628a7b425fb28c"/>
      <w:r>
        <w:rPr>
          <w:rFonts w:hint="eastAsia" w:ascii="宋体" w:hAnsi="宋体" w:cs="宋体"/>
          <w:color w:val="000000"/>
          <w:spacing w:val="8"/>
          <w:sz w:val="24"/>
          <w:highlight w:val="white"/>
        </w:rPr>
        <w:t xml:space="preserve">13601566129</w:t>
      </w:r>
      <w:bookmarkEnd w:id="20"/>
      <w:r/>
      <w:r/>
    </w:p>
    <w:p>
      <w:pPr>
        <w:ind w:left="491" w:hanging="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2.采购代理机构信息</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名称：张家港保税区宏宇建设咨询有限公司</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地址：张家港市国泰北路15号</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联系方式：朱小燕</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联系电话：13862265174</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3.项目联系方式</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项目联系人：朱小燕</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电　话：13862265174</w:t>
      </w:r>
      <w:r/>
    </w:p>
    <w:p>
      <w:pPr>
        <w:ind w:firstLine="480"/>
        <w:jc w:val="right"/>
        <w:spacing w:line="360" w:lineRule="auto"/>
        <w:rPr>
          <w:rFonts w:hint="eastAsia" w:ascii="宋体" w:hAnsi="宋体"/>
          <w:color w:val="auto"/>
          <w:sz w:val="24"/>
          <w:highlight w:val="none"/>
        </w:rPr>
      </w:pPr>
      <w:r>
        <w:rPr>
          <w:rFonts w:ascii="宋体" w:hAnsi="宋体"/>
          <w:color w:val="auto"/>
          <w:sz w:val="24"/>
          <w:highlight w:val="none"/>
        </w:rPr>
        <w:tab/>
      </w:r>
      <w:r/>
    </w:p>
    <w:p>
      <w:pPr>
        <w:pStyle w:val="1000"/>
        <w:pageBreakBefore/>
        <w:spacing w:line="360" w:lineRule="auto"/>
        <w:rPr>
          <w:rFonts w:hint="eastAsia" w:ascii="宋体" w:hAnsi="宋体" w:eastAsia="宋体"/>
          <w:color w:val="auto"/>
          <w:highlight w:val="none"/>
        </w:rPr>
      </w:pPr>
      <w:r/>
      <w:bookmarkStart w:id="21" w:name="_Toc35266019"/>
      <w:r/>
      <w:bookmarkStart w:id="22" w:name="_Toc185684863"/>
      <w:r/>
      <w:bookmarkStart w:id="23" w:name="_Toc38368119"/>
      <w:r/>
      <w:bookmarkStart w:id="24" w:name="_Toc54615238"/>
      <w:r>
        <w:rPr>
          <w:rFonts w:hint="eastAsia" w:ascii="宋体" w:hAnsi="宋体" w:eastAsia="宋体"/>
          <w:color w:val="auto"/>
          <w:highlight w:val="none"/>
        </w:rPr>
        <w:t xml:space="preserve">第二章  </w:t>
      </w:r>
      <w:bookmarkEnd w:id="2"/>
      <w:r/>
      <w:bookmarkEnd w:id="3"/>
      <w:r/>
      <w:bookmarkEnd w:id="4"/>
      <w:r/>
      <w:bookmarkEnd w:id="5"/>
      <w:r/>
      <w:bookmarkEnd w:id="6"/>
      <w:r/>
      <w:bookmarkEnd w:id="11"/>
      <w:r/>
      <w:bookmarkStart w:id="25" w:name="_Toc120614213"/>
      <w:r/>
      <w:bookmarkStart w:id="26" w:name="_Toc20823274"/>
      <w:r/>
      <w:bookmarkStart w:id="27" w:name="_Toc513029202"/>
      <w:r/>
      <w:bookmarkStart w:id="28" w:name="_Toc16938518"/>
      <w:r>
        <w:rPr>
          <w:rFonts w:hint="eastAsia" w:ascii="宋体" w:hAnsi="宋体" w:eastAsia="宋体"/>
          <w:color w:val="auto"/>
          <w:highlight w:val="none"/>
        </w:rPr>
        <w:t xml:space="preserve">投标人须知</w:t>
      </w:r>
      <w:bookmarkEnd w:id="21"/>
      <w:r/>
      <w:bookmarkEnd w:id="22"/>
      <w:r/>
      <w:bookmarkEnd w:id="23"/>
      <w:r/>
      <w:bookmarkEnd w:id="24"/>
      <w:r/>
      <w:bookmarkEnd w:id="25"/>
      <w:r/>
      <w:bookmarkEnd w:id="26"/>
      <w:r/>
      <w:bookmarkEnd w:id="27"/>
      <w:r/>
      <w:bookmarkEnd w:id="28"/>
      <w:r/>
      <w:r/>
    </w:p>
    <w:p>
      <w:pPr>
        <w:ind w:firstLine="562"/>
        <w:jc w:val="left"/>
        <w:spacing w:line="360" w:lineRule="auto"/>
        <w:rPr>
          <w:rFonts w:hint="eastAsia" w:ascii="宋体" w:hAnsi="宋体"/>
          <w:b/>
          <w:color w:val="auto"/>
          <w:sz w:val="28"/>
          <w:szCs w:val="28"/>
          <w:highlight w:val="none"/>
        </w:rPr>
      </w:pPr>
      <w:r/>
      <w:bookmarkStart w:id="29" w:name="_Toc513029203"/>
      <w:r/>
      <w:bookmarkStart w:id="30" w:name="_Toc16938519"/>
      <w:r/>
      <w:bookmarkStart w:id="31" w:name="_Toc20823275"/>
      <w:r/>
      <w:bookmarkStart w:id="32" w:name="_Toc38368120"/>
      <w:r/>
      <w:bookmarkStart w:id="33" w:name="_Toc120614214"/>
      <w:r/>
      <w:bookmarkStart w:id="34" w:name="_Toc54615239"/>
      <w:r/>
      <w:bookmarkStart w:id="35" w:name="_Toc35266020"/>
      <w:r/>
      <w:bookmarkStart w:id="36" w:name="_Toc479757207"/>
      <w:r/>
      <w:bookmarkStart w:id="37" w:name="_Toc20823314"/>
      <w:r/>
      <w:bookmarkStart w:id="38" w:name="_Toc16938558"/>
      <w:r/>
      <w:bookmarkStart w:id="39" w:name="_Toc120614221"/>
      <w:r/>
      <w:bookmarkStart w:id="40" w:name="_Toc513029242"/>
      <w:r/>
      <w:bookmarkStart w:id="41" w:name="_Toc38368127"/>
      <w:r/>
      <w:bookmarkStart w:id="42" w:name="_Toc35266027"/>
      <w:r/>
      <w:bookmarkStart w:id="43" w:name="_Toc54615245"/>
      <w:r>
        <w:rPr>
          <w:rFonts w:hint="eastAsia" w:ascii="宋体" w:hAnsi="宋体"/>
          <w:b/>
          <w:color w:val="auto"/>
          <w:sz w:val="28"/>
          <w:szCs w:val="28"/>
          <w:highlight w:val="none"/>
        </w:rPr>
        <w:t xml:space="preserve">一、总则</w:t>
      </w:r>
      <w:bookmarkEnd w:id="29"/>
      <w:r/>
      <w:bookmarkEnd w:id="30"/>
      <w:r/>
      <w:bookmarkEnd w:id="31"/>
      <w:r/>
      <w:bookmarkEnd w:id="32"/>
      <w:r/>
      <w:bookmarkEnd w:id="33"/>
      <w:r/>
      <w:bookmarkEnd w:id="34"/>
      <w:r/>
      <w:bookmarkEnd w:id="35"/>
      <w:r/>
      <w:r/>
    </w:p>
    <w:p>
      <w:pPr>
        <w:ind w:firstLine="480"/>
        <w:jc w:val="left"/>
        <w:spacing w:line="360" w:lineRule="auto"/>
        <w:rPr>
          <w:rFonts w:hint="eastAsia" w:ascii="宋体" w:hAnsi="宋体"/>
          <w:color w:val="auto"/>
          <w:sz w:val="24"/>
          <w:highlight w:val="none"/>
        </w:rPr>
      </w:pPr>
      <w:r/>
      <w:bookmarkStart w:id="44" w:name="_Hlt16619475"/>
      <w:r/>
      <w:bookmarkEnd w:id="44"/>
      <w:r/>
      <w:bookmarkStart w:id="45" w:name="_Toc458694821"/>
      <w:r/>
      <w:bookmarkStart w:id="46" w:name="_Toc20823276"/>
      <w:r/>
      <w:bookmarkStart w:id="47" w:name="_Toc513029204"/>
      <w:r/>
      <w:bookmarkStart w:id="48" w:name="_Toc16938520"/>
      <w:r>
        <w:rPr>
          <w:rFonts w:ascii="宋体" w:hAnsi="宋体"/>
          <w:color w:val="auto"/>
          <w:sz w:val="24"/>
          <w:highlight w:val="none"/>
        </w:rPr>
        <w:t xml:space="preserve">1</w:t>
      </w:r>
      <w:bookmarkEnd w:id="45"/>
      <w:r>
        <w:rPr>
          <w:rFonts w:hint="eastAsia" w:ascii="宋体" w:hAnsi="宋体"/>
          <w:color w:val="auto"/>
          <w:sz w:val="24"/>
          <w:highlight w:val="none"/>
        </w:rPr>
        <w:t xml:space="preserve">、招标方式</w:t>
      </w:r>
      <w:bookmarkEnd w:id="46"/>
      <w:r/>
      <w:bookmarkEnd w:id="47"/>
      <w:r/>
      <w:bookmarkEnd w:id="48"/>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80"/>
        <w:jc w:val="left"/>
        <w:spacing w:line="360" w:lineRule="auto"/>
        <w:rPr>
          <w:rFonts w:hint="eastAsia" w:ascii="宋体" w:hAnsi="宋体"/>
          <w:color w:val="auto"/>
          <w:sz w:val="24"/>
          <w:highlight w:val="none"/>
        </w:rPr>
      </w:pPr>
      <w:r/>
      <w:bookmarkStart w:id="49" w:name="_Toc513029205"/>
      <w:r/>
      <w:bookmarkStart w:id="50" w:name="_Toc16938521"/>
      <w:r/>
      <w:bookmarkStart w:id="51" w:name="_Toc20823277"/>
      <w:r>
        <w:rPr>
          <w:rFonts w:ascii="宋体" w:hAnsi="宋体"/>
          <w:color w:val="auto"/>
          <w:sz w:val="24"/>
          <w:highlight w:val="none"/>
        </w:rPr>
        <w:t xml:space="preserve">2、</w:t>
      </w:r>
      <w:r>
        <w:rPr>
          <w:rFonts w:hint="eastAsia" w:ascii="宋体" w:hAnsi="宋体"/>
          <w:color w:val="auto"/>
          <w:sz w:val="24"/>
          <w:highlight w:val="none"/>
        </w:rPr>
        <w:t xml:space="preserve">合格的投标人</w:t>
      </w:r>
      <w:bookmarkEnd w:id="49"/>
      <w:r/>
      <w:bookmarkEnd w:id="50"/>
      <w:r/>
      <w:bookmarkEnd w:id="51"/>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jc w:val="left"/>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562"/>
        <w:jc w:val="left"/>
        <w:spacing w:line="360" w:lineRule="auto"/>
        <w:rPr>
          <w:rFonts w:hint="eastAsia" w:ascii="宋体" w:hAnsi="宋体"/>
          <w:b/>
          <w:color w:val="auto"/>
          <w:sz w:val="28"/>
          <w:szCs w:val="28"/>
          <w:highlight w:val="none"/>
        </w:rPr>
      </w:pPr>
      <w:r/>
      <w:bookmarkStart w:id="52" w:name="_Toc20823278"/>
      <w:r/>
      <w:bookmarkStart w:id="53" w:name="_Toc513029206"/>
      <w:r/>
      <w:bookmarkStart w:id="54" w:name="_Toc16938522"/>
      <w:r>
        <w:rPr>
          <w:rFonts w:ascii="宋体" w:hAnsi="宋体"/>
          <w:b/>
          <w:color w:val="auto"/>
          <w:sz w:val="28"/>
          <w:szCs w:val="28"/>
          <w:highlight w:val="none"/>
        </w:rPr>
        <w:t xml:space="preserve">3、</w:t>
      </w:r>
      <w:r>
        <w:rPr>
          <w:rFonts w:hint="eastAsia" w:ascii="宋体" w:hAnsi="宋体"/>
          <w:b/>
          <w:color w:val="auto"/>
          <w:sz w:val="28"/>
          <w:szCs w:val="28"/>
          <w:highlight w:val="none"/>
        </w:rPr>
        <w:t xml:space="preserve">适用法律</w:t>
      </w:r>
      <w:bookmarkEnd w:id="52"/>
      <w:r/>
      <w:bookmarkEnd w:id="53"/>
      <w:r/>
      <w:bookmarkEnd w:id="54"/>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562"/>
        <w:jc w:val="left"/>
        <w:spacing w:line="360" w:lineRule="auto"/>
        <w:rPr>
          <w:rFonts w:hint="eastAsia" w:ascii="宋体" w:hAnsi="宋体"/>
          <w:b/>
          <w:color w:val="auto"/>
          <w:sz w:val="28"/>
          <w:szCs w:val="28"/>
          <w:highlight w:val="none"/>
        </w:rPr>
      </w:pPr>
      <w:r/>
      <w:bookmarkStart w:id="55" w:name="_Toc16938523"/>
      <w:r/>
      <w:bookmarkStart w:id="56" w:name="_Toc20823279"/>
      <w:r/>
      <w:bookmarkStart w:id="57" w:name="_Toc462564067"/>
      <w:r/>
      <w:bookmarkStart w:id="58" w:name="_Toc513029207"/>
      <w:r>
        <w:rPr>
          <w:rFonts w:ascii="宋体" w:hAnsi="宋体"/>
          <w:b/>
          <w:color w:val="auto"/>
          <w:sz w:val="28"/>
          <w:szCs w:val="28"/>
          <w:highlight w:val="none"/>
        </w:rPr>
        <w:t xml:space="preserve">4、</w:t>
      </w:r>
      <w:r>
        <w:rPr>
          <w:rFonts w:hint="eastAsia" w:ascii="宋体" w:hAnsi="宋体"/>
          <w:b/>
          <w:color w:val="auto"/>
          <w:sz w:val="28"/>
          <w:szCs w:val="28"/>
          <w:highlight w:val="none"/>
        </w:rPr>
        <w:t xml:space="preserve">投标费用</w:t>
      </w:r>
      <w:bookmarkEnd w:id="55"/>
      <w:r/>
      <w:bookmarkEnd w:id="56"/>
      <w:r/>
      <w:bookmarkEnd w:id="57"/>
      <w:r/>
      <w:bookmarkEnd w:id="58"/>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59" w:name="EBb149e03d16f547ac9a9b50964f44d5b2"/>
      <w:r>
        <w:rPr>
          <w:rFonts w:hint="eastAsia" w:ascii="宋体" w:hAnsi="宋体"/>
          <w:color w:val="auto"/>
          <w:sz w:val="24"/>
          <w:highlight w:val="none"/>
        </w:rPr>
        <w:t xml:space="preserve">张家港保税区宏宇建设咨询有限公司</w:t>
      </w:r>
      <w:bookmarkEnd w:id="59"/>
      <w:r>
        <w:rPr>
          <w:rFonts w:hint="eastAsia" w:ascii="宋体" w:hAnsi="宋体"/>
          <w:color w:val="auto"/>
          <w:sz w:val="24"/>
          <w:highlight w:val="none"/>
        </w:rPr>
        <w:t xml:space="preserve">在任何情况下均无义务和责任承担这些费用。</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 本次招标采购代理机构收取代理服务费。</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4.2.1 本项目采购代理服务费由中标</w:t>
      </w:r>
      <w:r>
        <w:rPr>
          <w:rFonts w:hint="eastAsia" w:ascii="宋体" w:hAnsi="宋体" w:cs="宋体"/>
          <w:color w:val="auto"/>
          <w:spacing w:val="7"/>
          <w:sz w:val="24"/>
          <w:szCs w:val="24"/>
          <w:highlight w:val="none"/>
        </w:rPr>
        <w:t xml:space="preserve">人</w:t>
      </w:r>
      <w:r>
        <w:rPr>
          <w:rFonts w:ascii="宋体" w:hAnsi="宋体" w:cs="宋体"/>
          <w:color w:val="auto"/>
          <w:spacing w:val="7"/>
          <w:sz w:val="24"/>
          <w:szCs w:val="24"/>
          <w:highlight w:val="none"/>
        </w:rPr>
        <w:t xml:space="preserve">支付;</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4.2.2 代理费用收取方式：中标人采用转账或者汇款方式向招标代理支付</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4.2.3 收费金额：</w:t>
      </w:r>
      <w:r>
        <w:rPr>
          <w:rFonts w:hint="eastAsia" w:ascii="宋体" w:hAnsi="宋体" w:cs="宋体"/>
          <w:color w:val="auto"/>
          <w:spacing w:val="7"/>
          <w:sz w:val="24"/>
          <w:szCs w:val="24"/>
          <w:highlight w:val="none"/>
          <w:lang w:val="en-US" w:eastAsia="zh-CN"/>
        </w:rPr>
        <w:t xml:space="preserve">8250</w:t>
      </w:r>
      <w:r>
        <w:rPr>
          <w:rFonts w:hint="eastAsia" w:ascii="宋体" w:hAnsi="宋体" w:cs="宋体"/>
          <w:color w:val="auto"/>
          <w:spacing w:val="7"/>
          <w:sz w:val="24"/>
          <w:szCs w:val="24"/>
          <w:highlight w:val="none"/>
        </w:rPr>
        <w:t xml:space="preserve">元。</w:t>
      </w:r>
      <w:r/>
    </w:p>
    <w:p>
      <w:pPr>
        <w:ind w:firstLine="562"/>
        <w:jc w:val="left"/>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5、</w:t>
      </w:r>
      <w:r>
        <w:rPr>
          <w:rFonts w:hint="eastAsia" w:ascii="宋体" w:hAnsi="宋体"/>
          <w:b/>
          <w:color w:val="auto"/>
          <w:sz w:val="28"/>
          <w:szCs w:val="28"/>
          <w:highlight w:val="none"/>
        </w:rPr>
        <w:t xml:space="preserve">招标文件的约束力</w:t>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bookmarkStart w:id="60" w:name="_Hlk160040776"/>
      <w:r>
        <w:rPr>
          <w:rFonts w:hint="eastAsia" w:ascii="宋体" w:hAnsi="宋体"/>
          <w:color w:val="auto"/>
          <w:sz w:val="24"/>
          <w:highlight w:val="none"/>
        </w:rPr>
        <w:t xml:space="preserve">苏采云政府采购一体化平台</w:t>
      </w:r>
      <w:bookmarkEnd w:id="60"/>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ind w:firstLine="562"/>
        <w:jc w:val="left"/>
        <w:spacing w:line="360" w:lineRule="auto"/>
        <w:rPr>
          <w:rFonts w:ascii="宋体" w:hAnsi="宋体"/>
          <w:b/>
          <w:color w:val="auto"/>
          <w:sz w:val="28"/>
          <w:szCs w:val="28"/>
          <w:highlight w:val="none"/>
        </w:rPr>
      </w:pPr>
      <w:r/>
      <w:bookmarkStart w:id="61" w:name="_Toc35266021"/>
      <w:r/>
      <w:bookmarkStart w:id="62" w:name="_Toc120614215"/>
      <w:r/>
      <w:bookmarkStart w:id="63" w:name="_Toc513029209"/>
      <w:r/>
      <w:bookmarkStart w:id="64" w:name="_Toc20823281"/>
      <w:r/>
      <w:bookmarkStart w:id="65" w:name="_Toc16938525"/>
      <w:r/>
      <w:bookmarkStart w:id="66" w:name="_Toc54615240"/>
      <w:r/>
      <w:bookmarkStart w:id="67" w:name="_Toc38368121"/>
      <w:r>
        <w:rPr>
          <w:rFonts w:hint="eastAsia" w:ascii="宋体" w:hAnsi="宋体"/>
          <w:b/>
          <w:color w:val="auto"/>
          <w:sz w:val="28"/>
          <w:szCs w:val="28"/>
          <w:highlight w:val="none"/>
        </w:rPr>
        <w:t xml:space="preserve">二、招标文件</w:t>
      </w:r>
      <w:bookmarkEnd w:id="61"/>
      <w:r/>
      <w:bookmarkEnd w:id="62"/>
      <w:r/>
      <w:bookmarkEnd w:id="63"/>
      <w:r/>
      <w:bookmarkEnd w:id="64"/>
      <w:r/>
      <w:bookmarkEnd w:id="65"/>
      <w:r/>
      <w:bookmarkEnd w:id="66"/>
      <w:r/>
      <w:bookmarkEnd w:id="67"/>
      <w:r/>
      <w:r/>
    </w:p>
    <w:p>
      <w:pPr>
        <w:ind w:firstLine="562"/>
        <w:jc w:val="left"/>
        <w:spacing w:line="360" w:lineRule="auto"/>
        <w:rPr>
          <w:rFonts w:ascii="宋体" w:hAnsi="宋体"/>
          <w:b/>
          <w:color w:val="auto"/>
          <w:sz w:val="28"/>
          <w:szCs w:val="28"/>
          <w:highlight w:val="none"/>
        </w:rPr>
      </w:pPr>
      <w:r/>
      <w:bookmarkStart w:id="68" w:name="_Toc16938526"/>
      <w:r/>
      <w:bookmarkStart w:id="69" w:name="_Toc20823282"/>
      <w:r/>
      <w:bookmarkStart w:id="70" w:name="_Toc513029210"/>
      <w:r>
        <w:rPr>
          <w:rFonts w:ascii="宋体" w:hAnsi="宋体"/>
          <w:b/>
          <w:color w:val="auto"/>
          <w:sz w:val="28"/>
          <w:szCs w:val="28"/>
          <w:highlight w:val="none"/>
        </w:rPr>
        <w:t xml:space="preserve">6、</w:t>
      </w:r>
      <w:r>
        <w:rPr>
          <w:rFonts w:hint="eastAsia" w:ascii="宋体" w:hAnsi="宋体"/>
          <w:b/>
          <w:color w:val="auto"/>
          <w:sz w:val="28"/>
          <w:szCs w:val="28"/>
          <w:highlight w:val="none"/>
        </w:rPr>
        <w:t xml:space="preserve">招标文件构成</w:t>
      </w:r>
      <w:bookmarkEnd w:id="68"/>
      <w:r/>
      <w:bookmarkEnd w:id="69"/>
      <w:r/>
      <w:bookmarkEnd w:id="70"/>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1" w:name="EBbdde166065d14b62851231a61e89e609"/>
      <w:r>
        <w:rPr>
          <w:rFonts w:hint="eastAsia" w:ascii="宋体" w:hAnsi="宋体"/>
          <w:color w:val="auto"/>
          <w:sz w:val="24"/>
          <w:highlight w:val="none"/>
        </w:rPr>
        <w:t xml:space="preserve">张家港保税区宏宇建设咨询有限公司</w:t>
      </w:r>
      <w:bookmarkEnd w:id="71"/>
      <w:r>
        <w:rPr>
          <w:rFonts w:hint="eastAsia" w:ascii="宋体" w:hAnsi="宋体"/>
          <w:color w:val="auto"/>
          <w:sz w:val="24"/>
          <w:highlight w:val="none"/>
        </w:rPr>
        <w:t xml:space="preserve">联系解决。</w:t>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7、招标文件的澄清或修改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7.1在投标截止时间前。张家港保税区宏宇建设咨询有限公司可以对招标文件进行澄清或修改。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7.2张家港保税区宏宇建设咨询有限公司有权按照法定的要求推迟投标截止日期和开标日期。</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7.3招标文件的实质性变动或修改将在政府采购公告媒体网通知，投标人可自行下载。补充文件将作为招标文件的组成部分，并对投标人具有约束力。</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三、投标文件的编制</w:t>
      </w:r>
      <w:r/>
    </w:p>
    <w:p>
      <w:pPr>
        <w:ind w:firstLine="562"/>
        <w:jc w:val="left"/>
        <w:spacing w:line="360" w:lineRule="auto"/>
        <w:rPr>
          <w:rFonts w:ascii="宋体" w:hAnsi="宋体"/>
          <w:b/>
          <w:color w:val="auto"/>
          <w:sz w:val="28"/>
          <w:szCs w:val="28"/>
          <w:highlight w:val="none"/>
        </w:rPr>
      </w:pPr>
      <w:r/>
      <w:bookmarkStart w:id="72" w:name="_Toc20823284"/>
      <w:r/>
      <w:bookmarkStart w:id="73" w:name="_Toc513029212"/>
      <w:r/>
      <w:bookmarkStart w:id="74" w:name="_Toc462564071"/>
      <w:r/>
      <w:bookmarkStart w:id="75" w:name="_Toc16938528"/>
      <w:r>
        <w:rPr>
          <w:rFonts w:ascii="宋体" w:hAnsi="宋体"/>
          <w:b/>
          <w:color w:val="auto"/>
          <w:sz w:val="28"/>
          <w:szCs w:val="28"/>
          <w:highlight w:val="none"/>
        </w:rPr>
        <w:t xml:space="preserve">8、</w:t>
      </w:r>
      <w:bookmarkEnd w:id="72"/>
      <w:r/>
      <w:bookmarkEnd w:id="73"/>
      <w:r/>
      <w:bookmarkEnd w:id="74"/>
      <w:r/>
      <w:bookmarkEnd w:id="75"/>
      <w:r>
        <w:rPr>
          <w:rFonts w:hint="eastAsia" w:ascii="宋体" w:hAnsi="宋体"/>
          <w:b/>
          <w:color w:val="auto"/>
          <w:sz w:val="28"/>
          <w:szCs w:val="28"/>
          <w:highlight w:val="none"/>
        </w:rPr>
        <w:t xml:space="preserve">投标文件的语言及度量衡单位</w:t>
      </w:r>
      <w:r/>
    </w:p>
    <w:p>
      <w:pPr>
        <w:ind w:firstLine="480"/>
        <w:jc w:val="left"/>
        <w:spacing w:line="360" w:lineRule="auto"/>
        <w:rPr>
          <w:rFonts w:ascii="宋体" w:hAnsi="宋体"/>
          <w:bCs/>
          <w:color w:val="auto"/>
          <w:sz w:val="24"/>
          <w:highlight w:val="none"/>
        </w:rPr>
      </w:pPr>
      <w:r/>
      <w:bookmarkStart w:id="76" w:name="_Toc35266022"/>
      <w:r/>
      <w:bookmarkStart w:id="77" w:name="_Toc462564072"/>
      <w:r/>
      <w:bookmarkStart w:id="78" w:name="_Toc160042790"/>
      <w:r/>
      <w:bookmarkStart w:id="79" w:name="_Toc54615241"/>
      <w:r/>
      <w:bookmarkStart w:id="80" w:name="_Toc120614216"/>
      <w:r/>
      <w:bookmarkStart w:id="81" w:name="_Toc513029213"/>
      <w:r/>
      <w:bookmarkStart w:id="82" w:name="_Toc38368122"/>
      <w:r/>
      <w:bookmarkStart w:id="83" w:name="_Toc20823285"/>
      <w:r/>
      <w:bookmarkStart w:id="84" w:name="_Toc16938529"/>
      <w:r/>
      <w:bookmarkStart w:id="85" w:name="_Toc513029214"/>
      <w:r/>
      <w:bookmarkStart w:id="86" w:name="_Toc20823286"/>
      <w:r/>
      <w:bookmarkStart w:id="87" w:name="_Toc462564073"/>
      <w:r/>
      <w:bookmarkStart w:id="88" w:name="_Toc16938530"/>
      <w:r/>
      <w:bookmarkStart w:id="89" w:name="_Toc49090508"/>
      <w:r/>
      <w:bookmarkStart w:id="90" w:name="_Toc14577355"/>
      <w:r>
        <w:rPr>
          <w:rFonts w:hint="eastAsia" w:ascii="宋体" w:hAnsi="宋体"/>
          <w:bCs/>
          <w:color w:val="auto"/>
          <w:sz w:val="24"/>
          <w:highlight w:val="none"/>
        </w:rPr>
        <w:t xml:space="preserve">8.1 投标人提交的投标文件以及投标人与张家港保税区宏宇建设咨询有限公司就有关投标的所有来往通知、函件和文件均应使用</w:t>
      </w:r>
      <w:r>
        <w:rPr>
          <w:rFonts w:hint="eastAsia" w:ascii="宋体" w:hAnsi="宋体"/>
          <w:b/>
          <w:bCs/>
          <w:color w:val="auto"/>
          <w:sz w:val="24"/>
          <w:highlight w:val="none"/>
        </w:rPr>
        <w:t xml:space="preserve">简体中文</w:t>
      </w:r>
      <w:r>
        <w:rPr>
          <w:rFonts w:hint="eastAsia" w:ascii="宋体" w:hAnsi="宋体"/>
          <w:bCs/>
          <w:color w:val="auto"/>
          <w:sz w:val="24"/>
          <w:highlight w:val="none"/>
        </w:rPr>
        <w:t xml:space="preserve">。</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8.2 除技术性能另有规定外，投标文件所使用的度量衡单位，均须采用国家法定计量单位。</w:t>
      </w:r>
      <w:bookmarkEnd w:id="76"/>
      <w:r/>
      <w:bookmarkEnd w:id="77"/>
      <w:r/>
      <w:bookmarkEnd w:id="78"/>
      <w:r/>
      <w:bookmarkEnd w:id="79"/>
      <w:r/>
      <w:bookmarkEnd w:id="80"/>
      <w:r/>
      <w:bookmarkEnd w:id="81"/>
      <w:r/>
      <w:bookmarkEnd w:id="82"/>
      <w:r/>
      <w:bookmarkEnd w:id="83"/>
      <w:r/>
      <w:bookmarkEnd w:id="84"/>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9、</w:t>
      </w:r>
      <w:bookmarkEnd w:id="85"/>
      <w:r/>
      <w:bookmarkEnd w:id="86"/>
      <w:r/>
      <w:bookmarkEnd w:id="87"/>
      <w:r/>
      <w:bookmarkEnd w:id="88"/>
      <w:r>
        <w:rPr>
          <w:rFonts w:hint="eastAsia" w:ascii="宋体" w:hAnsi="宋体"/>
          <w:b/>
          <w:color w:val="auto"/>
          <w:sz w:val="28"/>
          <w:szCs w:val="28"/>
          <w:highlight w:val="none"/>
        </w:rPr>
        <w:t xml:space="preserve">投标文件构成</w:t>
      </w:r>
      <w:r/>
    </w:p>
    <w:p>
      <w:pPr>
        <w:ind w:firstLine="480"/>
        <w:jc w:val="left"/>
        <w:spacing w:line="360" w:lineRule="auto"/>
        <w:rPr>
          <w:rFonts w:ascii="宋体" w:hAnsi="宋体"/>
          <w:bCs/>
          <w:color w:val="auto"/>
          <w:sz w:val="24"/>
          <w:highlight w:val="none"/>
        </w:rPr>
      </w:pPr>
      <w:r/>
      <w:bookmarkStart w:id="91" w:name="_Toc16938531"/>
      <w:r/>
      <w:bookmarkStart w:id="92" w:name="_Toc513029215"/>
      <w:r/>
      <w:bookmarkStart w:id="93" w:name="_Toc20823287"/>
      <w:r/>
      <w:bookmarkStart w:id="94" w:name="_Toc462564074"/>
      <w:r>
        <w:rPr>
          <w:rFonts w:hint="eastAsia" w:ascii="宋体" w:hAnsi="宋体"/>
          <w:bCs/>
          <w:color w:val="auto"/>
          <w:sz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9.2 特别提醒：投标人必须在投标文件接收截止时间之前在系统中提交所有与开评标相关的资料。开评标现场不接收任何资料。</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10、</w:t>
      </w:r>
      <w:bookmarkEnd w:id="91"/>
      <w:r/>
      <w:bookmarkEnd w:id="92"/>
      <w:r/>
      <w:bookmarkEnd w:id="93"/>
      <w:r/>
      <w:bookmarkEnd w:id="94"/>
      <w:r>
        <w:rPr>
          <w:rFonts w:hint="eastAsia" w:ascii="宋体" w:hAnsi="宋体"/>
          <w:b/>
          <w:color w:val="auto"/>
          <w:sz w:val="28"/>
          <w:szCs w:val="28"/>
          <w:highlight w:val="none"/>
        </w:rPr>
        <w:t xml:space="preserve">投标函和开标一览表</w:t>
      </w:r>
      <w:r/>
    </w:p>
    <w:p>
      <w:pPr>
        <w:ind w:firstLine="480"/>
        <w:jc w:val="left"/>
        <w:spacing w:line="360" w:lineRule="auto"/>
        <w:rPr>
          <w:rFonts w:ascii="宋体" w:hAnsi="宋体"/>
          <w:bCs/>
          <w:color w:val="auto"/>
          <w:sz w:val="24"/>
          <w:highlight w:val="none"/>
        </w:rPr>
      </w:pPr>
      <w:r/>
      <w:bookmarkStart w:id="95" w:name="_Hlt26668975"/>
      <w:r/>
      <w:bookmarkEnd w:id="95"/>
      <w:r/>
      <w:bookmarkStart w:id="96" w:name="_Hlt26954838"/>
      <w:r/>
      <w:bookmarkEnd w:id="96"/>
      <w:r/>
      <w:bookmarkStart w:id="97" w:name="_Hlt26670360"/>
      <w:r/>
      <w:bookmarkEnd w:id="97"/>
      <w:r/>
      <w:bookmarkStart w:id="98" w:name="_Toc49090509"/>
      <w:r/>
      <w:bookmarkStart w:id="99" w:name="_Toc513029219"/>
      <w:r/>
      <w:bookmarkStart w:id="100" w:name="_Toc14577357"/>
      <w:r>
        <w:rPr>
          <w:rFonts w:hint="eastAsia" w:ascii="宋体" w:hAnsi="宋体"/>
          <w:bCs/>
          <w:color w:val="auto"/>
          <w:sz w:val="24"/>
          <w:highlight w:val="none"/>
        </w:rPr>
        <w:t xml:space="preserve">10.1 投标人应按照招标文件中提供的格式完整、正确填写投标函、开标一览表。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11、投标人资格证明文件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11.1投标人应按招标文件的要求提交资格证明文件。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12、</w:t>
      </w:r>
      <w:bookmarkEnd w:id="98"/>
      <w:r/>
      <w:bookmarkEnd w:id="99"/>
      <w:r/>
      <w:bookmarkEnd w:id="100"/>
      <w:r>
        <w:rPr>
          <w:rFonts w:hint="eastAsia" w:ascii="宋体" w:hAnsi="宋体"/>
          <w:b/>
          <w:color w:val="auto"/>
          <w:sz w:val="28"/>
          <w:szCs w:val="28"/>
          <w:highlight w:val="none"/>
        </w:rPr>
        <w:t xml:space="preserve">投标配置与分项报价表（或经费测算表）</w:t>
      </w:r>
      <w:bookmarkEnd w:id="89"/>
      <w:r/>
      <w:bookmarkEnd w:id="90"/>
      <w:r/>
      <w:r/>
    </w:p>
    <w:p>
      <w:pPr>
        <w:ind w:firstLine="480"/>
        <w:jc w:val="left"/>
        <w:spacing w:line="360" w:lineRule="auto"/>
        <w:rPr>
          <w:rFonts w:ascii="宋体" w:hAnsi="宋体"/>
          <w:bCs/>
          <w:color w:val="auto"/>
          <w:sz w:val="24"/>
          <w:highlight w:val="none"/>
        </w:rPr>
      </w:pPr>
      <w:r/>
      <w:bookmarkStart w:id="101" w:name="_Toc38368123"/>
      <w:r/>
      <w:bookmarkStart w:id="102" w:name="_Toc6389296"/>
      <w:r/>
      <w:bookmarkStart w:id="103" w:name="_Toc6388848"/>
      <w:r/>
      <w:bookmarkStart w:id="104" w:name="_Toc54615242"/>
      <w:r/>
      <w:bookmarkStart w:id="105" w:name="_Toc35266023"/>
      <w:r/>
      <w:bookmarkStart w:id="106" w:name="_Toc20823296"/>
      <w:r/>
      <w:bookmarkStart w:id="107" w:name="_Toc16938540"/>
      <w:r/>
      <w:bookmarkStart w:id="108" w:name="_Toc120614217"/>
      <w:r/>
      <w:bookmarkStart w:id="109" w:name="_Toc513029224"/>
      <w:r>
        <w:rPr>
          <w:rFonts w:hint="eastAsia" w:ascii="宋体" w:hAnsi="宋体"/>
          <w:bCs/>
          <w:color w:val="auto"/>
          <w:sz w:val="24"/>
          <w:highlight w:val="none"/>
        </w:rPr>
        <w:t xml:space="preserve">12.1 投标人应按照招标文件规定格式填报。每项货物和服务等只允许有一个报价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 标的物</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12.2.1采购人需求的有关服务等。</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12.3投标货币</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投标文件中的货物单价和总价无特殊规定的采用人民币报价，以元为单位标注。招标文件中另有规定的按规定执行。</w:t>
      </w:r>
      <w:r/>
    </w:p>
    <w:p>
      <w:pPr>
        <w:pStyle w:val="1275"/>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12.4 项目总价应包括但不限于</w:t>
      </w:r>
      <w:r>
        <w:rPr>
          <w:rFonts w:hint="eastAsia" w:ascii="宋体" w:hAnsi="宋体" w:cs="宋体"/>
          <w:color w:val="000000"/>
          <w:spacing w:val="7"/>
          <w:sz w:val="24"/>
        </w:rPr>
        <w:t xml:space="preserve">货物、配件、附件、备品备件、专用工具、耗品、辅材、包装、运输、装卸、安装、调试、检测、验收、保险、人员培训、售后服务、运维服务、保修、政策性文件规定及合同包含的所有风险责任的各项费用、技术指导、利润、税金等全部费用</w:t>
      </w:r>
      <w:r>
        <w:rPr>
          <w:rFonts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12.5 本报价必须充分考虑所有可能影响到报价的价格因素，一旦投标结束最终成交，如发生漏、缺、少项，都将被认为是中标人的报价让利行为。</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13、技术及服务方案</w:t>
      </w:r>
      <w:r/>
    </w:p>
    <w:p>
      <w:pPr>
        <w:ind w:firstLine="480"/>
        <w:jc w:val="left"/>
        <w:spacing w:line="360" w:lineRule="auto"/>
        <w:rPr>
          <w:rFonts w:ascii="宋体" w:hAnsi="宋体"/>
          <w:bCs/>
          <w:color w:val="auto"/>
          <w:sz w:val="24"/>
          <w:highlight w:val="none"/>
        </w:rPr>
      </w:pPr>
      <w:r/>
      <w:bookmarkStart w:id="110" w:name="_Toc49090510"/>
      <w:r/>
      <w:bookmarkStart w:id="111" w:name="_Toc14577359"/>
      <w:r>
        <w:rPr>
          <w:rFonts w:hint="eastAsia" w:ascii="宋体" w:hAnsi="宋体"/>
          <w:bCs/>
          <w:color w:val="auto"/>
          <w:sz w:val="24"/>
          <w:highlight w:val="none"/>
        </w:rPr>
        <w:t xml:space="preserve">13.1根据自己对需求的理解</w:t>
      </w:r>
      <w:r>
        <w:rPr>
          <w:rFonts w:hint="eastAsia" w:ascii="宋体" w:hAnsi="宋体" w:cs="宋体"/>
          <w:bCs/>
          <w:color w:val="auto"/>
          <w:sz w:val="24"/>
          <w:highlight w:val="none"/>
        </w:rPr>
        <w:t xml:space="preserve">提出具体的项目实施和服务方案</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投标人情况介绍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 投标人的总体情况应在电子投标文件中作出说明。</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15、投标保证金</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15.1本次招标不收取投标保证金</w:t>
      </w:r>
      <w:r>
        <w:rPr>
          <w:rFonts w:ascii="宋体" w:hAnsi="宋体" w:cs="宋体"/>
          <w:color w:val="auto"/>
          <w:spacing w:val="7"/>
          <w:sz w:val="24"/>
          <w:szCs w:val="24"/>
          <w:highlight w:val="none"/>
        </w:rPr>
        <w:t xml:space="preserve">。</w:t>
      </w:r>
      <w:bookmarkEnd w:id="110"/>
      <w:r/>
      <w:bookmarkEnd w:id="111"/>
      <w:r/>
      <w:r/>
    </w:p>
    <w:p>
      <w:pPr>
        <w:ind w:firstLine="562"/>
        <w:jc w:val="left"/>
        <w:spacing w:line="360" w:lineRule="auto"/>
        <w:rPr>
          <w:rFonts w:ascii="宋体" w:hAnsi="宋体"/>
          <w:b/>
          <w:color w:val="auto"/>
          <w:sz w:val="28"/>
          <w:szCs w:val="28"/>
          <w:highlight w:val="none"/>
        </w:rPr>
      </w:pPr>
      <w:r/>
      <w:bookmarkStart w:id="112" w:name="_Hlt26670489"/>
      <w:r/>
      <w:bookmarkEnd w:id="112"/>
      <w:r/>
      <w:bookmarkStart w:id="113" w:name="EBf6e5e332cb7245ab8f3a9801503c122b"/>
      <w:r/>
      <w:bookmarkEnd w:id="113"/>
      <w:r/>
      <w:bookmarkStart w:id="114" w:name="_Hlt26954734"/>
      <w:r/>
      <w:bookmarkEnd w:id="114"/>
      <w:r/>
      <w:bookmarkStart w:id="115" w:name="_Hlt26954850"/>
      <w:r/>
      <w:bookmarkEnd w:id="115"/>
      <w:r/>
      <w:bookmarkStart w:id="116" w:name="_Toc49090511"/>
      <w:r/>
      <w:bookmarkStart w:id="117" w:name="_Toc14577360"/>
      <w:r>
        <w:rPr>
          <w:rFonts w:hint="eastAsia" w:ascii="宋体" w:hAnsi="宋体"/>
          <w:b/>
          <w:color w:val="auto"/>
          <w:sz w:val="28"/>
          <w:szCs w:val="28"/>
          <w:highlight w:val="none"/>
        </w:rPr>
        <w:t xml:space="preserve">16、投标有效期</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 投标有效期为张家港保税区宏宇建设咨询有限公司规定的开标之日后九十（90）天。投标有效期比规定短的将被视为非响应性投标而予以拒绝。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17、</w:t>
      </w:r>
      <w:bookmarkEnd w:id="116"/>
      <w:r/>
      <w:bookmarkEnd w:id="117"/>
      <w:r>
        <w:rPr>
          <w:rFonts w:hint="eastAsia" w:ascii="宋体" w:hAnsi="宋体"/>
          <w:b/>
          <w:color w:val="auto"/>
          <w:sz w:val="28"/>
          <w:szCs w:val="28"/>
          <w:highlight w:val="none"/>
        </w:rPr>
        <w:t xml:space="preserve">投标文件的签署</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本招标文件所表述（指定）的公章是指法定名称章，不包括合同专用章、业务专用章等印章</w:t>
      </w:r>
      <w:r>
        <w:rPr>
          <w:rFonts w:ascii="宋体" w:hAnsi="宋体"/>
          <w:bCs/>
          <w:color w:val="auto"/>
          <w:sz w:val="24"/>
          <w:highlight w:val="none"/>
        </w:rPr>
        <w:t xml:space="preserve">。</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四、投标文件的制作、上传、递交</w:t>
      </w:r>
      <w:bookmarkEnd w:id="101"/>
      <w:r/>
      <w:bookmarkEnd w:id="102"/>
      <w:r/>
      <w:bookmarkEnd w:id="103"/>
      <w:r/>
      <w:bookmarkEnd w:id="104"/>
      <w:r/>
      <w:bookmarkEnd w:id="105"/>
      <w:r/>
      <w:bookmarkEnd w:id="106"/>
      <w:r/>
      <w:bookmarkEnd w:id="107"/>
      <w:r/>
      <w:bookmarkEnd w:id="108"/>
      <w:r/>
      <w:bookmarkEnd w:id="109"/>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1</w:t>
      </w:r>
      <w:r>
        <w:rPr>
          <w:rFonts w:hint="eastAsia" w:ascii="宋体" w:hAnsi="宋体"/>
          <w:b/>
          <w:color w:val="auto"/>
          <w:sz w:val="28"/>
          <w:szCs w:val="28"/>
          <w:highlight w:val="none"/>
        </w:rPr>
        <w:t xml:space="preserve">8</w:t>
      </w:r>
      <w:r>
        <w:rPr>
          <w:rFonts w:ascii="宋体" w:hAnsi="宋体"/>
          <w:b/>
          <w:color w:val="auto"/>
          <w:sz w:val="28"/>
          <w:szCs w:val="28"/>
          <w:highlight w:val="none"/>
        </w:rPr>
        <w:t xml:space="preserve">、投标文件的递交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1</w:t>
      </w:r>
      <w:r>
        <w:rPr>
          <w:rFonts w:hint="eastAsia" w:ascii="宋体" w:hAnsi="宋体" w:cs="宋体"/>
          <w:color w:val="auto"/>
          <w:spacing w:val="7"/>
          <w:sz w:val="24"/>
          <w:szCs w:val="24"/>
          <w:highlight w:val="none"/>
        </w:rPr>
        <w:t xml:space="preserve">8</w:t>
      </w:r>
      <w:r>
        <w:rPr>
          <w:rFonts w:ascii="宋体" w:hAnsi="宋体" w:cs="宋体"/>
          <w:color w:val="auto"/>
          <w:spacing w:val="7"/>
          <w:sz w:val="24"/>
          <w:szCs w:val="24"/>
          <w:highlight w:val="none"/>
        </w:rPr>
        <w:t xml:space="preserve">.1 电子投标文件的递交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投标人应当按照《苏采云系统供应商操作手册》规定，在投标截止时间前制作并上传电子投标文件。</w:t>
      </w:r>
      <w:r/>
    </w:p>
    <w:p>
      <w:pPr>
        <w:ind w:firstLine="562"/>
        <w:jc w:val="left"/>
        <w:spacing w:line="360" w:lineRule="auto"/>
        <w:rPr>
          <w:rFonts w:ascii="宋体" w:hAnsi="宋体"/>
          <w:b/>
          <w:color w:val="auto"/>
          <w:sz w:val="28"/>
          <w:szCs w:val="28"/>
          <w:highlight w:val="none"/>
        </w:rPr>
      </w:pPr>
      <w:r/>
      <w:bookmarkStart w:id="118" w:name="EBf32ab2a605304a2590d51e1e588ffb76"/>
      <w:r/>
      <w:bookmarkEnd w:id="118"/>
      <w:r/>
      <w:bookmarkStart w:id="119" w:name="_Toc6388850"/>
      <w:r/>
      <w:bookmarkStart w:id="120" w:name="_Toc6389298"/>
      <w:r>
        <w:rPr>
          <w:rFonts w:hint="eastAsia" w:ascii="宋体" w:hAnsi="宋体"/>
          <w:b/>
          <w:color w:val="auto"/>
          <w:sz w:val="28"/>
          <w:szCs w:val="28"/>
          <w:highlight w:val="none"/>
        </w:rPr>
        <w:t xml:space="preserve">19、投标截止日期</w:t>
      </w:r>
      <w:bookmarkEnd w:id="119"/>
      <w:r/>
      <w:bookmarkEnd w:id="120"/>
      <w:r/>
      <w:r/>
    </w:p>
    <w:p>
      <w:pPr>
        <w:ind w:firstLine="508"/>
        <w:jc w:val="left"/>
        <w:spacing w:line="360" w:lineRule="auto"/>
        <w:rPr>
          <w:rFonts w:ascii="宋体" w:hAnsi="宋体" w:cs="宋体"/>
          <w:color w:val="auto"/>
          <w:spacing w:val="7"/>
          <w:sz w:val="24"/>
          <w:szCs w:val="24"/>
          <w:highlight w:val="none"/>
        </w:rPr>
      </w:pPr>
      <w:r/>
      <w:bookmarkStart w:id="121" w:name="EB4c6421107b4c4e38bf2769d0237905a7"/>
      <w:r/>
      <w:bookmarkEnd w:id="121"/>
      <w:r/>
      <w:bookmarkStart w:id="122" w:name="_Toc6389299"/>
      <w:r/>
      <w:bookmarkStart w:id="123" w:name="_Toc6388851"/>
      <w:r>
        <w:rPr>
          <w:rFonts w:hint="eastAsia" w:ascii="宋体" w:hAnsi="宋体" w:cs="宋体"/>
          <w:color w:val="auto"/>
          <w:spacing w:val="7"/>
          <w:sz w:val="24"/>
          <w:szCs w:val="24"/>
          <w:highlight w:val="none"/>
        </w:rPr>
        <w:t xml:space="preserve">19.1 投标人上传电子投标文件的时间不得迟于招标公告中规定的投标截止时间。</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20、投标文件的递交</w:t>
      </w:r>
      <w:bookmarkEnd w:id="122"/>
      <w:r/>
      <w:bookmarkEnd w:id="123"/>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20.1</w:t>
      </w:r>
      <w:bookmarkStart w:id="124" w:name="EBfffe463a2deb4e7cad93cb8e37ffda5e"/>
      <w:r>
        <w:rPr>
          <w:rFonts w:hint="eastAsia" w:ascii="宋体" w:hAnsi="宋体"/>
          <w:color w:val="auto"/>
          <w:sz w:val="24"/>
          <w:highlight w:val="none"/>
        </w:rPr>
        <w:t xml:space="preserve">张家港保税区宏宇建设咨询有限公司</w:t>
      </w:r>
      <w:bookmarkEnd w:id="124"/>
      <w:r>
        <w:rPr>
          <w:rFonts w:hint="eastAsia" w:ascii="宋体" w:hAnsi="宋体"/>
          <w:color w:val="auto"/>
          <w:sz w:val="24"/>
          <w:highlight w:val="none"/>
        </w:rPr>
        <w:t xml:space="preserve">拒绝接收在其规定的投标截止时间后递交的任何投标文件。</w:t>
      </w:r>
      <w:r/>
    </w:p>
    <w:p>
      <w:pPr>
        <w:ind w:firstLine="562"/>
        <w:jc w:val="left"/>
        <w:spacing w:line="360" w:lineRule="auto"/>
        <w:rPr>
          <w:rFonts w:ascii="宋体" w:hAnsi="宋体"/>
          <w:b/>
          <w:color w:val="auto"/>
          <w:sz w:val="28"/>
          <w:szCs w:val="28"/>
          <w:highlight w:val="none"/>
        </w:rPr>
      </w:pPr>
      <w:r/>
      <w:bookmarkStart w:id="125" w:name="_Toc6388852"/>
      <w:r/>
      <w:bookmarkStart w:id="126" w:name="_Toc6389300"/>
      <w:r>
        <w:rPr>
          <w:rFonts w:hint="eastAsia" w:ascii="宋体" w:hAnsi="宋体"/>
          <w:b/>
          <w:color w:val="auto"/>
          <w:sz w:val="28"/>
          <w:szCs w:val="28"/>
          <w:highlight w:val="none"/>
        </w:rPr>
        <w:t xml:space="preserve">21、投标文件的修改和撤回</w:t>
      </w:r>
      <w:bookmarkEnd w:id="125"/>
      <w:r/>
      <w:bookmarkEnd w:id="126"/>
      <w:r/>
      <w:r/>
    </w:p>
    <w:p>
      <w:pPr>
        <w:ind w:firstLine="508"/>
        <w:jc w:val="left"/>
        <w:spacing w:line="360" w:lineRule="auto"/>
        <w:rPr>
          <w:rFonts w:ascii="宋体" w:hAnsi="宋体" w:cs="宋体"/>
          <w:color w:val="auto"/>
          <w:spacing w:val="7"/>
          <w:sz w:val="24"/>
          <w:szCs w:val="24"/>
          <w:highlight w:val="none"/>
        </w:rPr>
      </w:pPr>
      <w:r/>
      <w:bookmarkStart w:id="127" w:name="_Toc35266024"/>
      <w:r/>
      <w:bookmarkStart w:id="128" w:name="_Toc16938545"/>
      <w:r/>
      <w:bookmarkStart w:id="129" w:name="_Toc120614218"/>
      <w:r/>
      <w:bookmarkStart w:id="130" w:name="_Toc160042792"/>
      <w:r/>
      <w:bookmarkStart w:id="131" w:name="_Toc38368124"/>
      <w:r/>
      <w:bookmarkStart w:id="132" w:name="_Toc20823301"/>
      <w:r/>
      <w:bookmarkStart w:id="133" w:name="_Toc513029229"/>
      <w:r/>
      <w:bookmarkStart w:id="134" w:name="_Toc54615243"/>
      <w:r>
        <w:rPr>
          <w:rFonts w:hint="eastAsia" w:ascii="宋体" w:hAnsi="宋体" w:cs="宋体"/>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21.2 投标人撤回电子投标文件，则认为其不再参与本项目投标活动。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21.3 在投标截止时间之后，投标人不得对其电子投标文件作任何修改。</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21.4 在投标截止时间至招标文件中规定的投标有效期满之间的这段时间内，投标人不得撤销其投标。</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21.5 不论投标人中标与否，投标文件均不退回。</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五、开标与评标</w:t>
      </w:r>
      <w:bookmarkEnd w:id="127"/>
      <w:r/>
      <w:bookmarkEnd w:id="128"/>
      <w:r/>
      <w:bookmarkEnd w:id="129"/>
      <w:r/>
      <w:bookmarkEnd w:id="130"/>
      <w:r/>
      <w:bookmarkEnd w:id="131"/>
      <w:r/>
      <w:bookmarkEnd w:id="132"/>
      <w:r/>
      <w:bookmarkEnd w:id="133"/>
      <w:r/>
      <w:bookmarkEnd w:id="134"/>
      <w:r/>
      <w:r/>
    </w:p>
    <w:p>
      <w:pPr>
        <w:ind w:firstLine="562"/>
        <w:jc w:val="left"/>
        <w:spacing w:line="360" w:lineRule="auto"/>
        <w:rPr>
          <w:rFonts w:ascii="宋体" w:hAnsi="宋体"/>
          <w:b/>
          <w:color w:val="auto"/>
          <w:sz w:val="28"/>
          <w:szCs w:val="28"/>
          <w:highlight w:val="none"/>
        </w:rPr>
      </w:pPr>
      <w:r/>
      <w:bookmarkStart w:id="135" w:name="_Toc513029230"/>
      <w:r/>
      <w:bookmarkStart w:id="136" w:name="_Toc20823302"/>
      <w:r/>
      <w:bookmarkStart w:id="137" w:name="_Toc16938546"/>
      <w:r>
        <w:rPr>
          <w:rFonts w:hint="eastAsia" w:ascii="宋体" w:hAnsi="宋体"/>
          <w:b/>
          <w:color w:val="auto"/>
          <w:sz w:val="28"/>
          <w:szCs w:val="28"/>
          <w:highlight w:val="none"/>
        </w:rPr>
        <w:t xml:space="preserve">22、开标</w:t>
      </w:r>
      <w:bookmarkEnd w:id="135"/>
      <w:r/>
      <w:bookmarkEnd w:id="136"/>
      <w:r/>
      <w:bookmarkEnd w:id="137"/>
      <w:r/>
      <w:r/>
    </w:p>
    <w:p>
      <w:pPr>
        <w:ind w:firstLine="508"/>
        <w:jc w:val="left"/>
        <w:spacing w:line="360" w:lineRule="auto"/>
        <w:rPr>
          <w:rFonts w:ascii="宋体" w:hAnsi="宋体" w:cs="宋体"/>
          <w:color w:val="auto"/>
          <w:spacing w:val="7"/>
          <w:sz w:val="24"/>
          <w:szCs w:val="24"/>
          <w:highlight w:val="none"/>
        </w:rPr>
      </w:pPr>
      <w:r/>
      <w:bookmarkStart w:id="138" w:name="EB45a41a7a147945c0bb92535f2d40058d"/>
      <w:r/>
      <w:bookmarkEnd w:id="138"/>
      <w:r/>
      <w:bookmarkStart w:id="139" w:name="_Toc16938547"/>
      <w:r/>
      <w:bookmarkStart w:id="140" w:name="_Toc513029231"/>
      <w:r/>
      <w:bookmarkStart w:id="141" w:name="_Toc20823303"/>
      <w:r>
        <w:rPr>
          <w:rFonts w:hint="eastAsia" w:ascii="宋体" w:hAnsi="宋体" w:cs="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3</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评标委员会</w:t>
      </w:r>
      <w:r/>
    </w:p>
    <w:p>
      <w:pPr>
        <w:contextualSpacing/>
        <w:ind w:firstLine="480"/>
        <w:jc w:val="left"/>
        <w:spacing w:line="360" w:lineRule="auto"/>
        <w:rPr>
          <w:rFonts w:ascii="宋体" w:hAnsi="宋体"/>
          <w:b/>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3.1开标后，</w:t>
      </w:r>
      <w:bookmarkStart w:id="142" w:name="EBd93f728e80de47e5afd77299c0ffdfa6"/>
      <w:r>
        <w:rPr>
          <w:rFonts w:hint="eastAsia" w:ascii="宋体" w:hAnsi="宋体"/>
          <w:color w:val="auto"/>
          <w:sz w:val="24"/>
          <w:highlight w:val="none"/>
        </w:rPr>
        <w:t xml:space="preserve">张家港保税区宏宇建设咨询有限公司</w:t>
      </w:r>
      <w:bookmarkEnd w:id="142"/>
      <w:r>
        <w:rPr>
          <w:rFonts w:hint="eastAsia" w:ascii="宋体" w:hAnsi="宋体"/>
          <w:color w:val="auto"/>
          <w:sz w:val="24"/>
          <w:highlight w:val="none"/>
        </w:rPr>
        <w:t xml:space="preserve">将立即组织评标委员会（以下简称评委会）进行评标。</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评标过程的保密</w:t>
      </w:r>
      <w:bookmarkEnd w:id="139"/>
      <w:r/>
      <w:bookmarkEnd w:id="140"/>
      <w:r/>
      <w:bookmarkEnd w:id="141"/>
      <w:r>
        <w:rPr>
          <w:rFonts w:hint="eastAsia" w:ascii="宋体" w:hAnsi="宋体"/>
          <w:b/>
          <w:color w:val="auto"/>
          <w:sz w:val="28"/>
          <w:szCs w:val="28"/>
          <w:highlight w:val="none"/>
        </w:rPr>
        <w:t xml:space="preserve">与公正</w:t>
      </w:r>
      <w:r/>
    </w:p>
    <w:p>
      <w:pPr>
        <w:contextualSpacing/>
        <w:ind w:firstLine="480"/>
        <w:jc w:val="left"/>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43" w:name="EB8495c46e8cb146ec80ae8c0f7928221c"/>
      <w:r>
        <w:rPr>
          <w:rFonts w:hint="eastAsia" w:ascii="宋体" w:hAnsi="宋体"/>
          <w:color w:val="auto"/>
          <w:sz w:val="24"/>
          <w:highlight w:val="none"/>
        </w:rPr>
        <w:t xml:space="preserve">张家港保税区宏宇建设咨询有限公司</w:t>
      </w:r>
      <w:bookmarkEnd w:id="143"/>
      <w:r>
        <w:rPr>
          <w:rFonts w:hint="eastAsia" w:ascii="宋体" w:hAnsi="宋体"/>
          <w:color w:val="auto"/>
          <w:sz w:val="24"/>
          <w:highlight w:val="none"/>
        </w:rPr>
        <w:t xml:space="preserve">和参与评标的人员施加任何影响，都将会导致其投标被拒绝。</w:t>
      </w:r>
      <w:r/>
    </w:p>
    <w:p>
      <w:pPr>
        <w:ind w:firstLine="562"/>
        <w:jc w:val="left"/>
        <w:spacing w:line="360" w:lineRule="auto"/>
        <w:rPr>
          <w:rFonts w:ascii="宋体" w:hAnsi="宋体"/>
          <w:b/>
          <w:color w:val="auto"/>
          <w:sz w:val="28"/>
          <w:szCs w:val="28"/>
          <w:highlight w:val="none"/>
        </w:rPr>
      </w:pPr>
      <w:r/>
      <w:bookmarkStart w:id="144" w:name="_Toc16938548"/>
      <w:r/>
      <w:bookmarkStart w:id="145" w:name="_Toc20823304"/>
      <w:r/>
      <w:bookmarkStart w:id="146" w:name="_Toc513029232"/>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5．投标的澄清</w:t>
      </w:r>
      <w:bookmarkEnd w:id="144"/>
      <w:r/>
      <w:bookmarkEnd w:id="145"/>
      <w:r/>
      <w:bookmarkEnd w:id="146"/>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2</w:t>
      </w:r>
      <w:r>
        <w:rPr>
          <w:rFonts w:hint="eastAsia" w:ascii="宋体" w:hAnsi="宋体" w:cs="宋体"/>
          <w:color w:val="auto"/>
          <w:spacing w:val="7"/>
          <w:sz w:val="24"/>
          <w:szCs w:val="24"/>
          <w:highlight w:val="none"/>
        </w:rPr>
        <w:t xml:space="preserve">5</w:t>
      </w:r>
      <w:r>
        <w:rPr>
          <w:rFonts w:ascii="宋体" w:hAnsi="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Cs/>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25.3接到评委会澄清要求的投标人如未按规定做出澄清，其风险由投标人自行承担。</w:t>
      </w:r>
      <w:r/>
    </w:p>
    <w:p>
      <w:pPr>
        <w:ind w:firstLine="562"/>
        <w:jc w:val="left"/>
        <w:spacing w:line="360" w:lineRule="auto"/>
        <w:rPr>
          <w:rFonts w:ascii="宋体" w:hAnsi="宋体"/>
          <w:b/>
          <w:color w:val="auto"/>
          <w:sz w:val="28"/>
          <w:szCs w:val="28"/>
          <w:highlight w:val="none"/>
        </w:rPr>
      </w:pPr>
      <w:r/>
      <w:bookmarkStart w:id="147" w:name="_Toc513029233"/>
      <w:r/>
      <w:bookmarkStart w:id="148" w:name="_Toc20823305"/>
      <w:r/>
      <w:bookmarkStart w:id="149" w:name="_Toc16938549"/>
      <w:r>
        <w:rPr>
          <w:rFonts w:hint="eastAsia" w:ascii="宋体" w:hAnsi="宋体"/>
          <w:b/>
          <w:color w:val="auto"/>
          <w:sz w:val="28"/>
          <w:szCs w:val="28"/>
          <w:highlight w:val="none"/>
        </w:rPr>
        <w:t xml:space="preserve">26、</w:t>
      </w:r>
      <w:bookmarkEnd w:id="147"/>
      <w:r/>
      <w:bookmarkEnd w:id="148"/>
      <w:r/>
      <w:bookmarkEnd w:id="149"/>
      <w:r>
        <w:rPr>
          <w:rFonts w:hint="eastAsia" w:ascii="宋体" w:hAnsi="宋体"/>
          <w:b/>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bookmarkStart w:id="150" w:name="EB8e3ec86c09a94dac9cc9034e6027ee19"/>
      <w:r/>
      <w:bookmarkEnd w:id="150"/>
      <w:r/>
      <w:bookmarkStart w:id="151" w:name="_Toc513029234"/>
      <w:r/>
      <w:bookmarkStart w:id="152" w:name="_Toc20823306"/>
      <w:r/>
      <w:bookmarkStart w:id="153" w:name="_Toc16938550"/>
      <w:r/>
      <w:bookmarkStart w:id="154" w:name="_Toc200451960"/>
      <w:r>
        <w:rPr>
          <w:rFonts w:hint="eastAsia" w:ascii="宋体" w:hAnsi="宋体"/>
          <w:color w:val="auto"/>
          <w:sz w:val="24"/>
          <w:szCs w:val="24"/>
          <w:highlight w:val="none"/>
        </w:rPr>
        <w:t xml:space="preserve">26.1投标文件初审分为资格审查和符合性审查。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26.1.1.1关于信用查询：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26.1.1.1.2查询时间：投标文件递交截止时间。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26.1.1.1.3查询渠道：通过“信用中国”网站等渠道查询相关主体信用记录。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26.1.2符合性审查：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依据招标文件的规定，由评委会对投标文件进行审查，以确定是否对招标文件的实质性要求作出响应。</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27、</w:t>
      </w:r>
      <w:bookmarkEnd w:id="151"/>
      <w:r/>
      <w:bookmarkEnd w:id="152"/>
      <w:r/>
      <w:bookmarkEnd w:id="153"/>
      <w:r>
        <w:rPr>
          <w:rFonts w:hint="eastAsia" w:ascii="宋体" w:hAnsi="宋体"/>
          <w:b/>
          <w:color w:val="auto"/>
          <w:sz w:val="28"/>
          <w:szCs w:val="28"/>
          <w:highlight w:val="none"/>
        </w:rPr>
        <w:t xml:space="preserve">无效投标条款和废标条款</w:t>
      </w:r>
      <w:r/>
    </w:p>
    <w:p>
      <w:pPr>
        <w:ind w:firstLine="508"/>
        <w:jc w:val="left"/>
        <w:spacing w:line="360" w:lineRule="auto"/>
        <w:rPr>
          <w:rFonts w:ascii="宋体" w:hAnsi="宋体" w:cs="宋体"/>
          <w:color w:val="auto"/>
          <w:spacing w:val="7"/>
          <w:sz w:val="24"/>
          <w:szCs w:val="24"/>
          <w:highlight w:val="none"/>
        </w:rPr>
      </w:pPr>
      <w:r/>
      <w:bookmarkStart w:id="155" w:name="EB369a3ca3706348fd9a6451dab4968a5b"/>
      <w:r/>
      <w:bookmarkEnd w:id="155"/>
      <w:r/>
      <w:bookmarkStart w:id="156" w:name="_Toc20823307"/>
      <w:r/>
      <w:bookmarkStart w:id="157" w:name="_Toc513029235"/>
      <w:r/>
      <w:bookmarkStart w:id="158" w:name="_Toc16938551"/>
      <w:r/>
      <w:bookmarkStart w:id="159" w:name="_Toc35266025"/>
      <w:r/>
      <w:bookmarkStart w:id="160" w:name="_Toc120614219"/>
      <w:r/>
      <w:bookmarkStart w:id="161" w:name="_Toc54615244"/>
      <w:r/>
      <w:bookmarkStart w:id="162" w:name="_Toc38368125"/>
      <w:r>
        <w:rPr>
          <w:rFonts w:hint="eastAsia" w:ascii="宋体" w:hAnsi="宋体" w:cs="宋体"/>
          <w:color w:val="auto"/>
          <w:spacing w:val="7"/>
          <w:sz w:val="24"/>
          <w:szCs w:val="24"/>
          <w:highlight w:val="none"/>
        </w:rPr>
        <w:t xml:space="preserve">27.1 无效投标条款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 投标人未按照招标文件要求上传电子投标文件的；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 投标人在规定时间内不解密投标文件或未成功解密投标文件的（因系统原因导致的除外)；</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27.1.3 投标文件中没有《开标一览表》或《开标一览表》未加盖投标人公章的；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27.1.4 投标文件中任何有选择的报价；</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27.1.5 投标文件报价出现前后不一致的，按招标文件规定修正后投标人不确认的；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27.1.6 不同投标人的投标文件由同一单位或者个人编制；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27.1.7 不同投标人委托同一单位或者个人办理投标事宜；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27.1.8 不同投标人的投标文件载明的项目管理成员或者联系人员为同一人；</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27.1.9 不同投标人的投标文件异常一致或者投标报价呈规律性差异；</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27.1.10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27.1.11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27.1.12 供应商被列入失信被执行人名单、重大税收违法案件当事人名单、政府采购严重违法失信行为记录名单以及其他不符合《中华人民共和国政府采购法》第二十二条规定条件的信用记录的；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27.1.13 不同供应商的单位负责人为同一人或者存在直接控股、管理关系的；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27.1.14 为采购项目提供整体设计、规范编制或者项目管理、监理、检测等服务的；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27.1.15 资格证明文件中要求加盖公章而未加盖公章的；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27.1.16 投标文件未按招标文件要求签署、盖章的；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27.1.17 不具备招标文件中规定的资格要求或未按招标文件规定的要求提供资格证明文件的；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27.1.18 报价超过招标文件中规定的预算金额或者最高限价的；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27.1.19 投标文件含有采购人不能接受的附加条件的；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27.1.20 不响应招标文件中规定的实质性要求的（本招标文件中斜体且有下划线部分为实质性要求）；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27.1.21 法律、法规和采购文件规定的其他无效情形;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27.2 废标条款：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(1)符合专业条件的供应商或者对招标文件作实质响应的供应商不足三家的；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(2)出现影响采购公正的违法、违规行为的；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(3)投标人的报价均超过了采购预算，采购人不能支付的；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(4)因重大变故，采购任务取消的。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(5)因苏采云系统系统故障原因造成开标不成功的。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 投标截止时间结束后参加投标的供应商不足三家的处理：</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w:t>
      </w:r>
      <w:bookmarkEnd w:id="156"/>
      <w:r/>
      <w:bookmarkEnd w:id="157"/>
      <w:r/>
      <w:bookmarkEnd w:id="158"/>
      <w:r>
        <w:rPr>
          <w:rFonts w:hint="eastAsia" w:ascii="宋体" w:hAnsi="宋体"/>
          <w:b/>
          <w:color w:val="auto"/>
          <w:sz w:val="28"/>
          <w:szCs w:val="28"/>
          <w:highlight w:val="none"/>
        </w:rPr>
        <w:t xml:space="preserve">定标</w:t>
      </w:r>
      <w:bookmarkEnd w:id="159"/>
      <w:r/>
      <w:bookmarkEnd w:id="160"/>
      <w:r/>
      <w:bookmarkEnd w:id="161"/>
      <w:r/>
      <w:bookmarkEnd w:id="162"/>
      <w:r/>
      <w:r/>
    </w:p>
    <w:p>
      <w:pPr>
        <w:ind w:firstLine="562"/>
        <w:jc w:val="left"/>
        <w:spacing w:line="360" w:lineRule="auto"/>
        <w:rPr>
          <w:rFonts w:ascii="宋体" w:hAnsi="宋体"/>
          <w:b/>
          <w:color w:val="auto"/>
          <w:sz w:val="28"/>
          <w:szCs w:val="28"/>
          <w:highlight w:val="none"/>
        </w:rPr>
      </w:pPr>
      <w:r/>
      <w:bookmarkStart w:id="163" w:name="_Toc513029238"/>
      <w:r/>
      <w:bookmarkStart w:id="164" w:name="_Toc20823310"/>
      <w:r/>
      <w:bookmarkStart w:id="165" w:name="_Toc16938554"/>
      <w:r>
        <w:rPr>
          <w:rFonts w:hint="eastAsia" w:ascii="宋体" w:hAnsi="宋体"/>
          <w:b/>
          <w:color w:val="auto"/>
          <w:sz w:val="28"/>
          <w:szCs w:val="28"/>
          <w:highlight w:val="none"/>
        </w:rPr>
        <w:t xml:space="preserve">28、</w:t>
      </w:r>
      <w:bookmarkEnd w:id="163"/>
      <w:r>
        <w:rPr>
          <w:rFonts w:hint="eastAsia" w:ascii="宋体" w:hAnsi="宋体"/>
          <w:b/>
          <w:color w:val="auto"/>
          <w:sz w:val="28"/>
          <w:szCs w:val="28"/>
          <w:highlight w:val="none"/>
        </w:rPr>
        <w:t xml:space="preserve">确定</w:t>
      </w:r>
      <w:bookmarkEnd w:id="164"/>
      <w:r/>
      <w:bookmarkEnd w:id="165"/>
      <w:r>
        <w:rPr>
          <w:rFonts w:hint="eastAsia" w:ascii="宋体" w:hAnsi="宋体"/>
          <w:b/>
          <w:color w:val="auto"/>
          <w:sz w:val="28"/>
          <w:szCs w:val="28"/>
          <w:highlight w:val="none"/>
        </w:rPr>
        <w:t xml:space="preserve">中标单位</w:t>
      </w:r>
      <w:bookmarkEnd w:id="15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28.1评委会根据本招标文件规定评标办法与评标标准向采购人推荐出1名中标候选人。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28.2 采购人应根据评委会推荐的中标候选人确定中标人。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28.3自中标人确定之日起2个工作日内，中标结果将在省级以上财政部门指定的媒体上进行公告，公告期限为1个工作日。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28.4若有充分证据证明，中标人出现下列情况之一的，一经查实，中标无效：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（2）采取不正当手段诋毁、排挤其他供应商的；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（3）与采购人、其他供应商或者采购代理机构恶意串通的；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（5）在招标采购过程中与采购人进行协商谈判的；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（6）向评标委员会行贿或者提供其他不正当利益。</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29、质疑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29.1质疑形式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29.1.3.4事实依据；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29.2特别提示</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29.3其他</w:t>
      </w:r>
      <w:r/>
    </w:p>
    <w:p>
      <w:pPr>
        <w:contextualSpacing/>
        <w:ind w:firstLine="480"/>
        <w:jc w:val="left"/>
        <w:spacing w:line="360" w:lineRule="auto"/>
        <w:rPr>
          <w:rFonts w:ascii="宋体" w:hAnsi="宋体" w:cs="Arial"/>
          <w:color w:val="auto"/>
          <w:sz w:val="28"/>
          <w:szCs w:val="28"/>
          <w:highlight w:val="none"/>
        </w:rPr>
      </w:pPr>
      <w:r>
        <w:rPr>
          <w:rFonts w:hint="eastAsia" w:ascii="宋体" w:hAnsi="宋体"/>
          <w:color w:val="auto"/>
          <w:sz w:val="24"/>
          <w:szCs w:val="24"/>
          <w:highlight w:val="none"/>
        </w:rPr>
        <w:t xml:space="preserve">29.3.1采购人或张家港保税区宏宇建设咨询有限公司将在收到供应商的质疑后七个工作日内作出答复，答复的内容不涉及商业秘密。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30、中标通知书</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七、授予合同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31. 签订合同</w:t>
      </w:r>
      <w:r/>
    </w:p>
    <w:p>
      <w:pPr>
        <w:contextualSpacing/>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招标文件、中标人的投标文件及招标过程中有关澄清、承诺文件均应作为合同附件。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32、履约保证金</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32.1 合同签订前，中标人向采购单位交付的履约保证金为合同总价款2％。</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32.2 履约保证金必须是人民币。履约保证金应当以支票、汇票、本票或者金融机构、担保机构出具的保函等非现金形式提交。</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bCs/>
          <w:color w:val="auto"/>
          <w:sz w:val="24"/>
          <w:highlight w:val="none"/>
        </w:rPr>
        <w:t xml:space="preserve">32.3按照《江苏省财政厅 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33、货物和服务的追加、减少和添购。</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34、监督</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34.1政府有关监督部门将对投标全过程进行监督。</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00"/>
        <w:pageBreakBefore/>
        <w:spacing w:line="360" w:lineRule="auto"/>
        <w:rPr>
          <w:rFonts w:hint="eastAsia" w:ascii="宋体" w:hAnsi="宋体" w:eastAsia="宋体"/>
          <w:color w:val="auto"/>
          <w:highlight w:val="none"/>
        </w:rPr>
      </w:pPr>
      <w:r/>
      <w:bookmarkStart w:id="166" w:name="_Toc185684864"/>
      <w:r>
        <w:rPr>
          <w:rFonts w:hint="eastAsia" w:ascii="宋体" w:hAnsi="宋体" w:eastAsia="宋体"/>
          <w:color w:val="auto"/>
          <w:highlight w:val="none"/>
        </w:rPr>
        <w:t xml:space="preserve">第三章 合同条款及</w:t>
      </w:r>
      <w:bookmarkEnd w:id="36"/>
      <w:r/>
      <w:bookmarkEnd w:id="37"/>
      <w:r/>
      <w:bookmarkEnd w:id="38"/>
      <w:r/>
      <w:bookmarkEnd w:id="39"/>
      <w:r/>
      <w:bookmarkEnd w:id="40"/>
      <w:r>
        <w:rPr>
          <w:rFonts w:hint="eastAsia" w:ascii="宋体" w:hAnsi="宋体" w:eastAsia="宋体"/>
          <w:color w:val="auto"/>
          <w:highlight w:val="none"/>
        </w:rPr>
        <w:t xml:space="preserve">格式</w:t>
      </w:r>
      <w:bookmarkEnd w:id="41"/>
      <w:r/>
      <w:bookmarkEnd w:id="42"/>
      <w:r/>
      <w:bookmarkEnd w:id="43"/>
      <w:r/>
      <w:bookmarkEnd w:id="166"/>
      <w:r/>
      <w:r/>
    </w:p>
    <w:p>
      <w:pPr>
        <w:rPr>
          <w:rFonts w:hint="eastAsia" w:ascii="宋体" w:hAnsi="宋体"/>
          <w:color w:val="auto"/>
          <w:highlight w:val="none"/>
        </w:rPr>
      </w:pPr>
      <w:r/>
      <w:bookmarkStart w:id="167" w:name="EB445c3bd035294764b52dfc379b7b9568"/>
      <w:r/>
      <w:r/>
    </w:p>
    <w:p>
      <w:pPr>
        <w:pStyle w:val="1269"/>
        <w:ind w:firstLine="480"/>
        <w:rPr>
          <w:rStyle w:val="941"/>
          <w:rFonts w:ascii="宋体" w:hAnsi="宋体" w:eastAsia="Times New Roman"/>
          <w:bCs/>
          <w:color w:val="auto"/>
          <w:sz w:val="24"/>
          <w:highlight w:val="none"/>
        </w:rPr>
      </w:pPr>
      <w:r>
        <w:rPr>
          <w:rStyle w:val="941"/>
          <w:rFonts w:hint="eastAsia" w:ascii="宋体" w:hAnsi="宋体" w:eastAsia="Times New Roman"/>
          <w:bCs/>
          <w:color w:val="auto"/>
          <w:sz w:val="24"/>
          <w:highlight w:val="none"/>
        </w:rPr>
        <w:t xml:space="preserve">以下为中标</w:t>
      </w:r>
      <w:r>
        <w:rPr>
          <w:rStyle w:val="941"/>
          <w:rFonts w:ascii="宋体" w:hAnsi="宋体" w:eastAsia="Times New Roman"/>
          <w:bCs/>
          <w:color w:val="auto"/>
          <w:sz w:val="24"/>
          <w:highlight w:val="none"/>
        </w:rPr>
        <w:t xml:space="preserve">(</w:t>
      </w:r>
      <w:r>
        <w:rPr>
          <w:rStyle w:val="941"/>
          <w:rFonts w:hint="eastAsia" w:ascii="宋体" w:hAnsi="宋体" w:eastAsia="Times New Roman"/>
          <w:bCs/>
          <w:color w:val="auto"/>
          <w:sz w:val="24"/>
          <w:highlight w:val="none"/>
        </w:rPr>
        <w:t xml:space="preserve">成交</w:t>
      </w:r>
      <w:r>
        <w:rPr>
          <w:rStyle w:val="941"/>
          <w:rFonts w:ascii="宋体" w:hAnsi="宋体" w:eastAsia="Times New Roman"/>
          <w:bCs/>
          <w:color w:val="auto"/>
          <w:sz w:val="24"/>
          <w:highlight w:val="none"/>
        </w:rPr>
        <w:t xml:space="preserve">)</w:t>
      </w:r>
      <w:r>
        <w:rPr>
          <w:rStyle w:val="941"/>
          <w:rFonts w:hint="eastAsia" w:ascii="宋体" w:hAnsi="宋体" w:eastAsia="Times New Roman"/>
          <w:bCs/>
          <w:color w:val="auto"/>
          <w:sz w:val="24"/>
          <w:highlight w:val="none"/>
        </w:rPr>
        <w:t xml:space="preserve">后签定本项目合同的通用条款，中标</w:t>
      </w:r>
      <w:r>
        <w:rPr>
          <w:rStyle w:val="941"/>
          <w:rFonts w:ascii="宋体" w:hAnsi="宋体" w:eastAsia="Times New Roman"/>
          <w:bCs/>
          <w:color w:val="auto"/>
          <w:sz w:val="24"/>
          <w:highlight w:val="none"/>
        </w:rPr>
        <w:t xml:space="preserve">(</w:t>
      </w:r>
      <w:r>
        <w:rPr>
          <w:rStyle w:val="941"/>
          <w:rFonts w:hint="eastAsia" w:ascii="宋体" w:hAnsi="宋体" w:eastAsia="Times New Roman"/>
          <w:bCs/>
          <w:color w:val="auto"/>
          <w:sz w:val="24"/>
          <w:highlight w:val="none"/>
        </w:rPr>
        <w:t xml:space="preserve">成交</w:t>
      </w:r>
      <w:r>
        <w:rPr>
          <w:rStyle w:val="941"/>
          <w:rFonts w:ascii="宋体" w:hAnsi="宋体" w:eastAsia="Times New Roman"/>
          <w:bCs/>
          <w:color w:val="auto"/>
          <w:sz w:val="24"/>
          <w:highlight w:val="none"/>
        </w:rPr>
        <w:t xml:space="preserve">)</w:t>
      </w:r>
      <w:r>
        <w:rPr>
          <w:rStyle w:val="941"/>
          <w:rFonts w:hint="eastAsia" w:ascii="宋体" w:hAnsi="宋体" w:eastAsia="Times New Roman"/>
          <w:bCs/>
          <w:color w:val="auto"/>
          <w:sz w:val="24"/>
          <w:highlight w:val="none"/>
        </w:rPr>
        <w:t xml:space="preserve">供应商不得提出实质性的修改。</w:t>
      </w:r>
      <w:r/>
    </w:p>
    <w:p>
      <w:pPr>
        <w:pStyle w:val="1269"/>
        <w:ind w:firstLine="643"/>
        <w:jc w:val="center"/>
        <w:rPr>
          <w:rStyle w:val="941"/>
          <w:b/>
          <w:bCs/>
          <w:color w:val="auto"/>
          <w:sz w:val="32"/>
          <w:szCs w:val="32"/>
          <w:highlight w:val="none"/>
        </w:rPr>
      </w:pPr>
      <w:r>
        <w:rPr>
          <w:rStyle w:val="941"/>
          <w:rFonts w:hint="eastAsia"/>
          <w:b/>
          <w:bCs/>
          <w:color w:val="auto"/>
          <w:sz w:val="32"/>
          <w:szCs w:val="32"/>
          <w:highlight w:val="none"/>
        </w:rPr>
        <w:t xml:space="preserve">张家港市政府采购合同</w:t>
      </w:r>
      <w:r/>
    </w:p>
    <w:p>
      <w:pPr>
        <w:pStyle w:val="1269"/>
        <w:ind w:firstLine="480"/>
        <w:rPr>
          <w:rStyle w:val="941"/>
          <w:rFonts w:hint="eastAsia" w:ascii="宋体" w:hAnsi="宋体" w:cs="宋体"/>
          <w:color w:val="auto"/>
          <w:sz w:val="24"/>
          <w:highlight w:val="none"/>
        </w:rPr>
      </w:pPr>
      <w:r>
        <w:rPr>
          <w:rStyle w:val="941"/>
          <w:rFonts w:hint="eastAsia" w:ascii="宋体" w:hAnsi="宋体" w:cs="宋体"/>
          <w:color w:val="auto"/>
          <w:sz w:val="24"/>
          <w:highlight w:val="none"/>
        </w:rPr>
        <w:t xml:space="preserve">项目名称：</w:t>
      </w:r>
      <w:bookmarkStart w:id="168" w:name="biaoduanname_1"/>
      <w:r/>
      <w:bookmarkEnd w:id="168"/>
      <w:r/>
      <w:r/>
    </w:p>
    <w:p>
      <w:pPr>
        <w:pStyle w:val="1269"/>
        <w:ind w:firstLine="480"/>
        <w:rPr>
          <w:rStyle w:val="941"/>
          <w:rFonts w:hint="eastAsia" w:ascii="宋体" w:hAnsi="宋体" w:cs="宋体"/>
          <w:color w:val="auto"/>
          <w:sz w:val="24"/>
          <w:highlight w:val="none"/>
        </w:rPr>
      </w:pPr>
      <w:r>
        <w:rPr>
          <w:rStyle w:val="941"/>
          <w:rFonts w:hint="eastAsia" w:ascii="宋体" w:hAnsi="宋体" w:cs="宋体"/>
          <w:color w:val="auto"/>
          <w:sz w:val="24"/>
          <w:highlight w:val="none"/>
        </w:rPr>
        <w:t xml:space="preserve">项目编号：</w:t>
      </w:r>
      <w:bookmarkStart w:id="169" w:name="projectno"/>
      <w:r/>
      <w:bookmarkEnd w:id="169"/>
      <w:r/>
      <w:r/>
    </w:p>
    <w:p>
      <w:pPr>
        <w:pStyle w:val="1269"/>
        <w:ind w:firstLine="480"/>
        <w:rPr>
          <w:rStyle w:val="941"/>
          <w:rFonts w:hint="eastAsia" w:ascii="宋体" w:hAnsi="宋体" w:cs="宋体"/>
          <w:color w:val="auto"/>
          <w:sz w:val="24"/>
          <w:highlight w:val="none"/>
        </w:rPr>
      </w:pPr>
      <w:r>
        <w:rPr>
          <w:rStyle w:val="941"/>
          <w:rFonts w:hint="eastAsia" w:ascii="宋体" w:hAnsi="宋体" w:cs="宋体"/>
          <w:color w:val="auto"/>
          <w:sz w:val="24"/>
          <w:highlight w:val="none"/>
        </w:rPr>
        <w:t xml:space="preserve">甲方：（买方）</w:t>
      </w:r>
      <w:bookmarkStart w:id="170" w:name="jianshedanwei_1"/>
      <w:r/>
      <w:bookmarkEnd w:id="170"/>
      <w:r/>
      <w:r/>
    </w:p>
    <w:p>
      <w:pPr>
        <w:pStyle w:val="1269"/>
        <w:ind w:firstLine="480"/>
        <w:rPr>
          <w:rStyle w:val="941"/>
          <w:rFonts w:hint="eastAsia" w:ascii="宋体" w:hAnsi="宋体" w:cs="宋体"/>
          <w:color w:val="auto"/>
          <w:sz w:val="24"/>
          <w:highlight w:val="none"/>
        </w:rPr>
      </w:pPr>
      <w:r>
        <w:rPr>
          <w:rStyle w:val="941"/>
          <w:rFonts w:hint="eastAsia" w:ascii="宋体" w:hAnsi="宋体" w:cs="宋体"/>
          <w:color w:val="auto"/>
          <w:sz w:val="24"/>
          <w:highlight w:val="none"/>
        </w:rPr>
        <w:t xml:space="preserve">乙方：（卖方）</w:t>
      </w:r>
      <w:bookmarkStart w:id="171" w:name="zhongbiaodanweiname_1"/>
      <w:r/>
      <w:bookmarkEnd w:id="171"/>
      <w:r/>
      <w:r/>
    </w:p>
    <w:p>
      <w:pPr>
        <w:pStyle w:val="1269"/>
        <w:ind w:firstLine="480"/>
        <w:rPr>
          <w:rStyle w:val="941"/>
          <w:rFonts w:hint="eastAsia" w:ascii="宋体" w:hAnsi="宋体" w:cs="宋体"/>
          <w:b/>
          <w:bCs/>
          <w:color w:val="auto"/>
          <w:sz w:val="24"/>
          <w:highlight w:val="none"/>
        </w:rPr>
      </w:pPr>
      <w:r>
        <w:rPr>
          <w:rStyle w:val="941"/>
          <w:rFonts w:hint="eastAsia" w:ascii="宋体" w:hAnsi="宋体" w:cs="宋体"/>
          <w:color w:val="auto"/>
          <w:sz w:val="24"/>
          <w:highlight w:val="none"/>
        </w:rPr>
        <w:t xml:space="preserve">甲、乙双方根据张家港保税区宏宇建设咨询有限公司</w:t>
      </w:r>
      <w:bookmarkStart w:id="172" w:name="biaoduanname_2"/>
      <w:r/>
      <w:bookmarkEnd w:id="172"/>
      <w:r>
        <w:rPr>
          <w:rStyle w:val="941"/>
          <w:rFonts w:hint="eastAsia" w:ascii="宋体" w:hAnsi="宋体" w:cs="宋体"/>
          <w:color w:val="auto"/>
          <w:sz w:val="24"/>
          <w:highlight w:val="none"/>
          <w:u w:val="single"/>
          <w:lang w:val="en-US" w:eastAsia="zh-CN"/>
        </w:rPr>
        <w:t xml:space="preserve">           </w:t>
      </w:r>
      <w:r>
        <w:rPr>
          <w:rStyle w:val="941"/>
          <w:rFonts w:hint="eastAsia" w:ascii="宋体" w:hAnsi="宋体" w:cs="宋体"/>
          <w:color w:val="auto"/>
          <w:sz w:val="24"/>
          <w:highlight w:val="none"/>
        </w:rPr>
        <w:t xml:space="preserve">项目公开招标的结果，签署本合同。</w:t>
      </w:r>
      <w:r/>
    </w:p>
    <w:p>
      <w:pPr>
        <w:pStyle w:val="1269"/>
        <w:ind w:firstLine="482"/>
        <w:rPr>
          <w:rStyle w:val="941"/>
          <w:rFonts w:hint="eastAsia" w:ascii="宋体" w:hAnsi="宋体" w:cs="宋体"/>
          <w:b/>
          <w:bCs/>
          <w:color w:val="auto"/>
          <w:sz w:val="24"/>
          <w:highlight w:val="none"/>
        </w:rPr>
      </w:pPr>
      <w:r>
        <w:rPr>
          <w:rStyle w:val="941"/>
          <w:rFonts w:hint="eastAsia" w:ascii="宋体" w:hAnsi="宋体" w:cs="宋体"/>
          <w:b/>
          <w:bCs/>
          <w:color w:val="auto"/>
          <w:sz w:val="24"/>
          <w:highlight w:val="none"/>
        </w:rPr>
        <w:t xml:space="preserve">一、服务内容</w:t>
      </w:r>
      <w:r/>
    </w:p>
    <w:tbl>
      <w:tblPr>
        <w:tblStyle w:val="721"/>
        <w:tblW w:w="9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40"/>
        <w:gridCol w:w="1215"/>
        <w:gridCol w:w="1050"/>
        <w:gridCol w:w="1380"/>
        <w:gridCol w:w="1830"/>
        <w:gridCol w:w="1485"/>
      </w:tblGrid>
      <w:tr>
        <w:trPr>
          <w:cantSplit/>
          <w:trHeight w:val="90"/>
        </w:trPr>
        <w:tc>
          <w:tcPr>
            <w:tcBorders>
              <w:top w:val="single" w:color="auto" w:sz="4" w:space="0"/>
              <w:left w:val="single" w:color="auto" w:sz="4" w:space="0"/>
              <w:bottom w:val="single" w:color="auto" w:sz="4" w:space="0"/>
              <w:right w:val="single" w:color="auto" w:sz="4" w:space="0"/>
            </w:tcBorders>
            <w:tcW w:w="2140" w:type="dxa"/>
            <w:vAlign w:val="center"/>
            <w:textDirection w:val="lrTb"/>
            <w:noWrap/>
          </w:tcPr>
          <w:p>
            <w:pPr>
              <w:pStyle w:val="1275"/>
              <w:ind w:firstLine="0"/>
              <w:jc w:val="center"/>
              <w:rPr>
                <w:rFonts w:hint="eastAsia" w:ascii="宋体" w:hAnsi="宋体" w:eastAsia="宋体" w:cs="宋体"/>
                <w:color w:val="auto"/>
                <w:highlight w:val="none"/>
              </w:rPr>
            </w:pPr>
            <w:r>
              <w:rPr>
                <w:rFonts w:hint="eastAsia" w:ascii="宋体"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1275"/>
              <w:ind w:firstLine="480"/>
              <w:rPr>
                <w:rFonts w:hint="eastAsia" w:ascii="宋体" w:hAnsi="宋体" w:eastAsia="宋体" w:cs="宋体"/>
                <w:color w:val="auto"/>
                <w:highlight w:val="none"/>
              </w:rPr>
            </w:pPr>
            <w:r>
              <w:rPr>
                <w:rFonts w:hint="eastAsia" w:ascii="宋体" w:hAnsi="宋体" w:cs="宋体"/>
                <w:sz w:val="24"/>
              </w:rPr>
              <w:t xml:space="preserve">数量</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pStyle w:val="1275"/>
              <w:ind w:firstLine="0"/>
              <w:jc w:val="center"/>
              <w:rPr>
                <w:rFonts w:hint="eastAsia" w:ascii="宋体" w:hAnsi="宋体" w:eastAsia="宋体" w:cs="宋体"/>
                <w:color w:val="auto"/>
                <w:highlight w:val="none"/>
              </w:rPr>
            </w:pPr>
            <w:r>
              <w:rPr>
                <w:rFonts w:ascii="宋体" w:hAnsi="宋体" w:cs="宋体"/>
                <w:sz w:val="24"/>
              </w:rPr>
              <w:t xml:space="preserve">单位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pStyle w:val="1275"/>
              <w:ind w:firstLine="0"/>
              <w:jc w:val="center"/>
              <w:rPr>
                <w:rFonts w:hint="eastAsia" w:ascii="宋体" w:hAnsi="宋体" w:eastAsia="宋体" w:cs="宋体"/>
                <w:color w:val="auto"/>
                <w:highlight w:val="none"/>
              </w:rPr>
            </w:pPr>
            <w:r>
              <w:rPr>
                <w:rFonts w:ascii="宋体" w:hAnsi="宋体" w:cs="宋体"/>
                <w:sz w:val="24"/>
              </w:rPr>
              <w:t xml:space="preserve">单价（元）</w:t>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tcPr>
          <w:p>
            <w:pPr>
              <w:pStyle w:val="1275"/>
              <w:ind w:firstLine="0"/>
              <w:rPr>
                <w:rFonts w:hint="eastAsia" w:ascii="宋体" w:hAnsi="宋体" w:eastAsia="宋体" w:cs="宋体"/>
                <w:color w:val="auto"/>
                <w:highlight w:val="none"/>
              </w:rPr>
            </w:pPr>
            <w:r>
              <w:rPr>
                <w:rFonts w:hint="eastAsia" w:ascii="宋体" w:hAnsi="宋体" w:cs="宋体"/>
                <w:sz w:val="24"/>
              </w:rPr>
              <w:t xml:space="preserve"> 小计（元）</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pStyle w:val="1275"/>
              <w:ind w:firstLine="0"/>
              <w:jc w:val="center"/>
              <w:rPr>
                <w:rFonts w:hint="eastAsia" w:ascii="宋体" w:hAnsi="宋体" w:eastAsia="宋体" w:cs="宋体"/>
                <w:color w:val="auto"/>
                <w:highlight w:val="none"/>
              </w:rPr>
            </w:pPr>
            <w:r>
              <w:rPr>
                <w:rFonts w:hint="eastAsia" w:ascii="宋体" w:hAnsi="宋体" w:cs="宋体"/>
                <w:sz w:val="24"/>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14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bookmarkStart w:id="239" w:name="_GoBack"/>
            <w:r/>
            <w:bookmarkEnd w:id="239"/>
            <w:r/>
            <w:bookmarkStart w:id="173" w:name="biaoduanname_3"/>
            <w:r/>
            <w:bookmarkEnd w:id="173"/>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bookmarkStart w:id="174" w:name="zhongbiaopricelow_1"/>
            <w:r/>
            <w:bookmarkEnd w:id="174"/>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bookmarkStart w:id="175" w:name="fuwuneirong"/>
            <w:r/>
            <w:bookmarkEnd w:id="175"/>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658"/>
        </w:trPr>
        <w:tc>
          <w:tcPr>
            <w:tcBorders>
              <w:top w:val="single" w:color="auto" w:sz="4" w:space="0"/>
              <w:left w:val="single" w:color="auto" w:sz="4" w:space="0"/>
              <w:bottom w:val="single" w:color="auto" w:sz="4" w:space="0"/>
              <w:right w:val="single" w:color="auto" w:sz="4" w:space="0"/>
            </w:tcBorders>
            <w:tcW w:w="214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830"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pStyle w:val="1271"/>
              <w:jc w:val="both"/>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1269"/>
        <w:ind w:firstLine="472"/>
        <w:rPr>
          <w:rStyle w:val="941"/>
          <w:rFonts w:hint="eastAsia" w:ascii="宋体" w:hAnsi="宋体" w:cs="宋体"/>
          <w:b/>
          <w:bCs/>
          <w:color w:val="auto"/>
          <w:sz w:val="24"/>
          <w:highlight w:val="none"/>
        </w:rPr>
      </w:pPr>
      <w:r>
        <w:rPr>
          <w:rStyle w:val="941"/>
          <w:rFonts w:hint="eastAsia" w:ascii="宋体" w:hAnsi="宋体" w:cs="宋体"/>
          <w:b/>
          <w:bCs/>
          <w:color w:val="auto"/>
          <w:sz w:val="24"/>
          <w:highlight w:val="none"/>
        </w:rPr>
        <w:t xml:space="preserve">二、合同金额</w:t>
      </w:r>
      <w:r/>
    </w:p>
    <w:p>
      <w:pPr>
        <w:pStyle w:val="1269"/>
        <w:ind w:firstLine="480"/>
        <w:rPr>
          <w:rStyle w:val="941"/>
          <w:rFonts w:hint="eastAsia" w:ascii="宋体" w:hAnsi="宋体" w:cs="宋体"/>
          <w:b/>
          <w:bCs/>
          <w:color w:val="auto"/>
          <w:sz w:val="24"/>
          <w:highlight w:val="none"/>
        </w:rPr>
      </w:pPr>
      <w:r>
        <w:rPr>
          <w:rStyle w:val="941"/>
          <w:rFonts w:hint="eastAsia" w:ascii="宋体" w:hAnsi="宋体" w:cs="宋体"/>
          <w:color w:val="auto"/>
          <w:sz w:val="24"/>
          <w:highlight w:val="none"/>
        </w:rPr>
        <w:t xml:space="preserve">2.1 本合同金额为（大写）：</w:t>
      </w:r>
      <w:bookmarkStart w:id="176" w:name="zhongbiaopriceup"/>
      <w:r/>
      <w:bookmarkEnd w:id="176"/>
      <w:r>
        <w:rPr>
          <w:rStyle w:val="941"/>
          <w:rFonts w:hint="eastAsia" w:ascii="宋体" w:hAnsi="宋体" w:cs="宋体"/>
          <w:color w:val="auto"/>
          <w:sz w:val="24"/>
          <w:highlight w:val="none"/>
          <w:u w:val="single"/>
        </w:rPr>
        <w:t xml:space="preserve">             </w:t>
      </w:r>
      <w:r>
        <w:rPr>
          <w:rStyle w:val="941"/>
          <w:rFonts w:hint="eastAsia" w:ascii="宋体" w:hAnsi="宋体" w:cs="宋体"/>
          <w:color w:val="auto"/>
          <w:sz w:val="24"/>
          <w:highlight w:val="none"/>
        </w:rPr>
        <w:t xml:space="preserve">（</w:t>
      </w:r>
      <w:bookmarkStart w:id="177" w:name="zhongbiaopricelow_2"/>
      <w:r/>
      <w:bookmarkEnd w:id="177"/>
      <w:r>
        <w:rPr>
          <w:rStyle w:val="941"/>
          <w:rFonts w:hint="eastAsia" w:ascii="宋体" w:hAnsi="宋体" w:cs="宋体"/>
          <w:color w:val="auto"/>
          <w:sz w:val="24"/>
          <w:highlight w:val="none"/>
        </w:rPr>
        <w:t xml:space="preserve"> </w:t>
      </w:r>
      <w:r>
        <w:rPr>
          <w:rStyle w:val="941"/>
          <w:rFonts w:hint="eastAsia" w:ascii="宋体" w:hAnsi="宋体" w:cs="宋体"/>
          <w:color w:val="auto"/>
          <w:sz w:val="24"/>
          <w:highlight w:val="none"/>
          <w:u w:val="single"/>
        </w:rPr>
        <w:t xml:space="preserve">          </w:t>
      </w:r>
      <w:r>
        <w:rPr>
          <w:rStyle w:val="941"/>
          <w:rFonts w:hint="eastAsia" w:ascii="宋体" w:hAnsi="宋体" w:cs="宋体"/>
          <w:color w:val="auto"/>
          <w:sz w:val="24"/>
          <w:highlight w:val="none"/>
        </w:rPr>
        <w:t xml:space="preserve">元）人民币。</w:t>
      </w:r>
      <w:r/>
    </w:p>
    <w:p>
      <w:pPr>
        <w:pStyle w:val="1275"/>
        <w:ind w:firstLine="480"/>
        <w:jc w:val="left"/>
        <w:spacing w:line="360" w:lineRule="auto"/>
        <w:rPr>
          <w:rFonts w:ascii="Times New Roman" w:hAnsi="Times New Roman"/>
          <w:color w:val="auto"/>
          <w:sz w:val="24"/>
          <w:highlight w:val="none"/>
        </w:rPr>
      </w:pPr>
      <w:r>
        <w:rPr>
          <w:rStyle w:val="941"/>
          <w:rFonts w:hint="eastAsia" w:ascii="宋体" w:hAnsi="宋体" w:cs="宋体"/>
          <w:color w:val="auto"/>
          <w:sz w:val="24"/>
          <w:highlight w:val="none"/>
        </w:rPr>
        <w:t xml:space="preserve">总价为综合报价，</w:t>
      </w:r>
      <w:r>
        <w:rPr>
          <w:rFonts w:hint="eastAsia" w:ascii="Times New Roman" w:hAnsi="Times New Roman"/>
          <w:color w:val="auto"/>
          <w:sz w:val="24"/>
          <w:highlight w:val="none"/>
        </w:rPr>
        <w:t xml:space="preserve">应包括但不限于</w:t>
      </w:r>
      <w:r>
        <w:rPr>
          <w:rFonts w:hint="eastAsia" w:ascii="宋体" w:hAnsi="宋体" w:cs="宋体"/>
          <w:color w:val="000000"/>
          <w:spacing w:val="7"/>
          <w:sz w:val="24"/>
        </w:rPr>
        <w:t xml:space="preserve">货物、配件、附件、备品备件、专用工具、耗品、辅材、包装、运输、装卸、安装、调试、检测、验收、保险、人员培训、售后服务、运维服务、保修、政策性文件规定及合同包含的所有风险责任的各项费用、技术指导、利润、税金等全部费用</w:t>
      </w:r>
      <w:r>
        <w:rPr>
          <w:rFonts w:hint="eastAsia" w:ascii="Times New Roman" w:hAnsi="Times New Roman"/>
          <w:color w:val="auto"/>
          <w:sz w:val="24"/>
          <w:highlight w:val="none"/>
        </w:rPr>
        <w:t xml:space="preserve">。</w:t>
      </w:r>
      <w:bookmarkEnd w:id="167"/>
      <w:r/>
    </w:p>
    <w:p>
      <w:pPr>
        <w:pStyle w:val="1275"/>
        <w:ind w:firstLine="482"/>
        <w:jc w:val="left"/>
        <w:spacing w:line="360" w:lineRule="auto"/>
        <w:rPr>
          <w:rFonts w:ascii="宋体" w:hAnsi="宋体" w:cs="宋体"/>
          <w:b/>
          <w:bCs/>
          <w:sz w:val="24"/>
        </w:rPr>
      </w:pPr>
      <w:r>
        <w:rPr>
          <w:rFonts w:hint="eastAsia" w:ascii="宋体" w:hAnsi="宋体" w:cs="宋体"/>
          <w:b/>
          <w:bCs/>
          <w:sz w:val="24"/>
        </w:rPr>
        <w:t xml:space="preserve">三、技术资料</w:t>
      </w:r>
      <w:r/>
    </w:p>
    <w:p>
      <w:pPr>
        <w:pStyle w:val="1275"/>
        <w:ind w:firstLine="508"/>
        <w:jc w:val="left"/>
        <w:spacing w:line="360" w:lineRule="auto"/>
        <w:rPr>
          <w:rFonts w:ascii="宋体" w:hAnsi="宋体" w:cs="宋体"/>
          <w:color w:val="000000"/>
          <w:spacing w:val="7"/>
          <w:sz w:val="24"/>
        </w:rPr>
      </w:pPr>
      <w:r>
        <w:rPr>
          <w:rFonts w:hint="eastAsia" w:ascii="宋体" w:hAnsi="宋体" w:cs="宋体"/>
          <w:color w:val="000000"/>
          <w:spacing w:val="7"/>
          <w:sz w:val="24"/>
        </w:rPr>
        <w:t xml:space="preserve">3.1乙方应按招标文件规定的时间向甲方提供使用货物的有关技术资料。</w:t>
      </w:r>
      <w:r/>
    </w:p>
    <w:p>
      <w:pPr>
        <w:pStyle w:val="1275"/>
        <w:ind w:firstLine="508"/>
        <w:jc w:val="left"/>
        <w:spacing w:line="360" w:lineRule="auto"/>
        <w:rPr>
          <w:rFonts w:ascii="宋体" w:hAnsi="宋体" w:cs="宋体"/>
          <w:color w:val="000000"/>
          <w:spacing w:val="7"/>
          <w:sz w:val="24"/>
        </w:rPr>
      </w:pPr>
      <w:r>
        <w:rPr>
          <w:rFonts w:hint="eastAsia" w:ascii="宋体" w:hAnsi="宋体" w:cs="宋体"/>
          <w:color w:val="000000"/>
          <w:spacing w:val="7"/>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75"/>
        <w:ind w:firstLine="482"/>
        <w:jc w:val="left"/>
        <w:spacing w:line="360" w:lineRule="auto"/>
        <w:rPr>
          <w:rFonts w:ascii="宋体" w:hAnsi="宋体" w:cs="宋体"/>
          <w:b/>
          <w:bCs/>
          <w:sz w:val="24"/>
        </w:rPr>
      </w:pPr>
      <w:r>
        <w:rPr>
          <w:rFonts w:hint="eastAsia" w:ascii="宋体" w:hAnsi="宋体" w:cs="宋体"/>
          <w:b/>
          <w:bCs/>
          <w:sz w:val="24"/>
        </w:rPr>
        <w:t xml:space="preserve">四、知识产权</w:t>
      </w:r>
      <w:r/>
    </w:p>
    <w:p>
      <w:pPr>
        <w:pStyle w:val="1275"/>
        <w:ind w:firstLine="508"/>
        <w:jc w:val="left"/>
        <w:spacing w:line="360" w:lineRule="auto"/>
        <w:rPr>
          <w:rFonts w:ascii="宋体" w:hAnsi="宋体" w:cs="宋体"/>
          <w:color w:val="000000"/>
          <w:spacing w:val="7"/>
          <w:sz w:val="24"/>
        </w:rPr>
      </w:pPr>
      <w:r>
        <w:rPr>
          <w:rFonts w:hint="eastAsia" w:ascii="宋体" w:hAnsi="宋体" w:cs="宋体"/>
          <w:color w:val="000000"/>
          <w:spacing w:val="7"/>
          <w:sz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b/>
          <w:bCs/>
          <w:sz w:val="24"/>
          <w:szCs w:val="24"/>
        </w:rPr>
      </w:pPr>
      <w:r>
        <w:rPr>
          <w:rFonts w:hint="eastAsia" w:ascii="宋体" w:hAnsi="宋体" w:cs="Courier New"/>
          <w:b/>
          <w:bCs/>
          <w:sz w:val="24"/>
          <w:szCs w:val="24"/>
        </w:rPr>
        <w:t xml:space="preserve">五、产权担保</w:t>
      </w:r>
      <w:r/>
    </w:p>
    <w:p>
      <w:pPr>
        <w:pStyle w:val="1275"/>
        <w:ind w:firstLine="508"/>
        <w:jc w:val="left"/>
        <w:spacing w:line="360" w:lineRule="auto"/>
        <w:rPr>
          <w:rFonts w:ascii="宋体" w:hAnsi="宋体" w:cs="宋体"/>
          <w:color w:val="000000"/>
          <w:spacing w:val="7"/>
          <w:sz w:val="24"/>
        </w:rPr>
      </w:pPr>
      <w:r>
        <w:rPr>
          <w:rFonts w:hint="eastAsia" w:ascii="宋体" w:hAnsi="宋体" w:cs="宋体"/>
          <w:color w:val="000000"/>
          <w:spacing w:val="7"/>
          <w:sz w:val="24"/>
        </w:rPr>
        <w:t xml:space="preserve">5.1 乙方保证所交付的货物的所有权完全属于乙方且无任何抵押、查封等产权瑕疵。</w:t>
      </w:r>
      <w:r/>
    </w:p>
    <w:p>
      <w:pPr>
        <w:ind w:firstLine="472"/>
        <w:spacing w:before="120" w:after="120" w:line="440" w:lineRule="exact"/>
        <w:rPr>
          <w:rFonts w:ascii="宋体" w:hAnsi="宋体" w:cs="Courier New"/>
          <w:b/>
          <w:bCs/>
          <w:sz w:val="24"/>
          <w:szCs w:val="24"/>
        </w:rPr>
      </w:pPr>
      <w:r>
        <w:rPr>
          <w:rFonts w:hint="eastAsia" w:ascii="宋体" w:hAnsi="宋体" w:cs="Courier New"/>
          <w:b/>
          <w:bCs/>
          <w:sz w:val="24"/>
          <w:szCs w:val="24"/>
        </w:rPr>
        <w:t xml:space="preserve">六、履约保证金</w:t>
      </w:r>
      <w:r/>
    </w:p>
    <w:p>
      <w:pPr>
        <w:ind w:firstLine="480"/>
        <w:spacing w:before="120" w:after="120" w:line="440" w:lineRule="exact"/>
        <w:rPr>
          <w:rFonts w:ascii="宋体" w:hAnsi="宋体" w:cs="Courier New"/>
          <w:sz w:val="24"/>
          <w:szCs w:val="24"/>
        </w:rPr>
      </w:pPr>
      <w:r>
        <w:rPr>
          <w:rFonts w:hint="eastAsia" w:ascii="宋体" w:hAnsi="宋体" w:cs="Courier New"/>
          <w:sz w:val="24"/>
          <w:szCs w:val="24"/>
        </w:rPr>
        <w:t xml:space="preserve">6.1</w:t>
      </w:r>
      <w:r>
        <w:rPr>
          <w:rFonts w:hint="eastAsia" w:ascii="宋体" w:hAnsi="宋体"/>
          <w:sz w:val="24"/>
          <w:szCs w:val="24"/>
        </w:rPr>
        <w:t xml:space="preserve">合同签订前，</w:t>
      </w:r>
      <w:r>
        <w:rPr>
          <w:rFonts w:hint="eastAsia" w:ascii="宋体" w:hAnsi="宋体" w:cs="Courier New"/>
          <w:sz w:val="24"/>
          <w:szCs w:val="24"/>
        </w:rPr>
        <w:t xml:space="preserve">乙方</w:t>
      </w:r>
      <w:r>
        <w:rPr>
          <w:rFonts w:hint="eastAsia" w:ascii="宋体" w:hAnsi="宋体"/>
          <w:sz w:val="24"/>
          <w:szCs w:val="24"/>
        </w:rPr>
        <w:t xml:space="preserve">向采购单位</w:t>
      </w:r>
      <w:r>
        <w:rPr>
          <w:rFonts w:hint="eastAsia" w:ascii="宋体" w:hAnsi="宋体" w:cs="Courier New"/>
          <w:sz w:val="24"/>
          <w:szCs w:val="24"/>
        </w:rPr>
        <w:t xml:space="preserve">交纳人民币</w:t>
      </w:r>
      <w:bookmarkStart w:id="178" w:name="lvbzj"/>
      <w:r/>
      <w:bookmarkEnd w:id="178"/>
      <w:r>
        <w:rPr>
          <w:rFonts w:hint="eastAsia" w:ascii="宋体" w:hAnsi="宋体" w:cs="Courier New"/>
          <w:sz w:val="24"/>
          <w:szCs w:val="24"/>
          <w:u w:val="single"/>
          <w:lang w:val="en-US" w:eastAsia="zh-CN"/>
        </w:rPr>
        <w:t xml:space="preserve">      </w:t>
      </w:r>
      <w:r>
        <w:rPr>
          <w:rFonts w:hint="eastAsia" w:ascii="宋体" w:hAnsi="宋体" w:cs="Courier New"/>
          <w:sz w:val="24"/>
          <w:szCs w:val="24"/>
        </w:rPr>
        <w:t xml:space="preserve">元作为本合同的履约保证金。</w:t>
      </w:r>
      <w:r>
        <w:rPr>
          <w:rFonts w:hint="eastAsia" w:ascii="宋体" w:hAnsi="宋体"/>
          <w:sz w:val="24"/>
          <w:szCs w:val="24"/>
        </w:rPr>
        <w:t xml:space="preserve">履约保证金应当以支票、汇票、本票或者金融机构、担保机构出具的保函等非现金形式提交。</w:t>
      </w:r>
      <w:r/>
    </w:p>
    <w:p>
      <w:pPr>
        <w:pStyle w:val="1275"/>
        <w:ind w:firstLine="508"/>
        <w:jc w:val="left"/>
        <w:spacing w:line="360" w:lineRule="auto"/>
        <w:rPr>
          <w:rFonts w:ascii="宋体" w:hAnsi="宋体" w:cs="宋体"/>
          <w:color w:val="000000"/>
          <w:spacing w:val="7"/>
          <w:sz w:val="24"/>
        </w:rPr>
      </w:pPr>
      <w:r>
        <w:rPr>
          <w:rFonts w:hint="eastAsia" w:ascii="宋体" w:hAnsi="宋体" w:cs="宋体"/>
          <w:color w:val="000000"/>
          <w:spacing w:val="7"/>
          <w:sz w:val="24"/>
        </w:rPr>
        <w:t xml:space="preserve">6.2合同履行完毕退还履约保证金。</w:t>
      </w:r>
      <w:r/>
    </w:p>
    <w:p>
      <w:pPr>
        <w:pStyle w:val="1275"/>
        <w:ind w:firstLine="508"/>
        <w:jc w:val="left"/>
        <w:spacing w:line="360" w:lineRule="auto"/>
        <w:rPr>
          <w:rFonts w:hint="eastAsia" w:ascii="宋体" w:hAnsi="宋体" w:cs="宋体"/>
          <w:color w:val="000000"/>
          <w:spacing w:val="7"/>
          <w:sz w:val="24"/>
        </w:rPr>
      </w:pPr>
      <w:r>
        <w:rPr>
          <w:rFonts w:hint="eastAsia" w:ascii="宋体" w:hAnsi="宋体" w:cs="宋体"/>
          <w:color w:val="000000"/>
          <w:spacing w:val="7"/>
          <w:sz w:val="24"/>
        </w:rPr>
        <w:t xml:space="preserve">6.3乙方不履行与甲方订立的合同的，履约保证金不予退还。</w:t>
      </w:r>
      <w:r/>
    </w:p>
    <w:p>
      <w:pPr>
        <w:pStyle w:val="1270"/>
      </w:pPr>
      <w:r>
        <w:rPr>
          <w:rFonts w:hint="eastAsia" w:eastAsia="宋体"/>
          <w:bCs/>
          <w:color w:val="auto"/>
          <w:sz w:val="24"/>
          <w:highlight w:val="none"/>
          <w:lang w:val="en-US" w:eastAsia="zh-CN"/>
        </w:rPr>
        <w:t xml:space="preserve">6.4</w:t>
      </w:r>
      <w:r>
        <w:rPr>
          <w:rFonts w:hint="eastAsia" w:ascii="宋体" w:hAnsi="宋体"/>
          <w:bCs/>
          <w:color w:val="auto"/>
          <w:sz w:val="24"/>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70"/>
        <w:ind w:firstLine="482"/>
        <w:rPr>
          <w:b/>
          <w:bCs/>
        </w:rPr>
      </w:pPr>
      <w:r>
        <w:rPr>
          <w:rFonts w:hint="eastAsia"/>
          <w:b/>
          <w:bCs/>
        </w:rPr>
        <w:t xml:space="preserve">七、转包或分包</w:t>
      </w:r>
      <w:r/>
    </w:p>
    <w:p>
      <w:pPr>
        <w:pStyle w:val="1270"/>
      </w:pPr>
      <w:r>
        <w:rPr>
          <w:rFonts w:hint="eastAsia"/>
        </w:rPr>
        <w:t xml:space="preserve">7.1 本合同范围的服务，应由乙方直接提供，不得转让他人提供；</w:t>
      </w:r>
      <w:r/>
    </w:p>
    <w:p>
      <w:pPr>
        <w:pStyle w:val="1270"/>
      </w:pPr>
      <w:r>
        <w:rPr>
          <w:rFonts w:hint="eastAsia"/>
        </w:rPr>
        <w:t xml:space="preserve">7.2如有转包和分包行为，甲方有权给予终止合同。</w:t>
      </w:r>
      <w:r/>
    </w:p>
    <w:p>
      <w:pPr>
        <w:pStyle w:val="1270"/>
        <w:ind w:firstLine="482"/>
        <w:rPr>
          <w:b/>
          <w:bCs/>
        </w:rPr>
      </w:pPr>
      <w:r>
        <w:rPr>
          <w:rFonts w:hint="eastAsia"/>
          <w:b/>
          <w:bCs/>
        </w:rPr>
        <w:t xml:space="preserve">八、服务期限：</w:t>
      </w:r>
      <w:r/>
    </w:p>
    <w:p>
      <w:pPr>
        <w:pStyle w:val="1270"/>
      </w:pPr>
      <w:r>
        <w:rPr>
          <w:rFonts w:hint="eastAsia"/>
        </w:rPr>
        <w:t xml:space="preserve">服务期限</w:t>
      </w:r>
      <w:r>
        <w:rPr>
          <w:rFonts w:hint="eastAsia" w:eastAsia="宋体"/>
          <w:lang w:eastAsia="zh-CN"/>
        </w:rPr>
        <w:t xml:space="preserve">：</w:t>
      </w:r>
      <w:r>
        <w:rPr>
          <w:rFonts w:hint="eastAsia" w:eastAsia="宋体"/>
          <w:u w:val="single"/>
          <w:lang w:val="en-US" w:eastAsia="zh-CN"/>
        </w:rPr>
        <w:t xml:space="preserve">              。</w:t>
      </w:r>
      <w:r/>
    </w:p>
    <w:p>
      <w:pPr>
        <w:pStyle w:val="1270"/>
        <w:ind w:firstLine="482"/>
        <w:rPr>
          <w:b/>
          <w:bCs/>
        </w:rPr>
      </w:pPr>
      <w:r>
        <w:rPr>
          <w:rFonts w:hint="eastAsia"/>
          <w:b/>
          <w:bCs/>
        </w:rPr>
        <w:t xml:space="preserve">九、货款支付</w:t>
      </w:r>
      <w:r/>
    </w:p>
    <w:p>
      <w:pPr>
        <w:pStyle w:val="1270"/>
      </w:pPr>
      <w:r>
        <w:rPr>
          <w:rFonts w:hint="eastAsia"/>
        </w:rPr>
        <w:t xml:space="preserve">9.1 结付程序：</w:t>
      </w:r>
      <w:r>
        <w:rPr>
          <w:rFonts w:hint="eastAsia" w:eastAsia="宋体"/>
          <w:u w:val="single"/>
          <w:lang w:val="en-US" w:eastAsia="zh-CN"/>
        </w:rPr>
        <w:t xml:space="preserve">           </w:t>
      </w:r>
      <w:r>
        <w:rPr>
          <w:rFonts w:hint="eastAsia" w:eastAsia="宋体"/>
          <w:lang w:val="en-US" w:eastAsia="zh-CN"/>
        </w:rPr>
        <w:t xml:space="preserve"> </w:t>
      </w:r>
      <w:r>
        <w:rPr>
          <w:rFonts w:hint="eastAsia"/>
        </w:rPr>
        <w:t xml:space="preserve">。</w:t>
      </w:r>
      <w:r/>
    </w:p>
    <w:p>
      <w:pPr>
        <w:pStyle w:val="1270"/>
      </w:pPr>
      <w:r>
        <w:rPr>
          <w:rFonts w:hint="eastAsia"/>
        </w:rPr>
        <w:t xml:space="preserve">9.2结付期限：</w:t>
      </w:r>
      <w:r>
        <w:rPr>
          <w:rFonts w:hint="eastAsia" w:eastAsia="宋体"/>
          <w:u w:val="single"/>
          <w:lang w:val="en-US" w:eastAsia="zh-CN"/>
        </w:rPr>
        <w:t xml:space="preserve">           </w:t>
      </w:r>
      <w:r>
        <w:rPr>
          <w:rFonts w:hint="eastAsia"/>
        </w:rPr>
        <w:t xml:space="preserve">。 </w:t>
      </w:r>
      <w:r/>
    </w:p>
    <w:p>
      <w:pPr>
        <w:pStyle w:val="1270"/>
      </w:pPr>
      <w:r>
        <w:rPr>
          <w:rFonts w:hint="eastAsia"/>
        </w:rPr>
        <w:t xml:space="preserve">9.3乙方收款账户：</w:t>
      </w:r>
      <w:r>
        <w:rPr>
          <w:rFonts w:hint="eastAsia" w:eastAsia="宋体"/>
          <w:u w:val="single"/>
          <w:lang w:val="en-US" w:eastAsia="zh-CN"/>
        </w:rPr>
        <w:t xml:space="preserve">           </w:t>
      </w:r>
      <w:r>
        <w:rPr>
          <w:rFonts w:hint="eastAsia"/>
        </w:rPr>
        <w:t xml:space="preserve">。</w:t>
      </w:r>
      <w:r/>
    </w:p>
    <w:p>
      <w:pPr>
        <w:pStyle w:val="1270"/>
      </w:pPr>
      <w:r>
        <w:rPr>
          <w:rFonts w:hint="eastAsia"/>
        </w:rPr>
        <w:t xml:space="preserve">9.4甲方合同款支付方式：</w:t>
      </w:r>
      <w:r>
        <w:rPr>
          <w:rFonts w:hint="eastAsia" w:eastAsia="宋体"/>
          <w:u w:val="single"/>
          <w:lang w:val="en-US" w:eastAsia="zh-CN"/>
        </w:rPr>
        <w:t xml:space="preserve">           </w:t>
      </w:r>
      <w:r>
        <w:rPr>
          <w:rFonts w:hint="eastAsia"/>
        </w:rPr>
        <w:t xml:space="preserve">（若乙方为中小企业，不得强制其接受非现金支付方式）</w:t>
      </w:r>
      <w:r/>
    </w:p>
    <w:p>
      <w:pPr>
        <w:pStyle w:val="1270"/>
        <w:ind w:firstLine="482"/>
        <w:rPr>
          <w:b/>
          <w:bCs/>
        </w:rPr>
      </w:pPr>
      <w:r>
        <w:rPr>
          <w:rFonts w:hint="eastAsia"/>
          <w:b/>
          <w:bCs/>
        </w:rPr>
        <w:t xml:space="preserve">十、税</w:t>
      </w:r>
      <w:r/>
    </w:p>
    <w:p>
      <w:pPr>
        <w:pStyle w:val="1270"/>
      </w:pPr>
      <w:r>
        <w:rPr>
          <w:rFonts w:hint="eastAsia"/>
        </w:rPr>
        <w:t xml:space="preserve">10.1 本合同执行中相关的一切税费均由乙方负担。</w:t>
      </w:r>
      <w:r/>
    </w:p>
    <w:p>
      <w:pPr>
        <w:pStyle w:val="1270"/>
        <w:ind w:firstLine="482"/>
        <w:rPr>
          <w:b/>
          <w:bCs/>
        </w:rPr>
      </w:pPr>
      <w:r>
        <w:rPr>
          <w:rFonts w:hint="eastAsia"/>
          <w:b/>
          <w:bCs/>
        </w:rPr>
        <w:t xml:space="preserve">十一、质量保证及售后服务</w:t>
      </w:r>
      <w:r/>
    </w:p>
    <w:p>
      <w:pPr>
        <w:pStyle w:val="1270"/>
      </w:pPr>
      <w:r>
        <w:rPr>
          <w:rFonts w:hint="eastAsia"/>
        </w:rPr>
        <w:t xml:space="preserve">11.1 乙方应按招标文件规定的货物性能、技术要求、质量标准向甲方提供未经使用的全新产品。</w:t>
      </w:r>
      <w:r/>
    </w:p>
    <w:p>
      <w:pPr>
        <w:pStyle w:val="1270"/>
      </w:pPr>
      <w:r>
        <w:rPr>
          <w:rFonts w:hint="eastAsia"/>
        </w:rPr>
        <w:t xml:space="preserve">11.2 乙方提供的货物在免费质保期内因货物本身的质量问题发生故障，乙方应负责免费更换。对达不到技术要求者，根据实际情况，经双方协商，可按以下办法处理：</w:t>
      </w:r>
      <w:r/>
    </w:p>
    <w:p>
      <w:pPr>
        <w:pStyle w:val="1270"/>
      </w:pPr>
      <w:r>
        <w:rPr>
          <w:rFonts w:hint="eastAsia"/>
        </w:rPr>
        <w:t xml:space="preserve">(1)更换：由乙方承担所发生的全部费用。</w:t>
      </w:r>
      <w:r/>
    </w:p>
    <w:p>
      <w:pPr>
        <w:pStyle w:val="1270"/>
      </w:pPr>
      <w:r>
        <w:rPr>
          <w:rFonts w:hint="eastAsia"/>
        </w:rPr>
        <w:t xml:space="preserve">(2)贬值处理：由甲乙双方合议定价。</w:t>
      </w:r>
      <w:r/>
    </w:p>
    <w:p>
      <w:pPr>
        <w:pStyle w:val="1270"/>
      </w:pPr>
      <w:r>
        <w:rPr>
          <w:rFonts w:hint="eastAsia"/>
        </w:rPr>
        <w:t xml:space="preserve">(3)退货处理：乙方应退还甲方支付的合同款，同时应承担该货物的直接费用（运输、保险、检验、货款利息及银行手续费等）。</w:t>
      </w:r>
      <w:r/>
    </w:p>
    <w:p>
      <w:pPr>
        <w:pStyle w:val="1270"/>
      </w:pPr>
      <w:r>
        <w:rPr>
          <w:rFonts w:hint="eastAsia"/>
        </w:rPr>
        <w:t xml:space="preserve">11.3响应时间：</w:t>
      </w:r>
      <w:bookmarkStart w:id="179" w:name="xiangyingdate"/>
      <w:r/>
      <w:bookmarkEnd w:id="179"/>
      <w:r>
        <w:rPr>
          <w:rFonts w:hint="eastAsia" w:eastAsia="宋体"/>
          <w:u w:val="single"/>
          <w:lang w:val="en-US" w:eastAsia="zh-CN"/>
        </w:rPr>
        <w:t xml:space="preserve">          </w:t>
      </w:r>
      <w:r>
        <w:rPr>
          <w:rFonts w:hint="eastAsia" w:eastAsia="宋体"/>
          <w:lang w:val="en-US" w:eastAsia="zh-CN"/>
        </w:rPr>
        <w:t xml:space="preserve"> </w:t>
      </w:r>
      <w:r>
        <w:rPr>
          <w:rFonts w:hint="eastAsia"/>
        </w:rPr>
        <w:t xml:space="preserve">。</w:t>
      </w:r>
      <w:r/>
    </w:p>
    <w:p>
      <w:pPr>
        <w:pStyle w:val="1270"/>
      </w:pPr>
      <w:r>
        <w:rPr>
          <w:rFonts w:hint="eastAsia"/>
        </w:rPr>
        <w:t xml:space="preserve">11.4 在免费质保期内，乙方应对货物出现的质量及安全问题负责处理解决并承担一切费用。</w:t>
      </w:r>
      <w:r/>
    </w:p>
    <w:p>
      <w:pPr>
        <w:pStyle w:val="1270"/>
      </w:pPr>
      <w:r>
        <w:rPr>
          <w:rFonts w:hint="eastAsia"/>
        </w:rPr>
        <w:t xml:space="preserve">11.5上述的货物免费质保期为</w:t>
      </w:r>
      <w:r>
        <w:rPr>
          <w:rFonts w:hint="eastAsia"/>
          <w:u w:val="single"/>
        </w:rPr>
        <w:t xml:space="preserve">：</w:t>
      </w:r>
      <w:bookmarkStart w:id="180" w:name="zhibaoqi"/>
      <w:r/>
      <w:bookmarkEnd w:id="180"/>
      <w:r>
        <w:rPr>
          <w:rFonts w:hint="eastAsia" w:eastAsia="宋体"/>
          <w:u w:val="single"/>
          <w:lang w:val="en-US" w:eastAsia="zh-CN"/>
        </w:rPr>
        <w:t xml:space="preserve">       </w:t>
      </w:r>
      <w:r>
        <w:rPr>
          <w:rFonts w:hint="eastAsia"/>
        </w:rPr>
        <w:t xml:space="preserve">。</w:t>
      </w:r>
      <w:r/>
    </w:p>
    <w:p>
      <w:pPr>
        <w:pStyle w:val="1270"/>
        <w:ind w:firstLine="482"/>
        <w:rPr>
          <w:b/>
          <w:bCs/>
        </w:rPr>
      </w:pPr>
      <w:r>
        <w:rPr>
          <w:rFonts w:hint="eastAsia"/>
          <w:b/>
          <w:bCs/>
        </w:rPr>
        <w:t xml:space="preserve">十二、调试和验收</w:t>
      </w:r>
      <w:r/>
    </w:p>
    <w:p>
      <w:pPr>
        <w:pStyle w:val="1270"/>
      </w:pPr>
      <w:r>
        <w:rPr>
          <w:rFonts w:hint="eastAsia"/>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b/>
        </w:rPr>
        <w:t xml:space="preserve">货到后，甲方需在</w:t>
      </w:r>
      <w:bookmarkStart w:id="181" w:name="wanchengyanshou"/>
      <w:r/>
      <w:bookmarkEnd w:id="181"/>
      <w:r>
        <w:rPr>
          <w:rFonts w:hint="eastAsia"/>
          <w:b/>
        </w:rPr>
        <w:t xml:space="preserve">个工作日内完成验收。</w:t>
      </w:r>
      <w:r/>
    </w:p>
    <w:p>
      <w:pPr>
        <w:pStyle w:val="1270"/>
      </w:pPr>
      <w:r>
        <w:rPr>
          <w:rFonts w:hint="eastAsia"/>
        </w:rPr>
        <w:t xml:space="preserve">12.2 乙方交货前应对产品作出全面检查和对验收文件进行整理，并列出清单，作为甲方收货验收和使用的技术条件依据，检验的结果应随货物交甲方。</w:t>
      </w:r>
      <w:r/>
    </w:p>
    <w:p>
      <w:pPr>
        <w:pStyle w:val="1270"/>
      </w:pPr>
      <w:r>
        <w:rPr>
          <w:rFonts w:hint="eastAsia"/>
        </w:rPr>
        <w:t xml:space="preserve">12.3 甲方对乙方提供的货物在使用前进行调试时，乙方需负责安装并培训甲方的使用操作人员，并协助甲方一起调试，直到符合技术要求，甲方才做最终验收。</w:t>
      </w:r>
      <w:r/>
    </w:p>
    <w:p>
      <w:pPr>
        <w:pStyle w:val="1270"/>
      </w:pPr>
      <w:r>
        <w:rPr>
          <w:rFonts w:hint="eastAsia"/>
        </w:rPr>
        <w:t xml:space="preserve">12.4甲方有权请国家认可的专业检测机构参与初步验收及最终验收，并由其出具质量检测报告。</w:t>
      </w:r>
      <w:r/>
    </w:p>
    <w:p>
      <w:pPr>
        <w:pStyle w:val="1270"/>
      </w:pPr>
      <w:r>
        <w:rPr>
          <w:rFonts w:hint="eastAsia"/>
        </w:rPr>
        <w:t xml:space="preserve">12.5 验收时乙方必须在现场，验收完毕后作出验收结果报告</w:t>
      </w:r>
      <w:r>
        <w:rPr>
          <w:rFonts w:hint="eastAsia" w:eastAsia="宋体"/>
          <w:lang w:eastAsia="zh-CN"/>
        </w:rPr>
        <w:t xml:space="preserve">，</w:t>
      </w:r>
      <w:r>
        <w:rPr>
          <w:rFonts w:hint="eastAsia"/>
        </w:rPr>
        <w:t xml:space="preserve">验收费用由</w:t>
      </w:r>
      <w:r>
        <w:rPr>
          <w:rFonts w:hint="eastAsia" w:eastAsia="宋体"/>
          <w:lang w:val="en-US" w:eastAsia="zh-CN"/>
        </w:rPr>
        <w:t xml:space="preserve">乙方支付</w:t>
      </w:r>
      <w:r>
        <w:rPr>
          <w:rFonts w:hint="eastAsia"/>
        </w:rPr>
        <w:t xml:space="preserve">。</w:t>
      </w:r>
      <w:r/>
    </w:p>
    <w:p>
      <w:pPr>
        <w:pStyle w:val="1270"/>
        <w:ind w:firstLine="482"/>
        <w:rPr>
          <w:b/>
          <w:bCs/>
        </w:rPr>
      </w:pPr>
      <w:r>
        <w:rPr>
          <w:rFonts w:hint="eastAsia"/>
          <w:b/>
          <w:bCs/>
        </w:rPr>
        <w:t xml:space="preserve">十三、双方权利义务</w:t>
      </w:r>
      <w:r/>
    </w:p>
    <w:p>
      <w:pPr>
        <w:pStyle w:val="1275"/>
        <w:ind w:firstLine="480"/>
        <w:rPr>
          <w:rFonts w:ascii="宋体" w:hAnsi="宋体" w:cs="宋体"/>
          <w:sz w:val="24"/>
        </w:rPr>
      </w:pPr>
      <w:r>
        <w:rPr>
          <w:rFonts w:hint="eastAsia" w:ascii="宋体" w:hAnsi="宋体" w:cs="宋体"/>
          <w:color w:val="000000"/>
          <w:sz w:val="24"/>
        </w:rPr>
        <w:t xml:space="preserve">13.1 甲方的权利和义务</w:t>
      </w:r>
      <w:r/>
    </w:p>
    <w:p>
      <w:pPr>
        <w:pStyle w:val="1275"/>
        <w:ind w:firstLine="480"/>
        <w:rPr>
          <w:rFonts w:ascii="宋体" w:hAnsi="宋体" w:cs="宋体"/>
          <w:sz w:val="24"/>
        </w:rPr>
      </w:pPr>
      <w:r>
        <w:rPr>
          <w:rFonts w:hint="eastAsia" w:ascii="宋体" w:hAnsi="宋体" w:cs="宋体"/>
          <w:color w:val="000000"/>
          <w:sz w:val="24"/>
        </w:rPr>
        <w:t xml:space="preserve">(1)甲方制定的委托乙方承担的项目管理内容。（详见项目需求）</w:t>
      </w:r>
      <w:r/>
    </w:p>
    <w:p>
      <w:pPr>
        <w:pStyle w:val="1275"/>
        <w:ind w:firstLine="480"/>
        <w:rPr>
          <w:rFonts w:ascii="宋体" w:hAnsi="宋体" w:cs="宋体"/>
          <w:sz w:val="24"/>
        </w:rPr>
      </w:pPr>
      <w:r>
        <w:rPr>
          <w:rFonts w:hint="eastAsia" w:ascii="宋体" w:hAnsi="宋体" w:cs="宋体"/>
          <w:color w:val="000000"/>
          <w:sz w:val="24"/>
        </w:rPr>
        <w:t xml:space="preserve">(2)检查监督乙方管理工作的实施及制度的执行情况，并进行考核。</w:t>
      </w:r>
      <w:r/>
    </w:p>
    <w:p>
      <w:pPr>
        <w:pStyle w:val="1275"/>
        <w:ind w:firstLine="480"/>
        <w:rPr>
          <w:rFonts w:ascii="宋体" w:hAnsi="宋体" w:cs="宋体"/>
          <w:sz w:val="24"/>
        </w:rPr>
      </w:pPr>
      <w:r>
        <w:rPr>
          <w:rFonts w:hint="eastAsia" w:ascii="宋体" w:hAnsi="宋体" w:cs="宋体"/>
          <w:color w:val="000000"/>
          <w:sz w:val="24"/>
        </w:rPr>
        <w:t xml:space="preserve">(3)审定乙方提出的项目管理计划。</w:t>
      </w:r>
      <w:r/>
    </w:p>
    <w:p>
      <w:pPr>
        <w:pStyle w:val="1275"/>
        <w:ind w:firstLine="480"/>
        <w:rPr>
          <w:rFonts w:ascii="宋体" w:hAnsi="宋体" w:cs="宋体"/>
          <w:sz w:val="24"/>
        </w:rPr>
      </w:pPr>
      <w:r>
        <w:rPr>
          <w:rFonts w:hint="eastAsia" w:ascii="宋体" w:hAnsi="宋体" w:cs="宋体"/>
          <w:color w:val="000000"/>
          <w:sz w:val="24"/>
        </w:rPr>
        <w:t xml:space="preserve">(4)协调处理本合同生效前发生的管理遗留问题。</w:t>
      </w:r>
      <w:r/>
    </w:p>
    <w:p>
      <w:pPr>
        <w:pStyle w:val="1275"/>
        <w:ind w:firstLine="480"/>
        <w:rPr>
          <w:rFonts w:ascii="宋体" w:hAnsi="宋体" w:cs="宋体"/>
          <w:sz w:val="24"/>
        </w:rPr>
      </w:pPr>
      <w:r>
        <w:rPr>
          <w:rFonts w:hint="eastAsia" w:ascii="宋体" w:hAnsi="宋体" w:cs="宋体"/>
          <w:color w:val="000000"/>
          <w:sz w:val="24"/>
        </w:rPr>
        <w:t xml:space="preserve">(5)协助乙方做好项目管理工作的宣传教育。</w:t>
      </w:r>
      <w:r/>
    </w:p>
    <w:p>
      <w:pPr>
        <w:pStyle w:val="1275"/>
        <w:ind w:firstLine="480"/>
        <w:rPr>
          <w:rFonts w:ascii="宋体" w:hAnsi="宋体" w:cs="宋体"/>
          <w:sz w:val="24"/>
        </w:rPr>
      </w:pPr>
      <w:r>
        <w:rPr>
          <w:rFonts w:hint="eastAsia" w:ascii="宋体" w:hAnsi="宋体" w:cs="宋体"/>
          <w:color w:val="000000"/>
          <w:sz w:val="24"/>
        </w:rPr>
        <w:t xml:space="preserve">(6)乙方有违约行为的，甲方有权解除合同并没收履约保证金及向乙方支付实际合同期内扣除考核扣款后的全部余款。</w:t>
      </w:r>
      <w:r/>
    </w:p>
    <w:p>
      <w:pPr>
        <w:pStyle w:val="1275"/>
        <w:ind w:firstLine="480"/>
        <w:rPr>
          <w:rFonts w:ascii="宋体" w:hAnsi="宋体" w:cs="宋体"/>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7</w:t>
      </w:r>
      <w:r>
        <w:rPr>
          <w:rFonts w:hint="eastAsia" w:ascii="宋体" w:hAnsi="宋体" w:cs="宋体"/>
          <w:color w:val="000000"/>
          <w:sz w:val="24"/>
          <w:lang w:eastAsia="zh-CN"/>
        </w:rPr>
        <w:t xml:space="preserve">）</w:t>
      </w:r>
      <w:r>
        <w:rPr>
          <w:rFonts w:hint="eastAsia" w:ascii="宋体" w:hAnsi="宋体" w:cs="宋体"/>
          <w:color w:val="000000"/>
          <w:sz w:val="24"/>
        </w:rPr>
        <w:t xml:space="preserve">甲方有权对中标后再转包或分包的乙方终止承包合同。</w:t>
      </w:r>
      <w:r/>
    </w:p>
    <w:p>
      <w:pPr>
        <w:pStyle w:val="1275"/>
        <w:ind w:firstLine="480"/>
        <w:rPr>
          <w:rFonts w:ascii="宋体" w:hAnsi="宋体" w:cs="宋体"/>
          <w:sz w:val="24"/>
        </w:rPr>
      </w:pPr>
      <w:r>
        <w:rPr>
          <w:rFonts w:hint="eastAsia" w:ascii="宋体" w:hAnsi="宋体" w:cs="宋体"/>
          <w:color w:val="000000"/>
          <w:sz w:val="24"/>
        </w:rPr>
        <w:t xml:space="preserve">（8）甲方有权在服务期内根据实际情况提出修改考核细则，并经与乙方协商确认后，按新的考核细则执行考核。</w:t>
      </w:r>
      <w:r/>
    </w:p>
    <w:p>
      <w:pPr>
        <w:pStyle w:val="1275"/>
        <w:ind w:firstLine="480"/>
        <w:rPr>
          <w:rFonts w:ascii="宋体" w:hAnsi="宋体" w:cs="宋体"/>
          <w:sz w:val="24"/>
        </w:rPr>
      </w:pPr>
      <w:r>
        <w:rPr>
          <w:rFonts w:hint="eastAsia" w:ascii="宋体" w:hAnsi="宋体" w:cs="宋体"/>
          <w:color w:val="000000"/>
          <w:sz w:val="24"/>
        </w:rPr>
        <w:t xml:space="preserve">13.2 乙方的权利和义务</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根据有关法律、法规及本合同的约定，制订项目管理制度。</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按合同约定，履行防护设备的维修维护管理服务职责。</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负责编制项目管理年度管理计划。</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工作人员统一着装，并作好相关劳动安全防护工作，严格遵守各项管理规定。</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乙方不得在其管理范围内，随便搭建临时性建筑</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如遇张家港市的各项重要活动、参观接待时，乙方应及时组织人员到位，完成各项突击任务。</w:t>
      </w:r>
      <w:r/>
    </w:p>
    <w:p>
      <w:pPr>
        <w:pStyle w:val="1275"/>
        <w:ind w:firstLine="480"/>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7</w:t>
      </w:r>
      <w:r>
        <w:rPr>
          <w:rFonts w:hint="eastAsia" w:ascii="宋体" w:hAnsi="宋体" w:cs="宋体"/>
          <w:color w:val="000000"/>
          <w:sz w:val="24"/>
          <w:lang w:eastAsia="zh-CN"/>
        </w:rPr>
        <w:t xml:space="preserve">）</w:t>
      </w:r>
      <w:r>
        <w:rPr>
          <w:rFonts w:hint="eastAsia" w:ascii="宋体" w:hAnsi="宋体" w:cs="宋体"/>
          <w:color w:val="000000"/>
          <w:sz w:val="24"/>
        </w:rPr>
        <w:t xml:space="preserve">乙方必须规范用工，签订用工合同。</w:t>
      </w:r>
      <w:r/>
    </w:p>
    <w:p>
      <w:pPr>
        <w:pStyle w:val="1275"/>
        <w:ind w:firstLine="480"/>
        <w:rPr>
          <w:rFonts w:hint="eastAsia" w:ascii="宋体" w:hAnsi="宋体" w:cs="宋体"/>
          <w:color w:val="000000"/>
          <w:sz w:val="24"/>
        </w:rPr>
      </w:pPr>
      <w:r>
        <w:rPr>
          <w:rFonts w:hint="eastAsia" w:ascii="宋体" w:hAnsi="宋体" w:cs="宋体"/>
          <w:color w:val="000000"/>
          <w:sz w:val="24"/>
        </w:rPr>
        <w:t xml:space="preserve">（8）本合同终止时，乙方须向甲方移交项目管理全部档案资料。</w:t>
      </w:r>
      <w:r/>
    </w:p>
    <w:p>
      <w:pPr>
        <w:pStyle w:val="1270"/>
        <w:ind w:firstLine="482"/>
        <w:rPr>
          <w:b/>
          <w:bCs/>
        </w:rPr>
      </w:pPr>
      <w:r>
        <w:rPr>
          <w:rFonts w:hint="eastAsia"/>
          <w:b/>
          <w:bCs/>
        </w:rPr>
        <w:t xml:space="preserve">十四、违约责任</w:t>
      </w:r>
      <w:r/>
    </w:p>
    <w:p>
      <w:pPr>
        <w:pStyle w:val="1275"/>
        <w:ind w:firstLine="480"/>
        <w:rPr>
          <w:rFonts w:ascii="宋体" w:hAnsi="宋体" w:cs="宋体"/>
          <w:sz w:val="24"/>
        </w:rPr>
      </w:pPr>
      <w:r>
        <w:rPr>
          <w:rFonts w:hint="eastAsia" w:ascii="宋体" w:hAnsi="宋体" w:cs="宋体"/>
          <w:color w:val="000000"/>
          <w:sz w:val="24"/>
        </w:rPr>
        <w:t xml:space="preserve">14.1甲方违反合同的约定，使乙方未完成规定管理目标，乙方有权要求甲方在一定期限内解决，逾期未解决的，乙方有权终止合同，造成乙方经济损失的，甲方给予乙方经济赔偿。</w:t>
      </w:r>
      <w:r/>
    </w:p>
    <w:p>
      <w:pPr>
        <w:pStyle w:val="1275"/>
        <w:ind w:firstLine="480"/>
        <w:rPr>
          <w:rFonts w:ascii="宋体" w:hAnsi="宋体" w:cs="宋体"/>
          <w:sz w:val="24"/>
        </w:rPr>
      </w:pPr>
      <w:r>
        <w:rPr>
          <w:rFonts w:hint="eastAsia" w:ascii="宋体" w:hAnsi="宋体" w:cs="宋体"/>
          <w:color w:val="000000"/>
          <w:sz w:val="24"/>
        </w:rPr>
        <w:t xml:space="preserve">14.2甲方对乙方进行考核</w:t>
      </w:r>
      <w:r>
        <w:rPr>
          <w:rFonts w:hint="eastAsia" w:ascii="宋体" w:hAnsi="宋体" w:cs="宋体"/>
          <w:b/>
          <w:color w:val="000000"/>
          <w:sz w:val="24"/>
        </w:rPr>
        <w:t xml:space="preserve">，</w:t>
      </w:r>
      <w:r>
        <w:rPr>
          <w:rFonts w:hint="eastAsia" w:ascii="宋体" w:hAnsi="宋体" w:cs="宋体"/>
          <w:bCs/>
          <w:color w:val="000000"/>
          <w:sz w:val="24"/>
        </w:rPr>
        <w:t xml:space="preserve">按考核结果给付费用。</w:t>
      </w:r>
      <w:r>
        <w:rPr>
          <w:rFonts w:hint="eastAsia" w:ascii="宋体" w:hAnsi="宋体" w:cs="宋体"/>
          <w:color w:val="000000"/>
          <w:sz w:val="24"/>
        </w:rPr>
        <w:t xml:space="preserve">甲方逾期办理合同款支付的,应当支付逾期利息，且逾期利息的利率不得低于合同订立时1年期贷款市场报价利率。</w:t>
      </w:r>
      <w:r/>
    </w:p>
    <w:p>
      <w:pPr>
        <w:pStyle w:val="1275"/>
        <w:ind w:firstLine="480"/>
        <w:rPr>
          <w:rFonts w:ascii="宋体" w:hAnsi="宋体" w:cs="宋体"/>
          <w:sz w:val="24"/>
        </w:rPr>
      </w:pPr>
      <w:r>
        <w:rPr>
          <w:rFonts w:hint="eastAsia" w:ascii="宋体" w:hAnsi="宋体" w:cs="宋体"/>
          <w:color w:val="000000"/>
          <w:sz w:val="24"/>
        </w:rPr>
        <w:t xml:space="preserve">14.3乙方违反合同的约定，未能达到约定的管理目标，甲方有权要求乙方限期整改，逾期未整改的，甲方有权终止合同，造成甲方经济损失的，乙方给予甲方赔偿。</w:t>
      </w:r>
      <w:r/>
    </w:p>
    <w:p>
      <w:pPr>
        <w:pStyle w:val="1270"/>
      </w:pPr>
      <w:r>
        <w:rPr>
          <w:rFonts w:hint="eastAsia" w:cs="宋体"/>
          <w:color w:val="000000"/>
        </w:rPr>
        <w:t xml:space="preserve">14.4 本合同生效后，甲乙双方任何一方无正当理由要求终止合同的，除双方签订补充协议外，责任方须按本合同及其补充协议的有关条款之规定承担违约责任，并应向对方支付合同金额10%的违约金。</w:t>
      </w:r>
      <w:r/>
    </w:p>
    <w:p>
      <w:pPr>
        <w:pStyle w:val="1270"/>
        <w:ind w:firstLine="482"/>
        <w:rPr>
          <w:b/>
          <w:bCs/>
        </w:rPr>
      </w:pPr>
      <w:r>
        <w:rPr>
          <w:rFonts w:hint="eastAsia"/>
          <w:b/>
          <w:bCs/>
        </w:rPr>
        <w:t xml:space="preserve">十五、不可抗力事件处理</w:t>
      </w:r>
      <w:r/>
    </w:p>
    <w:p>
      <w:pPr>
        <w:pStyle w:val="1270"/>
      </w:pPr>
      <w:r>
        <w:rPr>
          <w:rFonts w:hint="eastAsia"/>
        </w:rPr>
        <w:t xml:space="preserve">15.1 在合同有效期内，任何一方因不可抗力事件导致不能履行合同，则合同履行期可延长，其延长期与不可抗力影响期相同。</w:t>
      </w:r>
      <w:r/>
    </w:p>
    <w:p>
      <w:pPr>
        <w:pStyle w:val="1270"/>
      </w:pPr>
      <w:r>
        <w:rPr>
          <w:rFonts w:hint="eastAsia"/>
        </w:rPr>
        <w:t xml:space="preserve">15.2 不可抗力事件发生后，应立即通知对方，并寄送有关权威机构出具的证明。</w:t>
      </w:r>
      <w:r/>
    </w:p>
    <w:p>
      <w:pPr>
        <w:pStyle w:val="1270"/>
      </w:pPr>
      <w:r>
        <w:rPr>
          <w:rFonts w:hint="eastAsia"/>
        </w:rPr>
        <w:t xml:space="preserve">15.3 不可抗力事件延续120天以上，双方应通过友好协商，确定是否继续履行合同。</w:t>
      </w:r>
      <w:r/>
    </w:p>
    <w:p>
      <w:pPr>
        <w:pStyle w:val="1270"/>
        <w:ind w:firstLine="482"/>
        <w:rPr>
          <w:b/>
          <w:bCs/>
        </w:rPr>
      </w:pPr>
      <w:r>
        <w:rPr>
          <w:rFonts w:hint="eastAsia"/>
          <w:b/>
          <w:bCs/>
        </w:rPr>
        <w:t xml:space="preserve">十六、诉讼</w:t>
      </w:r>
      <w:r/>
    </w:p>
    <w:p>
      <w:pPr>
        <w:pStyle w:val="1270"/>
      </w:pPr>
      <w:r>
        <w:rPr>
          <w:rFonts w:hint="eastAsia"/>
        </w:rPr>
        <w:t xml:space="preserve">16.1 双方在执行合同中所发生的一切争议，应通过协商解决。如协商不成，可向合同签订地法院起诉，合同签订地在此约定为张家港市。</w:t>
      </w:r>
      <w:r/>
    </w:p>
    <w:p>
      <w:pPr>
        <w:pStyle w:val="1270"/>
        <w:ind w:firstLine="482"/>
        <w:rPr>
          <w:rFonts w:hint="eastAsia"/>
          <w:b/>
          <w:bCs/>
        </w:rPr>
      </w:pPr>
      <w:r>
        <w:rPr>
          <w:rFonts w:hint="eastAsia"/>
          <w:b/>
          <w:bCs/>
        </w:rPr>
      </w:r>
      <w:r/>
    </w:p>
    <w:p>
      <w:pPr>
        <w:pStyle w:val="1270"/>
        <w:ind w:firstLine="482"/>
        <w:rPr>
          <w:b/>
          <w:bCs/>
        </w:rPr>
      </w:pPr>
      <w:r>
        <w:rPr>
          <w:rFonts w:hint="eastAsia"/>
          <w:b/>
          <w:bCs/>
        </w:rPr>
        <w:t xml:space="preserve">十七、合同其他文件</w:t>
      </w:r>
      <w:r/>
    </w:p>
    <w:p>
      <w:pPr>
        <w:pStyle w:val="1270"/>
      </w:pPr>
      <w:r>
        <w:rPr>
          <w:rFonts w:hint="eastAsia"/>
        </w:rPr>
        <w:t xml:space="preserve">17.1下列文件为本合同不可分割部份，与本合同具有同等效力。</w:t>
      </w:r>
      <w:r/>
    </w:p>
    <w:p>
      <w:pPr>
        <w:pStyle w:val="1270"/>
      </w:pPr>
      <w:r>
        <w:rPr>
          <w:rFonts w:hint="eastAsia"/>
        </w:rPr>
        <w:t xml:space="preserve">(1)中标通知书；</w:t>
      </w:r>
      <w:r/>
    </w:p>
    <w:p>
      <w:pPr>
        <w:pStyle w:val="1270"/>
      </w:pPr>
      <w:r>
        <w:rPr>
          <w:rFonts w:hint="eastAsia"/>
        </w:rPr>
        <w:t xml:space="preserve">(2)供方中标的投标书；</w:t>
      </w:r>
      <w:r/>
    </w:p>
    <w:p>
      <w:pPr>
        <w:pStyle w:val="1270"/>
      </w:pPr>
      <w:r>
        <w:rPr>
          <w:rFonts w:hint="eastAsia"/>
        </w:rPr>
        <w:t xml:space="preserve">(3)招标文件；</w:t>
      </w:r>
      <w:r/>
    </w:p>
    <w:p>
      <w:pPr>
        <w:pStyle w:val="1270"/>
      </w:pPr>
      <w:r>
        <w:rPr>
          <w:rFonts w:hint="eastAsia"/>
        </w:rPr>
        <w:t xml:space="preserve">(4)供方在招投标过程中所作的其他承诺、声明、书面澄清等。</w:t>
      </w:r>
      <w:r/>
    </w:p>
    <w:p>
      <w:pPr>
        <w:pStyle w:val="1270"/>
        <w:ind w:firstLine="482"/>
        <w:rPr>
          <w:b/>
          <w:bCs/>
        </w:rPr>
      </w:pPr>
      <w:r>
        <w:rPr>
          <w:rFonts w:hint="eastAsia"/>
          <w:b/>
          <w:bCs/>
        </w:rPr>
        <w:t xml:space="preserve">十八、合同生效及其它</w:t>
      </w:r>
      <w:r/>
    </w:p>
    <w:p>
      <w:pPr>
        <w:pStyle w:val="1270"/>
      </w:pPr>
      <w:r>
        <w:rPr>
          <w:rFonts w:hint="eastAsia"/>
        </w:rPr>
        <w:t xml:space="preserve">18.1合同经双方法定代表人（或负责人）或授权委托代表人签字并加盖单位公章后生效,生效后至张家港市政府采购管理中心备案。</w:t>
      </w:r>
      <w:r/>
    </w:p>
    <w:p>
      <w:pPr>
        <w:pStyle w:val="1270"/>
      </w:pPr>
      <w:r>
        <w:rPr>
          <w:rFonts w:hint="eastAsia"/>
        </w:rPr>
        <w:t xml:space="preserve">18.2 本合同未尽事宜，遵照《民法典》合同经甲乙双方协商一致可签订补充协议。</w:t>
      </w:r>
      <w:r/>
    </w:p>
    <w:p>
      <w:pPr>
        <w:pStyle w:val="1270"/>
      </w:pPr>
      <w:r>
        <w:t xml:space="preserve">1</w:t>
      </w:r>
      <w:r>
        <w:rPr>
          <w:rFonts w:hint="eastAsia"/>
        </w:rPr>
        <w:t xml:space="preserve">8</w:t>
      </w:r>
      <w:r>
        <w:t xml:space="preserve">.3 本合同正本一式六份，具有同等法律效力，甲方三份，乙方、张家港市政府采购管理中心、</w:t>
      </w:r>
      <w:r>
        <w:rPr>
          <w:rFonts w:hint="eastAsia"/>
        </w:rPr>
        <w:t xml:space="preserve">张家港</w:t>
      </w:r>
      <w:r>
        <w:t xml:space="preserve">保税区宏宇建设咨询有限公司各执一份。</w:t>
      </w:r>
      <w:r/>
    </w:p>
    <w:p>
      <w:pPr>
        <w:pStyle w:val="1269"/>
        <w:ind w:firstLine="480"/>
        <w:spacing w:line="500" w:lineRule="exact"/>
        <w:rPr>
          <w:rStyle w:val="941"/>
          <w:rFonts w:hint="eastAsia" w:ascii="宋体" w:hAnsi="宋体" w:cs="宋体"/>
          <w:color w:val="auto"/>
          <w:sz w:val="24"/>
          <w:highlight w:val="none"/>
        </w:rPr>
      </w:pPr>
      <w:r>
        <w:rPr>
          <w:rFonts w:hint="eastAsia" w:ascii="宋体" w:hAnsi="宋体" w:cs="宋体"/>
          <w:color w:val="auto"/>
          <w:sz w:val="24"/>
          <w:highlight w:val="none"/>
        </w:rPr>
      </w:r>
      <w:r/>
    </w:p>
    <w:tbl>
      <w:tblPr>
        <w:tblStyle w:val="721"/>
        <w:tblW w:w="9958" w:type="dxa"/>
        <w:jc w:val="center"/>
        <w:tblLayout w:type="fixed"/>
        <w:tblCellMar>
          <w:left w:w="108" w:type="dxa"/>
          <w:top w:w="0" w:type="dxa"/>
          <w:right w:w="108" w:type="dxa"/>
          <w:bottom w:w="0" w:type="dxa"/>
        </w:tblCellMar>
        <w:tblLook w:val="04A0" w:firstRow="1" w:lastRow="0" w:firstColumn="1" w:lastColumn="0" w:noHBand="0" w:noVBand="1"/>
      </w:tblPr>
      <w:tblGrid>
        <w:gridCol w:w="4817"/>
        <w:gridCol w:w="5141"/>
      </w:tblGrid>
      <w:tr>
        <w:trPr>
          <w:jc w:val="center"/>
        </w:trPr>
        <w:tc>
          <w:tcPr>
            <w:tcBorders>
              <w:top w:val="none" w:color="000000" w:sz="4" w:space="0"/>
              <w:left w:val="none" w:color="000000" w:sz="4" w:space="0"/>
              <w:bottom w:val="none" w:color="000000" w:sz="4" w:space="0"/>
              <w:right w:val="none" w:color="000000" w:sz="4" w:space="0"/>
            </w:tcBorders>
            <w:tcW w:w="4817" w:type="dxa"/>
            <w:textDirection w:val="lrTb"/>
            <w:noWrap/>
          </w:tcPr>
          <w:p>
            <w:pPr>
              <w:spacing w:line="400" w:lineRule="exact"/>
              <w:rPr>
                <w:rFonts w:ascii="宋体" w:hAnsi="宋体" w:cs="宋体"/>
                <w:spacing w:val="8"/>
                <w:sz w:val="24"/>
              </w:rPr>
            </w:pPr>
            <w:r/>
            <w:bookmarkStart w:id="182" w:name="_Hlt16619350"/>
            <w:r/>
            <w:bookmarkStart w:id="183" w:name="_Toc16938590"/>
            <w:r/>
            <w:bookmarkStart w:id="184" w:name="_Toc120614244"/>
            <w:r/>
            <w:bookmarkStart w:id="185" w:name="_Toc54615246"/>
            <w:r/>
            <w:bookmarkStart w:id="186" w:name="_Toc20823346"/>
            <w:r/>
            <w:bookmarkStart w:id="187" w:name="_Toc38368128"/>
            <w:r/>
            <w:bookmarkStart w:id="188" w:name="_Toc185684865"/>
            <w:r/>
            <w:bookmarkStart w:id="189" w:name="_Toc35266028"/>
            <w:r>
              <w:rPr>
                <w:rFonts w:hint="eastAsia" w:ascii="Times New Roman" w:hAnsi="Times New Roman"/>
                <w:sz w:val="24"/>
                <w:szCs w:val="24"/>
              </w:rPr>
              <w:t xml:space="preserve">甲</w:t>
            </w:r>
            <w:r>
              <w:rPr>
                <w:rFonts w:hint="eastAsia" w:ascii="宋体" w:hAnsi="宋体"/>
                <w:sz w:val="24"/>
                <w:szCs w:val="24"/>
              </w:rPr>
              <w:t xml:space="preserve">方：</w:t>
            </w:r>
            <w:r/>
          </w:p>
          <w:p>
            <w:pPr>
              <w:spacing w:line="400" w:lineRule="exact"/>
              <w:rPr>
                <w:rFonts w:ascii="宋体" w:hAnsi="宋体"/>
                <w:sz w:val="24"/>
                <w:szCs w:val="24"/>
              </w:rPr>
            </w:pPr>
            <w:r>
              <w:rPr>
                <w:rFonts w:hint="eastAsia" w:ascii="宋体" w:hAnsi="宋体"/>
                <w:sz w:val="24"/>
                <w:szCs w:val="24"/>
              </w:rPr>
              <w:t xml:space="preserve">地址：</w:t>
            </w:r>
            <w:r/>
          </w:p>
          <w:p>
            <w:pPr>
              <w:spacing w:line="400" w:lineRule="exact"/>
              <w:rPr>
                <w:rFonts w:ascii="Times New Roman" w:hAnsi="Times New Roman"/>
                <w:sz w:val="24"/>
                <w:szCs w:val="24"/>
              </w:rPr>
            </w:pPr>
            <w:r>
              <w:rPr>
                <w:rFonts w:hint="eastAsia" w:ascii="Times New Roman" w:hAnsi="Times New Roman"/>
                <w:sz w:val="24"/>
                <w:szCs w:val="24"/>
              </w:rPr>
              <w:t xml:space="preserve">法定代表人或授权代表：</w:t>
            </w:r>
            <w:r/>
          </w:p>
          <w:p>
            <w:pPr>
              <w:spacing w:line="400" w:lineRule="exact"/>
              <w:rPr>
                <w:rFonts w:ascii="Times New Roman" w:hAnsi="Times New Roman"/>
                <w:sz w:val="24"/>
                <w:szCs w:val="24"/>
              </w:rPr>
            </w:pPr>
            <w:r>
              <w:rPr>
                <w:rFonts w:hint="eastAsia" w:ascii="Times New Roman" w:hAnsi="Times New Roman"/>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5141" w:type="dxa"/>
            <w:textDirection w:val="lrTb"/>
            <w:noWrap/>
          </w:tcPr>
          <w:p>
            <w:pPr>
              <w:spacing w:line="400" w:lineRule="exact"/>
              <w:rPr>
                <w:rFonts w:ascii="Times New Roman" w:hAnsi="Times New Roman"/>
                <w:sz w:val="24"/>
                <w:szCs w:val="24"/>
              </w:rPr>
            </w:pPr>
            <w:r>
              <w:rPr>
                <w:rFonts w:hint="eastAsia" w:ascii="Times New Roman" w:hAnsi="Times New Roman"/>
                <w:sz w:val="24"/>
                <w:szCs w:val="24"/>
              </w:rPr>
              <w:t xml:space="preserve">乙方： </w:t>
            </w:r>
            <w:r/>
          </w:p>
          <w:p>
            <w:pPr>
              <w:spacing w:line="400" w:lineRule="exact"/>
              <w:rPr>
                <w:rFonts w:ascii="Times New Roman" w:hAnsi="Times New Roman"/>
                <w:sz w:val="24"/>
                <w:szCs w:val="24"/>
              </w:rPr>
            </w:pPr>
            <w:r>
              <w:rPr>
                <w:rFonts w:hint="eastAsia" w:ascii="Times New Roman" w:hAnsi="Times New Roman"/>
                <w:sz w:val="24"/>
                <w:szCs w:val="24"/>
              </w:rPr>
              <w:t xml:space="preserve">地址：</w:t>
            </w:r>
            <w:r/>
          </w:p>
          <w:p>
            <w:pPr>
              <w:spacing w:line="400" w:lineRule="exact"/>
              <w:rPr>
                <w:rFonts w:ascii="Times New Roman" w:hAnsi="Times New Roman"/>
                <w:sz w:val="24"/>
                <w:szCs w:val="24"/>
              </w:rPr>
            </w:pPr>
            <w:r>
              <w:rPr>
                <w:rFonts w:hint="eastAsia" w:ascii="Times New Roman" w:hAnsi="Times New Roman"/>
                <w:sz w:val="24"/>
                <w:szCs w:val="24"/>
              </w:rPr>
              <w:t xml:space="preserve">法定代表人（或负责人）或授权代表：</w:t>
            </w:r>
            <w:r/>
          </w:p>
          <w:p>
            <w:pPr>
              <w:spacing w:line="400" w:lineRule="exact"/>
              <w:rPr>
                <w:rFonts w:ascii="Times New Roman" w:hAnsi="Times New Roman"/>
                <w:sz w:val="24"/>
                <w:szCs w:val="24"/>
              </w:rPr>
            </w:pPr>
            <w:r>
              <w:rPr>
                <w:rFonts w:hint="eastAsia" w:ascii="Times New Roman" w:hAnsi="Times New Roman"/>
                <w:sz w:val="24"/>
                <w:szCs w:val="24"/>
              </w:rPr>
              <w:t xml:space="preserve">联系电话：</w:t>
            </w:r>
            <w:r/>
          </w:p>
        </w:tc>
      </w:tr>
      <w:tr>
        <w:trPr>
          <w:jc w:val="center"/>
        </w:trPr>
        <w:tc>
          <w:tcPr>
            <w:gridSpan w:val="2"/>
            <w:tcBorders>
              <w:top w:val="none" w:color="000000" w:sz="4" w:space="0"/>
              <w:left w:val="none" w:color="000000" w:sz="4" w:space="0"/>
              <w:bottom w:val="none" w:color="000000" w:sz="4" w:space="0"/>
              <w:right w:val="none" w:color="000000" w:sz="4" w:space="0"/>
            </w:tcBorders>
            <w:tcW w:w="9958" w:type="dxa"/>
            <w:textDirection w:val="lrTb"/>
            <w:noWrap/>
          </w:tcPr>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采购代理机构： </w:t>
            </w:r>
            <w:r/>
          </w:p>
          <w:p>
            <w:pPr>
              <w:spacing w:line="400" w:lineRule="exact"/>
              <w:rPr>
                <w:rFonts w:ascii="Times New Roman" w:hAnsi="Times New Roman"/>
                <w:sz w:val="24"/>
                <w:szCs w:val="24"/>
              </w:rPr>
            </w:pPr>
            <w:r>
              <w:rPr>
                <w:rFonts w:hint="eastAsia" w:ascii="Times New Roman" w:hAnsi="Times New Roman"/>
                <w:sz w:val="24"/>
                <w:szCs w:val="24"/>
              </w:rPr>
              <w:t xml:space="preserve">地址： </w:t>
            </w:r>
            <w:r/>
          </w:p>
          <w:p>
            <w:pPr>
              <w:spacing w:line="400" w:lineRule="exact"/>
              <w:rPr>
                <w:rFonts w:ascii="Times New Roman" w:hAnsi="Times New Roman"/>
                <w:sz w:val="24"/>
                <w:szCs w:val="24"/>
              </w:rPr>
            </w:pPr>
            <w:r>
              <w:rPr>
                <w:rFonts w:hint="eastAsia" w:ascii="Times New Roman" w:hAnsi="Times New Roman"/>
                <w:sz w:val="24"/>
                <w:szCs w:val="24"/>
              </w:rPr>
              <w:t xml:space="preserve">经办人：</w:t>
            </w:r>
            <w:r/>
          </w:p>
          <w:p>
            <w:pPr>
              <w:spacing w:line="400" w:lineRule="exact"/>
              <w:rPr>
                <w:rFonts w:ascii="Times New Roman" w:hAnsi="Times New Roman"/>
                <w:sz w:val="24"/>
                <w:szCs w:val="24"/>
              </w:rPr>
            </w:pPr>
            <w:r>
              <w:rPr>
                <w:rFonts w:hint="eastAsia" w:ascii="Times New Roman" w:hAnsi="Times New Roman"/>
                <w:sz w:val="24"/>
                <w:szCs w:val="24"/>
              </w:rPr>
              <w:t xml:space="preserve">联系电话：</w:t>
            </w:r>
            <w:r/>
          </w:p>
        </w:tc>
      </w:tr>
      <w:tr>
        <w:trPr>
          <w:jc w:val="center"/>
          <w:trHeight w:val="1210"/>
        </w:trPr>
        <w:tc>
          <w:tcPr>
            <w:gridSpan w:val="2"/>
            <w:tcBorders>
              <w:top w:val="none" w:color="000000" w:sz="4" w:space="0"/>
              <w:left w:val="none" w:color="000000" w:sz="4" w:space="0"/>
              <w:bottom w:val="none" w:color="000000" w:sz="4" w:space="0"/>
              <w:right w:val="none" w:color="000000" w:sz="4" w:space="0"/>
            </w:tcBorders>
            <w:tcW w:w="9958" w:type="dxa"/>
            <w:textDirection w:val="lrTb"/>
            <w:noWrap/>
          </w:tcPr>
          <w:p>
            <w:pPr>
              <w:spacing w:line="400" w:lineRule="exact"/>
              <w:widowControl/>
              <w:rPr>
                <w:rFonts w:ascii="宋体" w:hAnsi="宋体"/>
                <w:sz w:val="24"/>
                <w:szCs w:val="24"/>
              </w:rPr>
            </w:pPr>
            <w:r>
              <w:rPr>
                <w:rFonts w:ascii="宋体" w:hAnsi="宋体"/>
                <w:sz w:val="24"/>
                <w:szCs w:val="24"/>
              </w:rPr>
            </w:r>
            <w:r/>
          </w:p>
          <w:p>
            <w:pPr>
              <w:spacing w:line="400" w:lineRule="exact"/>
              <w:widowControl/>
              <w:rPr>
                <w:rFonts w:ascii="宋体" w:hAnsi="宋体"/>
                <w:sz w:val="24"/>
                <w:szCs w:val="24"/>
              </w:rPr>
            </w:pPr>
            <w:r>
              <w:rPr>
                <w:rFonts w:ascii="宋体" w:hAnsi="宋体"/>
                <w:sz w:val="24"/>
                <w:szCs w:val="24"/>
              </w:rPr>
              <w:t xml:space="preserve">备案方：张家港市政府采购管理</w:t>
            </w:r>
            <w:r>
              <w:rPr>
                <w:rFonts w:hint="eastAsia" w:ascii="宋体" w:hAnsi="宋体"/>
                <w:sz w:val="24"/>
                <w:szCs w:val="24"/>
              </w:rPr>
              <w:t xml:space="preserve">中心</w:t>
            </w:r>
            <w:r/>
          </w:p>
          <w:p>
            <w:pPr>
              <w:ind w:right="124"/>
              <w:jc w:val="right"/>
              <w:spacing w:line="400" w:lineRule="exact"/>
              <w:widowControl/>
              <w:rPr>
                <w:rFonts w:ascii="宋体" w:hAnsi="宋体" w:cs="宋体"/>
                <w:spacing w:val="4"/>
                <w:sz w:val="24"/>
                <w:szCs w:val="24"/>
              </w:rPr>
            </w:pPr>
            <w:r>
              <w:rPr>
                <w:rFonts w:ascii="宋体" w:hAnsi="宋体" w:cs="宋体"/>
                <w:spacing w:val="4"/>
                <w:sz w:val="24"/>
                <w:szCs w:val="24"/>
              </w:rPr>
              <w:t xml:space="preserve">签订日期：</w:t>
            </w:r>
            <w:r>
              <w:rPr>
                <w:rFonts w:hint="eastAsia" w:ascii="宋体" w:hAnsi="宋体" w:cs="宋体"/>
                <w:spacing w:val="4"/>
                <w:sz w:val="24"/>
                <w:szCs w:val="24"/>
              </w:rPr>
              <w:t xml:space="preserve">   年    月    日</w:t>
            </w:r>
            <w:r/>
          </w:p>
        </w:tc>
      </w:tr>
    </w:tbl>
    <w:p>
      <w:pPr>
        <w:pStyle w:val="100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82"/>
      <w:r>
        <w:rPr>
          <w:rFonts w:hint="eastAsia" w:ascii="宋体" w:hAnsi="宋体" w:eastAsia="宋体"/>
          <w:color w:val="auto"/>
          <w:highlight w:val="none"/>
        </w:rPr>
        <w:t xml:space="preserve">四章 项目需求</w:t>
      </w:r>
      <w:bookmarkEnd w:id="183"/>
      <w:r/>
      <w:bookmarkEnd w:id="184"/>
      <w:r/>
      <w:bookmarkEnd w:id="185"/>
      <w:r/>
      <w:bookmarkEnd w:id="186"/>
      <w:r/>
      <w:bookmarkEnd w:id="187"/>
      <w:r/>
      <w:bookmarkEnd w:id="188"/>
      <w:r/>
      <w:bookmarkEnd w:id="189"/>
      <w:r/>
      <w:bookmarkStart w:id="190" w:name="_Toc319429198"/>
      <w:r/>
      <w:bookmarkEnd w:id="190"/>
      <w:r/>
      <w:bookmarkStart w:id="191" w:name="_Toc274321794"/>
      <w:r/>
      <w:bookmarkEnd w:id="191"/>
      <w:r/>
      <w:bookmarkStart w:id="192" w:name="_Toc483515625"/>
      <w:r/>
      <w:bookmarkStart w:id="193" w:name="_Toc350255489"/>
      <w:r/>
      <w:bookmarkStart w:id="194" w:name="_Toc26554093"/>
      <w:r/>
      <w:bookmarkStart w:id="195" w:name="_Toc49090575"/>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96"/>
        <w:ind w:firstLine="500"/>
        <w:spacing w:line="440" w:lineRule="exact"/>
        <w:rPr>
          <w:rStyle w:val="941"/>
          <w:rFonts w:hint="eastAsia" w:ascii="宋体" w:hAnsi="宋体" w:eastAsia="宋体" w:cs="宋体"/>
          <w:color w:val="auto"/>
          <w:spacing w:val="7"/>
          <w:highlight w:val="none"/>
        </w:rPr>
      </w:pPr>
      <w:r>
        <w:rPr>
          <w:rStyle w:val="941"/>
          <w:rFonts w:ascii="宋体" w:hAnsi="宋体" w:eastAsia="宋体" w:cs="宋体"/>
          <w:color w:val="auto"/>
          <w:spacing w:val="7"/>
          <w:highlight w:val="none"/>
        </w:rPr>
        <w:t xml:space="preserve">1.清单</w:t>
      </w:r>
      <w:r/>
    </w:p>
    <w:tbl>
      <w:tblPr>
        <w:tblStyle w:val="7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1596"/>
        <w:gridCol w:w="725"/>
        <w:gridCol w:w="538"/>
        <w:gridCol w:w="538"/>
        <w:gridCol w:w="4099"/>
        <w:gridCol w:w="786"/>
        <w:gridCol w:w="66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both"/>
              <w:rPr>
                <w:rFonts w:ascii="宋体" w:hAnsi="宋体" w:eastAsia="宋体" w:cs="宋体"/>
              </w:rPr>
            </w:pPr>
            <w:r>
              <w:rPr>
                <w:rFonts w:hint="eastAsia" w:ascii="宋体" w:hAnsi="宋体" w:eastAsia="宋体" w:cs="宋体"/>
              </w:rPr>
              <w:t xml:space="preserve">拆除油漆面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7900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m²</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both"/>
              <w:rPr>
                <w:rFonts w:ascii="宋体" w:hAnsi="宋体" w:eastAsia="宋体" w:cs="宋体"/>
              </w:rPr>
            </w:pPr>
            <w:r>
              <w:rPr>
                <w:rFonts w:hint="eastAsia" w:ascii="宋体" w:hAnsi="宋体" w:eastAsia="宋体" w:cs="宋体"/>
              </w:rPr>
              <w:t xml:space="preserve">防护门油漆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7900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m²</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both"/>
              <w:rPr>
                <w:rFonts w:ascii="宋体" w:hAnsi="宋体" w:eastAsia="宋体" w:cs="宋体"/>
              </w:rPr>
            </w:pPr>
            <w:r>
              <w:rPr>
                <w:rFonts w:hint="eastAsia" w:ascii="宋体" w:hAnsi="宋体" w:eastAsia="宋体" w:cs="宋体"/>
              </w:rPr>
              <w:t xml:space="preserve">更换皮条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m</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both"/>
              <w:rPr>
                <w:rFonts w:ascii="宋体" w:hAnsi="宋体" w:eastAsia="宋体" w:cs="宋体"/>
              </w:rPr>
            </w:pPr>
            <w:r>
              <w:rPr>
                <w:rFonts w:hint="eastAsia" w:ascii="宋体" w:hAnsi="宋体" w:eastAsia="宋体" w:cs="宋体"/>
              </w:rPr>
              <w:t xml:space="preserve">传动部位除锈、注油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760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15"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31" w:type="dxa"/>
            <w:vAlign w:val="center"/>
            <w:textDirection w:val="lrTb"/>
            <w:noWrap/>
          </w:tcPr>
          <w:p>
            <w:pPr>
              <w:pStyle w:val="1297"/>
              <w:jc w:val="both"/>
              <w:rPr>
                <w:rFonts w:ascii="宋体" w:hAnsi="宋体" w:eastAsia="宋体" w:cs="宋体"/>
              </w:rPr>
            </w:pPr>
            <w:r>
              <w:rPr>
                <w:rFonts w:hint="eastAsia" w:ascii="宋体" w:hAnsi="宋体" w:eastAsia="宋体" w:cs="宋体"/>
              </w:rPr>
              <w:t xml:space="preserve">防护门配件修补或更换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tcPr>
          <w:p>
            <w:pPr>
              <w:pStyle w:val="1297"/>
              <w:jc w:val="center"/>
              <w:rPr>
                <w:rFonts w:ascii="宋体" w:hAnsi="宋体" w:eastAsia="宋体" w:cs="宋体"/>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dxa"/>
            <w:vAlign w:val="center"/>
            <w:textDirection w:val="lrTb"/>
            <w:noWrap/>
          </w:tcPr>
          <w:p>
            <w:pPr>
              <w:pStyle w:val="1297"/>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3" w:type="dxa"/>
            <w:vAlign w:val="center"/>
            <w:textDirection w:val="lrTb"/>
            <w:noWrap/>
          </w:tcPr>
          <w:p>
            <w:pPr>
              <w:pStyle w:val="1297"/>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4" w:type="dxa"/>
            <w:vAlign w:val="center"/>
            <w:textDirection w:val="lrTb"/>
            <w:noWrap/>
          </w:tcPr>
          <w:p>
            <w:pPr>
              <w:pStyle w:val="1297"/>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dxa"/>
            <w:vAlign w:val="center"/>
            <w:textDirection w:val="lrTb"/>
            <w:noWrap/>
          </w:tcPr>
          <w:p>
            <w:pPr>
              <w:pStyle w:val="1297"/>
              <w:jc w:val="center"/>
              <w:rPr>
                <w:rFonts w:ascii="宋体" w:hAnsi="宋体" w:eastAsia="宋体" w:cs="宋体"/>
              </w:rPr>
            </w:pPr>
            <w:r>
              <w:rPr>
                <w:rFonts w:ascii="宋体" w:hAnsi="宋体" w:eastAsia="宋体" w:cs="宋体"/>
              </w:rPr>
              <w:t xml:space="preserve">服务类</w:t>
            </w:r>
            <w:r/>
          </w:p>
        </w:tc>
      </w:tr>
    </w:tbl>
    <w:p>
      <w:pPr>
        <w:pStyle w:val="1301"/>
        <w:ind w:firstLine="500"/>
        <w:spacing w:line="440" w:lineRule="exact"/>
        <w:rPr>
          <w:rStyle w:val="941"/>
          <w:rFonts w:hint="eastAsia" w:ascii="宋体" w:hAnsi="宋体" w:eastAsia="宋体" w:cs="宋体"/>
          <w:color w:val="auto"/>
          <w:spacing w:val="7"/>
          <w:sz w:val="24"/>
          <w:szCs w:val="24"/>
          <w:highlight w:val="none"/>
        </w:rPr>
      </w:pPr>
      <w:r>
        <w:rPr>
          <w:rStyle w:val="941"/>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w:t>
      </w:r>
      <w:r>
        <w:rPr>
          <w:rStyle w:val="941"/>
          <w:rFonts w:hint="eastAsia" w:ascii="宋体" w:hAnsi="宋体" w:eastAsia="宋体" w:cs="宋体"/>
          <w:color w:val="auto"/>
          <w:spacing w:val="7"/>
          <w:sz w:val="24"/>
          <w:szCs w:val="24"/>
          <w:highlight w:val="none"/>
        </w:rPr>
        <w:t xml:space="preserve">、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2"/>
        <w:ind w:firstLine="500"/>
        <w:spacing w:line="440" w:lineRule="exact"/>
        <w:rPr>
          <w:rStyle w:val="941"/>
          <w:rFonts w:hint="eastAsia" w:ascii="宋体" w:hAnsi="宋体" w:eastAsia="宋体" w:cs="宋体"/>
          <w:color w:val="auto"/>
          <w:spacing w:val="7"/>
          <w:sz w:val="24"/>
          <w:szCs w:val="24"/>
          <w:highlight w:val="none"/>
        </w:rPr>
      </w:pPr>
      <w:r>
        <w:rPr>
          <w:rStyle w:val="941"/>
          <w:rFonts w:hint="eastAsia" w:ascii="宋体" w:hAnsi="宋体" w:eastAsia="宋体" w:cs="宋体"/>
          <w:color w:val="auto"/>
          <w:spacing w:val="7"/>
          <w:sz w:val="24"/>
          <w:szCs w:val="24"/>
          <w:highlight w:val="none"/>
        </w:rPr>
        <w:t xml:space="preserve">2.核心产品清单</w:t>
      </w:r>
      <w:r>
        <w:rPr>
          <w:rStyle w:val="941"/>
          <w:rFonts w:hint="eastAsia" w:ascii="宋体" w:hAnsi="宋体" w:eastAsia="宋体" w:cs="宋体"/>
          <w:color w:val="auto"/>
          <w:spacing w:val="7"/>
          <w:sz w:val="24"/>
          <w:szCs w:val="24"/>
          <w:highlight w:val="none"/>
          <w:lang w:eastAsia="zh-CN"/>
        </w:rPr>
        <w:t xml:space="preserve">：</w:t>
      </w:r>
      <w:r>
        <w:rPr>
          <w:rStyle w:val="941"/>
          <w:rFonts w:hint="eastAsia" w:ascii="宋体" w:hAnsi="宋体" w:eastAsia="宋体" w:cs="宋体"/>
          <w:color w:val="auto"/>
          <w:spacing w:val="7"/>
          <w:sz w:val="24"/>
          <w:szCs w:val="24"/>
          <w:highlight w:val="none"/>
        </w:rPr>
        <w:t xml:space="preserve">无</w:t>
      </w:r>
      <w:r/>
    </w:p>
    <w:p>
      <w:pPr>
        <w:pStyle w:val="1303"/>
        <w:ind w:firstLine="500"/>
        <w:spacing w:line="440" w:lineRule="exact"/>
        <w:rPr>
          <w:rStyle w:val="941"/>
          <w:rFonts w:hint="eastAsia" w:ascii="宋体" w:hAnsi="宋体" w:eastAsia="宋体" w:cs="宋体"/>
          <w:color w:val="auto"/>
          <w:spacing w:val="7"/>
          <w:sz w:val="24"/>
          <w:szCs w:val="24"/>
          <w:highlight w:val="none"/>
        </w:rPr>
      </w:pPr>
      <w:r>
        <w:rPr>
          <w:rStyle w:val="941"/>
          <w:rFonts w:hint="eastAsia" w:ascii="宋体" w:hAnsi="宋体" w:eastAsia="宋体" w:cs="宋体"/>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03"/>
        <w:ind w:firstLine="500"/>
        <w:spacing w:line="440" w:lineRule="exact"/>
        <w:rPr>
          <w:rStyle w:val="941"/>
          <w:rFonts w:hint="eastAsia" w:ascii="宋体" w:hAnsi="宋体" w:eastAsia="宋体" w:cs="宋体"/>
          <w:color w:val="auto"/>
          <w:spacing w:val="7"/>
          <w:sz w:val="24"/>
          <w:szCs w:val="24"/>
          <w:highlight w:val="none"/>
        </w:rPr>
      </w:pPr>
      <w:r>
        <w:rPr>
          <w:rStyle w:val="941"/>
          <w:rFonts w:hint="eastAsia" w:ascii="宋体" w:hAnsi="宋体" w:eastAsia="宋体" w:cs="宋体"/>
          <w:color w:val="auto"/>
          <w:spacing w:val="7"/>
          <w:sz w:val="24"/>
          <w:szCs w:val="24"/>
          <w:highlight w:val="none"/>
        </w:rPr>
        <w:t xml:space="preserve">节能产品政府采购品目清单：无 </w:t>
      </w:r>
      <w:r/>
    </w:p>
    <w:p>
      <w:pPr>
        <w:pStyle w:val="1304"/>
        <w:ind w:firstLine="500"/>
        <w:spacing w:line="440" w:lineRule="exact"/>
        <w:rPr>
          <w:rStyle w:val="941"/>
          <w:rFonts w:hint="eastAsia" w:ascii="宋体" w:hAnsi="宋体" w:eastAsia="宋体" w:cs="宋体"/>
          <w:color w:val="auto"/>
          <w:spacing w:val="7"/>
          <w:sz w:val="24"/>
          <w:szCs w:val="24"/>
          <w:highlight w:val="none"/>
        </w:rPr>
      </w:pPr>
      <w:r>
        <w:rPr>
          <w:rStyle w:val="941"/>
          <w:rFonts w:hint="eastAsia" w:ascii="宋体" w:hAnsi="宋体" w:eastAsia="宋体" w:cs="宋体"/>
          <w:color w:val="auto"/>
          <w:spacing w:val="7"/>
          <w:sz w:val="24"/>
          <w:szCs w:val="24"/>
          <w:highlight w:val="none"/>
        </w:rPr>
        <w:t xml:space="preserve">环境标志产品政府采购品目清单:无</w:t>
      </w:r>
      <w:r/>
    </w:p>
    <w:p>
      <w:pPr>
        <w:pStyle w:val="1304"/>
        <w:ind w:firstLine="500"/>
        <w:spacing w:line="440" w:lineRule="exact"/>
        <w:rPr>
          <w:rFonts w:hint="eastAsia" w:ascii="Times New Roman Regular" w:hAnsi="Times New Roman Regular" w:eastAsia="宋体" w:cs="Times New Roman Regular"/>
          <w:spacing w:val="7"/>
        </w:rPr>
      </w:pPr>
      <w:r>
        <w:rPr>
          <w:rFonts w:hint="eastAsia" w:ascii="Times New Roman Regular" w:hAnsi="Times New Roman Regular" w:eastAsia="宋体" w:cs="Times New Roman Regular"/>
          <w:spacing w:val="7"/>
        </w:rPr>
        <w:t xml:space="preserve">4、绿色采购其他政策： </w:t>
      </w:r>
      <w:r/>
    </w:p>
    <w:p>
      <w:pPr>
        <w:pStyle w:val="1304"/>
        <w:ind w:firstLine="500"/>
        <w:spacing w:line="440" w:lineRule="exact"/>
        <w:rPr>
          <w:rFonts w:hint="eastAsia" w:ascii="Times New Roman Regular" w:hAnsi="Times New Roman Regular" w:eastAsia="宋体" w:cs="Times New Roman Regular"/>
          <w:spacing w:val="7"/>
        </w:rPr>
      </w:pPr>
      <w:r>
        <w:rPr>
          <w:rFonts w:hint="eastAsia" w:ascii="Times New Roman Regular" w:hAnsi="Times New Roman Regular" w:eastAsia="宋体" w:cs="Times New Roman Regular"/>
          <w:spacing w:val="7"/>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04"/>
        <w:ind w:firstLine="500"/>
        <w:spacing w:line="440" w:lineRule="exact"/>
        <w:rPr>
          <w:rFonts w:ascii="Times New Roman Regular" w:hAnsi="Times New Roman Regular" w:eastAsia="宋体" w:cs="Times New Roman Regular"/>
          <w:spacing w:val="7"/>
        </w:rPr>
      </w:pPr>
      <w:r>
        <w:rPr>
          <w:rFonts w:hint="eastAsia" w:ascii="Times New Roman Regular" w:hAnsi="Times New Roman Regular" w:eastAsia="宋体" w:cs="Times New Roman Regular"/>
          <w:spacing w:val="7"/>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04"/>
        <w:ind w:firstLine="500"/>
        <w:spacing w:line="440" w:lineRule="exact"/>
        <w:rPr>
          <w:rStyle w:val="941"/>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spacing w:line="360" w:lineRule="auto"/>
        <w:rPr>
          <w:rFonts w:hint="eastAsia" w:ascii="宋体" w:hAnsi="宋体" w:cs="宋体"/>
          <w:b/>
          <w:color w:val="auto"/>
          <w:sz w:val="28"/>
          <w:szCs w:val="28"/>
          <w:highlight w:val="none"/>
        </w:rPr>
      </w:pPr>
      <w:r/>
      <w:bookmarkStart w:id="196" w:name="EB408f2104b2e44804a6615a1921eee37c"/>
      <w:r/>
      <w:bookmarkEnd w:id="196"/>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rPr>
        <w:t xml:space="preserve">技术要求</w:t>
      </w:r>
      <w:r/>
    </w:p>
    <w:tbl>
      <w:tblPr>
        <w:tblStyle w:val="721"/>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199"/>
        <w:gridCol w:w="81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jc w:val="center"/>
              <w:rPr>
                <w:rFonts w:ascii="宋体" w:hAnsi="宋体" w:eastAsia="宋体" w:cs="宋体"/>
              </w:rPr>
            </w:pPr>
            <w:r>
              <w:rPr>
                <w:rFonts w:ascii="宋体" w:hAnsi="宋体" w:eastAsia="宋体" w:cs="宋体"/>
              </w:rPr>
              <w:t xml:space="preserve">内容</w:t>
            </w:r>
            <w:r/>
          </w:p>
        </w:tc>
      </w:tr>
      <w:tr>
        <w:trPr>
          <w:cantSplit/>
        </w:trPr>
        <w:tc>
          <w:tcPr>
            <w:tcBorders>
              <w:top w:val="single" w:color="000000" w:sz="2" w:space="0"/>
              <w:left w:val="single" w:color="000000" w:sz="2" w:space="0"/>
              <w:right w:val="single" w:color="000000" w:sz="2" w:space="0"/>
            </w:tcBorders>
            <w:tcMar>
              <w:top w:w="100" w:type="dxa"/>
              <w:bottom w:w="100" w:type="dxa"/>
            </w:tcMar>
            <w:tcW w:w="484" w:type="dxa"/>
            <w:vAlign w:val="center"/>
            <w:vMerge w:val="restart"/>
            <w:textDirection w:val="lrTb"/>
            <w:noWrap/>
          </w:tcPr>
          <w:p>
            <w:pPr>
              <w:pStyle w:val="1305"/>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right w:val="single" w:color="000000" w:sz="2" w:space="0"/>
            </w:tcBorders>
            <w:tcMar>
              <w:top w:w="100" w:type="dxa"/>
              <w:bottom w:w="100" w:type="dxa"/>
            </w:tcMar>
            <w:tcW w:w="1150" w:type="dxa"/>
            <w:vAlign w:val="center"/>
            <w:vMerge w:val="restart"/>
            <w:textDirection w:val="lrTb"/>
            <w:noWrap/>
          </w:tcPr>
          <w:p>
            <w:pPr>
              <w:pStyle w:val="1305"/>
              <w:rPr>
                <w:rFonts w:ascii="宋体" w:hAnsi="宋体" w:eastAsia="宋体" w:cs="宋体"/>
              </w:rPr>
            </w:pPr>
            <w:r>
              <w:rPr>
                <w:rFonts w:ascii="宋体" w:hAnsi="宋体" w:eastAsia="宋体" w:cs="宋体"/>
                <w:color w:val="000000"/>
              </w:rPr>
              <w:t xml:space="preserve">维修保养服务内容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一、人员掩蔽单元防护设备设施专项维保内容：</w:t>
            </w:r>
            <w:r/>
          </w:p>
          <w:p>
            <w:pPr>
              <w:pStyle w:val="1305"/>
              <w:rPr>
                <w:rFonts w:ascii="宋体" w:hAnsi="宋体" w:eastAsia="宋体" w:cs="宋体"/>
                <w:color w:val="000000"/>
              </w:rPr>
            </w:pPr>
            <w:r>
              <w:rPr>
                <w:rFonts w:ascii="宋体" w:hAnsi="宋体" w:eastAsia="宋体" w:cs="宋体"/>
                <w:color w:val="000000"/>
              </w:rPr>
              <w:t xml:space="preserve">1、防护密闭门、 密闭门：（1）更换密闭胶条；（2）</w:t>
            </w:r>
            <w:r>
              <w:rPr>
                <w:rFonts w:hint="eastAsia" w:ascii="宋体" w:hAnsi="宋体" w:eastAsia="宋体" w:cs="宋体"/>
                <w:color w:val="000000"/>
              </w:rPr>
              <w:t xml:space="preserve">门扇表面除锈，打</w:t>
            </w:r>
            <w:r>
              <w:rPr>
                <w:rFonts w:hint="eastAsia" w:ascii="宋体" w:hAnsi="宋体" w:eastAsia="宋体" w:cs="宋体"/>
                <w:szCs w:val="21"/>
              </w:rPr>
              <w:t xml:space="preserve">磨</w:t>
            </w:r>
            <w:r>
              <w:rPr>
                <w:rFonts w:hint="eastAsia" w:ascii="宋体" w:hAnsi="宋体" w:eastAsia="宋体" w:cs="宋体"/>
                <w:color w:val="000000"/>
              </w:rPr>
              <w:t xml:space="preserve">腻子、重涂两遍防锈漆、两遍面漆</w:t>
            </w:r>
            <w:r>
              <w:rPr>
                <w:rFonts w:ascii="宋体" w:hAnsi="宋体" w:eastAsia="宋体" w:cs="宋体"/>
                <w:color w:val="000000"/>
              </w:rPr>
              <w:t xml:space="preserve">；（3）</w:t>
            </w:r>
            <w:r>
              <w:rPr>
                <w:rFonts w:hint="eastAsia" w:ascii="宋体" w:hAnsi="宋体" w:eastAsia="宋体" w:cs="宋体"/>
                <w:color w:val="000000"/>
              </w:rPr>
              <w:t xml:space="preserve">铰页处添加黄油</w:t>
            </w:r>
            <w:r>
              <w:rPr>
                <w:rFonts w:ascii="宋体" w:hAnsi="宋体" w:eastAsia="宋体" w:cs="宋体"/>
                <w:color w:val="000000"/>
              </w:rPr>
              <w:t xml:space="preserve">；（4）密闭调试。</w:t>
            </w:r>
            <w:r/>
          </w:p>
          <w:p>
            <w:pPr>
              <w:pStyle w:val="1305"/>
              <w:rPr>
                <w:rFonts w:ascii="宋体" w:hAnsi="宋体" w:eastAsia="宋体" w:cs="宋体"/>
              </w:rPr>
            </w:pPr>
            <w:r>
              <w:rPr>
                <w:rFonts w:ascii="宋体" w:hAnsi="宋体" w:eastAsia="宋体" w:cs="宋体"/>
                <w:color w:val="000000"/>
              </w:rPr>
              <w:t xml:space="preserve">2、封堵框：</w:t>
            </w:r>
            <w:r>
              <w:rPr>
                <w:rFonts w:hint="eastAsia" w:ascii="宋体" w:hAnsi="宋体"/>
                <w:szCs w:val="21"/>
              </w:rPr>
              <w:t xml:space="preserve">门扇表面除锈、打</w:t>
            </w:r>
            <w:r>
              <w:rPr>
                <w:rFonts w:hint="eastAsia" w:ascii="宋体" w:hAnsi="宋体" w:eastAsia="宋体" w:cs="宋体"/>
                <w:szCs w:val="21"/>
              </w:rPr>
              <w:t xml:space="preserve">磨</w:t>
            </w:r>
            <w:r>
              <w:rPr>
                <w:rFonts w:hint="eastAsia" w:ascii="宋体" w:hAnsi="宋体"/>
                <w:szCs w:val="21"/>
              </w:rPr>
              <w:t xml:space="preserve">腻子、重涂两遍防锈漆、两遍面漆</w:t>
            </w:r>
            <w:r>
              <w:rPr>
                <w:rFonts w:ascii="宋体" w:hAnsi="宋体" w:eastAsia="宋体" w:cs="宋体"/>
                <w:color w:val="000000"/>
              </w:rPr>
              <w:t xml:space="preserve">。</w:t>
            </w:r>
            <w:r/>
          </w:p>
          <w:p>
            <w:pPr>
              <w:pStyle w:val="1305"/>
              <w:rPr>
                <w:rFonts w:ascii="宋体" w:hAnsi="宋体" w:eastAsia="宋体" w:cs="宋体"/>
              </w:rPr>
            </w:pPr>
            <w:r>
              <w:rPr>
                <w:rFonts w:ascii="宋体" w:hAnsi="宋体" w:eastAsia="宋体" w:cs="宋体"/>
                <w:color w:val="000000"/>
              </w:rPr>
              <w:t xml:space="preserve">3、手电动密闭阀：（1）</w:t>
            </w:r>
            <w:r>
              <w:rPr>
                <w:rFonts w:hint="eastAsia" w:ascii="宋体" w:hAnsi="宋体"/>
                <w:szCs w:val="21"/>
              </w:rPr>
              <w:t xml:space="preserve">表面除锈、重涂两遍防锈漆、两遍面漆</w:t>
            </w:r>
            <w:r>
              <w:rPr>
                <w:rFonts w:ascii="宋体" w:hAnsi="宋体" w:eastAsia="宋体" w:cs="宋体"/>
                <w:color w:val="000000"/>
              </w:rPr>
              <w:t xml:space="preserve">；（2）</w:t>
            </w:r>
            <w:r>
              <w:rPr>
                <w:rFonts w:hint="eastAsia" w:ascii="宋体" w:hAnsi="宋体" w:eastAsia="宋体" w:cs="宋体"/>
                <w:szCs w:val="21"/>
              </w:rPr>
              <w:t xml:space="preserve">启闭处添加黄油、添补操作手柄</w:t>
            </w:r>
            <w:r>
              <w:rPr>
                <w:rFonts w:ascii="宋体" w:hAnsi="宋体" w:eastAsia="宋体" w:cs="宋体"/>
                <w:color w:val="000000"/>
              </w:rPr>
              <w:t xml:space="preserve">。</w:t>
            </w:r>
            <w:r/>
          </w:p>
          <w:p>
            <w:pPr>
              <w:pStyle w:val="1305"/>
              <w:rPr>
                <w:rFonts w:ascii="宋体" w:hAnsi="宋体" w:eastAsia="宋体" w:cs="宋体"/>
              </w:rPr>
            </w:pPr>
            <w:r>
              <w:rPr>
                <w:rFonts w:ascii="宋体" w:hAnsi="宋体" w:eastAsia="宋体" w:cs="宋体"/>
                <w:color w:val="000000"/>
              </w:rPr>
              <w:t xml:space="preserve">4、过滤吸收器：表面除锈、重涂两遍防锈漆、两遍面漆。</w:t>
            </w:r>
            <w:r/>
          </w:p>
          <w:p>
            <w:pPr>
              <w:pStyle w:val="1305"/>
              <w:rPr>
                <w:rFonts w:ascii="宋体" w:hAnsi="宋体" w:eastAsia="宋体" w:cs="宋体"/>
                <w:color w:val="000000"/>
              </w:rPr>
            </w:pPr>
            <w:r>
              <w:rPr>
                <w:rFonts w:ascii="宋体" w:hAnsi="宋体" w:eastAsia="宋体" w:cs="宋体"/>
                <w:color w:val="000000"/>
              </w:rPr>
              <w:t xml:space="preserve">5、战时通风管线：表面除锈、重涂两遍防锈漆、两遍面漆。</w:t>
            </w:r>
            <w:r/>
          </w:p>
          <w:p>
            <w:pPr>
              <w:pStyle w:val="1305"/>
              <w:rPr>
                <w:rFonts w:ascii="宋体" w:hAnsi="宋体" w:eastAsia="宋体" w:cs="宋体"/>
                <w:color w:val="000000"/>
              </w:rPr>
            </w:pPr>
            <w:r>
              <w:rPr>
                <w:rFonts w:ascii="宋体" w:hAnsi="宋体" w:eastAsia="宋体" w:cs="宋体"/>
                <w:color w:val="000000"/>
              </w:rPr>
              <w:t xml:space="preserve">6、悬板活门：（1）更换密闭胶条；（2）</w:t>
            </w:r>
            <w:r>
              <w:rPr>
                <w:rFonts w:hint="eastAsia" w:ascii="宋体" w:hAnsi="宋体" w:eastAsia="宋体" w:cs="宋体"/>
                <w:color w:val="000000"/>
              </w:rPr>
              <w:t xml:space="preserve">门扇表面除锈，打腻子、重涂两遍防锈漆、两遍面漆</w:t>
            </w:r>
            <w:r>
              <w:rPr>
                <w:rFonts w:ascii="宋体" w:hAnsi="宋体" w:eastAsia="宋体" w:cs="宋体"/>
                <w:color w:val="000000"/>
              </w:rPr>
              <w:t xml:space="preserve">；（3）铰页处添加黄油；（4）密闭调试。</w:t>
            </w:r>
            <w:r/>
          </w:p>
          <w:p>
            <w:pPr>
              <w:pStyle w:val="1305"/>
              <w:rPr>
                <w:rFonts w:ascii="宋体" w:hAnsi="宋体" w:eastAsia="宋体" w:cs="宋体"/>
                <w:color w:val="000000"/>
              </w:rPr>
            </w:pPr>
            <w:r>
              <w:rPr>
                <w:rFonts w:ascii="宋体" w:hAnsi="宋体" w:eastAsia="宋体" w:cs="宋体"/>
                <w:color w:val="000000"/>
              </w:rPr>
              <w:t xml:space="preserve">7、超压排气活门：校调开关、添补重锤。</w:t>
            </w:r>
            <w:r/>
          </w:p>
          <w:p>
            <w:pPr>
              <w:pStyle w:val="1305"/>
              <w:rPr>
                <w:rFonts w:ascii="宋体" w:hAnsi="宋体" w:eastAsia="宋体" w:cs="宋体"/>
              </w:rPr>
            </w:pPr>
            <w:r>
              <w:rPr>
                <w:rFonts w:ascii="宋体" w:hAnsi="宋体" w:eastAsia="宋体" w:cs="宋体"/>
                <w:color w:val="000000"/>
              </w:rPr>
              <w:t xml:space="preserve">8、圆形插板阀：（1）表面除锈、重涂两遍防锈漆、两遍面漆；（2）启闭处添加黄油。</w:t>
            </w:r>
            <w:r/>
          </w:p>
          <w:p>
            <w:pPr>
              <w:pStyle w:val="1305"/>
              <w:rPr>
                <w:rFonts w:ascii="宋体" w:hAnsi="宋体" w:eastAsia="宋体" w:cs="宋体"/>
              </w:rPr>
            </w:pPr>
            <w:r>
              <w:rPr>
                <w:rFonts w:ascii="宋体" w:hAnsi="宋体" w:eastAsia="宋体" w:cs="宋体"/>
                <w:color w:val="000000"/>
              </w:rPr>
              <w:t xml:space="preserve">9、粗过滤器：表面除锈、重涂两遍防锈漆、两遍面漆。</w:t>
            </w:r>
            <w:r/>
          </w:p>
        </w:tc>
      </w:tr>
      <w:tr>
        <w:trPr>
          <w:cantSplit/>
        </w:trPr>
        <w:tc>
          <w:tcPr>
            <w:tcBorders>
              <w:left w:val="single" w:color="000000" w:sz="2" w:space="0"/>
              <w:right w:val="single" w:color="000000" w:sz="2" w:space="0"/>
            </w:tcBorders>
            <w:tcMar>
              <w:top w:w="100" w:type="dxa"/>
              <w:bottom w:w="100" w:type="dxa"/>
            </w:tcMar>
            <w:tcW w:w="484" w:type="dxa"/>
            <w:vAlign w:val="center"/>
            <w:vMerge w:val="continue"/>
            <w:textDirection w:val="lrTb"/>
            <w:noWrap/>
          </w:tcPr>
          <w:p>
            <w:pPr>
              <w:pStyle w:val="130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1150" w:type="dxa"/>
            <w:vAlign w:val="center"/>
            <w:vMerge w:val="continue"/>
            <w:textDirection w:val="lrTb"/>
            <w:noWrap/>
          </w:tcPr>
          <w:p>
            <w:pPr>
              <w:pStyle w:val="130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二、物资库单元防护设备设施专项维保内容：</w:t>
            </w:r>
            <w:r/>
          </w:p>
          <w:p>
            <w:pPr>
              <w:pStyle w:val="1305"/>
              <w:rPr>
                <w:rFonts w:ascii="宋体" w:hAnsi="宋体" w:eastAsia="宋体" w:cs="宋体"/>
              </w:rPr>
            </w:pPr>
            <w:r>
              <w:rPr>
                <w:rFonts w:ascii="宋体" w:hAnsi="宋体" w:eastAsia="宋体" w:cs="宋体"/>
                <w:color w:val="000000"/>
              </w:rPr>
              <w:t xml:space="preserve">1、防护密闭门：（1）更换密闭胶条；（2）表面除锈、打磨补腻、重涂两遍防锈漆、两遍面漆；（3）铰页处添加黄油；（4）密闭调试。</w:t>
            </w:r>
            <w:r/>
          </w:p>
          <w:p>
            <w:pPr>
              <w:pStyle w:val="1305"/>
              <w:rPr>
                <w:rFonts w:ascii="宋体" w:hAnsi="宋体" w:eastAsia="宋体" w:cs="宋体"/>
              </w:rPr>
            </w:pPr>
            <w:r>
              <w:rPr>
                <w:rFonts w:ascii="宋体" w:hAnsi="宋体" w:eastAsia="宋体" w:cs="宋体"/>
                <w:color w:val="000000"/>
              </w:rPr>
              <w:t xml:space="preserve">2、封堵框：（1）表面除锈、打磨补腻、重涂两遍防锈漆、两遍面漆。</w:t>
            </w:r>
            <w:r/>
          </w:p>
          <w:p>
            <w:pPr>
              <w:pStyle w:val="1305"/>
              <w:rPr>
                <w:rFonts w:ascii="宋体" w:hAnsi="宋体" w:eastAsia="宋体" w:cs="宋体"/>
              </w:rPr>
            </w:pPr>
            <w:r>
              <w:rPr>
                <w:rFonts w:ascii="宋体" w:hAnsi="宋体" w:eastAsia="宋体" w:cs="宋体"/>
                <w:color w:val="000000"/>
              </w:rPr>
              <w:t xml:space="preserve">3、悬板活门：（1）更换密闭胶条；（2）表面除锈、打磨补腻、重涂两遍防锈漆、两遍面漆；（3）铰页处添加黄油；（4）密闭调试。</w:t>
            </w:r>
            <w:r/>
          </w:p>
        </w:tc>
      </w:tr>
      <w:tr>
        <w:trPr>
          <w:cantSplit/>
        </w:trPr>
        <w:tc>
          <w:tcPr>
            <w:tcBorders>
              <w:left w:val="single" w:color="000000" w:sz="2" w:space="0"/>
              <w:bottom w:val="single" w:color="000000" w:sz="2" w:space="0"/>
              <w:right w:val="single" w:color="000000" w:sz="2" w:space="0"/>
            </w:tcBorders>
            <w:tcMar>
              <w:top w:w="100" w:type="dxa"/>
              <w:bottom w:w="100" w:type="dxa"/>
            </w:tcMar>
            <w:tcW w:w="484" w:type="dxa"/>
            <w:vAlign w:val="center"/>
            <w:vMerge w:val="continue"/>
            <w:textDirection w:val="lrTb"/>
            <w:noWrap/>
          </w:tcPr>
          <w:p>
            <w:pPr>
              <w:pStyle w:val="1305"/>
              <w:jc w:val="center"/>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1150" w:type="dxa"/>
            <w:vAlign w:val="center"/>
            <w:vMerge w:val="continue"/>
            <w:textDirection w:val="lrTb"/>
            <w:noWrap/>
          </w:tcPr>
          <w:p>
            <w:pPr>
              <w:pStyle w:val="130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注：所有设备的着色和标识按照《省民防局关于统一全省人防工程防护设备标识设置的通知》（苏防[2015]28号）要求执行，手电动密闭阀、圆形插板阀、过滤吸收器、粗过滤器、战时通风管线的面漆颜色统一为灰色，所用维保材料的质量不得低于原规格、标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防护设备设施专项维保施工工艺流程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color w:val="000000"/>
              </w:rPr>
            </w:pPr>
            <w:r>
              <w:rPr>
                <w:rFonts w:ascii="宋体" w:hAnsi="宋体" w:eastAsia="宋体" w:cs="宋体"/>
                <w:color w:val="000000"/>
              </w:rPr>
              <w:t xml:space="preserve">除锈、除去陈旧油漆及密封条，清扫→清理打磨后涂刷防锈漆→刮腻子→打磨平整→刷第一遍底漆→修复补腻子后磨光、平整→刷第二遍油漆→清理干净后刷第三遍油漆→换上新的橡胶条及给各部分活动件加注黄油→密闭调试                                           </w:t>
            </w:r>
            <w:r/>
          </w:p>
          <w:p>
            <w:pPr>
              <w:pStyle w:val="1305"/>
              <w:rPr>
                <w:rFonts w:ascii="宋体" w:hAnsi="宋体" w:eastAsia="宋体" w:cs="宋体"/>
              </w:rPr>
            </w:pPr>
            <w:r>
              <w:rPr>
                <w:rFonts w:ascii="宋体" w:hAnsi="宋体" w:eastAsia="宋体" w:cs="宋体"/>
                <w:color w:val="000000"/>
              </w:rPr>
              <w:t xml:space="preserve">注：所有设备设施涂刷的面漆为国家知名厂家生产的醇酸磁漆，防护密闭门、 密闭门、悬板活门、封堵框的面漆颜色统一为灰色，手电动密闭阀、圆形插板阀、过滤吸收器、粗过滤器、战时通风管线的面漆颜色统一为灰色，所用维保材料的质量不得低于原规格、标号。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施工实施要求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1、落实材料进场时间，采用先进工艺及设备，保证施工过程顺利进行。2、对应防护设备设施专项维保工艺流程，逐项实施。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1、贯彻执行国家颁发的规定，技术规范、质量评定标准，预防一切质量事故发生。2、所有防护设备维护应达到竣工验收时的标准。3、材料要求：所有材料及成品进场、必须有材料单，合格证。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安全文明施工要求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i/>
                <w:color w:val="000000"/>
                <w:u w:val="single"/>
              </w:rPr>
            </w:pPr>
            <w:r>
              <w:rPr>
                <w:rFonts w:ascii="宋体" w:hAnsi="宋体" w:eastAsia="宋体" w:cs="宋体"/>
                <w:i/>
                <w:color w:val="000000"/>
                <w:u w:val="single"/>
              </w:rPr>
              <w:t xml:space="preserve">（1）质量目标： 合格 。                                                               （2）完工期限：合同签订生效后</w:t>
            </w:r>
            <w:r>
              <w:rPr>
                <w:rFonts w:hint="eastAsia" w:ascii="宋体" w:hAnsi="宋体" w:eastAsia="宋体" w:cs="宋体"/>
                <w:i/>
                <w:color w:val="000000"/>
                <w:u w:val="single"/>
              </w:rPr>
              <w:t xml:space="preserve">60日内</w:t>
            </w:r>
            <w:r>
              <w:rPr>
                <w:rFonts w:ascii="宋体" w:hAnsi="宋体" w:eastAsia="宋体" w:cs="宋体"/>
                <w:i/>
                <w:color w:val="000000"/>
                <w:u w:val="single"/>
              </w:rPr>
              <w:t xml:space="preserve">完成全部维保工作，根据完成期限编制具体的施工进度。主要包含项目实施的各个环节要把握到位，从前期准备、施工过程、资金、技术人员、材料供应、保障与措施；成立项目部，做详细规划，施工过程中每个环节与计划相对应。</w:t>
            </w:r>
            <w:r/>
          </w:p>
          <w:p>
            <w:pPr>
              <w:pStyle w:val="1305"/>
              <w:rPr>
                <w:rFonts w:ascii="宋体" w:hAnsi="宋体" w:eastAsia="宋体" w:cs="宋体"/>
              </w:rPr>
            </w:pPr>
            <w:r>
              <w:rPr>
                <w:rFonts w:ascii="宋体" w:hAnsi="宋体" w:eastAsia="宋体" w:cs="宋体"/>
                <w:color w:val="000000"/>
              </w:rPr>
              <w:t xml:space="preserve">（3）安全目标：杜绝重大人身伤亡事故和机械事故，一般工伤事故频率控制在千分之二以下。                                                                                   （4）文明施工目标： 创建花园式的施工环境，营造绿色建筑，做好工程周围公益、环保事业。 </w:t>
            </w:r>
            <w:r/>
          </w:p>
          <w:p>
            <w:pPr>
              <w:pStyle w:val="1305"/>
              <w:rPr>
                <w:rFonts w:ascii="宋体" w:hAnsi="宋体" w:eastAsia="宋体" w:cs="宋体"/>
              </w:rPr>
            </w:pPr>
            <w:r>
              <w:rPr>
                <w:rFonts w:ascii="宋体" w:hAnsi="宋体" w:eastAsia="宋体" w:cs="宋体"/>
                <w:color w:val="000000"/>
              </w:rPr>
              <w:t xml:space="preserve">①噪音排放：结构施工，昼间&lt;70dB，夜间&lt;55dB；装修施工，昼间&lt;65dB，夜间&lt;55dB。 </w:t>
            </w:r>
            <w:r/>
          </w:p>
          <w:p>
            <w:pPr>
              <w:pStyle w:val="1305"/>
              <w:rPr>
                <w:rFonts w:ascii="宋体" w:hAnsi="宋体" w:eastAsia="宋体" w:cs="宋体"/>
              </w:rPr>
            </w:pPr>
            <w:r>
              <w:rPr>
                <w:rFonts w:ascii="宋体" w:hAnsi="宋体" w:eastAsia="宋体" w:cs="宋体"/>
                <w:color w:val="000000"/>
              </w:rPr>
              <w:t xml:space="preserve">②防大气污染达标：施工现场扬尘、生活用锅炉烟尘的排放符合要求（扬尘达到国家二级排放规定，烟尘排放浓度&lt;400mg/m³。） </w:t>
            </w:r>
            <w:r/>
          </w:p>
          <w:p>
            <w:pPr>
              <w:pStyle w:val="1305"/>
              <w:rPr>
                <w:rFonts w:ascii="宋体" w:hAnsi="宋体" w:eastAsia="宋体" w:cs="宋体"/>
              </w:rPr>
            </w:pPr>
            <w:r>
              <w:rPr>
                <w:rFonts w:ascii="宋体" w:hAnsi="宋体" w:eastAsia="宋体" w:cs="宋体"/>
                <w:color w:val="000000"/>
              </w:rPr>
              <w:t xml:space="preserve">③生活及生产污水达标：污水排放符合国家、省、市的有关规定。 </w:t>
            </w:r>
            <w:r/>
          </w:p>
          <w:p>
            <w:pPr>
              <w:pStyle w:val="1305"/>
              <w:rPr>
                <w:rFonts w:ascii="宋体" w:hAnsi="宋体" w:eastAsia="宋体" w:cs="宋体"/>
                <w:i/>
                <w:u w:val="single"/>
              </w:rPr>
            </w:pPr>
            <w:r>
              <w:rPr>
                <w:rFonts w:ascii="宋体" w:hAnsi="宋体" w:eastAsia="宋体" w:cs="宋体"/>
                <w:color w:val="000000"/>
              </w:rPr>
              <w:t xml:space="preserve">④施工垃圾分类处理，尽量回收利用。节约水、电、纸张等资源消耗，节约资源，保护环境。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根据项目实际工作量，为确保工期顺利完成，现场施工人员不少于6组，每组人员不少于5人。1组人员负责查看工地，提出整改方案及负责施工后自检；其余5组为施工队伍（1个队伍负责清理、打磨、上黄油及密封条；另外的队伍负责刮腻子，上油漆）。安全人员1人，需持安全生产知识考核合格证书(B证)。（上述人员必须为投标单位的正式员工，提供相关证书、投标人为其缴纳的近三个月社保证明）</w:t>
            </w:r>
            <w:r/>
          </w:p>
        </w:tc>
      </w:tr>
      <w:tr>
        <w:trPr/>
        <w:tc>
          <w:tcPr>
            <w:tcBorders>
              <w:top w:val="single" w:color="000000" w:sz="2" w:space="0"/>
              <w:left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7</w:t>
            </w:r>
            <w:r/>
          </w:p>
        </w:tc>
        <w:tc>
          <w:tcPr>
            <w:tcBorders>
              <w:top w:val="single" w:color="000000" w:sz="2" w:space="0"/>
              <w:left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售后服务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1、维修保养质保期：三年，自验收合格之日起三年内如出现问题，服务单位应该提供免费修复。</w:t>
            </w:r>
            <w:r/>
          </w:p>
          <w:p>
            <w:pPr>
              <w:pStyle w:val="1305"/>
              <w:rPr>
                <w:rFonts w:ascii="宋体" w:hAnsi="宋体" w:eastAsia="宋体" w:cs="宋体"/>
              </w:rPr>
            </w:pPr>
            <w:r>
              <w:rPr>
                <w:rFonts w:ascii="宋体" w:hAnsi="宋体" w:eastAsia="宋体" w:cs="宋体"/>
                <w:color w:val="000000"/>
              </w:rPr>
              <w:t xml:space="preserve">2、每年对维护保养的项目检查一次，确保防护设备各项指标符合要求。</w:t>
            </w:r>
            <w:r/>
          </w:p>
          <w:p>
            <w:pPr>
              <w:pStyle w:val="1305"/>
              <w:rPr>
                <w:rFonts w:ascii="宋体" w:hAnsi="宋体" w:eastAsia="宋体" w:cs="宋体"/>
                <w:color w:val="000000"/>
              </w:rPr>
            </w:pPr>
            <w:r>
              <w:rPr>
                <w:rFonts w:ascii="宋体" w:hAnsi="宋体" w:eastAsia="宋体" w:cs="宋体"/>
                <w:color w:val="000000"/>
              </w:rPr>
              <w:t xml:space="preserve">3、为了保证工程的管理工作有条不紊地展开和实施，负责进行施工质量、安全、文明施工、施工进度进行协调和管理，并为各工种提供合理的施工作业面，协调各工序的衔接，整体施工创造良好的条件。</w:t>
            </w:r>
            <w:r/>
          </w:p>
          <w:p>
            <w:pPr>
              <w:pStyle w:val="1305"/>
              <w:rPr>
                <w:rFonts w:ascii="宋体" w:hAnsi="宋体" w:eastAsia="宋体" w:cs="宋体"/>
                <w:color w:val="000000"/>
              </w:rPr>
            </w:pPr>
            <w:r>
              <w:rPr>
                <w:rFonts w:ascii="宋体" w:hAnsi="宋体" w:eastAsia="宋体" w:cs="宋体"/>
                <w:color w:val="000000"/>
              </w:rPr>
              <w:t xml:space="preserve">4、组织相关部门每周一次的定期检查，对影响工程使用功能部位严格把关。</w:t>
            </w:r>
            <w:r/>
          </w:p>
          <w:p>
            <w:pPr>
              <w:pStyle w:val="1305"/>
              <w:rPr>
                <w:rFonts w:ascii="宋体" w:hAnsi="宋体" w:eastAsia="宋体" w:cs="宋体"/>
              </w:rPr>
            </w:pPr>
            <w:r>
              <w:rPr>
                <w:rFonts w:ascii="宋体" w:hAnsi="宋体" w:eastAsia="宋体" w:cs="宋体"/>
                <w:color w:val="000000"/>
              </w:rPr>
              <w:t xml:space="preserve">5、现场应定期开协调会，掌握好总进度计划要求，合理安排施工顺序，做好各工种交叉施工工作。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hint="eastAsia" w:ascii="宋体" w:hAnsi="宋体" w:eastAsia="宋体" w:cs="宋体"/>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施工车辆要求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皮卡车1辆（自有车辆提供车辆行驶证，租赁车辆提供车辆行驶证及租赁合同）。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维修、保养及质检工具、设备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便携式直流焊机、二氧化碳保护焊机、空压机、喷枪、打磨机、各式电动扳手及铁锤，气密性测量装置、红外线测距仪、大小钢尺、卷尺、塞尺、推拉力计、焊缝检测尺、漆膜测厚仪、漆膜划格器等。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投标人自20</w:t>
            </w: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2</w:t>
            </w:r>
            <w:r>
              <w:rPr>
                <w:rFonts w:ascii="宋体" w:hAnsi="宋体" w:eastAsia="宋体" w:cs="宋体"/>
                <w:color w:val="000000"/>
              </w:rPr>
              <w:t xml:space="preserve">年</w:t>
            </w:r>
            <w:r>
              <w:rPr>
                <w:rFonts w:hint="eastAsia" w:ascii="宋体" w:hAnsi="宋体" w:eastAsia="宋体" w:cs="宋体"/>
                <w:color w:val="000000"/>
              </w:rPr>
              <w:t xml:space="preserve">1月1日</w:t>
            </w:r>
            <w:r>
              <w:rPr>
                <w:rFonts w:ascii="宋体" w:hAnsi="宋体" w:eastAsia="宋体" w:cs="宋体"/>
                <w:color w:val="000000"/>
              </w:rPr>
              <w:t xml:space="preserve">以来的类似业绩介绍（提供合同）。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hint="eastAsia" w:ascii="宋体" w:hAnsi="宋体" w:eastAsia="宋体" w:cs="宋体"/>
              </w:rPr>
              <w:t xml:space="preserve">1</w:t>
            </w: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验收标准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w:t>
            </w:r>
            <w:r>
              <w:rPr>
                <w:rFonts w:hint="eastAsia" w:ascii="宋体" w:hAnsi="宋体"/>
                <w:szCs w:val="21"/>
              </w:rPr>
              <w:t xml:space="preserve"> 油漆为环氧树脂油漆，</w:t>
            </w:r>
            <w:r>
              <w:rPr>
                <w:rFonts w:ascii="宋体" w:hAnsi="宋体" w:eastAsia="宋体" w:cs="宋体"/>
                <w:color w:val="000000"/>
              </w:rPr>
              <w:t xml:space="preserve">油漆表面应光滑平整，达到观感要求；</w:t>
            </w:r>
            <w:r/>
          </w:p>
          <w:p>
            <w:pPr>
              <w:pStyle w:val="1305"/>
              <w:rPr>
                <w:rFonts w:ascii="宋体" w:hAnsi="宋体" w:eastAsia="宋体" w:cs="宋体"/>
              </w:rPr>
            </w:pPr>
            <w:r>
              <w:rPr>
                <w:rFonts w:ascii="宋体" w:hAnsi="宋体" w:eastAsia="宋体" w:cs="宋体"/>
                <w:color w:val="000000"/>
              </w:rPr>
              <w:t xml:space="preserve">2.漆膜附着力：达到GB/T9286-1998中的有关要求；</w:t>
            </w:r>
            <w:r/>
          </w:p>
          <w:p>
            <w:pPr>
              <w:pStyle w:val="1305"/>
              <w:rPr>
                <w:rFonts w:ascii="宋体" w:hAnsi="宋体" w:eastAsia="宋体" w:cs="宋体"/>
              </w:rPr>
            </w:pPr>
            <w:r>
              <w:rPr>
                <w:rFonts w:ascii="宋体" w:hAnsi="宋体" w:eastAsia="宋体" w:cs="宋体"/>
                <w:color w:val="000000"/>
              </w:rPr>
              <w:t xml:space="preserve">3.油漆漆膜厚度(μm)：每层漆膜厚度为25～30，漆膜总厚度为100～120；</w:t>
            </w:r>
            <w:r/>
          </w:p>
          <w:p>
            <w:pPr>
              <w:pStyle w:val="1305"/>
              <w:rPr>
                <w:rFonts w:ascii="宋体" w:hAnsi="宋体" w:eastAsia="宋体" w:cs="宋体"/>
              </w:rPr>
            </w:pPr>
            <w:r>
              <w:rPr>
                <w:rFonts w:ascii="宋体" w:hAnsi="宋体" w:eastAsia="宋体" w:cs="宋体"/>
                <w:color w:val="000000"/>
              </w:rPr>
              <w:t xml:space="preserve">4.防护密闭门、密闭门、悬板活门启闭灵活，门扇关闭后不透光；</w:t>
            </w:r>
            <w:r/>
          </w:p>
          <w:p>
            <w:pPr>
              <w:pStyle w:val="1305"/>
              <w:rPr>
                <w:rFonts w:ascii="宋体" w:hAnsi="宋体" w:eastAsia="宋体" w:cs="宋体"/>
              </w:rPr>
            </w:pPr>
            <w:r>
              <w:rPr>
                <w:rFonts w:ascii="宋体" w:hAnsi="宋体" w:eastAsia="宋体" w:cs="宋体"/>
                <w:color w:val="000000"/>
              </w:rPr>
              <w:t xml:space="preserve">5.手电动密闭阀、插板阀、超压排气活门配件齐全、启闭灵活。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验收方法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1.采用观察检查法即目测法；</w:t>
            </w:r>
            <w:r/>
          </w:p>
          <w:p>
            <w:pPr>
              <w:pStyle w:val="1305"/>
              <w:rPr>
                <w:rFonts w:ascii="宋体" w:hAnsi="宋体" w:eastAsia="宋体" w:cs="宋体"/>
              </w:rPr>
            </w:pPr>
            <w:r>
              <w:rPr>
                <w:rFonts w:ascii="宋体" w:hAnsi="宋体" w:eastAsia="宋体" w:cs="宋体"/>
                <w:color w:val="000000"/>
              </w:rPr>
              <w:t xml:space="preserve">2.用漆膜划格器按规定检测；</w:t>
            </w:r>
            <w:r/>
          </w:p>
          <w:p>
            <w:pPr>
              <w:pStyle w:val="1305"/>
              <w:rPr>
                <w:rFonts w:ascii="宋体" w:hAnsi="宋体" w:eastAsia="宋体" w:cs="宋体"/>
              </w:rPr>
            </w:pPr>
            <w:r>
              <w:rPr>
                <w:rFonts w:ascii="宋体" w:hAnsi="宋体" w:eastAsia="宋体" w:cs="宋体"/>
                <w:color w:val="000000"/>
              </w:rPr>
              <w:t xml:space="preserve">3.漆膜测厚仪 按标准检测；</w:t>
            </w:r>
            <w:r/>
          </w:p>
          <w:p>
            <w:pPr>
              <w:pStyle w:val="1305"/>
              <w:rPr>
                <w:rFonts w:ascii="宋体" w:hAnsi="宋体" w:eastAsia="宋体" w:cs="宋体"/>
              </w:rPr>
            </w:pPr>
            <w:r>
              <w:rPr>
                <w:rFonts w:ascii="宋体" w:hAnsi="宋体" w:eastAsia="宋体" w:cs="宋体"/>
                <w:color w:val="000000"/>
              </w:rPr>
              <w:t xml:space="preserve">4.采用观察检查法即目测法；</w:t>
            </w:r>
            <w:r/>
          </w:p>
          <w:p>
            <w:pPr>
              <w:pStyle w:val="1305"/>
              <w:rPr>
                <w:rFonts w:ascii="宋体" w:hAnsi="宋体" w:eastAsia="宋体" w:cs="宋体"/>
              </w:rPr>
            </w:pPr>
            <w:r>
              <w:rPr>
                <w:rFonts w:ascii="宋体" w:hAnsi="宋体" w:eastAsia="宋体" w:cs="宋体"/>
                <w:color w:val="000000"/>
              </w:rPr>
              <w:t xml:space="preserve">5. 采用观察检查法即目测法试关，接触。</w:t>
            </w:r>
            <w:r/>
          </w:p>
        </w:tc>
      </w:tr>
      <w:tr>
        <w:trPr>
          <w:trHeight w:val="1530"/>
        </w:trPr>
        <w:tc>
          <w:tcPr>
            <w:tcBorders>
              <w:top w:val="single" w:color="000000" w:sz="2" w:space="0"/>
              <w:left w:val="single" w:color="000000" w:sz="2" w:space="0"/>
              <w:bottom w:val="single" w:color="000000" w:sz="2" w:space="0"/>
              <w:right w:val="single" w:color="000000" w:sz="2" w:space="0"/>
            </w:tcBorders>
            <w:tcMar>
              <w:top w:w="100" w:type="dxa"/>
              <w:bottom w:w="100" w:type="dxa"/>
            </w:tcMar>
            <w:tcW w:w="484" w:type="dxa"/>
            <w:vAlign w:val="center"/>
            <w:textDirection w:val="lrTb"/>
            <w:noWrap/>
          </w:tcPr>
          <w:p>
            <w:pPr>
              <w:pStyle w:val="1305"/>
              <w:jc w:val="center"/>
              <w:rPr>
                <w:rFonts w:ascii="宋体" w:hAnsi="宋体" w:eastAsia="宋体" w:cs="宋体"/>
              </w:rPr>
            </w:pPr>
            <w:r>
              <w:rPr>
                <w:rFonts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50" w:type="dxa"/>
            <w:vAlign w:val="center"/>
            <w:textDirection w:val="lrTb"/>
            <w:noWrap/>
          </w:tcPr>
          <w:p>
            <w:pPr>
              <w:pStyle w:val="1305"/>
              <w:rPr>
                <w:rFonts w:ascii="宋体" w:hAnsi="宋体" w:eastAsia="宋体" w:cs="宋体"/>
              </w:rPr>
            </w:pPr>
            <w:r>
              <w:rPr>
                <w:rFonts w:ascii="宋体" w:hAnsi="宋体" w:eastAsia="宋体" w:cs="宋体"/>
                <w:color w:val="000000"/>
              </w:rPr>
              <w:t xml:space="preserve">其他要求</w:t>
            </w:r>
            <w:r/>
          </w:p>
        </w:tc>
        <w:tc>
          <w:tcPr>
            <w:tcBorders>
              <w:top w:val="single" w:color="000000" w:sz="2" w:space="0"/>
              <w:left w:val="single" w:color="000000" w:sz="2" w:space="0"/>
              <w:right w:val="single" w:color="000000" w:sz="2" w:space="0"/>
            </w:tcBorders>
            <w:tcMar>
              <w:top w:w="100" w:type="dxa"/>
              <w:bottom w:w="100" w:type="dxa"/>
            </w:tcMar>
            <w:tcW w:w="7820" w:type="dxa"/>
            <w:vAlign w:val="center"/>
            <w:textDirection w:val="lrTb"/>
            <w:noWrap/>
          </w:tcPr>
          <w:p>
            <w:pPr>
              <w:pStyle w:val="1305"/>
              <w:rPr>
                <w:rFonts w:ascii="宋体" w:hAnsi="宋体" w:eastAsia="宋体" w:cs="宋体"/>
              </w:rPr>
            </w:pPr>
            <w:r>
              <w:rPr>
                <w:rFonts w:ascii="宋体" w:hAnsi="宋体" w:eastAsia="宋体" w:cs="宋体"/>
                <w:color w:val="000000"/>
              </w:rPr>
              <w:t xml:space="preserve">1.本次采购项目总报价采</w:t>
            </w:r>
            <w:r>
              <w:rPr>
                <w:rFonts w:ascii="宋体" w:hAnsi="宋体" w:eastAsia="宋体" w:cs="宋体"/>
                <w:color w:val="000000"/>
              </w:rPr>
              <w:t xml:space="preserve">用固定总价法，即总价包含完成本项工作所需的全部费用，包括但不限于维保服务人工费、维保辅材费、维保工具费、企业管理费、维保报告费、临时设施费、交通住宿费、税金等。                                                                2.上述清单量为暂定工程量，完成总量不能超过暂定工程量，工程量以现场实量为准，最终结算按完成的实际工程量进行结算。                                                       </w:t>
            </w:r>
            <w:r/>
          </w:p>
        </w:tc>
      </w:tr>
    </w:tbl>
    <w:p>
      <w:pPr>
        <w:numPr>
          <w:ilvl w:val="0"/>
          <w:numId w:val="0"/>
        </w:numPr>
        <w:ind w:left="210"/>
        <w:spacing w:before="120" w:after="120"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0"/>
          <w:numId w:val="0"/>
        </w:numPr>
        <w:ind w:left="210"/>
        <w:spacing w:before="120" w:after="120"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0"/>
          <w:numId w:val="0"/>
        </w:numPr>
        <w:ind w:left="210"/>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商务条款 </w:t>
      </w:r>
      <w:r/>
    </w:p>
    <w:p>
      <w:pPr>
        <w:pStyle w:val="1307"/>
        <w:ind w:firstLine="500"/>
        <w:spacing w:line="440" w:lineRule="exact"/>
        <w:rPr>
          <w:rFonts w:ascii="宋体" w:hAnsi="宋体" w:eastAsia="宋体" w:cs="宋体"/>
          <w:b/>
          <w:spacing w:val="7"/>
        </w:rPr>
      </w:pPr>
      <w:r/>
      <w:bookmarkStart w:id="197" w:name="EBeba33935409e4c76a800f8c7f49348de"/>
      <w:r/>
      <w:bookmarkEnd w:id="197"/>
      <w:r/>
      <w:bookmarkStart w:id="198" w:name="EB46fc682c2c764bbdaed30f22794dcce7"/>
      <w:r/>
      <w:bookmarkEnd w:id="198"/>
      <w:r>
        <w:rPr>
          <w:rFonts w:ascii="宋体" w:hAnsi="宋体" w:eastAsia="宋体" w:cs="宋体"/>
          <w:b/>
          <w:spacing w:val="7"/>
        </w:rPr>
        <w:t xml:space="preserve">1 服务期限</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1.1、服务期限</w:t>
      </w:r>
      <w:r/>
    </w:p>
    <w:p>
      <w:pPr>
        <w:pStyle w:val="1307"/>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合同签订生效后</w:t>
      </w:r>
      <w:r>
        <w:rPr>
          <w:rFonts w:hint="eastAsia" w:ascii="宋体" w:hAnsi="宋体" w:eastAsia="宋体" w:cs="宋体"/>
          <w:i/>
          <w:color w:val="000000"/>
          <w:spacing w:val="7"/>
          <w:u w:val="single"/>
        </w:rPr>
        <w:t xml:space="preserve">60日内</w:t>
      </w:r>
      <w:r>
        <w:rPr>
          <w:rFonts w:ascii="宋体" w:hAnsi="宋体" w:eastAsia="宋体" w:cs="宋体"/>
          <w:i/>
          <w:color w:val="000000"/>
          <w:spacing w:val="7"/>
          <w:u w:val="single"/>
        </w:rPr>
        <w:t xml:space="preserve">完成全部维保工作。</w:t>
      </w:r>
      <w:r/>
    </w:p>
    <w:p>
      <w:pPr>
        <w:pStyle w:val="1307"/>
        <w:ind w:firstLine="500"/>
        <w:spacing w:line="440" w:lineRule="exact"/>
        <w:rPr>
          <w:rFonts w:ascii="宋体" w:hAnsi="宋体" w:eastAsia="宋体" w:cs="宋体"/>
          <w:b/>
          <w:spacing w:val="7"/>
        </w:rPr>
      </w:pPr>
      <w:r>
        <w:rPr>
          <w:rFonts w:ascii="宋体" w:hAnsi="宋体" w:eastAsia="宋体" w:cs="宋体"/>
          <w:b/>
          <w:spacing w:val="7"/>
        </w:rPr>
        <w:t xml:space="preserve">2 货款支付</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2.1、结付程序</w:t>
      </w:r>
      <w:r/>
    </w:p>
    <w:p>
      <w:pPr>
        <w:pStyle w:val="1307"/>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供方按本合同内容合格地履行合约义务后，凭验收报告、销售发票到采购单位办理经费结算手续。</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2.2、结付期限</w:t>
      </w:r>
      <w:r/>
    </w:p>
    <w:p>
      <w:pPr>
        <w:pStyle w:val="1307"/>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合同签订生效后，甲方向乙方支付合同总价的 10%的预付款，标的物清单内容完成 50%时，甲方支付至合同总价的30%；供方所有内容全部完成后并验收合格后支付至合同总价的 60%，经审计后付至审计金额的90%，保修期满三年后10个工作日内一次性付清余款同时返还履约保证金</w:t>
      </w:r>
      <w:r>
        <w:rPr>
          <w:rFonts w:ascii="宋体" w:hAnsi="宋体" w:eastAsia="宋体" w:cs="宋体"/>
          <w:i/>
          <w:spacing w:val="7"/>
          <w:u w:val="single"/>
        </w:rPr>
        <w:t xml:space="preserve">。</w:t>
      </w:r>
      <w:r/>
    </w:p>
    <w:p>
      <w:pPr>
        <w:pStyle w:val="1307"/>
        <w:ind w:firstLine="500"/>
        <w:spacing w:line="440" w:lineRule="exact"/>
        <w:rPr>
          <w:rFonts w:ascii="宋体" w:hAnsi="宋体" w:eastAsia="宋体" w:cs="宋体"/>
          <w:b/>
          <w:spacing w:val="7"/>
        </w:rPr>
      </w:pPr>
      <w:r>
        <w:rPr>
          <w:rFonts w:ascii="宋体" w:hAnsi="宋体" w:eastAsia="宋体" w:cs="宋体"/>
          <w:b/>
          <w:spacing w:val="7"/>
        </w:rPr>
      </w:r>
      <w:r/>
    </w:p>
    <w:p>
      <w:pPr>
        <w:pStyle w:val="1307"/>
        <w:ind w:firstLine="500"/>
        <w:spacing w:line="440" w:lineRule="exact"/>
        <w:rPr>
          <w:rFonts w:ascii="宋体" w:hAnsi="宋体" w:eastAsia="宋体" w:cs="宋体"/>
          <w:b/>
          <w:spacing w:val="7"/>
        </w:rPr>
      </w:pPr>
      <w:r>
        <w:rPr>
          <w:rFonts w:ascii="宋体" w:hAnsi="宋体" w:eastAsia="宋体" w:cs="宋体"/>
          <w:b/>
          <w:spacing w:val="7"/>
        </w:rPr>
        <w:t xml:space="preserve">3 投标货币</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3.1、投标货币</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人民币</w:t>
      </w:r>
      <w:r/>
    </w:p>
    <w:p>
      <w:pPr>
        <w:pStyle w:val="1307"/>
        <w:ind w:firstLine="500"/>
        <w:spacing w:line="440" w:lineRule="exact"/>
        <w:rPr>
          <w:rFonts w:ascii="宋体" w:hAnsi="宋体" w:eastAsia="宋体" w:cs="宋体"/>
          <w:b/>
          <w:spacing w:val="7"/>
        </w:rPr>
      </w:pPr>
      <w:r>
        <w:rPr>
          <w:rFonts w:ascii="宋体" w:hAnsi="宋体" w:eastAsia="宋体" w:cs="宋体"/>
          <w:b/>
          <w:spacing w:val="7"/>
        </w:rPr>
        <w:t xml:space="preserve">4 备品备件及耗材等要求</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4.1、备品备件及耗材等要求</w:t>
      </w:r>
      <w:r/>
    </w:p>
    <w:p>
      <w:pPr>
        <w:pStyle w:val="1307"/>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无</w:t>
      </w:r>
      <w:r/>
    </w:p>
    <w:p>
      <w:pPr>
        <w:numPr>
          <w:ilvl w:val="0"/>
          <w:numId w:val="0"/>
        </w:numPr>
        <w:ind w:left="210"/>
        <w:spacing w:before="120" w:after="120"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四、其他部分</w:t>
      </w:r>
      <w:bookmarkEnd w:id="192"/>
      <w:bookmarkEnd w:id="193"/>
      <w:r/>
    </w:p>
    <w:p>
      <w:pPr>
        <w:spacing w:line="440" w:lineRule="exact"/>
        <w:rPr>
          <w:rFonts w:ascii="宋体" w:hAnsi="宋体" w:cs="宋体"/>
          <w:color w:val="000000"/>
          <w:szCs w:val="21"/>
        </w:rPr>
      </w:pPr>
      <w:r>
        <w:rPr>
          <w:rFonts w:ascii="宋体" w:hAnsi="宋体" w:cs="宋体"/>
          <w:color w:val="000000"/>
          <w:szCs w:val="21"/>
        </w:rPr>
        <w:t xml:space="preserve">本次采购共计</w:t>
      </w:r>
      <w:r>
        <w:rPr>
          <w:rFonts w:hint="eastAsia" w:ascii="宋体" w:hAnsi="宋体" w:cs="宋体"/>
          <w:color w:val="000000"/>
          <w:szCs w:val="21"/>
          <w:lang w:val="en-US" w:eastAsia="zh-CN"/>
        </w:rPr>
        <w:t xml:space="preserve">13</w:t>
      </w:r>
      <w:r>
        <w:rPr>
          <w:rFonts w:ascii="宋体" w:hAnsi="宋体" w:cs="宋体"/>
          <w:color w:val="000000"/>
          <w:szCs w:val="21"/>
        </w:rPr>
        <w:t xml:space="preserve">个人防工程项目，进行专项维修保养。具体如下表：</w:t>
      </w:r>
      <w:r/>
    </w:p>
    <w:tbl>
      <w:tblPr>
        <w:tblStyle w:val="721"/>
        <w:tblW w:w="9993" w:type="dxa"/>
        <w:tblInd w:w="-589" w:type="dxa"/>
        <w:tblLayout w:type="autofit"/>
        <w:tblCellMar>
          <w:left w:w="108" w:type="dxa"/>
          <w:top w:w="0" w:type="dxa"/>
          <w:right w:w="108" w:type="dxa"/>
          <w:bottom w:w="0" w:type="dxa"/>
        </w:tblCellMar>
        <w:tblLook w:val="04A0" w:firstRow="1" w:lastRow="0" w:firstColumn="1" w:lastColumn="0" w:noHBand="0" w:noVBand="1"/>
      </w:tblPr>
      <w:tblGrid>
        <w:gridCol w:w="570"/>
        <w:gridCol w:w="3045"/>
        <w:gridCol w:w="1080"/>
        <w:gridCol w:w="1340"/>
        <w:gridCol w:w="711"/>
        <w:gridCol w:w="1985"/>
        <w:gridCol w:w="1262"/>
      </w:tblGrid>
      <w:tr>
        <w:trPr>
          <w:trHeight w:val="679"/>
        </w:trPr>
        <w:tc>
          <w:tcPr>
            <w:shd w:val="clear" w:color="000000"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304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shd w:val="clear" w:color="000000"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面积</w:t>
            </w:r>
            <w:r/>
          </w:p>
        </w:tc>
        <w:tc>
          <w:tcPr>
            <w:shd w:val="clear" w:color="000000" w:fill="ffffff"/>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功能</w:t>
            </w:r>
            <w:r/>
          </w:p>
        </w:tc>
        <w:tc>
          <w:tcPr>
            <w:shd w:val="clear" w:color="000000" w:fill="ffffff"/>
            <w:tcBorders>
              <w:top w:val="single" w:color="000000" w:sz="4" w:space="0"/>
              <w:left w:val="none" w:color="000000" w:sz="4" w:space="0"/>
              <w:bottom w:val="single" w:color="000000" w:sz="4" w:space="0"/>
              <w:right w:val="single" w:color="000000" w:sz="4" w:space="0"/>
            </w:tcBorders>
            <w:tcW w:w="71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等级</w:t>
            </w:r>
            <w:r/>
          </w:p>
        </w:tc>
        <w:tc>
          <w:tcPr>
            <w:shd w:val="clear" w:color="000000" w:fill="ffffff"/>
            <w:tcBorders>
              <w:top w:val="single" w:color="000000" w:sz="4" w:space="0"/>
              <w:left w:val="none" w:color="000000" w:sz="4" w:space="0"/>
              <w:bottom w:val="single" w:color="000000" w:sz="4" w:space="0"/>
              <w:right w:val="single" w:color="000000" w:sz="4" w:space="0"/>
            </w:tcBorders>
            <w:tcW w:w="198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地址</w:t>
            </w:r>
            <w:r/>
          </w:p>
        </w:tc>
        <w:tc>
          <w:tcPr>
            <w:shd w:val="clear" w:color="000000" w:fill="ffffff"/>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竣工日期</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都市新海岸一期人防工程</w:t>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keepLines w:val="0"/>
              <w:keepNext w:val="0"/>
              <w:widowControl/>
              <w:rPr>
                <w:rFonts w:ascii="宋体" w:hAnsi="宋体" w:cs="宋体"/>
                <w:color w:val="000000"/>
                <w:szCs w:val="21"/>
              </w:rPr>
              <w:suppressLineNumbers w:val="0"/>
            </w:pPr>
            <w:r>
              <w:rPr>
                <w:rFonts w:hint="default" w:ascii="宋体" w:hAnsi="宋体" w:eastAsia="宋体" w:cs="宋体"/>
                <w:i w:val="0"/>
                <w:iCs w:val="0"/>
                <w:color w:val="000000"/>
                <w:sz w:val="22"/>
                <w:szCs w:val="22"/>
                <w:u w:val="none"/>
                <w:lang w:val="en-US" w:eastAsia="zh-CN" w:bidi="ar"/>
              </w:rPr>
              <w:t xml:space="preserve">7500㎡</w:t>
            </w:r>
            <w:r/>
          </w:p>
        </w:tc>
        <w:tc>
          <w:tcPr>
            <w:shd w:val="clear" w:color="000000" w:fill="ffffff"/>
            <w:tcBorders>
              <w:top w:val="none" w:color="000000" w:sz="4" w:space="0"/>
              <w:left w:val="singl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张家港市沙洲西路318号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2007.12</w:t>
            </w:r>
            <w:r/>
          </w:p>
        </w:tc>
      </w:tr>
      <w:tr>
        <w:trPr>
          <w:trHeight w:val="66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清水湾东区人防工程</w:t>
            </w:r>
            <w:r/>
          </w:p>
        </w:tc>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4366㎡</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张家港市永安路7号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2006.12</w:t>
            </w:r>
            <w:r/>
          </w:p>
        </w:tc>
      </w:tr>
      <w:tr>
        <w:trPr>
          <w:trHeight w:val="679"/>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清水湾西区人防工程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7354㎡</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张家港市永安路7号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2006.12</w:t>
            </w:r>
            <w:r/>
          </w:p>
        </w:tc>
      </w:tr>
      <w:tr>
        <w:trPr>
          <w:trHeight w:val="679"/>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曼巴特购物广场人防工程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36279㎡</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张家港市南门路4号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2015.1</w:t>
            </w:r>
            <w:r/>
          </w:p>
        </w:tc>
      </w:tr>
      <w:tr>
        <w:trPr>
          <w:trHeight w:val="702"/>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东方新天地人防工程（一）</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3951㎡</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南二环南侧、九洲家具城东侧、白子港路2号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2012.6</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东方新天地人防工程（二）</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4614㎡</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南二环南侧、九洲家具城东侧、白子港路2号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2012.6</w:t>
            </w:r>
            <w:r/>
          </w:p>
        </w:tc>
      </w:tr>
      <w:tr>
        <w:trPr>
          <w:trHeight w:val="702"/>
        </w:trPr>
        <w:tc>
          <w:tcPr>
            <w:shd w:val="clear" w:color="000000"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东方新天地人防工程（三）</w:t>
            </w:r>
            <w:r/>
          </w:p>
        </w:tc>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6316㎡</w:t>
            </w:r>
            <w:r/>
          </w:p>
        </w:tc>
        <w:tc>
          <w:tcPr>
            <w:shd w:val="clear" w:color="000000" w:fill="ffffff"/>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南二环南侧、九洲家具城东侧、白子港路2号</w:t>
            </w:r>
            <w:r/>
          </w:p>
        </w:tc>
        <w:tc>
          <w:tcPr>
            <w:shd w:val="clear" w:color="000000" w:fill="ffffff"/>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2012.12.</w:t>
            </w:r>
            <w:r/>
          </w:p>
        </w:tc>
      </w:tr>
      <w:tr>
        <w:trPr>
          <w:trHeight w:val="660"/>
        </w:trPr>
        <w:tc>
          <w:tcPr>
            <w:shd w:val="clear" w:color="000000"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singl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银丰大厦人防工程</w:t>
            </w:r>
            <w:r/>
          </w:p>
        </w:tc>
        <w:tc>
          <w:tcPr>
            <w:shd w:val="clear" w:color="00000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1140㎡</w:t>
            </w:r>
            <w:r/>
          </w:p>
        </w:tc>
        <w:tc>
          <w:tcPr>
            <w:shd w:val="clear" w:color="000000" w:fill="ffffff"/>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singl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singl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张家港市长安中路138</w:t>
            </w:r>
            <w:r/>
          </w:p>
        </w:tc>
        <w:tc>
          <w:tcPr>
            <w:shd w:val="clear" w:color="000000" w:fill="ffffff"/>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2006.12</w:t>
            </w:r>
            <w:r/>
          </w:p>
        </w:tc>
      </w:tr>
      <w:tr>
        <w:trPr>
          <w:trHeight w:val="619"/>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汇景豪苑人防工程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5141㎡</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百桥路295号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2009.11</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0806人防工程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8218㎡</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梁丰路188号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2009.10</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0504人防工程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7192㎡</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沙洲西路366号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2007.7</w:t>
            </w:r>
            <w:r/>
          </w:p>
        </w:tc>
      </w:tr>
      <w:tr>
        <w:trPr>
          <w:trHeight w:val="739"/>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连通道人防工程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4588㎡</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b/>
                <w:bCs/>
                <w:szCs w:val="21"/>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沙洲西路366号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2008.12</w:t>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304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1511人防工程</w:t>
            </w:r>
            <w:r/>
          </w:p>
        </w:tc>
        <w:tc>
          <w:tcPr>
            <w:shd w:val="clear" w:color="000000" w:fill="ffffff"/>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6913㎡</w:t>
            </w:r>
            <w:r/>
          </w:p>
        </w:tc>
        <w:tc>
          <w:tcPr>
            <w:shd w:val="clear" w:color="000000" w:fill="ffffff"/>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人员掩蔽所</w:t>
            </w:r>
            <w:r/>
          </w:p>
        </w:tc>
        <w:tc>
          <w:tcPr>
            <w:shd w:val="clear" w:color="000000" w:fill="ffffff"/>
            <w:tcBorders>
              <w:top w:val="none" w:color="000000" w:sz="4" w:space="0"/>
              <w:left w:val="non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张家港沙洲中路22号</w:t>
            </w:r>
            <w:r/>
          </w:p>
        </w:tc>
        <w:tc>
          <w:tcPr>
            <w:shd w:val="clear" w:color="000000" w:fill="ffffff"/>
            <w:tcBorders>
              <w:top w:val="none" w:color="000000" w:sz="4" w:space="0"/>
              <w:left w:val="non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2018.7</w:t>
            </w:r>
            <w:r/>
          </w:p>
        </w:tc>
      </w:tr>
    </w:tbl>
    <w:p>
      <w:pPr>
        <w:spacing w:line="440" w:lineRule="exact"/>
        <w:rPr>
          <w:rFonts w:ascii="宋体" w:hAnsi="宋体" w:cs="宋体"/>
          <w:color w:val="000000"/>
          <w:szCs w:val="21"/>
        </w:rPr>
      </w:pPr>
      <w:r>
        <w:rPr>
          <w:rFonts w:ascii="宋体" w:hAnsi="宋体" w:cs="宋体"/>
          <w:color w:val="000000"/>
          <w:szCs w:val="21"/>
        </w:rPr>
      </w:r>
      <w:r/>
    </w:p>
    <w:p>
      <w:pPr>
        <w:spacing w:line="440" w:lineRule="exact"/>
        <w:rPr>
          <w:rFonts w:ascii="宋体" w:hAnsi="宋体" w:cs="宋体"/>
          <w:color w:val="000000"/>
          <w:szCs w:val="21"/>
        </w:rPr>
      </w:pPr>
      <w:r>
        <w:rPr>
          <w:rFonts w:ascii="宋体" w:hAnsi="宋体" w:cs="宋体"/>
          <w:color w:val="000000"/>
          <w:szCs w:val="21"/>
        </w:rPr>
      </w:r>
      <w:r/>
    </w:p>
    <w:p>
      <w:pPr>
        <w:pStyle w:val="785"/>
        <w:ind w:firstLine="0"/>
        <w:rPr>
          <w:rFonts w:hint="eastAsia"/>
          <w:color w:val="auto"/>
          <w:szCs w:val="24"/>
          <w:highlight w:val="none"/>
        </w:rPr>
      </w:pPr>
      <w:r>
        <w:rPr>
          <w:rFonts w:hint="eastAsia"/>
          <w:color w:val="auto"/>
          <w:szCs w:val="24"/>
          <w:highlight w:val="none"/>
        </w:rPr>
      </w:r>
      <w:r/>
    </w:p>
    <w:p>
      <w:pPr>
        <w:pStyle w:val="1000"/>
        <w:pageBreakBefore/>
        <w:spacing w:line="360" w:lineRule="auto"/>
        <w:rPr>
          <w:rFonts w:hint="eastAsia" w:ascii="宋体" w:hAnsi="宋体" w:eastAsia="宋体"/>
          <w:b w:val="0"/>
          <w:color w:val="auto"/>
          <w:sz w:val="24"/>
          <w:highlight w:val="none"/>
        </w:rPr>
      </w:pPr>
      <w:r/>
      <w:bookmarkStart w:id="199" w:name="_Toc54615247"/>
      <w:r/>
      <w:bookmarkStart w:id="200" w:name="_Toc35266029"/>
      <w:r/>
      <w:bookmarkStart w:id="201" w:name="_Toc185684866"/>
      <w:r/>
      <w:bookmarkStart w:id="202" w:name="_Toc38368129"/>
      <w:r/>
      <w:bookmarkStart w:id="203" w:name="_Toc120614281"/>
      <w:r>
        <w:rPr>
          <w:rFonts w:hint="eastAsia" w:ascii="宋体" w:hAnsi="宋体" w:eastAsia="宋体"/>
          <w:color w:val="auto"/>
          <w:highlight w:val="none"/>
        </w:rPr>
        <w:t xml:space="preserve">第五章 评标方法与评标标准</w:t>
      </w:r>
      <w:bookmarkEnd w:id="199"/>
      <w:r/>
      <w:bookmarkEnd w:id="200"/>
      <w:r/>
      <w:bookmarkEnd w:id="201"/>
      <w:r/>
      <w:bookmarkEnd w:id="202"/>
      <w:r/>
      <w:r/>
    </w:p>
    <w:p>
      <w:pPr>
        <w:pStyle w:val="933"/>
        <w:ind w:firstLine="562"/>
        <w:jc w:val="left"/>
        <w:spacing w:before="0" w:after="0" w:line="440" w:lineRule="exact"/>
        <w:rPr>
          <w:rStyle w:val="1042"/>
          <w:rFonts w:hint="eastAsia" w:ascii="宋体" w:hAnsi="宋体"/>
          <w:b/>
          <w:bCs/>
          <w:color w:val="auto"/>
          <w:highlight w:val="none"/>
        </w:rPr>
      </w:pPr>
      <w:r/>
      <w:bookmarkStart w:id="204" w:name="_Toc54615248"/>
      <w:r/>
      <w:bookmarkStart w:id="205" w:name="_Toc38368130"/>
      <w:r/>
      <w:bookmarkStart w:id="206" w:name="_Toc256000011"/>
      <w:r/>
      <w:bookmarkStart w:id="207" w:name="_Toc35266030"/>
      <w:r/>
      <w:bookmarkStart w:id="208" w:name="_Toc185684867"/>
      <w:r>
        <w:rPr>
          <w:rStyle w:val="1042"/>
          <w:rFonts w:hint="eastAsia" w:ascii="宋体" w:hAnsi="宋体"/>
          <w:b/>
          <w:bCs/>
          <w:color w:val="auto"/>
          <w:highlight w:val="none"/>
        </w:rPr>
        <w:t xml:space="preserve">一、评标方法与定标原则</w:t>
      </w:r>
      <w:bookmarkEnd w:id="204"/>
      <w:r/>
      <w:bookmarkEnd w:id="205"/>
      <w:r/>
      <w:bookmarkEnd w:id="206"/>
      <w:r/>
      <w:bookmarkEnd w:id="207"/>
      <w:r/>
      <w:bookmarkEnd w:id="208"/>
      <w:r/>
      <w:r/>
    </w:p>
    <w:p>
      <w:pPr>
        <w:pStyle w:val="1287"/>
        <w:ind w:firstLine="508"/>
        <w:spacing w:line="440" w:lineRule="exact"/>
        <w:rPr>
          <w:rStyle w:val="941"/>
          <w:rFonts w:hint="eastAsia" w:ascii="宋体" w:hAnsi="宋体" w:eastAsia="宋体" w:cs="宋体"/>
          <w:color w:val="auto"/>
          <w:spacing w:val="7"/>
          <w:highlight w:val="none"/>
        </w:rPr>
      </w:pPr>
      <w:r>
        <w:rPr>
          <w:rStyle w:val="941"/>
          <w:rFonts w:ascii="宋体" w:hAnsi="宋体" w:eastAsia="宋体" w:cs="宋体"/>
          <w:color w:val="auto"/>
          <w:spacing w:val="7"/>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09" w:name="EBd9567453f96a4fca96262d13cc886515"/>
      <w:r/>
      <w:bookmarkEnd w:id="209"/>
      <w:r/>
      <w:r/>
    </w:p>
    <w:p>
      <w:pPr>
        <w:pStyle w:val="933"/>
        <w:ind w:firstLine="562"/>
        <w:jc w:val="left"/>
        <w:spacing w:before="0" w:after="0" w:line="440" w:lineRule="exact"/>
        <w:rPr>
          <w:rStyle w:val="1042"/>
          <w:rFonts w:hint="eastAsia" w:ascii="宋体" w:hAnsi="宋体"/>
          <w:b/>
          <w:bCs/>
          <w:color w:val="auto"/>
          <w:highlight w:val="none"/>
        </w:rPr>
      </w:pPr>
      <w:r/>
      <w:bookmarkStart w:id="210" w:name="_Toc35266031"/>
      <w:r/>
      <w:bookmarkStart w:id="211" w:name="_Toc54615249"/>
      <w:r/>
      <w:bookmarkStart w:id="212" w:name="_Toc256000012"/>
      <w:r/>
      <w:bookmarkStart w:id="213" w:name="_Toc38368131"/>
      <w:r/>
      <w:bookmarkStart w:id="214" w:name="_Toc185684868"/>
      <w:r>
        <w:rPr>
          <w:rStyle w:val="1042"/>
          <w:rFonts w:hint="eastAsia" w:ascii="宋体" w:hAnsi="宋体"/>
          <w:b/>
          <w:bCs/>
          <w:color w:val="auto"/>
          <w:highlight w:val="none"/>
        </w:rPr>
        <w:t xml:space="preserve">二、评标标</w:t>
      </w:r>
      <w:bookmarkEnd w:id="210"/>
      <w:r/>
      <w:bookmarkEnd w:id="211"/>
      <w:r/>
      <w:bookmarkEnd w:id="212"/>
      <w:r/>
      <w:bookmarkEnd w:id="213"/>
      <w:r>
        <w:rPr>
          <w:rStyle w:val="1042"/>
          <w:rFonts w:hint="eastAsia" w:ascii="宋体" w:hAnsi="宋体"/>
          <w:b/>
          <w:bCs/>
          <w:color w:val="auto"/>
          <w:highlight w:val="none"/>
        </w:rPr>
        <w:t xml:space="preserve">准</w:t>
      </w:r>
      <w:bookmarkEnd w:id="214"/>
      <w:r/>
      <w:r/>
    </w:p>
    <w:p>
      <w:pPr>
        <w:pStyle w:val="1288"/>
        <w:ind w:firstLine="510"/>
        <w:spacing w:line="440" w:lineRule="exact"/>
        <w:rPr>
          <w:rStyle w:val="941"/>
          <w:rFonts w:hint="eastAsia" w:ascii="宋体" w:hAnsi="宋体" w:eastAsia="宋体" w:cs="宋体"/>
          <w:b/>
          <w:bCs/>
          <w:color w:val="auto"/>
          <w:spacing w:val="7"/>
          <w:highlight w:val="none"/>
        </w:rPr>
      </w:pPr>
      <w:r>
        <w:rPr>
          <w:rStyle w:val="941"/>
          <w:rFonts w:ascii="宋体" w:hAnsi="宋体" w:eastAsia="宋体" w:cs="宋体"/>
          <w:b/>
          <w:bCs/>
          <w:color w:val="auto"/>
          <w:spacing w:val="7"/>
          <w:highlight w:val="none"/>
        </w:rPr>
        <w:t xml:space="preserve">1</w:t>
      </w:r>
      <w:r>
        <w:rPr>
          <w:rStyle w:val="941"/>
          <w:rFonts w:hint="eastAsia" w:ascii="宋体" w:hAnsi="宋体" w:eastAsia="宋体" w:cs="宋体"/>
          <w:b/>
          <w:bCs/>
          <w:color w:val="auto"/>
          <w:spacing w:val="7"/>
          <w:highlight w:val="none"/>
        </w:rPr>
        <w:t xml:space="preserve">.</w:t>
      </w:r>
      <w:r>
        <w:rPr>
          <w:rStyle w:val="941"/>
          <w:rFonts w:ascii="宋体" w:hAnsi="宋体" w:eastAsia="宋体" w:cs="宋体"/>
          <w:b/>
          <w:bCs/>
          <w:color w:val="auto"/>
          <w:spacing w:val="7"/>
          <w:highlight w:val="none"/>
        </w:rPr>
        <w:t xml:space="preserve">价格分</w:t>
      </w:r>
      <w:r>
        <w:rPr>
          <w:rStyle w:val="941"/>
          <w:rFonts w:hint="eastAsia" w:ascii="宋体" w:hAnsi="宋体" w:eastAsia="宋体" w:cs="宋体"/>
          <w:b/>
          <w:bCs/>
          <w:color w:val="auto"/>
          <w:spacing w:val="7"/>
          <w:highlight w:val="none"/>
          <w:lang w:val="en-US" w:eastAsia="zh-CN"/>
        </w:rPr>
        <w:t xml:space="preserve">4</w:t>
      </w:r>
      <w:r>
        <w:rPr>
          <w:rStyle w:val="941"/>
          <w:rFonts w:hint="eastAsia" w:ascii="宋体" w:hAnsi="宋体" w:eastAsia="宋体" w:cs="宋体"/>
          <w:b/>
          <w:bCs/>
          <w:color w:val="auto"/>
          <w:spacing w:val="7"/>
          <w:highlight w:val="none"/>
        </w:rPr>
        <w:t xml:space="preserve">0</w:t>
      </w:r>
      <w:r>
        <w:rPr>
          <w:rStyle w:val="941"/>
          <w:rFonts w:ascii="宋体" w:hAnsi="宋体" w:eastAsia="宋体" w:cs="宋体"/>
          <w:b/>
          <w:bCs/>
          <w:color w:val="auto"/>
          <w:spacing w:val="7"/>
          <w:highlight w:val="none"/>
        </w:rPr>
        <w:t xml:space="preserve">.0 分</w:t>
      </w:r>
      <w:r/>
    </w:p>
    <w:p>
      <w:pPr>
        <w:pStyle w:val="1287"/>
        <w:ind w:firstLine="508"/>
        <w:spacing w:line="440" w:lineRule="exact"/>
        <w:rPr>
          <w:rStyle w:val="941"/>
          <w:rFonts w:hint="eastAsia" w:ascii="宋体" w:hAnsi="宋体" w:eastAsia="宋体" w:cs="宋体"/>
          <w:color w:val="auto"/>
          <w:spacing w:val="7"/>
          <w:sz w:val="24"/>
          <w:szCs w:val="24"/>
          <w:highlight w:val="none"/>
        </w:rPr>
      </w:pPr>
      <w:r>
        <w:rPr>
          <w:rStyle w:val="941"/>
          <w:rFonts w:ascii="宋体" w:hAnsi="宋体" w:eastAsia="宋体" w:cs="宋体"/>
          <w:color w:val="auto"/>
          <w:spacing w:val="7"/>
          <w:highlight w:val="none"/>
        </w:rPr>
        <w:t xml:space="preserve">采用低价优先法计算，即满足招标文件要求且投标价格最低的投标价为评标基</w:t>
      </w:r>
      <w:r>
        <w:rPr>
          <w:rStyle w:val="941"/>
          <w:rFonts w:hint="eastAsia" w:ascii="宋体" w:hAnsi="宋体" w:eastAsia="宋体" w:cs="宋体"/>
          <w:color w:val="auto"/>
          <w:spacing w:val="7"/>
          <w:sz w:val="24"/>
          <w:szCs w:val="24"/>
          <w:highlight w:val="none"/>
        </w:rPr>
        <w:t xml:space="preserve">准价，其价格分为满分</w:t>
      </w:r>
      <w:r>
        <w:rPr>
          <w:rStyle w:val="941"/>
          <w:rFonts w:hint="eastAsia" w:ascii="宋体" w:hAnsi="宋体" w:eastAsia="宋体" w:cs="宋体"/>
          <w:color w:val="auto"/>
          <w:spacing w:val="7"/>
          <w:sz w:val="24"/>
          <w:szCs w:val="24"/>
          <w:highlight w:val="none"/>
          <w:lang w:val="en-US" w:eastAsia="zh-CN"/>
        </w:rPr>
        <w:t xml:space="preserve">4</w:t>
      </w:r>
      <w:r>
        <w:rPr>
          <w:rStyle w:val="941"/>
          <w:rFonts w:hint="eastAsia" w:ascii="宋体" w:hAnsi="宋体" w:eastAsia="宋体" w:cs="宋体"/>
          <w:color w:val="auto"/>
          <w:spacing w:val="7"/>
          <w:sz w:val="24"/>
          <w:szCs w:val="24"/>
          <w:highlight w:val="none"/>
        </w:rPr>
        <w:t xml:space="preserve">0.0分。其他投标人的价格分统一按照下列公式计算：</w:t>
      </w:r>
      <w:r/>
    </w:p>
    <w:p>
      <w:pPr>
        <w:pStyle w:val="1287"/>
        <w:ind w:firstLine="508"/>
        <w:spacing w:line="440" w:lineRule="exact"/>
        <w:rPr>
          <w:rStyle w:val="941"/>
          <w:rFonts w:hint="eastAsia" w:ascii="宋体" w:hAnsi="宋体" w:eastAsia="宋体" w:cs="宋体"/>
          <w:color w:val="auto"/>
          <w:spacing w:val="7"/>
          <w:sz w:val="24"/>
          <w:szCs w:val="24"/>
          <w:highlight w:val="none"/>
        </w:rPr>
      </w:pPr>
      <w:r>
        <w:rPr>
          <w:rStyle w:val="941"/>
          <w:rFonts w:hint="eastAsia" w:ascii="宋体" w:hAnsi="宋体" w:eastAsia="宋体" w:cs="宋体"/>
          <w:color w:val="auto"/>
          <w:spacing w:val="7"/>
          <w:sz w:val="24"/>
          <w:szCs w:val="24"/>
          <w:highlight w:val="none"/>
        </w:rPr>
        <w:t xml:space="preserve">投标报价得分=（评标基准价/投标报价）*</w:t>
      </w:r>
      <w:r>
        <w:rPr>
          <w:rStyle w:val="941"/>
          <w:rFonts w:hint="eastAsia" w:ascii="宋体" w:hAnsi="宋体" w:eastAsia="宋体" w:cs="宋体"/>
          <w:color w:val="auto"/>
          <w:spacing w:val="7"/>
          <w:sz w:val="24"/>
          <w:szCs w:val="24"/>
          <w:highlight w:val="none"/>
          <w:lang w:val="en-US" w:eastAsia="zh-CN"/>
        </w:rPr>
        <w:t xml:space="preserve">4</w:t>
      </w:r>
      <w:r>
        <w:rPr>
          <w:rStyle w:val="941"/>
          <w:rFonts w:hint="eastAsia" w:ascii="宋体" w:hAnsi="宋体" w:eastAsia="宋体" w:cs="宋体"/>
          <w:color w:val="auto"/>
          <w:spacing w:val="7"/>
          <w:sz w:val="24"/>
          <w:szCs w:val="24"/>
          <w:highlight w:val="none"/>
        </w:rPr>
        <w:t xml:space="preserve">0.0% * 100（保留二位小数）；</w:t>
      </w:r>
      <w:bookmarkEnd w:id="194"/>
      <w:bookmarkEnd w:id="195"/>
      <w:bookmarkEnd w:id="203"/>
      <w:r/>
    </w:p>
    <w:p>
      <w:pPr>
        <w:pStyle w:val="1291"/>
        <w:ind w:firstLine="500"/>
        <w:spacing w:line="400" w:lineRule="exact"/>
        <w:rPr>
          <w:rFonts w:ascii="宋体" w:hAnsi="宋体" w:eastAsia="宋体" w:cs="宋体"/>
          <w:b/>
          <w:spacing w:val="7"/>
        </w:rPr>
      </w:pPr>
      <w:r/>
      <w:bookmarkStart w:id="215" w:name="_Toc54615250"/>
      <w:r/>
      <w:bookmarkStart w:id="216" w:name="_Toc160042798"/>
      <w:r/>
      <w:bookmarkStart w:id="217" w:name="_Toc35266032"/>
      <w:r/>
      <w:bookmarkStart w:id="218" w:name="_Toc185684869"/>
      <w:r/>
      <w:bookmarkStart w:id="219" w:name="_Toc38368132"/>
      <w:r>
        <w:rPr>
          <w:rFonts w:ascii="宋体" w:hAnsi="宋体" w:eastAsia="宋体" w:cs="宋体"/>
          <w:b/>
          <w:color w:val="000000"/>
          <w:spacing w:val="7"/>
        </w:rPr>
        <w:t xml:space="preserve">2 项目服务分 44.0 分</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2.1.项目进度计划方案</w:t>
      </w:r>
      <w:r/>
    </w:p>
    <w:p>
      <w:pPr>
        <w:pStyle w:val="1291"/>
        <w:ind w:firstLine="500"/>
        <w:spacing w:line="400" w:lineRule="exact"/>
        <w:rPr>
          <w:rFonts w:ascii="宋体" w:hAnsi="宋体" w:eastAsia="宋体" w:cs="宋体"/>
          <w:color w:val="000000"/>
          <w:spacing w:val="7"/>
        </w:rPr>
      </w:pPr>
      <w:r>
        <w:rPr>
          <w:rFonts w:ascii="宋体" w:hAnsi="宋体" w:eastAsia="宋体" w:cs="宋体"/>
          <w:color w:val="000000"/>
          <w:spacing w:val="7"/>
        </w:rPr>
        <w:t xml:space="preserve">根据投标人针对本项目制定的施工进度计划及项目进度保证措施方案,综合评定。方案内容详细</w:t>
      </w:r>
      <w:r>
        <w:rPr>
          <w:rFonts w:hint="eastAsia" w:ascii="宋体" w:hAnsi="宋体" w:eastAsia="宋体" w:cs="宋体"/>
          <w:color w:val="000000"/>
          <w:spacing w:val="7"/>
        </w:rPr>
        <w:t xml:space="preserve">、</w:t>
      </w:r>
      <w:r>
        <w:rPr>
          <w:rFonts w:ascii="宋体" w:hAnsi="宋体" w:eastAsia="宋体" w:cs="宋体"/>
          <w:color w:val="000000"/>
          <w:spacing w:val="7"/>
        </w:rPr>
        <w:t xml:space="preserve">针对适用性强、且与项目需求贴合度高，得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分；方案内容过于简单、针对适用性</w:t>
      </w:r>
      <w:r>
        <w:rPr>
          <w:rFonts w:hint="eastAsia" w:ascii="宋体" w:hAnsi="宋体" w:eastAsia="宋体" w:cs="宋体"/>
          <w:color w:val="000000"/>
          <w:spacing w:val="7"/>
        </w:rPr>
        <w:t xml:space="preserve">一般、且</w:t>
      </w:r>
      <w:r>
        <w:rPr>
          <w:rFonts w:ascii="宋体" w:hAnsi="宋体" w:eastAsia="宋体" w:cs="宋体"/>
          <w:color w:val="000000"/>
          <w:spacing w:val="7"/>
        </w:rPr>
        <w:t xml:space="preserve">与项目需求贴合度一般，得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分；方案内容过于简单、针对适用性较差、且与项目需求偏差较大，得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分；未作说明的得</w:t>
      </w:r>
      <w:r>
        <w:rPr>
          <w:rFonts w:hint="eastAsia" w:ascii="宋体" w:hAnsi="宋体" w:eastAsia="宋体" w:cs="宋体"/>
          <w:color w:val="000000"/>
          <w:spacing w:val="7"/>
        </w:rPr>
        <w:t xml:space="preserve">0</w:t>
      </w:r>
      <w:r>
        <w:rPr>
          <w:rFonts w:ascii="宋体" w:hAnsi="宋体" w:eastAsia="宋体" w:cs="宋体"/>
          <w:color w:val="000000"/>
          <w:spacing w:val="7"/>
        </w:rPr>
        <w:t xml:space="preserve">分。【0/3/5/8】</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2.2.项目施工实施方案</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根据投标人针对本项目制定的施工实施方案，进行综合评定。方案内容详细</w:t>
      </w:r>
      <w:r>
        <w:rPr>
          <w:rFonts w:hint="eastAsia" w:ascii="宋体" w:hAnsi="宋体" w:eastAsia="宋体" w:cs="宋体"/>
          <w:color w:val="000000"/>
          <w:spacing w:val="7"/>
        </w:rPr>
        <w:t xml:space="preserve">、</w:t>
      </w:r>
      <w:r>
        <w:rPr>
          <w:rFonts w:ascii="宋体" w:hAnsi="宋体" w:eastAsia="宋体" w:cs="宋体"/>
          <w:color w:val="000000"/>
          <w:spacing w:val="7"/>
        </w:rPr>
        <w:t xml:space="preserve">针对适用性强、且与项目需求贴合度高，得</w:t>
      </w:r>
      <w:r>
        <w:rPr>
          <w:rFonts w:hint="eastAsia" w:ascii="宋体" w:hAnsi="宋体" w:eastAsia="宋体" w:cs="宋体"/>
          <w:color w:val="000000"/>
          <w:spacing w:val="7"/>
        </w:rPr>
        <w:t xml:space="preserve">10</w:t>
      </w:r>
      <w:r>
        <w:rPr>
          <w:rFonts w:ascii="宋体" w:hAnsi="宋体" w:eastAsia="宋体" w:cs="宋体"/>
          <w:color w:val="000000"/>
          <w:spacing w:val="7"/>
        </w:rPr>
        <w:t xml:space="preserve">分；方案内容过于简单、针对适用性</w:t>
      </w:r>
      <w:r>
        <w:rPr>
          <w:rFonts w:hint="eastAsia" w:ascii="宋体" w:hAnsi="宋体" w:eastAsia="宋体" w:cs="宋体"/>
          <w:color w:val="000000"/>
          <w:spacing w:val="7"/>
        </w:rPr>
        <w:t xml:space="preserve">一般、且</w:t>
      </w:r>
      <w:r>
        <w:rPr>
          <w:rFonts w:ascii="宋体" w:hAnsi="宋体" w:eastAsia="宋体" w:cs="宋体"/>
          <w:color w:val="000000"/>
          <w:spacing w:val="7"/>
        </w:rPr>
        <w:t xml:space="preserve">与项目需求贴合度一般，得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分；方案内容过于简单、针对适用性较差、且与项目需求偏差较大，得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分；未作说明的得</w:t>
      </w:r>
      <w:r>
        <w:rPr>
          <w:rFonts w:hint="eastAsia" w:ascii="宋体" w:hAnsi="宋体" w:eastAsia="宋体" w:cs="宋体"/>
          <w:color w:val="000000"/>
          <w:spacing w:val="7"/>
        </w:rPr>
        <w:t xml:space="preserve">0</w:t>
      </w:r>
      <w:r>
        <w:rPr>
          <w:rFonts w:ascii="宋体" w:hAnsi="宋体" w:eastAsia="宋体" w:cs="宋体"/>
          <w:color w:val="000000"/>
          <w:spacing w:val="7"/>
        </w:rPr>
        <w:t xml:space="preserve">分。【0/4/7/10】</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2.3.安全控制方案</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根据投标人针对本项目制定的安全控制方案及文明施工要求，进行综合评定。方案内容详细</w:t>
      </w:r>
      <w:r>
        <w:rPr>
          <w:rFonts w:hint="eastAsia" w:ascii="宋体" w:hAnsi="宋体" w:eastAsia="宋体" w:cs="宋体"/>
          <w:color w:val="000000"/>
          <w:spacing w:val="7"/>
        </w:rPr>
        <w:t xml:space="preserve">、</w:t>
      </w:r>
      <w:r>
        <w:rPr>
          <w:rFonts w:ascii="宋体" w:hAnsi="宋体" w:eastAsia="宋体" w:cs="宋体"/>
          <w:color w:val="000000"/>
          <w:spacing w:val="7"/>
        </w:rPr>
        <w:t xml:space="preserve">针对适用性强、且与项目需求贴合度高，得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分；方案内容过于简单、针对适用性</w:t>
      </w:r>
      <w:r>
        <w:rPr>
          <w:rFonts w:hint="eastAsia" w:ascii="宋体" w:hAnsi="宋体" w:eastAsia="宋体" w:cs="宋体"/>
          <w:color w:val="000000"/>
          <w:spacing w:val="7"/>
        </w:rPr>
        <w:t xml:space="preserve">一般、且</w:t>
      </w:r>
      <w:r>
        <w:rPr>
          <w:rFonts w:ascii="宋体" w:hAnsi="宋体" w:eastAsia="宋体" w:cs="宋体"/>
          <w:color w:val="000000"/>
          <w:spacing w:val="7"/>
        </w:rPr>
        <w:t xml:space="preserve">与项目需求贴合度一般，得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分；方案内容过于简单、针对适用性较差、且与项目需求偏差较大，得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分；未作说明的得</w:t>
      </w:r>
      <w:r>
        <w:rPr>
          <w:rFonts w:hint="eastAsia" w:ascii="宋体" w:hAnsi="宋体" w:eastAsia="宋体" w:cs="宋体"/>
          <w:color w:val="000000"/>
          <w:spacing w:val="7"/>
        </w:rPr>
        <w:t xml:space="preserve">0</w:t>
      </w:r>
      <w:r>
        <w:rPr>
          <w:rFonts w:ascii="宋体" w:hAnsi="宋体" w:eastAsia="宋体" w:cs="宋体"/>
          <w:color w:val="000000"/>
          <w:spacing w:val="7"/>
        </w:rPr>
        <w:t xml:space="preserve">分。【0/3/5/8】</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2.4.质量保证措施方案</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根据投标人针对本项目制定的质量保证措施、服务承诺，综合评定。方案内容详细</w:t>
      </w:r>
      <w:r>
        <w:rPr>
          <w:rFonts w:hint="eastAsia" w:ascii="宋体" w:hAnsi="宋体" w:eastAsia="宋体" w:cs="宋体"/>
          <w:color w:val="000000"/>
          <w:spacing w:val="7"/>
        </w:rPr>
        <w:t xml:space="preserve">、</w:t>
      </w:r>
      <w:r>
        <w:rPr>
          <w:rFonts w:ascii="宋体" w:hAnsi="宋体" w:eastAsia="宋体" w:cs="宋体"/>
          <w:color w:val="000000"/>
          <w:spacing w:val="7"/>
        </w:rPr>
        <w:t xml:space="preserve">针对适用性强、且与项目需求贴合度高，得</w:t>
      </w:r>
      <w:r>
        <w:rPr>
          <w:rFonts w:hint="eastAsia" w:ascii="宋体" w:hAnsi="宋体" w:eastAsia="宋体" w:cs="宋体"/>
          <w:color w:val="000000"/>
          <w:spacing w:val="7"/>
        </w:rPr>
        <w:t xml:space="preserve">10</w:t>
      </w:r>
      <w:r>
        <w:rPr>
          <w:rFonts w:ascii="宋体" w:hAnsi="宋体" w:eastAsia="宋体" w:cs="宋体"/>
          <w:color w:val="000000"/>
          <w:spacing w:val="7"/>
        </w:rPr>
        <w:t xml:space="preserve">分；方案内容过于简单、针对适用性</w:t>
      </w:r>
      <w:r>
        <w:rPr>
          <w:rFonts w:hint="eastAsia" w:ascii="宋体" w:hAnsi="宋体" w:eastAsia="宋体" w:cs="宋体"/>
          <w:color w:val="000000"/>
          <w:spacing w:val="7"/>
        </w:rPr>
        <w:t xml:space="preserve">一般、且</w:t>
      </w:r>
      <w:r>
        <w:rPr>
          <w:rFonts w:ascii="宋体" w:hAnsi="宋体" w:eastAsia="宋体" w:cs="宋体"/>
          <w:color w:val="000000"/>
          <w:spacing w:val="7"/>
        </w:rPr>
        <w:t xml:space="preserve">与项目需求贴合度一般，得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分；方案内容过于简单、针对适用性较差、且与项目需求偏差较大，得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分；未作说明的得</w:t>
      </w:r>
      <w:r>
        <w:rPr>
          <w:rFonts w:hint="eastAsia" w:ascii="宋体" w:hAnsi="宋体" w:eastAsia="宋体" w:cs="宋体"/>
          <w:color w:val="000000"/>
          <w:spacing w:val="7"/>
        </w:rPr>
        <w:t xml:space="preserve">0</w:t>
      </w:r>
      <w:r>
        <w:rPr>
          <w:rFonts w:ascii="宋体" w:hAnsi="宋体" w:eastAsia="宋体" w:cs="宋体"/>
          <w:color w:val="000000"/>
          <w:spacing w:val="7"/>
        </w:rPr>
        <w:t xml:space="preserve">分。【0/4/7/10】</w:t>
      </w:r>
      <w:r/>
    </w:p>
    <w:p>
      <w:pPr>
        <w:pStyle w:val="1291"/>
        <w:ind w:firstLine="500"/>
        <w:spacing w:line="400" w:lineRule="exact"/>
        <w:rPr>
          <w:rFonts w:ascii="宋体" w:hAnsi="宋体" w:eastAsia="宋体" w:cs="宋体"/>
          <w:color w:val="000000"/>
          <w:spacing w:val="7"/>
        </w:rPr>
      </w:pPr>
      <w:r>
        <w:rPr>
          <w:rFonts w:ascii="宋体" w:hAnsi="宋体" w:eastAsia="宋体" w:cs="宋体"/>
          <w:color w:val="000000"/>
          <w:spacing w:val="7"/>
        </w:rPr>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2.5.售后服务方案</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根据投标人针对本项目制定的售后服务方案,具体包括成品保护、安全管理、综合协调方案，进行综合评定。方案内容详细</w:t>
      </w:r>
      <w:r>
        <w:rPr>
          <w:rFonts w:hint="eastAsia" w:ascii="宋体" w:hAnsi="宋体" w:eastAsia="宋体" w:cs="宋体"/>
          <w:color w:val="000000"/>
          <w:spacing w:val="7"/>
        </w:rPr>
        <w:t xml:space="preserve">、</w:t>
      </w:r>
      <w:r>
        <w:rPr>
          <w:rFonts w:ascii="宋体" w:hAnsi="宋体" w:eastAsia="宋体" w:cs="宋体"/>
          <w:color w:val="000000"/>
          <w:spacing w:val="7"/>
        </w:rPr>
        <w:t xml:space="preserve">针对适用性强、且与项目需求贴合度高，得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分；方案内容过于简单、针对适用性</w:t>
      </w:r>
      <w:r>
        <w:rPr>
          <w:rFonts w:hint="eastAsia" w:ascii="宋体" w:hAnsi="宋体" w:eastAsia="宋体" w:cs="宋体"/>
          <w:color w:val="000000"/>
          <w:spacing w:val="7"/>
        </w:rPr>
        <w:t xml:space="preserve">一般、且</w:t>
      </w:r>
      <w:r>
        <w:rPr>
          <w:rFonts w:ascii="宋体" w:hAnsi="宋体" w:eastAsia="宋体" w:cs="宋体"/>
          <w:color w:val="000000"/>
          <w:spacing w:val="7"/>
        </w:rPr>
        <w:t xml:space="preserve">与项目需求贴合度一般，得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分；方案内容过于简单、针对适用性较差、且与项目需求偏差较大，得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分；未作说明的得</w:t>
      </w:r>
      <w:r>
        <w:rPr>
          <w:rFonts w:hint="eastAsia" w:ascii="宋体" w:hAnsi="宋体" w:eastAsia="宋体" w:cs="宋体"/>
          <w:color w:val="000000"/>
          <w:spacing w:val="7"/>
        </w:rPr>
        <w:t xml:space="preserve">0</w:t>
      </w:r>
      <w:r>
        <w:rPr>
          <w:rFonts w:ascii="宋体" w:hAnsi="宋体" w:eastAsia="宋体" w:cs="宋体"/>
          <w:color w:val="000000"/>
          <w:spacing w:val="7"/>
        </w:rPr>
        <w:t xml:space="preserve">分。【0/3/5/8】</w:t>
      </w:r>
      <w:r/>
    </w:p>
    <w:p>
      <w:pPr>
        <w:pStyle w:val="1291"/>
        <w:ind w:firstLine="500"/>
        <w:spacing w:line="400" w:lineRule="exact"/>
        <w:rPr>
          <w:rFonts w:ascii="宋体" w:hAnsi="宋体" w:eastAsia="宋体" w:cs="宋体"/>
          <w:b/>
          <w:spacing w:val="7"/>
        </w:rPr>
      </w:pPr>
      <w:r>
        <w:rPr>
          <w:rFonts w:ascii="宋体" w:hAnsi="宋体" w:eastAsia="宋体" w:cs="宋体"/>
          <w:b/>
          <w:color w:val="000000"/>
          <w:spacing w:val="7"/>
        </w:rPr>
        <w:t xml:space="preserve">3 人员配置 8.0 分</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3.1.现场施工人员中具有安全生产知识考核合格证书(B证)的,有一人得1分,本项最多得1分。 </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3.2现场施工人员不少于6组，每组人员不少于5人，得5分；每增加1组，加1分，最多加2分；本项最多得7分。</w:t>
      </w:r>
      <w:r/>
    </w:p>
    <w:p>
      <w:pPr>
        <w:pStyle w:val="1291"/>
        <w:ind w:firstLine="500"/>
        <w:spacing w:line="400" w:lineRule="exact"/>
        <w:rPr>
          <w:rFonts w:ascii="宋体" w:hAnsi="宋体" w:eastAsia="宋体" w:cs="宋体"/>
          <w:spacing w:val="7"/>
        </w:rPr>
      </w:pPr>
      <w:r>
        <w:rPr>
          <w:rFonts w:hint="eastAsia" w:ascii="宋体" w:hAnsi="宋体" w:eastAsia="宋体" w:cs="宋体"/>
          <w:color w:val="000000"/>
          <w:spacing w:val="7"/>
        </w:rPr>
        <w:t xml:space="preserve">注</w:t>
      </w:r>
      <w:r>
        <w:rPr>
          <w:rFonts w:ascii="宋体" w:hAnsi="宋体" w:eastAsia="宋体" w:cs="宋体"/>
          <w:color w:val="000000"/>
          <w:spacing w:val="7"/>
        </w:rPr>
        <w:t xml:space="preserve">：请在投标文件中提供相关证书、投标人为其缴纳的近三个月社保证明，提供近三个月社保证明为连续三个月交费且交费时间在公告发布当月的前三个月，未提供的不得分）。</w:t>
      </w:r>
      <w:r/>
    </w:p>
    <w:p>
      <w:pPr>
        <w:pStyle w:val="1291"/>
        <w:ind w:firstLine="500"/>
        <w:spacing w:line="400" w:lineRule="exact"/>
        <w:rPr>
          <w:rFonts w:ascii="宋体" w:hAnsi="宋体" w:eastAsia="宋体" w:cs="宋体"/>
          <w:b/>
          <w:spacing w:val="7"/>
        </w:rPr>
      </w:pPr>
      <w:r>
        <w:rPr>
          <w:rFonts w:ascii="宋体" w:hAnsi="宋体" w:eastAsia="宋体" w:cs="宋体"/>
          <w:b/>
          <w:color w:val="000000"/>
          <w:spacing w:val="7"/>
        </w:rPr>
        <w:t xml:space="preserve">4 设备配置 5.0 分</w:t>
      </w:r>
      <w:r/>
    </w:p>
    <w:p>
      <w:pPr>
        <w:pStyle w:val="1291"/>
        <w:ind w:firstLine="500"/>
        <w:spacing w:line="400" w:lineRule="exact"/>
        <w:rPr>
          <w:rFonts w:ascii="宋体" w:hAnsi="宋体" w:eastAsia="宋体" w:cs="宋体"/>
          <w:color w:val="000000"/>
          <w:spacing w:val="7"/>
        </w:rPr>
      </w:pPr>
      <w:r>
        <w:rPr>
          <w:rFonts w:ascii="宋体" w:hAnsi="宋体" w:eastAsia="宋体" w:cs="宋体"/>
          <w:color w:val="000000"/>
          <w:spacing w:val="7"/>
        </w:rPr>
        <w:t xml:space="preserve">4.1.车辆要求：皮卡车1辆，得2分。</w:t>
      </w:r>
      <w:r/>
    </w:p>
    <w:p>
      <w:pPr>
        <w:pStyle w:val="1291"/>
        <w:ind w:firstLine="500"/>
        <w:spacing w:line="400" w:lineRule="exact"/>
        <w:rPr>
          <w:rFonts w:ascii="宋体" w:hAnsi="宋体" w:eastAsia="宋体" w:cs="宋体"/>
          <w:spacing w:val="7"/>
        </w:rPr>
      </w:pPr>
      <w:r>
        <w:rPr>
          <w:rFonts w:hint="eastAsia" w:ascii="宋体" w:hAnsi="宋体" w:eastAsia="宋体" w:cs="宋体"/>
          <w:color w:val="000000"/>
          <w:spacing w:val="7"/>
        </w:rPr>
        <w:t xml:space="preserve">注</w:t>
      </w:r>
      <w:r>
        <w:rPr>
          <w:rFonts w:ascii="宋体" w:hAnsi="宋体" w:eastAsia="宋体" w:cs="宋体"/>
          <w:color w:val="000000"/>
          <w:spacing w:val="7"/>
        </w:rPr>
        <w:t xml:space="preserve">：请在投标文件中提供自有车辆行驶证扫描件，租赁的提供车辆及车辆租赁合同，未提供的不得分。</w:t>
      </w:r>
      <w:r/>
    </w:p>
    <w:p>
      <w:pPr>
        <w:pStyle w:val="1291"/>
        <w:ind w:firstLine="500"/>
        <w:spacing w:line="400" w:lineRule="exact"/>
        <w:rPr>
          <w:rFonts w:ascii="宋体" w:hAnsi="宋体" w:eastAsia="宋体" w:cs="宋体"/>
          <w:color w:val="000000"/>
          <w:spacing w:val="7"/>
        </w:rPr>
      </w:pPr>
      <w:r>
        <w:rPr>
          <w:rFonts w:ascii="宋体" w:hAnsi="宋体" w:eastAsia="宋体" w:cs="宋体"/>
          <w:color w:val="000000"/>
          <w:spacing w:val="7"/>
        </w:rPr>
        <w:t xml:space="preserve">4.2.工具要求：便携式直流焊机、二氧化碳保护焊机、空压机、喷枪、打磨机、各式电动扳手及铁锤，气密性测量装置、红外线测距仪、大小钢尺、卷尺、塞尺、推拉力计、焊缝检测尺、漆膜测厚仪、漆膜划格器等，满足上述要求的得3分，少一项扣0.5分，扣完为止。</w:t>
      </w:r>
      <w:r/>
    </w:p>
    <w:p>
      <w:pPr>
        <w:pStyle w:val="1291"/>
        <w:ind w:firstLine="500"/>
        <w:spacing w:line="400" w:lineRule="exact"/>
        <w:rPr>
          <w:rFonts w:ascii="宋体" w:hAnsi="宋体" w:eastAsia="宋体" w:cs="宋体"/>
          <w:color w:val="000000"/>
          <w:spacing w:val="7"/>
        </w:rPr>
      </w:pPr>
      <w:r>
        <w:rPr>
          <w:rFonts w:hint="eastAsia" w:ascii="宋体" w:hAnsi="宋体" w:eastAsia="宋体" w:cs="宋体"/>
          <w:color w:val="000000"/>
          <w:spacing w:val="7"/>
        </w:rPr>
        <w:t xml:space="preserve">注</w:t>
      </w:r>
      <w:r>
        <w:rPr>
          <w:rFonts w:ascii="宋体" w:hAnsi="宋体" w:eastAsia="宋体" w:cs="宋体"/>
          <w:color w:val="000000"/>
          <w:spacing w:val="7"/>
        </w:rPr>
        <w:t xml:space="preserve">：请在投标文件中提供购置发票，未提供的不得分。</w:t>
      </w:r>
      <w:r/>
    </w:p>
    <w:p>
      <w:pPr>
        <w:pStyle w:val="1291"/>
        <w:ind w:firstLine="500"/>
        <w:spacing w:line="400" w:lineRule="exact"/>
        <w:rPr>
          <w:rFonts w:ascii="宋体" w:hAnsi="宋体" w:eastAsia="宋体" w:cs="宋体"/>
          <w:b/>
          <w:spacing w:val="7"/>
        </w:rPr>
      </w:pPr>
      <w:r>
        <w:rPr>
          <w:rFonts w:ascii="宋体" w:hAnsi="宋体" w:eastAsia="宋体" w:cs="宋体"/>
          <w:b/>
          <w:color w:val="000000"/>
          <w:spacing w:val="7"/>
        </w:rPr>
        <w:t xml:space="preserve">5 履约能力 3.0 分</w:t>
      </w:r>
      <w:r/>
    </w:p>
    <w:p>
      <w:pPr>
        <w:pStyle w:val="1291"/>
        <w:ind w:firstLine="500"/>
        <w:spacing w:line="400" w:lineRule="exact"/>
        <w:rPr>
          <w:rFonts w:ascii="宋体" w:hAnsi="宋体" w:eastAsia="宋体" w:cs="宋体"/>
          <w:spacing w:val="7"/>
        </w:rPr>
      </w:pPr>
      <w:r>
        <w:rPr>
          <w:rFonts w:ascii="宋体" w:hAnsi="宋体" w:eastAsia="宋体" w:cs="宋体"/>
          <w:color w:val="000000"/>
          <w:spacing w:val="7"/>
        </w:rPr>
        <w:t xml:space="preserve">5.1.企业业绩</w:t>
      </w:r>
      <w:r/>
    </w:p>
    <w:p>
      <w:pPr>
        <w:pStyle w:val="1291"/>
        <w:ind w:firstLine="500"/>
        <w:spacing w:line="400" w:lineRule="exact"/>
        <w:rPr>
          <w:rFonts w:ascii="宋体" w:hAnsi="宋体" w:eastAsia="宋体" w:cs="宋体"/>
          <w:color w:val="000000"/>
          <w:spacing w:val="7"/>
        </w:rPr>
      </w:pPr>
      <w:r>
        <w:rPr>
          <w:rFonts w:ascii="宋体" w:hAnsi="宋体" w:eastAsia="宋体" w:cs="宋体"/>
          <w:color w:val="000000"/>
          <w:spacing w:val="7"/>
        </w:rPr>
        <w:t xml:space="preserve">投标人自</w:t>
      </w:r>
      <w:r>
        <w:rPr>
          <w:rFonts w:ascii="宋体" w:hAnsi="宋体" w:eastAsia="宋体" w:cs="宋体"/>
          <w:color w:val="000000"/>
        </w:rPr>
        <w:t xml:space="preserve">20</w:t>
      </w: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2</w:t>
      </w:r>
      <w:r>
        <w:rPr>
          <w:rFonts w:ascii="宋体" w:hAnsi="宋体" w:eastAsia="宋体" w:cs="宋体"/>
          <w:color w:val="000000"/>
        </w:rPr>
        <w:t xml:space="preserve">年</w:t>
      </w:r>
      <w:r>
        <w:rPr>
          <w:rFonts w:hint="eastAsia" w:ascii="宋体" w:hAnsi="宋体" w:eastAsia="宋体" w:cs="宋体"/>
          <w:color w:val="000000"/>
        </w:rPr>
        <w:t xml:space="preserve">1月1日</w:t>
      </w:r>
      <w:r>
        <w:rPr>
          <w:rFonts w:ascii="宋体" w:hAnsi="宋体" w:eastAsia="宋体" w:cs="宋体"/>
          <w:color w:val="000000"/>
          <w:spacing w:val="7"/>
        </w:rPr>
        <w:t xml:space="preserve">以来的类似业绩介绍，有一个得0.5分，本项最高得3分。</w:t>
      </w:r>
      <w:r/>
    </w:p>
    <w:p>
      <w:pPr>
        <w:pStyle w:val="1291"/>
        <w:ind w:firstLine="500"/>
        <w:spacing w:line="400" w:lineRule="exact"/>
        <w:rPr>
          <w:rFonts w:ascii="宋体" w:hAnsi="宋体" w:eastAsia="宋体" w:cs="宋体"/>
          <w:spacing w:val="7"/>
        </w:rPr>
      </w:pPr>
      <w:r>
        <w:rPr>
          <w:rFonts w:hint="eastAsia" w:ascii="宋体" w:hAnsi="宋体" w:eastAsia="宋体" w:cs="宋体"/>
          <w:color w:val="000000"/>
          <w:spacing w:val="7"/>
        </w:rPr>
        <w:t xml:space="preserve">注</w:t>
      </w:r>
      <w:r>
        <w:rPr>
          <w:rFonts w:ascii="宋体" w:hAnsi="宋体" w:eastAsia="宋体" w:cs="宋体"/>
          <w:color w:val="000000"/>
          <w:spacing w:val="7"/>
        </w:rPr>
        <w:t xml:space="preserve">：请在投标文件中提供合同，未提供的不得分。</w:t>
      </w:r>
      <w:r/>
    </w:p>
    <w:p>
      <w:pPr>
        <w:contextualSpacing/>
        <w:ind w:firstLine="883"/>
        <w:jc w:val="center"/>
        <w:pageBreakBefore/>
        <w:spacing w:line="360" w:lineRule="auto"/>
        <w:rPr>
          <w:rFonts w:hint="eastAsia" w:ascii="宋体" w:hAnsi="宋体"/>
          <w:b/>
          <w:bCs/>
          <w:color w:val="auto"/>
          <w:sz w:val="44"/>
          <w:szCs w:val="32"/>
          <w:highlight w:val="none"/>
        </w:rPr>
        <w:outlineLvl w:val="0"/>
      </w:pPr>
      <w:r>
        <w:rPr>
          <w:rFonts w:hint="eastAsia" w:ascii="宋体" w:hAnsi="宋体"/>
          <w:b/>
          <w:bCs/>
          <w:color w:val="auto"/>
          <w:sz w:val="44"/>
          <w:szCs w:val="32"/>
          <w:highlight w:val="none"/>
        </w:rPr>
        <w:t xml:space="preserve">第六章 投标文件格式</w:t>
      </w:r>
      <w:bookmarkEnd w:id="215"/>
      <w:r/>
      <w:bookmarkEnd w:id="216"/>
      <w:r/>
      <w:bookmarkEnd w:id="217"/>
      <w:r/>
      <w:bookmarkEnd w:id="218"/>
      <w:r/>
      <w:bookmarkEnd w:id="219"/>
      <w:r/>
      <w:bookmarkStart w:id="220" w:name="_Hlt26955039"/>
      <w:r/>
      <w:bookmarkStart w:id="221" w:name="_Toc26554094"/>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投标主要文件目录</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一、封面</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二、投标函</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三、开标一览表</w:t>
      </w:r>
      <w:r/>
    </w:p>
    <w:p>
      <w:pPr>
        <w:contextualSpacing/>
        <w:ind w:firstLine="480"/>
        <w:jc w:val="left"/>
        <w:spacing w:line="360" w:lineRule="auto"/>
        <w:widowControl/>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、资格证明文件</w:t>
      </w:r>
      <w:r/>
    </w:p>
    <w:p>
      <w:pPr>
        <w:contextualSpacing/>
        <w:ind w:firstLine="480"/>
        <w:jc w:val="left"/>
        <w:spacing w:line="360" w:lineRule="auto"/>
        <w:widowControl/>
        <w:rPr>
          <w:rFonts w:hint="eastAsia" w:ascii="宋体" w:hAnsi="宋体"/>
          <w:color w:val="auto"/>
          <w:sz w:val="24"/>
          <w:szCs w:val="24"/>
          <w:highlight w:val="none"/>
        </w:rPr>
        <w:outlineLvl w:val="1"/>
      </w:pPr>
      <w:r/>
      <w:bookmarkStart w:id="222" w:name="_Toc185684870"/>
      <w:r>
        <w:rPr>
          <w:rFonts w:ascii="宋体" w:hAnsi="宋体"/>
          <w:color w:val="auto"/>
          <w:sz w:val="24"/>
          <w:szCs w:val="24"/>
          <w:highlight w:val="none"/>
        </w:rPr>
        <w:t xml:space="preserve">五、第四章项目需求中实质性要求响应对照表</w:t>
      </w:r>
      <w:bookmarkEnd w:id="222"/>
      <w:r/>
      <w:r/>
    </w:p>
    <w:p>
      <w:pPr>
        <w:contextualSpacing/>
        <w:ind w:firstLine="480"/>
        <w:jc w:val="left"/>
        <w:spacing w:line="360" w:lineRule="auto"/>
        <w:widowControl/>
        <w:rPr>
          <w:rFonts w:ascii="宋体" w:hAnsi="宋体"/>
          <w:color w:val="auto"/>
          <w:sz w:val="24"/>
          <w:szCs w:val="24"/>
          <w:highlight w:val="none"/>
        </w:rPr>
        <w:outlineLvl w:val="1"/>
      </w:pPr>
      <w:r/>
      <w:bookmarkStart w:id="223" w:name="_Toc185684871"/>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投标配置及分项报价表</w:t>
      </w:r>
      <w:r/>
    </w:p>
    <w:p>
      <w:pPr>
        <w:contextualSpacing/>
        <w:ind w:firstLine="480"/>
        <w:jc w:val="left"/>
        <w:spacing w:line="360" w:lineRule="auto"/>
        <w:widowControl/>
        <w:rPr>
          <w:rFonts w:hint="eastAsia" w:ascii="宋体" w:hAnsi="宋体"/>
          <w:color w:val="auto"/>
          <w:sz w:val="24"/>
          <w:szCs w:val="24"/>
          <w:highlight w:val="none"/>
        </w:rPr>
        <w:outlineLvl w:val="1"/>
      </w:pPr>
      <w:r>
        <w:rPr>
          <w:rFonts w:hint="eastAsia" w:ascii="宋体" w:hAnsi="宋体"/>
          <w:color w:val="auto"/>
          <w:sz w:val="24"/>
          <w:szCs w:val="24"/>
          <w:highlight w:val="none"/>
          <w:lang w:val="en-US" w:eastAsia="zh-CN"/>
        </w:rPr>
        <w:t xml:space="preserve">七</w:t>
      </w:r>
      <w:r>
        <w:rPr>
          <w:rFonts w:ascii="宋体" w:hAnsi="宋体"/>
          <w:color w:val="auto"/>
          <w:sz w:val="24"/>
          <w:szCs w:val="24"/>
          <w:highlight w:val="none"/>
        </w:rPr>
        <w:t xml:space="preserve">、服务方案</w:t>
      </w:r>
      <w:bookmarkEnd w:id="223"/>
      <w:r/>
      <w:r/>
    </w:p>
    <w:p>
      <w:pPr>
        <w:contextualSpacing/>
        <w:ind w:firstLine="480"/>
        <w:jc w:val="left"/>
        <w:spacing w:line="360" w:lineRule="auto"/>
        <w:widowControl/>
        <w:rPr>
          <w:rFonts w:ascii="宋体" w:hAnsi="宋体"/>
          <w:color w:val="auto"/>
          <w:sz w:val="24"/>
          <w:szCs w:val="24"/>
          <w:highlight w:val="none"/>
        </w:rPr>
        <w:outlineLvl w:val="1"/>
      </w:pPr>
      <w:r/>
      <w:bookmarkStart w:id="224" w:name="_Toc185684872"/>
      <w:r>
        <w:rPr>
          <w:rFonts w:hint="eastAsia" w:ascii="宋体" w:hAnsi="宋体"/>
          <w:color w:val="auto"/>
          <w:sz w:val="24"/>
          <w:szCs w:val="24"/>
          <w:highlight w:val="none"/>
          <w:lang w:val="en-US" w:eastAsia="zh-CN"/>
        </w:rPr>
        <w:t xml:space="preserve">八</w:t>
      </w:r>
      <w:r>
        <w:rPr>
          <w:rFonts w:ascii="宋体" w:hAnsi="宋体"/>
          <w:color w:val="auto"/>
          <w:sz w:val="24"/>
          <w:szCs w:val="24"/>
          <w:highlight w:val="none"/>
        </w:rPr>
        <w:t xml:space="preserve">、投标人情况介绍</w:t>
      </w:r>
      <w:bookmarkEnd w:id="224"/>
      <w:r/>
      <w:r/>
    </w:p>
    <w:p>
      <w:pPr>
        <w:contextualSpacing/>
        <w:ind w:firstLine="480"/>
        <w:jc w:val="left"/>
        <w:spacing w:line="360" w:lineRule="auto"/>
        <w:widowControl/>
        <w:rPr>
          <w:rFonts w:hint="eastAsia" w:ascii="宋体" w:hAnsi="宋体"/>
          <w:color w:val="auto"/>
          <w:sz w:val="24"/>
          <w:szCs w:val="24"/>
          <w:highlight w:val="none"/>
          <w:lang w:val="en-US" w:eastAsia="zh-CN"/>
        </w:rPr>
        <w:outlineLvl w:val="1"/>
      </w:pPr>
      <w:r>
        <w:rPr>
          <w:rFonts w:hint="eastAsia" w:ascii="宋体" w:hAnsi="宋体"/>
          <w:color w:val="auto"/>
          <w:sz w:val="24"/>
          <w:szCs w:val="24"/>
          <w:highlight w:val="none"/>
          <w:lang w:val="en-US" w:eastAsia="zh-CN"/>
        </w:rPr>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宋体" w:hAnsi="宋体"/>
          <w:color w:val="auto"/>
          <w:sz w:val="24"/>
          <w:szCs w:val="24"/>
          <w:highlight w:val="none"/>
        </w:rPr>
        <w:br w:type="page" w:clear="all"/>
      </w:r>
      <w:bookmarkStart w:id="225" w:name="_Toc185684873"/>
      <w:r/>
      <w:bookmarkStart w:id="226" w:name="_Toc160042799"/>
      <w:r>
        <w:rPr>
          <w:rFonts w:ascii="宋体" w:hAnsi="宋体" w:cs="宋体"/>
          <w:b/>
          <w:color w:val="auto"/>
          <w:sz w:val="32"/>
          <w:szCs w:val="24"/>
          <w:highlight w:val="none"/>
        </w:rPr>
        <w:t xml:space="preserve">一、封面</w:t>
      </w:r>
      <w:bookmarkEnd w:id="225"/>
      <w:r/>
      <w:bookmarkEnd w:id="226"/>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1080"/>
        <w:jc w:val="center"/>
        <w:spacing w:line="360" w:lineRule="auto"/>
        <w:widowControl/>
        <w:rPr>
          <w:rFonts w:hint="eastAsia" w:ascii="宋体" w:hAnsi="宋体" w:cs="宋体"/>
          <w:color w:val="auto"/>
          <w:sz w:val="54"/>
          <w:szCs w:val="54"/>
          <w:highlight w:val="none"/>
        </w:rPr>
      </w:pPr>
      <w:r>
        <w:rPr>
          <w:rFonts w:ascii="宋体" w:hAnsi="宋体" w:cs="宋体"/>
          <w:color w:val="auto"/>
          <w:sz w:val="54"/>
          <w:szCs w:val="54"/>
          <w:highlight w:val="none"/>
        </w:rPr>
        <w:t xml:space="preserve">投 标 文 件</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项目名称：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招标编号：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投标人名称：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日期：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7" w:name="_Toc160042800"/>
      <w:r/>
      <w:bookmarkStart w:id="228" w:name="_Toc185684874"/>
      <w:r>
        <w:rPr>
          <w:rFonts w:ascii="宋体" w:hAnsi="宋体" w:cs="宋体"/>
          <w:b/>
          <w:color w:val="auto"/>
          <w:sz w:val="32"/>
          <w:szCs w:val="24"/>
          <w:highlight w:val="none"/>
        </w:rPr>
        <w:t xml:space="preserve">二、投标函格式</w:t>
      </w:r>
      <w:bookmarkEnd w:id="227"/>
      <w:r/>
      <w:bookmarkEnd w:id="228"/>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投标函</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根据贵方的</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号招标文件，正式授权下述签字人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(姓名和职务)代表我方</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（投标人的名称），全权处理本次项目投标的有关事宜。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据此函，签字人兹宣布同意如下：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1、同意向贵方提供贵方可能另外要求的与投标有关的任何证据或资料；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2、我们完全理解贵方不一定将合同授予最低报价的投标人；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3、我们已详细审核全部招标文件及其有效补充文件，我们知道必须放弃提出含糊不清或误解问题的权利；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4、一旦我方中标，我们将根据招标文件的规定，严格履行合同条款的责任和义务，并保证按照合同条款提供服务；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5、与本投标有关的正式通讯地址为：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地址：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邮编：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电话：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传真：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投标单位代表姓名：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投标单位名称：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公章：</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9" w:name="_Toc185684875"/>
      <w:r/>
      <w:bookmarkStart w:id="230" w:name="_Toc160042801"/>
      <w:r>
        <w:rPr>
          <w:rFonts w:ascii="宋体" w:hAnsi="宋体" w:cs="宋体"/>
          <w:b/>
          <w:color w:val="auto"/>
          <w:sz w:val="32"/>
          <w:szCs w:val="24"/>
          <w:highlight w:val="none"/>
        </w:rPr>
        <w:t xml:space="preserve">三、开标一览表</w:t>
      </w:r>
      <w:bookmarkEnd w:id="229"/>
      <w:r/>
      <w:bookmarkEnd w:id="230"/>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803"/>
        <w:jc w:val="center"/>
        <w:spacing w:line="360" w:lineRule="auto"/>
        <w:widowControl/>
        <w:rPr>
          <w:rFonts w:hint="eastAsia"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投标单位全称（加盖公章）：    </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721"/>
        <w:tblW w:w="8985"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ascii="宋体" w:hAnsi="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r>
        <w:trPr>
          <w:trHeight w:val="92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金额大写</w:t>
            </w:r>
            <w:r>
              <w:rPr>
                <w:rFonts w:ascii="宋体" w:hAnsi="宋体" w:cs="宋体"/>
                <w:color w:val="auto"/>
                <w:sz w:val="24"/>
                <w:szCs w:val="24"/>
                <w:highlight w:val="none"/>
              </w:rPr>
              <w:t xml:space="preserve">  </w:t>
            </w:r>
            <w:r/>
          </w:p>
        </w:tc>
      </w:tr>
    </w:tbl>
    <w:p>
      <w:pPr>
        <w:contextualSpacing/>
        <w:ind w:right="240" w:firstLine="480"/>
        <w:jc w:val="righ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填写说明：</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i/>
          <w:iCs/>
          <w:color w:val="auto"/>
          <w:sz w:val="24"/>
          <w:szCs w:val="24"/>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i/>
          <w:iCs/>
          <w:color w:val="auto"/>
          <w:sz w:val="24"/>
          <w:szCs w:val="24"/>
          <w:highlight w:val="none"/>
          <w:u w:val="single"/>
        </w:rPr>
        <w:t xml:space="preserve">2、如有分包，投标人投任何一个包的标的，都需单独填写开标一览表。</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31" w:name="_Toc160042802"/>
      <w:r/>
      <w:r/>
    </w:p>
    <w:p>
      <w:pPr>
        <w:contextualSpacing/>
        <w:ind w:firstLine="480"/>
        <w:jc w:val="left"/>
        <w:spacing w:line="360" w:lineRule="auto"/>
        <w:widowControl/>
        <w:rPr>
          <w:rFonts w:hint="eastAsia" w:ascii="宋体" w:hAnsi="宋体" w:cs="宋体"/>
          <w:b/>
          <w:color w:val="auto"/>
          <w:sz w:val="32"/>
          <w:szCs w:val="24"/>
          <w:highlight w:val="none"/>
        </w:rPr>
        <w:outlineLvl w:val="1"/>
      </w:pPr>
      <w:r/>
      <w:bookmarkStart w:id="232" w:name="_Toc185684876"/>
      <w:r>
        <w:rPr>
          <w:rFonts w:hint="eastAsia" w:ascii="宋体" w:hAnsi="宋体" w:cs="宋体"/>
          <w:b/>
          <w:color w:val="auto"/>
          <w:sz w:val="32"/>
          <w:szCs w:val="24"/>
          <w:highlight w:val="none"/>
        </w:rPr>
        <w:t xml:space="preserve">四</w:t>
      </w:r>
      <w:r>
        <w:rPr>
          <w:rFonts w:ascii="宋体" w:hAnsi="宋体" w:cs="宋体"/>
          <w:b/>
          <w:color w:val="auto"/>
          <w:sz w:val="32"/>
          <w:szCs w:val="24"/>
          <w:highlight w:val="none"/>
        </w:rPr>
        <w:t xml:space="preserve">、资格证明文件</w:t>
      </w:r>
      <w:bookmarkEnd w:id="231"/>
      <w:r/>
      <w:bookmarkEnd w:id="232"/>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2.财务状况报告（成立不满一年不需提供）；</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3.依法缴纳税收和社会保障资金的相关材料（如依法享受缓缴、免缴税收、社会保障资金的，应提供相关证明材料）；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4.具备履行合同所必需的设备和专业技术能力的书面声明；（格式见后）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5.参加政府采购活动前3年内在经营活动中没有重大违法记录的书面声明；（格式见后）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6.关于资格证明文件的书面承诺；（格式见后）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7.授权委托书（被授权人非法定代表人的，应提供授权委托书原件及身份证原件的扫描件；被授权人是法定代表人的，应提供</w:t>
      </w:r>
      <w:r>
        <w:rPr>
          <w:rFonts w:hint="eastAsia" w:ascii="宋体" w:hAnsi="宋体"/>
          <w:i/>
          <w:color w:val="auto"/>
          <w:sz w:val="24"/>
          <w:szCs w:val="24"/>
          <w:highlight w:val="none"/>
          <w:u w:val="single"/>
        </w:rPr>
        <w:t xml:space="preserve">法定代表人身份证明书</w:t>
      </w:r>
      <w:r>
        <w:rPr>
          <w:rFonts w:ascii="宋体" w:hAnsi="宋体"/>
          <w:i/>
          <w:color w:val="auto"/>
          <w:sz w:val="24"/>
          <w:szCs w:val="24"/>
          <w:highlight w:val="none"/>
          <w:u w:val="single"/>
        </w:rPr>
        <w:t xml:space="preserve">、法定代表人身份证原件的扫描件）。（格式见后）</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8.</w:t>
      </w:r>
      <w:r>
        <w:rPr>
          <w:rFonts w:hint="eastAsia"/>
          <w:bCs/>
          <w:i/>
          <w:color w:val="auto"/>
          <w:sz w:val="24"/>
          <w:szCs w:val="24"/>
          <w:highlight w:val="none"/>
          <w:u w:val="single"/>
        </w:rPr>
        <w:t xml:space="preserve"> 中小企业声明函等（格式见后）。</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ind w:left="105" w:firstLine="480"/>
        <w:spacing w:line="440" w:lineRule="exact"/>
        <w:tabs>
          <w:tab w:val="left" w:pos="709" w:leader="none"/>
        </w:tabs>
        <w:rPr>
          <w:rFonts w:hint="eastAsia" w:ascii="宋体" w:hAnsi="宋体"/>
          <w:bCs/>
          <w:i/>
          <w:color w:val="auto"/>
          <w:sz w:val="24"/>
          <w:szCs w:val="24"/>
          <w:highlight w:val="none"/>
          <w:u w:val="single"/>
        </w:rPr>
      </w:pPr>
      <w:r>
        <w:rPr>
          <w:rFonts w:hint="eastAsia" w:ascii="宋体" w:hAnsi="宋体"/>
          <w:bCs/>
          <w:i/>
          <w:color w:val="auto"/>
          <w:sz w:val="24"/>
          <w:szCs w:val="24"/>
          <w:highlight w:val="none"/>
          <w:u w:val="single"/>
        </w:rPr>
      </w:r>
      <w:r/>
    </w:p>
    <w:p>
      <w:pPr>
        <w:contextualSpacing/>
        <w:ind w:firstLine="480"/>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法人或者其他组织的营业执照等证明文件，自然人的身份证明</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证明 </w:t>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jc w:val="center"/>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财务状况报告（成立不满一年不需要提供）</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723"/>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p>
      <w:pPr>
        <w:contextualSpacing/>
        <w:ind w:firstLine="723"/>
        <w:jc w:val="left"/>
        <w:spacing w:line="360" w:lineRule="auto"/>
        <w:widowControl/>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依法缴纳税收和社会保障资金的相关材料</w:t>
      </w:r>
      <w:r/>
    </w:p>
    <w:p>
      <w:pPr>
        <w:contextualSpacing/>
        <w:ind w:firstLine="420"/>
        <w:jc w:val="center"/>
        <w:spacing w:line="360" w:lineRule="auto"/>
        <w:rPr>
          <w:color w:val="auto"/>
          <w:highlight w:val="none"/>
        </w:rPr>
      </w:pPr>
      <w:r>
        <w:rPr>
          <w:rFonts w:hint="eastAsia"/>
          <w:color w:val="auto"/>
          <w:highlight w:val="none"/>
        </w:rPr>
        <w:t xml:space="preserve">依法缴纳税收和社会保障资金的相关材料</w:t>
      </w:r>
      <w:r/>
    </w:p>
    <w:p>
      <w:pPr>
        <w:ind w:firstLine="42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（如依法享受缓缴、免缴税收、社会保障资金的，应提供相关证明材料）</w:t>
      </w:r>
      <w:r/>
    </w:p>
    <w:p>
      <w:pPr>
        <w:contextualSpacing/>
        <w:ind w:firstLine="420"/>
        <w:jc w:val="center"/>
        <w:spacing w:line="360" w:lineRule="auto"/>
        <w:rPr>
          <w:color w:val="auto"/>
          <w:highlight w:val="none"/>
        </w:rPr>
      </w:pPr>
      <w:r>
        <w:rPr>
          <w:color w:val="auto"/>
          <w:highlight w:val="none"/>
        </w:rPr>
      </w:r>
      <w:r/>
    </w:p>
    <w:p>
      <w:pPr>
        <w:contextualSpacing/>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具备履行合同所必需的设备和专业技术能力的书面声明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 我单位具备履行本项采购合同所必需的设备和专业技术能力。 </w:t>
      </w:r>
      <w:r/>
    </w:p>
    <w:p>
      <w:pPr>
        <w:contextualSpacing/>
        <w:ind w:firstLine="720"/>
        <w:jc w:val="left"/>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Cs w:val="21"/>
          <w:highlight w:val="none"/>
        </w:rPr>
      </w:pPr>
      <w:r>
        <w:rPr>
          <w:rFonts w:ascii="宋体" w:hAnsi="宋体" w:cs="宋体"/>
          <w:color w:val="auto"/>
          <w:sz w:val="24"/>
          <w:szCs w:val="24"/>
          <w:highlight w:val="none"/>
        </w:rPr>
        <w:t xml:space="preserve"> 投标单位（加盖公章）：</w:t>
      </w:r>
      <w:r>
        <w:rPr>
          <w:rFonts w:ascii="宋体" w:hAnsi="宋体" w:cs="宋体"/>
          <w:color w:val="auto"/>
          <w:szCs w:val="21"/>
          <w:highlight w:val="none"/>
        </w:rPr>
        <w:t xml:space="preserve">   </w:t>
      </w:r>
      <w:r/>
    </w:p>
    <w:p>
      <w:pPr>
        <w:contextualSpacing/>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w:t>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ascii="宋体" w:hAnsi="宋体" w:cs="宋体"/>
          <w:b/>
          <w:bCs/>
          <w:color w:val="auto"/>
          <w:sz w:val="32"/>
          <w:szCs w:val="32"/>
          <w:highlight w:val="none"/>
        </w:rPr>
        <w:t xml:space="preserve"> </w:t>
      </w: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center"/>
        <w:spacing w:line="360" w:lineRule="auto"/>
        <w:widowControl/>
        <w:rPr>
          <w:rFonts w:hint="eastAsia" w:ascii="宋体" w:hAnsi="宋体" w:cs="宋体"/>
          <w:color w:val="auto"/>
          <w:sz w:val="32"/>
          <w:szCs w:val="32"/>
          <w:highlight w:val="none"/>
        </w:rPr>
        <w:outlineLvl w:val="2"/>
      </w:pPr>
      <w:r>
        <w:rPr>
          <w:rFonts w:ascii="Times New Roman" w:hAnsi="Times New Roman" w:eastAsia="Times New Roman"/>
          <w:color w:val="auto"/>
          <w:sz w:val="24"/>
          <w:szCs w:val="24"/>
          <w:highlight w:val="none"/>
        </w:rPr>
        <w:br w:type="page" w:clear="all"/>
      </w:r>
      <w:r>
        <w:rPr>
          <w:rFonts w:ascii="宋体" w:hAnsi="宋体" w:cs="宋体"/>
          <w:color w:val="auto"/>
          <w:sz w:val="32"/>
          <w:szCs w:val="32"/>
          <w:highlight w:val="none"/>
        </w:rPr>
        <w:t xml:space="preserve">关于资格证明文件的书面承诺</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outlineLvl w:val="2"/>
      </w:pPr>
      <w:r>
        <w:rPr>
          <w:rFonts w:ascii="Times New Roman" w:hAnsi="Times New Roman" w:eastAsia="Times New Roman"/>
          <w:color w:val="auto"/>
          <w:sz w:val="24"/>
          <w:szCs w:val="24"/>
          <w:highlight w:val="none"/>
        </w:rPr>
        <w:br w:type="page" w:clear="all"/>
      </w:r>
      <w:bookmarkStart w:id="233" w:name="_Toc160042803"/>
      <w:r/>
      <w:r/>
    </w:p>
    <w:p>
      <w:pPr>
        <w:contextualSpacing/>
        <w:ind w:firstLine="643"/>
        <w:jc w:val="center"/>
        <w:spacing w:line="360" w:lineRule="auto"/>
        <w:widowControl/>
        <w:rPr>
          <w:rFonts w:ascii="Times New Roman" w:hAnsi="Times New Roman" w:eastAsia="Times New Roman"/>
          <w:b/>
          <w:bCs/>
          <w:color w:val="auto"/>
          <w:sz w:val="32"/>
          <w:szCs w:val="32"/>
          <w:highlight w:val="none"/>
        </w:rPr>
      </w:pPr>
      <w:r>
        <w:rPr>
          <w:rFonts w:hint="eastAsia" w:ascii="宋体" w:hAnsi="宋体" w:cs="宋体"/>
          <w:b/>
          <w:bCs/>
          <w:color w:val="auto"/>
          <w:sz w:val="32"/>
          <w:szCs w:val="32"/>
          <w:highlight w:val="none"/>
        </w:rPr>
        <w:t xml:space="preserve">1.授权委托书</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本授权书声明：</w:t>
      </w:r>
      <w:r>
        <w:rPr>
          <w:rFonts w:ascii="Times New Roman" w:hAnsi="Times New Roman" w:eastAsia="Times New Roman"/>
          <w:color w:val="auto"/>
          <w:sz w:val="24"/>
          <w:szCs w:val="24"/>
          <w:highlight w:val="none"/>
        </w:rPr>
        <w:t xml:space="preserve"> </w:t>
      </w:r>
      <w:r>
        <w:rPr>
          <w:rFonts w:ascii="Times New Roman" w:hAnsi="Times New Roman" w:eastAsia="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eastAsia="Times New Roman"/>
          <w:color w:val="auto"/>
          <w:sz w:val="24"/>
          <w:szCs w:val="24"/>
          <w:highlight w:val="none"/>
          <w:u w:val="single"/>
        </w:rPr>
        <w:t xml:space="preserve"> </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（投标人名称）授权</w:t>
      </w:r>
      <w:bookmarkStart w:id="234" w:name="sys_STR"/>
      <w:r/>
      <w:bookmarkEnd w:id="234"/>
      <w:r>
        <w:rPr>
          <w:rFonts w:ascii="Times New Roman" w:hAnsi="Times New Roman" w:eastAsia="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eastAsia="Times New Roman"/>
          <w:color w:val="auto"/>
          <w:sz w:val="24"/>
          <w:szCs w:val="24"/>
          <w:highlight w:val="none"/>
          <w:u w:val="single"/>
        </w:rPr>
        <w:t xml:space="preserve"> </w:t>
      </w:r>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被授权人的姓名</w:t>
      </w:r>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为我方就</w:t>
      </w:r>
      <w:r>
        <w:rPr>
          <w:rFonts w:ascii="Times New Roman" w:hAnsi="Times New Roman" w:eastAsia="Times New Roman"/>
          <w:color w:val="auto"/>
          <w:sz w:val="24"/>
          <w:szCs w:val="24"/>
          <w:highlight w:val="none"/>
        </w:rPr>
        <w:t xml:space="preserve"> </w:t>
      </w:r>
      <w:r>
        <w:rPr>
          <w:rFonts w:ascii="Times New Roman" w:hAnsi="Times New Roman" w:eastAsia="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eastAsia="Times New Roman"/>
          <w:color w:val="auto"/>
          <w:sz w:val="24"/>
          <w:szCs w:val="24"/>
          <w:highlight w:val="none"/>
          <w:u w:val="single"/>
        </w:rPr>
        <w:t xml:space="preserve"> </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项目采购活动的合法代理人，以本单位名义全权处理一切与该项目采购有关的事务。</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本授权书于</w:t>
      </w:r>
      <w:r>
        <w:rPr>
          <w:rFonts w:ascii="Times New Roman" w:hAnsi="Times New Roman" w:eastAsia="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eastAsia="Times New Roman"/>
          <w:color w:val="auto"/>
          <w:sz w:val="24"/>
          <w:szCs w:val="24"/>
          <w:highlight w:val="none"/>
          <w:u w:val="single"/>
        </w:rPr>
        <w:t xml:space="preserve"> </w:t>
      </w:r>
      <w:r>
        <w:rPr>
          <w:rFonts w:hint="eastAsia" w:ascii="宋体" w:hAnsi="宋体" w:cs="宋体"/>
          <w:color w:val="auto"/>
          <w:sz w:val="24"/>
          <w:szCs w:val="24"/>
          <w:highlight w:val="none"/>
        </w:rPr>
        <w:t xml:space="preserve">起生效，特此声明。</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被授权人身份证号码：</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被授权人联系电话：（手机）</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授权单位名称：</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（加盖公章）</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单位地址：</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color w:val="auto"/>
          <w:sz w:val="24"/>
          <w:szCs w:val="24"/>
          <w:highlight w:val="none"/>
        </w:rPr>
      </w:pPr>
      <w:r>
        <w:rPr>
          <w:rFonts w:hint="eastAsia" w:ascii="宋体" w:hAnsi="宋体" w:cs="宋体"/>
          <w:color w:val="auto"/>
          <w:sz w:val="24"/>
          <w:szCs w:val="24"/>
          <w:highlight w:val="none"/>
        </w:rPr>
        <w:t xml:space="preserve">日期：</w:t>
      </w:r>
      <w:r>
        <w:rPr>
          <w:rFonts w:ascii="Times New Roman" w:hAnsi="Times New Roman" w:eastAsia="Times New Roman"/>
          <w:color w:val="auto"/>
          <w:sz w:val="24"/>
          <w:szCs w:val="24"/>
          <w:highlight w:val="none"/>
        </w:rPr>
        <w:t xml:space="preserve"> </w:t>
      </w:r>
      <w:bookmarkEnd w:id="220"/>
      <w:r/>
      <w:bookmarkEnd w:id="221"/>
      <w:r/>
      <w:bookmarkEnd w:id="233"/>
      <w:r/>
      <w:r/>
    </w:p>
    <w:p>
      <w:pPr>
        <w:jc w:val="center"/>
        <w:spacing w:before="240" w:after="240"/>
        <w:rPr>
          <w:rFonts w:ascii="Times New Roman" w:hAnsi="Times New Roman"/>
          <w:color w:val="auto"/>
          <w:sz w:val="24"/>
          <w:szCs w:val="24"/>
          <w:highlight w:val="none"/>
        </w:rPr>
      </w:pPr>
      <w:r/>
      <w:bookmarkStart w:id="235" w:name="_Toc17611"/>
      <w:r>
        <w:rPr>
          <w:rFonts w:hint="eastAsia"/>
          <w:b/>
          <w:bCs/>
          <w:color w:val="auto"/>
          <w:sz w:val="32"/>
          <w:szCs w:val="32"/>
          <w:highlight w:val="none"/>
        </w:rPr>
        <w:t xml:space="preserve">2、法定代表人身份证明书</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兹证明</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法定代表人身份证号码</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担任</w:t>
      </w:r>
      <w:r>
        <w:rPr>
          <w:rFonts w:ascii="Times New Roman" w:hAnsi="Times New Roman" w:eastAsia="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rPr>
          <w:rFonts w:ascii="Times New Roman" w:hAnsi="Times New Roman" w:eastAsia="Times New Roman"/>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供应商名称</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      （职位 ）</w:t>
      </w:r>
      <w:r>
        <w:rPr>
          <w:rFonts w:hint="eastAsia" w:ascii="宋体" w:hAnsi="宋体"/>
          <w:color w:val="auto"/>
          <w:sz w:val="24"/>
          <w:szCs w:val="24"/>
          <w:highlight w:val="none"/>
        </w:rPr>
        <w:t xml:space="preserve">，是我单位的法定代表人</w:t>
      </w:r>
      <w:r>
        <w:rPr>
          <w:rFonts w:ascii="宋体" w:hAnsi="宋体"/>
          <w:color w:val="auto"/>
          <w:sz w:val="24"/>
          <w:szCs w:val="24"/>
          <w:highlight w:val="none"/>
        </w:rPr>
        <w:t xml:space="preserve">。 </w:t>
      </w:r>
      <w:r/>
    </w:p>
    <w:p>
      <w:pPr>
        <w:ind w:firstLine="5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特此</w:t>
      </w:r>
      <w:r>
        <w:rPr>
          <w:rFonts w:hint="eastAsia" w:ascii="宋体" w:hAnsi="宋体"/>
          <w:color w:val="auto"/>
          <w:sz w:val="24"/>
          <w:szCs w:val="24"/>
          <w:highlight w:val="none"/>
        </w:rPr>
        <w:t xml:space="preserve">证</w:t>
      </w:r>
      <w:r>
        <w:rPr>
          <w:rFonts w:ascii="宋体" w:hAnsi="宋体"/>
          <w:color w:val="auto"/>
          <w:sz w:val="24"/>
          <w:szCs w:val="24"/>
          <w:highlight w:val="none"/>
        </w:rPr>
        <w:t xml:space="preserve">明。  </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1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357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rPr>
          <w:rFonts w:ascii="宋体" w:hAnsi="宋体"/>
          <w:color w:val="auto"/>
          <w:sz w:val="24"/>
          <w:szCs w:val="24"/>
          <w:highlight w:val="none"/>
        </w:rPr>
        <w:t xml:space="preserve">联系电话：（手机）   </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单位名称：   （加盖公章）</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单位地址：   </w:t>
      </w:r>
      <w:r/>
    </w:p>
    <w:p>
      <w:pPr>
        <w:ind w:firstLine="36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日期：   </w:t>
      </w:r>
      <w:r>
        <w:rPr>
          <w:rFonts w:hint="eastAsia" w:ascii="宋体" w:hAnsi="宋体"/>
          <w:color w:val="auto"/>
          <w:sz w:val="24"/>
          <w:szCs w:val="24"/>
          <w:highlight w:val="none"/>
        </w:rPr>
        <w:t xml:space="preserve">年   月   日</w:t>
      </w:r>
      <w:r/>
    </w:p>
    <w:p>
      <w:pPr>
        <w:spacing w:line="560" w:lineRule="exact"/>
        <w:rPr>
          <w:color w:val="auto"/>
          <w:highlight w:val="none"/>
        </w:rPr>
      </w:pPr>
      <w:r>
        <w:rPr>
          <w:color w:val="auto"/>
          <w:highlight w:val="none"/>
        </w:rPr>
      </w:r>
      <w:r/>
    </w:p>
    <w:p>
      <w:pPr>
        <w:contextualSpacing/>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480"/>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ascii="宋体" w:hAnsi="宋体" w:cs="宋体"/>
          <w:b/>
          <w:bCs/>
          <w:color w:val="auto"/>
          <w:sz w:val="24"/>
          <w:highlight w:val="none"/>
        </w:rPr>
        <w:t xml:space="preserve">被授权人非法定代表人的，应提供授权委托书原件及身份证原件的扫描件；被授权人是法定代表人的，应提供</w:t>
      </w:r>
      <w:r>
        <w:rPr>
          <w:rFonts w:hint="eastAsia" w:ascii="宋体" w:hAnsi="宋体" w:cs="宋体"/>
          <w:b/>
          <w:bCs/>
          <w:color w:val="auto"/>
          <w:sz w:val="24"/>
          <w:highlight w:val="none"/>
        </w:rPr>
        <w:t xml:space="preserve">法定代表人身份证明书</w:t>
      </w:r>
      <w:r>
        <w:rPr>
          <w:rFonts w:ascii="宋体" w:hAnsi="宋体" w:cs="宋体"/>
          <w:b/>
          <w:bCs/>
          <w:color w:val="auto"/>
          <w:sz w:val="24"/>
          <w:highlight w:val="none"/>
        </w:rPr>
        <w:t xml:space="preserve">、法定代表人身份证原件的扫描件</w:t>
      </w:r>
      <w:r>
        <w:rPr>
          <w:rFonts w:hint="eastAsia" w:ascii="宋体" w:hAnsi="宋体" w:cs="宋体"/>
          <w:b/>
          <w:bCs/>
          <w:color w:val="auto"/>
          <w:sz w:val="24"/>
          <w:szCs w:val="24"/>
          <w:highlight w:val="none"/>
        </w:rPr>
        <w:t xml:space="preserve">。</w:t>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328"/>
        <w:jc w:val="center"/>
        <w:spacing w:before="320" w:after="320"/>
        <w:rPr>
          <w:rFonts w:ascii="宋体" w:hAnsi="宋体" w:eastAsia="宋体" w:cs="宋体"/>
          <w:b/>
          <w:bCs/>
          <w:sz w:val="32"/>
          <w:szCs w:val="32"/>
        </w:rPr>
      </w:pPr>
      <w:r>
        <w:rPr>
          <w:rFonts w:hint="eastAsia" w:ascii="宋体" w:hAnsi="宋体" w:eastAsia="宋体" w:cs="宋体"/>
          <w:b/>
          <w:bCs/>
          <w:sz w:val="32"/>
          <w:szCs w:val="32"/>
        </w:rPr>
        <w:t xml:space="preserve">本项目的特定资格要求：</w:t>
      </w:r>
      <w:r/>
    </w:p>
    <w:p>
      <w:pPr>
        <w:contextualSpacing/>
        <w:ind w:firstLine="512"/>
        <w:spacing w:line="360" w:lineRule="auto"/>
        <w:shd w:val="clear" w:color="auto" w:fill="ffffff"/>
        <w:widowControl/>
        <w:rPr>
          <w:rFonts w:ascii="宋体" w:hAnsi="宋体" w:cs="宋体"/>
          <w:spacing w:val="8"/>
          <w:sz w:val="24"/>
        </w:rPr>
      </w:pPr>
      <w:r>
        <w:rPr>
          <w:rFonts w:ascii="宋体" w:hAnsi="宋体" w:cs="宋体"/>
          <w:spacing w:val="8"/>
          <w:sz w:val="24"/>
        </w:rPr>
        <w:t xml:space="preserve">1.未被“信用中国”网站（www.creditchina.gov.cn）列入失信被执行人、重大税收违法案件当事人名单、政府采购严重失信行为记录名单。</w:t>
      </w:r>
      <w:r/>
    </w:p>
    <w:p>
      <w:pPr>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w:t>
      </w:r>
      <w:r>
        <w:rPr>
          <w:rFonts w:ascii="宋体" w:hAnsi="宋体" w:cs="宋体"/>
          <w:spacing w:val="8"/>
          <w:sz w:val="24"/>
        </w:rPr>
        <w:t xml:space="preserve">投标人具备人民防空工程防护设备定点生产和安装企业资格认定证书(国家人民防空办公室,在有效期内)，省外人防工程防护设备定点企业必须在江苏省人民防空办公室进行备案（提供省防办备案的公告截图）。</w:t>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both"/>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ascii="宋体" w:hAnsi="宋体" w:cs="宋体"/>
          <w:color w:val="auto"/>
          <w:sz w:val="32"/>
          <w:szCs w:val="32"/>
          <w:highlight w:val="none"/>
        </w:rPr>
        <w:t xml:space="preserve">中小企业声明函（服务）</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本公司郑重声明，根据《政府采购促进中小企业发展管理办法》 (财库〔2020〕46号)的规定，本公司参加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单位名称）的</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（项目名称）采购活动，服务全部由符合政策要求的中小企业承接。相关企业的具体情况如下：</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eastAsia="Times New Roman" w:cs="宋体"/>
          <w:b/>
          <w:bCs/>
          <w:color w:val="auto"/>
          <w:sz w:val="24"/>
          <w:szCs w:val="21"/>
          <w:highlight w:val="none"/>
          <w:u w:val="single"/>
        </w:rPr>
        <w:t xml:space="preserve">其他未列明行业</w:t>
      </w:r>
      <w:r>
        <w:rPr>
          <w:rFonts w:hint="eastAsia" w:ascii="宋体" w:hAnsi="宋体" w:cs="宋体"/>
          <w:color w:val="auto"/>
          <w:sz w:val="24"/>
          <w:szCs w:val="24"/>
          <w:highlight w:val="none"/>
        </w:rPr>
        <w:t xml:space="preserve">；承建（承接）企业为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企业名称（盖章）：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备注：1.从业人员、营业收入、资产总额填报上一年度数据，无上一年度数据的新成立企业可不填报。</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2.涉及多个采购标的的</w:t>
      </w:r>
      <w:r>
        <w:rPr>
          <w:rFonts w:hint="eastAsia" w:ascii="宋体" w:hAnsi="宋体" w:cs="宋体"/>
          <w:color w:val="auto"/>
          <w:sz w:val="24"/>
          <w:szCs w:val="24"/>
          <w:highlight w:val="none"/>
        </w:rPr>
        <w:t xml:space="preserve">项目</w:t>
      </w:r>
      <w:r>
        <w:rPr>
          <w:rFonts w:ascii="宋体" w:hAnsi="宋体" w:cs="宋体"/>
          <w:color w:val="auto"/>
          <w:sz w:val="24"/>
          <w:szCs w:val="24"/>
          <w:highlight w:val="none"/>
        </w:rPr>
        <w:t xml:space="preserve">，供应商应当</w:t>
      </w:r>
      <w:r>
        <w:rPr>
          <w:rFonts w:ascii="宋体" w:hAnsi="宋体" w:cs="宋体"/>
          <w:b/>
          <w:bCs/>
          <w:color w:val="auto"/>
          <w:sz w:val="24"/>
          <w:szCs w:val="24"/>
          <w:highlight w:val="none"/>
        </w:rPr>
        <w:t xml:space="preserve">逐一填报</w:t>
      </w:r>
      <w:r>
        <w:rPr>
          <w:rFonts w:hint="eastAsia" w:ascii="宋体" w:hAnsi="宋体" w:cs="宋体"/>
          <w:b/>
          <w:bCs/>
          <w:color w:val="auto"/>
          <w:sz w:val="24"/>
          <w:szCs w:val="24"/>
          <w:highlight w:val="none"/>
        </w:rPr>
        <w:t xml:space="preserve">与采购项目属性一致的</w:t>
      </w:r>
      <w:r>
        <w:rPr>
          <w:rFonts w:ascii="宋体" w:hAnsi="宋体" w:cs="宋体"/>
          <w:b/>
          <w:bCs/>
          <w:color w:val="auto"/>
          <w:sz w:val="24"/>
          <w:szCs w:val="24"/>
          <w:highlight w:val="none"/>
        </w:rPr>
        <w:t xml:space="preserve">每个采购标的</w:t>
      </w:r>
      <w:r>
        <w:rPr>
          <w:rFonts w:ascii="宋体" w:hAnsi="宋体" w:cs="宋体"/>
          <w:color w:val="auto"/>
          <w:sz w:val="24"/>
          <w:szCs w:val="24"/>
          <w:highlight w:val="none"/>
        </w:rPr>
        <w:t xml:space="preserve">（</w:t>
      </w:r>
      <w:r>
        <w:rPr>
          <w:rFonts w:ascii="宋体" w:hAnsi="宋体" w:cs="宋体"/>
          <w:b/>
          <w:bCs/>
          <w:color w:val="auto"/>
          <w:sz w:val="24"/>
          <w:szCs w:val="24"/>
          <w:highlight w:val="none"/>
        </w:rPr>
        <w:t xml:space="preserve">主要采购标的，不包括配件、辅料等</w:t>
      </w:r>
      <w:r>
        <w:rPr>
          <w:rFonts w:ascii="宋体" w:hAnsi="宋体" w:cs="宋体"/>
          <w:color w:val="auto"/>
          <w:sz w:val="24"/>
          <w:szCs w:val="24"/>
          <w:highlight w:val="none"/>
        </w:rPr>
        <w:t xml:space="preserve">）的制造商或者承建（承接）供应商信息。</w:t>
      </w:r>
      <w:r/>
    </w:p>
    <w:p>
      <w:pPr>
        <w:jc w:val="left"/>
        <w:spacing w:before="240" w:after="24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Fonts w:ascii="宋体" w:hAnsi="宋体" w:cs="宋体"/>
          <w:b/>
          <w:bCs/>
          <w:color w:val="auto"/>
          <w:sz w:val="24"/>
          <w:szCs w:val="24"/>
          <w:highlight w:val="none"/>
        </w:rPr>
        <w:t xml:space="preserve">服务类项目中供应商若使用退休人员，将不享受相应扶持政策。</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若供应商对照《政府采购促进中小企业发展管理办法》 (财库〔2020〕46号)中的规定，明确不符合</w:t>
      </w:r>
      <w:r>
        <w:rPr>
          <w:rFonts w:hint="eastAsia" w:ascii="宋体" w:hAnsi="宋体" w:cs="宋体"/>
          <w:color w:val="auto"/>
          <w:sz w:val="24"/>
          <w:szCs w:val="24"/>
          <w:highlight w:val="none"/>
        </w:rPr>
        <w:t xml:space="preserve">中小企业</w:t>
      </w:r>
      <w:r>
        <w:rPr>
          <w:rFonts w:ascii="宋体" w:hAnsi="宋体" w:cs="宋体"/>
          <w:color w:val="auto"/>
          <w:sz w:val="24"/>
          <w:szCs w:val="24"/>
          <w:highlight w:val="none"/>
        </w:rPr>
        <w:t xml:space="preserve">的，则无需提供此声明函。 </w:t>
      </w:r>
      <w:r/>
    </w:p>
    <w:p>
      <w:pPr>
        <w:jc w:val="left"/>
        <w:spacing w:line="440" w:lineRule="exac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附：中小企业划型标准规定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440" w:lineRule="exac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color w:val="auto"/>
          <w:sz w:val="24"/>
          <w:szCs w:val="24"/>
          <w:highlight w:val="none"/>
        </w:rPr>
        <w:outlineLvl w:val="1"/>
      </w:pPr>
      <w:r>
        <w:rPr>
          <w:rFonts w:ascii="Times New Roman" w:hAnsi="Times New Roman" w:eastAsia="Times New Roman"/>
          <w:color w:val="auto"/>
          <w:sz w:val="24"/>
          <w:szCs w:val="24"/>
          <w:highlight w:val="none"/>
        </w:rPr>
        <w:br w:type="page" w:clear="all"/>
      </w:r>
      <w:r/>
    </w:p>
    <w:p>
      <w:pPr>
        <w:jc w:val="center"/>
        <w:spacing w:before="320" w:after="320"/>
        <w:widowControl/>
        <w:rPr>
          <w:rFonts w:hint="eastAsia" w:ascii="宋体" w:hAnsi="宋体" w:cs="宋体"/>
          <w:color w:val="auto"/>
          <w:sz w:val="32"/>
          <w:szCs w:val="32"/>
          <w:highlight w:val="none"/>
        </w:rPr>
      </w:pPr>
      <w:r>
        <w:rPr>
          <w:rFonts w:ascii="宋体" w:hAnsi="宋体" w:cs="宋体"/>
          <w:color w:val="auto"/>
          <w:sz w:val="32"/>
          <w:szCs w:val="32"/>
          <w:highlight w:val="none"/>
        </w:rPr>
        <w:t xml:space="preserve">残疾人福利性单位声明函</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color w:val="auto"/>
          <w:sz w:val="24"/>
          <w:szCs w:val="24"/>
          <w:highlight w:val="none"/>
          <w:u w:val="single"/>
        </w:rPr>
        <w:t xml:space="preserve">   单位的   </w:t>
      </w:r>
      <w:r>
        <w:rPr>
          <w:rFonts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单位名称（盖章）：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中标、</w:t>
      </w:r>
      <w:r>
        <w:rPr>
          <w:rFonts w:hint="eastAsia" w:ascii="宋体" w:hAnsi="宋体" w:cs="宋体"/>
          <w:color w:val="auto"/>
          <w:sz w:val="24"/>
          <w:szCs w:val="24"/>
          <w:highlight w:val="none"/>
        </w:rPr>
        <w:t xml:space="preserve">成交</w:t>
      </w:r>
      <w:r>
        <w:rPr>
          <w:rFonts w:ascii="宋体" w:hAnsi="宋体" w:cs="宋体"/>
          <w:color w:val="auto"/>
          <w:sz w:val="24"/>
          <w:szCs w:val="24"/>
          <w:highlight w:val="none"/>
        </w:rPr>
        <w:t xml:space="preserve">供应商为残疾人福利性单位的，采购人或者其委托的采购代理机构应当随中标、成交结果同时公告其《残疾人福利性单位声明函》，接受社会监督。</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2、若供应商对照《关于促进残疾人就业政府采购政策的通知》（财库〔2017〕141号）中的规定，明确不符合残疾人福利性单位条件的，则无需提供此声明函。</w:t>
      </w:r>
      <w:r/>
    </w:p>
    <w:p>
      <w:pPr>
        <w:jc w:val="left"/>
        <w:widowControl/>
        <w:rPr>
          <w:rFonts w:hint="eastAsia" w:ascii="宋体" w:hAnsi="宋体"/>
          <w:b/>
          <w:bCs/>
          <w:color w:val="auto"/>
          <w:sz w:val="28"/>
          <w:szCs w:val="28"/>
          <w:highlight w:val="none"/>
        </w:rPr>
        <w:outlineLvl w:val="1"/>
      </w:pPr>
      <w:r>
        <w:rPr>
          <w:rFonts w:ascii="Times New Roman" w:hAnsi="Times New Roman" w:eastAsia="Times New Roman"/>
          <w:color w:val="auto"/>
          <w:sz w:val="24"/>
          <w:szCs w:val="24"/>
          <w:highlight w:val="none"/>
        </w:rPr>
        <w:br w:type="page" w:clear="all"/>
      </w:r>
      <w:r/>
    </w:p>
    <w:p>
      <w:pPr>
        <w:jc w:val="center"/>
        <w:spacing w:before="320" w:after="320"/>
        <w:widowControl/>
        <w:rPr>
          <w:rFonts w:ascii="Times New Roman" w:hAnsi="Times New Roman" w:cs="宋体"/>
          <w:b/>
          <w:bCs/>
          <w:color w:val="auto"/>
          <w:sz w:val="32"/>
          <w:szCs w:val="32"/>
          <w:highlight w:val="none"/>
        </w:rPr>
      </w:pPr>
      <w:r>
        <w:rPr>
          <w:rFonts w:hint="eastAsia" w:ascii="Times New Roman" w:hAnsi="Times New Roman" w:cs="宋体"/>
          <w:b/>
          <w:bCs/>
          <w:color w:val="auto"/>
          <w:sz w:val="32"/>
          <w:szCs w:val="32"/>
          <w:highlight w:val="none"/>
        </w:rPr>
        <w:t xml:space="preserve">监狱企业的证明文件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auto"/>
          <w:highlight w:val="none"/>
        </w:rPr>
      </w:pPr>
      <w:r>
        <w:rPr>
          <w:rFonts w:hint="eastAsia" w:ascii="等线" w:hAnsi="等线" w:eastAsia="等线"/>
          <w:color w:val="auto"/>
          <w:highlight w:val="none"/>
        </w:rPr>
      </w:r>
      <w:r/>
    </w:p>
    <w:p>
      <w:pPr>
        <w:spacing w:line="400" w:lineRule="exact"/>
        <w:rPr>
          <w:rFonts w:ascii="Times New Roman" w:hAnsi="Times New Roman"/>
          <w:color w:val="auto"/>
          <w:sz w:val="24"/>
          <w:szCs w:val="20"/>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w:t>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ascii="Times New Roman" w:hAnsi="Times New Roman" w:eastAsia="Times New Roman"/>
          <w:color w:val="auto"/>
          <w:sz w:val="24"/>
          <w:szCs w:val="24"/>
          <w:highlight w:val="none"/>
        </w:rPr>
        <w:outlineLvl w:val="1"/>
      </w:pPr>
      <w:r/>
      <w:bookmarkStart w:id="236" w:name="_Toc185684877"/>
      <w:r>
        <w:rPr>
          <w:rFonts w:hint="eastAsia" w:ascii="宋体" w:hAnsi="宋体" w:cs="宋体"/>
          <w:b/>
          <w:color w:val="auto"/>
          <w:sz w:val="32"/>
          <w:szCs w:val="24"/>
          <w:highlight w:val="none"/>
        </w:rPr>
        <w:t xml:space="preserve">五</w:t>
      </w:r>
      <w:r>
        <w:rPr>
          <w:rFonts w:ascii="宋体" w:hAnsi="宋体" w:cs="宋体"/>
          <w:b/>
          <w:color w:val="auto"/>
          <w:sz w:val="32"/>
          <w:szCs w:val="24"/>
          <w:highlight w:val="none"/>
        </w:rPr>
        <w:t xml:space="preserve">、第四章项目需求中实质性要求响应对照表</w:t>
      </w:r>
      <w:bookmarkEnd w:id="235"/>
      <w:r/>
      <w:bookmarkEnd w:id="236"/>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440" w:lineRule="exact"/>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1、商务条款的实质性格式</w:t>
      </w:r>
      <w:r/>
    </w:p>
    <w:tbl>
      <w:tblPr>
        <w:tblStyle w:val="721"/>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商务条款</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2、技术要求的实质性格式</w:t>
      </w:r>
      <w:r/>
    </w:p>
    <w:tbl>
      <w:tblPr>
        <w:tblStyle w:val="721"/>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eastAsia="Times New Roman" w:cs="宋体"/>
                <w:b/>
                <w:i/>
                <w:iCs/>
                <w:color w:val="auto"/>
                <w:sz w:val="24"/>
                <w:szCs w:val="24"/>
                <w:highlight w:val="none"/>
                <w:u w:val="single"/>
              </w:rPr>
            </w:pPr>
            <w:r>
              <w:rPr>
                <w:rFonts w:ascii="宋体" w:hAnsi="宋体" w:eastAsia="Times New Roman" w:cs="宋体"/>
                <w:b/>
                <w:i/>
                <w:iCs/>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left"/>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pStyle w:val="1340"/>
        <w:rPr>
          <w:rStyle w:val="941"/>
          <w:rFonts w:hint="eastAsia" w:ascii="宋体" w:hAnsi="宋体" w:eastAsia="宋体" w:cs="宋体"/>
          <w:b/>
          <w:color w:val="auto"/>
          <w:sz w:val="32"/>
          <w:highlight w:val="none"/>
        </w:rPr>
        <w:outlineLvl w:val="1"/>
      </w:pPr>
      <w:r>
        <w:rPr>
          <w:rStyle w:val="941"/>
          <w:rFonts w:hint="eastAsia" w:ascii="宋体" w:hAnsi="宋体" w:eastAsia="宋体" w:cs="宋体"/>
          <w:b/>
          <w:color w:val="auto"/>
          <w:sz w:val="32"/>
          <w:highlight w:val="none"/>
        </w:rPr>
        <w:t xml:space="preserve">六、投标配置及分项报价表</w:t>
      </w:r>
      <w:r/>
    </w:p>
    <w:p>
      <w:pPr>
        <w:pStyle w:val="1341"/>
        <w:spacing w:line="440" w:lineRule="exact"/>
        <w:rPr>
          <w:rStyle w:val="941"/>
          <w:color w:val="auto"/>
          <w:spacing w:val="7"/>
          <w:highlight w:val="none"/>
        </w:rPr>
      </w:pPr>
      <w:r>
        <w:rPr>
          <w:rStyle w:val="941"/>
          <w:rFonts w:ascii="宋体" w:hAnsi="宋体" w:eastAsia="宋体" w:cs="宋体"/>
          <w:color w:val="auto"/>
          <w:highlight w:val="none"/>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sz w:val="40"/>
          <w:szCs w:val="40"/>
        </w:rPr>
        <w:t xml:space="preserve">投标配置及分项报价表 </w:t>
      </w:r>
      <w:r/>
    </w:p>
    <w:tbl>
      <w:tblPr>
        <w:tblStyle w:val="721"/>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5"/>
        <w:gridCol w:w="1379"/>
        <w:gridCol w:w="3271"/>
        <w:gridCol w:w="1115"/>
        <w:gridCol w:w="843"/>
        <w:gridCol w:w="1868"/>
        <w:gridCol w:w="22"/>
      </w:tblGrid>
      <w:tr>
        <w:trPr>
          <w:trHeight w:val="65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9"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71"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项目特征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43"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68"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单价（元）</w:t>
            </w:r>
            <w:r/>
          </w:p>
        </w:tc>
        <w:tc>
          <w:tcPr>
            <w:tcW w:w="2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9"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7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4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68"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2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9"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7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4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68"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2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9"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7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4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68"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2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9"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71"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43"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68" w:type="dxa"/>
            <w:vAlign w:val="center"/>
            <w:textDirection w:val="lrTb"/>
            <w:noWrap/>
          </w:tcPr>
          <w:p>
            <w:pPr>
              <w:jc w:val="center"/>
              <w:widowControl/>
              <w:rPr>
                <w:rFonts w:ascii="宋体" w:hAnsi="宋体" w:cs="宋体"/>
                <w:sz w:val="24"/>
                <w:szCs w:val="24"/>
              </w:rPr>
            </w:pPr>
            <w:r>
              <w:rPr>
                <w:rFonts w:ascii="宋体" w:hAnsi="宋体" w:cs="宋体"/>
                <w:sz w:val="24"/>
                <w:szCs w:val="24"/>
              </w:rPr>
            </w:r>
            <w:r/>
          </w:p>
        </w:tc>
        <w:tc>
          <w:tcPr>
            <w:tcW w:w="21" w:type="dxa"/>
            <w:vAlign w:val="center"/>
            <w:textDirection w:val="lrTb"/>
            <w:noWrap/>
          </w:tcPr>
          <w:p>
            <w:pPr>
              <w:jc w:val="left"/>
              <w:widowControl/>
              <w:rPr>
                <w:rFonts w:ascii="宋体" w:hAnsi="宋体" w:cs="宋体"/>
                <w:sz w:val="24"/>
                <w:szCs w:val="24"/>
              </w:rPr>
            </w:pPr>
            <w:r>
              <w:rPr>
                <w:rFonts w:ascii="宋体" w:hAnsi="宋体" w:cs="宋体"/>
                <w:sz w:val="24"/>
                <w:szCs w:val="24"/>
              </w:rPr>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74" w:type="dxa"/>
            <w:vAlign w:val="center"/>
            <w:textDirection w:val="lrTb"/>
            <w:noWrap/>
          </w:tcPr>
          <w:p>
            <w:pPr>
              <w:jc w:val="center"/>
              <w:widowControl/>
              <w:rPr>
                <w:rFonts w:ascii="宋体" w:hAnsi="宋体" w:cs="宋体"/>
                <w:sz w:val="24"/>
                <w:szCs w:val="24"/>
              </w:rPr>
            </w:pPr>
            <w:r>
              <w:rPr>
                <w:rFonts w:ascii="宋体" w:hAnsi="宋体" w:cs="宋体"/>
                <w:color w:val="000000"/>
              </w:rPr>
              <w:t xml:space="preserve">合计</w:t>
            </w:r>
            <w:r/>
          </w:p>
        </w:tc>
        <w:tc>
          <w:tcPr>
            <w:gridSpan w:val="5"/>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18" w:type="dxa"/>
            <w:vAlign w:val="center"/>
            <w:textDirection w:val="lrTb"/>
            <w:noWrap/>
          </w:tcPr>
          <w:p>
            <w:pPr>
              <w:jc w:val="left"/>
              <w:widowControl/>
              <w:rPr>
                <w:rFonts w:ascii="宋体" w:hAnsi="宋体" w:cs="宋体"/>
                <w:sz w:val="24"/>
                <w:szCs w:val="24"/>
              </w:rPr>
            </w:pPr>
            <w:r>
              <w:rPr>
                <w:rFonts w:ascii="宋体" w:hAnsi="宋体" w:cs="宋体"/>
                <w:color w:val="000000"/>
              </w:rPr>
              <w:t xml:space="preserve"> 元(大写：   )</w:t>
            </w:r>
            <w:r/>
          </w:p>
        </w:tc>
      </w:tr>
    </w:tbl>
    <w:p>
      <w:pPr>
        <w:jc w:val="left"/>
        <w:spacing w:before="240" w:after="240"/>
        <w:widowControl/>
        <w:rPr>
          <w:rFonts w:ascii="宋体" w:hAnsi="宋体" w:cs="宋体"/>
          <w:sz w:val="24"/>
          <w:szCs w:val="24"/>
        </w:rPr>
      </w:pPr>
      <w:r>
        <w:rPr>
          <w:rFonts w:ascii="宋体" w:hAnsi="宋体" w:cs="宋体"/>
          <w:sz w:val="24"/>
          <w:szCs w:val="24"/>
        </w:rPr>
        <w:t xml:space="preserve">  </w:t>
      </w:r>
      <w:r/>
    </w:p>
    <w:p>
      <w:pPr>
        <w:pStyle w:val="1356"/>
        <w:spacing w:before="240" w:after="240"/>
        <w:rPr>
          <w:rFonts w:ascii="宋体" w:hAnsi="宋体" w:eastAsia="宋体" w:cs="宋体"/>
        </w:rPr>
      </w:pPr>
      <w:r>
        <w:rPr>
          <w:rFonts w:ascii="宋体" w:hAnsi="宋体" w:eastAsia="宋体" w:cs="宋体"/>
          <w:color w:val="000000"/>
        </w:rPr>
        <w:t xml:space="preserve">注： </w:t>
      </w:r>
      <w:r/>
    </w:p>
    <w:p>
      <w:pPr>
        <w:pStyle w:val="1356"/>
        <w:spacing w:before="240" w:after="240"/>
        <w:rPr>
          <w:rFonts w:ascii="宋体" w:hAnsi="宋体" w:eastAsia="宋体" w:cs="宋体"/>
        </w:rPr>
      </w:pPr>
      <w:r>
        <w:rPr>
          <w:rFonts w:ascii="宋体" w:hAnsi="宋体" w:eastAsia="宋体" w:cs="宋体"/>
          <w:color w:val="000000"/>
        </w:rPr>
        <w:t xml:space="preserve">1、技术要求详见招标文件第四章项目需求；此表的总计金额应与开标一览表相符。 </w:t>
      </w:r>
      <w:r/>
    </w:p>
    <w:p>
      <w:pPr>
        <w:pStyle w:val="1356"/>
        <w:spacing w:before="240" w:after="240"/>
        <w:rPr>
          <w:rFonts w:ascii="宋体" w:hAnsi="宋体" w:eastAsia="宋体" w:cs="宋体"/>
        </w:rPr>
      </w:pPr>
      <w:r>
        <w:rPr>
          <w:rFonts w:ascii="宋体" w:hAnsi="宋体" w:eastAsia="宋体" w:cs="宋体"/>
          <w:color w:val="000000"/>
        </w:rPr>
        <w:t xml:space="preserve">2、请提供本标书要求设备详细的配置清单及分项报价，包括标准件及选购件。 </w:t>
      </w:r>
      <w:r/>
    </w:p>
    <w:p>
      <w:pPr>
        <w:contextualSpacing/>
        <w:ind w:firstLine="480"/>
        <w:jc w:val="left"/>
        <w:spacing w:line="360" w:lineRule="auto"/>
        <w:widowControl/>
        <w:rPr>
          <w:rFonts w:hint="eastAsia" w:ascii="宋体" w:hAnsi="宋体" w:cs="宋体"/>
          <w:b/>
          <w:color w:val="auto"/>
          <w:sz w:val="32"/>
          <w:highlight w:val="none"/>
        </w:rPr>
      </w:pPr>
      <w:r>
        <w:rPr>
          <w:rStyle w:val="941"/>
          <w:color w:val="auto"/>
          <w:highlight w:val="none"/>
        </w:rPr>
        <w:br w:type="page" w:clear="all"/>
      </w:r>
      <w:r>
        <w:rPr>
          <w:rFonts w:hint="eastAsia" w:ascii="宋体" w:hAnsi="宋体" w:cs="宋体"/>
          <w:b/>
          <w:color w:val="auto"/>
          <w:sz w:val="32"/>
          <w:highlight w:val="none"/>
        </w:rPr>
        <w:t xml:space="preserve">七</w:t>
      </w:r>
      <w:r>
        <w:rPr>
          <w:rFonts w:ascii="宋体" w:hAnsi="宋体" w:cs="宋体"/>
          <w:b/>
          <w:color w:val="auto"/>
          <w:sz w:val="32"/>
          <w:highlight w:val="none"/>
        </w:rPr>
        <w:t xml:space="preserve">、服务方案</w:t>
      </w:r>
      <w:r/>
    </w:p>
    <w:p>
      <w:pPr>
        <w:jc w:val="center"/>
        <w:keepLines/>
        <w:keepNext/>
        <w:spacing w:before="260" w:after="260" w:line="415"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服务方案</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jc w:val="left"/>
        <w:widowControl/>
        <w:rPr>
          <w:rFonts w:ascii="Times New Roman" w:hAnsi="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37" w:name="_Toc256000021"/>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color w:val="auto"/>
          <w:sz w:val="24"/>
          <w:szCs w:val="24"/>
          <w:highlight w:val="none"/>
        </w:rPr>
        <w:outlineLvl w:val="1"/>
      </w:pPr>
      <w:r/>
      <w:bookmarkStart w:id="238" w:name="_Toc185684878"/>
      <w:r>
        <w:rPr>
          <w:rFonts w:hint="eastAsia" w:ascii="宋体" w:hAnsi="宋体" w:cs="宋体"/>
          <w:b/>
          <w:color w:val="auto"/>
          <w:sz w:val="32"/>
          <w:szCs w:val="24"/>
          <w:highlight w:val="none"/>
        </w:rPr>
        <w:t xml:space="preserve">八</w:t>
      </w:r>
      <w:r>
        <w:rPr>
          <w:rFonts w:ascii="宋体" w:hAnsi="宋体" w:cs="宋体"/>
          <w:b/>
          <w:color w:val="auto"/>
          <w:sz w:val="32"/>
          <w:szCs w:val="24"/>
          <w:highlight w:val="none"/>
        </w:rPr>
        <w:t xml:space="preserve">、投标人情况介绍</w:t>
      </w:r>
      <w:bookmarkEnd w:id="237"/>
      <w:r>
        <w:rPr>
          <w:rFonts w:hint="eastAsia" w:ascii="宋体" w:hAnsi="宋体" w:cs="Arial"/>
          <w:color w:val="auto"/>
          <w:sz w:val="24"/>
          <w:highlight w:val="none"/>
        </w:rPr>
        <w:t xml:space="preserve">（内容自定，可参考如下）</w:t>
      </w:r>
      <w:bookmarkEnd w:id="238"/>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1.投标人针对本项目配备的人员情况</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2.投标人类似业绩</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3.投标人获得的相关证书或奖项</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4.证书</w:t>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sectPr>
      <w:footerReference w:type="default" r:id="rId12"/>
      <w:footerReference w:type="even" r:id="rId13"/>
      <w:footerReference w:type="first" r:id="rId14"/>
      <w:footnotePr/>
      <w:endnotePr/>
      <w:type w:val="nextPage"/>
      <w:pgSz w:w="11906" w:h="16838" w:orient="portrait"/>
      <w:pgMar w:top="1100" w:right="1242" w:bottom="1213" w:left="14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rPr>
      <w:instrText xml:space="preserve">PAGE  </w:instrText>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rPr>
        <w:rStyle w:val="1009"/>
      </w:rPr>
      <w:framePr w:wrap="around" w:vAnchor="text" w:hAnchor="margin" w:xAlign="right" w:y="1"/>
    </w:pPr>
    <w:r>
      <w:fldChar w:fldCharType="begin"/>
    </w:r>
    <w:r>
      <w:rPr>
        <w:rStyle w:val="1009"/>
        <w:color w:val="000000"/>
      </w:rPr>
      <w:instrText xml:space="preserve">PAGE  </w:instrText>
    </w:r>
    <w:r>
      <w:fldChar w:fldCharType="end"/>
    </w:r>
    <w:r/>
  </w:p>
  <w:p>
    <w:pPr>
      <w:pStyle w:val="9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7"/>
      <w:isLgl w:val="false"/>
      <w:suff w:val="nothing"/>
      <w:lvlText w:val=""/>
      <w:lvlJc w:val="left"/>
      <w:pPr>
        <w:ind w:left="0" w:firstLine="0"/>
        <w:tabs>
          <w:tab w:val="left" w:pos="0" w:leader="none"/>
        </w:tabs>
      </w:pPr>
    </w:lvl>
    <w:lvl w:ilvl="6">
      <w:start w:val="1"/>
      <w:numFmt w:val="decimal"/>
      <w:pStyle w:val="938"/>
      <w:isLgl w:val="false"/>
      <w:suff w:val="nothing"/>
      <w:lvlText w:val=""/>
      <w:lvlJc w:val="left"/>
      <w:pPr>
        <w:ind w:left="0" w:firstLine="0"/>
        <w:tabs>
          <w:tab w:val="left" w:pos="0" w:leader="none"/>
        </w:tabs>
      </w:pPr>
    </w:lvl>
    <w:lvl w:ilvl="7">
      <w:start w:val="1"/>
      <w:numFmt w:val="decimal"/>
      <w:pStyle w:val="939"/>
      <w:isLgl w:val="false"/>
      <w:suff w:val="nothing"/>
      <w:lvlText w:val=""/>
      <w:lvlJc w:val="left"/>
      <w:pPr>
        <w:ind w:left="0" w:firstLine="0"/>
        <w:tabs>
          <w:tab w:val="left" w:pos="0" w:leader="none"/>
        </w:tabs>
      </w:pPr>
    </w:lvl>
    <w:lvl w:ilvl="8">
      <w:start w:val="1"/>
      <w:numFmt w:val="decimal"/>
      <w:pStyle w:val="940"/>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120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143"/>
      <w:isLgl w:val="false"/>
      <w:suff w:val="tab"/>
      <w:lvlText w:val="第%1章"/>
      <w:lvlJc w:val="left"/>
      <w:pPr>
        <w:ind w:left="709" w:hanging="425"/>
      </w:pPr>
      <w:rPr>
        <w:rFonts w:hint="eastAsia" w:eastAsia="宋体"/>
        <w:sz w:val="28"/>
        <w:lang w:val="en-US"/>
      </w:rPr>
    </w:lvl>
    <w:lvl w:ilvl="1">
      <w:start w:val="1"/>
      <w:numFmt w:val="decimal"/>
      <w:pStyle w:val="1142"/>
      <w:isLgl w:val="false"/>
      <w:suff w:val="tab"/>
      <w:lvlText w:val="%1.%2"/>
      <w:lvlJc w:val="left"/>
      <w:pPr>
        <w:ind w:left="880" w:hanging="879"/>
      </w:pPr>
      <w:rPr>
        <w:rFonts w:hint="eastAsia" w:ascii="宋体" w:hAnsi="宋体" w:eastAsia="宋体"/>
        <w:sz w:val="28"/>
      </w:rPr>
    </w:lvl>
    <w:lvl w:ilvl="2">
      <w:start w:val="1"/>
      <w:numFmt w:val="decimal"/>
      <w:pStyle w:val="1167"/>
      <w:isLgl w:val="false"/>
      <w:suff w:val="tab"/>
      <w:lvlText w:val="%1.%2.%3"/>
      <w:lvlJc w:val="left"/>
      <w:pPr>
        <w:ind w:left="5444" w:hanging="1191"/>
      </w:pPr>
      <w:rPr>
        <w:rFonts w:hint="eastAsia" w:ascii="宋体" w:hAnsi="宋体" w:eastAsia="宋体"/>
        <w:sz w:val="28"/>
      </w:rPr>
    </w:lvl>
    <w:lvl w:ilvl="3">
      <w:start w:val="1"/>
      <w:numFmt w:val="decimal"/>
      <w:pStyle w:val="1166"/>
      <w:isLgl w:val="false"/>
      <w:suff w:val="tab"/>
      <w:lvlText w:val="%1.%2.%3.%4"/>
      <w:lvlJc w:val="left"/>
      <w:pPr>
        <w:ind w:left="1275" w:hanging="1644"/>
      </w:pPr>
      <w:rPr>
        <w:rFonts w:hint="eastAsia" w:ascii="宋体" w:hAnsi="宋体" w:eastAsia="宋体"/>
        <w:sz w:val="28"/>
      </w:rPr>
    </w:lvl>
    <w:lvl w:ilvl="4">
      <w:start w:val="1"/>
      <w:numFmt w:val="decimal"/>
      <w:pStyle w:val="121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upperLetter"/>
      <w:pStyle w:val="116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23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bullet"/>
      <w:pStyle w:val="102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japaneseCounting"/>
      <w:isLgl w:val="false"/>
      <w:suff w:val="tab"/>
      <w:lvlText w:val="第%1章"/>
      <w:lvlJc w:val="left"/>
      <w:pPr>
        <w:ind w:left="1830" w:hanging="183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link w:val="786"/>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87"/>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8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1366"/>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91"/>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792"/>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793"/>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94"/>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10"/>
    <w:uiPriority w:val="0"/>
    <w:qFormat/>
    <w:pPr>
      <w:jc w:val="left"/>
    </w:pPr>
    <w:rPr>
      <w:szCs w:val="21"/>
    </w:rPr>
  </w:style>
  <w:style w:type="paragraph" w:styleId="725">
    <w:name w:val="Body Text"/>
    <w:basedOn w:val="710"/>
    <w:uiPriority w:val="0"/>
    <w:qFormat/>
    <w:pPr>
      <w:jc w:val="left"/>
      <w:spacing w:after="60"/>
      <w:tabs>
        <w:tab w:val="right" w:pos="2520" w:leader="none"/>
        <w:tab w:val="left" w:pos="2880" w:leader="none"/>
      </w:tabs>
    </w:pPr>
    <w:rPr>
      <w:sz w:val="22"/>
      <w:szCs w:val="20"/>
    </w:rPr>
  </w:style>
  <w:style w:type="paragraph" w:styleId="726">
    <w:name w:val="toc 5"/>
    <w:basedOn w:val="710"/>
    <w:next w:val="710"/>
    <w:uiPriority w:val="39"/>
    <w:unhideWhenUsed/>
    <w:qFormat/>
    <w:pPr>
      <w:ind w:left="1134"/>
      <w:spacing w:after="57"/>
    </w:pPr>
  </w:style>
  <w:style w:type="paragraph" w:styleId="727">
    <w:name w:val="toc 3"/>
    <w:basedOn w:val="710"/>
    <w:next w:val="710"/>
    <w:uiPriority w:val="39"/>
    <w:unhideWhenUsed/>
    <w:qFormat/>
    <w:pPr>
      <w:ind w:left="567"/>
      <w:spacing w:after="57"/>
    </w:pPr>
  </w:style>
  <w:style w:type="paragraph" w:styleId="728">
    <w:name w:val="toc 8"/>
    <w:basedOn w:val="710"/>
    <w:next w:val="710"/>
    <w:uiPriority w:val="39"/>
    <w:unhideWhenUsed/>
    <w:qFormat/>
    <w:pPr>
      <w:ind w:left="1984"/>
      <w:spacing w:after="57"/>
    </w:pPr>
  </w:style>
  <w:style w:type="paragraph" w:styleId="729">
    <w:name w:val="endnote text"/>
    <w:basedOn w:val="710"/>
    <w:link w:val="930"/>
    <w:uiPriority w:val="99"/>
    <w:semiHidden/>
    <w:unhideWhenUsed/>
    <w:qFormat/>
    <w:rPr>
      <w:sz w:val="20"/>
    </w:rPr>
  </w:style>
  <w:style w:type="paragraph" w:styleId="730">
    <w:name w:val="Footer"/>
    <w:basedOn w:val="710"/>
    <w:link w:val="803"/>
    <w:uiPriority w:val="99"/>
    <w:unhideWhenUsed/>
    <w:qFormat/>
    <w:pPr>
      <w:tabs>
        <w:tab w:val="center" w:pos="7143" w:leader="none"/>
        <w:tab w:val="right" w:pos="14287" w:leader="none"/>
      </w:tabs>
    </w:pPr>
  </w:style>
  <w:style w:type="paragraph" w:styleId="731">
    <w:name w:val="Header"/>
    <w:basedOn w:val="710"/>
    <w:link w:val="801"/>
    <w:uiPriority w:val="99"/>
    <w:unhideWhenUsed/>
    <w:qFormat/>
    <w:pPr>
      <w:tabs>
        <w:tab w:val="center" w:pos="7143" w:leader="none"/>
        <w:tab w:val="right" w:pos="14287" w:leader="none"/>
      </w:tabs>
    </w:pPr>
  </w:style>
  <w:style w:type="paragraph" w:styleId="732">
    <w:name w:val="toc 1"/>
    <w:basedOn w:val="710"/>
    <w:next w:val="710"/>
    <w:uiPriority w:val="39"/>
    <w:unhideWhenUsed/>
    <w:qFormat/>
    <w:pPr>
      <w:spacing w:after="57"/>
    </w:pPr>
  </w:style>
  <w:style w:type="paragraph" w:styleId="733">
    <w:name w:val="toc 4"/>
    <w:basedOn w:val="710"/>
    <w:next w:val="710"/>
    <w:uiPriority w:val="39"/>
    <w:unhideWhenUsed/>
    <w:qFormat/>
    <w:pPr>
      <w:ind w:left="850"/>
      <w:spacing w:after="57"/>
    </w:pPr>
  </w:style>
  <w:style w:type="paragraph" w:styleId="734">
    <w:name w:val="Subtitle"/>
    <w:basedOn w:val="710"/>
    <w:next w:val="710"/>
    <w:link w:val="796"/>
    <w:uiPriority w:val="11"/>
    <w:qFormat/>
    <w:pPr>
      <w:spacing w:before="200" w:after="200"/>
    </w:pPr>
    <w:rPr>
      <w:sz w:val="24"/>
      <w:szCs w:val="24"/>
    </w:rPr>
  </w:style>
  <w:style w:type="paragraph" w:styleId="735">
    <w:name w:val="footnote text"/>
    <w:basedOn w:val="710"/>
    <w:link w:val="929"/>
    <w:uiPriority w:val="99"/>
    <w:semiHidden/>
    <w:unhideWhenUsed/>
    <w:qFormat/>
    <w:pPr>
      <w:spacing w:after="40"/>
    </w:pPr>
    <w:rPr>
      <w:sz w:val="18"/>
    </w:rPr>
  </w:style>
  <w:style w:type="paragraph" w:styleId="736">
    <w:name w:val="toc 6"/>
    <w:basedOn w:val="710"/>
    <w:next w:val="710"/>
    <w:uiPriority w:val="39"/>
    <w:unhideWhenUsed/>
    <w:qFormat/>
    <w:pPr>
      <w:ind w:left="1417"/>
      <w:spacing w:after="57"/>
    </w:pPr>
  </w:style>
  <w:style w:type="paragraph" w:styleId="737">
    <w:name w:val="table of figures"/>
    <w:basedOn w:val="710"/>
    <w:next w:val="710"/>
    <w:uiPriority w:val="99"/>
    <w:unhideWhenUsed/>
    <w:qFormat/>
  </w:style>
  <w:style w:type="paragraph" w:styleId="738">
    <w:name w:val="toc 2"/>
    <w:basedOn w:val="710"/>
    <w:next w:val="710"/>
    <w:uiPriority w:val="39"/>
    <w:unhideWhenUsed/>
    <w:qFormat/>
    <w:pPr>
      <w:ind w:left="283"/>
      <w:spacing w:after="57"/>
    </w:pPr>
  </w:style>
  <w:style w:type="paragraph" w:styleId="739">
    <w:name w:val="toc 9"/>
    <w:basedOn w:val="710"/>
    <w:next w:val="710"/>
    <w:uiPriority w:val="39"/>
    <w:unhideWhenUsed/>
    <w:qFormat/>
    <w:pPr>
      <w:ind w:left="2268"/>
      <w:spacing w:after="57"/>
    </w:pPr>
  </w:style>
  <w:style w:type="paragraph" w:styleId="740">
    <w:name w:val="Normal (Web)"/>
    <w:basedOn w:val="710"/>
    <w:link w:val="1371"/>
    <w:uiPriority w:val="99"/>
    <w:qFormat/>
    <w:pPr>
      <w:jc w:val="left"/>
      <w:spacing w:before="100" w:beforeAutospacing="1" w:after="100" w:afterAutospacing="1"/>
      <w:widowControl/>
    </w:pPr>
    <w:rPr>
      <w:rFonts w:ascii="宋体" w:hAnsi="宋体"/>
      <w:sz w:val="24"/>
    </w:rPr>
  </w:style>
  <w:style w:type="paragraph" w:styleId="741">
    <w:name w:val="Title"/>
    <w:basedOn w:val="710"/>
    <w:next w:val="710"/>
    <w:link w:val="795"/>
    <w:uiPriority w:val="10"/>
    <w:qFormat/>
    <w:pPr>
      <w:contextualSpacing/>
      <w:spacing w:before="300" w:after="200"/>
    </w:pPr>
    <w:rPr>
      <w:sz w:val="48"/>
      <w:szCs w:val="48"/>
    </w:r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FollowedHyperlink"/>
    <w:basedOn w:val="720"/>
    <w:uiPriority w:val="99"/>
    <w:semiHidden/>
    <w:unhideWhenUsed/>
    <w:qFormat/>
    <w:rPr>
      <w:color w:val="333333"/>
      <w:u w:val="none"/>
    </w:rPr>
  </w:style>
  <w:style w:type="character" w:styleId="745">
    <w:name w:val="Emphasis"/>
    <w:basedOn w:val="720"/>
    <w:uiPriority w:val="20"/>
    <w:qFormat/>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table" w:styleId="74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20"/>
    <w:uiPriority w:val="9"/>
    <w:qFormat/>
    <w:rPr>
      <w:rFonts w:ascii="Arial" w:hAnsi="Arial" w:eastAsia="Arial" w:cs="Arial"/>
      <w:sz w:val="40"/>
      <w:szCs w:val="40"/>
    </w:rPr>
  </w:style>
  <w:style w:type="character" w:styleId="769" w:customStyle="1">
    <w:name w:val="Heading 2 Char"/>
    <w:basedOn w:val="720"/>
    <w:uiPriority w:val="9"/>
    <w:qFormat/>
    <w:rPr>
      <w:rFonts w:ascii="Arial" w:hAnsi="Arial" w:eastAsia="Arial" w:cs="Arial"/>
      <w:sz w:val="34"/>
    </w:rPr>
  </w:style>
  <w:style w:type="character" w:styleId="770" w:customStyle="1">
    <w:name w:val="Heading 3 Char"/>
    <w:basedOn w:val="720"/>
    <w:uiPriority w:val="9"/>
    <w:qFormat/>
    <w:rPr>
      <w:rFonts w:ascii="Arial" w:hAnsi="Arial" w:eastAsia="Arial" w:cs="Arial"/>
      <w:sz w:val="30"/>
      <w:szCs w:val="30"/>
    </w:rPr>
  </w:style>
  <w:style w:type="character" w:styleId="771" w:customStyle="1">
    <w:name w:val="Heading 5 Char"/>
    <w:basedOn w:val="720"/>
    <w:uiPriority w:val="9"/>
    <w:qFormat/>
    <w:rPr>
      <w:rFonts w:ascii="Arial" w:hAnsi="Arial" w:eastAsia="Arial" w:cs="Arial"/>
      <w:b/>
      <w:bCs/>
      <w:sz w:val="24"/>
      <w:szCs w:val="24"/>
    </w:rPr>
  </w:style>
  <w:style w:type="character" w:styleId="772" w:customStyle="1">
    <w:name w:val="Heading 6 Char"/>
    <w:basedOn w:val="720"/>
    <w:uiPriority w:val="9"/>
    <w:qFormat/>
    <w:rPr>
      <w:rFonts w:ascii="Arial" w:hAnsi="Arial" w:eastAsia="Arial" w:cs="Arial"/>
      <w:b/>
      <w:bCs/>
      <w:sz w:val="22"/>
      <w:szCs w:val="22"/>
    </w:rPr>
  </w:style>
  <w:style w:type="character" w:styleId="773" w:customStyle="1">
    <w:name w:val="Heading 7 Char"/>
    <w:basedOn w:val="720"/>
    <w:uiPriority w:val="9"/>
    <w:qFormat/>
    <w:rPr>
      <w:rFonts w:ascii="Arial" w:hAnsi="Arial" w:eastAsia="Arial" w:cs="Arial"/>
      <w:b/>
      <w:bCs/>
      <w:i/>
      <w:iCs/>
      <w:sz w:val="22"/>
      <w:szCs w:val="22"/>
    </w:rPr>
  </w:style>
  <w:style w:type="character" w:styleId="774" w:customStyle="1">
    <w:name w:val="Heading 8 Char"/>
    <w:basedOn w:val="720"/>
    <w:uiPriority w:val="9"/>
    <w:qFormat/>
    <w:rPr>
      <w:rFonts w:ascii="Arial" w:hAnsi="Arial" w:eastAsia="Arial" w:cs="Arial"/>
      <w:i/>
      <w:iCs/>
      <w:sz w:val="22"/>
      <w:szCs w:val="22"/>
    </w:rPr>
  </w:style>
  <w:style w:type="character" w:styleId="775" w:customStyle="1">
    <w:name w:val="Heading 9 Char"/>
    <w:basedOn w:val="720"/>
    <w:uiPriority w:val="9"/>
    <w:qFormat/>
    <w:rPr>
      <w:rFonts w:ascii="Arial" w:hAnsi="Arial" w:eastAsia="Arial" w:cs="Arial"/>
      <w:i/>
      <w:iCs/>
      <w:sz w:val="21"/>
      <w:szCs w:val="21"/>
    </w:rPr>
  </w:style>
  <w:style w:type="character" w:styleId="776" w:customStyle="1">
    <w:name w:val="Title Char"/>
    <w:basedOn w:val="720"/>
    <w:uiPriority w:val="10"/>
    <w:qFormat/>
    <w:rPr>
      <w:sz w:val="48"/>
      <w:szCs w:val="48"/>
    </w:rPr>
  </w:style>
  <w:style w:type="character" w:styleId="777" w:customStyle="1">
    <w:name w:val="Subtitle Char"/>
    <w:basedOn w:val="720"/>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20"/>
    <w:uiPriority w:val="99"/>
    <w:qFormat/>
  </w:style>
  <w:style w:type="character" w:styleId="781" w:customStyle="1">
    <w:name w:val="Caption Char"/>
    <w:uiPriority w:val="99"/>
    <w:qFormat/>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
    <w:uiPriority w:val="39"/>
    <w:unhideWhenUsed/>
    <w:qFormat/>
    <w:rPr>
      <w:rFonts w:hint="default" w:ascii="Times New Roman" w:hAnsi="Times New Roman" w:eastAsia="宋体" w:cs="Times New Roman"/>
      <w:lang w:val="en-US" w:eastAsia="zh-CN" w:bidi="ar-SA"/>
    </w:rPr>
  </w:style>
  <w:style w:type="paragraph" w:styleId="785" w:customStyle="1">
    <w:name w:val="首行缩进"/>
    <w:basedOn w:val="710"/>
    <w:uiPriority w:val="0"/>
    <w:qFormat/>
    <w:pPr>
      <w:ind w:firstLine="480"/>
      <w:jc w:val="left"/>
      <w:spacing w:line="360" w:lineRule="auto"/>
    </w:pPr>
    <w:rPr>
      <w:rFonts w:ascii="宋体" w:hAnsi="宋体"/>
      <w:sz w:val="24"/>
    </w:rPr>
  </w:style>
  <w:style w:type="character" w:styleId="786" w:customStyle="1">
    <w:name w:val="标题 1 字符2"/>
    <w:link w:val="711"/>
    <w:uiPriority w:val="9"/>
    <w:qFormat/>
    <w:rPr>
      <w:rFonts w:ascii="Arial" w:hAnsi="Arial" w:eastAsia="Arial" w:cs="Arial"/>
      <w:sz w:val="40"/>
      <w:szCs w:val="40"/>
    </w:rPr>
  </w:style>
  <w:style w:type="character" w:styleId="787" w:customStyle="1">
    <w:name w:val="标题 2 字符1"/>
    <w:link w:val="712"/>
    <w:uiPriority w:val="9"/>
    <w:qFormat/>
    <w:rPr>
      <w:rFonts w:ascii="Arial" w:hAnsi="Arial" w:eastAsia="Arial" w:cs="Arial"/>
      <w:sz w:val="34"/>
    </w:rPr>
  </w:style>
  <w:style w:type="character" w:styleId="788" w:customStyle="1">
    <w:name w:val="标题 3 字符1"/>
    <w:link w:val="713"/>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标题 5 字符1"/>
    <w:link w:val="715"/>
    <w:uiPriority w:val="9"/>
    <w:qFormat/>
    <w:rPr>
      <w:rFonts w:ascii="Arial" w:hAnsi="Arial" w:eastAsia="Arial" w:cs="Arial"/>
      <w:b/>
      <w:bCs/>
      <w:sz w:val="24"/>
      <w:szCs w:val="24"/>
    </w:rPr>
  </w:style>
  <w:style w:type="character" w:styleId="791" w:customStyle="1">
    <w:name w:val="标题 6 字符1"/>
    <w:link w:val="716"/>
    <w:uiPriority w:val="9"/>
    <w:qFormat/>
    <w:rPr>
      <w:rFonts w:ascii="Arial" w:hAnsi="Arial" w:eastAsia="Arial" w:cs="Arial"/>
      <w:b/>
      <w:bCs/>
      <w:sz w:val="22"/>
      <w:szCs w:val="22"/>
    </w:rPr>
  </w:style>
  <w:style w:type="character" w:styleId="792" w:customStyle="1">
    <w:name w:val="标题 7 字符1"/>
    <w:link w:val="717"/>
    <w:uiPriority w:val="9"/>
    <w:qFormat/>
    <w:rPr>
      <w:rFonts w:ascii="Arial" w:hAnsi="Arial" w:eastAsia="Arial" w:cs="Arial"/>
      <w:b/>
      <w:bCs/>
      <w:i/>
      <w:iCs/>
      <w:sz w:val="22"/>
      <w:szCs w:val="22"/>
    </w:rPr>
  </w:style>
  <w:style w:type="character" w:styleId="793" w:customStyle="1">
    <w:name w:val="标题 8 字符1"/>
    <w:link w:val="718"/>
    <w:uiPriority w:val="9"/>
    <w:qFormat/>
    <w:rPr>
      <w:rFonts w:ascii="Arial" w:hAnsi="Arial" w:eastAsia="Arial" w:cs="Arial"/>
      <w:i/>
      <w:iCs/>
      <w:sz w:val="22"/>
      <w:szCs w:val="22"/>
    </w:rPr>
  </w:style>
  <w:style w:type="character" w:styleId="794" w:customStyle="1">
    <w:name w:val="标题 9 字符1"/>
    <w:link w:val="719"/>
    <w:uiPriority w:val="9"/>
    <w:qFormat/>
    <w:rPr>
      <w:rFonts w:ascii="Arial" w:hAnsi="Arial" w:eastAsia="Arial" w:cs="Arial"/>
      <w:i/>
      <w:iCs/>
      <w:sz w:val="21"/>
      <w:szCs w:val="21"/>
    </w:rPr>
  </w:style>
  <w:style w:type="character" w:styleId="795" w:customStyle="1">
    <w:name w:val="标题 字符2"/>
    <w:link w:val="741"/>
    <w:uiPriority w:val="10"/>
    <w:qFormat/>
    <w:rPr>
      <w:sz w:val="48"/>
      <w:szCs w:val="48"/>
    </w:rPr>
  </w:style>
  <w:style w:type="character" w:styleId="796" w:customStyle="1">
    <w:name w:val="副标题 字符2"/>
    <w:link w:val="734"/>
    <w:uiPriority w:val="11"/>
    <w:qFormat/>
    <w:rPr>
      <w:sz w:val="24"/>
      <w:szCs w:val="24"/>
    </w:rPr>
  </w:style>
  <w:style w:type="paragraph" w:styleId="797">
    <w:name w:val="Quote"/>
    <w:basedOn w:val="710"/>
    <w:next w:val="710"/>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10"/>
    <w:next w:val="71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1"/>
    <w:link w:val="731"/>
    <w:uiPriority w:val="99"/>
    <w:qFormat/>
  </w:style>
  <w:style w:type="character" w:styleId="802" w:customStyle="1">
    <w:name w:val="Footer Char"/>
    <w:uiPriority w:val="99"/>
    <w:qFormat/>
  </w:style>
  <w:style w:type="character" w:styleId="803" w:customStyle="1">
    <w:name w:val="页脚 字符1"/>
    <w:link w:val="730"/>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5"/>
    <w:uiPriority w:val="99"/>
    <w:qFormat/>
    <w:rPr>
      <w:sz w:val="18"/>
    </w:rPr>
  </w:style>
  <w:style w:type="character" w:styleId="930" w:customStyle="1">
    <w:name w:val="尾注文本 字符"/>
    <w:link w:val="729"/>
    <w:uiPriority w:val="99"/>
    <w:qFormat/>
    <w:rPr>
      <w:sz w:val="20"/>
    </w:rPr>
  </w:style>
  <w:style w:type="paragraph" w:styleId="931" w:customStyle="1">
    <w:name w:val="TOC 标题1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10"/>
    <w:next w:val="710"/>
    <w:link w:val="943"/>
    <w:uiPriority w:val="9"/>
    <w:qFormat/>
    <w:pPr>
      <w:jc w:val="center"/>
      <w:keepNext/>
      <w:outlineLvl w:val="0"/>
    </w:pPr>
    <w:rPr>
      <w:rFonts w:ascii="楷体_GB2312" w:hAnsi="宋体" w:eastAsia="楷体_GB2312"/>
      <w:sz w:val="28"/>
      <w:szCs w:val="28"/>
    </w:rPr>
  </w:style>
  <w:style w:type="paragraph" w:styleId="933" w:customStyle="1">
    <w:name w:val="标题 21"/>
    <w:basedOn w:val="710"/>
    <w:link w:val="944"/>
    <w:uiPriority w:val="0"/>
    <w:qFormat/>
    <w:pPr>
      <w:jc w:val="center"/>
      <w:keepLines/>
      <w:keepNext/>
      <w:spacing w:before="260" w:after="260" w:line="415" w:lineRule="auto"/>
      <w:outlineLvl w:val="1"/>
    </w:pPr>
    <w:rPr>
      <w:rFonts w:ascii="Arial" w:hAnsi="Arial" w:eastAsia="幼圆"/>
      <w:b/>
      <w:bCs/>
      <w:sz w:val="44"/>
      <w:szCs w:val="44"/>
    </w:rPr>
  </w:style>
  <w:style w:type="paragraph" w:styleId="934" w:customStyle="1">
    <w:name w:val="标题 31"/>
    <w:basedOn w:val="710"/>
    <w:link w:val="945"/>
    <w:uiPriority w:val="9"/>
    <w:qFormat/>
    <w:pPr>
      <w:keepLines/>
      <w:keepNext/>
      <w:spacing w:before="260" w:after="260" w:line="415" w:lineRule="auto"/>
      <w:outlineLvl w:val="2"/>
    </w:pPr>
    <w:rPr>
      <w:b/>
      <w:bCs/>
      <w:sz w:val="32"/>
      <w:szCs w:val="32"/>
    </w:rPr>
  </w:style>
  <w:style w:type="paragraph" w:styleId="935" w:customStyle="1">
    <w:name w:val="标题 41"/>
    <w:basedOn w:val="710"/>
    <w:link w:val="946"/>
    <w:uiPriority w:val="9"/>
    <w:qFormat/>
    <w:pPr>
      <w:keepLines/>
      <w:keepNext/>
      <w:spacing w:before="280" w:after="290" w:line="376" w:lineRule="auto"/>
      <w:outlineLvl w:val="3"/>
    </w:pPr>
    <w:rPr>
      <w:rFonts w:ascii="Arial" w:hAnsi="Arial" w:eastAsia="黑体"/>
      <w:b/>
      <w:bCs/>
      <w:sz w:val="28"/>
      <w:szCs w:val="28"/>
    </w:rPr>
  </w:style>
  <w:style w:type="paragraph" w:styleId="936" w:customStyle="1">
    <w:name w:val="标题 51"/>
    <w:basedOn w:val="710"/>
    <w:link w:val="947"/>
    <w:uiPriority w:val="0"/>
    <w:qFormat/>
    <w:pPr>
      <w:keepNext/>
      <w:outlineLvl w:val="4"/>
    </w:pPr>
    <w:rPr>
      <w:rFonts w:ascii="宋体" w:hAnsi="宋体"/>
      <w:color w:val="000000"/>
      <w:sz w:val="28"/>
      <w:szCs w:val="28"/>
    </w:rPr>
  </w:style>
  <w:style w:type="paragraph" w:styleId="937" w:customStyle="1">
    <w:name w:val="标题 61"/>
    <w:basedOn w:val="710"/>
    <w:next w:val="710"/>
    <w:link w:val="94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8" w:customStyle="1">
    <w:name w:val="标题 71"/>
    <w:basedOn w:val="710"/>
    <w:next w:val="710"/>
    <w:link w:val="949"/>
    <w:uiPriority w:val="0"/>
    <w:qFormat/>
    <w:pPr>
      <w:numPr>
        <w:ilvl w:val="6"/>
        <w:numId w:val="1"/>
      </w:numPr>
      <w:keepLines/>
      <w:keepNext/>
      <w:spacing w:before="240" w:after="64" w:line="319" w:lineRule="auto"/>
      <w:outlineLvl w:val="6"/>
    </w:pPr>
    <w:rPr>
      <w:b/>
      <w:bCs/>
      <w:sz w:val="24"/>
    </w:rPr>
  </w:style>
  <w:style w:type="paragraph" w:styleId="939" w:customStyle="1">
    <w:name w:val="标题 81"/>
    <w:basedOn w:val="710"/>
    <w:next w:val="710"/>
    <w:link w:val="950"/>
    <w:uiPriority w:val="0"/>
    <w:qFormat/>
    <w:pPr>
      <w:numPr>
        <w:ilvl w:val="7"/>
        <w:numId w:val="1"/>
      </w:numPr>
      <w:keepLines/>
      <w:keepNext/>
      <w:spacing w:before="240" w:after="64" w:line="319" w:lineRule="auto"/>
      <w:outlineLvl w:val="7"/>
    </w:pPr>
    <w:rPr>
      <w:rFonts w:ascii="Arial" w:hAnsi="Arial" w:eastAsia="黑体"/>
      <w:sz w:val="24"/>
    </w:rPr>
  </w:style>
  <w:style w:type="paragraph" w:styleId="940" w:customStyle="1">
    <w:name w:val="标题 91"/>
    <w:basedOn w:val="710"/>
    <w:next w:val="710"/>
    <w:link w:val="951"/>
    <w:uiPriority w:val="0"/>
    <w:qFormat/>
    <w:pPr>
      <w:numPr>
        <w:ilvl w:val="8"/>
        <w:numId w:val="1"/>
      </w:numPr>
      <w:keepLines/>
      <w:keepNext/>
      <w:spacing w:before="240" w:after="64" w:line="319" w:lineRule="auto"/>
      <w:outlineLvl w:val="8"/>
    </w:pPr>
    <w:rPr>
      <w:rFonts w:ascii="Arial" w:hAnsi="Arial" w:eastAsia="黑体"/>
      <w:szCs w:val="21"/>
    </w:rPr>
  </w:style>
  <w:style w:type="character" w:styleId="941" w:customStyle="1">
    <w:name w:val="默认段落字体12"/>
    <w:uiPriority w:val="1"/>
    <w:unhideWhenUsed/>
    <w:qFormat/>
  </w:style>
  <w:style w:type="table" w:styleId="942" w:customStyle="1">
    <w:name w:val="普通表格1"/>
    <w:uiPriority w:val="0"/>
    <w:semiHidden/>
    <w:qFormat/>
    <w:tblPr>
      <w:tblCellMar>
        <w:left w:w="0" w:type="dxa"/>
        <w:top w:w="0" w:type="dxa"/>
        <w:right w:w="0" w:type="dxa"/>
        <w:bottom w:w="0" w:type="dxa"/>
      </w:tblCellMar>
    </w:tblPr>
  </w:style>
  <w:style w:type="character" w:styleId="943" w:customStyle="1">
    <w:name w:val="标题 1 字符1"/>
    <w:link w:val="932"/>
    <w:uiPriority w:val="9"/>
    <w:qFormat/>
    <w:rPr>
      <w:rFonts w:ascii="楷体_GB2312" w:hAnsi="宋体" w:eastAsia="楷体_GB2312" w:cs="宋体"/>
      <w:sz w:val="28"/>
      <w:szCs w:val="28"/>
    </w:rPr>
  </w:style>
  <w:style w:type="character" w:styleId="944" w:customStyle="1">
    <w:name w:val="标题 2 字符"/>
    <w:link w:val="933"/>
    <w:uiPriority w:val="0"/>
    <w:qFormat/>
    <w:rPr>
      <w:rFonts w:ascii="Arial" w:hAnsi="Arial" w:eastAsia="幼圆" w:cs="Arial"/>
      <w:b/>
      <w:bCs/>
      <w:sz w:val="44"/>
      <w:szCs w:val="44"/>
    </w:rPr>
  </w:style>
  <w:style w:type="character" w:styleId="945" w:customStyle="1">
    <w:name w:val="标题 3 字符"/>
    <w:link w:val="934"/>
    <w:uiPriority w:val="9"/>
    <w:qFormat/>
    <w:rPr>
      <w:b/>
      <w:bCs/>
      <w:sz w:val="32"/>
      <w:szCs w:val="32"/>
    </w:rPr>
  </w:style>
  <w:style w:type="character" w:styleId="946" w:customStyle="1">
    <w:name w:val="标题 4 字符"/>
    <w:link w:val="935"/>
    <w:uiPriority w:val="9"/>
    <w:qFormat/>
    <w:rPr>
      <w:rFonts w:ascii="Arial" w:hAnsi="Arial" w:eastAsia="黑体" w:cs="Arial"/>
      <w:b/>
      <w:bCs/>
      <w:sz w:val="28"/>
      <w:szCs w:val="28"/>
    </w:rPr>
  </w:style>
  <w:style w:type="character" w:styleId="947" w:customStyle="1">
    <w:name w:val="标题 5 字符"/>
    <w:link w:val="936"/>
    <w:uiPriority w:val="0"/>
    <w:qFormat/>
    <w:rPr>
      <w:rFonts w:ascii="宋体" w:hAnsi="宋体" w:cs="宋体"/>
      <w:color w:val="000000"/>
      <w:sz w:val="28"/>
      <w:szCs w:val="28"/>
    </w:rPr>
  </w:style>
  <w:style w:type="character" w:styleId="948" w:customStyle="1">
    <w:name w:val="标题 6 字符"/>
    <w:link w:val="937"/>
    <w:uiPriority w:val="0"/>
    <w:qFormat/>
    <w:rPr>
      <w:rFonts w:ascii="Arial" w:hAnsi="Arial" w:eastAsia="黑体"/>
      <w:b/>
      <w:bCs/>
      <w:sz w:val="24"/>
      <w:szCs w:val="24"/>
    </w:rPr>
  </w:style>
  <w:style w:type="character" w:styleId="949" w:customStyle="1">
    <w:name w:val="标题 7 字符"/>
    <w:link w:val="938"/>
    <w:uiPriority w:val="0"/>
    <w:qFormat/>
    <w:rPr>
      <w:b/>
      <w:bCs/>
      <w:sz w:val="24"/>
      <w:szCs w:val="24"/>
    </w:rPr>
  </w:style>
  <w:style w:type="character" w:styleId="950" w:customStyle="1">
    <w:name w:val="标题 8 字符"/>
    <w:link w:val="939"/>
    <w:uiPriority w:val="0"/>
    <w:qFormat/>
    <w:rPr>
      <w:rFonts w:ascii="Arial" w:hAnsi="Arial" w:eastAsia="黑体"/>
      <w:sz w:val="24"/>
      <w:szCs w:val="24"/>
    </w:rPr>
  </w:style>
  <w:style w:type="character" w:styleId="951" w:customStyle="1">
    <w:name w:val="标题 9 字符"/>
    <w:link w:val="940"/>
    <w:uiPriority w:val="0"/>
    <w:qFormat/>
    <w:rPr>
      <w:rFonts w:ascii="Arial" w:hAnsi="Arial" w:eastAsia="黑体"/>
      <w:sz w:val="21"/>
      <w:szCs w:val="21"/>
    </w:rPr>
  </w:style>
  <w:style w:type="paragraph" w:styleId="952" w:customStyle="1">
    <w:name w:val="列表 311"/>
    <w:basedOn w:val="710"/>
    <w:uiPriority w:val="0"/>
    <w:qFormat/>
    <w:pPr>
      <w:ind w:hanging="200"/>
    </w:pPr>
    <w:rPr>
      <w:szCs w:val="21"/>
    </w:rPr>
  </w:style>
  <w:style w:type="paragraph" w:styleId="953" w:customStyle="1">
    <w:name w:val="目录 71"/>
    <w:basedOn w:val="710"/>
    <w:next w:val="710"/>
    <w:uiPriority w:val="39"/>
    <w:qFormat/>
    <w:pPr>
      <w:ind w:left="1260"/>
      <w:jc w:val="left"/>
    </w:pPr>
    <w:rPr>
      <w:rFonts w:cs="Calibri"/>
      <w:sz w:val="18"/>
      <w:szCs w:val="18"/>
    </w:rPr>
  </w:style>
  <w:style w:type="paragraph" w:styleId="954" w:customStyle="1">
    <w:name w:val="列表编号1"/>
    <w:basedOn w:val="710"/>
    <w:uiPriority w:val="0"/>
    <w:qFormat/>
    <w:pPr>
      <w:numPr>
        <w:ilvl w:val="0"/>
        <w:numId w:val="2"/>
      </w:numPr>
      <w:ind w:left="0" w:firstLine="0"/>
      <w:tabs>
        <w:tab w:val="clear" w:pos="420" w:leader="none"/>
      </w:tabs>
    </w:pPr>
    <w:rPr>
      <w:szCs w:val="20"/>
    </w:rPr>
  </w:style>
  <w:style w:type="paragraph" w:styleId="955" w:customStyle="1">
    <w:name w:val="正文缩进1"/>
    <w:basedOn w:val="710"/>
    <w:link w:val="956"/>
    <w:uiPriority w:val="99"/>
    <w:qFormat/>
    <w:pPr>
      <w:ind w:firstLine="420"/>
    </w:pPr>
    <w:rPr>
      <w:szCs w:val="21"/>
    </w:rPr>
  </w:style>
  <w:style w:type="character" w:styleId="956" w:customStyle="1">
    <w:name w:val="正文缩进 字符"/>
    <w:link w:val="955"/>
    <w:uiPriority w:val="99"/>
    <w:qFormat/>
    <w:rPr>
      <w:rFonts w:eastAsia="宋体"/>
      <w:sz w:val="21"/>
      <w:szCs w:val="21"/>
      <w:lang w:val="en-US" w:eastAsia="zh-CN" w:bidi="ar-SA"/>
    </w:rPr>
  </w:style>
  <w:style w:type="paragraph" w:styleId="957" w:customStyle="1">
    <w:name w:val="文档结构图1"/>
    <w:basedOn w:val="710"/>
    <w:link w:val="958"/>
    <w:uiPriority w:val="99"/>
    <w:qFormat/>
    <w:pPr>
      <w:shd w:val="clear" w:color="auto" w:fill="000080"/>
    </w:pPr>
    <w:rPr>
      <w:szCs w:val="21"/>
    </w:rPr>
  </w:style>
  <w:style w:type="character" w:styleId="958" w:customStyle="1">
    <w:name w:val="文档结构图 字符"/>
    <w:link w:val="957"/>
    <w:uiPriority w:val="99"/>
    <w:qFormat/>
    <w:rPr>
      <w:sz w:val="21"/>
      <w:szCs w:val="21"/>
      <w:shd w:val="clear" w:color="auto" w:fill="000080"/>
    </w:rPr>
  </w:style>
  <w:style w:type="paragraph" w:styleId="959" w:customStyle="1">
    <w:name w:val="引文目录标题1"/>
    <w:basedOn w:val="710"/>
    <w:next w:val="710"/>
    <w:uiPriority w:val="0"/>
    <w:qFormat/>
    <w:pPr>
      <w:spacing w:before="120"/>
    </w:pPr>
    <w:rPr>
      <w:rFonts w:ascii="Arial" w:hAnsi="Arial" w:cs="Arial"/>
      <w:sz w:val="24"/>
    </w:rPr>
  </w:style>
  <w:style w:type="paragraph" w:styleId="960" w:customStyle="1">
    <w:name w:val="批注文字1"/>
    <w:basedOn w:val="710"/>
    <w:link w:val="961"/>
    <w:uiPriority w:val="99"/>
    <w:qFormat/>
    <w:pPr>
      <w:jc w:val="left"/>
    </w:pPr>
    <w:rPr>
      <w:szCs w:val="21"/>
    </w:rPr>
  </w:style>
  <w:style w:type="character" w:styleId="961" w:customStyle="1">
    <w:name w:val="批注文字 字符"/>
    <w:link w:val="960"/>
    <w:uiPriority w:val="99"/>
    <w:qFormat/>
    <w:rPr>
      <w:sz w:val="21"/>
      <w:szCs w:val="21"/>
    </w:rPr>
  </w:style>
  <w:style w:type="paragraph" w:styleId="962" w:customStyle="1">
    <w:name w:val="正文文本 31"/>
    <w:basedOn w:val="710"/>
    <w:uiPriority w:val="0"/>
    <w:qFormat/>
    <w:rPr>
      <w:rFonts w:ascii="仿宋_GB2312" w:hAnsi="宋体" w:eastAsia="仿宋_GB2312" w:cs="宋体"/>
      <w:sz w:val="32"/>
      <w:szCs w:val="32"/>
    </w:rPr>
  </w:style>
  <w:style w:type="paragraph" w:styleId="963" w:customStyle="1">
    <w:name w:val="正文文本1"/>
    <w:basedOn w:val="710"/>
    <w:link w:val="964"/>
    <w:uiPriority w:val="99"/>
    <w:qFormat/>
    <w:rPr>
      <w:rFonts w:ascii="楷体_GB2312" w:hAnsi="宋体" w:eastAsia="楷体_GB2312"/>
      <w:sz w:val="28"/>
      <w:szCs w:val="28"/>
    </w:rPr>
  </w:style>
  <w:style w:type="character" w:styleId="964" w:customStyle="1">
    <w:name w:val="正文文本 字符"/>
    <w:link w:val="963"/>
    <w:uiPriority w:val="99"/>
    <w:qFormat/>
    <w:rPr>
      <w:rFonts w:ascii="楷体_GB2312" w:hAnsi="宋体" w:eastAsia="楷体_GB2312" w:cs="宋体"/>
      <w:sz w:val="28"/>
      <w:szCs w:val="28"/>
    </w:rPr>
  </w:style>
  <w:style w:type="paragraph" w:styleId="965" w:customStyle="1">
    <w:name w:val="正文文本缩进11"/>
    <w:basedOn w:val="710"/>
    <w:uiPriority w:val="0"/>
    <w:qFormat/>
    <w:pPr>
      <w:ind w:firstLine="645"/>
    </w:pPr>
    <w:rPr>
      <w:rFonts w:ascii="楷体_GB2312" w:hAnsi="宋体" w:eastAsia="楷体_GB2312" w:cs="宋体"/>
      <w:sz w:val="32"/>
      <w:szCs w:val="32"/>
    </w:rPr>
  </w:style>
  <w:style w:type="paragraph" w:styleId="966" w:customStyle="1">
    <w:name w:val="列表 211"/>
    <w:basedOn w:val="710"/>
    <w:uiPriority w:val="0"/>
    <w:qFormat/>
    <w:pPr>
      <w:ind w:hanging="200"/>
    </w:pPr>
    <w:rPr>
      <w:szCs w:val="21"/>
    </w:rPr>
  </w:style>
  <w:style w:type="paragraph" w:styleId="967" w:customStyle="1">
    <w:name w:val="HTML 地址1"/>
    <w:basedOn w:val="710"/>
    <w:uiPriority w:val="0"/>
    <w:qFormat/>
    <w:rPr>
      <w:i/>
      <w:iCs/>
      <w:szCs w:val="21"/>
    </w:rPr>
  </w:style>
  <w:style w:type="paragraph" w:styleId="968" w:customStyle="1">
    <w:name w:val="目录 51"/>
    <w:basedOn w:val="710"/>
    <w:next w:val="710"/>
    <w:uiPriority w:val="39"/>
    <w:qFormat/>
    <w:pPr>
      <w:ind w:left="840"/>
      <w:jc w:val="left"/>
    </w:pPr>
    <w:rPr>
      <w:rFonts w:cs="Calibri"/>
      <w:sz w:val="18"/>
      <w:szCs w:val="18"/>
    </w:rPr>
  </w:style>
  <w:style w:type="paragraph" w:styleId="969" w:customStyle="1">
    <w:name w:val="目录 31"/>
    <w:basedOn w:val="710"/>
    <w:next w:val="710"/>
    <w:uiPriority w:val="39"/>
    <w:qFormat/>
    <w:pPr>
      <w:ind w:left="420"/>
      <w:jc w:val="left"/>
    </w:pPr>
    <w:rPr>
      <w:rFonts w:cs="Calibri"/>
      <w:i/>
      <w:iCs/>
      <w:sz w:val="20"/>
      <w:szCs w:val="20"/>
    </w:rPr>
  </w:style>
  <w:style w:type="paragraph" w:styleId="970" w:customStyle="1">
    <w:name w:val="纯文本1"/>
    <w:basedOn w:val="710"/>
    <w:link w:val="971"/>
    <w:uiPriority w:val="99"/>
    <w:qFormat/>
    <w:rPr>
      <w:rFonts w:ascii="宋体" w:hAnsi="宋体"/>
      <w:szCs w:val="21"/>
    </w:rPr>
  </w:style>
  <w:style w:type="character" w:styleId="971" w:customStyle="1">
    <w:name w:val="纯文本 字符"/>
    <w:link w:val="970"/>
    <w:uiPriority w:val="99"/>
    <w:qFormat/>
    <w:rPr>
      <w:rFonts w:ascii="宋体" w:hAnsi="宋体" w:cs="Courier New"/>
      <w:sz w:val="21"/>
      <w:szCs w:val="21"/>
    </w:rPr>
  </w:style>
  <w:style w:type="paragraph" w:styleId="972" w:customStyle="1">
    <w:name w:val="目录 81"/>
    <w:basedOn w:val="710"/>
    <w:next w:val="710"/>
    <w:uiPriority w:val="39"/>
    <w:qFormat/>
    <w:pPr>
      <w:ind w:left="1470"/>
      <w:jc w:val="left"/>
    </w:pPr>
    <w:rPr>
      <w:rFonts w:cs="Calibri"/>
      <w:sz w:val="18"/>
      <w:szCs w:val="18"/>
    </w:rPr>
  </w:style>
  <w:style w:type="paragraph" w:styleId="973" w:customStyle="1">
    <w:name w:val="日期1"/>
    <w:basedOn w:val="710"/>
    <w:next w:val="710"/>
    <w:link w:val="974"/>
    <w:uiPriority w:val="0"/>
    <w:qFormat/>
    <w:rPr>
      <w:sz w:val="24"/>
    </w:rPr>
  </w:style>
  <w:style w:type="character" w:styleId="974" w:customStyle="1">
    <w:name w:val="日期 字符"/>
    <w:link w:val="973"/>
    <w:uiPriority w:val="0"/>
    <w:qFormat/>
    <w:rPr>
      <w:sz w:val="24"/>
      <w:szCs w:val="24"/>
    </w:rPr>
  </w:style>
  <w:style w:type="paragraph" w:styleId="975" w:customStyle="1">
    <w:name w:val="正文文本缩进 21"/>
    <w:basedOn w:val="710"/>
    <w:uiPriority w:val="0"/>
    <w:qFormat/>
    <w:pPr>
      <w:ind w:left="630" w:firstLine="645"/>
    </w:pPr>
    <w:rPr>
      <w:rFonts w:ascii="Arial" w:hAnsi="Arial" w:eastAsia="仿宋_GB2312" w:cs="Arial"/>
      <w:sz w:val="32"/>
      <w:szCs w:val="32"/>
    </w:rPr>
  </w:style>
  <w:style w:type="paragraph" w:styleId="976" w:customStyle="1">
    <w:name w:val="批注框文本1"/>
    <w:basedOn w:val="710"/>
    <w:link w:val="977"/>
    <w:uiPriority w:val="99"/>
    <w:qFormat/>
    <w:rPr>
      <w:sz w:val="18"/>
      <w:szCs w:val="18"/>
    </w:rPr>
  </w:style>
  <w:style w:type="character" w:styleId="977" w:customStyle="1">
    <w:name w:val="批注框文本 字符"/>
    <w:link w:val="976"/>
    <w:uiPriority w:val="99"/>
    <w:qFormat/>
    <w:rPr>
      <w:sz w:val="18"/>
      <w:szCs w:val="18"/>
    </w:rPr>
  </w:style>
  <w:style w:type="paragraph" w:styleId="978" w:customStyle="1">
    <w:name w:val="页脚1"/>
    <w:basedOn w:val="710"/>
    <w:link w:val="979"/>
    <w:uiPriority w:val="99"/>
    <w:qFormat/>
    <w:pPr>
      <w:jc w:val="left"/>
      <w:tabs>
        <w:tab w:val="center" w:pos="4153" w:leader="none"/>
        <w:tab w:val="right" w:pos="8306" w:leader="none"/>
      </w:tabs>
    </w:pPr>
    <w:rPr>
      <w:sz w:val="18"/>
      <w:szCs w:val="18"/>
    </w:rPr>
  </w:style>
  <w:style w:type="character" w:styleId="979" w:customStyle="1">
    <w:name w:val="页脚 字符"/>
    <w:link w:val="978"/>
    <w:uiPriority w:val="99"/>
    <w:qFormat/>
    <w:rPr>
      <w:sz w:val="18"/>
      <w:szCs w:val="18"/>
    </w:rPr>
  </w:style>
  <w:style w:type="paragraph" w:styleId="980" w:customStyle="1">
    <w:name w:val="页眉1"/>
    <w:basedOn w:val="710"/>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字符"/>
    <w:link w:val="980"/>
    <w:uiPriority w:val="99"/>
    <w:qFormat/>
    <w:rPr>
      <w:sz w:val="18"/>
      <w:szCs w:val="18"/>
    </w:rPr>
  </w:style>
  <w:style w:type="paragraph" w:styleId="982" w:customStyle="1">
    <w:name w:val="目录 11"/>
    <w:basedOn w:val="710"/>
    <w:next w:val="710"/>
    <w:uiPriority w:val="39"/>
    <w:qFormat/>
    <w:pPr>
      <w:jc w:val="left"/>
      <w:spacing w:before="120" w:after="120"/>
    </w:pPr>
    <w:rPr>
      <w:rFonts w:cs="Calibri"/>
      <w:b/>
      <w:bCs/>
      <w:caps/>
      <w:sz w:val="20"/>
      <w:szCs w:val="20"/>
    </w:rPr>
  </w:style>
  <w:style w:type="paragraph" w:styleId="983" w:customStyle="1">
    <w:name w:val="目录 41"/>
    <w:basedOn w:val="710"/>
    <w:next w:val="710"/>
    <w:uiPriority w:val="39"/>
    <w:qFormat/>
    <w:pPr>
      <w:ind w:left="630"/>
      <w:jc w:val="left"/>
    </w:pPr>
    <w:rPr>
      <w:rFonts w:cs="Calibri"/>
      <w:sz w:val="18"/>
      <w:szCs w:val="18"/>
    </w:rPr>
  </w:style>
  <w:style w:type="paragraph" w:styleId="984" w:customStyle="1">
    <w:name w:val="副标题1"/>
    <w:basedOn w:val="710"/>
    <w:next w:val="710"/>
    <w:link w:val="98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5" w:customStyle="1">
    <w:name w:val="副标题 字符"/>
    <w:link w:val="984"/>
    <w:uiPriority w:val="0"/>
    <w:qFormat/>
    <w:rPr>
      <w:rFonts w:ascii="Cambria" w:hAnsi="Cambria"/>
      <w:b/>
      <w:bCs/>
      <w:sz w:val="32"/>
      <w:szCs w:val="32"/>
    </w:rPr>
  </w:style>
  <w:style w:type="paragraph" w:styleId="986" w:customStyle="1">
    <w:name w:val="列表1"/>
    <w:basedOn w:val="710"/>
    <w:uiPriority w:val="99"/>
    <w:qFormat/>
    <w:pPr>
      <w:ind w:left="200" w:hanging="200"/>
    </w:pPr>
    <w:rPr>
      <w:szCs w:val="21"/>
    </w:rPr>
  </w:style>
  <w:style w:type="paragraph" w:styleId="987" w:customStyle="1">
    <w:name w:val="脚注文本1"/>
    <w:basedOn w:val="710"/>
    <w:uiPriority w:val="0"/>
    <w:qFormat/>
    <w:pPr>
      <w:jc w:val="left"/>
      <w:widowControl/>
    </w:pPr>
    <w:rPr>
      <w:sz w:val="20"/>
      <w:szCs w:val="20"/>
    </w:rPr>
  </w:style>
  <w:style w:type="paragraph" w:styleId="988" w:customStyle="1">
    <w:name w:val="目录 61"/>
    <w:basedOn w:val="710"/>
    <w:next w:val="710"/>
    <w:uiPriority w:val="39"/>
    <w:qFormat/>
    <w:pPr>
      <w:ind w:left="1050"/>
      <w:jc w:val="left"/>
    </w:pPr>
    <w:rPr>
      <w:rFonts w:cs="Calibri"/>
      <w:sz w:val="18"/>
      <w:szCs w:val="18"/>
    </w:rPr>
  </w:style>
  <w:style w:type="paragraph" w:styleId="989" w:customStyle="1">
    <w:name w:val="正文文本缩进 31"/>
    <w:basedOn w:val="710"/>
    <w:uiPriority w:val="0"/>
    <w:qFormat/>
    <w:pPr>
      <w:ind w:left="645" w:firstLine="645"/>
    </w:pPr>
    <w:rPr>
      <w:rFonts w:ascii="Arial" w:hAnsi="Arial" w:eastAsia="仿宋_GB2312" w:cs="Arial"/>
      <w:color w:val="ffff00"/>
      <w:sz w:val="32"/>
      <w:szCs w:val="32"/>
    </w:rPr>
  </w:style>
  <w:style w:type="paragraph" w:styleId="990" w:customStyle="1">
    <w:name w:val="图表目录1"/>
    <w:basedOn w:val="710"/>
    <w:next w:val="710"/>
    <w:uiPriority w:val="0"/>
    <w:qFormat/>
    <w:pPr>
      <w:ind w:left="840" w:hanging="420"/>
    </w:pPr>
    <w:rPr>
      <w:szCs w:val="21"/>
    </w:rPr>
  </w:style>
  <w:style w:type="paragraph" w:styleId="991" w:customStyle="1">
    <w:name w:val="目录 21"/>
    <w:basedOn w:val="710"/>
    <w:next w:val="710"/>
    <w:uiPriority w:val="39"/>
    <w:qFormat/>
    <w:pPr>
      <w:ind w:left="210"/>
      <w:jc w:val="left"/>
    </w:pPr>
    <w:rPr>
      <w:rFonts w:cs="Calibri"/>
      <w:smallCaps/>
      <w:sz w:val="20"/>
      <w:szCs w:val="20"/>
    </w:rPr>
  </w:style>
  <w:style w:type="paragraph" w:styleId="992" w:customStyle="1">
    <w:name w:val="目录 91"/>
    <w:basedOn w:val="710"/>
    <w:next w:val="710"/>
    <w:uiPriority w:val="39"/>
    <w:qFormat/>
    <w:pPr>
      <w:ind w:left="1680"/>
      <w:jc w:val="left"/>
    </w:pPr>
    <w:rPr>
      <w:rFonts w:cs="Calibri"/>
      <w:sz w:val="18"/>
      <w:szCs w:val="18"/>
    </w:rPr>
  </w:style>
  <w:style w:type="paragraph" w:styleId="993" w:customStyle="1">
    <w:name w:val="正文文本 21"/>
    <w:basedOn w:val="710"/>
    <w:uiPriority w:val="0"/>
    <w:qFormat/>
    <w:pPr>
      <w:jc w:val="center"/>
      <w:widowControl/>
    </w:pPr>
    <w:rPr>
      <w:rFonts w:ascii="楷体_GB2312" w:hAnsi="宋体" w:eastAsia="楷体_GB2312" w:cs="宋体"/>
      <w:sz w:val="28"/>
      <w:szCs w:val="28"/>
    </w:rPr>
  </w:style>
  <w:style w:type="paragraph" w:styleId="994" w:customStyle="1">
    <w:name w:val="列表 41"/>
    <w:basedOn w:val="710"/>
    <w:uiPriority w:val="0"/>
    <w:qFormat/>
    <w:pPr>
      <w:ind w:left="100" w:hanging="200"/>
    </w:pPr>
    <w:rPr>
      <w:szCs w:val="21"/>
    </w:rPr>
  </w:style>
  <w:style w:type="paragraph" w:styleId="995" w:customStyle="1">
    <w:name w:val="HTML 预设格式1"/>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6" w:customStyle="1">
    <w:name w:val="普通(网站)1"/>
    <w:basedOn w:val="710"/>
    <w:link w:val="997"/>
    <w:uiPriority w:val="99"/>
    <w:qFormat/>
    <w:pPr>
      <w:jc w:val="left"/>
      <w:spacing w:before="100" w:beforeAutospacing="1" w:after="100" w:afterAutospacing="1"/>
      <w:widowControl/>
    </w:pPr>
    <w:rPr>
      <w:rFonts w:ascii="宋体" w:hAnsi="宋体"/>
      <w:sz w:val="24"/>
    </w:rPr>
  </w:style>
  <w:style w:type="character" w:styleId="997" w:customStyle="1">
    <w:name w:val="普通(网站) 字符"/>
    <w:link w:val="996"/>
    <w:uiPriority w:val="99"/>
    <w:qFormat/>
    <w:rPr>
      <w:rFonts w:ascii="宋体" w:hAnsi="宋体" w:cs="宋体"/>
      <w:sz w:val="24"/>
      <w:szCs w:val="24"/>
    </w:rPr>
  </w:style>
  <w:style w:type="paragraph" w:styleId="998" w:customStyle="1">
    <w:name w:val="列表接续 31"/>
    <w:basedOn w:val="710"/>
    <w:uiPriority w:val="0"/>
    <w:qFormat/>
    <w:pPr>
      <w:ind w:left="1260"/>
      <w:spacing w:after="120"/>
    </w:pPr>
    <w:rPr>
      <w:szCs w:val="20"/>
    </w:rPr>
  </w:style>
  <w:style w:type="paragraph" w:styleId="999" w:customStyle="1">
    <w:name w:val="索引 11"/>
    <w:basedOn w:val="710"/>
    <w:next w:val="710"/>
    <w:uiPriority w:val="0"/>
    <w:qFormat/>
    <w:pPr>
      <w:spacing w:line="240" w:lineRule="atLeast"/>
    </w:pPr>
    <w:rPr>
      <w:b/>
      <w:bCs/>
      <w:szCs w:val="21"/>
    </w:rPr>
  </w:style>
  <w:style w:type="paragraph" w:styleId="1000" w:customStyle="1">
    <w:name w:val="标题11"/>
    <w:basedOn w:val="710"/>
    <w:link w:val="1001"/>
    <w:uiPriority w:val="0"/>
    <w:qFormat/>
    <w:pPr>
      <w:jc w:val="center"/>
      <w:spacing w:before="240" w:after="60"/>
      <w:outlineLvl w:val="0"/>
    </w:pPr>
    <w:rPr>
      <w:rFonts w:ascii="Arial" w:hAnsi="Arial" w:eastAsia="黑体"/>
      <w:b/>
      <w:bCs/>
      <w:sz w:val="44"/>
      <w:szCs w:val="32"/>
    </w:rPr>
  </w:style>
  <w:style w:type="character" w:styleId="1001" w:customStyle="1">
    <w:name w:val="标题 字符1"/>
    <w:link w:val="1000"/>
    <w:uiPriority w:val="0"/>
    <w:qFormat/>
    <w:rPr>
      <w:rFonts w:ascii="Arial" w:hAnsi="Arial" w:eastAsia="黑体" w:cs="Arial"/>
      <w:b/>
      <w:bCs/>
      <w:sz w:val="44"/>
      <w:szCs w:val="32"/>
    </w:rPr>
  </w:style>
  <w:style w:type="paragraph" w:styleId="1002" w:customStyle="1">
    <w:name w:val="批注主题1"/>
    <w:basedOn w:val="960"/>
    <w:next w:val="960"/>
    <w:link w:val="1003"/>
    <w:uiPriority w:val="99"/>
    <w:qFormat/>
    <w:rPr>
      <w:b/>
      <w:bCs/>
    </w:rPr>
  </w:style>
  <w:style w:type="character" w:styleId="1003" w:customStyle="1">
    <w:name w:val="批注主题 字符"/>
    <w:link w:val="1002"/>
    <w:uiPriority w:val="99"/>
    <w:qFormat/>
    <w:rPr>
      <w:b/>
      <w:bCs/>
      <w:sz w:val="21"/>
      <w:szCs w:val="21"/>
    </w:rPr>
  </w:style>
  <w:style w:type="paragraph" w:styleId="1004" w:customStyle="1">
    <w:name w:val="正文首行缩进11"/>
    <w:basedOn w:val="710"/>
    <w:link w:val="1005"/>
    <w:uiPriority w:val="0"/>
    <w:qFormat/>
    <w:pPr>
      <w:ind w:firstLine="200"/>
      <w:spacing w:line="360" w:lineRule="auto"/>
    </w:pPr>
    <w:rPr>
      <w:rFonts w:ascii="仿宋_GB2312" w:hAnsi="宋体" w:eastAsia="仿宋_GB2312"/>
      <w:sz w:val="30"/>
      <w:szCs w:val="30"/>
    </w:rPr>
  </w:style>
  <w:style w:type="character" w:styleId="1005" w:customStyle="1">
    <w:name w:val="正文首行缩进 字符"/>
    <w:link w:val="1004"/>
    <w:uiPriority w:val="0"/>
    <w:qFormat/>
    <w:rPr>
      <w:rFonts w:ascii="仿宋_GB2312" w:hAnsi="宋体" w:eastAsia="仿宋_GB2312" w:cs="宋体"/>
      <w:sz w:val="30"/>
      <w:szCs w:val="30"/>
    </w:rPr>
  </w:style>
  <w:style w:type="paragraph" w:styleId="1006" w:customStyle="1">
    <w:name w:val="正文首行缩进 21"/>
    <w:basedOn w:val="965"/>
    <w:uiPriority w:val="0"/>
    <w:qFormat/>
    <w:pPr>
      <w:ind w:firstLine="200"/>
      <w:spacing w:line="360" w:lineRule="auto"/>
    </w:pPr>
    <w:rPr>
      <w:rFonts w:ascii="宋体" w:eastAsia="宋体"/>
      <w:sz w:val="21"/>
      <w:szCs w:val="20"/>
    </w:rPr>
  </w:style>
  <w:style w:type="table" w:styleId="1007" w:customStyle="1">
    <w:name w:val="网格型1"/>
    <w:basedOn w:val="942"/>
    <w:uiPriority w:val="39"/>
    <w:qFormat/>
    <w:rPr>
      <w:rFonts w:ascii="Calibri" w:hAnsi="Calibri"/>
    </w:rPr>
    <w:tblPr/>
  </w:style>
  <w:style w:type="character" w:styleId="1008" w:customStyle="1">
    <w:name w:val="要点1"/>
    <w:uiPriority w:val="22"/>
    <w:qFormat/>
    <w:rPr>
      <w:b/>
      <w:bCs/>
    </w:rPr>
  </w:style>
  <w:style w:type="character" w:styleId="1009" w:customStyle="1">
    <w:name w:val="页码1"/>
    <w:uiPriority w:val="0"/>
    <w:qFormat/>
  </w:style>
  <w:style w:type="character" w:styleId="1010" w:customStyle="1">
    <w:name w:val="已访问的超链接1"/>
    <w:uiPriority w:val="99"/>
    <w:qFormat/>
    <w:rPr>
      <w:color w:val="800080"/>
      <w:u w:val="single"/>
    </w:rPr>
  </w:style>
  <w:style w:type="character" w:styleId="1011" w:customStyle="1">
    <w:name w:val="强调1"/>
    <w:uiPriority w:val="20"/>
    <w:qFormat/>
    <w:rPr>
      <w:i/>
      <w:iCs/>
    </w:rPr>
  </w:style>
  <w:style w:type="character" w:styleId="1012" w:customStyle="1">
    <w:name w:val="超链接1"/>
    <w:uiPriority w:val="99"/>
    <w:qFormat/>
    <w:rPr>
      <w:color w:val="0000ff"/>
      <w:u w:val="single"/>
    </w:rPr>
  </w:style>
  <w:style w:type="character" w:styleId="1013" w:customStyle="1">
    <w:name w:val="批注引用1"/>
    <w:uiPriority w:val="99"/>
    <w:qFormat/>
    <w:rPr>
      <w:sz w:val="21"/>
      <w:szCs w:val="21"/>
    </w:rPr>
  </w:style>
  <w:style w:type="character" w:styleId="1014" w:customStyle="1">
    <w:name w:val="默认段落字体11"/>
    <w:uiPriority w:val="1"/>
    <w:unhideWhenUsed/>
    <w:qFormat/>
    <w:rPr>
      <w:rFonts w:ascii="Calibri" w:hAnsi="Calibri"/>
      <w:sz w:val="21"/>
      <w:szCs w:val="22"/>
      <w:lang w:val="en-US" w:eastAsia="zh-CN" w:bidi="ar-SA"/>
    </w:rPr>
  </w:style>
  <w:style w:type="character" w:styleId="1015" w:customStyle="1">
    <w:name w:val="标题 8 Char1"/>
    <w:uiPriority w:val="0"/>
    <w:semiHidden/>
    <w:qFormat/>
    <w:rPr>
      <w:rFonts w:ascii="Cambria" w:hAnsi="Cambria" w:eastAsia="宋体" w:cs="Times New Roman"/>
      <w:sz w:val="24"/>
      <w:szCs w:val="24"/>
    </w:rPr>
  </w:style>
  <w:style w:type="character" w:styleId="1016" w:customStyle="1">
    <w:name w:val="标题 字符"/>
    <w:uiPriority w:val="10"/>
    <w:qFormat/>
    <w:rPr>
      <w:rFonts w:ascii="Cambria" w:hAnsi="Cambria" w:eastAsia="宋体" w:cs="Times New Roman"/>
      <w:b/>
      <w:bCs/>
      <w:sz w:val="32"/>
      <w:szCs w:val="32"/>
    </w:rPr>
  </w:style>
  <w:style w:type="character" w:styleId="1017" w:customStyle="1">
    <w:name w:val="font61"/>
    <w:uiPriority w:val="0"/>
    <w:qFormat/>
    <w:rPr>
      <w:rFonts w:hint="eastAsia" w:ascii="宋体" w:hAnsi="宋体" w:eastAsia="宋体" w:cs="宋体"/>
      <w:i/>
      <w:color w:val="000000"/>
      <w:sz w:val="20"/>
      <w:szCs w:val="20"/>
      <w:u w:val="single"/>
    </w:rPr>
  </w:style>
  <w:style w:type="character" w:styleId="1018" w:customStyle="1">
    <w:name w:val="font71"/>
    <w:uiPriority w:val="0"/>
    <w:qFormat/>
    <w:rPr>
      <w:rFonts w:hint="eastAsia" w:ascii="宋体" w:hAnsi="宋体" w:eastAsia="宋体" w:cs="宋体"/>
      <w:color w:val="000000"/>
      <w:sz w:val="20"/>
      <w:szCs w:val="20"/>
      <w:u w:val="none"/>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标题 5 Char"/>
    <w:uiPriority w:val="0"/>
    <w:qFormat/>
    <w:rPr>
      <w:b/>
      <w:bCs/>
      <w:sz w:val="28"/>
      <w:szCs w:val="28"/>
    </w:rPr>
  </w:style>
  <w:style w:type="character" w:styleId="1021" w:customStyle="1">
    <w:name w:val="正文文本 Char"/>
    <w:uiPriority w:val="0"/>
    <w:qFormat/>
    <w:rPr>
      <w:rFonts w:ascii="Calibri" w:hAnsi="Calibri" w:eastAsia="宋体" w:cs="Times New Roman"/>
    </w:rPr>
  </w:style>
  <w:style w:type="character" w:styleId="1022" w:customStyle="1">
    <w:name w:val="Item List in Table Char Char"/>
    <w:link w:val="1023"/>
    <w:uiPriority w:val="99"/>
    <w:qFormat/>
    <w:rPr>
      <w:rFonts w:ascii="Arial" w:hAnsi="Arial"/>
      <w:sz w:val="18"/>
      <w:szCs w:val="22"/>
      <w:lang w:val="en-US" w:eastAsia="zh-CN" w:bidi="ar-SA"/>
    </w:rPr>
  </w:style>
  <w:style w:type="paragraph" w:styleId="1023" w:customStyle="1">
    <w:name w:val="Item List in Table"/>
    <w:link w:val="1022"/>
    <w:uiPriority w:val="99"/>
    <w:qFormat/>
    <w:pPr>
      <w:numPr>
        <w:ilvl w:val="0"/>
        <w:numId w:val="3"/>
      </w:numPr>
      <w:jc w:val="both"/>
      <w:spacing w:before="40" w:after="40"/>
    </w:pPr>
    <w:rPr>
      <w:rFonts w:hint="default" w:ascii="Arial" w:hAnsi="Arial" w:eastAsia="宋体" w:cs="Times New Roman"/>
      <w:sz w:val="18"/>
      <w:szCs w:val="22"/>
      <w:lang w:val="en-US" w:eastAsia="zh-CN" w:bidi="ar-SA"/>
    </w:rPr>
  </w:style>
  <w:style w:type="character" w:styleId="1024" w:customStyle="1">
    <w:name w:val="标题 9 Char1"/>
    <w:uiPriority w:val="0"/>
    <w:semiHidden/>
    <w:qFormat/>
    <w:rPr>
      <w:rFonts w:ascii="Cambria" w:hAnsi="Cambria" w:eastAsia="宋体" w:cs="Times New Roman"/>
      <w:sz w:val="21"/>
      <w:szCs w:val="21"/>
    </w:rPr>
  </w:style>
  <w:style w:type="character" w:styleId="1025" w:customStyle="1">
    <w:name w:val="副标题 字符1"/>
    <w:uiPriority w:val="11"/>
    <w:qFormat/>
    <w:rPr>
      <w:b/>
      <w:bCs/>
      <w:sz w:val="32"/>
      <w:szCs w:val="32"/>
    </w:rPr>
  </w:style>
  <w:style w:type="character" w:styleId="1026" w:customStyle="1">
    <w:name w:val="font91"/>
    <w:uiPriority w:val="0"/>
    <w:qFormat/>
    <w:rPr>
      <w:rFonts w:ascii="Times New Roman" w:hAnsi="Times New Roman" w:cs="Times New Roman"/>
      <w:color w:val="000000"/>
      <w:sz w:val="20"/>
      <w:szCs w:val="20"/>
      <w:u w:val="none"/>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10"/>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正文首行缩进 Char Char"/>
    <w:link w:val="1030"/>
    <w:uiPriority w:val="0"/>
    <w:qFormat/>
    <w:rPr>
      <w:szCs w:val="24"/>
    </w:rPr>
  </w:style>
  <w:style w:type="paragraph" w:styleId="1030" w:customStyle="1">
    <w:name w:val="正文首行缩进1"/>
    <w:basedOn w:val="963"/>
    <w:link w:val="1029"/>
    <w:uiPriority w:val="0"/>
    <w:qFormat/>
    <w:pPr>
      <w:ind w:firstLine="420"/>
      <w:spacing w:after="120"/>
    </w:pPr>
    <w:rPr>
      <w:rFonts w:ascii="Times New Roman" w:hAnsi="Times New Roman" w:eastAsia="宋体"/>
      <w:sz w:val="20"/>
      <w:szCs w:val="24"/>
    </w:rPr>
  </w:style>
  <w:style w:type="character" w:styleId="1031" w:customStyle="1">
    <w:name w:val="正文样式 Char"/>
    <w:link w:val="1032"/>
    <w:uiPriority w:val="0"/>
    <w:qFormat/>
    <w:rPr>
      <w:rFonts w:ascii="宋体" w:hAnsi="宋体"/>
      <w:sz w:val="24"/>
      <w:szCs w:val="24"/>
    </w:rPr>
  </w:style>
  <w:style w:type="paragraph" w:styleId="1032" w:customStyle="1">
    <w:name w:val="正文样式"/>
    <w:basedOn w:val="710"/>
    <w:link w:val="1031"/>
    <w:uiPriority w:val="0"/>
    <w:qFormat/>
    <w:pPr>
      <w:ind w:firstLine="480"/>
      <w:spacing w:line="360" w:lineRule="auto"/>
    </w:pPr>
    <w:rPr>
      <w:rFonts w:ascii="宋体" w:hAnsi="宋体"/>
      <w:sz w:val="24"/>
    </w:rPr>
  </w:style>
  <w:style w:type="character" w:styleId="1033" w:customStyle="1">
    <w:name w:val="标题 5 Char1"/>
    <w:uiPriority w:val="0"/>
    <w:semiHidden/>
    <w:qFormat/>
    <w:rPr>
      <w:b/>
      <w:bCs/>
      <w:sz w:val="28"/>
      <w:szCs w:val="28"/>
    </w:rPr>
  </w:style>
  <w:style w:type="character" w:styleId="1034" w:customStyle="1">
    <w:name w:val="Table Text Char"/>
    <w:link w:val="1035"/>
    <w:uiPriority w:val="99"/>
    <w:qFormat/>
    <w:rPr>
      <w:rFonts w:ascii="Arial" w:hAnsi="Arial"/>
      <w:sz w:val="18"/>
      <w:szCs w:val="18"/>
      <w:lang w:val="en-US" w:eastAsia="zh-CN" w:bidi="ar-SA"/>
    </w:rPr>
  </w:style>
  <w:style w:type="paragraph" w:styleId="1035" w:customStyle="1">
    <w:name w:val="Table Text"/>
    <w:link w:val="1034"/>
    <w:uiPriority w:val="99"/>
    <w:qFormat/>
    <w:pPr>
      <w:spacing w:before="80" w:after="80"/>
    </w:pPr>
    <w:rPr>
      <w:rFonts w:hint="default" w:ascii="Arial" w:hAnsi="Arial" w:eastAsia="宋体" w:cs="Times New Roman"/>
      <w:sz w:val="18"/>
      <w:szCs w:val="18"/>
      <w:lang w:val="en-US" w:eastAsia="zh-CN" w:bidi="ar-SA"/>
    </w:rPr>
  </w:style>
  <w:style w:type="character" w:styleId="1036" w:customStyle="1">
    <w:name w:val="样式1 Char"/>
    <w:link w:val="1037"/>
    <w:uiPriority w:val="0"/>
    <w:qFormat/>
    <w:rPr>
      <w:rFonts w:ascii="宋体" w:hAnsi="宋体"/>
      <w:sz w:val="21"/>
      <w:szCs w:val="21"/>
    </w:rPr>
  </w:style>
  <w:style w:type="paragraph" w:styleId="1037" w:customStyle="1">
    <w:name w:val="样式1"/>
    <w:basedOn w:val="710"/>
    <w:link w:val="1036"/>
    <w:uiPriority w:val="0"/>
    <w:qFormat/>
    <w:pPr>
      <w:numPr>
        <w:ilvl w:val="0"/>
        <w:numId w:val="4"/>
      </w:numPr>
    </w:pPr>
    <w:rPr>
      <w:rFonts w:ascii="宋体" w:hAnsi="宋体"/>
      <w:szCs w:val="21"/>
    </w:rPr>
  </w:style>
  <w:style w:type="character" w:styleId="1038" w:customStyle="1">
    <w:name w:val="标题 4 Char1"/>
    <w:uiPriority w:val="99"/>
    <w:semiHidden/>
    <w:qFormat/>
    <w:rPr>
      <w:rFonts w:ascii="Cambria" w:hAnsi="Cambria" w:eastAsia="宋体" w:cs="Times New Roman"/>
      <w:b/>
      <w:bCs/>
      <w:sz w:val="28"/>
      <w:szCs w:val="28"/>
    </w:rPr>
  </w:style>
  <w:style w:type="character" w:styleId="1039" w:customStyle="1">
    <w:name w:val="as-productsummary-addonupgrade"/>
    <w:uiPriority w:val="0"/>
    <w:qFormat/>
  </w:style>
  <w:style w:type="character" w:styleId="1040" w:customStyle="1">
    <w:name w:val="标题 2 Char1"/>
    <w:uiPriority w:val="99"/>
    <w:semiHidden/>
    <w:qFormat/>
    <w:rPr>
      <w:rFonts w:ascii="Cambria" w:hAnsi="Cambria" w:eastAsia="宋体" w:cs="Times New Roman"/>
      <w:b/>
      <w:bCs/>
      <w:sz w:val="32"/>
      <w:szCs w:val="32"/>
    </w:rPr>
  </w:style>
  <w:style w:type="character" w:styleId="1041" w:customStyle="1">
    <w:name w:val="标题 3 Char"/>
    <w:uiPriority w:val="0"/>
    <w:qFormat/>
    <w:rPr>
      <w:b/>
      <w:bCs/>
      <w:sz w:val="32"/>
      <w:szCs w:val="32"/>
    </w:rPr>
  </w:style>
  <w:style w:type="character" w:styleId="1042" w:customStyle="1">
    <w:name w:val="标题 4 Char"/>
    <w:uiPriority w:val="0"/>
    <w:qFormat/>
    <w:rPr>
      <w:rFonts w:ascii="Cambria" w:hAnsi="Cambria" w:eastAsia="宋体" w:cs="Times New Roman"/>
      <w:b/>
      <w:bCs/>
      <w:sz w:val="28"/>
      <w:szCs w:val="28"/>
    </w:rPr>
  </w:style>
  <w:style w:type="character" w:styleId="1043" w:customStyle="1">
    <w:name w:val="font41"/>
    <w:uiPriority w:val="0"/>
    <w:qFormat/>
    <w:rPr>
      <w:rFonts w:hint="eastAsia" w:ascii="宋体" w:hAnsi="宋体" w:eastAsia="宋体" w:cs="宋体"/>
      <w:color w:val="000000"/>
      <w:sz w:val="18"/>
      <w:szCs w:val="18"/>
      <w:u w:val="none"/>
    </w:rPr>
  </w:style>
  <w:style w:type="character" w:styleId="1044" w:customStyle="1">
    <w:name w:val="标题 6 Char"/>
    <w:uiPriority w:val="0"/>
    <w:qFormat/>
    <w:rPr>
      <w:rFonts w:ascii="Cambria" w:hAnsi="Cambria" w:eastAsia="宋体" w:cs="Times New Roman"/>
      <w:b/>
      <w:bCs/>
      <w:sz w:val="24"/>
      <w:szCs w:val="24"/>
    </w:rPr>
  </w:style>
  <w:style w:type="character" w:styleId="1045" w:customStyle="1">
    <w:name w:val="表格 Char Char"/>
    <w:link w:val="1046"/>
    <w:uiPriority w:val="0"/>
    <w:qFormat/>
    <w:rPr>
      <w:rFonts w:ascii="宋体" w:hAnsi="宋体" w:cs="宋体"/>
    </w:rPr>
  </w:style>
  <w:style w:type="paragraph" w:styleId="1046" w:customStyle="1">
    <w:name w:val="表格"/>
    <w:basedOn w:val="710"/>
    <w:link w:val="1045"/>
    <w:uiPriority w:val="0"/>
    <w:qFormat/>
    <w:pPr>
      <w:ind w:firstLine="21"/>
    </w:pPr>
    <w:rPr>
      <w:rFonts w:ascii="宋体" w:hAnsi="宋体"/>
      <w:sz w:val="20"/>
      <w:szCs w:val="20"/>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10"/>
    <w:link w:val="1047"/>
    <w:uiPriority w:val="0"/>
    <w:qFormat/>
    <w:pPr>
      <w:ind w:firstLine="480"/>
      <w:jc w:val="left"/>
      <w:spacing w:before="120" w:after="120" w:line="360" w:lineRule="auto"/>
    </w:pPr>
    <w:rPr>
      <w:rFonts w:ascii="Arial" w:hAnsi="Arial"/>
      <w:sz w:val="24"/>
    </w:rPr>
  </w:style>
  <w:style w:type="character" w:styleId="1049" w:customStyle="1">
    <w:name w:val="intro1"/>
    <w:uiPriority w:val="0"/>
    <w:qFormat/>
    <w:rPr>
      <w:rFonts w:ascii="Trebuchet MS"/>
      <w:sz w:val="21"/>
      <w:szCs w:val="21"/>
    </w:rPr>
  </w:style>
  <w:style w:type="character" w:styleId="1050" w:customStyle="1">
    <w:name w:val="批注框文本 Char"/>
    <w:uiPriority w:val="99"/>
    <w:qFormat/>
    <w:rPr>
      <w:sz w:val="18"/>
      <w:szCs w:val="18"/>
    </w:rPr>
  </w:style>
  <w:style w:type="character" w:styleId="1051" w:customStyle="1">
    <w:name w:val="文档结构图 Char"/>
    <w:uiPriority w:val="99"/>
    <w:qFormat/>
    <w:rPr>
      <w:rFonts w:ascii="宋体" w:eastAsia="宋体"/>
      <w:sz w:val="18"/>
      <w:szCs w:val="18"/>
    </w:rPr>
  </w:style>
  <w:style w:type="character" w:styleId="1052" w:customStyle="1">
    <w:name w:val="font81"/>
    <w:uiPriority w:val="0"/>
    <w:qFormat/>
    <w:rPr>
      <w:rFonts w:hint="eastAsia" w:ascii="宋体" w:hAnsi="宋体" w:eastAsia="宋体" w:cs="宋体"/>
      <w:color w:val="000000"/>
      <w:sz w:val="20"/>
      <w:szCs w:val="20"/>
      <w:u w:val="none"/>
    </w:rPr>
  </w:style>
  <w:style w:type="character" w:styleId="1053" w:customStyle="1">
    <w:name w:val="font112"/>
    <w:uiPriority w:val="0"/>
    <w:qFormat/>
    <w:rPr>
      <w:rFonts w:hint="eastAsia" w:ascii="宋体" w:hAnsi="宋体" w:eastAsia="宋体" w:cs="宋体"/>
      <w:color w:val="000000"/>
      <w:sz w:val="22"/>
      <w:szCs w:val="22"/>
      <w:u w:val="none"/>
    </w:rPr>
  </w:style>
  <w:style w:type="character" w:styleId="1054" w:customStyle="1">
    <w:name w:val="font132"/>
    <w:uiPriority w:val="0"/>
    <w:qFormat/>
    <w:rPr>
      <w:rFonts w:hint="eastAsia" w:ascii="宋体" w:hAnsi="宋体" w:eastAsia="宋体" w:cs="宋体"/>
      <w:color w:val="000000"/>
      <w:sz w:val="22"/>
      <w:szCs w:val="22"/>
      <w:u w:val="none"/>
    </w:rPr>
  </w:style>
  <w:style w:type="character" w:styleId="1055" w:customStyle="1">
    <w:name w:val="正文（绿盟科技） Char"/>
    <w:link w:val="1056"/>
    <w:uiPriority w:val="99"/>
    <w:qFormat/>
    <w:rPr>
      <w:rFonts w:ascii="Arial" w:hAnsi="Arial"/>
      <w:sz w:val="21"/>
      <w:szCs w:val="22"/>
      <w:lang w:val="en-US" w:eastAsia="zh-CN" w:bidi="ar-SA"/>
    </w:rPr>
  </w:style>
  <w:style w:type="paragraph" w:styleId="1056" w:customStyle="1">
    <w:name w:val="正文（绿盟科技）"/>
    <w:link w:val="1055"/>
    <w:uiPriority w:val="99"/>
    <w:qFormat/>
    <w:pPr>
      <w:spacing w:line="300" w:lineRule="auto"/>
    </w:pPr>
    <w:rPr>
      <w:rFonts w:hint="default" w:ascii="Arial" w:hAnsi="Arial" w:eastAsia="宋体" w:cs="Times New Roman"/>
      <w:sz w:val="21"/>
      <w:szCs w:val="22"/>
      <w:lang w:val="en-US" w:eastAsia="zh-CN" w:bidi="ar-SA"/>
    </w:rPr>
  </w:style>
  <w:style w:type="character" w:styleId="1057" w:customStyle="1">
    <w:name w:val="标题 1 Char"/>
    <w:uiPriority w:val="0"/>
    <w:qFormat/>
    <w:rPr>
      <w:b/>
      <w:bCs/>
      <w:sz w:val="44"/>
      <w:szCs w:val="44"/>
    </w:rPr>
  </w:style>
  <w:style w:type="character" w:styleId="1058" w:customStyle="1">
    <w:name w:val="font131"/>
    <w:uiPriority w:val="0"/>
    <w:qFormat/>
    <w:rPr>
      <w:rFonts w:hint="eastAsia" w:ascii="宋体" w:hAnsi="宋体" w:eastAsia="宋体" w:cs="宋体"/>
      <w:color w:val="000000"/>
      <w:sz w:val="20"/>
      <w:szCs w:val="20"/>
      <w:u w:val="none"/>
    </w:rPr>
  </w:style>
  <w:style w:type="character" w:styleId="1059" w:customStyle="1">
    <w:name w:val="font101"/>
    <w:uiPriority w:val="0"/>
    <w:qFormat/>
    <w:rPr>
      <w:rFonts w:ascii="Tahoma" w:hAnsi="Tahoma" w:eastAsia="Tahoma" w:cs="Tahoma"/>
      <w:color w:val="000000"/>
      <w:sz w:val="22"/>
      <w:szCs w:val="22"/>
      <w:u w:val="none"/>
    </w:rPr>
  </w:style>
  <w:style w:type="character" w:styleId="1060" w:customStyle="1">
    <w:name w:val="标题 7 Char1"/>
    <w:uiPriority w:val="0"/>
    <w:semiHidden/>
    <w:qFormat/>
    <w:rPr>
      <w:b/>
      <w:bCs/>
      <w:sz w:val="24"/>
      <w:szCs w:val="24"/>
    </w:rPr>
  </w:style>
  <w:style w:type="character" w:styleId="1061" w:customStyle="1">
    <w:name w:val="列出段落 Char"/>
    <w:link w:val="1062"/>
    <w:uiPriority w:val="0"/>
    <w:qFormat/>
    <w:rPr>
      <w:rFonts w:ascii="Calibri" w:hAnsi="Calibri"/>
      <w:sz w:val="22"/>
    </w:rPr>
  </w:style>
  <w:style w:type="paragraph" w:styleId="1062" w:customStyle="1">
    <w:name w:val="2"/>
    <w:basedOn w:val="710"/>
    <w:next w:val="1063"/>
    <w:link w:val="1061"/>
    <w:uiPriority w:val="0"/>
    <w:qFormat/>
    <w:pPr>
      <w:ind w:firstLine="420"/>
    </w:pPr>
    <w:rPr>
      <w:sz w:val="22"/>
      <w:szCs w:val="20"/>
    </w:rPr>
  </w:style>
  <w:style w:type="paragraph" w:styleId="1063" w:customStyle="1">
    <w:name w:val="列出段落1"/>
    <w:basedOn w:val="710"/>
    <w:uiPriority w:val="34"/>
    <w:qFormat/>
    <w:pPr>
      <w:contextualSpacing/>
      <w:ind w:left="720"/>
      <w:jc w:val="left"/>
      <w:widowControl/>
    </w:pPr>
    <w:rPr>
      <w:rFonts w:cs="宋体"/>
      <w:sz w:val="24"/>
      <w:lang w:eastAsia="en-US"/>
    </w:rPr>
  </w:style>
  <w:style w:type="character" w:styleId="1064" w:customStyle="1">
    <w:name w:val="标题 1 字符"/>
    <w:uiPriority w:val="9"/>
    <w:qFormat/>
    <w:rPr>
      <w:rFonts w:ascii="Calibri" w:hAnsi="Calibri" w:eastAsia="宋体" w:cs="Times New Roman"/>
      <w:b/>
      <w:bCs/>
      <w:sz w:val="44"/>
      <w:szCs w:val="44"/>
    </w:rPr>
  </w:style>
  <w:style w:type="character" w:styleId="1065" w:customStyle="1">
    <w:name w:val="font5 Char"/>
    <w:uiPriority w:val="0"/>
    <w:qFormat/>
    <w:rPr>
      <w:rFonts w:ascii="宋体" w:eastAsia="宋体"/>
      <w:sz w:val="28"/>
      <w:szCs w:val="28"/>
      <w:lang w:val="en-US" w:eastAsia="zh-CN"/>
    </w:rPr>
  </w:style>
  <w:style w:type="character" w:styleId="1066" w:customStyle="1">
    <w:name w:val="页脚 Char"/>
    <w:uiPriority w:val="99"/>
    <w:qFormat/>
    <w:rPr>
      <w:sz w:val="18"/>
      <w:szCs w:val="18"/>
    </w:rPr>
  </w:style>
  <w:style w:type="character" w:styleId="1067" w:customStyle="1">
    <w:name w:val="列出段落 Char1"/>
    <w:link w:val="1068"/>
    <w:uiPriority w:val="34"/>
    <w:qFormat/>
    <w:rPr>
      <w:rFonts w:ascii="Calibri" w:hAnsi="Calibri"/>
      <w:sz w:val="21"/>
      <w:szCs w:val="22"/>
    </w:rPr>
  </w:style>
  <w:style w:type="paragraph" w:styleId="1068" w:customStyle="1">
    <w:name w:val="列出段落1111"/>
    <w:basedOn w:val="710"/>
    <w:link w:val="1067"/>
    <w:uiPriority w:val="34"/>
    <w:qFormat/>
    <w:pPr>
      <w:ind w:firstLine="420"/>
    </w:pPr>
  </w:style>
  <w:style w:type="character" w:styleId="1069" w:customStyle="1">
    <w:name w:val="批注主题 Char"/>
    <w:uiPriority w:val="99"/>
    <w:qFormat/>
    <w:rPr>
      <w:b/>
      <w:bCs/>
    </w:rPr>
  </w:style>
  <w:style w:type="character" w:styleId="1070" w:customStyle="1">
    <w:name w:val="批注文字 Char1"/>
    <w:uiPriority w:val="99"/>
    <w:qFormat/>
    <w:rPr>
      <w:rFonts w:ascii="Times New Roman" w:hAnsi="Times New Roman" w:eastAsia="宋体" w:cs="Times New Roman"/>
      <w:szCs w:val="24"/>
    </w:rPr>
  </w:style>
  <w:style w:type="character" w:styleId="1071" w:customStyle="1">
    <w:name w:val="modeltitle"/>
    <w:basedOn w:val="941"/>
    <w:uiPriority w:val="0"/>
    <w:qFormat/>
  </w:style>
  <w:style w:type="character" w:styleId="1072" w:customStyle="1">
    <w:name w:val="font01"/>
    <w:uiPriority w:val="0"/>
    <w:qFormat/>
    <w:rPr>
      <w:rFonts w:hint="eastAsia" w:ascii="宋体" w:hAnsi="宋体" w:eastAsia="宋体" w:cs="宋体"/>
      <w:color w:val="000000"/>
      <w:sz w:val="20"/>
      <w:szCs w:val="20"/>
      <w:u w:val="none"/>
    </w:rPr>
  </w:style>
  <w:style w:type="character" w:styleId="1073" w:customStyle="1">
    <w:name w:val="标题 Char"/>
    <w:uiPriority w:val="0"/>
    <w:qFormat/>
    <w:rPr>
      <w:rFonts w:ascii="Cambria" w:hAnsi="Cambria" w:cs="Times New Roman"/>
      <w:b/>
      <w:bCs/>
      <w:sz w:val="32"/>
      <w:szCs w:val="32"/>
    </w:rPr>
  </w:style>
  <w:style w:type="character" w:styleId="1074" w:customStyle="1">
    <w:name w:val="标题 2 Char"/>
    <w:uiPriority w:val="9"/>
    <w:qFormat/>
    <w:rPr>
      <w:rFonts w:ascii="Cambria" w:hAnsi="Cambria" w:eastAsia="宋体" w:cs="Times New Roman"/>
      <w:b/>
      <w:bCs/>
      <w:sz w:val="32"/>
      <w:szCs w:val="32"/>
    </w:rPr>
  </w:style>
  <w:style w:type="character" w:styleId="1075" w:customStyle="1">
    <w:name w:val="列出段落字符"/>
    <w:uiPriority w:val="34"/>
    <w:qFormat/>
    <w:rPr>
      <w:rFonts w:ascii="Calibri" w:hAnsi="Calibri" w:eastAsia="宋体" w:cs="Times New Roman"/>
      <w:sz w:val="24"/>
      <w:szCs w:val="24"/>
    </w:rPr>
  </w:style>
  <w:style w:type="character" w:styleId="1076" w:customStyle="1">
    <w:name w:val="标题 1 Char1"/>
    <w:uiPriority w:val="99"/>
    <w:qFormat/>
    <w:rPr>
      <w:b/>
      <w:bCs/>
      <w:sz w:val="44"/>
      <w:szCs w:val="44"/>
    </w:rPr>
  </w:style>
  <w:style w:type="character" w:styleId="1077" w:customStyle="1">
    <w:name w:val="font51"/>
    <w:uiPriority w:val="0"/>
    <w:qFormat/>
    <w:rPr>
      <w:rFonts w:hint="eastAsia" w:ascii="宋体" w:hAnsi="宋体" w:eastAsia="宋体" w:cs="宋体"/>
      <w:i/>
      <w:color w:val="000000"/>
      <w:sz w:val="20"/>
      <w:szCs w:val="20"/>
      <w:u w:val="single"/>
    </w:rPr>
  </w:style>
  <w:style w:type="character" w:styleId="1078" w:customStyle="1">
    <w:name w:val="font121"/>
    <w:uiPriority w:val="0"/>
    <w:qFormat/>
    <w:rPr>
      <w:rFonts w:ascii="宋体-简" w:hAnsi="宋体-简" w:eastAsia="宋体-简" w:cs="宋体-简"/>
      <w:i/>
      <w:color w:val="000000"/>
      <w:sz w:val="20"/>
      <w:szCs w:val="20"/>
      <w:u w:val="single"/>
    </w:rPr>
  </w:style>
  <w:style w:type="character" w:styleId="1079" w:customStyle="1">
    <w:name w:val="正文首行缩进 Char"/>
    <w:uiPriority w:val="0"/>
    <w:qFormat/>
    <w:rPr>
      <w:rFonts w:ascii="Times New Roman" w:hAnsi="Times New Roman" w:eastAsia="宋体" w:cs="Times New Roman"/>
      <w:szCs w:val="20"/>
    </w:rPr>
  </w:style>
  <w:style w:type="character" w:styleId="1080" w:customStyle="1">
    <w:name w:val="表格非标题文字 Char"/>
    <w:link w:val="1081"/>
    <w:uiPriority w:val="99"/>
    <w:qFormat/>
    <w:rPr>
      <w:rFonts w:ascii="Futura Bk" w:hAnsi="Futura Bk"/>
      <w:sz w:val="18"/>
      <w:szCs w:val="21"/>
      <w:lang w:val="en-US" w:eastAsia="zh-CN" w:bidi="ar-SA"/>
    </w:rPr>
  </w:style>
  <w:style w:type="paragraph" w:styleId="1081" w:customStyle="1">
    <w:name w:val="表格非标题文字"/>
    <w:link w:val="1080"/>
    <w:uiPriority w:val="99"/>
    <w:qFormat/>
    <w:pPr>
      <w:spacing w:before="80" w:after="40"/>
    </w:pPr>
    <w:rPr>
      <w:rFonts w:hint="default" w:ascii="Futura Bk" w:hAnsi="Futura Bk" w:eastAsia="宋体" w:cs="Times New Roman"/>
      <w:sz w:val="18"/>
      <w:szCs w:val="21"/>
      <w:lang w:val="en-US" w:eastAsia="zh-CN" w:bidi="ar-SA"/>
    </w:rPr>
  </w:style>
  <w:style w:type="character" w:styleId="1082" w:customStyle="1">
    <w:name w:val="普通(网站) Char1"/>
    <w:uiPriority w:val="99"/>
    <w:semiHidden/>
    <w:qFormat/>
    <w:rPr>
      <w:sz w:val="18"/>
      <w:szCs w:val="18"/>
    </w:rPr>
  </w:style>
  <w:style w:type="character" w:styleId="1083" w:customStyle="1">
    <w:name w:val="js-正文 Char"/>
    <w:link w:val="1084"/>
    <w:uiPriority w:val="0"/>
    <w:qFormat/>
    <w:rPr>
      <w:sz w:val="24"/>
      <w:szCs w:val="24"/>
    </w:rPr>
  </w:style>
  <w:style w:type="paragraph" w:styleId="1084" w:customStyle="1">
    <w:name w:val="js-正文"/>
    <w:basedOn w:val="710"/>
    <w:link w:val="1083"/>
    <w:uiPriority w:val="0"/>
    <w:qFormat/>
    <w:pPr>
      <w:ind w:firstLine="480"/>
      <w:spacing w:line="360" w:lineRule="auto"/>
    </w:pPr>
    <w:rPr>
      <w:sz w:val="24"/>
    </w:rPr>
  </w:style>
  <w:style w:type="character" w:styleId="1085" w:customStyle="1">
    <w:name w:val="标题 3 Char1"/>
    <w:uiPriority w:val="99"/>
    <w:semiHidden/>
    <w:qFormat/>
    <w:rPr>
      <w:b/>
      <w:bCs/>
      <w:sz w:val="32"/>
      <w:szCs w:val="32"/>
    </w:rPr>
  </w:style>
  <w:style w:type="character" w:styleId="1086" w:customStyle="1">
    <w:name w:val="正文首行缩进 Char1"/>
    <w:basedOn w:val="1021"/>
    <w:uiPriority w:val="99"/>
    <w:semiHidden/>
    <w:qFormat/>
    <w:rPr>
      <w:rFonts w:ascii="Calibri" w:hAnsi="Calibri" w:eastAsia="宋体" w:cs="Times New Roman"/>
    </w:rPr>
  </w:style>
  <w:style w:type="character" w:styleId="1087" w:customStyle="1">
    <w:name w:val="页眉 Char"/>
    <w:uiPriority w:val="99"/>
    <w:qFormat/>
    <w:rPr>
      <w:sz w:val="18"/>
      <w:szCs w:val="18"/>
    </w:rPr>
  </w:style>
  <w:style w:type="character" w:styleId="1088" w:customStyle="1">
    <w:name w:val="apple-converted-space"/>
    <w:basedOn w:val="941"/>
    <w:uiPriority w:val="0"/>
    <w:qFormat/>
  </w:style>
  <w:style w:type="character" w:styleId="1089" w:customStyle="1">
    <w:name w:val="日期 Char"/>
    <w:uiPriority w:val="0"/>
    <w:qFormat/>
    <w:rPr>
      <w:rFonts w:eastAsia="宋体"/>
      <w:sz w:val="24"/>
      <w:szCs w:val="24"/>
    </w:rPr>
  </w:style>
  <w:style w:type="character" w:styleId="1090" w:customStyle="1">
    <w:name w:val="标题 6 Char1"/>
    <w:uiPriority w:val="0"/>
    <w:semiHidden/>
    <w:qFormat/>
    <w:rPr>
      <w:rFonts w:ascii="Cambria" w:hAnsi="Cambria" w:eastAsia="宋体" w:cs="Times New Roman"/>
      <w:b/>
      <w:bCs/>
      <w:sz w:val="24"/>
      <w:szCs w:val="24"/>
    </w:rPr>
  </w:style>
  <w:style w:type="character" w:styleId="1091" w:customStyle="1">
    <w:name w:val="apple-style-span"/>
    <w:uiPriority w:val="0"/>
    <w:qFormat/>
  </w:style>
  <w:style w:type="paragraph" w:styleId="1092" w:customStyle="1">
    <w:name w:val="段"/>
    <w:next w:val="710"/>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3" w:customStyle="1">
    <w:name w:val="xl103"/>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67"/>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6" w:customStyle="1">
    <w:name w:val="_Style 235"/>
    <w:basedOn w:val="963"/>
    <w:next w:val="1004"/>
    <w:uiPriority w:val="0"/>
    <w:qFormat/>
    <w:pPr>
      <w:ind w:firstLine="420"/>
      <w:jc w:val="center"/>
      <w:spacing w:after="120"/>
    </w:pPr>
    <w:rPr>
      <w:rFonts w:ascii="Times New Roman" w:hAnsi="Times New Roman" w:eastAsia="宋体"/>
      <w:position w:val="6"/>
      <w:sz w:val="21"/>
      <w:szCs w:val="24"/>
    </w:rPr>
  </w:style>
  <w:style w:type="paragraph" w:styleId="1097" w:customStyle="1">
    <w:name w:val="xl86"/>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8" w:customStyle="1">
    <w:name w:val="Item List_3"/>
    <w:basedOn w:val="1099"/>
    <w:uiPriority w:val="99"/>
    <w:semiHidden/>
    <w:qFormat/>
    <w:pPr>
      <w:tabs>
        <w:tab w:val="left" w:pos="360" w:leader="none"/>
        <w:tab w:val="left" w:pos="840" w:leader="none"/>
        <w:tab w:val="left" w:pos="1134" w:leader="none"/>
      </w:tabs>
    </w:pPr>
  </w:style>
  <w:style w:type="paragraph" w:styleId="1099" w:customStyle="1">
    <w:name w:val="Item List_2"/>
    <w:basedOn w:val="1028"/>
    <w:uiPriority w:val="99"/>
    <w:qFormat/>
    <w:pPr>
      <w:ind w:left="840" w:hanging="420"/>
      <w:tabs>
        <w:tab w:val="left" w:pos="360" w:leader="none"/>
        <w:tab w:val="left" w:pos="840" w:leader="none"/>
      </w:tabs>
    </w:pPr>
  </w:style>
  <w:style w:type="paragraph" w:styleId="1100" w:customStyle="1">
    <w:name w:val="xl115"/>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1" w:customStyle="1">
    <w:name w:val="xl91"/>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xl96"/>
    <w:basedOn w:val="710"/>
    <w:uiPriority w:val="0"/>
    <w:qFormat/>
    <w:pPr>
      <w:jc w:val="center"/>
      <w:spacing w:before="100" w:beforeAutospacing="1" w:after="100" w:afterAutospacing="1"/>
      <w:widowControl/>
    </w:pPr>
    <w:rPr>
      <w:rFonts w:ascii="宋体" w:hAnsi="宋体" w:cs="宋体"/>
      <w:b/>
      <w:bCs/>
      <w:color w:val="000000"/>
      <w:sz w:val="24"/>
    </w:rPr>
  </w:style>
  <w:style w:type="paragraph" w:styleId="1103" w:customStyle="1">
    <w:name w:val="xl8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customStyle="1">
    <w:name w:val="table_1stline"/>
    <w:basedOn w:val="710"/>
    <w:uiPriority w:val="0"/>
    <w:qFormat/>
    <w:pPr>
      <w:jc w:val="left"/>
      <w:spacing w:before="120"/>
      <w:widowControl/>
    </w:pPr>
    <w:rPr>
      <w:bCs/>
      <w:sz w:val="20"/>
      <w:szCs w:val="20"/>
      <w:lang w:val="de-DE" w:eastAsia="de-DE"/>
    </w:rPr>
  </w:style>
  <w:style w:type="paragraph" w:styleId="1105" w:customStyle="1">
    <w:name w:val="Char Char Char Char Char Char Char Char Char Char Char Char Char Char Char Char Char Char"/>
    <w:basedOn w:val="710"/>
    <w:uiPriority w:val="0"/>
    <w:qFormat/>
    <w:pPr>
      <w:jc w:val="center"/>
      <w:spacing w:line="480" w:lineRule="exact"/>
    </w:pPr>
    <w:rPr>
      <w:color w:val="000000"/>
      <w:sz w:val="28"/>
      <w:szCs w:val="52"/>
    </w:rPr>
  </w:style>
  <w:style w:type="paragraph" w:styleId="1106" w:customStyle="1">
    <w:name w:val="font16"/>
    <w:basedOn w:val="710"/>
    <w:uiPriority w:val="0"/>
    <w:qFormat/>
    <w:pPr>
      <w:jc w:val="left"/>
      <w:spacing w:before="100" w:beforeAutospacing="1" w:after="100" w:afterAutospacing="1"/>
      <w:widowControl/>
    </w:pPr>
    <w:rPr>
      <w:rFonts w:ascii="宋体" w:hAnsi="宋体" w:cs="宋体"/>
      <w:color w:val="000000"/>
      <w:sz w:val="22"/>
    </w:rPr>
  </w:style>
  <w:style w:type="paragraph" w:styleId="110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8" w:customStyle="1">
    <w:name w:val="列出段落2"/>
    <w:basedOn w:val="710"/>
    <w:uiPriority w:val="99"/>
    <w:qFormat/>
    <w:pPr>
      <w:ind w:firstLine="420"/>
      <w:jc w:val="left"/>
      <w:widowControl/>
    </w:pPr>
    <w:rPr>
      <w:sz w:val="24"/>
    </w:rPr>
  </w:style>
  <w:style w:type="paragraph" w:styleId="1109" w:customStyle="1">
    <w:name w:val="Char5 Char Char Char Char Char Char"/>
    <w:basedOn w:val="710"/>
    <w:uiPriority w:val="0"/>
    <w:qFormat/>
    <w:rPr>
      <w:rFonts w:ascii="Tahoma" w:hAnsi="Tahoma"/>
      <w:sz w:val="24"/>
      <w:szCs w:val="20"/>
    </w:rPr>
  </w:style>
  <w:style w:type="paragraph" w:styleId="1110" w:customStyle="1">
    <w:name w:val="xl90"/>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2" w:customStyle="1">
    <w:name w:val="xl71"/>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3"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114" w:customStyle="1">
    <w:name w:val="Char"/>
    <w:basedOn w:val="710"/>
    <w:uiPriority w:val="0"/>
    <w:qFormat/>
    <w:rPr>
      <w:rFonts w:ascii="Tahoma" w:hAnsi="Tahoma"/>
      <w:sz w:val="24"/>
      <w:szCs w:val="20"/>
    </w:rPr>
  </w:style>
  <w:style w:type="paragraph" w:styleId="1115" w:customStyle="1">
    <w:name w:val="标题3"/>
    <w:basedOn w:val="710"/>
    <w:next w:val="710"/>
    <w:uiPriority w:val="0"/>
    <w:qFormat/>
    <w:pPr>
      <w:ind w:firstLine="624"/>
      <w:spacing w:line="590" w:lineRule="atLeast"/>
    </w:pPr>
    <w:rPr>
      <w:rFonts w:ascii="方正黑体_GBK" w:hAnsi="宋体" w:eastAsia="方正黑体_GBK" w:cs="宋体"/>
      <w:sz w:val="32"/>
      <w:szCs w:val="32"/>
    </w:rPr>
  </w:style>
  <w:style w:type="paragraph" w:styleId="111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7" w:customStyle="1">
    <w:name w:val="font18"/>
    <w:basedOn w:val="710"/>
    <w:uiPriority w:val="0"/>
    <w:qFormat/>
    <w:pPr>
      <w:jc w:val="left"/>
      <w:spacing w:before="100" w:beforeAutospacing="1" w:after="100" w:afterAutospacing="1"/>
      <w:widowControl/>
    </w:pPr>
    <w:rPr>
      <w:rFonts w:ascii="宋体" w:hAnsi="宋体" w:cs="宋体"/>
      <w:sz w:val="18"/>
      <w:szCs w:val="18"/>
    </w:rPr>
  </w:style>
  <w:style w:type="paragraph" w:styleId="1118" w:customStyle="1">
    <w:name w:val="xl9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9" w:customStyle="1">
    <w:name w:val="xl97"/>
    <w:basedOn w:val="71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0" w:customStyle="1">
    <w:name w:val="xl7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customStyle="1">
    <w:name w:val="标题1"/>
    <w:basedOn w:val="710"/>
    <w:next w:val="71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2" w:customStyle="1">
    <w:name w:val="xl11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3" w:customStyle="1">
    <w:name w:val="xl72"/>
    <w:basedOn w:val="71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4" w:customStyle="1">
    <w:name w:val="xl64"/>
    <w:basedOn w:val="710"/>
    <w:uiPriority w:val="0"/>
    <w:qFormat/>
    <w:pPr>
      <w:jc w:val="left"/>
      <w:spacing w:before="100" w:beforeAutospacing="1" w:after="100" w:afterAutospacing="1"/>
      <w:widowControl/>
    </w:pPr>
    <w:rPr>
      <w:rFonts w:ascii="宋体" w:hAnsi="宋体" w:cs="宋体"/>
      <w:color w:val="000000"/>
      <w:sz w:val="24"/>
    </w:rPr>
  </w:style>
  <w:style w:type="paragraph" w:styleId="1125"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customStyle="1">
    <w:name w:val="Char Char1 Char Char Char Char Char Char Char"/>
    <w:basedOn w:val="710"/>
    <w:uiPriority w:val="0"/>
    <w:qFormat/>
    <w:rPr>
      <w:rFonts w:ascii="Tahoma" w:hAnsi="Tahoma" w:cs="Tahoma"/>
      <w:sz w:val="24"/>
    </w:rPr>
  </w:style>
  <w:style w:type="paragraph" w:styleId="1127" w:customStyle="1">
    <w:name w:val="font6"/>
    <w:basedOn w:val="710"/>
    <w:uiPriority w:val="0"/>
    <w:qFormat/>
    <w:pPr>
      <w:jc w:val="left"/>
      <w:spacing w:before="100" w:beforeAutospacing="1" w:after="100" w:afterAutospacing="1"/>
      <w:widowControl/>
    </w:pPr>
    <w:rPr>
      <w:rFonts w:ascii="宋体" w:hAnsi="宋体" w:cs="宋体"/>
      <w:sz w:val="28"/>
      <w:szCs w:val="28"/>
      <w:u w:val="single"/>
    </w:rPr>
  </w:style>
  <w:style w:type="paragraph" w:styleId="1128"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customStyle="1">
    <w:name w:val="xl107"/>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customStyle="1">
    <w:name w:val="Char2"/>
    <w:basedOn w:val="710"/>
    <w:uiPriority w:val="0"/>
    <w:qFormat/>
    <w:rPr>
      <w:rFonts w:ascii="仿宋_GB2312" w:eastAsia="仿宋_GB2312"/>
      <w:b/>
      <w:sz w:val="32"/>
      <w:szCs w:val="32"/>
    </w:rPr>
  </w:style>
  <w:style w:type="paragraph" w:styleId="1131" w:customStyle="1">
    <w:name w:val="font11"/>
    <w:basedOn w:val="710"/>
    <w:uiPriority w:val="0"/>
    <w:qFormat/>
    <w:pPr>
      <w:jc w:val="left"/>
      <w:spacing w:before="100" w:beforeAutospacing="1" w:after="100" w:afterAutospacing="1"/>
      <w:widowControl/>
    </w:pPr>
    <w:rPr>
      <w:rFonts w:ascii="宋体" w:hAnsi="宋体" w:cs="宋体"/>
      <w:b/>
      <w:bCs/>
      <w:sz w:val="18"/>
      <w:szCs w:val="18"/>
    </w:rPr>
  </w:style>
  <w:style w:type="paragraph" w:styleId="1132" w:customStyle="1">
    <w:name w:val="font8"/>
    <w:basedOn w:val="710"/>
    <w:uiPriority w:val="0"/>
    <w:qFormat/>
    <w:pPr>
      <w:jc w:val="left"/>
      <w:spacing w:before="100" w:beforeAutospacing="1" w:after="100" w:afterAutospacing="1"/>
      <w:widowControl/>
    </w:pPr>
    <w:rPr>
      <w:rFonts w:ascii="宋体" w:hAnsi="宋体" w:cs="宋体"/>
      <w:sz w:val="22"/>
    </w:rPr>
  </w:style>
  <w:style w:type="paragraph" w:styleId="1133" w:customStyle="1">
    <w:name w:val="xl98"/>
    <w:basedOn w:val="71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xl30"/>
    <w:basedOn w:val="710"/>
    <w:uiPriority w:val="0"/>
    <w:qFormat/>
    <w:pPr>
      <w:jc w:val="center"/>
      <w:spacing w:before="100" w:beforeAutospacing="1" w:after="100" w:afterAutospacing="1"/>
      <w:widowControl/>
    </w:pPr>
    <w:rPr>
      <w:rFonts w:ascii="宋体" w:hAnsi="宋体" w:cs="宋体"/>
      <w:b/>
      <w:bCs/>
      <w:sz w:val="36"/>
      <w:szCs w:val="36"/>
    </w:rPr>
  </w:style>
  <w:style w:type="paragraph" w:styleId="1136" w:customStyle="1">
    <w:name w:val="font0"/>
    <w:basedOn w:val="710"/>
    <w:uiPriority w:val="0"/>
    <w:qFormat/>
    <w:pPr>
      <w:jc w:val="left"/>
      <w:spacing w:before="100" w:beforeAutospacing="1" w:after="100" w:afterAutospacing="1"/>
      <w:widowControl/>
    </w:pPr>
    <w:rPr>
      <w:rFonts w:ascii="宋体" w:hAnsi="宋体" w:cs="宋体"/>
      <w:color w:val="000000"/>
      <w:sz w:val="22"/>
    </w:rPr>
  </w:style>
  <w:style w:type="paragraph" w:styleId="1137"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列出段落31"/>
    <w:basedOn w:val="710"/>
    <w:uiPriority w:val="72"/>
    <w:qFormat/>
    <w:pPr>
      <w:ind w:firstLine="420"/>
      <w:jc w:val="left"/>
      <w:widowControl/>
    </w:pPr>
    <w:rPr>
      <w:rFonts w:ascii="Cambria" w:hAnsi="Cambria"/>
      <w:sz w:val="24"/>
    </w:rPr>
  </w:style>
  <w:style w:type="paragraph" w:styleId="1139" w:customStyle="1">
    <w:name w:val="reader-word-layer"/>
    <w:basedOn w:val="710"/>
    <w:uiPriority w:val="0"/>
    <w:qFormat/>
    <w:pPr>
      <w:jc w:val="left"/>
      <w:spacing w:before="100" w:beforeAutospacing="1" w:after="100" w:afterAutospacing="1"/>
      <w:widowControl/>
    </w:pPr>
    <w:rPr>
      <w:sz w:val="24"/>
    </w:rPr>
  </w:style>
  <w:style w:type="paragraph" w:styleId="1140" w:customStyle="1">
    <w:name w:val="xl10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1" w:customStyle="1">
    <w:name w:val="Char1 Char Char Char"/>
    <w:basedOn w:val="710"/>
    <w:uiPriority w:val="0"/>
    <w:qFormat/>
    <w:rPr>
      <w:rFonts w:ascii="Tahoma" w:hAnsi="Tahoma" w:cs="Tahoma"/>
      <w:sz w:val="24"/>
      <w:szCs w:val="20"/>
    </w:rPr>
  </w:style>
  <w:style w:type="paragraph" w:styleId="1142" w:customStyle="1">
    <w:name w:val="二级标题"/>
    <w:basedOn w:val="1143"/>
    <w:uiPriority w:val="0"/>
    <w:qFormat/>
    <w:pPr>
      <w:numPr>
        <w:ilvl w:val="1"/>
      </w:numPr>
      <w:outlineLvl w:val="1"/>
    </w:pPr>
    <w:rPr>
      <w:lang w:eastAsia="zh-CN"/>
    </w:rPr>
  </w:style>
  <w:style w:type="paragraph" w:styleId="1143" w:customStyle="1">
    <w:name w:val="一级标题"/>
    <w:basedOn w:val="710"/>
    <w:uiPriority w:val="0"/>
    <w:qFormat/>
    <w:pPr>
      <w:numPr>
        <w:ilvl w:val="0"/>
        <w:numId w:val="5"/>
      </w:numPr>
      <w:ind w:firstLine="0"/>
      <w:jc w:val="left"/>
      <w:widowControl/>
      <w:outlineLvl w:val="0"/>
    </w:pPr>
    <w:rPr>
      <w:rFonts w:ascii="宋体" w:hAnsi="宋体"/>
      <w:b/>
      <w:sz w:val="30"/>
      <w:lang w:eastAsia="en-US" w:bidi="en-US"/>
    </w:rPr>
  </w:style>
  <w:style w:type="paragraph" w:styleId="1144" w:customStyle="1">
    <w:name w:val="xl73"/>
    <w:basedOn w:val="71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5" w:customStyle="1">
    <w:name w:val="Char Char Char"/>
    <w:basedOn w:val="710"/>
    <w:uiPriority w:val="0"/>
    <w:qFormat/>
    <w:pPr>
      <w:jc w:val="left"/>
      <w:widowControl/>
    </w:pPr>
    <w:rPr>
      <w:rFonts w:ascii="Tahoma" w:hAnsi="Tahoma" w:cs="宋体"/>
      <w:sz w:val="24"/>
      <w:szCs w:val="20"/>
    </w:rPr>
  </w:style>
  <w:style w:type="paragraph" w:styleId="1146" w:customStyle="1">
    <w:name w:val="xl11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font14"/>
    <w:basedOn w:val="710"/>
    <w:uiPriority w:val="0"/>
    <w:qFormat/>
    <w:pPr>
      <w:jc w:val="left"/>
      <w:spacing w:before="100" w:beforeAutospacing="1" w:after="100" w:afterAutospacing="1"/>
      <w:widowControl/>
    </w:pPr>
    <w:rPr>
      <w:rFonts w:ascii="宋体" w:hAnsi="宋体" w:cs="宋体"/>
      <w:color w:val="000000"/>
      <w:sz w:val="22"/>
    </w:rPr>
  </w:style>
  <w:style w:type="paragraph" w:styleId="1148" w:customStyle="1">
    <w:name w:val="Char5 Char Char Char Char Char Char2"/>
    <w:basedOn w:val="710"/>
    <w:uiPriority w:val="0"/>
    <w:qFormat/>
    <w:rPr>
      <w:rFonts w:ascii="Tahoma" w:hAnsi="Tahoma"/>
      <w:sz w:val="24"/>
      <w:szCs w:val="20"/>
    </w:rPr>
  </w:style>
  <w:style w:type="paragraph" w:styleId="1149" w:customStyle="1">
    <w:name w:val="样式 样式 标题1 + 行距: 单倍行距 + 段前: 7.8 磅 段后: 7.8 磅"/>
    <w:basedOn w:val="71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0"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1" w:customStyle="1">
    <w:name w:val="默认段落字体 Para Char Char"/>
    <w:basedOn w:val="710"/>
    <w:uiPriority w:val="0"/>
    <w:qFormat/>
    <w:pPr>
      <w:spacing w:before="156" w:after="156"/>
    </w:pPr>
    <w:rPr>
      <w:szCs w:val="20"/>
    </w:rPr>
  </w:style>
  <w:style w:type="paragraph" w:styleId="1152" w:customStyle="1">
    <w:name w:val="Char Char1 Char Char Char Char Char Char Char Char"/>
    <w:basedOn w:val="710"/>
    <w:uiPriority w:val="0"/>
    <w:qFormat/>
    <w:pPr>
      <w:jc w:val="left"/>
      <w:spacing w:after="160" w:line="240" w:lineRule="exact"/>
      <w:widowControl/>
    </w:pPr>
    <w:rPr>
      <w:rFonts w:ascii="Verdana" w:hAnsi="Verdana" w:cs="宋体"/>
      <w:sz w:val="20"/>
      <w:szCs w:val="20"/>
      <w:lang w:eastAsia="en-US"/>
    </w:rPr>
  </w:style>
  <w:style w:type="paragraph" w:styleId="1153" w:customStyle="1">
    <w:name w:val="xl75"/>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4" w:customStyle="1">
    <w:name w:val="Char Char Char Char Char Char Char Char Char Char"/>
    <w:basedOn w:val="710"/>
    <w:uiPriority w:val="0"/>
    <w:qFormat/>
    <w:pPr>
      <w:spacing w:line="360" w:lineRule="auto"/>
    </w:pPr>
    <w:rPr>
      <w:sz w:val="24"/>
      <w:szCs w:val="20"/>
    </w:rPr>
  </w:style>
  <w:style w:type="paragraph" w:styleId="1155" w:customStyle="1">
    <w:name w:val="font15"/>
    <w:basedOn w:val="710"/>
    <w:uiPriority w:val="0"/>
    <w:qFormat/>
    <w:pPr>
      <w:jc w:val="left"/>
      <w:spacing w:before="100" w:beforeAutospacing="1" w:after="100" w:afterAutospacing="1"/>
      <w:widowControl/>
    </w:pPr>
    <w:rPr>
      <w:rFonts w:ascii="宋体" w:hAnsi="宋体" w:cs="宋体"/>
      <w:sz w:val="18"/>
      <w:szCs w:val="18"/>
    </w:rPr>
  </w:style>
  <w:style w:type="paragraph" w:styleId="1156" w:customStyle="1">
    <w:name w:val="Char3"/>
    <w:basedOn w:val="957"/>
    <w:uiPriority w:val="0"/>
    <w:qFormat/>
    <w:pPr>
      <w:spacing w:line="360" w:lineRule="auto"/>
    </w:pPr>
    <w:rPr>
      <w:rFonts w:ascii="Tahoma" w:hAnsi="Tahoma" w:cs="Tahoma"/>
      <w:sz w:val="24"/>
      <w:szCs w:val="24"/>
    </w:rPr>
  </w:style>
  <w:style w:type="paragraph" w:styleId="1157" w:customStyle="1">
    <w:name w:val="xl122"/>
    <w:basedOn w:val="71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8" w:customStyle="1">
    <w:name w:val="彩色列表 - 强调文字颜色 11"/>
    <w:basedOn w:val="710"/>
    <w:uiPriority w:val="34"/>
    <w:qFormat/>
    <w:pPr>
      <w:ind w:firstLine="420"/>
    </w:pPr>
    <w:rPr>
      <w:rFonts w:ascii="Cambria" w:hAnsi="Cambria"/>
      <w:sz w:val="24"/>
    </w:rPr>
  </w:style>
  <w:style w:type="paragraph" w:styleId="1159" w:customStyle="1">
    <w:name w:val="Char1"/>
    <w:basedOn w:val="710"/>
    <w:uiPriority w:val="0"/>
    <w:qFormat/>
    <w:pPr>
      <w:ind w:left="840" w:hanging="420"/>
      <w:tabs>
        <w:tab w:val="left" w:pos="840" w:leader="none"/>
      </w:tabs>
    </w:pPr>
    <w:rPr>
      <w:sz w:val="24"/>
    </w:rPr>
  </w:style>
  <w:style w:type="paragraph" w:styleId="1160" w:customStyle="1">
    <w:name w:val="默认段落字体 Para Char Char Char Char"/>
    <w:basedOn w:val="710"/>
    <w:uiPriority w:val="0"/>
    <w:qFormat/>
    <w:rPr>
      <w:rFonts w:ascii="Arial" w:hAnsi="Arial" w:cs="Arial"/>
      <w:szCs w:val="21"/>
    </w:rPr>
  </w:style>
  <w:style w:type="paragraph" w:styleId="1161"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2" w:customStyle="1">
    <w:name w:val="xl83"/>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font17"/>
    <w:basedOn w:val="710"/>
    <w:uiPriority w:val="0"/>
    <w:qFormat/>
    <w:pPr>
      <w:jc w:val="left"/>
      <w:spacing w:before="100" w:beforeAutospacing="1" w:after="100" w:afterAutospacing="1"/>
      <w:widowControl/>
    </w:pPr>
    <w:rPr>
      <w:rFonts w:ascii="宋体" w:hAnsi="宋体" w:cs="宋体"/>
      <w:color w:val="ff0000"/>
      <w:sz w:val="22"/>
    </w:rPr>
  </w:style>
  <w:style w:type="paragraph" w:styleId="1164" w:customStyle="1">
    <w:name w:val="标题5"/>
    <w:basedOn w:val="936"/>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65" w:customStyle="1">
    <w:name w:val="xl104"/>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四级标题"/>
    <w:basedOn w:val="1167"/>
    <w:uiPriority w:val="0"/>
    <w:qFormat/>
    <w:pPr>
      <w:numPr>
        <w:ilvl w:val="3"/>
      </w:numPr>
      <w:outlineLvl w:val="3"/>
    </w:pPr>
  </w:style>
  <w:style w:type="paragraph" w:styleId="1167" w:customStyle="1">
    <w:name w:val="三级标题"/>
    <w:basedOn w:val="1142"/>
    <w:uiPriority w:val="0"/>
    <w:qFormat/>
    <w:pPr>
      <w:numPr>
        <w:ilvl w:val="2"/>
      </w:numPr>
      <w:ind w:left="1191"/>
      <w:spacing w:before="50" w:after="50"/>
      <w:outlineLvl w:val="2"/>
    </w:pPr>
    <w:rPr>
      <w:sz w:val="24"/>
    </w:rPr>
  </w:style>
  <w:style w:type="paragraph" w:styleId="1168" w:customStyle="1">
    <w:name w:val="附录1"/>
    <w:uiPriority w:val="0"/>
    <w:qFormat/>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169" w:customStyle="1">
    <w:name w:val="table_lines"/>
    <w:basedOn w:val="710"/>
    <w:uiPriority w:val="0"/>
    <w:qFormat/>
    <w:pPr>
      <w:jc w:val="left"/>
      <w:widowControl/>
    </w:pPr>
    <w:rPr>
      <w:sz w:val="20"/>
      <w:szCs w:val="20"/>
      <w:lang w:val="de-DE" w:eastAsia="de-DE"/>
    </w:rPr>
  </w:style>
  <w:style w:type="paragraph" w:styleId="1170" w:customStyle="1">
    <w:name w:val="xl114"/>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1" w:customStyle="1">
    <w:name w:val="Char Char Char Char Char Char Char Char Char"/>
    <w:basedOn w:val="710"/>
    <w:uiPriority w:val="0"/>
    <w:qFormat/>
    <w:rPr>
      <w:rFonts w:ascii="Tahoma" w:hAnsi="Tahoma" w:cs="Tahoma"/>
      <w:sz w:val="24"/>
      <w:szCs w:val="20"/>
    </w:rPr>
  </w:style>
  <w:style w:type="paragraph" w:styleId="1172"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4" w:customStyle="1">
    <w:name w:val="xl112"/>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5" w:customStyle="1">
    <w:name w:val="xl85"/>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customStyle="1">
    <w:name w:val="font5"/>
    <w:basedOn w:val="710"/>
    <w:uiPriority w:val="0"/>
    <w:qFormat/>
    <w:pPr>
      <w:jc w:val="left"/>
      <w:spacing w:before="100" w:beforeAutospacing="1" w:after="100" w:afterAutospacing="1"/>
      <w:widowControl/>
    </w:pPr>
    <w:rPr>
      <w:rFonts w:ascii="宋体" w:hAnsi="宋体" w:cs="宋体"/>
      <w:sz w:val="28"/>
      <w:szCs w:val="28"/>
    </w:rPr>
  </w:style>
  <w:style w:type="paragraph" w:styleId="1177" w:customStyle="1">
    <w:name w:val="Char Char Char Char"/>
    <w:basedOn w:val="957"/>
    <w:uiPriority w:val="0"/>
    <w:qFormat/>
    <w:pPr>
      <w:spacing w:line="360" w:lineRule="auto"/>
    </w:pPr>
    <w:rPr>
      <w:rFonts w:ascii="Tahoma" w:hAnsi="Tahoma" w:cs="Tahoma"/>
      <w:sz w:val="24"/>
      <w:szCs w:val="24"/>
    </w:rPr>
  </w:style>
  <w:style w:type="paragraph" w:styleId="1178" w:customStyle="1">
    <w:name w:val="正文蓝"/>
    <w:basedOn w:val="955"/>
    <w:uiPriority w:val="0"/>
    <w:qFormat/>
    <w:pPr>
      <w:ind w:firstLine="482"/>
      <w:spacing w:line="288" w:lineRule="auto"/>
    </w:pPr>
    <w:rPr>
      <w:rFonts w:ascii="仿宋_GB2312" w:hAnsi="宋体" w:eastAsia="仿宋_GB2312" w:cs="宋体"/>
      <w:bCs/>
      <w:color w:val="0000ff"/>
      <w:sz w:val="24"/>
      <w:szCs w:val="20"/>
    </w:rPr>
  </w:style>
  <w:style w:type="paragraph" w:styleId="1179"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0">
    <w:name w:val="List Paragraph"/>
    <w:basedOn w:val="710"/>
    <w:uiPriority w:val="0"/>
    <w:qFormat/>
    <w:pPr>
      <w:ind w:firstLine="200"/>
    </w:pPr>
    <w:rPr>
      <w:rFonts w:cs="Arial"/>
    </w:rPr>
  </w:style>
  <w:style w:type="paragraph" w:styleId="1181" w:customStyle="1">
    <w:name w:val="xl9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Char Char Char1 Char Char Char Char"/>
    <w:basedOn w:val="710"/>
    <w:uiPriority w:val="0"/>
    <w:qFormat/>
    <w:pPr>
      <w:jc w:val="left"/>
      <w:spacing w:after="160" w:line="240" w:lineRule="exact"/>
      <w:widowControl/>
    </w:pPr>
    <w:rPr>
      <w:rFonts w:ascii="宋体" w:hAnsi="宋体" w:cs="宋体"/>
      <w:b/>
      <w:sz w:val="28"/>
      <w:szCs w:val="28"/>
    </w:rPr>
  </w:style>
  <w:style w:type="paragraph" w:styleId="1183" w:customStyle="1">
    <w:name w:val="font20"/>
    <w:basedOn w:val="710"/>
    <w:uiPriority w:val="0"/>
    <w:qFormat/>
    <w:pPr>
      <w:jc w:val="left"/>
      <w:spacing w:before="100" w:beforeAutospacing="1" w:after="100" w:afterAutospacing="1"/>
      <w:widowControl/>
    </w:pPr>
    <w:rPr>
      <w:rFonts w:ascii="Tahoma" w:hAnsi="Tahoma" w:cs="Tahoma"/>
      <w:b/>
      <w:bCs/>
      <w:color w:val="000000"/>
      <w:sz w:val="18"/>
      <w:szCs w:val="18"/>
    </w:rPr>
  </w:style>
  <w:style w:type="paragraph" w:styleId="1184" w:customStyle="1">
    <w:name w:val="标题2"/>
    <w:basedOn w:val="933"/>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85"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customStyle="1">
    <w:name w:val="xl106"/>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font21"/>
    <w:basedOn w:val="710"/>
    <w:uiPriority w:val="0"/>
    <w:qFormat/>
    <w:pPr>
      <w:jc w:val="left"/>
      <w:spacing w:before="100" w:beforeAutospacing="1" w:after="100" w:afterAutospacing="1"/>
      <w:widowControl/>
    </w:pPr>
    <w:rPr>
      <w:rFonts w:ascii="宋体" w:hAnsi="宋体" w:cs="宋体"/>
      <w:b/>
      <w:bCs/>
      <w:color w:val="000000"/>
      <w:sz w:val="18"/>
      <w:szCs w:val="18"/>
    </w:rPr>
  </w:style>
  <w:style w:type="paragraph" w:styleId="1188" w:customStyle="1">
    <w:name w:val="标书正文"/>
    <w:basedOn w:val="710"/>
    <w:uiPriority w:val="99"/>
    <w:qFormat/>
    <w:pPr>
      <w:ind w:firstLine="431"/>
      <w:jc w:val="left"/>
      <w:spacing w:before="120" w:after="120" w:line="360" w:lineRule="auto"/>
      <w:widowControl/>
    </w:pPr>
    <w:rPr>
      <w:sz w:val="22"/>
      <w:szCs w:val="21"/>
      <w:lang w:eastAsia="en-US"/>
    </w:rPr>
  </w:style>
  <w:style w:type="paragraph" w:styleId="1189"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customStyle="1">
    <w:name w:val="可研 + 首行缩进:  2 字符"/>
    <w:basedOn w:val="710"/>
    <w:uiPriority w:val="0"/>
    <w:qFormat/>
    <w:pPr>
      <w:ind w:firstLine="200"/>
      <w:spacing w:before="120" w:line="288" w:lineRule="auto"/>
    </w:pPr>
    <w:rPr>
      <w:rFonts w:eastAsia="仿宋_GB2312"/>
      <w:sz w:val="24"/>
      <w:szCs w:val="20"/>
    </w:rPr>
  </w:style>
  <w:style w:type="paragraph" w:styleId="1191" w:customStyle="1">
    <w:name w:val="font19"/>
    <w:basedOn w:val="710"/>
    <w:uiPriority w:val="0"/>
    <w:qFormat/>
    <w:pPr>
      <w:jc w:val="left"/>
      <w:spacing w:before="100" w:beforeAutospacing="1" w:after="100" w:afterAutospacing="1"/>
      <w:widowControl/>
    </w:pPr>
    <w:rPr>
      <w:rFonts w:ascii="宋体" w:hAnsi="宋体" w:cs="宋体"/>
      <w:sz w:val="18"/>
      <w:szCs w:val="18"/>
    </w:rPr>
  </w:style>
  <w:style w:type="paragraph" w:styleId="1192" w:customStyle="1">
    <w:name w:val="Char Char Char1 Char Char Char Char1"/>
    <w:basedOn w:val="710"/>
    <w:uiPriority w:val="0"/>
    <w:qFormat/>
    <w:pPr>
      <w:jc w:val="left"/>
      <w:spacing w:after="160" w:line="240" w:lineRule="exact"/>
      <w:widowControl/>
    </w:pPr>
    <w:rPr>
      <w:rFonts w:ascii="宋体" w:hAnsi="宋体"/>
      <w:b/>
      <w:sz w:val="28"/>
      <w:szCs w:val="28"/>
    </w:rPr>
  </w:style>
  <w:style w:type="paragraph" w:styleId="1193" w:customStyle="1">
    <w:name w:val="font9"/>
    <w:basedOn w:val="710"/>
    <w:uiPriority w:val="0"/>
    <w:qFormat/>
    <w:pPr>
      <w:jc w:val="left"/>
      <w:spacing w:before="100" w:beforeAutospacing="1" w:after="100" w:afterAutospacing="1"/>
      <w:widowControl/>
    </w:pPr>
    <w:rPr>
      <w:rFonts w:ascii="宋体" w:hAnsi="宋体" w:cs="宋体"/>
      <w:sz w:val="20"/>
      <w:szCs w:val="20"/>
    </w:rPr>
  </w:style>
  <w:style w:type="paragraph" w:styleId="1194" w:customStyle="1">
    <w:name w:val="xl113"/>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5" w:customStyle="1">
    <w:name w:val="xl8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customStyle="1">
    <w:name w:val="xl9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customStyle="1">
    <w:name w:val="Char4"/>
    <w:basedOn w:val="710"/>
    <w:uiPriority w:val="0"/>
    <w:qFormat/>
    <w:pPr>
      <w:tabs>
        <w:tab w:val="left" w:pos="360" w:leader="none"/>
      </w:tabs>
    </w:pPr>
    <w:rPr>
      <w:sz w:val="24"/>
    </w:rPr>
  </w:style>
  <w:style w:type="paragraph" w:styleId="1198" w:customStyle="1">
    <w:name w:val="xl10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9" w:customStyle="1">
    <w:name w:val="xl65"/>
    <w:basedOn w:val="710"/>
    <w:uiPriority w:val="0"/>
    <w:qFormat/>
    <w:pPr>
      <w:jc w:val="left"/>
      <w:spacing w:before="100" w:beforeAutospacing="1" w:after="100" w:afterAutospacing="1"/>
      <w:widowControl/>
    </w:pPr>
    <w:rPr>
      <w:rFonts w:ascii="宋体" w:hAnsi="宋体" w:cs="宋体"/>
      <w:b/>
      <w:bCs/>
      <w:color w:val="000000"/>
      <w:sz w:val="24"/>
    </w:rPr>
  </w:style>
  <w:style w:type="paragraph" w:styleId="1200" w:customStyle="1">
    <w:name w:val="Char Char Char Char1"/>
    <w:basedOn w:val="957"/>
    <w:uiPriority w:val="0"/>
    <w:qFormat/>
    <w:pPr>
      <w:spacing w:line="360" w:lineRule="auto"/>
    </w:pPr>
    <w:rPr>
      <w:rFonts w:ascii="Tahoma" w:hAnsi="Tahoma"/>
      <w:sz w:val="24"/>
      <w:szCs w:val="24"/>
    </w:rPr>
  </w:style>
  <w:style w:type="paragraph" w:styleId="1201" w:customStyle="1">
    <w:name w:val="Main_heading"/>
    <w:basedOn w:val="710"/>
    <w:next w:val="710"/>
    <w:uiPriority w:val="0"/>
    <w:qFormat/>
    <w:pPr>
      <w:jc w:val="left"/>
      <w:spacing w:before="240" w:after="240" w:line="240" w:lineRule="atLeast"/>
      <w:widowControl/>
    </w:pPr>
    <w:rPr>
      <w:rFonts w:eastAsia="MS Mincho"/>
      <w:b/>
      <w:sz w:val="28"/>
      <w:szCs w:val="20"/>
      <w:lang w:eastAsia="ja-JP"/>
    </w:rPr>
  </w:style>
  <w:style w:type="paragraph" w:styleId="1202"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03" w:customStyle="1">
    <w:name w:val="标题6"/>
    <w:basedOn w:val="937"/>
    <w:uiPriority w:val="0"/>
    <w:qFormat/>
    <w:pPr>
      <w:numPr>
        <w:ilvl w:val="0"/>
        <w:numId w:val="0"/>
      </w:numPr>
      <w:keepLines w:val="0"/>
      <w:keepNext w:val="0"/>
      <w:spacing w:before="0" w:after="0" w:line="360" w:lineRule="auto"/>
    </w:pPr>
    <w:rPr>
      <w:rFonts w:eastAsia="仿宋_GB2312"/>
      <w:b w:val="0"/>
      <w:sz w:val="30"/>
    </w:rPr>
  </w:style>
  <w:style w:type="paragraph" w:styleId="1204" w:customStyle="1">
    <w:name w:val="Char5 Char Char Char Char Char Char1"/>
    <w:basedOn w:val="710"/>
    <w:uiPriority w:val="0"/>
    <w:qFormat/>
    <w:rPr>
      <w:rFonts w:ascii="Tahoma" w:hAnsi="Tahoma"/>
      <w:sz w:val="24"/>
      <w:szCs w:val="20"/>
    </w:rPr>
  </w:style>
  <w:style w:type="paragraph" w:styleId="1205" w:customStyle="1">
    <w:name w:val="font10"/>
    <w:basedOn w:val="710"/>
    <w:uiPriority w:val="0"/>
    <w:qFormat/>
    <w:pPr>
      <w:jc w:val="left"/>
      <w:spacing w:before="100" w:beforeAutospacing="1" w:after="100" w:afterAutospacing="1"/>
      <w:widowControl/>
    </w:pPr>
    <w:rPr>
      <w:rFonts w:ascii="Tahoma" w:hAnsi="Tahoma" w:cs="Tahoma"/>
      <w:b/>
      <w:bCs/>
      <w:sz w:val="18"/>
      <w:szCs w:val="18"/>
    </w:rPr>
  </w:style>
  <w:style w:type="paragraph" w:styleId="1206" w:customStyle="1">
    <w:name w:val="样式3"/>
    <w:basedOn w:val="970"/>
    <w:uiPriority w:val="0"/>
    <w:qFormat/>
    <w:rPr>
      <w:rFonts w:cs="宋体"/>
    </w:rPr>
  </w:style>
  <w:style w:type="paragraph" w:styleId="1207" w:customStyle="1">
    <w:name w:val="列表 31"/>
    <w:basedOn w:val="710"/>
    <w:uiPriority w:val="0"/>
    <w:qFormat/>
    <w:pPr>
      <w:contextualSpacing/>
      <w:ind w:left="100" w:hanging="200"/>
    </w:pPr>
  </w:style>
  <w:style w:type="paragraph" w:styleId="1208" w:customStyle="1">
    <w:name w:val="列出段落11"/>
    <w:basedOn w:val="710"/>
    <w:uiPriority w:val="99"/>
    <w:qFormat/>
    <w:pPr>
      <w:ind w:firstLine="420"/>
    </w:pPr>
  </w:style>
  <w:style w:type="paragraph" w:styleId="1209" w:customStyle="1">
    <w:name w:val="xl101"/>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xl120"/>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1" w:customStyle="1">
    <w:name w:val="xl87"/>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2" w:customStyle="1">
    <w:name w:val="默认段落字体 Para Char Char Char Char Char Char Char Char Char1 Char Char Char Char Char Char Char"/>
    <w:basedOn w:val="957"/>
    <w:uiPriority w:val="0"/>
    <w:qFormat/>
    <w:rPr>
      <w:rFonts w:ascii="Tahoma" w:hAnsi="Tahoma" w:cs="Tahoma"/>
      <w:sz w:val="24"/>
      <w:szCs w:val="24"/>
    </w:rPr>
  </w:style>
  <w:style w:type="paragraph" w:styleId="1213" w:customStyle="1">
    <w:name w:val="xl111"/>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4" w:customStyle="1">
    <w:name w:val="xl121"/>
    <w:basedOn w:val="71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5" w:customStyle="1">
    <w:name w:val="五级标题"/>
    <w:basedOn w:val="1166"/>
    <w:uiPriority w:val="0"/>
    <w:qFormat/>
    <w:pPr>
      <w:numPr>
        <w:ilvl w:val="4"/>
      </w:numPr>
      <w:ind w:right="278"/>
      <w:outlineLvl w:val="4"/>
    </w:pPr>
  </w:style>
  <w:style w:type="paragraph" w:styleId="1216" w:customStyle="1">
    <w:name w:val="xl11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7" w:customStyle="1">
    <w:name w:val="xl70"/>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9" w:customStyle="1">
    <w:name w:val="Char Char Char Char Char Char Char"/>
    <w:basedOn w:val="710"/>
    <w:uiPriority w:val="0"/>
    <w:qFormat/>
    <w:pPr>
      <w:ind w:left="432" w:hanging="432"/>
      <w:tabs>
        <w:tab w:val="left" w:pos="432" w:leader="none"/>
      </w:tabs>
    </w:pPr>
    <w:rPr>
      <w:rFonts w:ascii="Tahoma" w:hAnsi="Tahoma"/>
      <w:sz w:val="24"/>
      <w:szCs w:val="20"/>
    </w:rPr>
  </w:style>
  <w:style w:type="paragraph" w:styleId="1220" w:customStyle="1">
    <w:name w:val="xl69"/>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xl10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2" w:customStyle="1">
    <w:name w:val="标题9"/>
    <w:basedOn w:val="940"/>
    <w:uiPriority w:val="0"/>
    <w:qFormat/>
    <w:pPr>
      <w:numPr>
        <w:ilvl w:val="0"/>
        <w:numId w:val="0"/>
      </w:numPr>
      <w:keepLines w:val="0"/>
      <w:keepNext w:val="0"/>
      <w:spacing w:before="0" w:after="0" w:line="360" w:lineRule="auto"/>
    </w:pPr>
    <w:rPr>
      <w:rFonts w:eastAsia="仿宋_GB2312"/>
      <w:sz w:val="30"/>
    </w:rPr>
  </w:style>
  <w:style w:type="paragraph" w:styleId="1223" w:customStyle="1">
    <w:name w:val="xl82"/>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5" w:customStyle="1">
    <w:name w:val="xl116"/>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6" w:customStyle="1">
    <w:name w:val="Char Char"/>
    <w:basedOn w:val="710"/>
    <w:uiPriority w:val="0"/>
    <w:qFormat/>
    <w:pPr>
      <w:ind w:left="360"/>
      <w:jc w:val="left"/>
      <w:spacing w:before="100" w:beforeAutospacing="1" w:after="100" w:afterAutospacing="1" w:line="360" w:lineRule="auto"/>
      <w:widowControl/>
    </w:pPr>
    <w:rPr>
      <w:szCs w:val="20"/>
    </w:rPr>
  </w:style>
  <w:style w:type="paragraph" w:styleId="1227" w:customStyle="1">
    <w:name w:val="Char5 Char Char Char Char Char Char3"/>
    <w:basedOn w:val="710"/>
    <w:uiPriority w:val="0"/>
    <w:qFormat/>
    <w:rPr>
      <w:rFonts w:ascii="Tahoma" w:hAnsi="Tahoma"/>
      <w:sz w:val="24"/>
      <w:szCs w:val="20"/>
    </w:rPr>
  </w:style>
  <w:style w:type="paragraph" w:styleId="1228"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font13"/>
    <w:basedOn w:val="710"/>
    <w:uiPriority w:val="0"/>
    <w:qFormat/>
    <w:pPr>
      <w:jc w:val="left"/>
      <w:spacing w:before="100" w:beforeAutospacing="1" w:after="100" w:afterAutospacing="1"/>
      <w:widowControl/>
    </w:pPr>
    <w:rPr>
      <w:rFonts w:ascii="宋体" w:hAnsi="宋体" w:cs="宋体"/>
      <w:b/>
      <w:bCs/>
      <w:color w:val="000000"/>
      <w:sz w:val="28"/>
      <w:szCs w:val="28"/>
    </w:rPr>
  </w:style>
  <w:style w:type="paragraph" w:styleId="1230" w:customStyle="1">
    <w:name w:val="纯文本2"/>
    <w:basedOn w:val="710"/>
    <w:uiPriority w:val="0"/>
    <w:qFormat/>
    <w:rPr>
      <w:rFonts w:ascii="宋体" w:hAnsi="Courier New" w:eastAsia="楷体_GB2312"/>
      <w:sz w:val="26"/>
      <w:szCs w:val="20"/>
    </w:rPr>
  </w:style>
  <w:style w:type="paragraph" w:styleId="1231" w:customStyle="1">
    <w:name w:val="p25"/>
    <w:basedOn w:val="710"/>
    <w:uiPriority w:val="0"/>
    <w:qFormat/>
    <w:pPr>
      <w:jc w:val="left"/>
      <w:widowControl/>
    </w:pPr>
    <w:rPr>
      <w:rFonts w:ascii="宋体" w:hAnsi="宋体" w:cs="宋体"/>
      <w:sz w:val="26"/>
      <w:szCs w:val="26"/>
    </w:rPr>
  </w:style>
  <w:style w:type="paragraph" w:styleId="1232" w:customStyle="1">
    <w:name w:val="indent-fix3"/>
    <w:basedOn w:val="710"/>
    <w:uiPriority w:val="0"/>
    <w:qFormat/>
    <w:pPr>
      <w:jc w:val="left"/>
      <w:spacing w:before="100" w:beforeAutospacing="1" w:after="100" w:afterAutospacing="1"/>
      <w:widowControl/>
    </w:pPr>
    <w:rPr>
      <w:rFonts w:ascii="宋体" w:hAnsi="宋体" w:cs="宋体"/>
      <w:sz w:val="24"/>
    </w:rPr>
  </w:style>
  <w:style w:type="paragraph" w:styleId="1233" w:customStyle="1">
    <w:name w:val="Char Char Char Char Char Char Char2"/>
    <w:basedOn w:val="710"/>
    <w:uiPriority w:val="0"/>
    <w:qFormat/>
    <w:pPr>
      <w:ind w:left="432" w:hanging="432"/>
      <w:tabs>
        <w:tab w:val="left" w:pos="432" w:leader="none"/>
      </w:tabs>
    </w:pPr>
    <w:rPr>
      <w:rFonts w:ascii="Tahoma" w:hAnsi="Tahoma"/>
      <w:sz w:val="24"/>
      <w:szCs w:val="20"/>
    </w:rPr>
  </w:style>
  <w:style w:type="paragraph" w:styleId="1234" w:customStyle="1">
    <w:name w:val="1 Char Char Char Char Char Char Char"/>
    <w:basedOn w:val="710"/>
    <w:uiPriority w:val="0"/>
    <w:qFormat/>
    <w:pPr>
      <w:spacing w:line="360" w:lineRule="auto"/>
    </w:pPr>
    <w:rPr>
      <w:rFonts w:ascii="仿宋_GB2312" w:hAnsi="宋体" w:eastAsia="仿宋_GB2312" w:cs="宋体"/>
      <w:szCs w:val="21"/>
    </w:rPr>
  </w:style>
  <w:style w:type="paragraph" w:styleId="1235" w:customStyle="1">
    <w:name w:val="样式2"/>
    <w:basedOn w:val="710"/>
    <w:uiPriority w:val="0"/>
    <w:qFormat/>
    <w:pPr>
      <w:numPr>
        <w:ilvl w:val="0"/>
        <w:numId w:val="8"/>
      </w:numPr>
      <w:spacing w:line="288" w:lineRule="auto"/>
    </w:pPr>
  </w:style>
  <w:style w:type="paragraph" w:styleId="1236" w:customStyle="1">
    <w:name w:val="Body Text(ch)"/>
    <w:basedOn w:val="710"/>
    <w:next w:val="963"/>
    <w:uiPriority w:val="0"/>
    <w:qFormat/>
    <w:pPr>
      <w:spacing w:after="120"/>
    </w:pPr>
    <w:rPr>
      <w:rFonts w:ascii="宋体" w:hAnsi="宋体" w:cs="宋体"/>
      <w:bCs/>
      <w:iCs/>
    </w:rPr>
  </w:style>
  <w:style w:type="paragraph" w:styleId="1237" w:customStyle="1">
    <w:name w:val="TOC 标题2"/>
    <w:basedOn w:val="932"/>
    <w:next w:val="71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38" w:customStyle="1">
    <w:name w:val="正文格式"/>
    <w:basedOn w:val="710"/>
    <w:uiPriority w:val="0"/>
    <w:qFormat/>
    <w:pPr>
      <w:ind w:firstLine="482"/>
      <w:spacing w:line="400" w:lineRule="exact"/>
      <w:widowControl/>
    </w:pPr>
    <w:rPr>
      <w:rFonts w:ascii="Arial" w:hAnsi="Arial" w:eastAsia="新宋体" w:cs="Arial"/>
      <w:sz w:val="24"/>
      <w:szCs w:val="20"/>
    </w:rPr>
  </w:style>
  <w:style w:type="paragraph" w:styleId="1239" w:customStyle="1">
    <w:name w:val="xl11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1"/>
    <w:basedOn w:val="710"/>
    <w:next w:val="1063"/>
    <w:uiPriority w:val="34"/>
    <w:qFormat/>
    <w:pPr>
      <w:ind w:firstLine="420"/>
    </w:pPr>
  </w:style>
  <w:style w:type="paragraph" w:styleId="1241" w:customStyle="1">
    <w:name w:val="xl102"/>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font7"/>
    <w:basedOn w:val="710"/>
    <w:uiPriority w:val="0"/>
    <w:qFormat/>
    <w:pPr>
      <w:jc w:val="left"/>
      <w:spacing w:before="100" w:beforeAutospacing="1" w:after="100" w:afterAutospacing="1"/>
      <w:widowControl/>
    </w:pPr>
    <w:rPr>
      <w:rFonts w:ascii="宋体" w:hAnsi="宋体" w:cs="宋体"/>
      <w:sz w:val="18"/>
      <w:szCs w:val="18"/>
    </w:rPr>
  </w:style>
  <w:style w:type="paragraph" w:styleId="1243" w:customStyle="1">
    <w:name w:val="font12"/>
    <w:basedOn w:val="710"/>
    <w:uiPriority w:val="0"/>
    <w:qFormat/>
    <w:pPr>
      <w:jc w:val="left"/>
      <w:spacing w:before="100" w:beforeAutospacing="1" w:after="100" w:afterAutospacing="1"/>
      <w:widowControl/>
    </w:pPr>
    <w:rPr>
      <w:rFonts w:ascii="宋体" w:hAnsi="宋体" w:cs="宋体"/>
      <w:sz w:val="18"/>
      <w:szCs w:val="18"/>
    </w:rPr>
  </w:style>
  <w:style w:type="paragraph" w:styleId="1244" w:customStyle="1">
    <w:name w:val="p0"/>
    <w:basedOn w:val="710"/>
    <w:uiPriority w:val="99"/>
    <w:qFormat/>
    <w:pPr>
      <w:widowControl/>
    </w:pPr>
    <w:rPr>
      <w:rFonts w:cs="宋体"/>
      <w:szCs w:val="21"/>
    </w:rPr>
  </w:style>
  <w:style w:type="paragraph" w:styleId="124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6" w:customStyle="1">
    <w:name w:val="_Style 7"/>
    <w:basedOn w:val="710"/>
    <w:uiPriority w:val="99"/>
    <w:qFormat/>
    <w:pPr>
      <w:ind w:firstLine="420"/>
    </w:pPr>
    <w:rPr>
      <w:szCs w:val="20"/>
    </w:rPr>
  </w:style>
  <w:style w:type="paragraph" w:styleId="1247" w:customStyle="1">
    <w:name w:val="标书内容123"/>
    <w:basedOn w:val="710"/>
    <w:uiPriority w:val="99"/>
    <w:qFormat/>
    <w:pPr>
      <w:ind w:left="432"/>
      <w:jc w:val="left"/>
      <w:spacing w:line="360" w:lineRule="auto"/>
      <w:widowControl/>
    </w:pPr>
    <w:rPr>
      <w:sz w:val="24"/>
    </w:rPr>
  </w:style>
  <w:style w:type="paragraph" w:styleId="1248" w:customStyle="1">
    <w:name w:val="xl80"/>
    <w:basedOn w:val="710"/>
    <w:uiPriority w:val="0"/>
    <w:qFormat/>
    <w:pPr>
      <w:jc w:val="center"/>
      <w:spacing w:before="100" w:beforeAutospacing="1" w:after="100" w:afterAutospacing="1"/>
      <w:widowControl/>
    </w:pPr>
    <w:rPr>
      <w:rFonts w:ascii="宋体" w:hAnsi="宋体" w:cs="宋体"/>
      <w:color w:val="000000"/>
      <w:sz w:val="24"/>
    </w:rPr>
  </w:style>
  <w:style w:type="paragraph" w:styleId="1249"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0" w:customStyle="1">
    <w:name w:val="文档正文"/>
    <w:basedOn w:val="710"/>
    <w:uiPriority w:val="0"/>
    <w:qFormat/>
    <w:pPr>
      <w:ind w:firstLine="567"/>
      <w:spacing w:line="480" w:lineRule="atLeast"/>
    </w:pPr>
    <w:rPr>
      <w:rFonts w:ascii="仿宋_GB2312" w:eastAsia="仿宋_GB2312"/>
      <w:b/>
      <w:bCs/>
      <w:sz w:val="28"/>
      <w:szCs w:val="20"/>
    </w:rPr>
  </w:style>
  <w:style w:type="paragraph" w:styleId="1251" w:customStyle="1">
    <w:name w:val="xl9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2" w:customStyle="1">
    <w:name w:val="xl7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xl6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4"/>
    <w:basedOn w:val="710"/>
    <w:next w:val="989"/>
    <w:uiPriority w:val="0"/>
    <w:qFormat/>
    <w:pPr>
      <w:ind w:firstLine="420"/>
      <w:spacing w:line="360" w:lineRule="auto"/>
    </w:pPr>
    <w:rPr>
      <w:color w:val="ff0000"/>
      <w:sz w:val="24"/>
    </w:rPr>
  </w:style>
  <w:style w:type="paragraph" w:styleId="1255"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6" w:customStyle="1">
    <w:name w:val="列表内容"/>
    <w:basedOn w:val="710"/>
    <w:next w:val="710"/>
    <w:uiPriority w:val="0"/>
    <w:qFormat/>
    <w:pPr>
      <w:ind w:left="840" w:hanging="420"/>
      <w:jc w:val="left"/>
      <w:widowControl/>
      <w:tabs>
        <w:tab w:val="left" w:pos="840" w:leader="none"/>
      </w:tabs>
    </w:pPr>
    <w:rPr>
      <w:sz w:val="18"/>
    </w:rPr>
  </w:style>
  <w:style w:type="paragraph" w:styleId="1257" w:customStyle="1">
    <w:name w:val="Char Char Char Char Char Char Char1"/>
    <w:basedOn w:val="710"/>
    <w:uiPriority w:val="0"/>
    <w:qFormat/>
    <w:pPr>
      <w:ind w:left="432" w:hanging="432"/>
      <w:tabs>
        <w:tab w:val="left" w:pos="432" w:leader="none"/>
      </w:tabs>
    </w:pPr>
    <w:rPr>
      <w:rFonts w:ascii="Tahoma" w:hAnsi="Tahoma"/>
      <w:sz w:val="24"/>
      <w:szCs w:val="20"/>
    </w:rPr>
  </w:style>
  <w:style w:type="paragraph" w:styleId="1258" w:customStyle="1">
    <w:name w:val="普通 (Web)"/>
    <w:basedOn w:val="710"/>
    <w:uiPriority w:val="0"/>
    <w:qFormat/>
    <w:pPr>
      <w:jc w:val="left"/>
      <w:spacing w:before="100" w:beforeAutospacing="1" w:after="100" w:afterAutospacing="1"/>
      <w:widowControl/>
    </w:pPr>
    <w:rPr>
      <w:rFonts w:ascii="宋体" w:hAnsi="宋体" w:cs="宋体"/>
      <w:sz w:val="24"/>
    </w:rPr>
  </w:style>
  <w:style w:type="paragraph" w:styleId="1259" w:customStyle="1">
    <w:name w:val="xl76"/>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customStyle="1">
    <w:name w:val="报告正文"/>
    <w:basedOn w:val="710"/>
    <w:uiPriority w:val="0"/>
    <w:qFormat/>
    <w:pPr>
      <w:ind w:firstLine="567"/>
    </w:pPr>
    <w:rPr>
      <w:rFonts w:ascii="Arial Narrow" w:hAnsi="Arial Narrow" w:eastAsia="仿宋_GB2312"/>
      <w:sz w:val="28"/>
      <w:szCs w:val="20"/>
    </w:rPr>
  </w:style>
  <w:style w:type="paragraph" w:styleId="1261" w:customStyle="1">
    <w:name w:val="标题8"/>
    <w:basedOn w:val="939"/>
    <w:uiPriority w:val="0"/>
    <w:qFormat/>
    <w:pPr>
      <w:numPr>
        <w:ilvl w:val="0"/>
        <w:numId w:val="0"/>
      </w:numPr>
      <w:keepLines w:val="0"/>
      <w:keepNext w:val="0"/>
      <w:spacing w:before="0" w:after="0" w:line="360" w:lineRule="auto"/>
    </w:pPr>
    <w:rPr>
      <w:rFonts w:eastAsia="仿宋_GB2312"/>
      <w:sz w:val="30"/>
    </w:rPr>
  </w:style>
  <w:style w:type="paragraph" w:styleId="1262" w:customStyle="1">
    <w:name w:val="xl81"/>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4" w:customStyle="1">
    <w:name w:val="列表 21"/>
    <w:basedOn w:val="710"/>
    <w:uiPriority w:val="0"/>
    <w:qFormat/>
    <w:pPr>
      <w:contextualSpacing/>
      <w:ind w:left="100" w:hanging="200"/>
    </w:pPr>
  </w:style>
  <w:style w:type="paragraph" w:styleId="1265" w:customStyle="1">
    <w:name w:val="列出段落111"/>
    <w:basedOn w:val="710"/>
    <w:uiPriority w:val="72"/>
    <w:qFormat/>
    <w:pPr>
      <w:ind w:firstLine="420"/>
      <w:jc w:val="left"/>
      <w:widowControl/>
    </w:pPr>
    <w:rPr>
      <w:sz w:val="24"/>
      <w:szCs w:val="20"/>
    </w:rPr>
  </w:style>
  <w:style w:type="paragraph" w:styleId="1266" w:customStyle="1">
    <w:name w:val="xl108"/>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customStyle="1">
    <w:name w:val="Char Char Char Char Char Char Char Char1"/>
    <w:basedOn w:val="710"/>
    <w:uiPriority w:val="0"/>
    <w:qFormat/>
    <w:pPr>
      <w:jc w:val="left"/>
      <w:spacing w:after="160" w:line="240" w:lineRule="exact"/>
      <w:widowControl/>
    </w:pPr>
    <w:rPr>
      <w:rFonts w:ascii="Verdana" w:hAnsi="Verdana" w:cs="宋体"/>
      <w:sz w:val="20"/>
      <w:szCs w:val="20"/>
      <w:lang w:eastAsia="en-US"/>
    </w:rPr>
  </w:style>
  <w:style w:type="paragraph" w:styleId="1268" w:customStyle="1">
    <w:name w:val="Char5 Char Char Char Char Char Char4"/>
    <w:basedOn w:val="710"/>
    <w:uiPriority w:val="0"/>
    <w:qFormat/>
    <w:rPr>
      <w:rFonts w:ascii="Tahoma" w:hAnsi="Tahoma"/>
      <w:sz w:val="24"/>
      <w:szCs w:val="20"/>
    </w:rPr>
  </w:style>
  <w:style w:type="paragraph" w:styleId="1269" w:customStyle="1">
    <w:name w:val="Normal_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0" w:customStyle="1">
    <w:name w:val="首行缩进_0"/>
    <w:basedOn w:val="1271"/>
    <w:uiPriority w:val="0"/>
    <w:qFormat/>
    <w:pPr>
      <w:ind w:firstLine="480"/>
      <w:spacing w:line="360" w:lineRule="auto"/>
    </w:pPr>
    <w:rPr>
      <w:rFonts w:ascii="宋体" w:hAnsi="宋体"/>
    </w:rPr>
  </w:style>
  <w:style w:type="paragraph" w:styleId="1271" w:customStyle="1">
    <w:name w:val="Normal_1"/>
    <w:next w:val="1270"/>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13"/>
    <w:next w:val="1270"/>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3"/>
    <w:next w:val="1270"/>
    <w:uiPriority w:val="0"/>
    <w:qFormat/>
    <w:rPr>
      <w:rFonts w:hint="default" w:ascii="Times New Roman" w:hAnsi="Times New Roman" w:eastAsia="Times New Roman" w:cs="Times New Roman"/>
      <w:sz w:val="24"/>
      <w:szCs w:val="24"/>
      <w:lang w:val="en-US" w:eastAsia="zh-CN" w:bidi="ar-SA"/>
    </w:rPr>
  </w:style>
  <w:style w:type="paragraph" w:styleId="1274" w:customStyle="1">
    <w:name w:val="首行缩进_0_0"/>
    <w:basedOn w:val="1275"/>
    <w:uiPriority w:val="0"/>
    <w:qFormat/>
    <w:pPr>
      <w:ind w:firstLine="480"/>
      <w:jc w:val="left"/>
      <w:spacing w:line="360" w:lineRule="auto"/>
    </w:pPr>
    <w:rPr>
      <w:rFonts w:ascii="宋体" w:hAnsi="宋体"/>
      <w:sz w:val="24"/>
    </w:rPr>
  </w:style>
  <w:style w:type="paragraph" w:styleId="1275" w:customStyle="1">
    <w:name w:val="Normal_0"/>
    <w:next w:val="127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6" w:customStyle="1">
    <w:name w:val="首行缩进_0_0_0"/>
    <w:basedOn w:val="1275"/>
    <w:uiPriority w:val="0"/>
    <w:qFormat/>
    <w:pPr>
      <w:ind w:firstLine="480"/>
      <w:jc w:val="left"/>
      <w:spacing w:line="360" w:lineRule="auto"/>
    </w:pPr>
    <w:rPr>
      <w:rFonts w:ascii="宋体" w:hAnsi="宋体"/>
      <w:sz w:val="24"/>
    </w:rPr>
  </w:style>
  <w:style w:type="paragraph" w:styleId="1277" w:customStyle="1">
    <w:name w:val="p0_0"/>
    <w:basedOn w:val="1269"/>
    <w:uiPriority w:val="0"/>
    <w:qFormat/>
    <w:pPr>
      <w:widowControl/>
    </w:pPr>
    <w:rPr>
      <w:szCs w:val="21"/>
    </w:rPr>
  </w:style>
  <w:style w:type="paragraph" w:styleId="127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12"/>
    <w:next w:val="1270"/>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20"/>
    <w:uiPriority w:val="0"/>
    <w:qFormat/>
    <w:pPr>
      <w:ind w:firstLine="508"/>
      <w:spacing w:before="240" w:after="240"/>
    </w:pPr>
    <w:rPr>
      <w:rFonts w:hint="default" w:ascii="宋体" w:hAnsi="宋体" w:eastAsia="宋体" w:cs="宋体"/>
      <w:bCs/>
      <w:spacing w:val="7"/>
      <w:sz w:val="24"/>
      <w:szCs w:val="24"/>
      <w:lang w:val="en-US" w:eastAsia="zh-CN" w:bidi="ar-SA"/>
    </w:rPr>
  </w:style>
  <w:style w:type="paragraph" w:styleId="131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2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21_0"/>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3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45" w:customStyle="1">
    <w:name w:val="正文_1"/>
    <w:next w:val="1346"/>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正文文本_0"/>
    <w:basedOn w:val="1345"/>
    <w:uiPriority w:val="0"/>
    <w:qFormat/>
    <w:pPr>
      <w:spacing w:line="400" w:lineRule="exact"/>
    </w:pPr>
    <w:rPr>
      <w:sz w:val="24"/>
    </w:rPr>
  </w:style>
  <w:style w:type="paragraph" w:styleId="1347"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49" w:customStyle="1">
    <w:name w:val="正文_2"/>
    <w:next w:val="1350"/>
    <w:uiPriority w:val="0"/>
    <w:qFormat/>
    <w:pPr>
      <w:jc w:val="both"/>
      <w:widowControl w:val="off"/>
    </w:pPr>
    <w:rPr>
      <w:rFonts w:hint="default" w:ascii="Times New Roman" w:hAnsi="Times New Roman" w:eastAsia="宋体" w:cs="Times New Roman"/>
      <w:sz w:val="21"/>
      <w:lang w:val="en-US" w:eastAsia="zh-CN" w:bidi="ar-SA"/>
    </w:rPr>
  </w:style>
  <w:style w:type="paragraph" w:styleId="1350" w:customStyle="1">
    <w:name w:val="正文文本_0_0"/>
    <w:basedOn w:val="1349"/>
    <w:uiPriority w:val="0"/>
    <w:qFormat/>
    <w:pPr>
      <w:spacing w:line="400" w:lineRule="exact"/>
    </w:pPr>
    <w:rPr>
      <w:sz w:val="24"/>
    </w:rPr>
  </w:style>
  <w:style w:type="paragraph" w:styleId="1351"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63" w:customStyle="1">
    <w:name w:val="正文文本缩进1"/>
    <w:next w:val="136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36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365" w:customStyle="1">
    <w:name w:val="默认段落字体1"/>
    <w:uiPriority w:val="0"/>
    <w:semiHidden/>
    <w:qFormat/>
    <w:rPr>
      <w:rFonts w:ascii="Calibri" w:hAnsi="Calibri"/>
      <w:sz w:val="21"/>
      <w:szCs w:val="22"/>
      <w:lang w:val="en-US" w:eastAsia="zh-CN" w:bidi="ar-SA"/>
    </w:rPr>
  </w:style>
  <w:style w:type="character" w:styleId="1366" w:customStyle="1">
    <w:name w:val="标题 4 字符1"/>
    <w:link w:val="714"/>
    <w:uiPriority w:val="0"/>
    <w:qFormat/>
    <w:rPr>
      <w:rFonts w:ascii="Cambria" w:hAnsi="Cambria" w:eastAsia="宋体" w:cs="Times New Roman"/>
      <w:b/>
      <w:bCs/>
      <w:sz w:val="28"/>
      <w:szCs w:val="28"/>
    </w:rPr>
  </w:style>
  <w:style w:type="paragraph" w:styleId="1367"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8" w:customStyle="1">
    <w:name w:val="NormalCharacter"/>
    <w:uiPriority w:val="0"/>
    <w:qFormat/>
  </w:style>
  <w:style w:type="character" w:styleId="1369" w:customStyle="1">
    <w:name w:val="fontstyle01"/>
    <w:uiPriority w:val="0"/>
    <w:qFormat/>
    <w:rPr>
      <w:rFonts w:hint="eastAsia" w:ascii="宋体" w:hAnsi="宋体" w:eastAsia="宋体"/>
      <w:color w:val="000000"/>
      <w:sz w:val="24"/>
      <w:szCs w:val="24"/>
    </w:rPr>
  </w:style>
  <w:style w:type="character" w:styleId="1370" w:customStyle="1">
    <w:name w:val="10"/>
    <w:uiPriority w:val="0"/>
    <w:qFormat/>
    <w:rPr>
      <w:rFonts w:ascii="Times New Roman" w:hAnsi="Times New Roman" w:cs="Times New Roman"/>
    </w:rPr>
  </w:style>
  <w:style w:type="character" w:styleId="1371" w:customStyle="1">
    <w:name w:val="普通(网站) 字符1"/>
    <w:link w:val="740"/>
    <w:uiPriority w:val="99"/>
    <w:qFormat/>
    <w:rPr>
      <w:rFonts w:ascii="宋体" w:hAnsi="宋体"/>
      <w:sz w:val="24"/>
      <w:szCs w:val="22"/>
    </w:rPr>
  </w:style>
  <w:style w:type="paragraph" w:styleId="1372" w:customStyle="1">
    <w:name w:val="列出段落"/>
    <w:basedOn w:val="710"/>
    <w:uiPriority w:val="34"/>
    <w:qFormat/>
    <w:pPr>
      <w:contextualSpacing/>
      <w:ind w:left="720"/>
      <w:jc w:val="left"/>
      <w:widowControl/>
    </w:pPr>
    <w:rPr>
      <w:rFonts w:cs="宋体"/>
      <w:sz w:val="24"/>
      <w:lang w:eastAsia="en-US"/>
    </w:rPr>
  </w:style>
  <w:style w:type="numbering" w:styleId="9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5</cp:revision>
  <dcterms:created xsi:type="dcterms:W3CDTF">2025-03-14T04:36:00Z</dcterms:created>
  <dcterms:modified xsi:type="dcterms:W3CDTF">2025-06-09T01:12:04Z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58ED57FCC4424502955D7AD81F8DC6D6_13</vt:lpwstr>
  </property>
  <property fmtid="{D5CDD505-2E9C-101B-9397-08002B2CF9AE}" pid="4" name="KSOTemplateDocerSaveRecord">
    <vt:lpwstr>eyJoZGlkIjoiODU2Mjc5NTY5OThhMjU0YTdiNDY3Y2FkODJhZGZhODIiLCJ1c2VySWQiOiI0MzI2ODA5ODkifQ==</vt:lpwstr>
  </property>
</Properties>
</file>