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16938516"/>
      <w:r/>
      <w:bookmarkStart w:id="3" w:name="_Toc20823272"/>
      <w:r/>
      <w:bookmarkStart w:id="4" w:name="_Toc523127445"/>
      <w:r/>
      <w:bookmarkStart w:id="5" w:name="_Toc513029200"/>
      <w:r/>
      <w:r/>
    </w:p>
    <w:p>
      <w:pPr>
        <w:pStyle w:val="950"/>
        <w:rPr>
          <w:rFonts w:hint="eastAsia"/>
        </w:rPr>
      </w:pPr>
      <w:r>
        <w:rPr>
          <w:rFonts w:hint="eastAsia"/>
        </w:rPr>
      </w:r>
      <w:r/>
    </w:p>
    <w:p>
      <w:pPr>
        <w:pStyle w:val="96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hint="eastAsia" w:ascii="Times New Roman" w:hAnsi="Times New Roman" w:eastAsia="宋体" w:cs="Times New Roman"/>
          <w:b/>
          <w:color w:val="000000"/>
          <w:sz w:val="30"/>
          <w:szCs w:val="30"/>
          <w:u w:val="none"/>
          <w:lang w:val="en-US" w:eastAsia="zh-CN"/>
        </w:rPr>
      </w:pPr>
      <w:r>
        <w:rPr>
          <w:rFonts w:hint="eastAsia" w:ascii="Times New Roman" w:hAnsi="Times New Roman" w:eastAsia="宋体" w:cs="Times New Roman"/>
          <w:b/>
          <w:color w:val="000000"/>
          <w:sz w:val="30"/>
          <w:szCs w:val="30"/>
          <w:lang w:eastAsia="zh-CN"/>
        </w:rPr>
        <w:t xml:space="preserve">项目名称：</w:t>
      </w:r>
      <w:r>
        <w:rPr>
          <w:rFonts w:hint="eastAsia" w:ascii="Times New Roman" w:hAnsi="Times New Roman" w:eastAsia="宋体" w:cs="Times New Roman"/>
          <w:b/>
          <w:i w:val="0"/>
          <w:iCs w:val="0"/>
          <w:caps w:val="0"/>
          <w:color w:val="000000"/>
          <w:spacing w:val="0"/>
          <w:sz w:val="30"/>
          <w:szCs w:val="30"/>
          <w:shd w:val="clear" w:color="auto" w:fill="auto"/>
        </w:rPr>
        <w:t xml:space="preserve">南京市公安局交通管理局警用摩托车保险服务</w:t>
      </w:r>
      <w:r>
        <w:rPr>
          <w:rFonts w:hint="eastAsia" w:ascii="Times New Roman" w:hAnsi="Times New Roman" w:eastAsia="宋体" w:cs="Times New Roman"/>
          <w:b/>
          <w:bCs w:val="0"/>
          <w:color w:val="000000"/>
          <w:sz w:val="30"/>
          <w:szCs w:val="30"/>
          <w:u w:val="none"/>
          <w:lang w:val="en-US" w:eastAsia="zh-CN"/>
        </w:rPr>
        <w:t xml:space="preserve"> </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cs="Times New Roman"/>
          <w:b/>
          <w:bCs w:val="0"/>
          <w:color w:val="000000"/>
          <w:sz w:val="32"/>
          <w:szCs w:val="32"/>
          <w:u w:val="none"/>
          <w:lang w:eastAsia="zh-CN"/>
        </w:rPr>
        <w:t xml:space="preserve">JSZC-320100-JZCG-G2025-0289</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w:t>
      </w:r>
      <w:r>
        <w:rPr>
          <w:rFonts w:hint="eastAsia" w:cs="Times New Roman"/>
          <w:b/>
          <w:bCs w:val="0"/>
          <w:color w:val="000000"/>
          <w:sz w:val="32"/>
          <w:szCs w:val="32"/>
          <w:u w:val="none"/>
          <w:lang w:val="en-US" w:eastAsia="zh-CN"/>
        </w:rPr>
        <w:t xml:space="preserve">8</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pStyle w:val="887"/>
        <w:rPr>
          <w:rFonts w:hint="eastAsia"/>
          <w:lang w:eastAsia="zh-CN"/>
        </w:rPr>
      </w:pPr>
      <w:r>
        <w:rPr>
          <w:rFonts w:hint="eastAsia"/>
          <w:lang w:eastAsia="zh-CN"/>
        </w:rPr>
      </w:r>
      <w:r/>
    </w:p>
    <w:p>
      <w:pPr>
        <w:pStyle w:val="887"/>
        <w:rPr>
          <w:rFonts w:hint="eastAsia"/>
          <w:lang w:eastAsia="zh-CN"/>
        </w:rPr>
      </w:pPr>
      <w:r>
        <w:rPr>
          <w:rFonts w:hint="eastAsia"/>
          <w:lang w:eastAsia="zh-CN"/>
        </w:rPr>
      </w:r>
      <w:r/>
    </w:p>
    <w:p>
      <w:pPr>
        <w:pStyle w:val="887"/>
        <w:rPr>
          <w:rFonts w:hint="eastAsia"/>
          <w:lang w:eastAsia="zh-CN"/>
        </w:rPr>
      </w:pPr>
      <w:r>
        <w:rPr>
          <w:rFonts w:hint="eastAsia"/>
          <w:lang w:eastAsia="zh-CN"/>
        </w:r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采购需求……………………………………16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投标文件格式………………………………22</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28359079"/>
      <w:r/>
      <w:bookmarkStart w:id="7" w:name="_Toc35393790"/>
      <w:r/>
      <w:bookmarkStart w:id="8" w:name="_Toc38985263"/>
      <w:r/>
      <w:bookmarkStart w:id="9" w:name="_Toc35393621"/>
      <w:r/>
      <w:bookmarkStart w:id="10" w:name="_Toc28359002"/>
      <w:r/>
      <w:bookmarkStart w:id="11" w:name="_Hlk24379207"/>
      <w:r/>
      <w:r/>
    </w:p>
    <w:p>
      <w:pPr>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受</w:t>
      </w:r>
      <w:r>
        <w:rPr>
          <w:rFonts w:hint="eastAsia" w:ascii="宋体" w:hAnsi="宋体" w:eastAsia="宋体" w:cs="Times New Roman"/>
          <w:i w:val="0"/>
          <w:iCs w:val="0"/>
          <w:caps w:val="0"/>
          <w:color w:val="000000"/>
          <w:spacing w:val="0"/>
          <w:sz w:val="24"/>
          <w:szCs w:val="24"/>
          <w:shd w:val="clear" w:color="auto" w:fill="auto"/>
        </w:rPr>
        <w:t xml:space="preserve">南京市公安局交通管理局</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采购</w:t>
      </w:r>
      <w:r>
        <w:rPr>
          <w:rFonts w:hint="eastAsia" w:ascii="宋体" w:hAnsi="宋体" w:eastAsia="宋体" w:cs="Times New Roman"/>
          <w:color w:val="000000"/>
          <w:sz w:val="24"/>
          <w:szCs w:val="24"/>
          <w:u w:val="none"/>
        </w:rPr>
        <w:t xml:space="preserve">单位</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i w:val="0"/>
          <w:iCs w:val="0"/>
          <w:caps w:val="0"/>
          <w:color w:val="000000"/>
          <w:spacing w:val="0"/>
          <w:sz w:val="24"/>
          <w:szCs w:val="24"/>
          <w:shd w:val="clear" w:color="auto" w:fill="auto"/>
        </w:rPr>
        <w:t xml:space="preserve">南京市公安局交通管理局警用摩托车保险服务</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进行公开招标采购</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欢迎符合条件的供应商投标。</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1.项目编号：</w:t>
      </w:r>
      <w:r>
        <w:rPr>
          <w:rFonts w:hint="eastAsia" w:ascii="宋体" w:hAnsi="宋体" w:cs="Times New Roman"/>
          <w:sz w:val="24"/>
          <w:szCs w:val="24"/>
          <w:lang w:eastAsia="zh-CN"/>
        </w:rPr>
        <w:t xml:space="preserve">JSZC-320100-JZCG-G2025-0289</w:t>
      </w:r>
      <w:r>
        <w:rPr>
          <w:rFonts w:hint="eastAsia" w:ascii="宋体" w:hAnsi="宋体" w:eastAsia="宋体" w:cs="Times New Roman"/>
          <w:sz w:val="24"/>
          <w:szCs w:val="24"/>
          <w:lang w:eastAsia="zh-CN"/>
        </w:rPr>
        <w:t xml:space="preserve"> </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2.项目名称：南京市公安局交通管理局警用摩托车保险服务</w:t>
      </w:r>
      <w:r/>
    </w:p>
    <w:p>
      <w:pPr>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w:t>
      </w:r>
      <w:r>
        <w:rPr>
          <w:rFonts w:hint="eastAsia" w:ascii="宋体" w:hAnsi="宋体" w:eastAsia="宋体" w:cs="Times New Roman"/>
          <w:sz w:val="24"/>
          <w:szCs w:val="24"/>
          <w:lang w:val="en-US" w:eastAsia="zh-CN"/>
        </w:rPr>
        <w:t xml:space="preserve">额：一年45万，二年共90万元</w:t>
      </w:r>
      <w:r/>
    </w:p>
    <w:p>
      <w:pPr>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4.最高限价：</w:t>
      </w:r>
      <w:r>
        <w:rPr>
          <w:rFonts w:hint="eastAsia" w:ascii="宋体" w:hAnsi="宋体" w:eastAsia="宋体" w:cs="宋体"/>
          <w:bCs w:val="0"/>
          <w:color w:val="000000"/>
          <w:sz w:val="24"/>
          <w:szCs w:val="24"/>
          <w:highlight w:val="none"/>
          <w:lang w:val="en-US" w:eastAsia="zh-CN"/>
        </w:rPr>
        <w:t xml:space="preserve">商业险自主定价系数≤1，即优惠率≤1。</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5.采购需求（简介）：南京市公安局交通管理局所属的警用摩托车保险服务。（详细内容见本招标文件第四章） </w:t>
      </w:r>
      <w:r/>
    </w:p>
    <w:p>
      <w:pPr>
        <w:ind w:firstLine="480"/>
        <w:pageBreakBefore w:val="0"/>
        <w:spacing w:line="252"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6.合同履行期限：730天，合同一年一签。</w:t>
      </w:r>
      <w:r/>
    </w:p>
    <w:p>
      <w:pPr>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7.本项目不接受联合体投标。</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28359080"/>
      <w:r/>
      <w:bookmarkStart w:id="14" w:name="_Toc28359003"/>
      <w:r/>
      <w:bookmarkStart w:id="15" w:name="_Toc35393622"/>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w:t>
      </w:r>
      <w:r>
        <w:rPr>
          <w:rFonts w:hint="eastAsia" w:ascii="宋体" w:hAnsi="宋体" w:eastAsia="宋体" w:cs="Times New Roman"/>
          <w:color w:val="000000"/>
          <w:sz w:val="24"/>
          <w:szCs w:val="24"/>
          <w:lang w:val="zh-CN" w:eastAsia="zh-CN"/>
        </w:rPr>
        <w:t xml:space="preserve">商信用承诺函（格式见第六章）。</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zh-CN" w:eastAsia="zh-CN"/>
        </w:rPr>
        <w:t xml:space="preserve">2.落实政府采购政策需满足的资格要求：</w:t>
      </w:r>
      <w:r>
        <w:rPr>
          <w:rFonts w:hint="eastAsia" w:ascii="宋体" w:hAnsi="宋体" w:eastAsia="宋体" w:cs="Times New Roman"/>
          <w:color w:val="000000"/>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租赁和商务服务业</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（二）本项目的特定资格要求：</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1.供应商（法人）具有保险监督管理机构批准的保险许可证。（提供证书扫描件）</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2.供应商（法人）服务本项目的分支机构具有保险许可证，且得到总公司的书面授权。（提供证书和授权书扫描件（格式自拟））</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单位负责人为同一人或者存在直接控股、管理关系的不同供应商，不得参加同一合同项下的政府采购活动。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28359084"/>
      <w:r/>
      <w:bookmarkStart w:id="28" w:name="_Toc28359007"/>
      <w:r/>
      <w:bookmarkStart w:id="29" w:name="_Toc35393625"/>
      <w:r/>
      <w:bookmarkStart w:id="30" w:name="_Toc38985267"/>
      <w:r/>
      <w:bookmarkStart w:id="31" w:name="_Toc35393794"/>
      <w:r>
        <w:rPr>
          <w:rFonts w:hint="eastAsia" w:ascii="宋体" w:hAnsi="宋体" w:eastAsia="宋体" w:cs="宋体"/>
          <w:sz w:val="24"/>
          <w:szCs w:val="24"/>
        </w:rPr>
        <w:t xml:space="preserve">1.提交</w:t>
      </w:r>
      <w:r>
        <w:rPr>
          <w:rFonts w:hint="eastAsia" w:ascii="宋体" w:hAnsi="宋体" w:eastAsia="宋体" w:cs="宋体"/>
          <w:color w:val="000000"/>
          <w:sz w:val="24"/>
          <w:szCs w:val="24"/>
        </w:rPr>
        <w:t xml:space="preserve">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sz w:val="24"/>
          <w:szCs w:val="24"/>
          <w:u w:val="none"/>
          <w:lang w:val="en-US" w:eastAsia="zh-CN"/>
        </w:rPr>
        <w:t xml:space="preserve">20</w:t>
      </w:r>
      <w:r>
        <w:rPr>
          <w:rFonts w:hint="eastAsia" w:ascii="Times New Roman" w:hAnsi="Times New Roman" w:eastAsia="宋体" w:cs="Times New Roman"/>
          <w:color w:val="000000"/>
          <w:sz w:val="24"/>
          <w:szCs w:val="24"/>
          <w:u w:val="none"/>
          <w:lang w:val="en-US" w:eastAsia="zh-CN"/>
        </w:rPr>
        <w:t xml:space="preserve">25</w:t>
      </w:r>
      <w:r>
        <w:rPr>
          <w:rFonts w:hint="eastAsia" w:ascii="Times New Roman" w:hAnsi="Times New Roman" w:eastAsia="宋体" w:cs="Times New Roman"/>
          <w:color w:val="000000"/>
          <w:sz w:val="24"/>
          <w:szCs w:val="24"/>
          <w:u w:val="none"/>
          <w:lang w:val="en-US" w:eastAsia="zh-CN"/>
        </w:rPr>
        <w:t xml:space="preserve">年9</w:t>
      </w:r>
      <w:r>
        <w:rPr>
          <w:rFonts w:hint="eastAsia" w:ascii="Times New Roman" w:hAnsi="Times New Roman" w:eastAsia="宋体" w:cs="Times New Roman"/>
          <w:color w:val="000000"/>
          <w:sz w:val="24"/>
          <w:szCs w:val="24"/>
          <w:u w:val="none"/>
          <w:lang w:val="en-US" w:eastAsia="zh-CN"/>
        </w:rPr>
        <w:t xml:space="preserve">月</w:t>
      </w:r>
      <w:r>
        <w:rPr>
          <w:rFonts w:hint="eastAsia" w:ascii="Times New Roman" w:hAnsi="Times New Roman" w:eastAsia="宋体" w:cs="Times New Roman"/>
          <w:color w:val="000000"/>
          <w:sz w:val="24"/>
          <w:szCs w:val="24"/>
          <w:u w:val="none"/>
          <w:lang w:val="en-US" w:eastAsia="zh-CN"/>
        </w:rPr>
        <w:t xml:space="preserve">17</w:t>
      </w:r>
      <w:r>
        <w:rPr>
          <w:rFonts w:hint="eastAsia" w:ascii="Times New Roman" w:hAnsi="Times New Roman" w:eastAsia="宋体" w:cs="Times New Roman"/>
          <w:color w:val="000000"/>
          <w:sz w:val="24"/>
          <w:szCs w:val="24"/>
          <w:u w:val="none"/>
          <w:lang w:val="en-US" w:eastAsia="zh-CN"/>
        </w:rPr>
        <w:t xml:space="preserve">日14</w:t>
      </w:r>
      <w:r>
        <w:rPr>
          <w:rFonts w:hint="eastAsia" w:ascii="Times New Roman" w:hAnsi="Times New Roman" w:eastAsia="宋体" w:cs="Times New Roman"/>
          <w:color w:val="000000"/>
          <w:sz w:val="24"/>
          <w:szCs w:val="24"/>
          <w:u w:val="none"/>
          <w:lang w:val="en-US" w:eastAsia="zh-CN"/>
        </w:rPr>
        <w:t xml:space="preserve">时30</w:t>
      </w:r>
      <w:r>
        <w:rPr>
          <w:rFonts w:hint="eastAsia" w:ascii="Times New Roman" w:hAnsi="Times New Roman" w:eastAsia="宋体" w:cs="Times New Roman"/>
          <w:color w:val="000000"/>
          <w:sz w:val="24"/>
          <w:szCs w:val="24"/>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bookmarkStart w:id="35" w:name="_Toc38985269"/>
      <w:r/>
      <w:bookmarkStart w:id="36" w:name="_Toc35393627"/>
      <w:r/>
      <w:bookmarkStart w:id="37" w:name="_Toc28359085"/>
      <w:r/>
      <w:bookmarkStart w:id="38" w:name="_Toc35393796"/>
      <w:r/>
      <w:bookmarkStart w:id="39" w:name="_Toc28359008"/>
      <w:r>
        <w:rPr>
          <w:rFonts w:hint="eastAsia" w:ascii="宋体" w:hAnsi="宋体" w:eastAsia="宋体" w:cs="宋体"/>
          <w:sz w:val="24"/>
          <w:szCs w:val="24"/>
          <w:highlight w:val="none"/>
          <w:lang w:val="en-US" w:eastAsia="zh-CN"/>
        </w:rPr>
        <w:t xml:space="preserve">1.本次招标不收取投标保证金。</w:t>
      </w:r>
      <w:r/>
    </w:p>
    <w:p>
      <w:pPr>
        <w:ind w:firstLine="480"/>
        <w:pageBreakBefore w:val="0"/>
        <w:spacing w:line="252"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2.本项目组织勘察及答疑，供应商代表携带加盖单位公章的营业执照复印件、法定代表人授权委托书、身份证参加。</w:t>
      </w:r>
      <w:r>
        <w:rPr>
          <w:rFonts w:hint="eastAsia" w:ascii="宋体" w:hAnsi="宋体" w:eastAsia="宋体" w:cs="宋体"/>
          <w:b/>
          <w:bCs/>
          <w:sz w:val="24"/>
          <w:szCs w:val="24"/>
          <w:highlight w:val="none"/>
          <w:lang w:val="en-US" w:eastAsia="zh-CN"/>
        </w:rPr>
        <w:t xml:space="preserve">签到时间：2025年</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val="en-US" w:eastAsia="zh-CN"/>
        </w:rPr>
        <w:t xml:space="preserve">月22</w:t>
      </w:r>
      <w:r>
        <w:rPr>
          <w:rFonts w:hint="eastAsia" w:ascii="宋体" w:hAnsi="宋体" w:eastAsia="宋体" w:cs="宋体"/>
          <w:b/>
          <w:bCs/>
          <w:sz w:val="24"/>
          <w:szCs w:val="24"/>
          <w:highlight w:val="none"/>
          <w:lang w:val="en-US" w:eastAsia="zh-CN"/>
        </w:rPr>
        <w:t xml:space="preserve">日10时00分至10时15分，地址：南京市建邺区庐山路58号，联系人：李警官，联系电话：025-84429722。</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3.供应商通过苏采云系统参与政府采购项目，需</w:t>
      </w:r>
      <w:r>
        <w:rPr>
          <w:rFonts w:hint="eastAsia" w:ascii="宋体" w:hAnsi="宋体" w:eastAsia="宋体" w:cs="宋体"/>
          <w:sz w:val="24"/>
          <w:szCs w:val="24"/>
          <w:highlight w:val="none"/>
          <w:lang w:eastAsia="zh-CN"/>
        </w:rPr>
        <w:t xml:space="preserve">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p>
    <w:p>
      <w:pPr>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p>
    <w:p>
      <w:pPr>
        <w:pStyle w:val="87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color w:val="000000"/>
          <w:sz w:val="24"/>
          <w:szCs w:val="24"/>
        </w:rPr>
        <w:t xml:space="preserve">南京市公安局交通管理局</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南京市建邺区庐山路58号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李警官</w:t>
      </w:r>
      <w:r/>
    </w:p>
    <w:p>
      <w:pPr>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025-84429722</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p>
    <w:p>
      <w:pPr>
        <w:ind w:firstLine="480"/>
        <w:pageBreakBefore w:val="0"/>
        <w:spacing w:line="252"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联系电话：025-68505915</w:t>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bookmarkEnd w:id="1"/>
      <w:r/>
      <w:bookmarkEnd w:id="2"/>
      <w:r/>
      <w:bookmarkEnd w:id="3"/>
      <w:r/>
      <w:bookmarkEnd w:id="4"/>
      <w:r/>
      <w:bookmarkEnd w:id="5"/>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Hlt16619350"/>
      <w:r/>
      <w:bookmarkStart w:id="43" w:name="_Toc120614244"/>
      <w:r/>
      <w:bookmarkStart w:id="44" w:name="_Toc20823346"/>
      <w:r/>
      <w:bookmarkStart w:id="45" w:name="_Toc16938590"/>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6938518"/>
      <w:r/>
      <w:bookmarkStart w:id="50" w:name="_Toc513029202"/>
      <w:r/>
      <w:bookmarkStart w:id="51" w:name="_Toc120614213"/>
      <w:r/>
      <w:bookmarkStart w:id="52"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120614214"/>
      <w:r/>
      <w:bookmarkStart w:id="54" w:name="_Toc20823275"/>
      <w:r/>
      <w:bookmarkStart w:id="55" w:name="_Toc16938519"/>
      <w:r/>
      <w:bookmarkStart w:id="56" w:name="_Toc513029203"/>
      <w:r/>
      <w:bookmarkStart w:id="57" w:name="_Toc120614221"/>
      <w:r/>
      <w:bookmarkStart w:id="58" w:name="_Toc479757207"/>
      <w:r/>
      <w:bookmarkStart w:id="59" w:name="_Toc16938558"/>
      <w:r/>
      <w:bookmarkStart w:id="60" w:name="_Toc513029242"/>
      <w:r/>
      <w:bookmarkStart w:id="61" w:name="_Toc20823314"/>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16938522"/>
      <w:r/>
      <w:bookmarkStart w:id="71" w:name="_Toc20823278"/>
      <w:r/>
      <w:bookmarkStart w:id="72"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20823279"/>
      <w:r/>
      <w:bookmarkStart w:id="74" w:name="_Toc462564067"/>
      <w:r/>
      <w:bookmarkStart w:id="75" w:name="_Toc513029207"/>
      <w:r/>
      <w:bookmarkStart w:id="76"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513029209"/>
      <w:r/>
      <w:bookmarkStart w:id="78" w:name="_Toc20823281"/>
      <w:r/>
      <w:bookmarkStart w:id="79" w:name="_Toc16938525"/>
      <w:r/>
      <w:bookmarkStart w:id="80" w:name="_Toc12061421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16938526"/>
      <w:r/>
      <w:bookmarkStart w:id="82" w:name="_Toc513029210"/>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462564070"/>
      <w:r/>
      <w:bookmarkStart w:id="85" w:name="_Toc16938527"/>
      <w:r/>
      <w:bookmarkStart w:id="86" w:name="_Toc513029211"/>
      <w:r/>
      <w:bookmarkStart w:id="87"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462564071"/>
      <w:r/>
      <w:bookmarkStart w:id="89" w:name="_Toc20823284"/>
      <w:r/>
      <w:bookmarkStart w:id="90" w:name="_Toc513029212"/>
      <w:r/>
      <w:bookmarkStart w:id="91"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2" w:name="_Toc120614216"/>
      <w:r/>
      <w:bookmarkStart w:id="93" w:name="_Toc16938529"/>
      <w:r/>
      <w:bookmarkStart w:id="94" w:name="_Toc462564072"/>
      <w:r/>
      <w:bookmarkStart w:id="95" w:name="_Toc20823285"/>
      <w:r/>
      <w:bookmarkStart w:id="96" w:name="_Toc513029213"/>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2"/>
      <w:r/>
      <w:bookmarkEnd w:id="93"/>
      <w:r/>
      <w:bookmarkEnd w:id="94"/>
      <w:r/>
      <w:bookmarkEnd w:id="95"/>
      <w:r/>
      <w:bookmarkEnd w:id="96"/>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16938530"/>
      <w:r/>
      <w:bookmarkStart w:id="98" w:name="_Toc20823286"/>
      <w:r/>
      <w:bookmarkStart w:id="99" w:name="_Toc462564073"/>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w:t>
      </w:r>
      <w:r>
        <w:rPr>
          <w:rFonts w:hint="eastAsia" w:ascii="宋体" w:hAnsi="宋体" w:eastAsia="宋体" w:cs="Times New Roman"/>
          <w:color w:val="auto"/>
          <w:sz w:val="24"/>
          <w:szCs w:val="22"/>
          <w:lang w:eastAsia="zh-CN"/>
        </w:rPr>
        <w:t xml:space="preserve">，</w:t>
      </w:r>
      <w:r>
        <w:rPr>
          <w:rFonts w:hint="eastAsia" w:ascii="宋体" w:hAnsi="宋体" w:eastAsia="宋体" w:cs="Times New Roman"/>
          <w:color w:val="auto"/>
          <w:sz w:val="24"/>
          <w:szCs w:val="22"/>
        </w:rPr>
        <w:t xml:space="preserve">投标文件所使用的度量衡单位</w:t>
      </w:r>
      <w:r>
        <w:rPr>
          <w:rFonts w:hint="eastAsia" w:ascii="宋体" w:hAnsi="宋体" w:eastAsia="宋体" w:cs="Times New Roman"/>
          <w:color w:val="auto"/>
          <w:sz w:val="24"/>
          <w:szCs w:val="22"/>
          <w:lang w:eastAsia="zh-CN"/>
        </w:rPr>
        <w:t xml:space="preserve">，</w:t>
      </w:r>
      <w:r>
        <w:rPr>
          <w:rFonts w:hint="eastAsia" w:ascii="宋体" w:hAnsi="宋体" w:eastAsia="宋体" w:cs="Times New Roman"/>
          <w:color w:val="auto"/>
          <w:sz w:val="24"/>
          <w:szCs w:val="22"/>
        </w:rPr>
        <w:t xml:space="preserve">均须采用国家法定计量单位。</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20823287"/>
      <w:r/>
      <w:bookmarkStart w:id="102" w:name="_Toc16938531"/>
      <w:r/>
      <w:bookmarkStart w:id="103" w:name="_Toc513029215"/>
      <w:r/>
      <w:bookmarkStart w:id="104"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投标分项报价表</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以“江苏政府采购网”发布的招标文件为准。</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513029219"/>
      <w:r/>
      <w:bookmarkStart w:id="110" w:name="_Toc14577357"/>
      <w:r/>
      <w:bookmarkStart w:id="111" w:name="_Toc49090507"/>
      <w:r/>
      <w:bookmarkStart w:id="112" w:name="_Toc14577354"/>
      <w:r/>
      <w:bookmarkStart w:id="113"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4" w:name="_Toc49090508"/>
      <w:r/>
      <w:bookmarkStart w:id="115" w:name="_Toc14577355"/>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color w:val="auto"/>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6" w:name="_Hlt26954840"/>
      <w:r/>
      <w:bookmarkEnd w:id="116"/>
      <w:r>
        <w:rPr>
          <w:rFonts w:hint="eastAsia" w:ascii="宋体" w:hAnsi="宋体" w:eastAsia="宋体" w:cs="Times New Roman"/>
          <w:color w:val="auto"/>
          <w:sz w:val="24"/>
        </w:rPr>
        <w:t xml:space="preserve">标人应按照招标文件规定格式填报</w:t>
      </w:r>
      <w:bookmarkStart w:id="117" w:name="_Hlt26670399"/>
      <w:r/>
      <w:bookmarkEnd w:id="117"/>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8" w:name="_Hlt26954844"/>
      <w:r/>
      <w:bookmarkEnd w:id="118"/>
      <w:r/>
      <w:bookmarkStart w:id="119" w:name="_Hlt26670425"/>
      <w:r/>
      <w:bookmarkEnd w:id="119"/>
      <w:r/>
      <w:bookmarkStart w:id="120" w:name="_Hlt26954842"/>
      <w:r/>
      <w:bookmarkEnd w:id="120"/>
      <w:r/>
      <w:bookmarkStart w:id="121" w:name="_Hlt26670403"/>
      <w:r/>
      <w:bookmarkEnd w:id="121"/>
      <w:r/>
      <w:bookmarkStart w:id="122" w:name="_Hlt26668983"/>
      <w:r/>
      <w:bookmarkEnd w:id="122"/>
      <w:r/>
      <w:bookmarkStart w:id="123" w:name="_Hlt26670482"/>
      <w:r/>
      <w:bookmarkEnd w:id="123"/>
      <w:r/>
      <w:bookmarkStart w:id="124" w:name="_Hlt26954846"/>
      <w:r/>
      <w:bookmarkEnd w:id="124"/>
      <w:r/>
      <w:bookmarkStart w:id="125" w:name="_Hlt26954848"/>
      <w:r/>
      <w:bookmarkEnd w:id="125"/>
      <w:r/>
      <w:bookmarkStart w:id="126" w:name="_Hlt26670486"/>
      <w:r/>
      <w:bookmarkEnd w:id="126"/>
      <w:r/>
      <w:bookmarkStart w:id="127" w:name="_Hlt26954731"/>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8" w:name="_Toc49090510"/>
      <w:r/>
      <w:bookmarkStart w:id="129"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8"/>
      <w:r/>
      <w:bookmarkEnd w:id="129"/>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92"/>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auto"/>
          <w:sz w:val="24"/>
          <w:lang w:val="zh-CN" w:eastAsia="zh-CN"/>
        </w:rPr>
        <w:t xml:space="preserve">满</w:t>
      </w:r>
      <w:r>
        <w:rPr>
          <w:rFonts w:hint="eastAsia" w:ascii="宋体" w:hAnsi="宋体" w:eastAsia="宋体" w:cs="Times New Roman"/>
          <w:color w:val="auto"/>
          <w:sz w:val="24"/>
          <w:lang w:val="zh-CN"/>
        </w:rPr>
        <w:t xml:space="preserve">。</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5" w:name="_Hlt26954739"/>
      <w:r/>
      <w:bookmarkEnd w:id="135"/>
      <w:r/>
      <w:bookmarkStart w:id="136" w:name="_Hlt26954852"/>
      <w:r/>
      <w:bookmarkEnd w:id="136"/>
      <w:r/>
      <w:bookmarkStart w:id="137" w:name="_Toc16938540"/>
      <w:r/>
      <w:bookmarkStart w:id="138" w:name="_Toc513029224"/>
      <w:r/>
      <w:bookmarkStart w:id="139" w:name="_Toc20823296"/>
      <w:r/>
      <w:bookmarkStart w:id="140" w:name="_Toc120614217"/>
      <w:r/>
      <w:bookmarkStart w:id="141" w:name="_Toc20823309"/>
      <w:r/>
      <w:bookmarkStart w:id="142" w:name="_Toc16938553"/>
      <w:r/>
      <w:bookmarkStart w:id="143" w:name="_Toc513029237"/>
      <w:r>
        <w:rPr>
          <w:rFonts w:hint="eastAsia" w:ascii="方正黑体_GBK" w:hAnsi="方正黑体_GBK" w:eastAsia="方正黑体_GBK" w:cs="方正黑体_GBK"/>
          <w:b w:val="0"/>
          <w:bCs w:val="0"/>
          <w:color w:val="auto"/>
          <w:sz w:val="30"/>
          <w:szCs w:val="30"/>
        </w:rPr>
        <w:t xml:space="preserve">四、投标文件的递交</w:t>
      </w:r>
      <w:bookmarkEnd w:id="137"/>
      <w:r/>
      <w:bookmarkEnd w:id="138"/>
      <w:r/>
      <w:bookmarkEnd w:id="139"/>
      <w:r/>
      <w:bookmarkEnd w:id="140"/>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44" w:name="_Toc20823297"/>
      <w:r/>
      <w:bookmarkStart w:id="145" w:name="_Toc462564084"/>
      <w:r/>
      <w:bookmarkStart w:id="146" w:name="_Toc513029225"/>
      <w:r/>
      <w:bookmarkStart w:id="147"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8" w:name="_Toc513029226"/>
      <w:r/>
      <w:bookmarkStart w:id="149" w:name="_Toc16938542"/>
      <w:r/>
      <w:bookmarkStart w:id="150" w:name="_Toc20823298"/>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51" w:name="_Toc513029227"/>
      <w:r/>
      <w:bookmarkStart w:id="152" w:name="_Toc20823299"/>
      <w:r/>
      <w:bookmarkStart w:id="153"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54" w:name="_Toc513029228"/>
      <w:r/>
      <w:bookmarkStart w:id="155" w:name="_Toc20823300"/>
      <w:r/>
      <w:bookmarkStart w:id="156"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7" w:name="_Toc120614218"/>
      <w:r/>
      <w:bookmarkStart w:id="158" w:name="_Toc20823301"/>
      <w:r/>
      <w:bookmarkStart w:id="159" w:name="_Toc513029229"/>
      <w:r/>
      <w:bookmarkStart w:id="160" w:name="_Toc16938545"/>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7"/>
      <w:r/>
      <w:bookmarkEnd w:id="158"/>
      <w:r/>
      <w:bookmarkEnd w:id="159"/>
      <w:r/>
      <w:bookmarkEnd w:id="160"/>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64" w:name="_Toc16938547"/>
      <w:r/>
      <w:bookmarkStart w:id="165" w:name="_Toc20823303"/>
      <w:r/>
      <w:bookmarkStart w:id="16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64"/>
      <w:r/>
      <w:bookmarkEnd w:id="165"/>
      <w:r/>
      <w:bookmarkEnd w:id="16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67" w:name="_Toc16938548"/>
      <w:r/>
      <w:bookmarkStart w:id="168" w:name="_Toc513029232"/>
      <w:r/>
      <w:bookmarkStart w:id="169"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92"/>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70" w:name="_Toc513029233"/>
      <w:r/>
      <w:bookmarkStart w:id="171" w:name="_Toc20823305"/>
      <w:r/>
      <w:bookmarkStart w:id="172"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3" w:name="_Toc16938550"/>
      <w:r/>
      <w:bookmarkStart w:id="174" w:name="_Toc513029234"/>
      <w:r/>
      <w:bookmarkStart w:id="175"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76" w:name="_Toc20823307"/>
      <w:r/>
      <w:bookmarkStart w:id="177" w:name="_Toc16938551"/>
      <w:r/>
      <w:bookmarkStart w:id="178" w:name="_Toc513029235"/>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发现投标人报价低于采购项目预算50%，或者低于采购项目最高限价45%，或者</w:t>
      </w:r>
      <w:r>
        <w:rPr>
          <w:rFonts w:hint="eastAsia" w:ascii="宋体" w:hAnsi="宋体" w:eastAsia="宋体" w:cs="Times New Roman"/>
          <w:color w:val="auto"/>
          <w:sz w:val="24"/>
          <w:lang w:val="zh-CN"/>
        </w:rPr>
        <w:t xml:space="preserve">认为投标人的报价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zh-CN" w:eastAsia="zh-CN"/>
        </w:rPr>
        <w:t xml:space="preserve">投标人</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。投标人</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25.4 如出现25.2.1或25.3情形，招标活动失败，评审委员会</w:t>
      </w:r>
      <w:r>
        <w:rPr>
          <w:rFonts w:hint="eastAsia" w:ascii="宋体" w:hAnsi="宋体" w:eastAsia="宋体" w:cs="Times New Roman"/>
          <w:color w:val="auto"/>
          <w:sz w:val="24"/>
          <w:lang w:val="en-US" w:eastAsia="zh-CN"/>
        </w:rPr>
        <w:t xml:space="preserve">应对</w:t>
      </w:r>
      <w:r>
        <w:rPr>
          <w:rFonts w:hint="eastAsia" w:ascii="宋体" w:hAnsi="宋体" w:eastAsia="宋体" w:cs="Times New Roman"/>
          <w:color w:val="auto"/>
          <w:sz w:val="24"/>
          <w:lang w:val="zh-CN" w:eastAsia="zh-CN"/>
        </w:rPr>
        <w:t xml:space="preserve">招标文件是否存在不合理条款</w:t>
      </w:r>
      <w:r>
        <w:rPr>
          <w:rFonts w:hint="eastAsia" w:ascii="宋体" w:hAnsi="宋体" w:eastAsia="宋体" w:cs="Times New Roman"/>
          <w:color w:val="auto"/>
          <w:sz w:val="24"/>
          <w:lang w:val="en-US" w:eastAsia="zh-CN"/>
        </w:rPr>
        <w:t xml:space="preserve">进行论证，并在评审报告中写明</w:t>
      </w:r>
      <w:r>
        <w:rPr>
          <w:rFonts w:hint="eastAsia" w:ascii="宋体" w:hAnsi="宋体" w:eastAsia="宋体" w:cs="Times New Roman"/>
          <w:color w:val="auto"/>
          <w:sz w:val="24"/>
          <w:lang w:val="zh-CN" w:eastAsia="zh-CN"/>
        </w:rPr>
        <w:t xml:space="preserve">论证意见。</w:t>
      </w:r>
      <w:bookmarkEnd w:id="141"/>
      <w:r/>
      <w:bookmarkEnd w:id="142"/>
      <w:r/>
      <w:bookmarkEnd w:id="143"/>
      <w:r/>
      <w:bookmarkEnd w:id="176"/>
      <w:r/>
      <w:bookmarkEnd w:id="177"/>
      <w:r/>
      <w:bookmarkEnd w:id="178"/>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19"/>
      <w:r>
        <w:rPr>
          <w:rFonts w:hint="eastAsia" w:ascii="方正黑体_GBK" w:hAnsi="方正黑体_GBK" w:eastAsia="方正黑体_GBK" w:cs="方正黑体_GBK"/>
          <w:b w:val="0"/>
          <w:bCs w:val="0"/>
          <w:color w:val="auto"/>
          <w:sz w:val="30"/>
          <w:szCs w:val="30"/>
        </w:rPr>
        <w:t xml:space="preserve">六、定标</w:t>
      </w:r>
      <w:bookmarkEnd w:id="179"/>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bookmarkStart w:id="180" w:name="_Toc513029238"/>
      <w:r/>
      <w:bookmarkStart w:id="181" w:name="_Toc16938554"/>
      <w:r/>
      <w:bookmarkStart w:id="182" w:name="_Toc20823310"/>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1"/>
      <w:r/>
      <w:bookmarkEnd w:id="182"/>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3"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3"/>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4" w:name="_Toc120614220"/>
      <w:r/>
      <w:bookmarkStart w:id="185" w:name="_Toc20823308"/>
      <w:r/>
      <w:bookmarkStart w:id="186" w:name="_Toc16938552"/>
      <w:r/>
      <w:bookmarkStart w:id="187" w:name="_Toc513029236"/>
      <w:r>
        <w:rPr>
          <w:rFonts w:hint="eastAsia" w:ascii="方正黑体_GBK" w:hAnsi="方正黑体_GBK" w:eastAsia="方正黑体_GBK" w:cs="方正黑体_GBK"/>
          <w:b w:val="0"/>
          <w:bCs w:val="0"/>
          <w:color w:val="auto"/>
          <w:sz w:val="30"/>
          <w:szCs w:val="30"/>
        </w:rPr>
        <w:t xml:space="preserve">七、授予合同</w:t>
      </w:r>
      <w:bookmarkEnd w:id="184"/>
      <w:r/>
      <w:bookmarkEnd w:id="185"/>
      <w:r/>
      <w:bookmarkEnd w:id="186"/>
      <w:r/>
      <w:bookmarkEnd w:id="187"/>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w:t>
      </w:r>
      <w:r>
        <w:rPr>
          <w:rFonts w:hint="eastAsia" w:ascii="宋体" w:hAnsi="宋体" w:eastAsia="宋体" w:cs="Times New Roman"/>
          <w:color w:val="auto"/>
          <w:sz w:val="24"/>
          <w:lang w:val="en-US" w:eastAsia="zh-CN"/>
        </w:rPr>
        <w:t xml:space="preserve">在</w:t>
      </w:r>
      <w:r>
        <w:rPr>
          <w:rFonts w:hint="eastAsia" w:ascii="宋体" w:hAnsi="宋体" w:eastAsia="宋体" w:cs="Times New Roman"/>
          <w:color w:val="auto"/>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692"/>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val="0"/>
          <w:bCs w:val="0"/>
          <w:color w:val="auto"/>
          <w:sz w:val="24"/>
          <w:lang w:val="en-US" w:eastAsia="zh-CN"/>
        </w:rPr>
        <w:t xml:space="preserve">供应商对采购过程、采购结果</w:t>
      </w:r>
      <w:r>
        <w:rPr>
          <w:rFonts w:hint="eastAsia" w:ascii="宋体" w:hAnsi="宋体" w:eastAsia="宋体" w:cs="Times New Roman"/>
          <w:b w:val="0"/>
          <w:bCs w:val="0"/>
          <w:color w:val="auto"/>
          <w:sz w:val="24"/>
          <w:lang w:val="zh-CN"/>
        </w:rPr>
        <w:t xml:space="preserve">的询问</w:t>
      </w:r>
      <w:r>
        <w:rPr>
          <w:rFonts w:hint="eastAsia" w:ascii="宋体" w:hAnsi="宋体" w:eastAsia="宋体" w:cs="Times New Roman"/>
          <w:b w:val="0"/>
          <w:bCs w:val="0"/>
          <w:color w:val="auto"/>
          <w:sz w:val="24"/>
          <w:lang w:val="en-US" w:eastAsia="zh-CN"/>
        </w:rPr>
        <w:t xml:space="preserve">或</w:t>
      </w:r>
      <w:r>
        <w:rPr>
          <w:rFonts w:hint="eastAsia" w:ascii="宋体" w:hAnsi="宋体" w:eastAsia="宋体" w:cs="Times New Roman"/>
          <w:b w:val="0"/>
          <w:bCs w:val="0"/>
          <w:color w:val="auto"/>
          <w:sz w:val="24"/>
          <w:lang w:val="zh-CN"/>
        </w:rPr>
        <w:t xml:space="preserve">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 xml:space="preserve">采购人《质疑函》接收人及联系方式见</w:t>
      </w:r>
      <w:r>
        <w:rPr>
          <w:rFonts w:hint="eastAsia" w:ascii="宋体" w:hAnsi="宋体" w:eastAsia="宋体" w:cs="Times New Roman"/>
          <w:b/>
          <w:bCs/>
          <w:color w:val="auto"/>
          <w:sz w:val="24"/>
          <w:lang w:val="en-US" w:eastAsia="zh-CN"/>
        </w:rPr>
        <w:t xml:space="preserve">招标</w:t>
      </w:r>
      <w:r>
        <w:rPr>
          <w:rFonts w:hint="eastAsia" w:ascii="宋体" w:hAnsi="宋体" w:eastAsia="宋体" w:cs="Times New Roman"/>
          <w:b/>
          <w:bCs/>
          <w:color w:val="auto"/>
          <w:sz w:val="24"/>
          <w:lang w:val="zh-CN"/>
        </w:rPr>
        <w:t xml:space="preserve">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b w:val="0"/>
          <w:bCs w:val="0"/>
          <w:color w:val="auto"/>
          <w:sz w:val="24"/>
          <w:lang w:val="zh-CN"/>
        </w:rPr>
        <w:t xml:space="preserve">交易中心《质疑函》接收部门为政府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highlight w:val="none"/>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6.5 供应商组成联合体参加采购活动，联合体中任何一方或多方未按要求签字</w:t>
      </w:r>
      <w:r>
        <w:rPr>
          <w:rFonts w:hint="eastAsia" w:ascii="宋体" w:hAnsi="宋体" w:eastAsia="宋体" w:cs="Times New Roman"/>
          <w:color w:val="auto"/>
          <w:sz w:val="24"/>
          <w:lang w:val="en-US" w:eastAsia="zh-CN"/>
        </w:rPr>
        <w:t xml:space="preserve">或签章</w:t>
      </w:r>
      <w:r>
        <w:rPr>
          <w:rFonts w:hint="eastAsia" w:ascii="宋体" w:hAnsi="宋体" w:eastAsia="宋体" w:cs="Times New Roman"/>
          <w:color w:val="auto"/>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2"/>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950"/>
        <w:ind w:left="0" w:firstLine="0"/>
        <w:jc w:val="center"/>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20823315"/>
      <w:r/>
      <w:bookmarkStart w:id="189" w:name="_Toc16938559"/>
      <w:r/>
      <w:bookmarkStart w:id="190"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50"/>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bookmarkStart w:id="191" w:name="OLE_LINK2"/>
      <w:r>
        <w:rPr>
          <w:rFonts w:hint="eastAsia" w:hAnsi="宋体" w:eastAsia="宋体" w:cs="Courier New"/>
          <w:sz w:val="24"/>
          <w:szCs w:val="24"/>
        </w:rPr>
        <w:t xml:space="preserve">___________________</w:t>
      </w:r>
      <w:bookmarkEnd w:id="191"/>
      <w:r>
        <w:rPr>
          <w:rFonts w:hint="eastAsia" w:hAnsi="宋体" w:eastAsia="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40" w:lineRule="auto"/>
        <w:widowControl w:val="off"/>
        <w:rPr>
          <w:rFonts w:ascii="方正黑体_GBK" w:hAnsi="方正黑体_GBK" w:eastAsia="方正黑体_GBK" w:cs="方正黑体_GBK"/>
          <w:b w:val="0"/>
          <w:bCs/>
          <w:color w:val="000000"/>
          <w:sz w:val="24"/>
          <w:szCs w:val="24"/>
          <w:lang w:val="en-US" w:eastAsia="zh-CN"/>
        </w:rPr>
        <w:outlineLvl w:val="9"/>
      </w:pPr>
      <w:r>
        <w:rPr>
          <w:rFonts w:hint="eastAsia" w:ascii="方正黑体_GBK" w:hAnsi="方正黑体_GBK" w:eastAsia="方正黑体_GBK" w:cs="方正黑体_GBK"/>
          <w:b w:val="0"/>
          <w:bCs/>
          <w:color w:val="000000"/>
          <w:sz w:val="24"/>
          <w:szCs w:val="24"/>
        </w:rPr>
        <w:t xml:space="preserve">二、</w:t>
      </w:r>
      <w:r>
        <w:rPr>
          <w:rFonts w:hint="eastAsia" w:ascii="方正黑体_GBK" w:hAnsi="方正黑体_GBK" w:eastAsia="方正黑体_GBK" w:cs="方正黑体_GBK"/>
          <w:b w:val="0"/>
          <w:bCs/>
          <w:color w:val="000000"/>
          <w:sz w:val="24"/>
          <w:szCs w:val="24"/>
          <w:lang w:val="en-US" w:eastAsia="zh-CN"/>
        </w:rPr>
        <w:t xml:space="preserve">合同折扣率</w:t>
      </w:r>
      <w:r/>
    </w:p>
    <w:p>
      <w:pPr>
        <w:pStyle w:val="914"/>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w:t>
      </w:r>
      <w:r>
        <w:rPr>
          <w:rFonts w:hint="eastAsia" w:hAnsi="宋体" w:eastAsia="宋体" w:cs="Courier New"/>
          <w:color w:val="000000"/>
          <w:sz w:val="24"/>
          <w:szCs w:val="24"/>
          <w:lang w:val="en-US" w:eastAsia="zh-CN"/>
        </w:rPr>
        <w:t xml:space="preserve">折扣率为：</w:t>
      </w:r>
      <w:r>
        <w:rPr>
          <w:rFonts w:hint="eastAsia" w:hAnsi="宋体" w:eastAsia="宋体" w:cs="Courier New"/>
          <w:color w:val="000000"/>
          <w:sz w:val="24"/>
          <w:szCs w:val="24"/>
        </w:rPr>
        <w:t xml:space="preserve">___________________</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914"/>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lang w:val="en-US" w:eastAsia="zh-CN" w:bidi="ar-SA"/>
        </w:rPr>
        <w:t xml:space="preserve">合同签订生效后，乙方按规定与投标优惠率测算甲方预付款金额，甲方确认乙方测算预付款（</w:t>
      </w:r>
      <w:r>
        <w:rPr>
          <w:rFonts w:hint="eastAsia" w:ascii="宋体" w:hAnsi="宋体" w:cs="Courier New"/>
          <w:sz w:val="24"/>
          <w:szCs w:val="24"/>
          <w:lang w:val="en-US" w:eastAsia="zh-CN" w:bidi="ar-SA"/>
        </w:rPr>
        <w:t xml:space="preserve">12</w:t>
      </w:r>
      <w:r>
        <w:rPr>
          <w:rFonts w:hint="eastAsia" w:ascii="宋体" w:hAnsi="宋体" w:eastAsia="宋体" w:cs="Courier New"/>
          <w:sz w:val="24"/>
          <w:szCs w:val="24"/>
          <w:lang w:val="en-US" w:eastAsia="zh-CN" w:bidi="ar-SA"/>
        </w:rPr>
        <w:t xml:space="preserve">个月为1个周期）并一次性付款，乙方逐月生成当月实际保险费用并交给甲方确认，逐月折扣记好台账，最后一个月根据实际保费多退少补，结清尾款。</w:t>
      </w:r>
      <w:r/>
    </w:p>
    <w:p>
      <w:pPr>
        <w:pStyle w:val="914"/>
        <w:keepLines w:val="0"/>
        <w:keepNext w:val="0"/>
        <w:pageBreakBefore w:val="0"/>
        <w:spacing w:line="240" w:lineRule="auto"/>
        <w:widowControl w:val="off"/>
        <w:rPr>
          <w:rFonts w:hint="eastAsia"/>
          <w:lang w:val="en-US" w:eastAsia="zh-CN"/>
        </w:rPr>
        <w:outlineLvl w:val="9"/>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p>
    <w:p>
      <w:pPr>
        <w:pStyle w:val="914"/>
        <w:keepLines w:val="0"/>
        <w:keepNext w:val="0"/>
        <w:pageBreakBefore w:val="0"/>
        <w:spacing w:before="0" w:after="0" w:line="240"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p>
    <w:p>
      <w:pPr>
        <w:keepLines w:val="0"/>
        <w:keepNext w:val="0"/>
        <w:pageBreakBefore w:val="0"/>
        <w:spacing w:before="0" w:after="0" w:line="240"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由甲方从待付合同款中扣除。逾期超过约定日期10个工作日不能提供服务的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甲方可解除本合同。乙方因逾期提供服务或因其他违约行为导致甲方解除合同的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lang w:val="en-US"/>
        </w:rPr>
        <w:outlineLvl w:val="9"/>
      </w:pPr>
      <w:r>
        <w:rPr>
          <w:rFonts w:hint="eastAsia" w:ascii="宋体" w:hAnsi="宋体" w:eastAsia="宋体" w:cs="Courier New"/>
          <w:color w:val="000000"/>
          <w:sz w:val="24"/>
          <w:szCs w:val="24"/>
          <w:lang w:val="en-US" w:eastAsia="zh-CN"/>
        </w:rPr>
        <w:t xml:space="preserve">11.6 甲方负责向乙方提供单位摩托车数量</w:t>
      </w:r>
      <w:r>
        <w:rPr>
          <w:rFonts w:hint="eastAsia" w:ascii="宋体" w:hAnsi="宋体" w:eastAsia="宋体" w:cs="Courier New"/>
          <w:color w:val="000000"/>
          <w:sz w:val="24"/>
          <w:szCs w:val="24"/>
          <w:lang w:val="en-US" w:eastAsia="zh-CN"/>
        </w:rPr>
        <w:t xml:space="preserve">及相关要素，乙方必须认真测算到期需办理保险的车辆数量及保险费用，凡因乙方漏算到期车辆数量造成甲方车辆发生漏保脱保问题，发生问题无法保险理赔时，乙方负全部责任。乙方应严格按照合同以及保险相关规定测算保险费用，凡因乙方测算保险不认真错算保险费用，乙方不仅限于承担费等责任。对甲方已明确的报废车辆，乙方不认真审核，为已报废车辆购买保险的，乙方不仅限于承担退还保险费用等责任。对明确已报废车辆，乙方必须积极办理退还保险费用。甲方有权将对乙方进行年度考核，特别是出现上述问题的，甲方有权解除合同，还将追究乙方其它相关责任。</w:t>
      </w:r>
      <w:r>
        <w:rPr>
          <w:rFonts w:hint="eastAsia" w:ascii="宋体" w:hAnsi="宋体" w:cs="Courier New"/>
          <w:color w:val="000000"/>
          <w:sz w:val="24"/>
          <w:szCs w:val="24"/>
          <w:lang w:eastAsia="zh-CN"/>
        </w:rPr>
        <w:t xml:space="preserve">乙方需每月向甲方提供具体车辆保险理赔数据。</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914"/>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8"/>
      <w:r/>
      <w:bookmarkEnd w:id="189"/>
      <w:r/>
      <w:bookmarkEnd w:id="190"/>
      <w:r/>
      <w:r/>
    </w:p>
    <w:p>
      <w:pPr>
        <w:pStyle w:val="914"/>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4"/>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914"/>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4"/>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4"/>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914"/>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914"/>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914"/>
        <w:ind w:firstLine="840"/>
        <w:jc w:val="left"/>
        <w:keepLines w:val="0"/>
        <w:keepNext w:val="0"/>
        <w:pageBreakBefore w:val="0"/>
        <w:spacing w:before="120" w:after="120" w:line="240" w:lineRule="auto"/>
        <w:widowControl w:val="off"/>
        <w:rPr>
          <w:rFonts w:hint="eastAsia" w:hAnsi="宋体"/>
          <w:color w:val="000000"/>
          <w:sz w:val="24"/>
          <w:szCs w:val="24"/>
          <w:highlight w:val="none"/>
        </w:rPr>
        <w:outlineLvl w:val="9"/>
      </w:pPr>
      <w:r>
        <w:rPr>
          <w:rFonts w:hint="eastAsia" w:hAnsi="宋体"/>
          <w:color w:val="000000"/>
          <w:sz w:val="24"/>
          <w:szCs w:val="24"/>
          <w:highlight w:val="none"/>
        </w:rPr>
        <w:t xml:space="preserve">如遇招标文件及合同未约定事项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rPr>
          <w:rFonts w:hint="eastAsia" w:ascii="方正小标宋简体" w:hAnsi="方正小标宋简体" w:eastAsia="方正小标宋简体" w:cs="方正小标宋简体"/>
          <w:color w:val="000000"/>
          <w:sz w:val="36"/>
          <w:szCs w:val="36"/>
          <w:lang w:val="en-US" w:eastAsia="zh-CN" w:bidi="ar-SA"/>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42"/>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江苏省2025-2026年度江苏省党政机关、事业单位及团体组织公务用车保险服务不包含摩托车保险服务，市公安局交通管理局所属的警用摩托车单独采购。</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991"/>
        <w:tblW w:w="500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09"/>
        <w:gridCol w:w="1961"/>
        <w:gridCol w:w="703"/>
        <w:gridCol w:w="701"/>
        <w:gridCol w:w="1398"/>
        <w:gridCol w:w="1203"/>
        <w:gridCol w:w="1302"/>
        <w:gridCol w:w="893"/>
        <w:gridCol w:w="802"/>
      </w:tblGrid>
      <w:tr>
        <w:trPr>
          <w:trHeight w:val="732"/>
        </w:trPr>
        <w:tc>
          <w:tcPr>
            <w:tcW w:w="4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03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W w:w="37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W w:w="36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w:t>
            </w:r>
            <w:r/>
          </w:p>
        </w:tc>
        <w:tc>
          <w:tcPr>
            <w:tcW w:w="58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p>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p>
        </w:tc>
        <w:tc>
          <w:tcPr>
            <w:tcW w:w="63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p>
        </w:tc>
        <w:tc>
          <w:tcPr>
            <w:tcW w:w="68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W w:w="47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属性</w:t>
            </w:r>
            <w:r/>
          </w:p>
        </w:tc>
        <w:tc>
          <w:tcPr>
            <w:tcW w:w="42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p>
        </w:tc>
      </w:tr>
      <w:tr>
        <w:trPr>
          <w:trHeight w:val="597"/>
        </w:trPr>
        <w:tc>
          <w:tcPr>
            <w:tcW w:w="4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p>
        </w:tc>
        <w:tc>
          <w:tcPr>
            <w:tcW w:w="1032" w:type="dxa"/>
            <w:vAlign w:val="center"/>
            <w:textDirection w:val="lrTb"/>
            <w:noWrap w:val="false"/>
          </w:tcPr>
          <w:p>
            <w:pPr>
              <w:pageBreakBefore w:val="0"/>
              <w:spacing w:line="252" w:lineRule="auto"/>
              <w:widowControl w:val="off"/>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rPr>
              <w:t xml:space="preserve">南京市公安局交通管理局警用摩托车保险服务</w:t>
            </w:r>
            <w:r/>
          </w:p>
        </w:tc>
        <w:tc>
          <w:tcPr>
            <w:tcW w:w="37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p>
        </w:tc>
        <w:tc>
          <w:tcPr>
            <w:tcW w:w="36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w:t>
            </w:r>
            <w:r/>
          </w:p>
        </w:tc>
        <w:tc>
          <w:tcPr>
            <w:tcW w:w="58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w:t>
            </w:r>
            <w:r/>
          </w:p>
        </w:tc>
        <w:tc>
          <w:tcPr>
            <w:tcW w:w="63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p>
        </w:tc>
        <w:tc>
          <w:tcPr>
            <w:tcW w:w="68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color w:val="000000"/>
                <w:sz w:val="24"/>
                <w:szCs w:val="24"/>
                <w:u w:val="none"/>
                <w:lang w:val="en-US" w:eastAsia="zh-CN"/>
              </w:rPr>
              <w:t xml:space="preserve">租赁和商务服务业</w:t>
            </w:r>
            <w:r/>
          </w:p>
        </w:tc>
        <w:tc>
          <w:tcPr>
            <w:tcW w:w="47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p>
        </w:tc>
        <w:tc>
          <w:tcPr>
            <w:tcW w:w="42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★（一）技术要求</w:t>
      </w:r>
      <w:r/>
    </w:p>
    <w:p>
      <w:pPr>
        <w:ind w:firstLine="480"/>
        <w:keepLines w:val="0"/>
        <w:keepNext w:val="0"/>
        <w:pageBreakBefore w:val="0"/>
        <w:spacing w:line="264" w:lineRule="auto"/>
        <w:widowControl w:val="off"/>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w:t>
      </w:r>
      <w:r>
        <w:rPr>
          <w:rFonts w:ascii="宋体" w:hAnsi="宋体" w:eastAsia="宋体" w:cs="宋体"/>
          <w:bCs w:val="0"/>
          <w:color w:val="000000"/>
          <w:sz w:val="24"/>
          <w:szCs w:val="24"/>
          <w:highlight w:val="none"/>
          <w:lang w:val="en-US" w:eastAsia="zh-CN"/>
        </w:rPr>
        <w:t xml:space="preserve">预估采购数量</w:t>
      </w:r>
      <w:r>
        <w:rPr>
          <w:rFonts w:hint="eastAsia" w:ascii="宋体" w:hAnsi="宋体" w:eastAsia="宋体" w:cs="宋体"/>
          <w:bCs w:val="0"/>
          <w:color w:val="000000"/>
          <w:sz w:val="24"/>
          <w:szCs w:val="24"/>
          <w:highlight w:val="none"/>
          <w:lang w:val="en-US" w:eastAsia="zh-CN"/>
        </w:rPr>
        <w:t xml:space="preserve">及相关信息</w:t>
      </w:r>
      <w:r>
        <w:rPr>
          <w:rFonts w:ascii="宋体" w:hAnsi="宋体" w:eastAsia="宋体" w:cs="宋体"/>
          <w:bCs w:val="0"/>
          <w:color w:val="000000"/>
          <w:sz w:val="24"/>
          <w:szCs w:val="24"/>
          <w:highlight w:val="none"/>
          <w:lang w:val="en-US" w:eastAsia="zh-CN"/>
        </w:rPr>
        <w:t xml:space="preserve">：</w:t>
      </w:r>
      <w:r/>
    </w:p>
    <w:tbl>
      <w:tblPr>
        <w:tblStyle w:val="944"/>
        <w:tblW w:w="9820" w:type="dxa"/>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3880"/>
        <w:gridCol w:w="3270"/>
        <w:gridCol w:w="1690"/>
      </w:tblGrid>
      <w:tr>
        <w:trPr/>
        <w:tc>
          <w:tcPr>
            <w:tcW w:w="98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序号</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品牌、型号</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上牌时间</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数量（辆）</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宝马R1200RT-P</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2019年7月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春风CF1250J</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13</w:t>
            </w:r>
            <w:r/>
          </w:p>
        </w:tc>
      </w:tr>
      <w:tr>
        <w:trPr>
          <w:trHeight w:val="90"/>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3</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春风CF650J-2B</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2022年10月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10</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2023年2月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2023年10月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27</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2024年4月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3</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2024年12月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15</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4</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春风CF400J-3</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2023年2月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3</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2023年10月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28</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2024年4月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2024年12月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60</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5</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贝纳利BJ300J-3</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2020年11月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40</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贝纳利BJ600J-A</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2016年12月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2017年9月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2018年3月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5</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2018年4月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5</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2019年7月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17</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7</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贝纳利BJ600J-5A</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2020年11月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10</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8</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标志牌QP200T-A</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2016年1月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2016年12月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81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2017年3月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2018年3月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25</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2018年4月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13</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2018年5月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3</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2018年7月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3</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2018年8月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2019年12月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9</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标志牌QP200T-E</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7</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10</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杰迪牌JD300-2L</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2021年8月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60</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2021年10月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2021年11月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70</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11</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轻骑铃木QS125T-4B</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2015年1月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2015年2月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2015年3月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12</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铃木HJ150T-19</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2018年5月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4</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13</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铃木GW250J</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2016年12月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5</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8</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8</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2017年3月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6</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2018年3月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8</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2018年4月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3</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2018年7月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14</w:t>
            </w:r>
            <w:r/>
          </w:p>
        </w:tc>
        <w:tc>
          <w:tcPr>
            <w:tcW w:w="3880" w:type="dxa"/>
            <w:vAlign w:val="center"/>
            <w:vMerge w:val="restart"/>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轻骑牌QM150-3J</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2015年12月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880" w:type="dxa"/>
            <w:vAlign w:val="center"/>
            <w:vMerge w:val="continue"/>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2016年1月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8</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15</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金城SJ150-2</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2024年9月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16</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亚帝发RGVSR40B</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2022年9月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17</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长江CJ650BJ-2</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2022年1月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w:t>
            </w:r>
            <w:r/>
          </w:p>
        </w:tc>
      </w:tr>
      <w:tr>
        <w:trPr/>
        <w:tc>
          <w:tcPr>
            <w:tcW w:w="9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18</w:t>
            </w:r>
            <w:r/>
          </w:p>
        </w:tc>
        <w:tc>
          <w:tcPr>
            <w:tcW w:w="3880" w:type="dxa"/>
            <w:vAlign w:val="center"/>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厦杏三阳牌XS300T</w:t>
            </w:r>
            <w:r/>
          </w:p>
        </w:tc>
        <w:tc>
          <w:tcPr>
            <w:tcW w:w="327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2021年10月</w:t>
            </w:r>
            <w:r/>
          </w:p>
        </w:tc>
        <w:tc>
          <w:tcPr>
            <w:tcW w:w="1690" w:type="dxa"/>
            <w:vAlign w:val="top"/>
            <w:textDirection w:val="lrTb"/>
            <w:noWrap w:val="false"/>
          </w:tcPr>
          <w:p>
            <w:pPr>
              <w:ind w:left="0" w:right="0"/>
              <w:jc w:val="center"/>
              <w:keepLines w:val="0"/>
              <w:keepNext w:val="0"/>
              <w:pageBreakBefore w:val="0"/>
              <w:spacing w:before="0" w:beforeAutospacing="0" w:after="0" w:afterAutospacing="0" w:line="264" w:lineRule="auto"/>
              <w:widowControl w:val="off"/>
              <w:rPr>
                <w:rFonts w:hint="eastAsia" w:ascii="宋体" w:hAnsi="宋体" w:eastAsia="宋体" w:cs="Times New Roman"/>
                <w:bCs/>
                <w:color w:val="000000"/>
                <w:sz w:val="24"/>
                <w:szCs w:val="24"/>
                <w:lang w:val="en-US" w:eastAsia="zh-CN"/>
              </w:rPr>
              <w:suppressLineNumbers w:val="0"/>
            </w:pPr>
            <w:r>
              <w:rPr>
                <w:rFonts w:hint="eastAsia" w:ascii="宋体" w:hAnsi="宋体" w:eastAsia="宋体" w:cs="Times New Roman"/>
                <w:bCs/>
                <w:color w:val="000000"/>
                <w:sz w:val="24"/>
                <w:szCs w:val="24"/>
                <w:lang w:val="en-US" w:eastAsia="zh-CN"/>
              </w:rPr>
              <w:t xml:space="preserve">10</w:t>
            </w:r>
            <w:r/>
          </w:p>
        </w:tc>
      </w:tr>
    </w:tbl>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备注：上述数据为动态数据，上下略有偏差，最终以实际数量为准。</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w:t>
      </w:r>
      <w:r>
        <w:rPr>
          <w:rFonts w:ascii="宋体" w:hAnsi="宋体" w:eastAsia="宋体" w:cs="宋体"/>
          <w:bCs w:val="0"/>
          <w:color w:val="000000"/>
          <w:sz w:val="24"/>
          <w:szCs w:val="24"/>
          <w:highlight w:val="none"/>
          <w:lang w:val="en-US" w:eastAsia="zh-CN"/>
        </w:rPr>
        <w:t xml:space="preserve">采购保险类型：交强险</w:t>
      </w:r>
      <w:r>
        <w:rPr>
          <w:rFonts w:hint="eastAsia" w:ascii="宋体" w:hAnsi="宋体" w:eastAsia="宋体" w:cs="宋体"/>
          <w:bCs w:val="0"/>
          <w:color w:val="000000"/>
          <w:sz w:val="24"/>
          <w:szCs w:val="24"/>
          <w:highlight w:val="none"/>
          <w:lang w:val="en-US" w:eastAsia="zh-CN"/>
        </w:rPr>
        <w:t xml:space="preserve">（含车船使用税）</w:t>
      </w:r>
      <w:r>
        <w:rPr>
          <w:rFonts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t xml:space="preserve">商业险（</w:t>
      </w:r>
      <w:r>
        <w:rPr>
          <w:rFonts w:ascii="宋体" w:hAnsi="宋体" w:eastAsia="宋体" w:cs="宋体"/>
          <w:bCs w:val="0"/>
          <w:color w:val="000000"/>
          <w:sz w:val="24"/>
          <w:szCs w:val="24"/>
          <w:highlight w:val="none"/>
          <w:lang w:val="en-US" w:eastAsia="zh-CN"/>
        </w:rPr>
        <w:t xml:space="preserve">三责险</w:t>
      </w:r>
      <w:r>
        <w:rPr>
          <w:rFonts w:hint="eastAsia" w:ascii="宋体" w:hAnsi="宋体" w:eastAsia="宋体" w:cs="宋体"/>
          <w:bCs w:val="0"/>
          <w:color w:val="000000"/>
          <w:sz w:val="24"/>
          <w:szCs w:val="24"/>
          <w:highlight w:val="none"/>
          <w:lang w:val="en-US" w:eastAsia="zh-CN"/>
        </w:rPr>
        <w:t xml:space="preserve">（</w:t>
      </w:r>
      <w:r>
        <w:rPr>
          <w:rFonts w:ascii="宋体" w:hAnsi="宋体" w:eastAsia="宋体" w:cs="宋体"/>
          <w:bCs w:val="0"/>
          <w:color w:val="000000"/>
          <w:sz w:val="24"/>
          <w:szCs w:val="24"/>
          <w:highlight w:val="none"/>
          <w:lang w:val="en-US" w:eastAsia="zh-CN"/>
        </w:rPr>
        <w:t xml:space="preserve">赔付标准</w:t>
      </w:r>
      <w:r>
        <w:rPr>
          <w:rFonts w:hint="eastAsia" w:ascii="宋体" w:hAnsi="宋体" w:eastAsia="宋体" w:cs="宋体"/>
          <w:bCs w:val="0"/>
          <w:color w:val="000000"/>
          <w:sz w:val="24"/>
          <w:szCs w:val="24"/>
          <w:highlight w:val="none"/>
          <w:lang w:val="en-US" w:eastAsia="zh-CN"/>
        </w:rPr>
        <w:t xml:space="preserve">：</w:t>
      </w:r>
      <w:r>
        <w:rPr>
          <w:rFonts w:ascii="宋体" w:hAnsi="宋体" w:eastAsia="宋体" w:cs="宋体"/>
          <w:bCs w:val="0"/>
          <w:color w:val="000000"/>
          <w:sz w:val="24"/>
          <w:szCs w:val="24"/>
          <w:highlight w:val="none"/>
          <w:lang w:val="en-US" w:eastAsia="zh-CN"/>
        </w:rPr>
        <w:t xml:space="preserve">50万</w:t>
      </w:r>
      <w:r>
        <w:rPr>
          <w:rFonts w:hint="eastAsia" w:ascii="宋体" w:hAnsi="宋体" w:eastAsia="宋体" w:cs="宋体"/>
          <w:bCs w:val="0"/>
          <w:color w:val="000000"/>
          <w:sz w:val="24"/>
          <w:szCs w:val="24"/>
          <w:highlight w:val="none"/>
          <w:lang w:val="en-US" w:eastAsia="zh-CN"/>
        </w:rPr>
        <w:t xml:space="preserve">）、</w:t>
      </w:r>
      <w:r>
        <w:rPr>
          <w:rFonts w:ascii="宋体" w:hAnsi="宋体" w:eastAsia="宋体" w:cs="宋体"/>
          <w:bCs w:val="0"/>
          <w:color w:val="000000"/>
          <w:sz w:val="24"/>
          <w:szCs w:val="24"/>
          <w:highlight w:val="none"/>
          <w:lang w:val="en-US" w:eastAsia="zh-CN"/>
        </w:rPr>
        <w:t xml:space="preserve">座位险</w:t>
      </w:r>
      <w:r>
        <w:rPr>
          <w:rFonts w:hint="eastAsia" w:ascii="宋体" w:hAnsi="宋体" w:eastAsia="宋体" w:cs="宋体"/>
          <w:bCs w:val="0"/>
          <w:color w:val="000000"/>
          <w:sz w:val="24"/>
          <w:szCs w:val="24"/>
          <w:highlight w:val="none"/>
          <w:lang w:val="en-US" w:eastAsia="zh-CN"/>
        </w:rPr>
        <w:t xml:space="preserve">（赔付标准：</w:t>
      </w:r>
      <w:r>
        <w:rPr>
          <w:rFonts w:ascii="宋体" w:hAnsi="宋体" w:eastAsia="宋体" w:cs="宋体"/>
          <w:bCs w:val="0"/>
          <w:color w:val="000000"/>
          <w:sz w:val="24"/>
          <w:szCs w:val="24"/>
          <w:highlight w:val="none"/>
          <w:lang w:val="en-US" w:eastAsia="zh-CN"/>
        </w:rPr>
        <w:t xml:space="preserve">每座1万</w:t>
      </w:r>
      <w:r>
        <w:rPr>
          <w:rFonts w:hint="eastAsia" w:ascii="宋体" w:hAnsi="宋体" w:eastAsia="宋体" w:cs="宋体"/>
          <w:bCs w:val="0"/>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3.折扣要求：商业险自主定价系数≤1，即优惠率≤1。</w:t>
      </w:r>
      <w:r/>
    </w:p>
    <w:p>
      <w:pPr>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验收、配套服务</w:t>
      </w:r>
      <w:r>
        <w:rPr>
          <w:rFonts w:hint="eastAsia" w:ascii="宋体" w:hAnsi="宋体" w:eastAsia="宋体" w:cs="宋体"/>
          <w:color w:val="000000"/>
          <w:sz w:val="24"/>
          <w:szCs w:val="24"/>
        </w:rPr>
        <w:t xml:space="preserve">等所有含税费用。同时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还应包含支付给员工的工资和国家强制缴纳的各种社会保障资金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文件中列明的项目外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还应包括保障服务正常运行应当具有的物资和服务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eastAsia="zh-CN"/>
        </w:rPr>
        <w:t xml:space="preserve">（1）</w:t>
      </w:r>
      <w:r>
        <w:rPr>
          <w:rFonts w:hint="eastAsia" w:ascii="宋体" w:hAnsi="宋体" w:eastAsia="宋体" w:cs="宋体"/>
          <w:color w:val="000000"/>
          <w:sz w:val="24"/>
          <w:szCs w:val="24"/>
          <w:lang w:val="en-US" w:eastAsia="zh-CN"/>
        </w:rPr>
        <w:t xml:space="preserve">服务要求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①时间要求：出险报警响应时间：</w:t>
      </w:r>
      <w:r>
        <w:rPr>
          <w:rFonts w:hint="eastAsia" w:ascii="宋体" w:hAnsi="宋体" w:eastAsia="宋体" w:cs="Times New Roman"/>
          <w:color w:val="000000"/>
          <w:sz w:val="24"/>
          <w:szCs w:val="24"/>
          <w:lang w:val="en-US" w:eastAsia="zh-CN"/>
        </w:rPr>
        <w:t xml:space="preserve">30分钟内</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查勘</w:t>
      </w:r>
      <w:r>
        <w:rPr>
          <w:rFonts w:hint="eastAsia" w:ascii="宋体" w:hAnsi="宋体" w:eastAsia="宋体" w:cs="宋体"/>
          <w:color w:val="000000"/>
          <w:sz w:val="24"/>
          <w:szCs w:val="24"/>
          <w:lang w:val="en-US" w:eastAsia="zh-CN"/>
        </w:rPr>
        <w:t xml:space="preserve">事故现场</w:t>
      </w:r>
      <w:r>
        <w:rPr>
          <w:rFonts w:hint="eastAsia" w:ascii="宋体" w:hAnsi="宋体" w:eastAsia="宋体" w:cs="宋体"/>
          <w:color w:val="000000"/>
          <w:sz w:val="24"/>
          <w:szCs w:val="24"/>
          <w:lang w:eastAsia="zh-CN"/>
        </w:rPr>
        <w:t xml:space="preserve">时间：</w:t>
      </w:r>
      <w:r>
        <w:rPr>
          <w:rFonts w:hint="eastAsia" w:ascii="宋体" w:hAnsi="宋体" w:eastAsia="宋体" w:cs="Times New Roman"/>
          <w:color w:val="000000"/>
          <w:sz w:val="24"/>
          <w:szCs w:val="24"/>
          <w:lang w:val="en-US" w:eastAsia="zh-CN"/>
        </w:rPr>
        <w:t xml:space="preserve">45分钟内；</w:t>
      </w:r>
      <w:r>
        <w:rPr>
          <w:rFonts w:hint="eastAsia" w:ascii="宋体" w:hAnsi="宋体" w:eastAsia="宋体" w:cs="宋体"/>
          <w:color w:val="000000"/>
          <w:sz w:val="24"/>
          <w:szCs w:val="24"/>
          <w:lang w:val="en-US" w:eastAsia="zh-CN"/>
        </w:rPr>
        <w:t xml:space="preserve">出保单时间：</w:t>
      </w: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小时内。</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w:t>
      </w:r>
      <w:r>
        <w:rPr>
          <w:rFonts w:hint="eastAsia" w:ascii="宋体" w:hAnsi="宋体" w:eastAsia="宋体" w:cs="宋体"/>
          <w:color w:val="000000"/>
          <w:sz w:val="24"/>
          <w:szCs w:val="24"/>
        </w:rPr>
        <w:t xml:space="preserve">设有24小时报案、理赔服务电话，保证随时有专人接听，受理索赔接报案</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了解掌握客户单位车辆及保险到期情况，在车辆保险到期前30天与被保险单位联系办理保险手续，避免车辆</w:t>
      </w:r>
      <w:r>
        <w:rPr>
          <w:rFonts w:hint="eastAsia" w:ascii="宋体" w:hAnsi="宋体" w:eastAsia="宋体" w:cs="宋体"/>
          <w:color w:val="000000"/>
          <w:sz w:val="24"/>
          <w:szCs w:val="24"/>
        </w:rPr>
        <w:t xml:space="preserve">脱保、漏保。</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（2）服务</w:t>
      </w:r>
      <w:r>
        <w:rPr>
          <w:rFonts w:hint="eastAsia" w:ascii="宋体" w:hAnsi="宋体" w:eastAsia="宋体" w:cs="宋体"/>
          <w:color w:val="000000"/>
          <w:sz w:val="24"/>
          <w:szCs w:val="24"/>
          <w:lang w:val="en-US" w:eastAsia="zh-CN"/>
        </w:rPr>
        <w:t xml:space="preserve">人员要求</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①项目经理：1人，具有至少8年以上车辆保险工作经验。 </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②实施人员：不少于1人，具有至少2年以上车辆保险理赔工作经验。</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③服务人员必须为供应商正式工作人员，未经采购人同意，人员不得更换。</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730</w:t>
      </w:r>
      <w:r>
        <w:rPr>
          <w:rFonts w:ascii="宋体" w:hAnsi="宋体" w:eastAsia="宋体" w:cs="宋体"/>
          <w:color w:val="000000"/>
          <w:sz w:val="24"/>
          <w:szCs w:val="24"/>
        </w:rPr>
        <w:t xml:space="preserve">天内交付</w:t>
      </w:r>
      <w:r>
        <w:rPr>
          <w:rFonts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（2）交付地点：采购人指定地点</w:t>
      </w:r>
      <w:r>
        <w:rPr>
          <w:rFonts w:hint="eastAsia" w:ascii="宋体" w:hAnsi="宋体" w:eastAsia="宋体" w:cs="宋体"/>
          <w:bCs/>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4" w:name="OLE_LINK1"/>
      <w:r>
        <w:rPr>
          <w:rFonts w:hint="eastAsia" w:ascii="宋体" w:hAnsi="宋体" w:eastAsia="宋体" w:cs="宋体"/>
          <w:bCs/>
          <w:color w:val="000000"/>
          <w:sz w:val="24"/>
          <w:szCs w:val="24"/>
          <w:highlight w:val="none"/>
          <w:lang w:val="en-US" w:eastAsia="zh-CN"/>
        </w:rPr>
        <w:t xml:space="preserve">6.其他要求</w:t>
      </w:r>
      <w:bookmarkEnd w:id="194"/>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950"/>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886"/>
        <w:rPr>
          <w:rFonts w:hint="eastAsia"/>
          <w:lang w:val="en-US" w:eastAsia="zh-CN"/>
        </w:rPr>
      </w:pPr>
      <w:r>
        <w:rPr>
          <w:rFonts w:hint="eastAsia"/>
          <w:lang w:val="en-US" w:eastAsia="zh-CN"/>
        </w:rPr>
      </w:r>
      <w:r/>
    </w:p>
    <w:p>
      <w:pPr>
        <w:pStyle w:val="886"/>
        <w:rPr>
          <w:rFonts w:hint="eastAsia"/>
          <w:lang w:val="en-US" w:eastAsia="zh-CN"/>
        </w:rPr>
      </w:pPr>
      <w:r>
        <w:rPr>
          <w:rFonts w:hint="eastAsia"/>
          <w:lang w:val="en-US" w:eastAsia="zh-CN"/>
        </w:rPr>
      </w:r>
      <w:r>
        <w:rPr>
          <w:rFonts w:hint="eastAsia"/>
          <w:lang w:val="en-US" w:eastAsia="zh-CN"/>
        </w:rPr>
      </w:r>
      <w:r/>
    </w:p>
    <w:p>
      <w:pPr>
        <w:pStyle w:val="886"/>
        <w:rPr>
          <w:rFonts w:hint="eastAsia"/>
          <w:lang w:val="en-US" w:eastAsia="zh-CN"/>
        </w:rPr>
      </w:pPr>
      <w:r>
        <w:rPr>
          <w:rFonts w:hint="eastAsia"/>
          <w:lang w:val="en-US" w:eastAsia="zh-CN"/>
        </w:rPr>
      </w:r>
      <w:r/>
    </w:p>
    <w:p>
      <w:pPr>
        <w:pStyle w:val="886"/>
        <w:rPr>
          <w:rFonts w:hint="eastAsia"/>
          <w:lang w:val="en-US" w:eastAsia="zh-CN"/>
        </w:r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5"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宋体"/>
          <w:color w:val="000000"/>
          <w:sz w:val="24"/>
          <w:szCs w:val="24"/>
          <w:highlight w:val="none"/>
          <w:lang w:val="en-US" w:eastAsia="zh-CN"/>
        </w:rPr>
        <w:t xml:space="preserve">4.1-4.7项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w:t>
      </w:r>
      <w:r>
        <w:rPr>
          <w:rFonts w:hint="eastAsia" w:ascii="宋体" w:hAnsi="宋体"/>
          <w:sz w:val="24"/>
          <w:szCs w:val="24"/>
          <w:u w:val="none"/>
          <w:lang w:val="en-US" w:eastAsia="zh-CN"/>
        </w:rPr>
        <w:t xml:space="preserve">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p>
    <w:tbl>
      <w:tblPr>
        <w:tblStyle w:val="991"/>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sz w:val="24"/>
                <w:szCs w:val="24"/>
              </w:rPr>
            </w:pPr>
            <w:r>
              <w:rPr>
                <w:rFonts w:ascii="宋体" w:hAnsi="宋体" w:eastAsia="宋体" w:cs="宋体"/>
                <w:b/>
                <w:bCs/>
                <w:color w:val="000000"/>
                <w:spacing w:val="-2"/>
                <w:sz w:val="24"/>
                <w:szCs w:val="24"/>
              </w:rPr>
              <w:t xml:space="preserve">序号</w:t>
            </w:r>
            <w:r/>
          </w:p>
        </w:tc>
        <w:tc>
          <w:tcPr>
            <w:tcW w:w="1179"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sz w:val="24"/>
                <w:szCs w:val="24"/>
              </w:rPr>
            </w:pPr>
            <w:r>
              <w:rPr>
                <w:rFonts w:ascii="宋体" w:hAnsi="宋体" w:eastAsia="宋体" w:cs="宋体"/>
                <w:b/>
                <w:bCs/>
                <w:color w:val="000000"/>
                <w:spacing w:val="-2"/>
                <w:sz w:val="24"/>
                <w:szCs w:val="24"/>
              </w:rPr>
              <w:t xml:space="preserve">评审因素</w:t>
            </w:r>
            <w:r/>
          </w:p>
        </w:tc>
        <w:tc>
          <w:tcPr>
            <w:tcW w:w="6616"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sz w:val="24"/>
                <w:szCs w:val="24"/>
              </w:rPr>
            </w:pPr>
            <w:r>
              <w:rPr>
                <w:rFonts w:ascii="宋体" w:hAnsi="宋体" w:eastAsia="宋体" w:cs="宋体"/>
                <w:b/>
                <w:bCs/>
                <w:color w:val="000000"/>
                <w:spacing w:val="-2"/>
                <w:sz w:val="24"/>
                <w:szCs w:val="24"/>
              </w:rPr>
              <w:t xml:space="preserve">评审细则</w:t>
            </w:r>
            <w:r/>
          </w:p>
        </w:tc>
        <w:tc>
          <w:tcPr>
            <w:tcW w:w="573"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sz w:val="24"/>
                <w:szCs w:val="24"/>
              </w:rPr>
            </w:pPr>
            <w:r>
              <w:rPr>
                <w:rFonts w:ascii="宋体" w:hAnsi="宋体" w:eastAsia="宋体" w:cs="宋体"/>
                <w:b/>
                <w:bCs/>
                <w:color w:val="000000"/>
                <w:spacing w:val="-2"/>
                <w:sz w:val="24"/>
                <w:szCs w:val="24"/>
              </w:rPr>
              <w:t xml:space="preserve">分值</w:t>
            </w:r>
            <w:r/>
          </w:p>
        </w:tc>
        <w:tc>
          <w:tcPr>
            <w:tcW w:w="860" w:type="dxa"/>
            <w:vAlign w:val="top"/>
            <w:textDirection w:val="lrTb"/>
            <w:noWrap w:val="false"/>
          </w:tcPr>
          <w:p>
            <w:pPr>
              <w:jc w:val="center"/>
              <w:keepLines w:val="0"/>
              <w:keepNext w:val="0"/>
              <w:pageBreakBefore w:val="0"/>
              <w:spacing w:before="264" w:line="264" w:lineRule="auto"/>
              <w:widowControl w:val="off"/>
              <w:rPr>
                <w:rFonts w:ascii="宋体" w:hAnsi="宋体" w:eastAsia="宋体" w:cs="宋体"/>
                <w:b/>
                <w:bCs/>
                <w:color w:val="000000"/>
                <w:spacing w:val="-2"/>
                <w:sz w:val="24"/>
                <w:szCs w:val="24"/>
              </w:rPr>
            </w:pPr>
            <w:r>
              <w:rPr>
                <w:rFonts w:ascii="宋体" w:hAnsi="宋体" w:eastAsia="宋体" w:cs="宋体"/>
                <w:b/>
                <w:bCs/>
                <w:color w:val="000000"/>
                <w:spacing w:val="-2"/>
                <w:sz w:val="24"/>
                <w:szCs w:val="24"/>
              </w:rPr>
              <w:t xml:space="preserve">类型</w:t>
            </w:r>
            <w:r/>
          </w:p>
        </w:tc>
      </w:tr>
      <w:tr>
        <w:trPr>
          <w:jc w:val="center"/>
          <w:trHeight w:val="460"/>
        </w:trPr>
        <w:tc>
          <w:tcPr>
            <w:gridSpan w:val="5"/>
            <w:tcW w:w="9747"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ascii="宋体" w:hAnsi="宋体" w:eastAsia="宋体" w:cs="宋体"/>
                <w:b/>
                <w:bCs/>
                <w:color w:val="000000"/>
                <w:spacing w:val="-3"/>
                <w:sz w:val="24"/>
                <w:szCs w:val="24"/>
              </w:rPr>
              <w:t xml:space="preserve">价</w:t>
            </w:r>
            <w:r>
              <w:rPr>
                <w:rFonts w:ascii="宋体" w:hAnsi="宋体" w:eastAsia="宋体" w:cs="宋体"/>
                <w:b/>
                <w:bCs/>
                <w:color w:val="000000"/>
                <w:spacing w:val="-2"/>
                <w:sz w:val="24"/>
                <w:szCs w:val="24"/>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rPr>
            </w:pPr>
            <w:r>
              <w:rPr>
                <w:rFonts w:ascii="宋体" w:hAnsi="宋体" w:eastAsia="宋体" w:cs="宋体"/>
                <w:color w:val="000000"/>
                <w:spacing w:val="-6"/>
                <w:sz w:val="24"/>
                <w:szCs w:val="24"/>
              </w:rPr>
              <w:t xml:space="preserve">1</w:t>
            </w:r>
            <w:r>
              <w:rPr>
                <w:rFonts w:ascii="宋体" w:hAnsi="宋体" w:eastAsia="宋体" w:cs="宋体"/>
                <w:color w:val="000000"/>
                <w:spacing w:val="-5"/>
                <w:sz w:val="24"/>
                <w:szCs w:val="24"/>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z w:val="24"/>
                <w:szCs w:val="24"/>
              </w:rPr>
            </w:pPr>
            <w:r>
              <w:rPr>
                <w:rFonts w:hint="eastAsia" w:ascii="宋体" w:hAnsi="宋体" w:eastAsia="宋体" w:cs="宋体"/>
                <w:color w:val="000000"/>
                <w:spacing w:val="-2"/>
                <w:sz w:val="24"/>
                <w:szCs w:val="24"/>
                <w:lang w:eastAsia="zh-CN"/>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即满足招标文件要求且投标价格最低的投标</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其价格分为满分。其他投标人的价格分统一按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式计算：投标报价得分=(评标基准价/投标报价)×</w:t>
            </w:r>
            <w:r>
              <w:rPr>
                <w:rFonts w:hint="eastAsia" w:ascii="宋体" w:hAnsi="宋体" w:eastAsia="宋体" w:cs="宋体"/>
                <w:color w:val="000000"/>
                <w:sz w:val="24"/>
                <w:szCs w:val="24"/>
                <w:lang w:val="en-US" w:eastAsia="zh-CN"/>
              </w:rPr>
              <w:t xml:space="preserve">价格分值（小数点保留两位），</w:t>
            </w:r>
            <w:r/>
          </w:p>
          <w:p>
            <w:pPr>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pacing w:val="1"/>
                <w:sz w:val="24"/>
                <w:szCs w:val="24"/>
                <w:lang w:val="en-US" w:eastAsia="zh-CN"/>
              </w:rPr>
              <w:t xml:space="preserve">投标报价</w:t>
            </w:r>
            <w:r>
              <w:rPr>
                <w:rFonts w:hint="eastAsia" w:ascii="宋体" w:hAnsi="宋体" w:eastAsia="宋体" w:cs="宋体"/>
                <w:color w:val="000000"/>
                <w:sz w:val="24"/>
                <w:szCs w:val="24"/>
                <w:lang w:val="en-US" w:eastAsia="zh-CN"/>
              </w:rPr>
              <w:t xml:space="preserve">=投标优惠率，投标优惠率最低的为评标基准价。</w:t>
            </w:r>
            <w:r/>
          </w:p>
          <w:p>
            <w:pPr>
              <w:jc w:val="left"/>
              <w:keepLines w:val="0"/>
              <w:keepNext w:val="0"/>
              <w:pageBreakBefore w:val="0"/>
              <w:spacing w:line="264"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如投标人 A、B、C 的投标优惠率分别为</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98%</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95%</w:t>
            </w:r>
            <w:r/>
          </w:p>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投标人C所投</w:t>
            </w:r>
            <w:r>
              <w:rPr>
                <w:rFonts w:hint="eastAsia" w:ascii="宋体" w:hAnsi="宋体" w:eastAsia="宋体" w:cs="宋体"/>
                <w:color w:val="000000"/>
                <w:sz w:val="24"/>
                <w:szCs w:val="24"/>
                <w:lang w:val="en-US" w:eastAsia="zh-CN"/>
              </w:rPr>
              <w:t xml:space="preserve">95%</w:t>
            </w:r>
            <w:r>
              <w:rPr>
                <w:rFonts w:hint="eastAsia" w:ascii="宋体" w:hAnsi="宋体" w:eastAsia="宋体" w:cs="宋体"/>
                <w:color w:val="000000"/>
                <w:sz w:val="24"/>
                <w:szCs w:val="24"/>
              </w:rPr>
              <w:t xml:space="preserve">为评标基准价，投标人C</w:t>
            </w:r>
            <w:r>
              <w:rPr>
                <w:rFonts w:hint="eastAsia" w:ascii="宋体" w:hAnsi="宋体" w:eastAsia="宋体" w:cs="宋体"/>
                <w:color w:val="000000"/>
                <w:sz w:val="24"/>
                <w:szCs w:val="24"/>
                <w:lang w:val="en-US" w:eastAsia="zh-CN"/>
              </w:rPr>
              <w:t xml:space="preserve">的价格分：30</w:t>
            </w:r>
            <w:r>
              <w:rPr>
                <w:rFonts w:hint="eastAsia" w:ascii="宋体" w:hAnsi="宋体" w:eastAsia="宋体" w:cs="宋体"/>
                <w:color w:val="000000"/>
                <w:sz w:val="24"/>
                <w:szCs w:val="24"/>
              </w:rPr>
              <w:t xml:space="preserve">分</w:t>
            </w:r>
            <w:r/>
          </w:p>
          <w:p>
            <w:pPr>
              <w:jc w:val="left"/>
              <w:keepLines w:val="0"/>
              <w:keepNext w:val="0"/>
              <w:pageBreakBefore w:val="0"/>
              <w:spacing w:line="264" w:lineRule="auto"/>
              <w:widowControl w:val="off"/>
              <w:rPr>
                <w:color w:val="000000"/>
                <w:lang w:val="en-US" w:eastAsia="zh-CN"/>
              </w:rPr>
            </w:pPr>
            <w:r>
              <w:rPr>
                <w:rFonts w:hint="eastAsia" w:ascii="宋体" w:hAnsi="宋体" w:eastAsia="宋体" w:cs="宋体"/>
                <w:color w:val="000000"/>
                <w:sz w:val="24"/>
                <w:szCs w:val="24"/>
              </w:rPr>
              <w:t xml:space="preserve">投标人B</w:t>
            </w:r>
            <w:r>
              <w:rPr>
                <w:rFonts w:hint="eastAsia" w:ascii="宋体" w:hAnsi="宋体" w:eastAsia="宋体" w:cs="宋体"/>
                <w:color w:val="000000"/>
                <w:sz w:val="24"/>
                <w:szCs w:val="24"/>
                <w:lang w:val="en-US" w:eastAsia="zh-CN"/>
              </w:rPr>
              <w:t xml:space="preserve">的价格分：0.95/0.98*30=29.08分</w:t>
            </w:r>
            <w:r/>
          </w:p>
          <w:p>
            <w:pPr>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lang w:val="en-US" w:eastAsia="zh-CN"/>
              </w:rPr>
              <w:t xml:space="preserve">A的价格分：0.95/1*30=28.5分</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4"/>
                <w:sz w:val="24"/>
                <w:szCs w:val="24"/>
                <w:lang w:val="en-US"/>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0</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eastAsia="zh-CN"/>
              </w:rPr>
              <w:t xml:space="preserve">价格分</w:t>
            </w:r>
            <w:r/>
          </w:p>
        </w:tc>
      </w:tr>
      <w:tr>
        <w:trPr>
          <w:jc w:val="center"/>
          <w:trHeight w:val="460"/>
        </w:trPr>
        <w:tc>
          <w:tcPr>
            <w:gridSpan w:val="5"/>
            <w:tcW w:w="9747"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2.服务</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2.1</w:t>
            </w:r>
            <w:r/>
          </w:p>
        </w:tc>
        <w:tc>
          <w:tcPr>
            <w:tcW w:w="1179" w:type="dxa"/>
            <w:vAlign w:val="center"/>
            <w:textDirection w:val="lrTb"/>
            <w:noWrap w:val="false"/>
          </w:tcPr>
          <w:p>
            <w:pPr>
              <w:jc w:val="both"/>
              <w:keepLines w:val="0"/>
              <w:keepNext w:val="0"/>
              <w:pageBreakBefore w:val="0"/>
              <w:spacing w:before="68"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整体</w:t>
            </w:r>
            <w:r>
              <w:rPr>
                <w:rFonts w:ascii="宋体" w:hAnsi="宋体" w:eastAsia="宋体" w:cs="宋体"/>
                <w:color w:val="000000"/>
                <w:spacing w:val="-2"/>
                <w:sz w:val="24"/>
                <w:szCs w:val="24"/>
              </w:rPr>
              <w:t xml:space="preserve">服务方案</w:t>
            </w:r>
            <w:r/>
          </w:p>
        </w:tc>
        <w:tc>
          <w:tcPr>
            <w:tcW w:w="6616"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hint="eastAsia"/>
                <w:color w:val="000000"/>
                <w:sz w:val="24"/>
                <w:szCs w:val="24"/>
                <w:lang w:val="en-US" w:eastAsia="zh-CN"/>
              </w:rPr>
              <w:t xml:space="preserve">评委根据投标人提供的</w:t>
            </w:r>
            <w:r>
              <w:rPr>
                <w:rFonts w:hint="eastAsia" w:ascii="宋体" w:hAnsi="宋体" w:eastAsia="宋体" w:cs="宋体"/>
                <w:color w:val="000000"/>
                <w:spacing w:val="-2"/>
                <w:sz w:val="24"/>
                <w:szCs w:val="24"/>
                <w:lang w:val="en-US" w:eastAsia="zh-CN"/>
              </w:rPr>
              <w:t xml:space="preserve">整体</w:t>
            </w:r>
            <w:r>
              <w:rPr>
                <w:rFonts w:ascii="宋体" w:hAnsi="宋体" w:eastAsia="宋体" w:cs="宋体"/>
                <w:color w:val="000000"/>
                <w:spacing w:val="-2"/>
                <w:sz w:val="24"/>
                <w:szCs w:val="24"/>
              </w:rPr>
              <w:t xml:space="preserve">服务方案</w:t>
            </w:r>
            <w:r>
              <w:rPr>
                <w:rFonts w:hint="eastAsia" w:ascii="宋体" w:hAnsi="宋体" w:eastAsia="宋体" w:cs="宋体"/>
                <w:color w:val="000000"/>
                <w:sz w:val="24"/>
                <w:szCs w:val="24"/>
                <w:lang w:val="en-US" w:eastAsia="zh-CN"/>
              </w:rPr>
              <w:t xml:space="preserve">综合评分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lang w:val="en-US" w:eastAsia="zh-CN"/>
              </w:rPr>
              <w:t xml:space="preserve">包括：</w:t>
            </w: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整体服务理念</w:t>
            </w: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服务团队配置</w:t>
            </w: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整体服务实施计划</w:t>
            </w: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重点难点举措。</w:t>
            </w:r>
            <w:r>
              <w:rPr>
                <w:rFonts w:hint="eastAsia" w:ascii="宋体" w:hAnsi="宋体" w:eastAsia="宋体" w:cs="宋体"/>
                <w:color w:val="000000"/>
                <w:sz w:val="24"/>
                <w:szCs w:val="24"/>
                <w:highlight w:val="none"/>
                <w:lang w:val="en-US" w:eastAsia="zh-CN" w:bidi="ar-SA"/>
              </w:rPr>
              <w:t xml:space="preserve">以上每项内容逐条阐述。</w:t>
            </w:r>
            <w:r>
              <w:rPr>
                <w:rFonts w:ascii="宋体" w:hAnsi="宋体" w:eastAsia="宋体" w:cs="宋体"/>
                <w:color w:val="000000"/>
                <w:sz w:val="24"/>
                <w:szCs w:val="24"/>
                <w:lang w:val="en-US" w:eastAsia="zh-CN"/>
              </w:rPr>
              <w:t xml:space="preserve">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完整深刻、可行性强、紧贴采购需求的，得</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较为完整深刻、可行性较强、能够满足采购需求的，得</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基本完整、具有一定可行性、基本符合采购需求的，得</w:t>
            </w: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pacing w:val="1"/>
                <w:sz w:val="24"/>
                <w:szCs w:val="24"/>
              </w:rPr>
            </w:pP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不合理可行或未提供方案的不得分。</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pacing w:val="-6"/>
                <w:sz w:val="24"/>
                <w:szCs w:val="24"/>
              </w:rPr>
              <w:t xml:space="preserve">主</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ascii="宋体" w:hAnsi="宋体" w:eastAsia="宋体" w:cs="宋体"/>
                <w:color w:val="000000"/>
                <w:spacing w:val="-2"/>
                <w:sz w:val="24"/>
                <w:szCs w:val="24"/>
              </w:rPr>
              <w:t xml:space="preserve">.2</w:t>
            </w:r>
            <w:r/>
          </w:p>
        </w:tc>
        <w:tc>
          <w:tcPr>
            <w:tcW w:w="1179" w:type="dxa"/>
            <w:vAlign w:val="center"/>
            <w:textDirection w:val="lrTb"/>
            <w:noWrap w:val="false"/>
          </w:tcPr>
          <w:p>
            <w:pPr>
              <w:jc w:val="both"/>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理赔服务</w:t>
            </w:r>
            <w:r>
              <w:rPr>
                <w:rFonts w:hint="eastAsia" w:ascii="宋体" w:hAnsi="宋体" w:eastAsia="宋体" w:cs="宋体"/>
                <w:color w:val="000000"/>
                <w:spacing w:val="-2"/>
                <w:sz w:val="24"/>
                <w:szCs w:val="24"/>
                <w:lang w:val="en-US" w:eastAsia="zh-CN"/>
              </w:rPr>
              <w:t xml:space="preserve">方案</w:t>
            </w:r>
            <w:r/>
          </w:p>
        </w:tc>
        <w:tc>
          <w:tcPr>
            <w:tcW w:w="6616"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hint="eastAsia"/>
                <w:color w:val="000000"/>
                <w:sz w:val="24"/>
                <w:szCs w:val="24"/>
                <w:lang w:val="en-US" w:eastAsia="zh-CN"/>
              </w:rPr>
              <w:t xml:space="preserve">评委根据投标人提供的</w:t>
            </w:r>
            <w:r>
              <w:rPr>
                <w:rFonts w:ascii="宋体" w:hAnsi="宋体" w:eastAsia="宋体" w:cs="宋体"/>
                <w:color w:val="000000"/>
                <w:spacing w:val="-2"/>
                <w:sz w:val="24"/>
                <w:szCs w:val="24"/>
              </w:rPr>
              <w:t xml:space="preserve">理赔服务</w:t>
            </w:r>
            <w:r>
              <w:rPr>
                <w:rFonts w:hint="eastAsia" w:ascii="宋体" w:hAnsi="宋体" w:eastAsia="宋体" w:cs="宋体"/>
                <w:color w:val="000000"/>
                <w:spacing w:val="-2"/>
                <w:sz w:val="24"/>
                <w:szCs w:val="24"/>
                <w:lang w:val="en-US" w:eastAsia="zh-CN"/>
              </w:rPr>
              <w:t xml:space="preserve">方案</w:t>
            </w:r>
            <w:r>
              <w:rPr>
                <w:rFonts w:hint="eastAsia" w:ascii="宋体" w:hAnsi="宋体" w:eastAsia="宋体" w:cs="宋体"/>
                <w:color w:val="000000"/>
                <w:sz w:val="24"/>
                <w:szCs w:val="24"/>
                <w:lang w:val="en-US" w:eastAsia="zh-CN"/>
              </w:rPr>
              <w:t xml:space="preserve">综合评分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lang w:val="en-US" w:eastAsia="zh-CN"/>
              </w:rPr>
              <w:t xml:space="preserve">包括：</w:t>
            </w: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理赔服务措施</w:t>
            </w: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理赔服务人员配置</w:t>
            </w:r>
            <w:r>
              <w:rPr>
                <w:rFonts w:ascii="宋体" w:hAnsi="宋体" w:eastAsia="宋体" w:cs="宋体"/>
                <w:color w:val="000000"/>
                <w:sz w:val="24"/>
                <w:szCs w:val="24"/>
                <w:lang w:val="en-US" w:eastAsia="zh-CN"/>
              </w:rPr>
              <w:t xml:space="preserve">；3.保</w:t>
            </w:r>
            <w:r>
              <w:rPr>
                <w:rFonts w:hint="eastAsia" w:ascii="宋体" w:hAnsi="宋体" w:eastAsia="宋体" w:cs="宋体"/>
                <w:color w:val="000000"/>
                <w:sz w:val="24"/>
                <w:szCs w:val="24"/>
                <w:lang w:val="en-US" w:eastAsia="zh-CN"/>
              </w:rPr>
              <w:t xml:space="preserve">理赔勘察车辆配置</w:t>
            </w: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车辆定损、修理举措。</w:t>
            </w:r>
            <w:r>
              <w:rPr>
                <w:rFonts w:hint="eastAsia" w:ascii="宋体" w:hAnsi="宋体" w:eastAsia="宋体" w:cs="宋体"/>
                <w:color w:val="000000"/>
                <w:sz w:val="24"/>
                <w:szCs w:val="24"/>
                <w:highlight w:val="none"/>
                <w:lang w:val="en-US" w:eastAsia="zh-CN" w:bidi="ar-SA"/>
              </w:rPr>
              <w:t xml:space="preserve">以上每项内容逐条阐述。</w:t>
            </w:r>
            <w:r>
              <w:rPr>
                <w:rFonts w:ascii="宋体" w:hAnsi="宋体" w:eastAsia="宋体" w:cs="宋体"/>
                <w:color w:val="000000"/>
                <w:sz w:val="24"/>
                <w:szCs w:val="24"/>
                <w:lang w:val="en-US" w:eastAsia="zh-CN"/>
              </w:rPr>
              <w:t xml:space="preserve">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完整深刻、可行性强、紧贴采购需求的，得</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较为完整深刻、可行性较强、能够满足采购需求的，得</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基本完整、具有一定可行性、基本符合采购需求的，得</w:t>
            </w: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pacing w:val="1"/>
                <w:sz w:val="24"/>
                <w:szCs w:val="24"/>
              </w:rPr>
            </w:pP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不合理可行或未提供方案的不得分。</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rPr>
            </w:pPr>
            <w:r>
              <w:rPr>
                <w:rFonts w:ascii="宋体" w:hAnsi="宋体" w:eastAsia="宋体" w:cs="宋体"/>
                <w:color w:val="000000"/>
                <w:spacing w:val="-6"/>
                <w:sz w:val="24"/>
                <w:szCs w:val="24"/>
              </w:rPr>
              <w:t xml:space="preserve">主</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82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w:t>
            </w:r>
            <w:r>
              <w:rPr>
                <w:rFonts w:ascii="宋体" w:hAnsi="宋体" w:eastAsia="宋体" w:cs="宋体"/>
                <w:color w:val="000000"/>
                <w:spacing w:val="-2"/>
                <w:sz w:val="24"/>
                <w:szCs w:val="24"/>
              </w:rPr>
              <w:t xml:space="preserve">.3</w:t>
            </w:r>
            <w:r/>
          </w:p>
        </w:tc>
        <w:tc>
          <w:tcPr>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r>
            <w:r/>
          </w:p>
          <w:p>
            <w:pPr>
              <w:jc w:val="left"/>
              <w:keepLines w:val="0"/>
              <w:keepNext w:val="0"/>
              <w:pageBreakBefore w:val="0"/>
              <w:spacing w:before="68"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z w:val="24"/>
                <w:szCs w:val="24"/>
              </w:rPr>
              <w:t xml:space="preserve">宣传、培训和防灾防损方案</w:t>
            </w:r>
            <w:r/>
          </w:p>
        </w:tc>
        <w:tc>
          <w:tcPr>
            <w:tcW w:w="6616" w:type="dxa"/>
            <w:vAlign w:val="center"/>
            <w:textDirection w:val="lrTb"/>
            <w:noWrap w:val="false"/>
          </w:tcPr>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hint="eastAsia"/>
                <w:color w:val="000000"/>
                <w:sz w:val="24"/>
                <w:szCs w:val="24"/>
                <w:lang w:val="en-US" w:eastAsia="zh-CN"/>
              </w:rPr>
              <w:t xml:space="preserve">评委根据投标人提供的</w:t>
            </w:r>
            <w:r>
              <w:rPr>
                <w:rFonts w:hint="eastAsia" w:ascii="宋体" w:hAnsi="宋体" w:eastAsia="宋体" w:cs="宋体"/>
                <w:color w:val="000000"/>
                <w:sz w:val="24"/>
                <w:szCs w:val="24"/>
              </w:rPr>
              <w:t xml:space="preserve">宣传、培训和防灾防损方案</w:t>
            </w:r>
            <w:r>
              <w:rPr>
                <w:rFonts w:hint="eastAsia" w:ascii="宋体" w:hAnsi="宋体" w:eastAsia="宋体" w:cs="宋体"/>
                <w:color w:val="000000"/>
                <w:sz w:val="24"/>
                <w:szCs w:val="24"/>
                <w:lang w:val="en-US" w:eastAsia="zh-CN"/>
              </w:rPr>
              <w:t xml:space="preserve">综合评分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lang w:val="en-US" w:eastAsia="zh-CN"/>
              </w:rPr>
              <w:t xml:space="preserve">包括：</w:t>
            </w: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宣传计划</w:t>
            </w: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培训计划</w:t>
            </w: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防灾防损举措</w:t>
            </w: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特色举措。</w:t>
            </w:r>
            <w:r>
              <w:rPr>
                <w:rFonts w:hint="eastAsia" w:ascii="宋体" w:hAnsi="宋体" w:eastAsia="宋体" w:cs="宋体"/>
                <w:color w:val="000000"/>
                <w:sz w:val="24"/>
                <w:szCs w:val="24"/>
                <w:highlight w:val="none"/>
                <w:lang w:val="en-US" w:eastAsia="zh-CN" w:bidi="ar-SA"/>
              </w:rPr>
              <w:t xml:space="preserve">以上每项内容逐条阐述。</w:t>
            </w:r>
            <w:r>
              <w:rPr>
                <w:rFonts w:ascii="宋体" w:hAnsi="宋体" w:eastAsia="宋体" w:cs="宋体"/>
                <w:color w:val="000000"/>
                <w:sz w:val="24"/>
                <w:szCs w:val="24"/>
                <w:lang w:val="en-US" w:eastAsia="zh-CN"/>
              </w:rPr>
              <w:t xml:space="preserve">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完整深刻、可行性强、紧贴采购需求的，得</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较为完整深刻、可行性较强、能够满足采购需求的，得</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基本完整、具有一定可行性、基本符合采购需求的，得</w:t>
            </w: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分； </w:t>
            </w:r>
            <w:r/>
          </w:p>
          <w:p>
            <w:pPr>
              <w:jc w:val="left"/>
              <w:keepLines w:val="0"/>
              <w:keepNext w:val="0"/>
              <w:pageBreakBefore w:val="0"/>
              <w:spacing w:line="264" w:lineRule="auto"/>
              <w:widowControl w:val="off"/>
              <w:rPr>
                <w:rFonts w:ascii="宋体" w:hAnsi="宋体" w:eastAsia="宋体" w:cs="宋体"/>
                <w:color w:val="000000"/>
                <w:spacing w:val="1"/>
                <w:sz w:val="24"/>
                <w:szCs w:val="24"/>
              </w:rPr>
            </w:pPr>
            <w:r>
              <w:rPr>
                <w:rFonts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以上每项内容</w:t>
            </w:r>
            <w:r>
              <w:rPr>
                <w:rFonts w:ascii="宋体" w:hAnsi="宋体" w:eastAsia="宋体" w:cs="宋体"/>
                <w:color w:val="000000"/>
                <w:sz w:val="24"/>
                <w:szCs w:val="24"/>
                <w:lang w:val="en-US" w:eastAsia="zh-CN"/>
              </w:rPr>
              <w:t xml:space="preserve">不合理可行或未提供方案的不得分。</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rPr>
            </w:pPr>
            <w:r>
              <w:rPr>
                <w:rFonts w:ascii="宋体" w:hAnsi="宋体" w:eastAsia="宋体" w:cs="宋体"/>
                <w:color w:val="000000"/>
                <w:spacing w:val="-6"/>
                <w:sz w:val="24"/>
                <w:szCs w:val="24"/>
              </w:rPr>
              <w:t xml:space="preserve">主</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455"/>
        </w:trPr>
        <w:tc>
          <w:tcPr>
            <w:gridSpan w:val="5"/>
            <w:tcW w:w="9747" w:type="dxa"/>
            <w:vAlign w:val="center"/>
            <w:textDirection w:val="lrTb"/>
            <w:noWrap w:val="false"/>
          </w:tcPr>
          <w:p>
            <w:pPr>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3.业绩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pacing w:val="-2"/>
                <w:sz w:val="24"/>
                <w:szCs w:val="24"/>
                <w:lang w:eastAsia="zh-CN"/>
              </w:rPr>
              <w:t xml:space="preserve">投标人业绩</w:t>
            </w:r>
            <w:r/>
          </w:p>
        </w:tc>
        <w:tc>
          <w:tcPr>
            <w:tcW w:w="6616" w:type="dxa"/>
            <w:vAlign w:val="center"/>
            <w:textDirection w:val="lrTb"/>
            <w:noWrap w:val="false"/>
          </w:tcPr>
          <w:p>
            <w:pPr>
              <w:jc w:val="both"/>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投标人提供</w:t>
            </w:r>
            <w:r>
              <w:rPr>
                <w:rFonts w:hint="eastAsia" w:ascii="宋体" w:hAnsi="宋体" w:eastAsia="宋体" w:cs="宋体"/>
                <w:color w:val="000000"/>
                <w:sz w:val="24"/>
                <w:szCs w:val="24"/>
                <w:highlight w:val="none"/>
                <w:lang w:val="en-US" w:eastAsia="zh-CN"/>
              </w:rPr>
              <w:t xml:space="preserve">2020年1月1日</w:t>
            </w:r>
            <w:r>
              <w:rPr>
                <w:rFonts w:hint="eastAsia" w:ascii="宋体" w:hAnsi="宋体" w:eastAsia="宋体" w:cs="宋体"/>
                <w:color w:val="000000"/>
                <w:sz w:val="24"/>
                <w:szCs w:val="24"/>
                <w:lang w:val="en-US" w:eastAsia="zh-CN" w:bidi="ar-SA"/>
              </w:rPr>
              <w:t xml:space="preserve">（含）以来</w:t>
            </w:r>
            <w:r>
              <w:rPr>
                <w:rFonts w:hint="eastAsia" w:ascii="宋体" w:hAnsi="宋体" w:eastAsia="宋体" w:cs="宋体"/>
                <w:color w:val="000000"/>
                <w:sz w:val="24"/>
                <w:szCs w:val="24"/>
                <w:highlight w:val="none"/>
                <w:lang w:val="en-US" w:eastAsia="zh-CN"/>
              </w:rPr>
              <w:t xml:space="preserve">集团用户机动车保险业绩</w:t>
            </w:r>
            <w:r>
              <w:rPr>
                <w:rFonts w:hint="eastAsia" w:ascii="宋体" w:hAnsi="宋体" w:eastAsia="宋体" w:cs="宋体"/>
                <w:color w:val="000000"/>
                <w:sz w:val="24"/>
                <w:szCs w:val="24"/>
                <w:lang w:val="en-US" w:eastAsia="zh-CN" w:bidi="ar-SA"/>
              </w:rPr>
              <w:t xml:space="preserve">，每提供1个得3分，最多得9分。（时间以合同签订时间为准，提供有效合同，合同页须清晰可见相应内容）</w:t>
            </w:r>
            <w:r/>
          </w:p>
        </w:tc>
        <w:tc>
          <w:tcPr>
            <w:tcW w:w="573" w:type="dxa"/>
            <w:vAlign w:val="center"/>
            <w:textDirection w:val="lrTb"/>
            <w:noWrap w:val="false"/>
          </w:tcPr>
          <w:p>
            <w:pPr>
              <w:jc w:val="center"/>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269"/>
        </w:trPr>
        <w:tc>
          <w:tcPr>
            <w:gridSpan w:val="5"/>
            <w:tcW w:w="9747" w:type="dxa"/>
            <w:vAlign w:val="top"/>
            <w:textDirection w:val="lrTb"/>
            <w:noWrap w:val="false"/>
          </w:tcPr>
          <w:p>
            <w:pPr>
              <w:keepLines w:val="0"/>
              <w:keepNext w:val="0"/>
              <w:pageBreakBefore w:val="0"/>
              <w:spacing w:before="123" w:line="264" w:lineRule="auto"/>
              <w:widowControl w:val="off"/>
              <w:rPr>
                <w:rFonts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4.履约能力</w:t>
            </w:r>
            <w:r/>
          </w:p>
        </w:tc>
      </w:tr>
      <w:tr>
        <w:trPr>
          <w:jc w:val="center"/>
          <w:trHeight w:val="792"/>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4.1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eastAsia="zh-CN"/>
              </w:rPr>
              <w:t xml:space="preserve">履约能力</w:t>
            </w:r>
            <w:r>
              <w:rPr>
                <w:rFonts w:hint="eastAsia" w:ascii="宋体" w:hAnsi="宋体" w:eastAsia="宋体" w:cs="宋体"/>
                <w:color w:val="000000"/>
                <w:spacing w:val="-2"/>
                <w:sz w:val="24"/>
                <w:szCs w:val="24"/>
                <w:lang w:val="en-US" w:eastAsia="zh-CN"/>
              </w:rPr>
              <w:t xml:space="preserve">1</w:t>
            </w:r>
            <w:r/>
          </w:p>
        </w:tc>
        <w:tc>
          <w:tcPr>
            <w:tcW w:w="6616" w:type="dxa"/>
            <w:vAlign w:val="center"/>
            <w:textDirection w:val="lrTb"/>
            <w:noWrap w:val="false"/>
          </w:tcPr>
          <w:p>
            <w:pPr>
              <w:jc w:val="both"/>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承诺当保险监管部门或行业协会相关政策有调整时，按新规定执行，但保证以最优条件承保本项目范围内的车辆并提供相关衔接方案和具体措施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符合要求的得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分，不符合不得分。</w:t>
            </w:r>
            <w:r>
              <w:rPr>
                <w:rFonts w:hint="eastAsia" w:ascii="宋体" w:hAnsi="宋体" w:eastAsia="宋体" w:cs="宋体"/>
                <w:color w:val="000000"/>
                <w:sz w:val="24"/>
                <w:szCs w:val="24"/>
                <w:lang w:val="en-US" w:eastAsia="zh-CN"/>
              </w:rPr>
              <w:t xml:space="preserve">（提供承诺书，格式自拟）</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6</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896"/>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w:t>
            </w:r>
            <w:r>
              <w:rPr>
                <w:rFonts w:ascii="宋体" w:hAnsi="宋体" w:eastAsia="宋体" w:cs="宋体"/>
                <w:color w:val="000000"/>
                <w:spacing w:val="-2"/>
                <w:sz w:val="24"/>
                <w:szCs w:val="24"/>
              </w:rPr>
              <w:t xml:space="preserve">.2</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eastAsia="zh-CN"/>
              </w:rPr>
              <w:t xml:space="preserve">履约能力</w:t>
            </w:r>
            <w:r>
              <w:rPr>
                <w:rFonts w:hint="eastAsia" w:ascii="宋体" w:hAnsi="宋体" w:eastAsia="宋体" w:cs="宋体"/>
                <w:color w:val="000000"/>
                <w:spacing w:val="-2"/>
                <w:sz w:val="24"/>
                <w:szCs w:val="24"/>
                <w:lang w:val="en-US" w:eastAsia="zh-CN"/>
              </w:rPr>
              <w:t xml:space="preserve">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保险期间内，被保险车辆在使用过程中发生故障而丧失行驶能力时，</w:t>
            </w:r>
            <w:r>
              <w:rPr>
                <w:rFonts w:hint="eastAsia" w:ascii="宋体" w:hAnsi="宋体" w:eastAsia="宋体" w:cs="宋体"/>
                <w:color w:val="000000"/>
                <w:sz w:val="24"/>
                <w:szCs w:val="24"/>
                <w:lang w:val="en-US" w:eastAsia="zh-CN"/>
              </w:rPr>
              <w:t xml:space="preserve">保险公司</w:t>
            </w:r>
            <w:r>
              <w:rPr>
                <w:rFonts w:hint="eastAsia" w:ascii="宋体" w:hAnsi="宋体" w:eastAsia="宋体" w:cs="宋体"/>
                <w:color w:val="000000"/>
                <w:sz w:val="24"/>
                <w:szCs w:val="24"/>
              </w:rPr>
              <w:t xml:space="preserve">根据被保险人请求，向被保险人提供如下道路救援服务。</w:t>
            </w:r>
            <w:r/>
          </w:p>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（1）单程 50 公里以内拖车；</w:t>
            </w:r>
            <w:r/>
          </w:p>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（2）送油、送水、送防冻液、搭电；</w:t>
            </w:r>
            <w:r/>
          </w:p>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（3）轮胎充气、更换轮胎；</w:t>
            </w:r>
            <w:r/>
          </w:p>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（4）车辆脱离困境所需的拖拽、吊车。</w:t>
            </w:r>
            <w:r/>
          </w:p>
          <w:p>
            <w:pPr>
              <w:jc w:val="left"/>
              <w:keepLines w:val="0"/>
              <w:keepNext w:val="0"/>
              <w:pageBreakBefore w:val="0"/>
              <w:spacing w:line="264"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每承诺一项得1分，最多得4分。（提供承诺书，格式自拟）</w:t>
            </w:r>
            <w:r/>
          </w:p>
        </w:tc>
        <w:tc>
          <w:tcPr>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p>
        </w:tc>
        <w:tc>
          <w:tcPr>
            <w:tcW w:w="86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rPr>
            </w:pPr>
            <w:r>
              <w:rPr>
                <w:rFonts w:hint="eastAsia" w:ascii="宋体" w:hAnsi="宋体" w:eastAsia="宋体" w:cs="宋体"/>
                <w:color w:val="000000"/>
                <w:spacing w:val="-6"/>
                <w:sz w:val="24"/>
                <w:szCs w:val="24"/>
              </w:rPr>
              <w:t xml:space="preserve">客</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76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rPr>
              <w:t xml:space="preserve">4.</w:t>
            </w:r>
            <w:r>
              <w:rPr>
                <w:rFonts w:hint="eastAsia" w:ascii="宋体" w:hAnsi="宋体" w:cs="宋体"/>
                <w:color w:val="000000"/>
                <w:spacing w:val="-2"/>
                <w:sz w:val="24"/>
                <w:szCs w:val="24"/>
                <w:lang w:val="en-US" w:eastAsia="zh-CN"/>
              </w:rPr>
              <w:t xml:space="preserve">3</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eastAsia="zh-CN"/>
              </w:rPr>
              <w:t xml:space="preserve">履约能力</w:t>
            </w:r>
            <w:r>
              <w:rPr>
                <w:rFonts w:hint="eastAsia" w:ascii="宋体" w:hAnsi="宋体" w:cs="宋体"/>
                <w:color w:val="000000"/>
                <w:spacing w:val="-2"/>
                <w:sz w:val="24"/>
                <w:szCs w:val="24"/>
                <w:lang w:val="en-US" w:eastAsia="zh-CN"/>
              </w:rPr>
              <w:t xml:space="preserve">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被保险车辆出险</w:t>
            </w:r>
            <w:r>
              <w:rPr>
                <w:rFonts w:hint="eastAsia" w:ascii="宋体" w:hAnsi="宋体" w:eastAsia="宋体" w:cs="宋体"/>
                <w:color w:val="000000"/>
                <w:sz w:val="24"/>
                <w:szCs w:val="24"/>
                <w:lang w:val="en-US" w:eastAsia="zh-CN"/>
              </w:rPr>
              <w:t xml:space="preserve">后</w:t>
            </w:r>
            <w:r>
              <w:rPr>
                <w:rFonts w:hint="eastAsia" w:ascii="宋体" w:hAnsi="宋体" w:eastAsia="宋体" w:cs="宋体"/>
                <w:color w:val="000000"/>
                <w:sz w:val="24"/>
                <w:szCs w:val="24"/>
              </w:rPr>
              <w:t xml:space="preserve">进行定损、修理，</w:t>
            </w:r>
            <w:r>
              <w:rPr>
                <w:rFonts w:hint="eastAsia" w:ascii="宋体" w:hAnsi="宋体" w:eastAsia="宋体" w:cs="宋体"/>
                <w:color w:val="000000"/>
                <w:sz w:val="24"/>
                <w:szCs w:val="24"/>
                <w:lang w:val="en-US" w:eastAsia="zh-CN"/>
              </w:rPr>
              <w:t xml:space="preserve">投标人</w:t>
            </w:r>
            <w:r>
              <w:rPr>
                <w:rFonts w:hint="eastAsia" w:ascii="宋体" w:hAnsi="宋体" w:eastAsia="宋体" w:cs="宋体"/>
                <w:color w:val="000000"/>
                <w:sz w:val="24"/>
                <w:szCs w:val="24"/>
              </w:rPr>
              <w:t xml:space="preserve">承诺对配件价格实行现场报价，并保证配件为原厂配件，且在对个别配件报价金额上若三方（指被保险单位、保险公司、汽车修理厂家）有分歧的，承诺以当地市场价格为准或由保险公司在三个工作日内提供正厂配件。符合要求的得</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分，不符合不得分。</w:t>
            </w:r>
            <w:r>
              <w:rPr>
                <w:rFonts w:hint="eastAsia" w:ascii="宋体" w:hAnsi="宋体" w:eastAsia="宋体" w:cs="宋体"/>
                <w:color w:val="000000"/>
                <w:sz w:val="24"/>
                <w:szCs w:val="24"/>
                <w:lang w:val="en-US" w:eastAsia="zh-CN"/>
              </w:rPr>
              <w:t xml:space="preserve">（提供承诺书，格式自拟）</w:t>
            </w:r>
            <w:r/>
          </w:p>
        </w:tc>
        <w:tc>
          <w:tcPr>
            <w:tcW w:w="573"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86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rPr>
              <w:t xml:space="preserve">客</w:t>
            </w:r>
            <w:r>
              <w:rPr>
                <w:rFonts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rPr>
            </w:pPr>
            <w:r>
              <w:rPr>
                <w:rFonts w:ascii="宋体" w:hAnsi="宋体" w:eastAsia="宋体" w:cs="宋体"/>
                <w:color w:val="000000"/>
                <w:spacing w:val="-3"/>
                <w:sz w:val="24"/>
                <w:szCs w:val="24"/>
              </w:rPr>
              <w:t xml:space="preserve">合</w:t>
            </w:r>
            <w:r>
              <w:rPr>
                <w:rFonts w:ascii="宋体" w:hAnsi="宋体" w:eastAsia="宋体" w:cs="宋体"/>
                <w:color w:val="000000"/>
                <w:spacing w:val="-2"/>
                <w:sz w:val="24"/>
                <w:szCs w:val="24"/>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r>
            <w:r/>
          </w:p>
        </w:tc>
        <w:tc>
          <w:tcPr>
            <w:gridSpan w:val="2"/>
            <w:tcW w:w="143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rPr>
            </w:pPr>
            <w:r>
              <w:rPr>
                <w:rFonts w:ascii="宋体" w:hAnsi="宋体" w:eastAsia="宋体" w:cs="宋体"/>
                <w:color w:val="000000"/>
                <w:spacing w:val="-11"/>
                <w:sz w:val="24"/>
                <w:szCs w:val="24"/>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50"/>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5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95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lang w:val="en-US" w:eastAsia="zh-CN"/>
        </w:rPr>
      </w:pPr>
      <w:r>
        <w:rPr>
          <w:rFonts w:hint="eastAsia"/>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rPr>
          <w:rFonts w:hint="eastAsia" w:ascii="宋体" w:hAnsi="宋体" w:eastAsia="宋体" w:cs="宋体"/>
          <w:b/>
          <w:bCs/>
          <w:color w:val="000000"/>
          <w:sz w:val="24"/>
          <w:szCs w:val="24"/>
          <w:highlight w:val="yellow"/>
          <w:u w:val="none"/>
          <w:lang w:val="en-US" w:eastAsia="zh-CN"/>
        </w:rPr>
      </w:r>
      <w:r/>
    </w:p>
    <w:p>
      <w:pPr>
        <w:pStyle w:val="700"/>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lang w:val="en-US" w:eastAsia="zh-CN"/>
        </w:rPr>
      </w:pPr>
      <w:r>
        <w:rPr>
          <w:rFonts w:hint="eastAsia"/>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2"/>
      <w:r/>
      <w:bookmarkEnd w:id="193"/>
      <w:r/>
      <w:bookmarkEnd w:id="195"/>
      <w:r>
        <w:rPr>
          <w:rFonts w:hint="eastAsia" w:ascii="方正小标宋简体" w:hAnsi="方正小标宋简体" w:eastAsia="方正小标宋简体" w:cs="方正小标宋简体"/>
          <w:color w:val="000000"/>
          <w:sz w:val="36"/>
          <w:szCs w:val="36"/>
          <w:lang w:val="en-US" w:eastAsia="zh-CN"/>
        </w:rPr>
        <w:t xml:space="preserve">文件格式 </w:t>
      </w:r>
      <w:r/>
    </w:p>
    <w:p>
      <w:pPr>
        <w:jc w:val="center"/>
        <w:rPr>
          <w:rFonts w:hint="eastAsia" w:ascii="宋体" w:hAnsi="宋体"/>
          <w:b/>
          <w:sz w:val="72"/>
        </w:rPr>
      </w:pPr>
      <w:r/>
      <w:bookmarkStart w:id="196" w:name="_Hlt26671244"/>
      <w:r/>
      <w:bookmarkEnd w:id="196"/>
      <w:r/>
      <w:bookmarkStart w:id="197" w:name="_Hlt26955039"/>
      <w:r/>
      <w:bookmarkEnd w:id="197"/>
      <w:r/>
      <w:bookmarkStart w:id="198" w:name="_Toc120614282"/>
      <w:r/>
      <w:bookmarkStart w:id="199" w:name="_Toc26554094"/>
      <w:r/>
      <w:bookmarkStart w:id="200"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p>
    <w:p>
      <w:pPr>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8"/>
      <w:r/>
      <w:bookmarkEnd w:id="199"/>
      <w:r/>
      <w:bookmarkEnd w:id="200"/>
      <w:r/>
      <w:r/>
    </w:p>
    <w:p>
      <w:pPr>
        <w:rPr>
          <w:rFonts w:hint="eastAsia" w:ascii="黑体" w:hAnsi="黑体" w:eastAsia="黑体" w:cs="Times New Roman"/>
          <w:i/>
          <w:sz w:val="32"/>
          <w:szCs w:val="32"/>
          <w:u w:val="single"/>
          <w:lang w:val="en-US" w:eastAsia="zh-CN"/>
        </w:rPr>
      </w:pPr>
      <w:r/>
      <w:bookmarkStart w:id="201" w:name="_Toc120614284"/>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bCs/>
          <w:i/>
          <w:color w:val="000000"/>
          <w:sz w:val="32"/>
          <w:szCs w:val="32"/>
          <w:u w:val="single"/>
        </w:rPr>
      </w:pPr>
      <w:r>
        <w:rPr>
          <w:rFonts w:hint="eastAsia" w:ascii="黑体" w:hAnsi="黑体" w:eastAsia="黑体" w:cs="Times New Roman"/>
          <w:bCs/>
          <w:i/>
          <w:color w:val="000000"/>
          <w:sz w:val="32"/>
          <w:szCs w:val="32"/>
          <w:u w:val="single"/>
        </w:rPr>
      </w:r>
      <w:r/>
    </w:p>
    <w:p>
      <w:pPr>
        <w:rPr>
          <w:rFonts w:hint="eastAsia" w:ascii="黑体" w:hAnsi="黑体" w:eastAsia="黑体" w:cs="Times New Roman"/>
          <w:bCs w:val="0"/>
          <w:i w:val="0"/>
          <w:color w:val="000000"/>
          <w:sz w:val="32"/>
          <w:szCs w:val="32"/>
          <w:highlight w:val="none"/>
          <w:u w:val="non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2"/>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2"/>
        <w:ind w:firstLine="480"/>
        <w:spacing w:line="420" w:lineRule="exact"/>
        <w:rPr>
          <w:rFonts w:hint="eastAsia"/>
          <w:sz w:val="24"/>
          <w:szCs w:val="24"/>
        </w:rPr>
      </w:pPr>
      <w:r>
        <w:rPr>
          <w:rFonts w:hint="eastAsia"/>
          <w:sz w:val="24"/>
          <w:szCs w:val="24"/>
        </w:rPr>
      </w:r>
      <w:r/>
    </w:p>
    <w:p>
      <w:pPr>
        <w:pStyle w:val="962"/>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2"/>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62"/>
        <w:ind w:firstLine="480"/>
        <w:spacing w:line="480" w:lineRule="exact"/>
        <w:rPr>
          <w:rFonts w:hint="eastAsia"/>
          <w:sz w:val="24"/>
          <w:szCs w:val="24"/>
        </w:rPr>
      </w:pPr>
      <w:r>
        <w:rPr>
          <w:rFonts w:hint="eastAsia"/>
          <w:sz w:val="24"/>
          <w:szCs w:val="24"/>
        </w:rPr>
        <w:t xml:space="preserve">被授权人身份证号码：</w:t>
      </w:r>
      <w:r/>
    </w:p>
    <w:p>
      <w:pPr>
        <w:pStyle w:val="962"/>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2"/>
        <w:ind w:firstLine="4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2"/>
        <w:ind w:firstLine="480"/>
        <w:spacing w:line="480" w:lineRule="exact"/>
        <w:rPr>
          <w:rFonts w:hint="eastAsia"/>
          <w:sz w:val="24"/>
          <w:szCs w:val="24"/>
          <w:u w:val="single"/>
        </w:rPr>
      </w:pPr>
      <w:r>
        <w:rPr>
          <w:rFonts w:hint="eastAsia"/>
          <w:sz w:val="24"/>
          <w:szCs w:val="24"/>
        </w:rPr>
        <w:t xml:space="preserve">单位地址：</w:t>
      </w:r>
      <w:r/>
    </w:p>
    <w:p>
      <w:pPr>
        <w:pStyle w:val="962"/>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671380"/>
      <w:r/>
      <w:bookmarkEnd w:id="202"/>
      <w:r/>
      <w:bookmarkStart w:id="203" w:name="_Hlt26955070"/>
      <w:r/>
      <w:bookmarkEnd w:id="203"/>
      <w:r/>
      <w:bookmarkStart w:id="204" w:name="_格式3__银行出具的资信证明"/>
      <w:r/>
      <w:bookmarkEnd w:id="204"/>
      <w:r/>
      <w:r/>
    </w:p>
    <w:p>
      <w:pPr>
        <w:pStyle w:val="876"/>
        <w:rPr>
          <w:rFonts w:hint="eastAsia"/>
          <w:i/>
          <w:sz w:val="24"/>
          <w:szCs w:val="24"/>
          <w:u w:val="single"/>
        </w:rPr>
      </w:pPr>
      <w:r>
        <w:rPr>
          <w:rFonts w:hint="eastAsia"/>
          <w:i/>
          <w:sz w:val="24"/>
          <w:szCs w:val="24"/>
          <w:u w:val="single"/>
        </w:rPr>
      </w:r>
      <w:r/>
    </w:p>
    <w:p>
      <w:pPr>
        <w:pStyle w:val="876"/>
        <w:rPr>
          <w:rFonts w:hint="eastAsia"/>
          <w:i/>
          <w:sz w:val="24"/>
          <w:szCs w:val="24"/>
          <w:u w:val="single"/>
        </w:rPr>
      </w:pPr>
      <w:r>
        <w:rPr>
          <w:rFonts w:hint="eastAsia"/>
          <w:i/>
          <w:sz w:val="24"/>
          <w:szCs w:val="24"/>
          <w:u w:val="single"/>
        </w:rPr>
      </w:r>
      <w:r/>
    </w:p>
    <w:p>
      <w:pPr>
        <w:pStyle w:val="876"/>
        <w:rPr>
          <w:rFonts w:hint="eastAsia"/>
          <w:i/>
          <w:sz w:val="24"/>
          <w:szCs w:val="24"/>
          <w:u w:val="single"/>
        </w:rPr>
      </w:pPr>
      <w:r>
        <w:rPr>
          <w:rFonts w:hint="eastAsia"/>
          <w:i/>
          <w:sz w:val="24"/>
          <w:szCs w:val="24"/>
          <w:u w:val="single"/>
        </w:rPr>
      </w:r>
      <w:r/>
    </w:p>
    <w:p>
      <w:pPr>
        <w:pStyle w:val="87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rPr>
      </w:pPr>
      <w:r>
        <w:rPr>
          <w:rFonts w:hint="eastAsia" w:ascii="宋体" w:hAnsi="宋体"/>
          <w:szCs w:val="21"/>
        </w:rPr>
      </w:r>
      <w:r>
        <w:rPr>
          <w:rFonts w:hint="eastAsia" w:ascii="宋体" w:hAnsi="宋体"/>
          <w:szCs w:val="21"/>
        </w:rPr>
      </w:r>
      <w:r/>
    </w:p>
    <w:p>
      <w:pPr>
        <w:pStyle w:val="964"/>
        <w:ind w:left="420"/>
        <w:spacing w:before="0" w:after="0" w:line="420" w:lineRule="exact"/>
        <w:rPr>
          <w:rFonts w:hint="eastAsia" w:ascii="宋体" w:hAnsi="宋体"/>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480"/>
        <w:rPr>
          <w:rFonts w:hint="eastAsia" w:ascii="宋体" w:hAnsi="宋体"/>
          <w:color w:val="000000"/>
          <w:sz w:val="24"/>
          <w:szCs w:val="24"/>
        </w:rPr>
        <w:outlineLvl w:val="9"/>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rPr>
          <w:color w:val="000000"/>
          <w:sz w:val="24"/>
          <w:szCs w:val="24"/>
        </w:rPr>
        <w:outlineLvl w:val="9"/>
      </w:pPr>
      <w:r>
        <w:rPr>
          <w:rFonts w:hint="eastAsia" w:ascii="宋体" w:hAnsi="宋体"/>
          <w:color w:val="000000"/>
          <w:sz w:val="24"/>
          <w:szCs w:val="24"/>
        </w:rPr>
        <w:t xml:space="preserve">项目名称：</w:t>
      </w:r>
      <w:r/>
    </w:p>
    <w:p>
      <w:pPr>
        <w:ind w:firstLine="480"/>
        <w:rPr>
          <w:rFonts w:ascii="宋体" w:hAnsi="宋体"/>
          <w:color w:val="000000"/>
          <w:sz w:val="24"/>
          <w:szCs w:val="24"/>
        </w:rPr>
        <w:outlineLvl w:val="9"/>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725"/>
        </w:trPr>
        <w:tc>
          <w:tcPr>
            <w:tcW w:w="9736" w:type="dxa"/>
            <w:vAlign w:val="center"/>
            <w:textDirection w:val="lrTb"/>
            <w:noWrap w:val="false"/>
          </w:tcPr>
          <w:p>
            <w:pPr>
              <w:rPr>
                <w:rFonts w:hint="eastAsia" w:ascii="宋体" w:hAnsi="宋体" w:eastAsia="宋体"/>
                <w:color w:val="000000"/>
                <w:sz w:val="24"/>
                <w:szCs w:val="24"/>
                <w:lang w:eastAsia="zh-CN"/>
              </w:rPr>
              <w:outlineLvl w:val="9"/>
            </w:pPr>
            <w:r>
              <w:rPr>
                <w:rFonts w:hint="eastAsia" w:ascii="宋体" w:hAnsi="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color w:val="000000"/>
                <w:sz w:val="24"/>
                <w:szCs w:val="24"/>
                <w:lang w:val="en-US" w:eastAsia="zh-CN"/>
              </w:rPr>
              <w:t xml:space="preserve">优惠率</w:t>
            </w:r>
            <w:r/>
          </w:p>
        </w:tc>
      </w:tr>
      <w:tr>
        <w:trPr>
          <w:cantSplit/>
          <w:trHeight w:val="612"/>
        </w:trPr>
        <w:tc>
          <w:tcPr>
            <w:tcW w:w="9736" w:type="dxa"/>
            <w:vAlign w:val="center"/>
            <w:textDirection w:val="lrTb"/>
            <w:noWrap w:val="false"/>
          </w:tcPr>
          <w:p>
            <w:pPr>
              <w:pStyle w:val="964"/>
              <w:ind w:firstLine="0"/>
              <w:spacing w:before="0" w:after="0" w:line="500" w:lineRule="exact"/>
              <w:rPr>
                <w:rFonts w:hint="eastAsia" w:ascii="宋体" w:hAnsi="宋体"/>
                <w:color w:val="000000"/>
                <w:szCs w:val="21"/>
              </w:rPr>
              <w:outlineLvl w:val="9"/>
            </w:pPr>
            <w:r>
              <w:rPr>
                <w:rFonts w:hint="eastAsia" w:ascii="宋体" w:hAnsi="宋体" w:cs="宋体"/>
                <w:color w:val="000000"/>
              </w:rPr>
              <w:t xml:space="preserve">小写（%）：</w:t>
            </w:r>
            <w:r/>
          </w:p>
        </w:tc>
      </w:tr>
    </w:tbl>
    <w:p>
      <w:pPr>
        <w:rPr>
          <w:rFonts w:ascii="宋体" w:hAnsi="宋体"/>
          <w:color w:val="000000"/>
          <w:sz w:val="24"/>
          <w:szCs w:val="24"/>
        </w:rPr>
        <w:outlineLvl w:val="9"/>
      </w:pPr>
      <w:r>
        <w:rPr>
          <w:rFonts w:ascii="宋体" w:hAnsi="宋体"/>
          <w:color w:val="000000"/>
          <w:sz w:val="24"/>
          <w:szCs w:val="24"/>
        </w:rPr>
      </w:r>
      <w:r/>
    </w:p>
    <w:p>
      <w:pPr>
        <w:ind w:firstLine="480"/>
        <w:keepLines w:val="0"/>
        <w:keepNext w:val="0"/>
        <w:pageBreakBefore w:val="0"/>
        <w:spacing w:line="480" w:lineRule="auto"/>
        <w:widowControl w:val="off"/>
        <w:rPr>
          <w:rFonts w:hint="eastAsia" w:ascii="黑体" w:hAnsi="黑体" w:eastAsia="黑体"/>
          <w:b/>
          <w:i/>
          <w:color w:val="000000"/>
          <w:sz w:val="32"/>
          <w:szCs w:val="32"/>
          <w:u w:val="single"/>
        </w:rPr>
        <w:outlineLvl w:val="9"/>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ind w:firstLine="480"/>
        <w:rPr>
          <w:rFonts w:hint="eastAsia" w:ascii="黑体" w:hAnsi="黑体" w:eastAsia="黑体"/>
          <w:b/>
          <w:i/>
          <w:color w:val="000000"/>
          <w:sz w:val="32"/>
          <w:szCs w:val="32"/>
          <w:u w:val="single"/>
        </w:rPr>
        <w:outlineLvl w:val="9"/>
      </w:pPr>
      <w:r>
        <w:rPr>
          <w:rFonts w:hint="eastAsia" w:ascii="黑体" w:hAnsi="黑体" w:eastAsia="黑体"/>
          <w:b/>
          <w:i/>
          <w:color w:val="000000"/>
          <w:sz w:val="32"/>
          <w:szCs w:val="32"/>
          <w:u w:val="single"/>
        </w:rPr>
      </w:r>
      <w:r/>
    </w:p>
    <w:p>
      <w:pPr>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6"/>
        <w:rPr>
          <w:rFonts w:hint="eastAsia"/>
          <w:lang w:val="en-US" w:eastAsia="zh-CN"/>
        </w:rPr>
      </w:pPr>
      <w:r>
        <w:rPr>
          <w:rFonts w:hint="eastAsia"/>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699"/>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123"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404"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2568"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p>
        </w:tc>
      </w:tr>
      <w:tr>
        <w:trPr>
          <w:cantSplit/>
          <w:trHeight w:val="54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分项</w:t>
            </w:r>
            <w:r>
              <w:rPr>
                <w:rFonts w:hint="eastAsia" w:ascii="宋体" w:hAnsi="宋体" w:eastAsia="宋体" w:cs="Times New Roman"/>
                <w:sz w:val="24"/>
                <w:szCs w:val="24"/>
              </w:rPr>
              <w:t xml:space="preserve">名称</w:t>
            </w:r>
            <w:r/>
          </w:p>
        </w:tc>
        <w:tc>
          <w:tcPr>
            <w:tcW w:w="2123"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交付期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天</w:t>
            </w:r>
            <w:r>
              <w:rPr>
                <w:rFonts w:hint="eastAsia" w:ascii="宋体" w:hAnsi="宋体" w:eastAsia="宋体" w:cs="Times New Roman"/>
                <w:sz w:val="24"/>
                <w:szCs w:val="24"/>
                <w:lang w:eastAsia="zh-CN"/>
              </w:rPr>
              <w:t xml:space="preserve">）</w:t>
            </w:r>
            <w:r/>
          </w:p>
        </w:tc>
        <w:tc>
          <w:tcPr>
            <w:tcW w:w="960" w:type="dxa"/>
            <w:vAlign w:val="center"/>
            <w:textDirection w:val="lrTb"/>
            <w:noWrap w:val="false"/>
          </w:tcPr>
          <w:p>
            <w:pPr>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数量</w:t>
            </w:r>
            <w:r/>
          </w:p>
        </w:tc>
        <w:tc>
          <w:tcPr>
            <w:tcW w:w="960" w:type="dxa"/>
            <w:vAlign w:val="center"/>
            <w:textDirection w:val="lrTb"/>
            <w:noWrap w:val="false"/>
          </w:tcPr>
          <w:p>
            <w:pPr>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单位</w:t>
            </w:r>
            <w:r/>
          </w:p>
        </w:tc>
        <w:tc>
          <w:tcPr>
            <w:tcW w:w="1404" w:type="dxa"/>
            <w:vAlign w:val="center"/>
            <w:textDirection w:val="lrTb"/>
            <w:noWrap w:val="false"/>
          </w:tcPr>
          <w:p>
            <w:pPr>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单价（元）</w:t>
            </w:r>
            <w:r/>
          </w:p>
        </w:tc>
        <w:tc>
          <w:tcPr>
            <w:tcW w:w="2568" w:type="dxa"/>
            <w:vAlign w:val="center"/>
            <w:textDirection w:val="lrTb"/>
            <w:noWrap w:val="false"/>
          </w:tcPr>
          <w:p>
            <w:pPr>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6"/>
            <w:tcW w:w="9255"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outlineLvl w:val="9"/>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keepLines w:val="0"/>
        <w:keepNext w:val="0"/>
        <w:pageBreakBefore w:val="0"/>
        <w:spacing w:line="360" w:lineRule="auto"/>
        <w:rPr>
          <w:rFonts w:ascii="宋体" w:hAnsi="宋体" w:eastAsia="宋体" w:cs="Times New Roman"/>
          <w:color w:val="000000"/>
          <w:sz w:val="24"/>
          <w:lang w:val="en-US" w:eastAsia="zh-CN"/>
        </w:rPr>
        <w:outlineLvl w:val="9"/>
      </w:pPr>
      <w:r>
        <w:rPr>
          <w:rFonts w:ascii="宋体" w:hAnsi="宋体" w:eastAsia="宋体" w:cs="Times New Roman"/>
          <w:color w:val="000000"/>
          <w:sz w:val="24"/>
          <w:lang w:val="en-US" w:eastAsia="zh-CN"/>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lang w:val="en-US" w:eastAsia="zh-CN"/>
        </w:rPr>
        <w:t xml:space="preserve">备注： </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lang w:val="en-US" w:eastAsia="zh-CN"/>
        </w:rPr>
        <w:t xml:space="preserve">3.《投标分项报价表》中的分项名称须与“第四章-项目清单”中的名称一一对应，如有缺项、漏项，视为无效投标。“项目清单”中分项仅为一项的，此表无需提供。</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val="en-US" w:eastAsia="zh-CN"/>
        </w:rPr>
        <w:t xml:space="preserve">4.行数不够，可自行添加。</w:t>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“第四章-项目清单”</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8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6"/>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lang w:val="en-US" w:eastAsia="zh-CN"/>
        </w:rPr>
      </w:pPr>
      <w:r/>
      <w:bookmarkStart w:id="213" w:name="_GoBack"/>
      <w:r/>
      <w:bookmarkEnd w:id="213"/>
      <w:r/>
      <w:r/>
    </w:p>
    <w:p>
      <w:pPr>
        <w:pStyle w:val="886"/>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rPr>
          <w:rFonts w:hint="eastAsia"/>
          <w:color w:val="000000"/>
          <w:lang w:val="en-US" w:eastAsia="zh-CN"/>
        </w:rPr>
        <w:outlineLvl w:val="9"/>
      </w:pPr>
      <w:r>
        <w:rPr>
          <w:rFonts w:hint="eastAsia"/>
          <w:color w:val="000000"/>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outlineLvl w:val="9"/>
      </w:pPr>
      <w:r>
        <w:rPr>
          <w:rFonts w:hint="eastAsia" w:ascii="黑体" w:hAnsi="黑体" w:eastAsia="黑体" w:cs="Times New Roman"/>
          <w:i w:val="0"/>
          <w:color w:val="000000"/>
          <w:sz w:val="32"/>
          <w:szCs w:val="32"/>
          <w:u w:val="none"/>
          <w:lang w:val="en-US" w:eastAsia="zh-CN"/>
        </w:rPr>
        <w:t xml:space="preserve">七、</w:t>
      </w:r>
      <w:bookmarkEnd w:id="46"/>
      <w:r/>
      <w:bookmarkEnd w:id="47"/>
      <w:r/>
      <w:bookmarkEnd w:id="201"/>
      <w:r>
        <w:rPr>
          <w:rFonts w:hint="eastAsia" w:ascii="黑体" w:hAnsi="黑体" w:eastAsia="黑体" w:cs="Times New Roman"/>
          <w:i w:val="0"/>
          <w:color w:val="000000"/>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pPr>
            <w:r/>
            <w:r/>
          </w:p>
          <w:p>
            <w:pPr>
              <w:pStyle w:val="886"/>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205" w:name="_Hlt26955056"/>
            <w:r/>
            <w:bookmarkEnd w:id="205"/>
            <w:r/>
            <w:bookmarkStart w:id="206" w:name="_Hlt26671372"/>
            <w:r/>
            <w:bookmarkEnd w:id="206"/>
            <w:r/>
            <w:bookmarkStart w:id="207" w:name="_Hlt24879081"/>
            <w:r/>
            <w:bookmarkEnd w:id="207"/>
            <w:r/>
            <w:bookmarkStart w:id="208" w:name="_Hlt26782999"/>
            <w:r/>
            <w:bookmarkEnd w:id="208"/>
            <w:r/>
            <w:bookmarkStart w:id="209" w:name="_Hlt26671343"/>
            <w:r/>
            <w:bookmarkEnd w:id="209"/>
            <w:r/>
            <w:bookmarkStart w:id="210" w:name="_Hlt26955064"/>
            <w:r/>
            <w:bookmarkEnd w:id="210"/>
            <w:r/>
            <w:bookmarkStart w:id="211" w:name="_Hlt26609391"/>
            <w:r/>
            <w:bookmarkEnd w:id="211"/>
            <w:r/>
            <w:bookmarkStart w:id="212" w:name="_Hlt26580838"/>
            <w:r/>
            <w:bookmarkEnd w:id="212"/>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6"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pPr>
            <w:r/>
            <w:r/>
          </w:p>
          <w:p>
            <w:pPr>
              <w:pStyle w:val="886"/>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938"/>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5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w:t>
      </w:r>
      <w:r>
        <w:rPr>
          <w:rFonts w:ascii="宋体" w:hAnsi="宋体" w:eastAsia="宋体" w:cs="Times New Roman"/>
          <w:sz w:val="24"/>
          <w:szCs w:val="24"/>
          <w:lang w:val="en-US" w:eastAsia="zh-CN"/>
        </w:rPr>
        <w:t xml:space="preserve">服务</w:t>
      </w:r>
      <w:r>
        <w:rPr>
          <w:rFonts w:hint="eastAsia" w:ascii="宋体" w:hAnsi="宋体" w:eastAsia="宋体" w:cs="Times New Roman"/>
          <w:sz w:val="24"/>
          <w:szCs w:val="24"/>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5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9"/>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86"/>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50"/>
        <w:rPr>
          <w:rFonts w:hint="eastAsia" w:ascii="宋体" w:hAnsi="宋体"/>
          <w:sz w:val="24"/>
          <w:szCs w:val="24"/>
        </w:rPr>
      </w:pPr>
      <w:r>
        <w:rPr>
          <w:rFonts w:hint="eastAsia" w:ascii="宋体" w:hAnsi="宋体"/>
          <w:sz w:val="24"/>
          <w:szCs w:val="24"/>
        </w:rPr>
      </w:r>
      <w:r/>
    </w:p>
    <w:p>
      <w:pPr>
        <w:pStyle w:val="950"/>
        <w:rPr>
          <w:rFonts w:hint="eastAsia" w:ascii="宋体" w:hAnsi="宋体"/>
          <w:sz w:val="24"/>
          <w:szCs w:val="24"/>
        </w:rPr>
      </w:pPr>
      <w:r>
        <w:rPr>
          <w:rFonts w:hint="eastAsia" w:ascii="宋体" w:hAnsi="宋体"/>
          <w:sz w:val="24"/>
          <w:szCs w:val="24"/>
        </w:rPr>
      </w:r>
      <w:r/>
    </w:p>
    <w:p>
      <w:pPr>
        <w:pStyle w:val="950"/>
        <w:rPr>
          <w:rFonts w:hint="eastAsia" w:ascii="宋体" w:hAnsi="宋体"/>
          <w:sz w:val="24"/>
          <w:szCs w:val="24"/>
        </w:rPr>
      </w:pPr>
      <w:r>
        <w:rPr>
          <w:rFonts w:hint="eastAsia" w:ascii="宋体" w:hAnsi="宋体"/>
          <w:sz w:val="24"/>
          <w:szCs w:val="24"/>
        </w:rPr>
      </w:r>
      <w:r/>
    </w:p>
    <w:p>
      <w:pPr>
        <w:pStyle w:val="950"/>
        <w:rPr>
          <w:rFonts w:hint="eastAsia" w:ascii="宋体" w:hAnsi="宋体"/>
          <w:sz w:val="24"/>
          <w:szCs w:val="24"/>
        </w:rPr>
      </w:pPr>
      <w:r>
        <w:rPr>
          <w:rFonts w:hint="eastAsia" w:ascii="宋体" w:hAnsi="宋体"/>
          <w:sz w:val="24"/>
          <w:szCs w:val="24"/>
        </w:rPr>
      </w:r>
      <w:r/>
    </w:p>
    <w:p>
      <w:pPr>
        <w:pStyle w:val="950"/>
        <w:rPr>
          <w:rFonts w:hint="eastAsia" w:ascii="宋体" w:hAnsi="宋体"/>
          <w:sz w:val="24"/>
          <w:szCs w:val="24"/>
        </w:rPr>
      </w:pPr>
      <w:r>
        <w:rPr>
          <w:rFonts w:hint="eastAsia" w:ascii="宋体" w:hAnsi="宋体"/>
          <w:sz w:val="24"/>
          <w:szCs w:val="24"/>
        </w:rPr>
      </w:r>
      <w:r/>
    </w:p>
    <w:p>
      <w:pPr>
        <w:pStyle w:val="950"/>
        <w:rPr>
          <w:rFonts w:hint="eastAsia" w:ascii="宋体" w:hAnsi="宋体"/>
          <w:sz w:val="24"/>
          <w:szCs w:val="24"/>
        </w:rPr>
      </w:pPr>
      <w:r>
        <w:rPr>
          <w:rFonts w:hint="eastAsia" w:ascii="宋体" w:hAnsi="宋体"/>
          <w:sz w:val="24"/>
          <w:szCs w:val="24"/>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ascii="宋体" w:hAnsi="宋体"/>
          <w:b w:val="0"/>
          <w:bCs w:val="0"/>
          <w:sz w:val="24"/>
          <w:szCs w:val="24"/>
        </w:rPr>
      </w:r>
      <w:r/>
    </w:p>
    <w:p>
      <w:pPr>
        <w:ind w:firstLine="480"/>
        <w:spacing w:line="480" w:lineRule="exact"/>
        <w:rPr>
          <w:rFonts w:hint="eastAsia" w:ascii="宋体" w:hAnsi="宋体"/>
          <w:b w:val="0"/>
          <w:bCs w:val="0"/>
          <w:sz w:val="24"/>
          <w:szCs w:val="24"/>
          <w:highlight w:val="none"/>
        </w:rPr>
      </w:pPr>
      <w:r>
        <w:rPr>
          <w:rFonts w:hint="eastAsia" w:ascii="宋体" w:hAnsi="宋体"/>
          <w:b w:val="0"/>
          <w:bCs w:val="0"/>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p>
  <w:p>
    <w:pPr>
      <w:pStyle w:val="92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0"/>
      <w:isLgl w:val="false"/>
      <w:suff w:val="nothing"/>
      <w:lvlText w:val=""/>
      <w:lvlJc w:val="left"/>
      <w:pPr>
        <w:ind w:left="0" w:firstLine="0"/>
      </w:pPr>
      <w:rPr>
        <w:rFonts w:hint="eastAsia"/>
      </w:rPr>
    </w:lvl>
    <w:lvl w:ilvl="6">
      <w:start w:val="1"/>
      <w:numFmt w:val="decimal"/>
      <w:pStyle w:val="881"/>
      <w:isLgl w:val="false"/>
      <w:suff w:val="nothing"/>
      <w:lvlText w:val=""/>
      <w:lvlJc w:val="left"/>
      <w:pPr>
        <w:ind w:left="0" w:firstLine="0"/>
      </w:pPr>
      <w:rPr>
        <w:rFonts w:hint="eastAsia"/>
      </w:rPr>
    </w:lvl>
    <w:lvl w:ilvl="7">
      <w:start w:val="1"/>
      <w:numFmt w:val="decimal"/>
      <w:pStyle w:val="882"/>
      <w:isLgl w:val="false"/>
      <w:suff w:val="nothing"/>
      <w:lvlText w:val=""/>
      <w:lvlJc w:val="left"/>
      <w:pPr>
        <w:ind w:left="0" w:firstLine="0"/>
      </w:pPr>
      <w:rPr>
        <w:rFonts w:hint="eastAsia"/>
      </w:rPr>
    </w:lvl>
    <w:lvl w:ilvl="8">
      <w:start w:val="1"/>
      <w:numFmt w:val="decimal"/>
      <w:pStyle w:val="883"/>
      <w:isLgl w:val="false"/>
      <w:suff w:val="nothing"/>
      <w:lvlText w:val=""/>
      <w:lvlJc w:val="left"/>
      <w:pPr>
        <w:ind w:left="0" w:firstLine="0"/>
      </w:pPr>
      <w:rPr>
        <w:rFonts w:hint="eastAsia"/>
      </w:rPr>
    </w:lvl>
  </w:abstractNum>
  <w:abstractNum w:abstractNumId="3">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9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26"/>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7"/>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3"/>
    <w:link w:val="72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3"/>
    <w:link w:val="729"/>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0"/>
    <w:qFormat/>
    <w:pPr>
      <w:ind w:firstLine="420"/>
      <w:spacing w:line="360" w:lineRule="auto"/>
    </w:pPr>
    <w:rPr>
      <w:rFonts w:ascii="宋体" w:hAnsi="宋体" w:eastAsia="宋体"/>
      <w:sz w:val="21"/>
      <w:szCs w:val="20"/>
    </w:rPr>
  </w:style>
  <w:style w:type="paragraph" w:styleId="701">
    <w:name w:val="Body Text Indent"/>
    <w:basedOn w:val="688"/>
    <w:next w:val="702"/>
    <w:uiPriority w:val="0"/>
    <w:qFormat/>
    <w:pPr>
      <w:ind w:firstLine="645"/>
    </w:pPr>
    <w:rPr>
      <w:rFonts w:ascii="楷体_GB2312" w:eastAsia="楷体_GB2312"/>
      <w:sz w:val="32"/>
      <w:szCs w:val="32"/>
    </w:rPr>
  </w:style>
  <w:style w:type="paragraph" w:styleId="702">
    <w:name w:val="envelope return"/>
    <w:basedOn w:val="688"/>
    <w:uiPriority w:val="0"/>
    <w:qFormat/>
    <w:rPr>
      <w:rFonts w:ascii="Arial" w:hAnsi="Arial" w:eastAsia="宋体" w:cs="宋体"/>
    </w:rPr>
  </w:style>
  <w:style w:type="paragraph" w:styleId="703">
    <w:name w:val="Normal Indent"/>
    <w:basedOn w:val="688"/>
    <w:uiPriority w:val="0"/>
    <w:qFormat/>
    <w:pPr>
      <w:ind w:firstLine="420"/>
    </w:p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88"/>
    <w:uiPriority w:val="99"/>
    <w:semiHidden/>
    <w:unhideWhenUsed/>
    <w:qFormat/>
    <w:pPr>
      <w:jc w:val="left"/>
    </w:p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link w:val="872"/>
    <w:uiPriority w:val="99"/>
    <w:semiHidden/>
    <w:unhideWhenUsed/>
    <w:qFormat/>
    <w:pPr>
      <w:spacing w:after="0" w:line="240" w:lineRule="auto"/>
    </w:pPr>
    <w:rPr>
      <w:sz w:val="20"/>
    </w:rPr>
  </w:style>
  <w:style w:type="paragraph" w:styleId="711">
    <w:name w:val="Footer"/>
    <w:basedOn w:val="688"/>
    <w:link w:val="745"/>
    <w:uiPriority w:val="99"/>
    <w:unhideWhenUsed/>
    <w:qFormat/>
    <w:pPr>
      <w:spacing w:after="0" w:line="240" w:lineRule="auto"/>
      <w:tabs>
        <w:tab w:val="center" w:pos="7143" w:leader="none"/>
        <w:tab w:val="right" w:pos="14287" w:leader="none"/>
      </w:tabs>
    </w:pPr>
  </w:style>
  <w:style w:type="paragraph" w:styleId="712">
    <w:name w:val="Header"/>
    <w:basedOn w:val="688"/>
    <w:link w:val="743"/>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38"/>
    <w:uiPriority w:val="11"/>
    <w:qFormat/>
    <w:pPr>
      <w:spacing w:before="200" w:after="200"/>
    </w:pPr>
    <w:rPr>
      <w:sz w:val="24"/>
      <w:szCs w:val="24"/>
    </w:rPr>
  </w:style>
  <w:style w:type="paragraph" w:styleId="716">
    <w:name w:val="footnote text"/>
    <w:basedOn w:val="688"/>
    <w:link w:val="871"/>
    <w:uiPriority w:val="99"/>
    <w:semiHidden/>
    <w:unhideWhenUsed/>
    <w:qFormat/>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Title"/>
    <w:basedOn w:val="688"/>
    <w:next w:val="688"/>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89"/>
    <w:uiPriority w:val="9"/>
    <w:qFormat/>
    <w:rPr>
      <w:rFonts w:ascii="Arial" w:hAnsi="Arial" w:eastAsia="Arial" w:cs="Arial"/>
      <w:sz w:val="40"/>
      <w:szCs w:val="40"/>
    </w:rPr>
  </w:style>
  <w:style w:type="character" w:styleId="727" w:customStyle="1">
    <w:name w:val="Heading 2 Char"/>
    <w:link w:val="690"/>
    <w:uiPriority w:val="9"/>
    <w:qFormat/>
    <w:rPr>
      <w:rFonts w:ascii="Arial" w:hAnsi="Arial" w:eastAsia="Arial" w:cs="Arial"/>
      <w:sz w:val="34"/>
    </w:rPr>
  </w:style>
  <w:style w:type="character" w:styleId="728" w:customStyle="1">
    <w:name w:val="Heading 3 Char"/>
    <w:link w:val="691"/>
    <w:uiPriority w:val="9"/>
    <w:qFormat/>
    <w:rPr>
      <w:rFonts w:ascii="Arial" w:hAnsi="Arial" w:eastAsia="Arial" w:cs="Arial"/>
      <w:sz w:val="30"/>
      <w:szCs w:val="30"/>
    </w:rPr>
  </w:style>
  <w:style w:type="character" w:styleId="729" w:customStyle="1">
    <w:name w:val="Heading 4 Char"/>
    <w:link w:val="692"/>
    <w:uiPriority w:val="9"/>
    <w:qFormat/>
    <w:rPr>
      <w:rFonts w:ascii="Arial" w:hAnsi="Arial" w:eastAsia="Arial" w:cs="Arial"/>
      <w:b/>
      <w:bCs/>
      <w:sz w:val="26"/>
      <w:szCs w:val="26"/>
    </w:rPr>
  </w:style>
  <w:style w:type="character" w:styleId="730" w:customStyle="1">
    <w:name w:val="Heading 5 Char"/>
    <w:link w:val="693"/>
    <w:uiPriority w:val="9"/>
    <w:qFormat/>
    <w:rPr>
      <w:rFonts w:ascii="Arial" w:hAnsi="Arial" w:eastAsia="Arial" w:cs="Arial"/>
      <w:b/>
      <w:bCs/>
      <w:sz w:val="24"/>
      <w:szCs w:val="24"/>
    </w:rPr>
  </w:style>
  <w:style w:type="character" w:styleId="731" w:customStyle="1">
    <w:name w:val="Heading 6 Char"/>
    <w:link w:val="694"/>
    <w:uiPriority w:val="9"/>
    <w:qFormat/>
    <w:rPr>
      <w:rFonts w:ascii="Arial" w:hAnsi="Arial" w:eastAsia="Arial" w:cs="Arial"/>
      <w:b/>
      <w:bCs/>
      <w:sz w:val="22"/>
      <w:szCs w:val="22"/>
    </w:rPr>
  </w:style>
  <w:style w:type="character" w:styleId="732" w:customStyle="1">
    <w:name w:val="Heading 7 Char"/>
    <w:link w:val="695"/>
    <w:uiPriority w:val="9"/>
    <w:qFormat/>
    <w:rPr>
      <w:rFonts w:ascii="Arial" w:hAnsi="Arial" w:eastAsia="Arial" w:cs="Arial"/>
      <w:b/>
      <w:bCs/>
      <w:i/>
      <w:iCs/>
      <w:sz w:val="22"/>
      <w:szCs w:val="22"/>
    </w:rPr>
  </w:style>
  <w:style w:type="character" w:styleId="733" w:customStyle="1">
    <w:name w:val="Heading 8 Char"/>
    <w:link w:val="696"/>
    <w:uiPriority w:val="9"/>
    <w:qFormat/>
    <w:rPr>
      <w:rFonts w:ascii="Arial" w:hAnsi="Arial" w:eastAsia="Arial" w:cs="Arial"/>
      <w:i/>
      <w:iCs/>
      <w:sz w:val="22"/>
      <w:szCs w:val="22"/>
    </w:rPr>
  </w:style>
  <w:style w:type="character" w:styleId="734" w:customStyle="1">
    <w:name w:val="Heading 9 Char"/>
    <w:link w:val="697"/>
    <w:uiPriority w:val="9"/>
    <w:qFormat/>
    <w:rPr>
      <w:rFonts w:ascii="Arial" w:hAnsi="Arial" w:eastAsia="Arial" w:cs="Arial"/>
      <w:i/>
      <w:iCs/>
      <w:sz w:val="21"/>
      <w:szCs w:val="21"/>
    </w:rPr>
  </w:style>
  <w:style w:type="paragraph" w:styleId="735">
    <w:name w:val="List Paragraph"/>
    <w:basedOn w:val="688"/>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88"/>
    <w:next w:val="68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88"/>
    <w:next w:val="68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88"/>
    <w:next w:val="688"/>
    <w:link w:val="891"/>
    <w:uiPriority w:val="0"/>
    <w:qFormat/>
    <w:pPr>
      <w:jc w:val="center"/>
      <w:keepNext/>
      <w:outlineLvl w:val="0"/>
    </w:pPr>
    <w:rPr>
      <w:rFonts w:ascii="楷体_GB2312" w:eastAsia="楷体_GB2312"/>
      <w:sz w:val="28"/>
      <w:szCs w:val="28"/>
    </w:rPr>
  </w:style>
  <w:style w:type="paragraph" w:styleId="875" w:customStyle="1">
    <w:name w:val="标题 21"/>
    <w:basedOn w:val="688"/>
    <w:next w:val="876"/>
    <w:link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customStyle="1">
    <w:name w:val="正文缩进1"/>
    <w:basedOn w:val="688"/>
    <w:link w:val="893"/>
    <w:uiPriority w:val="0"/>
    <w:qFormat/>
    <w:pPr>
      <w:ind w:firstLine="420"/>
    </w:pPr>
  </w:style>
  <w:style w:type="paragraph" w:styleId="877" w:customStyle="1">
    <w:name w:val="标题 31"/>
    <w:basedOn w:val="688"/>
    <w:next w:val="876"/>
    <w:link w:val="894"/>
    <w:uiPriority w:val="0"/>
    <w:qFormat/>
    <w:pPr>
      <w:keepLines/>
      <w:keepNext/>
      <w:spacing w:before="260" w:after="260" w:line="416" w:lineRule="auto"/>
      <w:outlineLvl w:val="2"/>
    </w:pPr>
    <w:rPr>
      <w:b/>
      <w:bCs/>
      <w:sz w:val="32"/>
      <w:szCs w:val="32"/>
    </w:rPr>
  </w:style>
  <w:style w:type="paragraph" w:styleId="878" w:customStyle="1">
    <w:name w:val="标题 41"/>
    <w:basedOn w:val="688"/>
    <w:next w:val="876"/>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879" w:customStyle="1">
    <w:name w:val="标题 51"/>
    <w:basedOn w:val="688"/>
    <w:next w:val="876"/>
    <w:link w:val="896"/>
    <w:uiPriority w:val="0"/>
    <w:qFormat/>
    <w:pPr>
      <w:keepNext/>
      <w:outlineLvl w:val="4"/>
    </w:pPr>
    <w:rPr>
      <w:rFonts w:ascii="宋体"/>
      <w:color w:val="000000"/>
      <w:sz w:val="28"/>
      <w:szCs w:val="28"/>
    </w:rPr>
  </w:style>
  <w:style w:type="paragraph" w:styleId="880" w:customStyle="1">
    <w:name w:val="标题 61"/>
    <w:basedOn w:val="688"/>
    <w:next w:val="688"/>
    <w:link w:val="89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customStyle="1">
    <w:name w:val="标题 71"/>
    <w:basedOn w:val="688"/>
    <w:next w:val="688"/>
    <w:link w:val="898"/>
    <w:uiPriority w:val="0"/>
    <w:qFormat/>
    <w:pPr>
      <w:numPr>
        <w:ilvl w:val="6"/>
        <w:numId w:val="1"/>
      </w:numPr>
      <w:keepLines/>
      <w:keepNext/>
      <w:spacing w:before="240" w:after="64" w:line="320" w:lineRule="auto"/>
      <w:outlineLvl w:val="6"/>
    </w:pPr>
    <w:rPr>
      <w:b/>
      <w:bCs/>
      <w:sz w:val="24"/>
      <w:szCs w:val="24"/>
    </w:rPr>
  </w:style>
  <w:style w:type="paragraph" w:styleId="882" w:customStyle="1">
    <w:name w:val="标题 81"/>
    <w:basedOn w:val="688"/>
    <w:next w:val="688"/>
    <w:link w:val="89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3" w:customStyle="1">
    <w:name w:val="标题 91"/>
    <w:basedOn w:val="688"/>
    <w:next w:val="688"/>
    <w:link w:val="900"/>
    <w:uiPriority w:val="0"/>
    <w:qFormat/>
    <w:pPr>
      <w:numPr>
        <w:ilvl w:val="8"/>
        <w:numId w:val="1"/>
      </w:numPr>
      <w:keepLines/>
      <w:keepNext/>
      <w:spacing w:before="240" w:after="64" w:line="320" w:lineRule="auto"/>
      <w:outlineLvl w:val="8"/>
    </w:pPr>
    <w:rPr>
      <w:rFonts w:ascii="Arial" w:hAnsi="Arial" w:eastAsia="黑体"/>
    </w:rPr>
  </w:style>
  <w:style w:type="character" w:styleId="884" w:customStyle="1">
    <w:name w:val="默认段落字体1"/>
    <w:link w:val="688"/>
    <w:uiPriority w:val="1"/>
    <w:unhideWhenUsed/>
    <w:qFormat/>
  </w:style>
  <w:style w:type="table" w:styleId="88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6" w:customStyle="1">
    <w:name w:val="正文首行缩进 21"/>
    <w:basedOn w:val="887"/>
    <w:next w:val="688"/>
    <w:link w:val="890"/>
    <w:uiPriority w:val="0"/>
    <w:qFormat/>
    <w:pPr>
      <w:ind w:firstLine="420"/>
      <w:spacing w:line="360" w:lineRule="auto"/>
    </w:pPr>
    <w:rPr>
      <w:rFonts w:ascii="宋体" w:hAnsi="宋体" w:eastAsia="宋体"/>
      <w:sz w:val="21"/>
      <w:szCs w:val="20"/>
    </w:rPr>
  </w:style>
  <w:style w:type="paragraph" w:styleId="887" w:customStyle="1">
    <w:name w:val="正文文本缩进11"/>
    <w:basedOn w:val="688"/>
    <w:next w:val="888"/>
    <w:link w:val="889"/>
    <w:uiPriority w:val="0"/>
    <w:qFormat/>
    <w:pPr>
      <w:ind w:firstLine="645"/>
    </w:pPr>
    <w:rPr>
      <w:rFonts w:ascii="楷体_GB2312" w:eastAsia="楷体_GB2312"/>
      <w:sz w:val="32"/>
      <w:szCs w:val="32"/>
    </w:rPr>
  </w:style>
  <w:style w:type="paragraph" w:styleId="888" w:customStyle="1">
    <w:name w:val="寄信人地址1"/>
    <w:basedOn w:val="688"/>
    <w:uiPriority w:val="0"/>
    <w:qFormat/>
    <w:rPr>
      <w:rFonts w:ascii="Arial" w:hAnsi="Arial" w:eastAsia="宋体" w:cs="宋体"/>
    </w:rPr>
  </w:style>
  <w:style w:type="character" w:styleId="889" w:customStyle="1">
    <w:name w:val="正文文本缩进 Char"/>
    <w:link w:val="887"/>
    <w:uiPriority w:val="0"/>
    <w:qFormat/>
    <w:rPr>
      <w:rFonts w:ascii="楷体_GB2312" w:hAnsi="Times New Roman" w:eastAsia="楷体_GB2312" w:cs="Times New Roman"/>
      <w:sz w:val="32"/>
      <w:szCs w:val="32"/>
    </w:rPr>
  </w:style>
  <w:style w:type="character" w:styleId="890" w:customStyle="1">
    <w:name w:val="正文首行缩进 2 Char"/>
    <w:link w:val="886"/>
    <w:uiPriority w:val="0"/>
    <w:qFormat/>
    <w:rPr>
      <w:rFonts w:ascii="宋体" w:hAnsi="宋体" w:eastAsia="宋体" w:cs="Times New Roman"/>
      <w:sz w:val="32"/>
      <w:szCs w:val="20"/>
    </w:rPr>
  </w:style>
  <w:style w:type="character" w:styleId="891" w:customStyle="1">
    <w:name w:val="标题 1 Char"/>
    <w:link w:val="874"/>
    <w:uiPriority w:val="0"/>
    <w:qFormat/>
    <w:rPr>
      <w:rFonts w:ascii="楷体_GB2312" w:hAnsi="Times New Roman" w:eastAsia="楷体_GB2312" w:cs="Times New Roman"/>
      <w:sz w:val="28"/>
      <w:szCs w:val="28"/>
    </w:rPr>
  </w:style>
  <w:style w:type="character" w:styleId="892" w:customStyle="1">
    <w:name w:val="标题 2 Char"/>
    <w:link w:val="875"/>
    <w:uiPriority w:val="0"/>
    <w:qFormat/>
    <w:rPr>
      <w:rFonts w:ascii="Arial" w:hAnsi="Arial" w:eastAsia="幼圆" w:cs="Arial"/>
      <w:b/>
      <w:bCs/>
      <w:sz w:val="44"/>
      <w:szCs w:val="44"/>
    </w:rPr>
  </w:style>
  <w:style w:type="character" w:styleId="893" w:customStyle="1">
    <w:name w:val="正文缩进 Char"/>
    <w:link w:val="876"/>
    <w:uiPriority w:val="0"/>
    <w:qFormat/>
    <w:rPr>
      <w:rFonts w:ascii="Times New Roman" w:hAnsi="Times New Roman" w:eastAsia="宋体" w:cs="Times New Roman"/>
      <w:szCs w:val="21"/>
    </w:rPr>
  </w:style>
  <w:style w:type="character" w:styleId="894" w:customStyle="1">
    <w:name w:val="标题 3 Char"/>
    <w:link w:val="877"/>
    <w:uiPriority w:val="0"/>
    <w:qFormat/>
    <w:rPr>
      <w:rFonts w:ascii="Times New Roman" w:hAnsi="Times New Roman" w:eastAsia="宋体" w:cs="Times New Roman"/>
      <w:b/>
      <w:bCs/>
      <w:sz w:val="32"/>
      <w:szCs w:val="32"/>
    </w:rPr>
  </w:style>
  <w:style w:type="character" w:styleId="895" w:customStyle="1">
    <w:name w:val="标题 4 Char"/>
    <w:link w:val="878"/>
    <w:uiPriority w:val="0"/>
    <w:qFormat/>
    <w:rPr>
      <w:rFonts w:ascii="Arial" w:hAnsi="Arial" w:eastAsia="黑体" w:cs="Arial"/>
      <w:b/>
      <w:bCs/>
      <w:sz w:val="28"/>
      <w:szCs w:val="28"/>
    </w:rPr>
  </w:style>
  <w:style w:type="character" w:styleId="896" w:customStyle="1">
    <w:name w:val="标题 5 Char"/>
    <w:link w:val="879"/>
    <w:uiPriority w:val="0"/>
    <w:qFormat/>
    <w:rPr>
      <w:rFonts w:ascii="宋体" w:hAnsi="Times New Roman" w:eastAsia="宋体" w:cs="Times New Roman"/>
      <w:color w:val="000000"/>
      <w:sz w:val="28"/>
      <w:szCs w:val="28"/>
    </w:rPr>
  </w:style>
  <w:style w:type="character" w:styleId="897" w:customStyle="1">
    <w:name w:val="标题 6 Char"/>
    <w:link w:val="880"/>
    <w:uiPriority w:val="0"/>
    <w:qFormat/>
    <w:rPr>
      <w:rFonts w:ascii="Arial" w:hAnsi="Arial" w:eastAsia="黑体" w:cs="Times New Roman"/>
      <w:b/>
      <w:bCs/>
      <w:sz w:val="24"/>
      <w:szCs w:val="24"/>
    </w:rPr>
  </w:style>
  <w:style w:type="character" w:styleId="898" w:customStyle="1">
    <w:name w:val="标题 7 Char"/>
    <w:link w:val="881"/>
    <w:uiPriority w:val="0"/>
    <w:qFormat/>
    <w:rPr>
      <w:rFonts w:ascii="Times New Roman" w:hAnsi="Times New Roman" w:eastAsia="宋体" w:cs="Times New Roman"/>
      <w:b/>
      <w:bCs/>
      <w:sz w:val="24"/>
      <w:szCs w:val="24"/>
    </w:rPr>
  </w:style>
  <w:style w:type="character" w:styleId="899" w:customStyle="1">
    <w:name w:val="标题 8 Char"/>
    <w:link w:val="882"/>
    <w:uiPriority w:val="0"/>
    <w:qFormat/>
    <w:rPr>
      <w:rFonts w:ascii="Arial" w:hAnsi="Arial" w:eastAsia="黑体" w:cs="Times New Roman"/>
      <w:sz w:val="24"/>
      <w:szCs w:val="24"/>
    </w:rPr>
  </w:style>
  <w:style w:type="character" w:styleId="900" w:customStyle="1">
    <w:name w:val="标题 9 Char"/>
    <w:link w:val="883"/>
    <w:uiPriority w:val="0"/>
    <w:qFormat/>
    <w:rPr>
      <w:rFonts w:ascii="Arial" w:hAnsi="Arial" w:eastAsia="黑体" w:cs="Times New Roman"/>
      <w:szCs w:val="21"/>
    </w:rPr>
  </w:style>
  <w:style w:type="paragraph" w:styleId="901" w:customStyle="1">
    <w:name w:val="列表 31"/>
    <w:basedOn w:val="688"/>
    <w:uiPriority w:val="0"/>
    <w:qFormat/>
    <w:pPr>
      <w:ind w:left="100" w:hanging="200"/>
    </w:pPr>
  </w:style>
  <w:style w:type="paragraph" w:styleId="902" w:customStyle="1">
    <w:name w:val="目录 71"/>
    <w:basedOn w:val="688"/>
    <w:next w:val="688"/>
    <w:uiPriority w:val="0"/>
    <w:semiHidden/>
    <w:qFormat/>
    <w:pPr>
      <w:ind w:left="1260"/>
      <w:jc w:val="left"/>
    </w:pPr>
  </w:style>
  <w:style w:type="paragraph" w:styleId="903" w:customStyle="1">
    <w:name w:val="文档结构图1"/>
    <w:basedOn w:val="688"/>
    <w:link w:val="904"/>
    <w:uiPriority w:val="0"/>
    <w:semiHidden/>
    <w:qFormat/>
    <w:pPr>
      <w:shd w:val="clear" w:color="auto" w:fill="000080"/>
    </w:pPr>
  </w:style>
  <w:style w:type="character" w:styleId="904" w:customStyle="1">
    <w:name w:val="文档结构图 Char"/>
    <w:link w:val="903"/>
    <w:uiPriority w:val="0"/>
    <w:semiHidden/>
    <w:qFormat/>
    <w:rPr>
      <w:rFonts w:ascii="Times New Roman" w:hAnsi="Times New Roman" w:eastAsia="宋体" w:cs="Times New Roman"/>
      <w:szCs w:val="21"/>
      <w:shd w:val="clear" w:color="auto" w:fill="000080"/>
    </w:rPr>
  </w:style>
  <w:style w:type="paragraph" w:styleId="905" w:customStyle="1">
    <w:name w:val="批注文字1"/>
    <w:basedOn w:val="688"/>
    <w:link w:val="906"/>
    <w:uiPriority w:val="0"/>
    <w:semiHidden/>
    <w:qFormat/>
    <w:pPr>
      <w:jc w:val="left"/>
    </w:pPr>
  </w:style>
  <w:style w:type="character" w:styleId="906" w:customStyle="1">
    <w:name w:val="批注文字 Char"/>
    <w:link w:val="905"/>
    <w:uiPriority w:val="0"/>
    <w:semiHidden/>
    <w:qFormat/>
    <w:rPr>
      <w:rFonts w:ascii="Times New Roman" w:hAnsi="Times New Roman" w:eastAsia="宋体" w:cs="Times New Roman"/>
      <w:szCs w:val="21"/>
    </w:rPr>
  </w:style>
  <w:style w:type="paragraph" w:styleId="907" w:customStyle="1">
    <w:name w:val="正文文本 31"/>
    <w:basedOn w:val="688"/>
    <w:link w:val="908"/>
    <w:uiPriority w:val="0"/>
    <w:qFormat/>
    <w:rPr>
      <w:rFonts w:ascii="仿宋_GB2312" w:hAnsi="Arial" w:eastAsia="仿宋_GB2312"/>
      <w:sz w:val="32"/>
      <w:szCs w:val="32"/>
    </w:rPr>
  </w:style>
  <w:style w:type="character" w:styleId="908" w:customStyle="1">
    <w:name w:val="正文文本 3 Char"/>
    <w:link w:val="907"/>
    <w:uiPriority w:val="0"/>
    <w:qFormat/>
    <w:rPr>
      <w:rFonts w:ascii="仿宋_GB2312" w:hAnsi="Arial" w:eastAsia="仿宋_GB2312" w:cs="Times New Roman"/>
      <w:sz w:val="32"/>
      <w:szCs w:val="32"/>
    </w:rPr>
  </w:style>
  <w:style w:type="paragraph" w:styleId="909" w:customStyle="1">
    <w:name w:val="正文文本11"/>
    <w:basedOn w:val="688"/>
    <w:link w:val="910"/>
    <w:uiPriority w:val="0"/>
    <w:qFormat/>
    <w:rPr>
      <w:rFonts w:ascii="楷体_GB2312" w:hAnsi="Arial" w:eastAsia="楷体_GB2312"/>
      <w:sz w:val="28"/>
      <w:szCs w:val="28"/>
    </w:rPr>
  </w:style>
  <w:style w:type="character" w:styleId="910" w:customStyle="1">
    <w:name w:val="正文文本 Char"/>
    <w:link w:val="909"/>
    <w:uiPriority w:val="0"/>
    <w:qFormat/>
    <w:rPr>
      <w:rFonts w:ascii="楷体_GB2312" w:hAnsi="Arial" w:eastAsia="楷体_GB2312" w:cs="Times New Roman"/>
      <w:sz w:val="28"/>
      <w:szCs w:val="28"/>
    </w:rPr>
  </w:style>
  <w:style w:type="paragraph" w:styleId="911" w:customStyle="1">
    <w:name w:val="列表 21"/>
    <w:basedOn w:val="688"/>
    <w:uiPriority w:val="0"/>
    <w:qFormat/>
    <w:pPr>
      <w:ind w:left="100" w:hanging="200"/>
    </w:pPr>
  </w:style>
  <w:style w:type="paragraph" w:styleId="912" w:customStyle="1">
    <w:name w:val="目录 51"/>
    <w:basedOn w:val="688"/>
    <w:next w:val="688"/>
    <w:uiPriority w:val="0"/>
    <w:semiHidden/>
    <w:qFormat/>
    <w:pPr>
      <w:ind w:left="840"/>
      <w:jc w:val="left"/>
    </w:pPr>
  </w:style>
  <w:style w:type="paragraph" w:styleId="913" w:customStyle="1">
    <w:name w:val="目录 31"/>
    <w:basedOn w:val="688"/>
    <w:next w:val="688"/>
    <w:uiPriority w:val="0"/>
    <w:semiHidden/>
    <w:qFormat/>
    <w:pPr>
      <w:ind w:left="420"/>
      <w:jc w:val="left"/>
    </w:pPr>
    <w:rPr>
      <w:i/>
      <w:iCs/>
      <w:szCs w:val="24"/>
    </w:rPr>
  </w:style>
  <w:style w:type="paragraph" w:styleId="914" w:customStyle="1">
    <w:name w:val="纯文本11"/>
    <w:basedOn w:val="688"/>
    <w:link w:val="915"/>
    <w:uiPriority w:val="0"/>
    <w:qFormat/>
    <w:rPr>
      <w:rFonts w:ascii="宋体" w:hAnsi="Courier New" w:cs="Courier New"/>
    </w:rPr>
  </w:style>
  <w:style w:type="character" w:styleId="915" w:customStyle="1">
    <w:name w:val="纯文本 Char"/>
    <w:link w:val="914"/>
    <w:uiPriority w:val="0"/>
    <w:qFormat/>
    <w:rPr>
      <w:rFonts w:ascii="宋体" w:hAnsi="Courier New" w:eastAsia="宋体" w:cs="Courier New"/>
      <w:szCs w:val="21"/>
    </w:rPr>
  </w:style>
  <w:style w:type="paragraph" w:styleId="916" w:customStyle="1">
    <w:name w:val="目录 81"/>
    <w:basedOn w:val="688"/>
    <w:next w:val="688"/>
    <w:uiPriority w:val="0"/>
    <w:semiHidden/>
    <w:qFormat/>
    <w:pPr>
      <w:ind w:left="1470"/>
      <w:jc w:val="left"/>
    </w:pPr>
  </w:style>
  <w:style w:type="paragraph" w:styleId="917" w:customStyle="1">
    <w:name w:val="日期1"/>
    <w:basedOn w:val="688"/>
    <w:next w:val="688"/>
    <w:link w:val="918"/>
    <w:uiPriority w:val="0"/>
    <w:qFormat/>
    <w:rPr>
      <w:sz w:val="24"/>
      <w:szCs w:val="24"/>
    </w:rPr>
  </w:style>
  <w:style w:type="character" w:styleId="918" w:customStyle="1">
    <w:name w:val="日期 Char"/>
    <w:link w:val="917"/>
    <w:uiPriority w:val="0"/>
    <w:qFormat/>
    <w:rPr>
      <w:rFonts w:ascii="Times New Roman" w:hAnsi="Times New Roman" w:eastAsia="宋体" w:cs="Times New Roman"/>
      <w:sz w:val="24"/>
      <w:szCs w:val="24"/>
    </w:rPr>
  </w:style>
  <w:style w:type="paragraph" w:styleId="919" w:customStyle="1">
    <w:name w:val="正文文本缩进 21"/>
    <w:basedOn w:val="688"/>
    <w:link w:val="920"/>
    <w:uiPriority w:val="0"/>
    <w:qFormat/>
    <w:pPr>
      <w:ind w:left="630" w:firstLine="645"/>
    </w:pPr>
    <w:rPr>
      <w:rFonts w:ascii="Arial" w:hAnsi="Arial" w:eastAsia="仿宋_GB2312" w:cs="Arial"/>
      <w:sz w:val="32"/>
      <w:szCs w:val="32"/>
    </w:rPr>
  </w:style>
  <w:style w:type="character" w:styleId="920" w:customStyle="1">
    <w:name w:val="正文文本缩进 2 Char"/>
    <w:link w:val="919"/>
    <w:uiPriority w:val="0"/>
    <w:qFormat/>
    <w:rPr>
      <w:rFonts w:ascii="Arial" w:hAnsi="Arial" w:eastAsia="仿宋_GB2312" w:cs="Arial"/>
      <w:sz w:val="32"/>
      <w:szCs w:val="32"/>
    </w:rPr>
  </w:style>
  <w:style w:type="paragraph" w:styleId="921" w:customStyle="1">
    <w:name w:val="批注框文本1"/>
    <w:basedOn w:val="688"/>
    <w:link w:val="922"/>
    <w:uiPriority w:val="0"/>
    <w:semiHidden/>
    <w:qFormat/>
    <w:rPr>
      <w:sz w:val="18"/>
      <w:szCs w:val="18"/>
    </w:rPr>
  </w:style>
  <w:style w:type="character" w:styleId="922" w:customStyle="1">
    <w:name w:val="批注框文本 Char"/>
    <w:link w:val="921"/>
    <w:uiPriority w:val="0"/>
    <w:semiHidden/>
    <w:rPr>
      <w:rFonts w:ascii="Times New Roman" w:hAnsi="Times New Roman" w:eastAsia="宋体" w:cs="Times New Roman"/>
      <w:sz w:val="18"/>
      <w:szCs w:val="18"/>
    </w:rPr>
  </w:style>
  <w:style w:type="paragraph" w:styleId="923" w:customStyle="1">
    <w:name w:val="页脚1"/>
    <w:basedOn w:val="688"/>
    <w:link w:val="924"/>
    <w:uiPriority w:val="0"/>
    <w:qFormat/>
    <w:pPr>
      <w:jc w:val="left"/>
      <w:tabs>
        <w:tab w:val="center" w:pos="4153" w:leader="none"/>
        <w:tab w:val="right" w:pos="8306" w:leader="none"/>
      </w:tabs>
    </w:pPr>
    <w:rPr>
      <w:sz w:val="18"/>
      <w:szCs w:val="18"/>
    </w:rPr>
  </w:style>
  <w:style w:type="character" w:styleId="924" w:customStyle="1">
    <w:name w:val="页脚 Char"/>
    <w:link w:val="923"/>
    <w:uiPriority w:val="0"/>
    <w:qFormat/>
    <w:rPr>
      <w:rFonts w:ascii="Times New Roman" w:hAnsi="Times New Roman" w:eastAsia="宋体" w:cs="Times New Roman"/>
      <w:sz w:val="18"/>
      <w:szCs w:val="18"/>
    </w:rPr>
  </w:style>
  <w:style w:type="paragraph" w:styleId="925" w:customStyle="1">
    <w:name w:val="页眉1"/>
    <w:basedOn w:val="688"/>
    <w:link w:val="926"/>
    <w:uiPriority w:val="0"/>
    <w:qFormat/>
    <w:pPr>
      <w:jc w:val="center"/>
      <w:tabs>
        <w:tab w:val="center" w:pos="4153" w:leader="none"/>
        <w:tab w:val="right" w:pos="8306" w:leader="none"/>
      </w:tabs>
      <w:pBdr>
        <w:bottom w:val="single" w:color="000000" w:sz="6" w:space="1"/>
      </w:pBdr>
    </w:pPr>
    <w:rPr>
      <w:sz w:val="18"/>
      <w:szCs w:val="18"/>
    </w:rPr>
  </w:style>
  <w:style w:type="character" w:styleId="926" w:customStyle="1">
    <w:name w:val="页眉 Char"/>
    <w:link w:val="925"/>
    <w:uiPriority w:val="0"/>
    <w:qFormat/>
    <w:rPr>
      <w:rFonts w:ascii="Times New Roman" w:hAnsi="Times New Roman" w:eastAsia="宋体" w:cs="Times New Roman"/>
      <w:sz w:val="18"/>
      <w:szCs w:val="18"/>
    </w:rPr>
  </w:style>
  <w:style w:type="paragraph" w:styleId="927"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28" w:customStyle="1">
    <w:name w:val="目录 41"/>
    <w:basedOn w:val="688"/>
    <w:next w:val="688"/>
    <w:uiPriority w:val="0"/>
    <w:semiHidden/>
    <w:qFormat/>
    <w:pPr>
      <w:ind w:left="630"/>
      <w:jc w:val="left"/>
    </w:pPr>
  </w:style>
  <w:style w:type="paragraph" w:styleId="929" w:customStyle="1">
    <w:name w:val="列表1"/>
    <w:basedOn w:val="688"/>
    <w:uiPriority w:val="0"/>
    <w:qFormat/>
    <w:pPr>
      <w:ind w:left="200" w:hanging="200"/>
    </w:pPr>
  </w:style>
  <w:style w:type="paragraph" w:styleId="930" w:customStyle="1">
    <w:name w:val="目录 61"/>
    <w:basedOn w:val="688"/>
    <w:next w:val="688"/>
    <w:uiPriority w:val="0"/>
    <w:semiHidden/>
    <w:qFormat/>
    <w:pPr>
      <w:ind w:left="1050"/>
      <w:jc w:val="left"/>
    </w:pPr>
  </w:style>
  <w:style w:type="paragraph" w:styleId="931" w:customStyle="1">
    <w:name w:val="正文文本缩进 31"/>
    <w:basedOn w:val="688"/>
    <w:link w:val="932"/>
    <w:uiPriority w:val="0"/>
    <w:qFormat/>
    <w:pPr>
      <w:ind w:left="645" w:firstLine="645"/>
    </w:pPr>
    <w:rPr>
      <w:rFonts w:ascii="Arial" w:hAnsi="Arial" w:eastAsia="仿宋_GB2312" w:cs="Arial"/>
      <w:color w:val="ffff00"/>
      <w:sz w:val="32"/>
      <w:szCs w:val="32"/>
    </w:rPr>
  </w:style>
  <w:style w:type="character" w:styleId="932" w:customStyle="1">
    <w:name w:val="正文文本缩进 3 Char"/>
    <w:link w:val="931"/>
    <w:uiPriority w:val="0"/>
    <w:qFormat/>
    <w:rPr>
      <w:rFonts w:ascii="Arial" w:hAnsi="Arial" w:eastAsia="仿宋_GB2312" w:cs="Arial"/>
      <w:color w:val="ffff00"/>
      <w:sz w:val="32"/>
      <w:szCs w:val="32"/>
    </w:rPr>
  </w:style>
  <w:style w:type="paragraph" w:styleId="933" w:customStyle="1">
    <w:name w:val="图表目录1"/>
    <w:basedOn w:val="688"/>
    <w:next w:val="688"/>
    <w:uiPriority w:val="0"/>
    <w:semiHidden/>
    <w:qFormat/>
    <w:pPr>
      <w:ind w:left="840" w:hanging="420"/>
    </w:pPr>
  </w:style>
  <w:style w:type="paragraph" w:styleId="934" w:customStyle="1">
    <w:name w:val="目录 21"/>
    <w:basedOn w:val="688"/>
    <w:next w:val="688"/>
    <w:uiPriority w:val="0"/>
    <w:semiHidden/>
    <w:qFormat/>
    <w:pPr>
      <w:ind w:left="210"/>
      <w:jc w:val="left"/>
    </w:pPr>
    <w:rPr>
      <w:smallCaps/>
      <w:szCs w:val="24"/>
    </w:rPr>
  </w:style>
  <w:style w:type="paragraph" w:styleId="935" w:customStyle="1">
    <w:name w:val="目录 91"/>
    <w:basedOn w:val="688"/>
    <w:next w:val="688"/>
    <w:uiPriority w:val="0"/>
    <w:semiHidden/>
    <w:qFormat/>
    <w:pPr>
      <w:ind w:left="1680"/>
      <w:jc w:val="left"/>
    </w:pPr>
  </w:style>
  <w:style w:type="paragraph" w:styleId="936" w:customStyle="1">
    <w:name w:val="正文文本 21"/>
    <w:basedOn w:val="688"/>
    <w:link w:val="937"/>
    <w:uiPriority w:val="0"/>
    <w:qFormat/>
    <w:pPr>
      <w:jc w:val="center"/>
      <w:widowControl/>
    </w:pPr>
    <w:rPr>
      <w:rFonts w:ascii="楷体_GB2312" w:eastAsia="楷体_GB2312"/>
      <w:sz w:val="28"/>
      <w:szCs w:val="28"/>
    </w:rPr>
  </w:style>
  <w:style w:type="character" w:styleId="937" w:customStyle="1">
    <w:name w:val="正文文本 2 Char"/>
    <w:link w:val="936"/>
    <w:uiPriority w:val="0"/>
    <w:qFormat/>
    <w:rPr>
      <w:rFonts w:ascii="楷体_GB2312" w:hAnsi="Times New Roman" w:eastAsia="楷体_GB2312" w:cs="Times New Roman"/>
      <w:sz w:val="28"/>
      <w:szCs w:val="28"/>
    </w:rPr>
  </w:style>
  <w:style w:type="paragraph" w:styleId="938"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39" w:customStyle="1">
    <w:name w:val="索引 11"/>
    <w:basedOn w:val="688"/>
    <w:next w:val="688"/>
    <w:uiPriority w:val="0"/>
    <w:semiHidden/>
    <w:qFormat/>
    <w:pPr>
      <w:spacing w:line="240" w:lineRule="atLeast"/>
    </w:pPr>
    <w:rPr>
      <w:b/>
      <w:bCs/>
    </w:rPr>
  </w:style>
  <w:style w:type="paragraph" w:styleId="940" w:customStyle="1">
    <w:name w:val="批注主题1"/>
    <w:basedOn w:val="905"/>
    <w:next w:val="905"/>
    <w:link w:val="941"/>
    <w:uiPriority w:val="0"/>
    <w:semiHidden/>
    <w:qFormat/>
    <w:rPr>
      <w:b/>
      <w:bCs/>
    </w:rPr>
  </w:style>
  <w:style w:type="character" w:styleId="941" w:customStyle="1">
    <w:name w:val="批注主题 Char"/>
    <w:link w:val="940"/>
    <w:uiPriority w:val="0"/>
    <w:semiHidden/>
    <w:qFormat/>
    <w:rPr>
      <w:rFonts w:ascii="Times New Roman" w:hAnsi="Times New Roman" w:eastAsia="宋体" w:cs="Times New Roman"/>
      <w:b/>
      <w:bCs/>
      <w:szCs w:val="21"/>
    </w:rPr>
  </w:style>
  <w:style w:type="paragraph" w:styleId="942" w:customStyle="1">
    <w:name w:val="正文首行缩进1"/>
    <w:basedOn w:val="688"/>
    <w:link w:val="943"/>
    <w:uiPriority w:val="0"/>
    <w:qFormat/>
    <w:pPr>
      <w:ind w:firstLine="200"/>
      <w:spacing w:line="360" w:lineRule="auto"/>
    </w:pPr>
    <w:rPr>
      <w:rFonts w:ascii="仿宋_GB2312" w:eastAsia="仿宋_GB2312"/>
      <w:sz w:val="30"/>
      <w:szCs w:val="30"/>
    </w:rPr>
  </w:style>
  <w:style w:type="character" w:styleId="943" w:customStyle="1">
    <w:name w:val="正文首行缩进 Char"/>
    <w:link w:val="942"/>
    <w:uiPriority w:val="0"/>
    <w:qFormat/>
    <w:rPr>
      <w:rFonts w:ascii="仿宋_GB2312" w:hAnsi="Times New Roman" w:eastAsia="仿宋_GB2312" w:cs="Times New Roman"/>
      <w:sz w:val="30"/>
      <w:szCs w:val="30"/>
    </w:rPr>
  </w:style>
  <w:style w:type="table" w:styleId="944" w:customStyle="1">
    <w:name w:val="网格型11"/>
    <w:basedOn w:val="885"/>
    <w:uiPriority w:val="0"/>
    <w:qFormat/>
    <w:pPr>
      <w:jc w:val="both"/>
      <w:widowControl w:val="off"/>
    </w:pPr>
    <w:rPr>
      <w:rFonts w:ascii="Times New Roman" w:hAnsi="Times New Roman" w:eastAsia="宋体" w:cs="Times New Roman"/>
      <w:sz w:val="20"/>
      <w:szCs w:val="20"/>
    </w:rPr>
    <w:tblPr/>
  </w:style>
  <w:style w:type="character" w:styleId="945" w:customStyle="1">
    <w:name w:val="要点1"/>
    <w:link w:val="688"/>
    <w:uiPriority w:val="0"/>
    <w:qFormat/>
    <w:rPr>
      <w:b/>
      <w:bCs/>
    </w:rPr>
  </w:style>
  <w:style w:type="character" w:styleId="946" w:customStyle="1">
    <w:name w:val="页码1"/>
    <w:link w:val="688"/>
    <w:uiPriority w:val="0"/>
    <w:qFormat/>
  </w:style>
  <w:style w:type="character" w:styleId="947" w:customStyle="1">
    <w:name w:val="已访问的超链接1"/>
    <w:link w:val="688"/>
    <w:uiPriority w:val="0"/>
    <w:qFormat/>
    <w:rPr>
      <w:color w:val="800080"/>
      <w:u w:val="single"/>
    </w:rPr>
  </w:style>
  <w:style w:type="character" w:styleId="948" w:customStyle="1">
    <w:name w:val="超链接1"/>
    <w:link w:val="688"/>
    <w:uiPriority w:val="0"/>
    <w:qFormat/>
    <w:rPr>
      <w:color w:val="0000ff"/>
      <w:u w:val="single"/>
    </w:rPr>
  </w:style>
  <w:style w:type="character" w:styleId="949" w:customStyle="1">
    <w:name w:val="批注引用1"/>
    <w:link w:val="688"/>
    <w:uiPriority w:val="0"/>
    <w:semiHidden/>
    <w:qFormat/>
    <w:rPr>
      <w:sz w:val="21"/>
      <w:szCs w:val="21"/>
    </w:rPr>
  </w:style>
  <w:style w:type="paragraph" w:styleId="950" w:customStyle="1">
    <w:name w:val="索引 41"/>
    <w:basedOn w:val="688"/>
    <w:next w:val="688"/>
    <w:uiPriority w:val="0"/>
    <w:semiHidden/>
    <w:qFormat/>
    <w:pPr>
      <w:ind w:left="1260"/>
    </w:pPr>
    <w:rPr>
      <w:rFonts w:ascii="Calibri" w:hAnsi="Calibri" w:eastAsia="Calibri" w:cs="宋体"/>
      <w:sz w:val="20"/>
      <w:lang w:val="zh-CN"/>
    </w:rPr>
  </w:style>
  <w:style w:type="paragraph" w:styleId="951" w:customStyle="1">
    <w:name w:val="正文文本缩进1"/>
    <w:basedOn w:val="688"/>
    <w:next w:val="952"/>
    <w:uiPriority w:val="0"/>
    <w:unhideWhenUsed/>
    <w:qFormat/>
    <w:pPr>
      <w:ind w:left="420"/>
      <w:spacing w:after="120"/>
    </w:pPr>
  </w:style>
  <w:style w:type="paragraph" w:styleId="952" w:customStyle="1">
    <w:name w:val="正文文本首行缩进 2"/>
    <w:basedOn w:val="951"/>
    <w:uiPriority w:val="0"/>
    <w:qFormat/>
    <w:pPr>
      <w:ind w:left="0" w:firstLine="420"/>
      <w:spacing w:after="0" w:line="360" w:lineRule="auto"/>
    </w:pPr>
    <w:rPr>
      <w:rFonts w:ascii="宋体" w:hAnsi="宋体"/>
      <w:sz w:val="20"/>
      <w:szCs w:val="20"/>
      <w:lang w:val="en-US" w:eastAsia="en-US"/>
    </w:rPr>
  </w:style>
  <w:style w:type="paragraph" w:styleId="953" w:customStyle="1">
    <w:name w:val="正文文本12"/>
    <w:basedOn w:val="688"/>
    <w:uiPriority w:val="1"/>
    <w:qFormat/>
    <w:pPr>
      <w:ind w:left="120"/>
    </w:pPr>
    <w:rPr>
      <w:rFonts w:ascii="宋体" w:hAnsi="宋体" w:eastAsia="宋体" w:cs="宋体"/>
      <w:sz w:val="21"/>
      <w:szCs w:val="21"/>
      <w:lang w:val="zh-CN" w:eastAsia="zh-CN" w:bidi="zh-CN"/>
    </w:rPr>
  </w:style>
  <w:style w:type="character" w:styleId="954" w:customStyle="1">
    <w:name w:val="font5 Char"/>
    <w:link w:val="688"/>
    <w:uiPriority w:val="0"/>
    <w:qFormat/>
    <w:rPr>
      <w:rFonts w:ascii="宋体" w:hAnsi="宋体" w:eastAsia="宋体"/>
      <w:sz w:val="28"/>
      <w:szCs w:val="28"/>
      <w:lang w:val="en-US" w:eastAsia="zh-CN" w:bidi="ar-SA"/>
    </w:rPr>
  </w:style>
  <w:style w:type="character" w:styleId="955" w:customStyle="1">
    <w:name w:val="二级目录 Char"/>
    <w:link w:val="956"/>
    <w:uiPriority w:val="0"/>
    <w:qFormat/>
    <w:rPr>
      <w:b/>
      <w:sz w:val="30"/>
      <w:szCs w:val="28"/>
    </w:rPr>
  </w:style>
  <w:style w:type="paragraph" w:styleId="956" w:customStyle="1">
    <w:name w:val="二级目录"/>
    <w:next w:val="688"/>
    <w:link w:val="9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7" w:customStyle="1">
    <w:name w:val="列出段落 Char"/>
    <w:link w:val="958"/>
    <w:uiPriority w:val="0"/>
    <w:qFormat/>
    <w:rPr>
      <w:rFonts w:ascii="Calibri" w:hAnsi="Calibri"/>
      <w:sz w:val="24"/>
      <w:szCs w:val="24"/>
      <w:lang w:eastAsia="en-US" w:bidi="en-US"/>
    </w:rPr>
  </w:style>
  <w:style w:type="paragraph" w:styleId="958" w:customStyle="1">
    <w:name w:val="列出段落1"/>
    <w:basedOn w:val="688"/>
    <w:link w:val="957"/>
    <w:uiPriority w:val="0"/>
    <w:qFormat/>
    <w:pPr>
      <w:contextualSpacing/>
      <w:ind w:left="720"/>
      <w:jc w:val="left"/>
      <w:widowControl/>
    </w:pPr>
    <w:rPr>
      <w:rFonts w:ascii="Calibri" w:hAnsi="Calibri" w:eastAsia="宋体" w:cs="Times New Roman"/>
      <w:sz w:val="24"/>
      <w:szCs w:val="24"/>
      <w:lang w:eastAsia="en-US" w:bidi="en-US"/>
    </w:rPr>
  </w:style>
  <w:style w:type="paragraph" w:styleId="959" w:customStyle="1">
    <w:name w:val="Body Text(ch)"/>
    <w:basedOn w:val="688"/>
    <w:next w:val="909"/>
    <w:uiPriority w:val="0"/>
    <w:qFormat/>
    <w:pPr>
      <w:spacing w:after="120"/>
    </w:pPr>
    <w:rPr>
      <w:rFonts w:ascii="宋体" w:hAnsi="Arial"/>
      <w:bCs/>
      <w:iCs/>
      <w:szCs w:val="24"/>
    </w:rPr>
  </w:style>
  <w:style w:type="paragraph" w:styleId="960"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customStyle="1">
    <w:name w:val="Char"/>
    <w:basedOn w:val="688"/>
    <w:uiPriority w:val="0"/>
    <w:pPr>
      <w:ind w:firstLine="200"/>
      <w:tabs>
        <w:tab w:val="left" w:pos="360" w:leader="none"/>
      </w:tabs>
    </w:pPr>
    <w:rPr>
      <w:sz w:val="28"/>
      <w:szCs w:val="30"/>
    </w:rPr>
  </w:style>
  <w:style w:type="paragraph" w:styleId="963" w:customStyle="1">
    <w:name w:val=" Char"/>
    <w:basedOn w:val="903"/>
    <w:uiPriority w:val="0"/>
    <w:qFormat/>
    <w:rPr>
      <w:rFonts w:ascii="Tahoma" w:hAnsi="Tahoma"/>
      <w:sz w:val="24"/>
      <w:szCs w:val="24"/>
    </w:rPr>
  </w:style>
  <w:style w:type="paragraph" w:styleId="964"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65" w:customStyle="1">
    <w:name w:val="table_lines"/>
    <w:basedOn w:val="688"/>
    <w:uiPriority w:val="0"/>
    <w:qFormat/>
    <w:pPr>
      <w:jc w:val="left"/>
      <w:widowControl/>
    </w:pPr>
    <w:rPr>
      <w:sz w:val="20"/>
      <w:szCs w:val="20"/>
      <w:lang w:val="de-DE" w:eastAsia="de-DE"/>
    </w:rPr>
  </w:style>
  <w:style w:type="paragraph" w:styleId="96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7"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 Char Char Char Char"/>
    <w:basedOn w:val="903"/>
    <w:uiPriority w:val="0"/>
    <w:qFormat/>
    <w:pPr>
      <w:spacing w:line="360" w:lineRule="auto"/>
    </w:pPr>
    <w:rPr>
      <w:rFonts w:ascii="Tahoma" w:hAnsi="Tahoma"/>
      <w:sz w:val="24"/>
      <w:szCs w:val="24"/>
    </w:rPr>
  </w:style>
  <w:style w:type="paragraph" w:styleId="969"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0" w:customStyle="1">
    <w:name w:val="4"/>
    <w:basedOn w:val="688"/>
    <w:next w:val="931"/>
    <w:uiPriority w:val="0"/>
    <w:qFormat/>
    <w:pPr>
      <w:ind w:firstLine="420"/>
      <w:spacing w:line="360" w:lineRule="auto"/>
    </w:pPr>
    <w:rPr>
      <w:color w:val="ff0000"/>
      <w:sz w:val="24"/>
      <w:szCs w:val="24"/>
    </w:rPr>
  </w:style>
  <w:style w:type="paragraph" w:styleId="971"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2" w:customStyle="1">
    <w:name w:val=" Char Char Char Char Char Char Char Char Char Char"/>
    <w:basedOn w:val="688"/>
    <w:uiPriority w:val="0"/>
    <w:qFormat/>
    <w:pPr>
      <w:spacing w:line="360" w:lineRule="auto"/>
    </w:pPr>
    <w:rPr>
      <w:sz w:val="24"/>
      <w:szCs w:val="20"/>
    </w:rPr>
  </w:style>
  <w:style w:type="paragraph" w:styleId="973" w:customStyle="1">
    <w:name w:val="样式1"/>
    <w:basedOn w:val="688"/>
    <w:uiPriority w:val="0"/>
    <w:qFormat/>
    <w:pPr>
      <w:numPr>
        <w:ilvl w:val="0"/>
        <w:numId w:val="3"/>
      </w:numPr>
    </w:pPr>
    <w:rPr>
      <w:rFonts w:ascii="宋体" w:hAnsi="宋体"/>
    </w:rPr>
  </w:style>
  <w:style w:type="paragraph" w:styleId="974"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78"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68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1"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3"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84" w:customStyle="1">
    <w:name w:val="Char Char Char Char"/>
    <w:basedOn w:val="903"/>
    <w:uiPriority w:val="0"/>
    <w:qFormat/>
    <w:pPr>
      <w:spacing w:line="360" w:lineRule="auto"/>
    </w:pPr>
    <w:rPr>
      <w:rFonts w:ascii="Tahoma" w:hAnsi="Tahoma"/>
      <w:sz w:val="24"/>
      <w:szCs w:val="24"/>
    </w:rPr>
  </w:style>
  <w:style w:type="paragraph" w:styleId="985" w:customStyle="1">
    <w:name w:val="table_1stline"/>
    <w:basedOn w:val="688"/>
    <w:uiPriority w:val="0"/>
    <w:qFormat/>
    <w:pPr>
      <w:jc w:val="left"/>
      <w:spacing w:before="120"/>
      <w:widowControl/>
    </w:pPr>
    <w:rPr>
      <w:bCs/>
      <w:sz w:val="20"/>
      <w:szCs w:val="20"/>
      <w:lang w:val="de-DE" w:eastAsia="de-DE"/>
    </w:rPr>
  </w:style>
  <w:style w:type="paragraph" w:styleId="986"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87"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0" w:customStyle="1">
    <w:name w:val="正文文本 211"/>
    <w:basedOn w:val="688"/>
    <w:uiPriority w:val="99"/>
    <w:qFormat/>
    <w:pPr>
      <w:jc w:val="center"/>
    </w:pPr>
    <w:rPr>
      <w:b/>
      <w:bCs/>
      <w:sz w:val="20"/>
      <w:szCs w:val="20"/>
    </w:rPr>
  </w:style>
  <w:style w:type="table" w:styleId="991" w:customStyle="1">
    <w:name w:val="Table Normal"/>
    <w:uiPriority w:val="0"/>
    <w:qFormat/>
    <w:tblPr/>
  </w:style>
  <w:style w:type="paragraph" w:styleId="992" w:customStyle="1">
    <w:name w:val="正文文本1"/>
    <w:basedOn w:val="688"/>
    <w:next w:val="688"/>
    <w:uiPriority w:val="0"/>
    <w:semiHidden/>
    <w:qFormat/>
    <w:rPr>
      <w:rFonts w:ascii="Arial" w:hAnsi="Arial" w:eastAsia="Arial" w:cs="Arial"/>
      <w:sz w:val="21"/>
      <w:szCs w:val="21"/>
      <w:lang w:val="en-US" w:eastAsia="en-US" w:bidi="ar-SA"/>
    </w:rPr>
  </w:style>
  <w:style w:type="paragraph" w:styleId="993" w:customStyle="1">
    <w:name w:val="纯文本1"/>
    <w:basedOn w:val="688"/>
    <w:uiPriority w:val="0"/>
    <w:qFormat/>
    <w:rPr>
      <w:rFonts w:ascii="宋体" w:hAnsi="Courier New" w:cs="Courier New"/>
    </w:rPr>
  </w:style>
  <w:style w:type="table" w:styleId="994" w:customStyle="1">
    <w:name w:val="网格型1"/>
    <w:basedOn w:val="995"/>
    <w:uiPriority w:val="0"/>
    <w:qFormat/>
    <w:pPr>
      <w:jc w:val="both"/>
      <w:widowControl w:val="off"/>
    </w:pPr>
    <w:tblPr/>
  </w:style>
  <w:style w:type="table" w:styleId="995" w:customStyle="1">
    <w:name w:val="普通表格1"/>
    <w:uiPriority w:val="99"/>
    <w:unhideWhenUsed/>
    <w:qFormat/>
    <w:tblPr/>
  </w:style>
  <w:style w:type="character" w:styleId="996" w:customStyle="1">
    <w:name w:val="纯文本 字符"/>
    <w:basedOn w:val="884"/>
    <w:link w:val="688"/>
    <w:uiPriority w:val="0"/>
    <w:qFormat/>
    <w:rPr>
      <w:rFonts w:hint="eastAsia" w:ascii="宋体" w:hAnsi="Courier New" w:eastAsia="宋体" w:cs="Courier New"/>
      <w:sz w:val="21"/>
      <w:szCs w:val="21"/>
    </w:rPr>
  </w:style>
  <w:style w:type="character" w:styleId="997" w:customStyle="1">
    <w:name w:val="font11"/>
    <w:basedOn w:val="884"/>
    <w:link w:val="688"/>
    <w:uiPriority w:val="0"/>
    <w:qFormat/>
    <w:rPr>
      <w:rFonts w:hint="eastAsia" w:ascii="宋体" w:hAnsi="宋体" w:eastAsia="宋体" w:cs="宋体"/>
      <w:color w:val="000000"/>
      <w:sz w:val="24"/>
      <w:szCs w:val="24"/>
      <w:u w:val="none"/>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9</cp:revision>
  <dcterms:created xsi:type="dcterms:W3CDTF">2023-03-16T02:16:00Z</dcterms:created>
  <dcterms:modified xsi:type="dcterms:W3CDTF">2025-09-04T06:16:36Z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429D6AF5F02C483DAA3A9A21D962A66A</vt:lpwstr>
  </property>
</Properties>
</file>