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A0029F">
      <w:pPr>
        <w:ind w:left="660"/>
        <w:outlineLvl w:val="9"/>
        <w:rPr>
          <w:rFonts w:hint="eastAsia" w:ascii="宋体" w:hAnsi="宋体"/>
          <w:b/>
          <w:color w:val="auto"/>
          <w:sz w:val="30"/>
          <w:szCs w:val="30"/>
          <w:highlight w:val="none"/>
        </w:rPr>
      </w:pPr>
    </w:p>
    <w:p w14:paraId="7A44FE21">
      <w:pPr>
        <w:ind w:left="660"/>
        <w:outlineLvl w:val="9"/>
        <w:rPr>
          <w:rFonts w:ascii="楷体_GB2312" w:eastAsia="楷体_GB2312"/>
          <w:bCs/>
          <w:color w:val="auto"/>
          <w:sz w:val="30"/>
          <w:highlight w:val="none"/>
        </w:rPr>
      </w:pPr>
      <w:r>
        <w:rPr>
          <w:rFonts w:hint="eastAsia" w:ascii="宋体" w:hAnsi="宋体"/>
          <w:b/>
          <w:color w:val="auto"/>
          <w:sz w:val="30"/>
          <w:szCs w:val="30"/>
          <w:highlight w:val="none"/>
        </w:rPr>
        <w:t xml:space="preserve">        </w:t>
      </w:r>
      <w:r>
        <w:rPr>
          <w:rFonts w:hint="eastAsia" w:ascii="楷体_GB2312" w:eastAsia="楷体_GB2312"/>
          <w:bCs/>
          <w:color w:val="auto"/>
          <w:sz w:val="30"/>
          <w:highlight w:val="none"/>
        </w:rPr>
        <w:t xml:space="preserve">   </w:t>
      </w:r>
    </w:p>
    <w:p w14:paraId="400C5E4D">
      <w:pPr>
        <w:pStyle w:val="38"/>
        <w:outlineLvl w:val="9"/>
        <w:rPr>
          <w:color w:val="auto"/>
          <w:highlight w:val="none"/>
        </w:rPr>
      </w:pPr>
    </w:p>
    <w:p w14:paraId="438B6FB5">
      <w:pPr>
        <w:pStyle w:val="38"/>
        <w:outlineLvl w:val="9"/>
        <w:rPr>
          <w:rFonts w:hint="eastAsia"/>
          <w:color w:val="auto"/>
          <w:highlight w:val="none"/>
        </w:rPr>
      </w:pPr>
    </w:p>
    <w:p w14:paraId="408D2910">
      <w:pPr>
        <w:pStyle w:val="215"/>
        <w:jc w:val="center"/>
        <w:outlineLvl w:val="9"/>
        <w:rPr>
          <w:rFonts w:hAnsi="宋体"/>
          <w:b/>
          <w:color w:val="auto"/>
          <w:sz w:val="140"/>
          <w:szCs w:val="140"/>
          <w:highlight w:val="none"/>
        </w:rPr>
      </w:pPr>
      <w:r>
        <w:rPr>
          <w:rFonts w:hint="eastAsia" w:hAnsi="宋体"/>
          <w:b/>
          <w:color w:val="auto"/>
          <w:sz w:val="96"/>
          <w:szCs w:val="96"/>
          <w:highlight w:val="none"/>
        </w:rPr>
        <w:t>锡山区</w:t>
      </w:r>
      <w:r>
        <w:rPr>
          <w:rFonts w:hAnsi="宋体"/>
          <w:b/>
          <w:color w:val="auto"/>
          <w:sz w:val="96"/>
          <w:szCs w:val="96"/>
          <w:highlight w:val="none"/>
        </w:rPr>
        <w:t>政府采购</w:t>
      </w:r>
    </w:p>
    <w:p w14:paraId="4F20F34C">
      <w:pPr>
        <w:outlineLvl w:val="9"/>
        <w:rPr>
          <w:rFonts w:ascii="华文中宋" w:hAnsi="华文中宋" w:eastAsia="华文中宋"/>
          <w:bCs/>
          <w:color w:val="auto"/>
          <w:sz w:val="30"/>
          <w:highlight w:val="none"/>
        </w:rPr>
      </w:pPr>
    </w:p>
    <w:p w14:paraId="6F89F28A">
      <w:pPr>
        <w:outlineLvl w:val="9"/>
        <w:rPr>
          <w:rFonts w:ascii="华文中宋" w:hAnsi="华文中宋" w:eastAsia="华文中宋"/>
          <w:bCs/>
          <w:color w:val="auto"/>
          <w:sz w:val="30"/>
          <w:highlight w:val="none"/>
        </w:rPr>
      </w:pPr>
    </w:p>
    <w:p w14:paraId="30372865">
      <w:pPr>
        <w:pStyle w:val="206"/>
        <w:outlineLvl w:val="9"/>
        <w:rPr>
          <w:color w:val="auto"/>
          <w:highlight w:val="none"/>
        </w:rPr>
      </w:pPr>
    </w:p>
    <w:p w14:paraId="1A5F78EF">
      <w:pPr>
        <w:pStyle w:val="215"/>
        <w:jc w:val="center"/>
        <w:outlineLvl w:val="9"/>
        <w:rPr>
          <w:rFonts w:hint="eastAsia" w:hAnsi="宋体"/>
          <w:b/>
          <w:color w:val="auto"/>
          <w:sz w:val="72"/>
          <w:szCs w:val="72"/>
          <w:highlight w:val="none"/>
        </w:rPr>
      </w:pPr>
      <w:r>
        <w:rPr>
          <w:rFonts w:hint="eastAsia" w:hAnsi="宋体"/>
          <w:b/>
          <w:color w:val="auto"/>
          <w:sz w:val="72"/>
          <w:szCs w:val="72"/>
          <w:highlight w:val="none"/>
        </w:rPr>
        <w:t>公开招标</w:t>
      </w:r>
      <w:r>
        <w:rPr>
          <w:rFonts w:hAnsi="宋体"/>
          <w:b/>
          <w:color w:val="auto"/>
          <w:sz w:val="72"/>
          <w:szCs w:val="72"/>
          <w:highlight w:val="none"/>
        </w:rPr>
        <w:t>文</w:t>
      </w:r>
      <w:r>
        <w:rPr>
          <w:rFonts w:hint="eastAsia" w:hAnsi="宋体"/>
          <w:b/>
          <w:color w:val="auto"/>
          <w:sz w:val="72"/>
          <w:szCs w:val="72"/>
          <w:highlight w:val="none"/>
        </w:rPr>
        <w:t>件</w:t>
      </w:r>
    </w:p>
    <w:p w14:paraId="7B93CE3D">
      <w:pPr>
        <w:outlineLvl w:val="9"/>
        <w:rPr>
          <w:rFonts w:hint="eastAsia"/>
          <w:color w:val="auto"/>
          <w:highlight w:val="none"/>
        </w:rPr>
      </w:pPr>
    </w:p>
    <w:p w14:paraId="75437A8E">
      <w:pPr>
        <w:outlineLvl w:val="9"/>
        <w:rPr>
          <w:rFonts w:ascii="宋体" w:hAnsi="宋体"/>
          <w:b/>
          <w:color w:val="auto"/>
          <w:sz w:val="28"/>
          <w:szCs w:val="28"/>
          <w:highlight w:val="none"/>
        </w:rPr>
      </w:pPr>
    </w:p>
    <w:p w14:paraId="24D9311D">
      <w:pPr>
        <w:jc w:val="center"/>
        <w:outlineLvl w:val="9"/>
        <w:rPr>
          <w:rFonts w:ascii="宋体" w:hAnsi="宋体"/>
          <w:b/>
          <w:bCs/>
          <w:color w:val="auto"/>
          <w:sz w:val="28"/>
          <w:szCs w:val="28"/>
          <w:highlight w:val="none"/>
        </w:rPr>
      </w:pPr>
      <w:r>
        <w:rPr>
          <w:rFonts w:hint="eastAsia" w:ascii="宋体" w:hAnsi="宋体"/>
          <w:b/>
          <w:bCs/>
          <w:color w:val="auto"/>
          <w:sz w:val="28"/>
          <w:szCs w:val="28"/>
          <w:highlight w:val="none"/>
        </w:rPr>
        <w:t>（全流程电子化）</w:t>
      </w:r>
    </w:p>
    <w:p w14:paraId="0570BC6F">
      <w:pPr>
        <w:jc w:val="left"/>
        <w:outlineLvl w:val="9"/>
        <w:rPr>
          <w:rFonts w:ascii="华文中宋" w:hAnsi="华文中宋" w:eastAsia="华文中宋"/>
          <w:bCs/>
          <w:color w:val="auto"/>
          <w:sz w:val="30"/>
          <w:highlight w:val="none"/>
        </w:rPr>
      </w:pPr>
    </w:p>
    <w:p w14:paraId="7A0C475D">
      <w:pPr>
        <w:pStyle w:val="242"/>
        <w:ind w:firstLine="0"/>
        <w:outlineLvl w:val="9"/>
        <w:rPr>
          <w:rFonts w:hint="eastAsia" w:ascii="华文中宋" w:hAnsi="华文中宋" w:eastAsia="华文中宋"/>
          <w:bCs/>
          <w:color w:val="auto"/>
          <w:sz w:val="30"/>
          <w:highlight w:val="none"/>
        </w:rPr>
      </w:pPr>
    </w:p>
    <w:p w14:paraId="3CD6EC3C">
      <w:pPr>
        <w:spacing w:line="360" w:lineRule="auto"/>
        <w:ind w:left="0" w:leftChars="0" w:firstLine="1263" w:firstLineChars="235"/>
        <w:jc w:val="left"/>
        <w:outlineLvl w:val="9"/>
        <w:rPr>
          <w:rFonts w:ascii="宋体" w:hAnsi="宋体"/>
          <w:b/>
          <w:color w:val="auto"/>
          <w:spacing w:val="108"/>
          <w:sz w:val="32"/>
          <w:szCs w:val="32"/>
          <w:highlight w:val="none"/>
        </w:rPr>
      </w:pPr>
    </w:p>
    <w:p w14:paraId="2B6F1C29">
      <w:pPr>
        <w:spacing w:line="360" w:lineRule="auto"/>
        <w:ind w:left="0" w:leftChars="0" w:firstLine="1263" w:firstLineChars="235"/>
        <w:jc w:val="left"/>
        <w:outlineLvl w:val="9"/>
        <w:rPr>
          <w:rFonts w:ascii="宋体" w:hAnsi="宋体"/>
          <w:b/>
          <w:color w:val="auto"/>
          <w:spacing w:val="108"/>
          <w:sz w:val="32"/>
          <w:szCs w:val="32"/>
          <w:highlight w:val="none"/>
        </w:rPr>
      </w:pPr>
    </w:p>
    <w:p w14:paraId="31D10C6A">
      <w:pPr>
        <w:spacing w:line="360" w:lineRule="auto"/>
        <w:ind w:left="0" w:leftChars="0" w:firstLine="1263" w:firstLineChars="235"/>
        <w:jc w:val="left"/>
        <w:outlineLvl w:val="9"/>
        <w:rPr>
          <w:rFonts w:ascii="宋体" w:hAnsi="宋体"/>
          <w:b/>
          <w:color w:val="auto"/>
          <w:spacing w:val="108"/>
          <w:sz w:val="32"/>
          <w:szCs w:val="32"/>
          <w:highlight w:val="none"/>
        </w:rPr>
      </w:pPr>
    </w:p>
    <w:p w14:paraId="66F7C9AA">
      <w:pPr>
        <w:spacing w:line="360" w:lineRule="auto"/>
        <w:ind w:left="0" w:leftChars="0" w:firstLine="1263" w:firstLineChars="235"/>
        <w:jc w:val="left"/>
        <w:outlineLvl w:val="9"/>
        <w:rPr>
          <w:rFonts w:ascii="宋体" w:hAnsi="宋体"/>
          <w:b/>
          <w:color w:val="auto"/>
          <w:spacing w:val="108"/>
          <w:sz w:val="32"/>
          <w:szCs w:val="32"/>
          <w:highlight w:val="none"/>
        </w:rPr>
      </w:pPr>
    </w:p>
    <w:p w14:paraId="08F096F6">
      <w:pPr>
        <w:spacing w:line="360" w:lineRule="auto"/>
        <w:ind w:left="0" w:leftChars="0" w:firstLine="501" w:firstLineChars="156"/>
        <w:jc w:val="left"/>
        <w:outlineLvl w:val="9"/>
        <w:rPr>
          <w:rFonts w:hint="eastAsia" w:ascii="宋体" w:hAnsi="宋体" w:eastAsia="宋体"/>
          <w:b/>
          <w:bCs/>
          <w:color w:val="auto"/>
          <w:sz w:val="30"/>
          <w:szCs w:val="30"/>
          <w:highlight w:val="none"/>
          <w:lang w:eastAsia="zh-CN"/>
        </w:rPr>
      </w:pPr>
      <w:r>
        <w:rPr>
          <w:rFonts w:ascii="宋体" w:hAnsi="宋体"/>
          <w:b/>
          <w:color w:val="auto"/>
          <w:spacing w:val="0"/>
          <w:sz w:val="32"/>
          <w:szCs w:val="32"/>
          <w:highlight w:val="none"/>
        </w:rPr>
        <w:t>项目名称</w:t>
      </w:r>
      <w:r>
        <w:rPr>
          <w:rFonts w:ascii="宋体" w:hAnsi="宋体"/>
          <w:b/>
          <w:color w:val="auto"/>
          <w:sz w:val="32"/>
          <w:szCs w:val="32"/>
          <w:highlight w:val="none"/>
        </w:rPr>
        <w:t>：</w:t>
      </w:r>
      <w:r>
        <w:rPr>
          <w:rFonts w:hint="eastAsia" w:ascii="宋体" w:hAnsi="宋体"/>
          <w:b/>
          <w:bCs/>
          <w:color w:val="auto"/>
          <w:sz w:val="32"/>
          <w:szCs w:val="32"/>
          <w:highlight w:val="none"/>
          <w:lang w:eastAsia="zh-CN"/>
        </w:rPr>
        <w:t>2024年中央农作物秸秆综合利用重点县建设项目</w:t>
      </w:r>
    </w:p>
    <w:p w14:paraId="730744A6">
      <w:pPr>
        <w:spacing w:line="360" w:lineRule="auto"/>
        <w:ind w:left="0" w:leftChars="0" w:firstLine="501" w:firstLineChars="156"/>
        <w:jc w:val="left"/>
        <w:outlineLvl w:val="9"/>
        <w:rPr>
          <w:rFonts w:hint="eastAsia" w:ascii="Times New Roman" w:hAnsi="Times New Roman" w:eastAsia="宋体" w:cs="Times New Roman"/>
          <w:color w:val="auto"/>
          <w:sz w:val="30"/>
          <w:szCs w:val="30"/>
          <w:highlight w:val="none"/>
          <w:lang w:eastAsia="zh-CN"/>
        </w:rPr>
      </w:pPr>
      <w:r>
        <w:rPr>
          <w:rFonts w:ascii="宋体" w:hAnsi="宋体"/>
          <w:b/>
          <w:color w:val="auto"/>
          <w:spacing w:val="0"/>
          <w:sz w:val="32"/>
          <w:szCs w:val="32"/>
          <w:highlight w:val="none"/>
        </w:rPr>
        <w:t>项目编号</w:t>
      </w:r>
      <w:r>
        <w:rPr>
          <w:rFonts w:ascii="宋体" w:hAnsi="宋体"/>
          <w:b/>
          <w:color w:val="auto"/>
          <w:sz w:val="32"/>
          <w:szCs w:val="32"/>
          <w:highlight w:val="none"/>
        </w:rPr>
        <w:t>：</w:t>
      </w:r>
      <w:r>
        <w:rPr>
          <w:rFonts w:hint="eastAsia" w:ascii="宋体" w:hAnsi="宋体"/>
          <w:b/>
          <w:bCs/>
          <w:color w:val="auto"/>
          <w:sz w:val="32"/>
          <w:szCs w:val="32"/>
          <w:highlight w:val="none"/>
          <w:lang w:eastAsia="zh-CN"/>
        </w:rPr>
        <w:t>JSZC-320205-LXJS-G2024-0022</w:t>
      </w:r>
    </w:p>
    <w:p w14:paraId="1F3AF118">
      <w:pPr>
        <w:spacing w:line="360" w:lineRule="auto"/>
        <w:ind w:left="0" w:leftChars="0" w:firstLine="501" w:firstLineChars="156"/>
        <w:jc w:val="left"/>
        <w:outlineLvl w:val="9"/>
        <w:rPr>
          <w:rFonts w:hint="eastAsia" w:ascii="宋体" w:hAnsi="宋体" w:eastAsia="宋体"/>
          <w:b/>
          <w:bCs/>
          <w:color w:val="auto"/>
          <w:sz w:val="30"/>
          <w:szCs w:val="30"/>
          <w:highlight w:val="none"/>
          <w:lang w:val="en-US" w:eastAsia="zh-CN"/>
        </w:rPr>
      </w:pPr>
      <w:r>
        <w:rPr>
          <w:rFonts w:ascii="宋体" w:hAnsi="宋体"/>
          <w:b/>
          <w:color w:val="auto"/>
          <w:spacing w:val="0"/>
          <w:sz w:val="32"/>
          <w:szCs w:val="32"/>
          <w:highlight w:val="none"/>
        </w:rPr>
        <w:t>采购单位</w:t>
      </w:r>
      <w:r>
        <w:rPr>
          <w:rFonts w:ascii="宋体" w:hAnsi="宋体"/>
          <w:b/>
          <w:bCs/>
          <w:color w:val="auto"/>
          <w:sz w:val="32"/>
          <w:szCs w:val="32"/>
          <w:highlight w:val="none"/>
        </w:rPr>
        <w:t>：</w:t>
      </w:r>
      <w:r>
        <w:rPr>
          <w:rFonts w:hint="eastAsia" w:ascii="宋体" w:hAnsi="宋体"/>
          <w:b/>
          <w:bCs/>
          <w:color w:val="auto"/>
          <w:sz w:val="32"/>
          <w:szCs w:val="32"/>
          <w:highlight w:val="none"/>
          <w:lang w:eastAsia="zh-CN"/>
        </w:rPr>
        <w:t>无锡市锡山区农业农村局</w:t>
      </w:r>
    </w:p>
    <w:p w14:paraId="4B6054C1">
      <w:pPr>
        <w:spacing w:line="360" w:lineRule="auto"/>
        <w:ind w:left="0" w:leftChars="0" w:firstLine="501" w:firstLineChars="156"/>
        <w:jc w:val="left"/>
        <w:outlineLvl w:val="9"/>
        <w:rPr>
          <w:rFonts w:hint="eastAsia" w:ascii="宋体" w:hAnsi="宋体" w:eastAsia="宋体"/>
          <w:b/>
          <w:bCs/>
          <w:color w:val="auto"/>
          <w:sz w:val="30"/>
          <w:szCs w:val="30"/>
          <w:highlight w:val="none"/>
          <w:lang w:eastAsia="zh-CN"/>
        </w:rPr>
      </w:pPr>
      <w:r>
        <w:rPr>
          <w:rFonts w:hint="eastAsia" w:ascii="宋体" w:hAnsi="宋体"/>
          <w:b/>
          <w:color w:val="auto"/>
          <w:spacing w:val="0"/>
          <w:sz w:val="32"/>
          <w:szCs w:val="32"/>
          <w:highlight w:val="none"/>
          <w:lang w:eastAsia="zh-CN"/>
        </w:rPr>
        <w:t>采购代理机构</w:t>
      </w:r>
      <w:r>
        <w:rPr>
          <w:rFonts w:ascii="宋体" w:hAnsi="宋体"/>
          <w:b/>
          <w:bCs/>
          <w:color w:val="auto"/>
          <w:sz w:val="32"/>
          <w:szCs w:val="32"/>
          <w:highlight w:val="none"/>
        </w:rPr>
        <w:t>：</w:t>
      </w:r>
      <w:r>
        <w:rPr>
          <w:rFonts w:hint="eastAsia" w:ascii="宋体" w:hAnsi="宋体"/>
          <w:b/>
          <w:bCs/>
          <w:color w:val="auto"/>
          <w:sz w:val="32"/>
          <w:szCs w:val="32"/>
          <w:highlight w:val="none"/>
          <w:lang w:eastAsia="zh-CN"/>
        </w:rPr>
        <w:t>江苏立信建设工程造价咨询有限公司</w:t>
      </w:r>
    </w:p>
    <w:p w14:paraId="1D1F1E0C">
      <w:pPr>
        <w:outlineLvl w:val="9"/>
        <w:rPr>
          <w:rFonts w:hint="eastAsia" w:ascii="宋体" w:hAnsi="宋体"/>
          <w:b/>
          <w:color w:val="auto"/>
          <w:sz w:val="28"/>
          <w:szCs w:val="28"/>
          <w:highlight w:val="none"/>
        </w:rPr>
      </w:pPr>
    </w:p>
    <w:p w14:paraId="30CBFFB3">
      <w:pPr>
        <w:jc w:val="center"/>
        <w:outlineLvl w:val="9"/>
        <w:rPr>
          <w:rFonts w:hint="eastAsia" w:ascii="宋体" w:hAnsi="宋体"/>
          <w:b/>
          <w:bCs/>
          <w:color w:val="auto"/>
          <w:sz w:val="30"/>
          <w:szCs w:val="30"/>
          <w:highlight w:val="none"/>
        </w:rPr>
      </w:pPr>
      <w:r>
        <w:rPr>
          <w:rFonts w:hint="eastAsia" w:ascii="宋体" w:hAnsi="宋体"/>
          <w:b/>
          <w:bCs/>
          <w:color w:val="auto"/>
          <w:sz w:val="30"/>
          <w:szCs w:val="30"/>
          <w:highlight w:val="none"/>
          <w:lang w:val="en-US" w:eastAsia="zh-CN"/>
        </w:rPr>
        <w:t>2024</w:t>
      </w:r>
      <w:r>
        <w:rPr>
          <w:rFonts w:ascii="宋体" w:hAnsi="宋体"/>
          <w:b/>
          <w:bCs/>
          <w:color w:val="auto"/>
          <w:sz w:val="30"/>
          <w:szCs w:val="30"/>
          <w:highlight w:val="none"/>
        </w:rPr>
        <w:t>年</w:t>
      </w:r>
      <w:r>
        <w:rPr>
          <w:rFonts w:hint="eastAsia" w:ascii="宋体" w:hAnsi="宋体"/>
          <w:b/>
          <w:bCs/>
          <w:color w:val="auto"/>
          <w:sz w:val="30"/>
          <w:szCs w:val="30"/>
          <w:highlight w:val="none"/>
          <w:lang w:val="en-US" w:eastAsia="zh-CN"/>
        </w:rPr>
        <w:t>11</w:t>
      </w:r>
      <w:r>
        <w:rPr>
          <w:rFonts w:ascii="宋体" w:hAnsi="宋体"/>
          <w:b/>
          <w:bCs/>
          <w:color w:val="auto"/>
          <w:sz w:val="30"/>
          <w:szCs w:val="30"/>
          <w:highlight w:val="none"/>
        </w:rPr>
        <w:t>月</w:t>
      </w:r>
      <w:r>
        <w:rPr>
          <w:rFonts w:hint="eastAsia" w:ascii="宋体" w:hAnsi="宋体"/>
          <w:b/>
          <w:bCs/>
          <w:color w:val="auto"/>
          <w:sz w:val="30"/>
          <w:szCs w:val="30"/>
          <w:highlight w:val="none"/>
          <w:lang w:val="en-US" w:eastAsia="zh-CN"/>
        </w:rPr>
        <w:t>13</w:t>
      </w:r>
      <w:r>
        <w:rPr>
          <w:rFonts w:hint="eastAsia" w:ascii="宋体" w:hAnsi="宋体"/>
          <w:b/>
          <w:bCs/>
          <w:color w:val="auto"/>
          <w:sz w:val="30"/>
          <w:szCs w:val="30"/>
          <w:highlight w:val="none"/>
        </w:rPr>
        <w:t>日</w:t>
      </w:r>
    </w:p>
    <w:p w14:paraId="77657F34">
      <w:pPr>
        <w:pStyle w:val="255"/>
        <w:outlineLvl w:val="9"/>
        <w:rPr>
          <w:rFonts w:hint="eastAsia" w:ascii="宋体" w:hAnsi="宋体"/>
          <w:b/>
          <w:color w:val="auto"/>
          <w:sz w:val="44"/>
          <w:szCs w:val="44"/>
          <w:highlight w:val="none"/>
        </w:rPr>
      </w:pPr>
    </w:p>
    <w:p w14:paraId="74986389">
      <w:pPr>
        <w:pStyle w:val="255"/>
        <w:outlineLvl w:val="9"/>
        <w:rPr>
          <w:rFonts w:hint="eastAsia"/>
          <w:color w:val="auto"/>
          <w:highlight w:val="none"/>
        </w:rPr>
      </w:pPr>
    </w:p>
    <w:p w14:paraId="7BD8DE0A">
      <w:pPr>
        <w:pStyle w:val="255"/>
        <w:outlineLvl w:val="9"/>
        <w:rPr>
          <w:rFonts w:hint="eastAsia"/>
          <w:color w:val="auto"/>
          <w:highlight w:val="none"/>
        </w:rPr>
      </w:pPr>
    </w:p>
    <w:p w14:paraId="29F1034D">
      <w:pPr>
        <w:pStyle w:val="255"/>
        <w:outlineLvl w:val="9"/>
        <w:rPr>
          <w:rFonts w:hint="eastAsia"/>
          <w:color w:val="auto"/>
          <w:highlight w:val="none"/>
        </w:rPr>
      </w:pPr>
    </w:p>
    <w:p w14:paraId="48A34AB1">
      <w:pPr>
        <w:pStyle w:val="255"/>
        <w:outlineLvl w:val="9"/>
        <w:rPr>
          <w:rFonts w:hint="eastAsia"/>
          <w:color w:val="auto"/>
          <w:highlight w:val="none"/>
        </w:rPr>
      </w:pPr>
    </w:p>
    <w:p w14:paraId="1A5D1CD1">
      <w:pPr>
        <w:pStyle w:val="255"/>
        <w:outlineLvl w:val="9"/>
        <w:rPr>
          <w:rFonts w:hint="eastAsia"/>
          <w:color w:val="auto"/>
          <w:highlight w:val="none"/>
        </w:rPr>
      </w:pPr>
    </w:p>
    <w:p w14:paraId="7FB03862">
      <w:pPr>
        <w:pStyle w:val="255"/>
        <w:outlineLvl w:val="9"/>
        <w:rPr>
          <w:rFonts w:hint="eastAsia"/>
          <w:color w:val="auto"/>
          <w:highlight w:val="none"/>
        </w:rPr>
      </w:pPr>
    </w:p>
    <w:p w14:paraId="2AD0D31E">
      <w:pPr>
        <w:outlineLvl w:val="9"/>
        <w:rPr>
          <w:rFonts w:hint="eastAsia" w:ascii="宋体" w:hAnsi="宋体" w:cs="宋体"/>
          <w:b/>
          <w:color w:val="auto"/>
          <w:sz w:val="52"/>
          <w:szCs w:val="52"/>
          <w:highlight w:val="none"/>
        </w:rPr>
      </w:pPr>
    </w:p>
    <w:p w14:paraId="78C8534C">
      <w:pPr>
        <w:jc w:val="center"/>
        <w:outlineLvl w:val="9"/>
        <w:rPr>
          <w:rFonts w:hint="eastAsia" w:ascii="宋体" w:hAnsi="宋体" w:cs="宋体"/>
          <w:b/>
          <w:color w:val="auto"/>
          <w:sz w:val="52"/>
          <w:szCs w:val="52"/>
          <w:highlight w:val="none"/>
        </w:rPr>
      </w:pPr>
      <w:r>
        <w:rPr>
          <w:rFonts w:hint="eastAsia" w:ascii="宋体" w:hAnsi="宋体" w:cs="宋体"/>
          <w:b/>
          <w:color w:val="auto"/>
          <w:sz w:val="52"/>
          <w:szCs w:val="52"/>
          <w:highlight w:val="none"/>
        </w:rPr>
        <w:t>目    录</w:t>
      </w:r>
    </w:p>
    <w:p w14:paraId="509D6E38">
      <w:pPr>
        <w:pStyle w:val="206"/>
        <w:outlineLvl w:val="9"/>
        <w:rPr>
          <w:color w:val="auto"/>
          <w:highlight w:val="none"/>
        </w:rPr>
      </w:pPr>
    </w:p>
    <w:p w14:paraId="4176D839">
      <w:pPr>
        <w:pStyle w:val="216"/>
        <w:tabs>
          <w:tab w:val="right" w:leader="dot" w:pos="9170"/>
        </w:tabs>
        <w:spacing w:line="480" w:lineRule="auto"/>
        <w:outlineLvl w:val="9"/>
        <w:rPr>
          <w:rStyle w:val="243"/>
          <w:rFonts w:ascii="宋体" w:hAnsi="宋体" w:eastAsia="宋体" w:cs="宋体"/>
          <w:b/>
          <w:color w:val="auto"/>
          <w:sz w:val="24"/>
          <w:szCs w:val="24"/>
          <w:highlight w:val="none"/>
          <w:lang w:val="en-US" w:eastAsia="zh-CN"/>
        </w:rPr>
      </w:pPr>
    </w:p>
    <w:p w14:paraId="28C69F38">
      <w:pPr>
        <w:pStyle w:val="22"/>
        <w:keepNext w:val="0"/>
        <w:keepLines w:val="0"/>
        <w:pageBreakBefore w:val="0"/>
        <w:widowControl w:val="0"/>
        <w:tabs>
          <w:tab w:val="right" w:leader="dot" w:pos="9071"/>
        </w:tabs>
        <w:kinsoku/>
        <w:wordWrap/>
        <w:overflowPunct/>
        <w:topLinePunct w:val="0"/>
        <w:autoSpaceDE/>
        <w:autoSpaceDN/>
        <w:bidi w:val="0"/>
        <w:adjustRightInd/>
        <w:snapToGrid w:val="0"/>
        <w:spacing w:before="721" w:beforeLines="200" w:after="721" w:afterLines="200" w:line="480" w:lineRule="auto"/>
        <w:textAlignment w:val="auto"/>
        <w:rPr>
          <w:color w:val="auto"/>
          <w:sz w:val="32"/>
          <w:szCs w:val="32"/>
          <w:highlight w:val="none"/>
        </w:rPr>
      </w:pPr>
      <w:r>
        <w:rPr>
          <w:rStyle w:val="256"/>
          <w:rFonts w:hint="eastAsia" w:ascii="宋体" w:hAnsi="宋体" w:eastAsia="宋体" w:cs="宋体"/>
          <w:b/>
          <w:smallCaps/>
          <w:color w:val="auto"/>
          <w:sz w:val="32"/>
          <w:szCs w:val="32"/>
          <w:highlight w:val="none"/>
        </w:rPr>
        <w:fldChar w:fldCharType="begin"/>
      </w:r>
      <w:r>
        <w:rPr>
          <w:rStyle w:val="256"/>
          <w:rFonts w:hint="eastAsia" w:ascii="宋体" w:hAnsi="宋体" w:eastAsia="宋体" w:cs="宋体"/>
          <w:b/>
          <w:smallCaps/>
          <w:color w:val="auto"/>
          <w:sz w:val="32"/>
          <w:szCs w:val="32"/>
          <w:highlight w:val="none"/>
        </w:rPr>
        <w:instrText xml:space="preserve">TOC \o "1-1" \h \u </w:instrText>
      </w:r>
      <w:r>
        <w:rPr>
          <w:rStyle w:val="256"/>
          <w:rFonts w:hint="eastAsia" w:ascii="宋体" w:hAnsi="宋体" w:eastAsia="宋体" w:cs="宋体"/>
          <w:b/>
          <w:smallCaps/>
          <w:color w:val="auto"/>
          <w:sz w:val="32"/>
          <w:szCs w:val="32"/>
          <w:highlight w:val="none"/>
        </w:rPr>
        <w:fldChar w:fldCharType="separate"/>
      </w:r>
      <w:r>
        <w:rPr>
          <w:rFonts w:hint="eastAsia" w:ascii="宋体" w:hAnsi="宋体" w:eastAsia="宋体" w:cs="宋体"/>
          <w:smallCaps/>
          <w:color w:val="auto"/>
          <w:sz w:val="32"/>
          <w:szCs w:val="32"/>
          <w:highlight w:val="none"/>
        </w:rPr>
        <w:fldChar w:fldCharType="begin"/>
      </w:r>
      <w:r>
        <w:rPr>
          <w:rFonts w:hint="eastAsia" w:ascii="宋体" w:hAnsi="宋体" w:eastAsia="宋体" w:cs="宋体"/>
          <w:smallCaps/>
          <w:color w:val="auto"/>
          <w:sz w:val="32"/>
          <w:szCs w:val="32"/>
          <w:highlight w:val="none"/>
        </w:rPr>
        <w:instrText xml:space="preserve"> HYPERLINK \l _Toc28745 </w:instrText>
      </w:r>
      <w:r>
        <w:rPr>
          <w:rFonts w:hint="eastAsia" w:ascii="宋体" w:hAnsi="宋体" w:eastAsia="宋体" w:cs="宋体"/>
          <w:smallCaps/>
          <w:color w:val="auto"/>
          <w:sz w:val="32"/>
          <w:szCs w:val="32"/>
          <w:highlight w:val="none"/>
        </w:rPr>
        <w:fldChar w:fldCharType="separate"/>
      </w:r>
      <w:r>
        <w:rPr>
          <w:rFonts w:hint="eastAsia" w:ascii="黑体" w:eastAsia="黑体"/>
          <w:bCs/>
          <w:color w:val="auto"/>
          <w:sz w:val="32"/>
          <w:szCs w:val="32"/>
          <w:highlight w:val="none"/>
          <w:lang w:val="en-US" w:eastAsia="zh-CN"/>
        </w:rPr>
        <w:t>一、</w:t>
      </w:r>
      <w:r>
        <w:rPr>
          <w:rFonts w:hint="eastAsia" w:ascii="黑体" w:eastAsia="黑体"/>
          <w:bCs/>
          <w:color w:val="auto"/>
          <w:sz w:val="32"/>
          <w:szCs w:val="32"/>
          <w:highlight w:val="none"/>
        </w:rPr>
        <w:t>投标邀请函</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_Toc28745 \h </w:instrText>
      </w:r>
      <w:r>
        <w:rPr>
          <w:color w:val="auto"/>
          <w:sz w:val="32"/>
          <w:szCs w:val="32"/>
          <w:highlight w:val="none"/>
        </w:rPr>
        <w:fldChar w:fldCharType="separate"/>
      </w:r>
      <w:r>
        <w:rPr>
          <w:color w:val="auto"/>
          <w:sz w:val="32"/>
          <w:szCs w:val="32"/>
          <w:highlight w:val="none"/>
        </w:rPr>
        <w:t>3</w:t>
      </w:r>
      <w:r>
        <w:rPr>
          <w:color w:val="auto"/>
          <w:sz w:val="32"/>
          <w:szCs w:val="32"/>
          <w:highlight w:val="none"/>
        </w:rPr>
        <w:fldChar w:fldCharType="end"/>
      </w:r>
      <w:r>
        <w:rPr>
          <w:rFonts w:hint="eastAsia" w:ascii="宋体" w:hAnsi="宋体" w:eastAsia="宋体" w:cs="宋体"/>
          <w:smallCaps/>
          <w:color w:val="auto"/>
          <w:sz w:val="32"/>
          <w:szCs w:val="32"/>
          <w:highlight w:val="none"/>
        </w:rPr>
        <w:fldChar w:fldCharType="end"/>
      </w:r>
    </w:p>
    <w:p w14:paraId="7779DEAE">
      <w:pPr>
        <w:pStyle w:val="22"/>
        <w:keepNext w:val="0"/>
        <w:keepLines w:val="0"/>
        <w:pageBreakBefore w:val="0"/>
        <w:widowControl w:val="0"/>
        <w:tabs>
          <w:tab w:val="right" w:leader="dot" w:pos="9071"/>
        </w:tabs>
        <w:kinsoku/>
        <w:wordWrap/>
        <w:overflowPunct/>
        <w:topLinePunct w:val="0"/>
        <w:autoSpaceDE/>
        <w:autoSpaceDN/>
        <w:bidi w:val="0"/>
        <w:adjustRightInd/>
        <w:snapToGrid w:val="0"/>
        <w:spacing w:before="721" w:beforeLines="200" w:after="721" w:afterLines="200" w:line="480" w:lineRule="auto"/>
        <w:textAlignment w:val="auto"/>
        <w:rPr>
          <w:color w:val="auto"/>
          <w:sz w:val="32"/>
          <w:szCs w:val="32"/>
          <w:highlight w:val="none"/>
        </w:rPr>
      </w:pPr>
      <w:r>
        <w:rPr>
          <w:rFonts w:hint="eastAsia" w:ascii="宋体" w:hAnsi="宋体" w:eastAsia="宋体" w:cs="宋体"/>
          <w:smallCaps/>
          <w:color w:val="auto"/>
          <w:sz w:val="32"/>
          <w:szCs w:val="32"/>
          <w:highlight w:val="none"/>
        </w:rPr>
        <w:fldChar w:fldCharType="begin"/>
      </w:r>
      <w:r>
        <w:rPr>
          <w:rFonts w:hint="eastAsia" w:ascii="宋体" w:hAnsi="宋体" w:eastAsia="宋体" w:cs="宋体"/>
          <w:smallCaps/>
          <w:color w:val="auto"/>
          <w:sz w:val="32"/>
          <w:szCs w:val="32"/>
          <w:highlight w:val="none"/>
        </w:rPr>
        <w:instrText xml:space="preserve"> HYPERLINK \l _Toc5351 </w:instrText>
      </w:r>
      <w:r>
        <w:rPr>
          <w:rFonts w:hint="eastAsia" w:ascii="宋体" w:hAnsi="宋体" w:eastAsia="宋体" w:cs="宋体"/>
          <w:smallCaps/>
          <w:color w:val="auto"/>
          <w:sz w:val="32"/>
          <w:szCs w:val="32"/>
          <w:highlight w:val="none"/>
        </w:rPr>
        <w:fldChar w:fldCharType="separate"/>
      </w:r>
      <w:r>
        <w:rPr>
          <w:rFonts w:hint="eastAsia" w:ascii="黑体" w:hAnsi="Times New Roman" w:eastAsia="黑体" w:cs="Times New Roman"/>
          <w:bCs/>
          <w:color w:val="auto"/>
          <w:sz w:val="32"/>
          <w:szCs w:val="32"/>
          <w:highlight w:val="none"/>
          <w:lang w:val="en-US" w:eastAsia="zh-CN" w:bidi="ar-SA"/>
        </w:rPr>
        <w:t>二、投标人须知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_Toc5351 \h </w:instrText>
      </w:r>
      <w:r>
        <w:rPr>
          <w:color w:val="auto"/>
          <w:sz w:val="32"/>
          <w:szCs w:val="32"/>
          <w:highlight w:val="none"/>
        </w:rPr>
        <w:fldChar w:fldCharType="separate"/>
      </w:r>
      <w:r>
        <w:rPr>
          <w:color w:val="auto"/>
          <w:sz w:val="32"/>
          <w:szCs w:val="32"/>
          <w:highlight w:val="none"/>
        </w:rPr>
        <w:t>6</w:t>
      </w:r>
      <w:r>
        <w:rPr>
          <w:color w:val="auto"/>
          <w:sz w:val="32"/>
          <w:szCs w:val="32"/>
          <w:highlight w:val="none"/>
        </w:rPr>
        <w:fldChar w:fldCharType="end"/>
      </w:r>
      <w:r>
        <w:rPr>
          <w:rFonts w:hint="eastAsia" w:ascii="宋体" w:hAnsi="宋体" w:eastAsia="宋体" w:cs="宋体"/>
          <w:smallCaps/>
          <w:color w:val="auto"/>
          <w:sz w:val="32"/>
          <w:szCs w:val="32"/>
          <w:highlight w:val="none"/>
        </w:rPr>
        <w:fldChar w:fldCharType="end"/>
      </w:r>
    </w:p>
    <w:p w14:paraId="535292D9">
      <w:pPr>
        <w:pStyle w:val="22"/>
        <w:keepNext w:val="0"/>
        <w:keepLines w:val="0"/>
        <w:pageBreakBefore w:val="0"/>
        <w:widowControl w:val="0"/>
        <w:tabs>
          <w:tab w:val="right" w:leader="dot" w:pos="9071"/>
        </w:tabs>
        <w:kinsoku/>
        <w:wordWrap/>
        <w:overflowPunct/>
        <w:topLinePunct w:val="0"/>
        <w:autoSpaceDE/>
        <w:autoSpaceDN/>
        <w:bidi w:val="0"/>
        <w:adjustRightInd/>
        <w:snapToGrid w:val="0"/>
        <w:spacing w:before="721" w:beforeLines="200" w:after="721" w:afterLines="200" w:line="480" w:lineRule="auto"/>
        <w:textAlignment w:val="auto"/>
        <w:rPr>
          <w:color w:val="auto"/>
          <w:sz w:val="32"/>
          <w:szCs w:val="32"/>
          <w:highlight w:val="none"/>
        </w:rPr>
      </w:pPr>
      <w:r>
        <w:rPr>
          <w:rFonts w:hint="eastAsia" w:ascii="宋体" w:hAnsi="宋体" w:eastAsia="宋体" w:cs="宋体"/>
          <w:smallCaps/>
          <w:color w:val="auto"/>
          <w:sz w:val="32"/>
          <w:szCs w:val="32"/>
          <w:highlight w:val="none"/>
        </w:rPr>
        <w:fldChar w:fldCharType="begin"/>
      </w:r>
      <w:r>
        <w:rPr>
          <w:rFonts w:hint="eastAsia" w:ascii="宋体" w:hAnsi="宋体" w:eastAsia="宋体" w:cs="宋体"/>
          <w:smallCaps/>
          <w:color w:val="auto"/>
          <w:sz w:val="32"/>
          <w:szCs w:val="32"/>
          <w:highlight w:val="none"/>
        </w:rPr>
        <w:instrText xml:space="preserve"> HYPERLINK \l _Toc25331 </w:instrText>
      </w:r>
      <w:r>
        <w:rPr>
          <w:rFonts w:hint="eastAsia" w:ascii="宋体" w:hAnsi="宋体" w:eastAsia="宋体" w:cs="宋体"/>
          <w:smallCaps/>
          <w:color w:val="auto"/>
          <w:sz w:val="32"/>
          <w:szCs w:val="32"/>
          <w:highlight w:val="none"/>
        </w:rPr>
        <w:fldChar w:fldCharType="separate"/>
      </w:r>
      <w:r>
        <w:rPr>
          <w:rFonts w:hint="eastAsia" w:ascii="黑体" w:eastAsia="黑体"/>
          <w:bCs/>
          <w:color w:val="auto"/>
          <w:sz w:val="32"/>
          <w:szCs w:val="32"/>
          <w:highlight w:val="none"/>
          <w:lang w:val="en-US" w:eastAsia="zh-CN"/>
        </w:rPr>
        <w:t>三、项目要求和有关说明</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_Toc25331 \h </w:instrText>
      </w:r>
      <w:r>
        <w:rPr>
          <w:color w:val="auto"/>
          <w:sz w:val="32"/>
          <w:szCs w:val="32"/>
          <w:highlight w:val="none"/>
        </w:rPr>
        <w:fldChar w:fldCharType="separate"/>
      </w:r>
      <w:r>
        <w:rPr>
          <w:color w:val="auto"/>
          <w:sz w:val="32"/>
          <w:szCs w:val="32"/>
          <w:highlight w:val="none"/>
        </w:rPr>
        <w:t>18</w:t>
      </w:r>
      <w:r>
        <w:rPr>
          <w:color w:val="auto"/>
          <w:sz w:val="32"/>
          <w:szCs w:val="32"/>
          <w:highlight w:val="none"/>
        </w:rPr>
        <w:fldChar w:fldCharType="end"/>
      </w:r>
      <w:r>
        <w:rPr>
          <w:rFonts w:hint="eastAsia" w:ascii="宋体" w:hAnsi="宋体" w:eastAsia="宋体" w:cs="宋体"/>
          <w:smallCaps/>
          <w:color w:val="auto"/>
          <w:sz w:val="32"/>
          <w:szCs w:val="32"/>
          <w:highlight w:val="none"/>
        </w:rPr>
        <w:fldChar w:fldCharType="end"/>
      </w:r>
    </w:p>
    <w:p w14:paraId="550C10E1">
      <w:pPr>
        <w:pStyle w:val="22"/>
        <w:keepNext w:val="0"/>
        <w:keepLines w:val="0"/>
        <w:pageBreakBefore w:val="0"/>
        <w:widowControl w:val="0"/>
        <w:tabs>
          <w:tab w:val="right" w:leader="dot" w:pos="9071"/>
        </w:tabs>
        <w:kinsoku/>
        <w:wordWrap/>
        <w:overflowPunct/>
        <w:topLinePunct w:val="0"/>
        <w:autoSpaceDE/>
        <w:autoSpaceDN/>
        <w:bidi w:val="0"/>
        <w:adjustRightInd/>
        <w:snapToGrid w:val="0"/>
        <w:spacing w:before="721" w:beforeLines="200" w:after="721" w:afterLines="200" w:line="480" w:lineRule="auto"/>
        <w:textAlignment w:val="auto"/>
        <w:rPr>
          <w:color w:val="auto"/>
          <w:sz w:val="32"/>
          <w:szCs w:val="32"/>
          <w:highlight w:val="none"/>
        </w:rPr>
      </w:pPr>
      <w:r>
        <w:rPr>
          <w:rFonts w:hint="eastAsia" w:ascii="宋体" w:hAnsi="宋体" w:eastAsia="宋体" w:cs="宋体"/>
          <w:smallCaps/>
          <w:color w:val="auto"/>
          <w:sz w:val="32"/>
          <w:szCs w:val="32"/>
          <w:highlight w:val="none"/>
        </w:rPr>
        <w:fldChar w:fldCharType="begin"/>
      </w:r>
      <w:r>
        <w:rPr>
          <w:rFonts w:hint="eastAsia" w:ascii="宋体" w:hAnsi="宋体" w:eastAsia="宋体" w:cs="宋体"/>
          <w:smallCaps/>
          <w:color w:val="auto"/>
          <w:sz w:val="32"/>
          <w:szCs w:val="32"/>
          <w:highlight w:val="none"/>
        </w:rPr>
        <w:instrText xml:space="preserve"> HYPERLINK \l _Toc24520 </w:instrText>
      </w:r>
      <w:r>
        <w:rPr>
          <w:rFonts w:hint="eastAsia" w:ascii="宋体" w:hAnsi="宋体" w:eastAsia="宋体" w:cs="宋体"/>
          <w:smallCaps/>
          <w:color w:val="auto"/>
          <w:sz w:val="32"/>
          <w:szCs w:val="32"/>
          <w:highlight w:val="none"/>
        </w:rPr>
        <w:fldChar w:fldCharType="separate"/>
      </w:r>
      <w:r>
        <w:rPr>
          <w:rFonts w:hint="eastAsia" w:ascii="黑体" w:hAnsi="Times New Roman" w:eastAsia="黑体" w:cs="Times New Roman"/>
          <w:bCs/>
          <w:color w:val="auto"/>
          <w:sz w:val="32"/>
          <w:szCs w:val="32"/>
          <w:highlight w:val="none"/>
          <w:lang w:val="en-US" w:eastAsia="zh-CN" w:bidi="ar-SA"/>
        </w:rPr>
        <w:t>四、合同书(格式)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_Toc24520 \h </w:instrText>
      </w:r>
      <w:r>
        <w:rPr>
          <w:color w:val="auto"/>
          <w:sz w:val="32"/>
          <w:szCs w:val="32"/>
          <w:highlight w:val="none"/>
        </w:rPr>
        <w:fldChar w:fldCharType="separate"/>
      </w:r>
      <w:r>
        <w:rPr>
          <w:color w:val="auto"/>
          <w:sz w:val="32"/>
          <w:szCs w:val="32"/>
          <w:highlight w:val="none"/>
        </w:rPr>
        <w:t>20</w:t>
      </w:r>
      <w:r>
        <w:rPr>
          <w:color w:val="auto"/>
          <w:sz w:val="32"/>
          <w:szCs w:val="32"/>
          <w:highlight w:val="none"/>
        </w:rPr>
        <w:fldChar w:fldCharType="end"/>
      </w:r>
      <w:r>
        <w:rPr>
          <w:rFonts w:hint="eastAsia" w:ascii="宋体" w:hAnsi="宋体" w:eastAsia="宋体" w:cs="宋体"/>
          <w:smallCaps/>
          <w:color w:val="auto"/>
          <w:sz w:val="32"/>
          <w:szCs w:val="32"/>
          <w:highlight w:val="none"/>
        </w:rPr>
        <w:fldChar w:fldCharType="end"/>
      </w:r>
    </w:p>
    <w:p w14:paraId="46958A76">
      <w:pPr>
        <w:pStyle w:val="22"/>
        <w:keepNext w:val="0"/>
        <w:keepLines w:val="0"/>
        <w:pageBreakBefore w:val="0"/>
        <w:widowControl w:val="0"/>
        <w:tabs>
          <w:tab w:val="right" w:leader="dot" w:pos="9071"/>
        </w:tabs>
        <w:kinsoku/>
        <w:wordWrap/>
        <w:overflowPunct/>
        <w:topLinePunct w:val="0"/>
        <w:autoSpaceDE/>
        <w:autoSpaceDN/>
        <w:bidi w:val="0"/>
        <w:adjustRightInd/>
        <w:snapToGrid w:val="0"/>
        <w:spacing w:before="721" w:beforeLines="200" w:after="721" w:afterLines="200" w:line="480" w:lineRule="auto"/>
        <w:textAlignment w:val="auto"/>
        <w:rPr>
          <w:color w:val="auto"/>
          <w:sz w:val="32"/>
          <w:szCs w:val="32"/>
          <w:highlight w:val="none"/>
        </w:rPr>
      </w:pPr>
      <w:r>
        <w:rPr>
          <w:rFonts w:hint="eastAsia" w:ascii="宋体" w:hAnsi="宋体" w:eastAsia="宋体" w:cs="宋体"/>
          <w:smallCaps/>
          <w:color w:val="auto"/>
          <w:sz w:val="32"/>
          <w:szCs w:val="32"/>
          <w:highlight w:val="none"/>
        </w:rPr>
        <w:fldChar w:fldCharType="begin"/>
      </w:r>
      <w:r>
        <w:rPr>
          <w:rFonts w:hint="eastAsia" w:ascii="宋体" w:hAnsi="宋体" w:eastAsia="宋体" w:cs="宋体"/>
          <w:smallCaps/>
          <w:color w:val="auto"/>
          <w:sz w:val="32"/>
          <w:szCs w:val="32"/>
          <w:highlight w:val="none"/>
        </w:rPr>
        <w:instrText xml:space="preserve"> HYPERLINK \l _Toc9287 </w:instrText>
      </w:r>
      <w:r>
        <w:rPr>
          <w:rFonts w:hint="eastAsia" w:ascii="宋体" w:hAnsi="宋体" w:eastAsia="宋体" w:cs="宋体"/>
          <w:smallCaps/>
          <w:color w:val="auto"/>
          <w:sz w:val="32"/>
          <w:szCs w:val="32"/>
          <w:highlight w:val="none"/>
        </w:rPr>
        <w:fldChar w:fldCharType="separate"/>
      </w:r>
      <w:r>
        <w:rPr>
          <w:rFonts w:hint="eastAsia" w:ascii="黑体" w:eastAsia="黑体"/>
          <w:color w:val="auto"/>
          <w:sz w:val="32"/>
          <w:szCs w:val="32"/>
          <w:highlight w:val="none"/>
        </w:rPr>
        <w:t>五、合同条款</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_Toc9287 \h </w:instrText>
      </w:r>
      <w:r>
        <w:rPr>
          <w:color w:val="auto"/>
          <w:sz w:val="32"/>
          <w:szCs w:val="32"/>
          <w:highlight w:val="none"/>
        </w:rPr>
        <w:fldChar w:fldCharType="separate"/>
      </w:r>
      <w:r>
        <w:rPr>
          <w:color w:val="auto"/>
          <w:sz w:val="32"/>
          <w:szCs w:val="32"/>
          <w:highlight w:val="none"/>
        </w:rPr>
        <w:t>22</w:t>
      </w:r>
      <w:r>
        <w:rPr>
          <w:color w:val="auto"/>
          <w:sz w:val="32"/>
          <w:szCs w:val="32"/>
          <w:highlight w:val="none"/>
        </w:rPr>
        <w:fldChar w:fldCharType="end"/>
      </w:r>
      <w:r>
        <w:rPr>
          <w:rFonts w:hint="eastAsia" w:ascii="宋体" w:hAnsi="宋体" w:eastAsia="宋体" w:cs="宋体"/>
          <w:smallCaps/>
          <w:color w:val="auto"/>
          <w:sz w:val="32"/>
          <w:szCs w:val="32"/>
          <w:highlight w:val="none"/>
        </w:rPr>
        <w:fldChar w:fldCharType="end"/>
      </w:r>
    </w:p>
    <w:p w14:paraId="0386DDD7">
      <w:pPr>
        <w:pStyle w:val="22"/>
        <w:keepNext w:val="0"/>
        <w:keepLines w:val="0"/>
        <w:pageBreakBefore w:val="0"/>
        <w:widowControl w:val="0"/>
        <w:tabs>
          <w:tab w:val="right" w:leader="dot" w:pos="9071"/>
        </w:tabs>
        <w:kinsoku/>
        <w:wordWrap/>
        <w:overflowPunct/>
        <w:topLinePunct w:val="0"/>
        <w:autoSpaceDE/>
        <w:autoSpaceDN/>
        <w:bidi w:val="0"/>
        <w:adjustRightInd/>
        <w:snapToGrid w:val="0"/>
        <w:spacing w:before="721" w:beforeLines="200" w:after="721" w:afterLines="200" w:line="480" w:lineRule="auto"/>
        <w:textAlignment w:val="auto"/>
        <w:rPr>
          <w:color w:val="auto"/>
          <w:sz w:val="32"/>
          <w:szCs w:val="32"/>
          <w:highlight w:val="none"/>
        </w:rPr>
      </w:pPr>
      <w:r>
        <w:rPr>
          <w:rFonts w:hint="eastAsia" w:ascii="宋体" w:hAnsi="宋体" w:eastAsia="宋体" w:cs="宋体"/>
          <w:smallCaps/>
          <w:color w:val="auto"/>
          <w:sz w:val="32"/>
          <w:szCs w:val="32"/>
          <w:highlight w:val="none"/>
        </w:rPr>
        <w:fldChar w:fldCharType="begin"/>
      </w:r>
      <w:r>
        <w:rPr>
          <w:rFonts w:hint="eastAsia" w:ascii="宋体" w:hAnsi="宋体" w:eastAsia="宋体" w:cs="宋体"/>
          <w:smallCaps/>
          <w:color w:val="auto"/>
          <w:sz w:val="32"/>
          <w:szCs w:val="32"/>
          <w:highlight w:val="none"/>
        </w:rPr>
        <w:instrText xml:space="preserve"> HYPERLINK \l _Toc5632 </w:instrText>
      </w:r>
      <w:r>
        <w:rPr>
          <w:rFonts w:hint="eastAsia" w:ascii="宋体" w:hAnsi="宋体" w:eastAsia="宋体" w:cs="宋体"/>
          <w:smallCaps/>
          <w:color w:val="auto"/>
          <w:sz w:val="32"/>
          <w:szCs w:val="32"/>
          <w:highlight w:val="none"/>
        </w:rPr>
        <w:fldChar w:fldCharType="separate"/>
      </w:r>
      <w:r>
        <w:rPr>
          <w:rFonts w:hint="eastAsia" w:ascii="黑体" w:eastAsia="黑体"/>
          <w:color w:val="auto"/>
          <w:sz w:val="32"/>
          <w:szCs w:val="32"/>
          <w:highlight w:val="none"/>
        </w:rPr>
        <w:t>六、附件</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_Toc5632 \h </w:instrText>
      </w:r>
      <w:r>
        <w:rPr>
          <w:color w:val="auto"/>
          <w:sz w:val="32"/>
          <w:szCs w:val="32"/>
          <w:highlight w:val="none"/>
        </w:rPr>
        <w:fldChar w:fldCharType="separate"/>
      </w:r>
      <w:r>
        <w:rPr>
          <w:color w:val="auto"/>
          <w:sz w:val="32"/>
          <w:szCs w:val="32"/>
          <w:highlight w:val="none"/>
        </w:rPr>
        <w:t>29</w:t>
      </w:r>
      <w:r>
        <w:rPr>
          <w:color w:val="auto"/>
          <w:sz w:val="32"/>
          <w:szCs w:val="32"/>
          <w:highlight w:val="none"/>
        </w:rPr>
        <w:fldChar w:fldCharType="end"/>
      </w:r>
      <w:r>
        <w:rPr>
          <w:rFonts w:hint="eastAsia" w:ascii="宋体" w:hAnsi="宋体" w:eastAsia="宋体" w:cs="宋体"/>
          <w:smallCaps/>
          <w:color w:val="auto"/>
          <w:sz w:val="32"/>
          <w:szCs w:val="32"/>
          <w:highlight w:val="none"/>
        </w:rPr>
        <w:fldChar w:fldCharType="end"/>
      </w:r>
    </w:p>
    <w:p w14:paraId="0410E254">
      <w:pPr>
        <w:keepNext w:val="0"/>
        <w:keepLines w:val="0"/>
        <w:pageBreakBefore w:val="0"/>
        <w:widowControl w:val="0"/>
        <w:kinsoku/>
        <w:wordWrap/>
        <w:overflowPunct/>
        <w:topLinePunct w:val="0"/>
        <w:autoSpaceDE/>
        <w:autoSpaceDN/>
        <w:bidi w:val="0"/>
        <w:adjustRightInd/>
        <w:snapToGrid w:val="0"/>
        <w:spacing w:before="721" w:beforeLines="200" w:after="721" w:afterLines="200" w:line="480" w:lineRule="auto"/>
        <w:textAlignment w:val="auto"/>
        <w:outlineLvl w:val="9"/>
        <w:rPr>
          <w:rStyle w:val="256"/>
          <w:rFonts w:ascii="宋体" w:hAnsi="宋体" w:eastAsia="宋体"/>
          <w:b/>
          <w:smallCaps/>
          <w:color w:val="auto"/>
          <w:sz w:val="24"/>
          <w:highlight w:val="none"/>
        </w:rPr>
      </w:pPr>
      <w:r>
        <w:rPr>
          <w:rFonts w:hint="eastAsia" w:ascii="宋体" w:hAnsi="宋体" w:eastAsia="宋体" w:cs="宋体"/>
          <w:smallCaps/>
          <w:color w:val="auto"/>
          <w:sz w:val="32"/>
          <w:szCs w:val="32"/>
          <w:highlight w:val="none"/>
        </w:rPr>
        <w:fldChar w:fldCharType="end"/>
      </w:r>
    </w:p>
    <w:p w14:paraId="4439F8AE">
      <w:pPr>
        <w:outlineLvl w:val="9"/>
        <w:rPr>
          <w:rStyle w:val="256"/>
          <w:rFonts w:ascii="宋体" w:hAnsi="宋体" w:eastAsia="宋体"/>
          <w:b/>
          <w:smallCaps/>
          <w:color w:val="auto"/>
          <w:sz w:val="24"/>
          <w:highlight w:val="none"/>
        </w:rPr>
      </w:pPr>
    </w:p>
    <w:p w14:paraId="1E4E3927">
      <w:pPr>
        <w:outlineLvl w:val="9"/>
        <w:rPr>
          <w:rStyle w:val="256"/>
          <w:rFonts w:ascii="宋体" w:hAnsi="宋体" w:eastAsia="宋体"/>
          <w:b/>
          <w:smallCaps/>
          <w:color w:val="auto"/>
          <w:sz w:val="24"/>
          <w:highlight w:val="none"/>
        </w:rPr>
      </w:pPr>
    </w:p>
    <w:p w14:paraId="239B54B9">
      <w:pPr>
        <w:outlineLvl w:val="9"/>
        <w:rPr>
          <w:rStyle w:val="256"/>
          <w:rFonts w:ascii="宋体" w:hAnsi="宋体" w:eastAsia="宋体"/>
          <w:b/>
          <w:smallCaps/>
          <w:color w:val="auto"/>
          <w:sz w:val="24"/>
          <w:highlight w:val="none"/>
        </w:rPr>
      </w:pPr>
    </w:p>
    <w:p w14:paraId="7EE462EE">
      <w:pPr>
        <w:outlineLvl w:val="9"/>
        <w:rPr>
          <w:rStyle w:val="256"/>
          <w:rFonts w:ascii="宋体" w:hAnsi="宋体" w:eastAsia="宋体"/>
          <w:b/>
          <w:smallCaps/>
          <w:color w:val="auto"/>
          <w:sz w:val="24"/>
          <w:highlight w:val="none"/>
        </w:rPr>
      </w:pPr>
    </w:p>
    <w:p w14:paraId="0EB82F18">
      <w:pPr>
        <w:numPr>
          <w:ilvl w:val="0"/>
          <w:numId w:val="0"/>
        </w:numPr>
        <w:spacing w:line="360" w:lineRule="auto"/>
        <w:ind w:left="0" w:leftChars="0" w:right="0" w:rightChars="0" w:firstLine="0" w:firstLineChars="0"/>
        <w:jc w:val="center"/>
        <w:outlineLvl w:val="0"/>
        <w:rPr>
          <w:rFonts w:hint="eastAsia" w:ascii="黑体" w:eastAsia="黑体"/>
          <w:bCs/>
          <w:color w:val="auto"/>
          <w:sz w:val="36"/>
          <w:szCs w:val="36"/>
          <w:highlight w:val="none"/>
        </w:rPr>
      </w:pPr>
      <w:bookmarkStart w:id="0" w:name="报价方须知前附表"/>
      <w:bookmarkEnd w:id="0"/>
      <w:r>
        <w:rPr>
          <w:rStyle w:val="256"/>
          <w:rFonts w:ascii="宋体" w:hAnsi="宋体" w:eastAsia="宋体"/>
          <w:b/>
          <w:smallCaps/>
          <w:color w:val="auto"/>
          <w:sz w:val="24"/>
          <w:highlight w:val="none"/>
        </w:rPr>
        <w:br w:type="page" w:clear="all"/>
      </w:r>
      <w:bookmarkStart w:id="1" w:name="_Toc28745"/>
      <w:r>
        <w:rPr>
          <w:rFonts w:hint="eastAsia" w:ascii="黑体" w:eastAsia="黑体"/>
          <w:bCs/>
          <w:color w:val="auto"/>
          <w:sz w:val="36"/>
          <w:szCs w:val="36"/>
          <w:highlight w:val="none"/>
          <w:lang w:val="en-US" w:eastAsia="zh-CN"/>
        </w:rPr>
        <w:t>一、</w:t>
      </w:r>
      <w:r>
        <w:rPr>
          <w:rFonts w:hint="eastAsia" w:ascii="黑体" w:eastAsia="黑体"/>
          <w:bCs/>
          <w:color w:val="auto"/>
          <w:sz w:val="36"/>
          <w:szCs w:val="36"/>
          <w:highlight w:val="none"/>
        </w:rPr>
        <w:t>投标邀请函</w:t>
      </w:r>
      <w:bookmarkEnd w:id="1"/>
    </w:p>
    <w:p w14:paraId="58DA905A">
      <w:pPr>
        <w:spacing w:line="360" w:lineRule="auto"/>
        <w:ind w:left="-2" w:firstLine="362"/>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江苏立信建设工程造价咨询有限公司</w:t>
      </w:r>
      <w:r>
        <w:rPr>
          <w:rFonts w:hint="eastAsia" w:ascii="宋体" w:hAnsi="宋体" w:cs="宋体"/>
          <w:bCs/>
          <w:color w:val="auto"/>
          <w:sz w:val="24"/>
          <w:szCs w:val="24"/>
          <w:highlight w:val="none"/>
        </w:rPr>
        <w:t>受</w:t>
      </w:r>
      <w:r>
        <w:rPr>
          <w:rFonts w:hint="eastAsia" w:ascii="宋体" w:hAnsi="宋体" w:cs="宋体"/>
          <w:bCs/>
          <w:color w:val="auto"/>
          <w:sz w:val="24"/>
          <w:szCs w:val="24"/>
          <w:highlight w:val="none"/>
          <w:lang w:eastAsia="zh-CN"/>
        </w:rPr>
        <w:t>无锡市锡山区农业农村局</w:t>
      </w:r>
      <w:r>
        <w:rPr>
          <w:rFonts w:hint="eastAsia" w:ascii="宋体" w:hAnsi="宋体" w:cs="宋体"/>
          <w:bCs/>
          <w:color w:val="auto"/>
          <w:sz w:val="24"/>
          <w:szCs w:val="24"/>
          <w:highlight w:val="none"/>
        </w:rPr>
        <w:t>委托，对</w:t>
      </w:r>
      <w:r>
        <w:rPr>
          <w:rFonts w:hint="eastAsia" w:ascii="宋体" w:hAnsi="宋体" w:cs="宋体"/>
          <w:bCs/>
          <w:color w:val="auto"/>
          <w:sz w:val="24"/>
          <w:szCs w:val="24"/>
          <w:highlight w:val="none"/>
          <w:lang w:eastAsia="zh-CN"/>
        </w:rPr>
        <w:t>2024年中央农作物秸秆综合利用重点县建设项目</w:t>
      </w:r>
      <w:r>
        <w:rPr>
          <w:rFonts w:hint="eastAsia" w:ascii="宋体" w:hAnsi="宋体" w:eastAsia="宋体" w:cs="宋体"/>
          <w:bCs/>
          <w:color w:val="auto"/>
          <w:sz w:val="24"/>
          <w:szCs w:val="24"/>
          <w:highlight w:val="none"/>
        </w:rPr>
        <w:t>进行公开招标采购</w:t>
      </w:r>
      <w:r>
        <w:rPr>
          <w:rFonts w:hint="eastAsia" w:ascii="宋体" w:hAnsi="宋体" w:cs="宋体"/>
          <w:bCs/>
          <w:color w:val="auto"/>
          <w:sz w:val="24"/>
          <w:szCs w:val="24"/>
          <w:highlight w:val="none"/>
        </w:rPr>
        <w:t>，欢迎符合相关条件的供应商参加投标并提请注意下列相关事项：</w:t>
      </w:r>
    </w:p>
    <w:p w14:paraId="1C43C9DC">
      <w:pPr>
        <w:spacing w:line="360" w:lineRule="auto"/>
        <w:ind w:firstLine="480"/>
        <w:outlineLvl w:val="9"/>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（一）</w:t>
      </w:r>
      <w:r>
        <w:rPr>
          <w:rFonts w:hint="eastAsia" w:ascii="黑体" w:hAnsi="黑体" w:eastAsia="黑体" w:cs="黑体"/>
          <w:color w:val="auto"/>
          <w:sz w:val="24"/>
          <w:szCs w:val="24"/>
          <w:highlight w:val="none"/>
        </w:rPr>
        <w:t>招标项目信息</w:t>
      </w:r>
    </w:p>
    <w:p w14:paraId="018C420B">
      <w:pPr>
        <w:widowControl/>
        <w:shd w:val="clear" w:color="auto" w:fill="FFFFFF"/>
        <w:spacing w:line="360" w:lineRule="auto"/>
        <w:ind w:firstLine="480"/>
        <w:jc w:val="left"/>
        <w:outlineLvl w:val="9"/>
        <w:rPr>
          <w:rFonts w:hint="eastAsia" w:ascii="宋体" w:hAnsi="宋体" w:eastAsia="宋体"/>
          <w:b/>
          <w:bCs/>
          <w:color w:val="auto"/>
          <w:sz w:val="24"/>
          <w:szCs w:val="24"/>
          <w:highlight w:val="none"/>
          <w:lang w:eastAsia="zh-CN"/>
        </w:rPr>
      </w:pPr>
      <w:r>
        <w:rPr>
          <w:rFonts w:hint="eastAsia" w:ascii="宋体" w:hAnsi="宋体" w:cs="宋体"/>
          <w:color w:val="auto"/>
          <w:sz w:val="24"/>
          <w:szCs w:val="24"/>
          <w:highlight w:val="none"/>
        </w:rPr>
        <w:t>1.项目名称：</w:t>
      </w:r>
      <w:r>
        <w:rPr>
          <w:rFonts w:hint="eastAsia"/>
          <w:bCs/>
          <w:color w:val="auto"/>
          <w:sz w:val="24"/>
          <w:szCs w:val="24"/>
          <w:highlight w:val="none"/>
          <w:lang w:eastAsia="zh-CN"/>
        </w:rPr>
        <w:t>2024年中央农作物秸秆综合利用重点县建设项目</w:t>
      </w:r>
    </w:p>
    <w:p w14:paraId="7507BBE3">
      <w:pPr>
        <w:widowControl/>
        <w:shd w:val="clear" w:color="auto" w:fill="FFFFFF"/>
        <w:spacing w:line="360" w:lineRule="auto"/>
        <w:ind w:firstLine="480"/>
        <w:jc w:val="left"/>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2.项目编号：</w:t>
      </w:r>
      <w:r>
        <w:rPr>
          <w:rFonts w:hint="eastAsia" w:ascii="宋体" w:hAnsi="宋体" w:cs="宋体"/>
          <w:b/>
          <w:color w:val="auto"/>
          <w:sz w:val="24"/>
          <w:szCs w:val="24"/>
          <w:highlight w:val="none"/>
          <w:lang w:eastAsia="zh-CN"/>
        </w:rPr>
        <w:t>JSZC-320205-LXJS-G2024-0022</w:t>
      </w:r>
    </w:p>
    <w:p w14:paraId="17058349">
      <w:pPr>
        <w:widowControl/>
        <w:shd w:val="clear" w:color="auto" w:fill="FFFFFF"/>
        <w:spacing w:line="360" w:lineRule="auto"/>
        <w:ind w:firstLine="480"/>
        <w:jc w:val="left"/>
        <w:outlineLvl w:val="9"/>
        <w:rPr>
          <w:rFonts w:hint="eastAsia" w:ascii="宋体" w:hAnsi="宋体" w:cs="宋体"/>
          <w:color w:val="auto"/>
          <w:sz w:val="24"/>
          <w:szCs w:val="24"/>
          <w:highlight w:val="none"/>
        </w:rPr>
      </w:pPr>
      <w:r>
        <w:rPr>
          <w:rFonts w:hint="eastAsia" w:ascii="宋体" w:hAnsi="宋体" w:cs="宋体"/>
          <w:color w:val="auto"/>
          <w:sz w:val="24"/>
          <w:szCs w:val="24"/>
          <w:highlight w:val="none"/>
        </w:rPr>
        <w:t>3.项目预算：</w:t>
      </w:r>
      <w:r>
        <w:rPr>
          <w:rFonts w:hint="eastAsia" w:ascii="宋体" w:hAnsi="宋体"/>
          <w:color w:val="auto"/>
          <w:sz w:val="24"/>
          <w:szCs w:val="24"/>
          <w:highlight w:val="none"/>
          <w:lang w:val="en-US" w:eastAsia="zh-CN"/>
        </w:rPr>
        <w:t>520</w:t>
      </w:r>
      <w:r>
        <w:rPr>
          <w:rFonts w:hint="eastAsia" w:ascii="宋体" w:hAnsi="宋体" w:cs="宋体"/>
          <w:color w:val="auto"/>
          <w:sz w:val="24"/>
          <w:szCs w:val="24"/>
          <w:highlight w:val="none"/>
        </w:rPr>
        <w:t>万元，投标最高限价为</w:t>
      </w:r>
      <w:r>
        <w:rPr>
          <w:rFonts w:hint="eastAsia" w:ascii="宋体" w:hAnsi="宋体"/>
          <w:color w:val="auto"/>
          <w:sz w:val="24"/>
          <w:szCs w:val="24"/>
          <w:highlight w:val="none"/>
          <w:lang w:val="en-US" w:eastAsia="zh-CN"/>
        </w:rPr>
        <w:t>520</w:t>
      </w:r>
      <w:r>
        <w:rPr>
          <w:rFonts w:hint="eastAsia" w:ascii="宋体" w:hAnsi="宋体" w:cs="宋体"/>
          <w:color w:val="auto"/>
          <w:sz w:val="24"/>
          <w:szCs w:val="24"/>
          <w:highlight w:val="none"/>
        </w:rPr>
        <w:t>万元，</w:t>
      </w:r>
      <w:r>
        <w:rPr>
          <w:rFonts w:hint="eastAsia" w:ascii="宋体" w:hAnsi="宋体" w:cs="宋体"/>
          <w:bCs/>
          <w:color w:val="auto"/>
          <w:sz w:val="24"/>
          <w:szCs w:val="24"/>
          <w:highlight w:val="none"/>
        </w:rPr>
        <w:t>投标报价不得超过最高限价，否则作无效响应文件处理。</w:t>
      </w:r>
    </w:p>
    <w:p w14:paraId="3BD44DB5">
      <w:pPr>
        <w:widowControl/>
        <w:shd w:val="clear" w:color="auto" w:fill="FFFFFF"/>
        <w:spacing w:line="360" w:lineRule="auto"/>
        <w:ind w:firstLine="480"/>
        <w:jc w:val="left"/>
        <w:outlineLvl w:val="9"/>
        <w:rPr>
          <w:rFonts w:hint="eastAsia" w:ascii="宋体" w:hAnsi="宋体"/>
          <w:bCs/>
          <w:color w:val="auto"/>
          <w:sz w:val="24"/>
          <w:szCs w:val="20"/>
          <w:highlight w:val="none"/>
        </w:rPr>
      </w:pPr>
      <w:r>
        <w:rPr>
          <w:rFonts w:hint="eastAsia" w:ascii="宋体" w:hAnsi="宋体" w:cs="宋体"/>
          <w:color w:val="auto"/>
          <w:sz w:val="24"/>
          <w:szCs w:val="24"/>
          <w:highlight w:val="none"/>
        </w:rPr>
        <w:t>4.合同履约期限：</w:t>
      </w:r>
      <w:r>
        <w:rPr>
          <w:rFonts w:hint="eastAsia" w:ascii="宋体" w:hAnsi="宋体" w:eastAsia="宋体" w:cs="宋体"/>
          <w:color w:val="auto"/>
          <w:sz w:val="24"/>
          <w:szCs w:val="24"/>
          <w:highlight w:val="none"/>
        </w:rPr>
        <w:t>合同签订生效后</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个月内完成</w:t>
      </w:r>
      <w:r>
        <w:rPr>
          <w:rFonts w:hint="eastAsia" w:ascii="宋体" w:hAnsi="宋体" w:cs="宋体"/>
          <w:color w:val="auto"/>
          <w:sz w:val="24"/>
          <w:szCs w:val="24"/>
          <w:highlight w:val="none"/>
          <w:lang w:val="en-US" w:eastAsia="zh-CN"/>
        </w:rPr>
        <w:t>供货</w:t>
      </w:r>
      <w:r>
        <w:rPr>
          <w:rFonts w:hint="eastAsia" w:ascii="宋体" w:hAnsi="宋体"/>
          <w:bCs/>
          <w:color w:val="auto"/>
          <w:sz w:val="24"/>
          <w:szCs w:val="20"/>
          <w:highlight w:val="none"/>
        </w:rPr>
        <w:t>。</w:t>
      </w:r>
    </w:p>
    <w:p w14:paraId="1E2DB2AD">
      <w:pPr>
        <w:widowControl/>
        <w:shd w:val="clear" w:color="auto" w:fill="FFFFFF"/>
        <w:spacing w:line="360" w:lineRule="auto"/>
        <w:ind w:firstLine="480"/>
        <w:jc w:val="left"/>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5.免费</w:t>
      </w:r>
      <w:r>
        <w:rPr>
          <w:rFonts w:hint="eastAsia" w:ascii="宋体" w:hAnsi="宋体" w:cs="宋体"/>
          <w:color w:val="auto"/>
          <w:sz w:val="24"/>
          <w:szCs w:val="24"/>
          <w:highlight w:val="none"/>
          <w:lang w:val="en-US" w:eastAsia="zh-CN"/>
        </w:rPr>
        <w:t>保修期</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年</w:t>
      </w:r>
      <w:r>
        <w:rPr>
          <w:rFonts w:hint="eastAsia" w:ascii="宋体" w:hAnsi="宋体" w:cs="宋体"/>
          <w:color w:val="auto"/>
          <w:sz w:val="24"/>
          <w:szCs w:val="24"/>
          <w:highlight w:val="none"/>
          <w:lang w:val="en-US" w:eastAsia="zh-CN"/>
        </w:rPr>
        <w:t>免费保修期及2年免费维护升级</w:t>
      </w:r>
    </w:p>
    <w:p w14:paraId="6D53424D">
      <w:pPr>
        <w:widowControl/>
        <w:shd w:val="clear" w:color="auto" w:fill="FFFFFF"/>
        <w:spacing w:line="360" w:lineRule="auto"/>
        <w:ind w:firstLine="480"/>
        <w:jc w:val="left"/>
        <w:outlineLvl w:val="9"/>
        <w:rPr>
          <w:rFonts w:hint="eastAsia" w:ascii="宋体" w:hAnsi="宋体" w:cs="宋体"/>
          <w:color w:val="auto"/>
          <w:sz w:val="24"/>
          <w:szCs w:val="24"/>
          <w:highlight w:val="none"/>
        </w:rPr>
      </w:pPr>
      <w:r>
        <w:rPr>
          <w:rFonts w:hint="eastAsia" w:ascii="宋体" w:hAnsi="宋体" w:cs="宋体"/>
          <w:color w:val="auto"/>
          <w:sz w:val="24"/>
          <w:szCs w:val="24"/>
          <w:highlight w:val="none"/>
        </w:rPr>
        <w:t>6.采购方式：公开招标</w:t>
      </w:r>
    </w:p>
    <w:p w14:paraId="5469F829">
      <w:pPr>
        <w:widowControl/>
        <w:shd w:val="clear" w:color="auto" w:fill="FFFFFF"/>
        <w:spacing w:line="360" w:lineRule="auto"/>
        <w:ind w:firstLine="480"/>
        <w:jc w:val="left"/>
        <w:outlineLvl w:val="9"/>
        <w:rPr>
          <w:rFonts w:hint="eastAsia" w:ascii="宋体" w:hAnsi="宋体" w:eastAsia="宋体" w:cs="宋体"/>
          <w:bCs/>
          <w:color w:val="auto"/>
          <w:sz w:val="24"/>
          <w:szCs w:val="24"/>
          <w:highlight w:val="none"/>
          <w:lang w:val="en-US" w:eastAsia="zh-CN"/>
        </w:rPr>
      </w:pPr>
      <w:r>
        <w:rPr>
          <w:rFonts w:hint="eastAsia" w:ascii="宋体" w:hAnsi="宋体" w:cs="宋体"/>
          <w:color w:val="auto"/>
          <w:sz w:val="24"/>
          <w:szCs w:val="24"/>
          <w:highlight w:val="none"/>
        </w:rPr>
        <w:t>7.采购人：</w:t>
      </w:r>
      <w:r>
        <w:rPr>
          <w:rFonts w:hint="eastAsia" w:ascii="宋体" w:hAnsi="宋体" w:cs="宋体"/>
          <w:bCs/>
          <w:color w:val="auto"/>
          <w:sz w:val="24"/>
          <w:szCs w:val="24"/>
          <w:highlight w:val="none"/>
          <w:lang w:eastAsia="zh-CN"/>
        </w:rPr>
        <w:t>无锡市锡山区农业农村局</w:t>
      </w:r>
    </w:p>
    <w:p w14:paraId="27B3DF68">
      <w:pPr>
        <w:widowControl/>
        <w:shd w:val="clear" w:color="auto" w:fill="FFFFFF"/>
        <w:spacing w:line="360" w:lineRule="auto"/>
        <w:ind w:firstLine="480"/>
        <w:jc w:val="left"/>
        <w:outlineLvl w:val="9"/>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rPr>
        <w:t>8.本项目标的所属行业：</w:t>
      </w:r>
      <w:r>
        <w:rPr>
          <w:rFonts w:hint="eastAsia" w:ascii="宋体" w:hAnsi="宋体" w:cs="宋体"/>
          <w:color w:val="auto"/>
          <w:sz w:val="24"/>
          <w:szCs w:val="24"/>
          <w:highlight w:val="none"/>
          <w:lang w:eastAsia="zh-CN"/>
        </w:rPr>
        <w:t>工业</w:t>
      </w:r>
      <w:r>
        <w:rPr>
          <w:rFonts w:hint="eastAsia" w:ascii="宋体" w:hAnsi="宋体" w:eastAsia="宋体" w:cs="宋体"/>
          <w:bCs/>
          <w:color w:val="auto"/>
          <w:sz w:val="24"/>
          <w:szCs w:val="24"/>
          <w:highlight w:val="none"/>
        </w:rPr>
        <w:t>。</w:t>
      </w:r>
    </w:p>
    <w:p w14:paraId="5059914A">
      <w:pPr>
        <w:widowControl/>
        <w:shd w:val="clear" w:color="auto" w:fill="FFFFFF"/>
        <w:spacing w:line="360" w:lineRule="auto"/>
        <w:ind w:firstLine="480"/>
        <w:jc w:val="left"/>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9.本项目是否专门面向</w:t>
      </w:r>
      <w:r>
        <w:rPr>
          <w:rFonts w:hint="eastAsia" w:ascii="宋体" w:hAnsi="宋体" w:cs="宋体"/>
          <w:color w:val="auto"/>
          <w:sz w:val="24"/>
          <w:szCs w:val="24"/>
          <w:highlight w:val="none"/>
          <w:lang w:val="en-US" w:eastAsia="zh-CN"/>
        </w:rPr>
        <w:t>中</w:t>
      </w:r>
      <w:r>
        <w:rPr>
          <w:rFonts w:hint="eastAsia" w:ascii="宋体" w:hAnsi="宋体" w:cs="宋体"/>
          <w:color w:val="auto"/>
          <w:sz w:val="24"/>
          <w:szCs w:val="24"/>
          <w:highlight w:val="none"/>
        </w:rPr>
        <w:t>小</w:t>
      </w:r>
      <w:r>
        <w:rPr>
          <w:rFonts w:hint="eastAsia" w:ascii="宋体" w:hAnsi="宋体" w:cs="宋体"/>
          <w:color w:val="auto"/>
          <w:sz w:val="24"/>
          <w:szCs w:val="24"/>
          <w:highlight w:val="none"/>
          <w:lang w:val="en-US" w:eastAsia="zh-CN"/>
        </w:rPr>
        <w:t>微</w:t>
      </w:r>
      <w:r>
        <w:rPr>
          <w:rFonts w:hint="eastAsia" w:ascii="宋体" w:hAnsi="宋体" w:cs="宋体"/>
          <w:color w:val="auto"/>
          <w:sz w:val="24"/>
          <w:szCs w:val="24"/>
          <w:highlight w:val="none"/>
        </w:rPr>
        <w:t>企业：</w:t>
      </w:r>
      <w:r>
        <w:rPr>
          <w:rFonts w:hint="eastAsia" w:ascii="宋体" w:hAnsi="宋体" w:cs="宋体"/>
          <w:b/>
          <w:bCs/>
          <w:color w:val="auto"/>
          <w:sz w:val="24"/>
          <w:szCs w:val="24"/>
          <w:highlight w:val="none"/>
          <w:lang w:val="en-US" w:eastAsia="zh-CN"/>
        </w:rPr>
        <w:t>否</w:t>
      </w:r>
    </w:p>
    <w:p w14:paraId="7D0252BD">
      <w:pPr>
        <w:widowControl/>
        <w:shd w:val="clear" w:color="auto" w:fill="FFFFFF"/>
        <w:spacing w:line="360" w:lineRule="auto"/>
        <w:ind w:firstLine="480"/>
        <w:jc w:val="left"/>
        <w:outlineLvl w:val="9"/>
        <w:rPr>
          <w:rFonts w:hint="eastAsia" w:ascii="宋体" w:hAnsi="宋体" w:cs="宋体"/>
          <w:color w:val="auto"/>
          <w:sz w:val="24"/>
          <w:szCs w:val="24"/>
          <w:highlight w:val="none"/>
        </w:rPr>
      </w:pPr>
      <w:r>
        <w:rPr>
          <w:rFonts w:hint="eastAsia" w:ascii="宋体" w:hAnsi="宋体" w:cs="宋体"/>
          <w:color w:val="auto"/>
          <w:sz w:val="24"/>
          <w:szCs w:val="24"/>
          <w:highlight w:val="none"/>
        </w:rPr>
        <w:t>10.</w:t>
      </w:r>
      <w:r>
        <w:rPr>
          <w:rFonts w:hint="eastAsia" w:ascii="宋体" w:hAnsi="宋体" w:cs="宋体"/>
          <w:bCs/>
          <w:color w:val="auto"/>
          <w:sz w:val="24"/>
          <w:szCs w:val="24"/>
          <w:highlight w:val="none"/>
        </w:rPr>
        <w:t>本项目</w:t>
      </w:r>
      <w:r>
        <w:rPr>
          <w:rFonts w:hint="eastAsia" w:ascii="宋体" w:hAnsi="宋体" w:cs="宋体"/>
          <w:b/>
          <w:color w:val="auto"/>
          <w:sz w:val="24"/>
          <w:szCs w:val="24"/>
          <w:highlight w:val="none"/>
        </w:rPr>
        <w:t>不接受</w:t>
      </w:r>
      <w:r>
        <w:rPr>
          <w:rFonts w:hint="eastAsia" w:ascii="宋体" w:hAnsi="宋体" w:cs="宋体"/>
          <w:bCs/>
          <w:color w:val="auto"/>
          <w:sz w:val="24"/>
          <w:szCs w:val="24"/>
          <w:highlight w:val="none"/>
        </w:rPr>
        <w:t>联合体投标。</w:t>
      </w:r>
    </w:p>
    <w:p w14:paraId="45B18C7E">
      <w:pPr>
        <w:widowControl/>
        <w:shd w:val="clear" w:color="auto" w:fill="FFFFFF"/>
        <w:spacing w:line="360" w:lineRule="auto"/>
        <w:ind w:firstLine="480"/>
        <w:jc w:val="left"/>
        <w:outlineLvl w:val="9"/>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（二）投标人资格要求</w:t>
      </w:r>
    </w:p>
    <w:p w14:paraId="1C602551">
      <w:pPr>
        <w:widowControl/>
        <w:shd w:val="clear" w:color="auto" w:fill="FFFFFF"/>
        <w:spacing w:line="360" w:lineRule="auto"/>
        <w:ind w:firstLine="480"/>
        <w:jc w:val="left"/>
        <w:outlineLvl w:val="9"/>
        <w:rPr>
          <w:rFonts w:hint="eastAsia" w:ascii="宋体" w:hAnsi="宋体" w:cs="宋体"/>
          <w:color w:val="auto"/>
          <w:sz w:val="24"/>
          <w:szCs w:val="24"/>
          <w:highlight w:val="none"/>
        </w:rPr>
      </w:pPr>
      <w:r>
        <w:rPr>
          <w:rFonts w:hint="eastAsia" w:ascii="宋体" w:hAnsi="宋体" w:cs="宋体"/>
          <w:color w:val="auto"/>
          <w:sz w:val="24"/>
          <w:szCs w:val="24"/>
          <w:highlight w:val="none"/>
        </w:rPr>
        <w:t>1.满足《中华人民共和国政府采购法》第二十二条规定；</w:t>
      </w:r>
    </w:p>
    <w:p w14:paraId="2BE1307C">
      <w:pPr>
        <w:widowControl/>
        <w:shd w:val="clear" w:color="auto" w:fill="FFFFFF"/>
        <w:spacing w:line="360" w:lineRule="auto"/>
        <w:ind w:firstLine="480"/>
        <w:jc w:val="left"/>
        <w:outlineLvl w:val="9"/>
        <w:rPr>
          <w:rFonts w:hint="eastAsia" w:eastAsia="宋体"/>
          <w:bCs/>
          <w:color w:val="auto"/>
          <w:sz w:val="24"/>
          <w:szCs w:val="24"/>
          <w:highlight w:val="none"/>
          <w:lang w:eastAsia="zh-CN"/>
        </w:rPr>
      </w:pPr>
      <w:r>
        <w:rPr>
          <w:rFonts w:hint="eastAsia" w:ascii="宋体" w:hAnsi="宋体" w:cs="宋体"/>
          <w:color w:val="auto"/>
          <w:sz w:val="24"/>
          <w:szCs w:val="24"/>
          <w:highlight w:val="none"/>
        </w:rPr>
        <w:t>2.</w:t>
      </w:r>
      <w:r>
        <w:rPr>
          <w:rFonts w:hint="eastAsia" w:ascii="宋体" w:hAnsi="宋体" w:cs="宋体"/>
          <w:bCs/>
          <w:color w:val="auto"/>
          <w:sz w:val="24"/>
          <w:szCs w:val="24"/>
          <w:highlight w:val="none"/>
        </w:rPr>
        <w:t>落实政府采购政策需满足的资格要求：</w:t>
      </w:r>
      <w:r>
        <w:rPr>
          <w:rFonts w:hint="eastAsia"/>
          <w:bCs/>
          <w:color w:val="auto"/>
          <w:sz w:val="24"/>
          <w:szCs w:val="24"/>
          <w:highlight w:val="none"/>
          <w:lang w:val="en-US" w:eastAsia="zh-CN"/>
        </w:rPr>
        <w:t>/</w:t>
      </w:r>
    </w:p>
    <w:p w14:paraId="1C72490D">
      <w:pPr>
        <w:widowControl/>
        <w:shd w:val="clear" w:color="auto" w:fill="FFFFFF"/>
        <w:spacing w:line="360" w:lineRule="auto"/>
        <w:ind w:firstLine="480"/>
        <w:jc w:val="left"/>
        <w:outlineLvl w:val="9"/>
        <w:rPr>
          <w:rFonts w:hint="eastAsia" w:ascii="宋体" w:hAnsi="宋体" w:cs="宋体"/>
          <w:color w:val="auto"/>
          <w:sz w:val="24"/>
          <w:szCs w:val="24"/>
          <w:highlight w:val="none"/>
        </w:rPr>
      </w:pPr>
      <w:r>
        <w:rPr>
          <w:rFonts w:hint="eastAsia" w:ascii="宋体" w:hAnsi="宋体" w:cs="宋体"/>
          <w:color w:val="auto"/>
          <w:sz w:val="24"/>
          <w:szCs w:val="24"/>
          <w:highlight w:val="none"/>
        </w:rPr>
        <w:t>3.本项目的特定资格要求：</w:t>
      </w:r>
    </w:p>
    <w:p w14:paraId="438C7EE2">
      <w:pPr>
        <w:widowControl/>
        <w:shd w:val="clear" w:color="auto" w:fill="FFFFFF"/>
        <w:spacing w:line="360" w:lineRule="auto"/>
        <w:ind w:firstLine="480"/>
        <w:jc w:val="left"/>
        <w:outlineLvl w:val="9"/>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未被“信用中国”网站（</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"http://www.creditchina.gov.cn"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www.creditchina.gov.cn</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）列入失信被执行人、重大税收违法案件当事人名单、政府采购严重违法失信行为记录名单。</w:t>
      </w:r>
    </w:p>
    <w:p w14:paraId="11E7C018">
      <w:pPr>
        <w:widowControl/>
        <w:shd w:val="clear" w:color="auto" w:fill="FFFFFF"/>
        <w:spacing w:line="360" w:lineRule="auto"/>
        <w:ind w:firstLine="480"/>
        <w:jc w:val="left"/>
        <w:outlineLvl w:val="9"/>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本项目特地资格要求：无。</w:t>
      </w:r>
    </w:p>
    <w:p w14:paraId="4FE1CC00">
      <w:pPr>
        <w:widowControl/>
        <w:shd w:val="clear" w:color="auto" w:fill="FFFFFF"/>
        <w:spacing w:line="360" w:lineRule="auto"/>
        <w:ind w:firstLine="480"/>
        <w:jc w:val="left"/>
        <w:outlineLvl w:val="9"/>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（三）供应商主体信息库注册</w:t>
      </w:r>
    </w:p>
    <w:p w14:paraId="16887239">
      <w:pPr>
        <w:spacing w:line="360" w:lineRule="auto"/>
        <w:ind w:firstLine="480"/>
        <w:rPr>
          <w:rFonts w:hint="eastAsia" w:ascii="宋体" w:hAnsi="宋体" w:eastAsia="宋体" w:cs="宋体"/>
          <w:bCs/>
          <w:color w:val="auto"/>
          <w:sz w:val="24"/>
          <w:szCs w:val="24"/>
          <w:highlight w:val="none"/>
        </w:rPr>
      </w:pPr>
      <w:bookmarkStart w:id="2" w:name="_Toc112006902"/>
      <w:r>
        <w:rPr>
          <w:rFonts w:hint="eastAsia" w:ascii="宋体" w:hAnsi="宋体" w:eastAsia="宋体" w:cs="宋体"/>
          <w:bCs/>
          <w:color w:val="auto"/>
          <w:sz w:val="24"/>
          <w:szCs w:val="24"/>
          <w:highlight w:val="none"/>
        </w:rPr>
        <w:t>1.请有意参加本项目投标的供应商按以下流程进行操作：</w:t>
      </w:r>
    </w:p>
    <w:p w14:paraId="3A4D4FF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（1）访问“无锡政府采购网”点击“江苏省政府采购（苏采云）平台”—“用户注册”按钮进入注册界面，也可以直接通过http://jszfcg.jsczt.cn/jszc/login?进入注册界面。</w:t>
      </w:r>
    </w:p>
    <w:p w14:paraId="2D6D8BF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（2）办理并领取CA和电子签章（办理地址：</w:t>
      </w:r>
      <w:r>
        <w:rPr>
          <w:rFonts w:hint="eastAsia" w:ascii="宋体" w:hAnsi="宋体" w:eastAsia="宋体" w:cs="宋体"/>
          <w:color w:val="auto"/>
          <w:sz w:val="24"/>
          <w:highlight w:val="none"/>
        </w:rPr>
        <w:t>无锡市观山路市民中心12号楼2楼公共资源交易大厅9号10号窗口</w:t>
      </w:r>
      <w:r>
        <w:rPr>
          <w:rFonts w:hint="eastAsia" w:ascii="宋体" w:hAnsi="宋体" w:eastAsia="宋体" w:cs="宋体"/>
          <w:bCs/>
          <w:color w:val="auto"/>
          <w:sz w:val="24"/>
          <w:szCs w:val="24"/>
          <w:highlight w:val="none"/>
        </w:rPr>
        <w:t>）。</w:t>
      </w:r>
    </w:p>
    <w:p w14:paraId="4664EFE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（3）“苏采云”系统供应商操作手册链接：</w:t>
      </w:r>
    </w:p>
    <w:p w14:paraId="05F46B6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p>
    <w:p w14:paraId="30AE3CC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（4）CA驱动下载链接（政务CA方正签章控件驱动）：</w:t>
      </w:r>
    </w:p>
    <w:p w14:paraId="74EC7A7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p>
    <w:p w14:paraId="7F61FE1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技术服务QQ：3071474382（服务时间：工作日9:00-17:00）</w:t>
      </w:r>
    </w:p>
    <w:p w14:paraId="1D2F7BD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color w:val="auto"/>
          <w:sz w:val="24"/>
          <w:szCs w:val="24"/>
          <w:highlight w:val="none"/>
        </w:rPr>
        <w:t xml:space="preserve"> 完成注册的供应商方可绑定CA，并使用CA登录苏采云平台，参与项目，上传投标文件，进行投标。</w:t>
      </w:r>
    </w:p>
    <w:p w14:paraId="306D9FDD">
      <w:pPr>
        <w:widowControl/>
        <w:shd w:val="clear" w:color="auto" w:fill="FFFFFF"/>
        <w:spacing w:line="360" w:lineRule="auto"/>
        <w:ind w:firstLine="480"/>
        <w:jc w:val="left"/>
        <w:outlineLvl w:val="9"/>
        <w:rPr>
          <w:rFonts w:ascii="宋体" w:hAnsi="宋体" w:eastAsia="宋体"/>
          <w:color w:val="auto"/>
          <w:sz w:val="24"/>
          <w:szCs w:val="24"/>
          <w:highlight w:val="none"/>
        </w:rPr>
      </w:pPr>
      <w:r>
        <w:rPr>
          <w:rFonts w:hint="eastAsia" w:ascii="宋体" w:hAnsi="宋体" w:eastAsia="宋体" w:cs="宋体"/>
          <w:color w:val="auto"/>
          <w:sz w:val="24"/>
          <w:szCs w:val="24"/>
          <w:highlight w:val="none"/>
        </w:rPr>
        <w:t>3.如</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未按上述要求操作，由此所产生的损失及风险由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自行承担。</w:t>
      </w:r>
    </w:p>
    <w:p w14:paraId="25A3410D">
      <w:pPr>
        <w:widowControl/>
        <w:shd w:val="clear" w:color="auto" w:fill="FFFFFF"/>
        <w:spacing w:line="360" w:lineRule="auto"/>
        <w:ind w:firstLine="480"/>
        <w:jc w:val="left"/>
        <w:outlineLvl w:val="9"/>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（四）获取采购文件</w:t>
      </w:r>
      <w:bookmarkEnd w:id="2"/>
    </w:p>
    <w:p w14:paraId="031B6752">
      <w:pPr>
        <w:widowControl/>
        <w:shd w:val="clear" w:color="auto" w:fill="FFFFFF"/>
        <w:spacing w:line="360" w:lineRule="auto"/>
        <w:ind w:firstLine="480"/>
        <w:jc w:val="left"/>
        <w:outlineLvl w:val="9"/>
        <w:rPr>
          <w:rFonts w:ascii="宋体" w:hAnsi="宋体" w:eastAsia="宋体"/>
          <w:color w:val="auto"/>
          <w:sz w:val="24"/>
          <w:szCs w:val="24"/>
          <w:highlight w:val="none"/>
        </w:rPr>
      </w:pPr>
      <w:bookmarkStart w:id="3" w:name="_Toc112006903"/>
      <w:r>
        <w:rPr>
          <w:rFonts w:hint="eastAsia" w:ascii="宋体" w:hAnsi="宋体" w:eastAsia="宋体"/>
          <w:color w:val="auto"/>
          <w:sz w:val="24"/>
          <w:szCs w:val="24"/>
          <w:highlight w:val="none"/>
        </w:rPr>
        <w:t>供应商可在财政部门指定媒体发布的公告附件中查看公开招标文件，如确定参加本次采购活动，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4ED25F4D">
      <w:pPr>
        <w:widowControl/>
        <w:shd w:val="clear" w:color="auto" w:fill="FFFFFF"/>
        <w:spacing w:line="360" w:lineRule="auto"/>
        <w:ind w:firstLine="480"/>
        <w:jc w:val="left"/>
        <w:outlineLvl w:val="9"/>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（五）公开答疑时间、地点</w:t>
      </w:r>
      <w:bookmarkEnd w:id="3"/>
    </w:p>
    <w:p w14:paraId="317F1450">
      <w:pPr>
        <w:spacing w:line="360" w:lineRule="auto"/>
        <w:ind w:firstLine="480"/>
        <w:outlineLvl w:val="9"/>
        <w:rPr>
          <w:rFonts w:hint="eastAsia" w:ascii="宋体" w:hAnsi="宋体" w:cs="宋体"/>
          <w:bCs/>
          <w:color w:val="auto"/>
          <w:sz w:val="24"/>
          <w:szCs w:val="24"/>
          <w:highlight w:val="none"/>
        </w:rPr>
      </w:pPr>
      <w:r>
        <w:rPr>
          <w:rFonts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HYPERLINK "mailto:采购人、无锡市公共资源交易中心锡山分中心将以电话咨询、发邮件（xszfcgzx@163.com）等方式开展线上不见面答疑服务。截止至2023年</w:instrText>
      </w:r>
      <w:r>
        <w:rPr>
          <w:rFonts w:ascii="宋体" w:hAnsi="宋体" w:cs="宋体"/>
          <w:bCs/>
          <w:color w:val="auto"/>
          <w:sz w:val="24"/>
          <w:szCs w:val="24"/>
          <w:highlight w:val="none"/>
        </w:rPr>
        <w:instrText xml:space="preserve">10</w:instrText>
      </w:r>
      <w:r>
        <w:rPr>
          <w:rFonts w:hint="eastAsia" w:ascii="宋体" w:hAnsi="宋体" w:cs="宋体"/>
          <w:bCs/>
          <w:color w:val="auto"/>
          <w:sz w:val="24"/>
          <w:szCs w:val="24"/>
          <w:highlight w:val="none"/>
        </w:rPr>
        <w:instrText xml:space="preserve">月</w:instrText>
      </w:r>
      <w:r>
        <w:rPr>
          <w:rFonts w:ascii="宋体" w:hAnsi="宋体" w:cs="宋体"/>
          <w:bCs/>
          <w:color w:val="auto"/>
          <w:sz w:val="24"/>
          <w:szCs w:val="24"/>
          <w:highlight w:val="none"/>
        </w:rPr>
        <w:instrText xml:space="preserve">8</w:instrText>
      </w:r>
      <w:r>
        <w:rPr>
          <w:rFonts w:hint="eastAsia" w:ascii="宋体" w:hAnsi="宋体" w:cs="宋体"/>
          <w:bCs/>
          <w:color w:val="auto"/>
          <w:sz w:val="24"/>
          <w:szCs w:val="24"/>
          <w:highlight w:val="none"/>
        </w:rPr>
        <w:instrText xml:space="preserve">日10:00前，有关单位对于招标文件的相关事项如有疑问可通过上述方式咨询；投标人如有需要对招标文件要求澄清的问题，请以书面形式</w:instrText>
      </w:r>
      <w:r>
        <w:rPr>
          <w:rFonts w:hint="eastAsia" w:ascii="宋体" w:hAnsi="宋体" w:cs="宋体"/>
          <w:b/>
          <w:bCs/>
          <w:color w:val="auto"/>
          <w:sz w:val="24"/>
          <w:szCs w:val="24"/>
          <w:highlight w:val="none"/>
        </w:rPr>
        <w:instrText xml:space="preserve">（必须加盖投标人公章并备注联系方式</w:instrText>
      </w:r>
      <w:r>
        <w:rPr>
          <w:rFonts w:hint="eastAsia" w:ascii="宋体" w:hAnsi="宋体" w:cs="宋体"/>
          <w:bCs/>
          <w:color w:val="auto"/>
          <w:sz w:val="24"/>
          <w:szCs w:val="24"/>
          <w:highlight w:val="none"/>
        </w:rPr>
        <w:instrText xml:space="preserve">）提出\“XSZFCG(G)202300"</w:instrText>
      </w:r>
      <w:r>
        <w:rPr>
          <w:rFonts w:ascii="宋体" w:hAnsi="宋体" w:cs="宋体"/>
          <w:bCs/>
          <w:color w:val="auto"/>
          <w:sz w:val="24"/>
          <w:szCs w:val="24"/>
          <w:highlight w:val="none"/>
        </w:rPr>
        <w:fldChar w:fldCharType="separate"/>
      </w:r>
      <w:r>
        <w:rPr>
          <w:rStyle w:val="252"/>
          <w:rFonts w:hint="eastAsia" w:ascii="宋体" w:hAnsi="宋体" w:cs="宋体"/>
          <w:bCs/>
          <w:color w:val="auto"/>
          <w:sz w:val="24"/>
          <w:szCs w:val="24"/>
          <w:highlight w:val="none"/>
        </w:rPr>
        <w:t>采购人、</w:t>
      </w:r>
      <w:r>
        <w:rPr>
          <w:rStyle w:val="252"/>
          <w:rFonts w:hint="eastAsia" w:ascii="宋体" w:hAnsi="宋体" w:cs="宋体"/>
          <w:bCs/>
          <w:color w:val="auto"/>
          <w:sz w:val="24"/>
          <w:szCs w:val="24"/>
          <w:highlight w:val="none"/>
          <w:lang w:eastAsia="zh-CN"/>
        </w:rPr>
        <w:t>江苏立信建设工程造价咨询有限公司</w:t>
      </w:r>
      <w:r>
        <w:rPr>
          <w:rStyle w:val="252"/>
          <w:rFonts w:hint="eastAsia" w:ascii="宋体" w:hAnsi="宋体" w:cs="宋体"/>
          <w:bCs/>
          <w:color w:val="auto"/>
          <w:sz w:val="24"/>
          <w:szCs w:val="24"/>
          <w:highlight w:val="none"/>
        </w:rPr>
        <w:t>将以电话咨询、发邮件（</w:t>
      </w:r>
      <w:r>
        <w:rPr>
          <w:rStyle w:val="252"/>
          <w:rFonts w:hint="eastAsia" w:ascii="宋体" w:hAnsi="宋体" w:cs="宋体"/>
          <w:bCs/>
          <w:color w:val="auto"/>
          <w:sz w:val="24"/>
          <w:szCs w:val="24"/>
          <w:highlight w:val="none"/>
          <w:lang w:eastAsia="zh-CN"/>
        </w:rPr>
        <w:t>32539734@qq.com</w:t>
      </w:r>
      <w:r>
        <w:rPr>
          <w:rStyle w:val="252"/>
          <w:rFonts w:hint="eastAsia" w:ascii="宋体" w:hAnsi="宋体" w:cs="宋体"/>
          <w:bCs/>
          <w:color w:val="auto"/>
          <w:sz w:val="24"/>
          <w:szCs w:val="24"/>
          <w:highlight w:val="none"/>
        </w:rPr>
        <w:t>）等方式开展线上不见面答疑服务。截止至202</w:t>
      </w:r>
      <w:r>
        <w:rPr>
          <w:rStyle w:val="252"/>
          <w:rFonts w:hint="eastAsia" w:ascii="宋体" w:hAnsi="宋体" w:cs="宋体"/>
          <w:bCs/>
          <w:color w:val="auto"/>
          <w:sz w:val="24"/>
          <w:szCs w:val="24"/>
          <w:highlight w:val="none"/>
          <w:lang w:val="en-US" w:eastAsia="zh-CN"/>
        </w:rPr>
        <w:t>4</w:t>
      </w:r>
      <w:r>
        <w:rPr>
          <w:rStyle w:val="252"/>
          <w:rFonts w:hint="eastAsia" w:ascii="宋体" w:hAnsi="宋体" w:cs="宋体"/>
          <w:bCs/>
          <w:color w:val="auto"/>
          <w:sz w:val="24"/>
          <w:szCs w:val="24"/>
          <w:highlight w:val="none"/>
        </w:rPr>
        <w:t>年</w:t>
      </w:r>
      <w:r>
        <w:rPr>
          <w:rStyle w:val="252"/>
          <w:rFonts w:hint="eastAsia" w:ascii="宋体" w:hAnsi="宋体" w:cs="宋体"/>
          <w:bCs/>
          <w:color w:val="auto"/>
          <w:sz w:val="24"/>
          <w:szCs w:val="24"/>
          <w:highlight w:val="none"/>
          <w:lang w:val="en-US" w:eastAsia="zh-CN"/>
        </w:rPr>
        <w:t>11</w:t>
      </w:r>
      <w:r>
        <w:rPr>
          <w:rStyle w:val="252"/>
          <w:rFonts w:hint="eastAsia" w:ascii="宋体" w:hAnsi="宋体" w:cs="宋体"/>
          <w:bCs/>
          <w:color w:val="auto"/>
          <w:sz w:val="24"/>
          <w:szCs w:val="24"/>
          <w:highlight w:val="none"/>
        </w:rPr>
        <w:t>月</w:t>
      </w:r>
      <w:r>
        <w:rPr>
          <w:rStyle w:val="252"/>
          <w:rFonts w:hint="eastAsia" w:ascii="宋体" w:hAnsi="宋体" w:cs="宋体"/>
          <w:bCs/>
          <w:color w:val="auto"/>
          <w:sz w:val="24"/>
          <w:szCs w:val="24"/>
          <w:highlight w:val="none"/>
          <w:lang w:val="en-US" w:eastAsia="zh-CN"/>
        </w:rPr>
        <w:t>21</w:t>
      </w:r>
      <w:r>
        <w:rPr>
          <w:rStyle w:val="252"/>
          <w:rFonts w:hint="eastAsia" w:ascii="宋体" w:hAnsi="宋体" w:cs="宋体"/>
          <w:bCs/>
          <w:color w:val="auto"/>
          <w:sz w:val="24"/>
          <w:szCs w:val="24"/>
          <w:highlight w:val="none"/>
        </w:rPr>
        <w:t>日10:00前，有关单位对于招标文件的相关事项如有疑问可通过上述方式咨询；投标人如有需要对招标文件要求澄清的问题，请以书面形式</w:t>
      </w:r>
      <w:r>
        <w:rPr>
          <w:rStyle w:val="252"/>
          <w:rFonts w:hint="eastAsia" w:ascii="宋体" w:hAnsi="宋体" w:cs="宋体"/>
          <w:b/>
          <w:bCs/>
          <w:color w:val="auto"/>
          <w:sz w:val="24"/>
          <w:szCs w:val="24"/>
          <w:highlight w:val="none"/>
        </w:rPr>
        <w:t>（必须加盖投标人公章并备注联系方式</w:t>
      </w:r>
      <w:r>
        <w:rPr>
          <w:rStyle w:val="252"/>
          <w:rFonts w:hint="eastAsia" w:ascii="宋体" w:hAnsi="宋体" w:cs="宋体"/>
          <w:bCs/>
          <w:color w:val="auto"/>
          <w:sz w:val="24"/>
          <w:szCs w:val="24"/>
          <w:highlight w:val="none"/>
        </w:rPr>
        <w:t>）提出“</w:t>
      </w:r>
      <w:r>
        <w:rPr>
          <w:rFonts w:ascii="宋体" w:hAnsi="宋体" w:cs="宋体"/>
          <w:bCs/>
          <w:color w:val="auto"/>
          <w:sz w:val="24"/>
          <w:szCs w:val="24"/>
          <w:highlight w:val="none"/>
        </w:rPr>
        <w:fldChar w:fldCharType="end"/>
      </w:r>
      <w:r>
        <w:rPr>
          <w:rFonts w:hint="eastAsia" w:ascii="宋体" w:hAnsi="宋体" w:eastAsia="楷体_GB2312" w:cs="宋体"/>
          <w:bCs/>
          <w:color w:val="auto"/>
          <w:sz w:val="24"/>
          <w:szCs w:val="24"/>
          <w:highlight w:val="none"/>
          <w:lang w:eastAsia="zh-CN"/>
        </w:rPr>
        <w:t>JSZC-320205-LXJS-G2024-0022”</w:t>
      </w:r>
      <w:r>
        <w:rPr>
          <w:rFonts w:hint="eastAsia" w:ascii="宋体" w:hAnsi="宋体" w:cs="宋体"/>
          <w:bCs/>
          <w:color w:val="auto"/>
          <w:sz w:val="24"/>
          <w:szCs w:val="24"/>
          <w:highlight w:val="none"/>
        </w:rPr>
        <w:t xml:space="preserve"> 项目需澄清问题”，</w:t>
      </w: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 HYPERLINK "mailto:并于答疑截止时间前邮箱（xszfcgzx@163.com）给项目联系人。若未在法定时间内提出澄清，由此造成的损失及风险由投标人自行承担。" </w:instrText>
      </w:r>
      <w:r>
        <w:rPr>
          <w:rFonts w:hint="eastAsia" w:ascii="宋体" w:hAnsi="宋体" w:cs="宋体"/>
          <w:bCs/>
          <w:color w:val="auto"/>
          <w:sz w:val="24"/>
          <w:szCs w:val="24"/>
          <w:highlight w:val="none"/>
        </w:rPr>
        <w:fldChar w:fldCharType="separate"/>
      </w:r>
      <w:r>
        <w:rPr>
          <w:rFonts w:hint="eastAsia" w:ascii="宋体" w:hAnsi="宋体" w:cs="宋体"/>
          <w:bCs/>
          <w:color w:val="auto"/>
          <w:sz w:val="24"/>
          <w:szCs w:val="24"/>
          <w:highlight w:val="none"/>
        </w:rPr>
        <w:t>并于答疑截止时间前发邮件（</w:t>
      </w:r>
      <w:r>
        <w:rPr>
          <w:rFonts w:hint="eastAsia" w:ascii="宋体" w:hAnsi="宋体" w:cs="宋体"/>
          <w:bCs/>
          <w:color w:val="auto"/>
          <w:sz w:val="24"/>
          <w:szCs w:val="24"/>
          <w:highlight w:val="none"/>
          <w:lang w:eastAsia="zh-CN"/>
        </w:rPr>
        <w:t>32539734@qq.com</w:t>
      </w:r>
      <w:r>
        <w:rPr>
          <w:rFonts w:hint="eastAsia" w:ascii="宋体" w:hAnsi="宋体" w:cs="宋体"/>
          <w:bCs/>
          <w:color w:val="auto"/>
          <w:sz w:val="24"/>
          <w:szCs w:val="24"/>
          <w:highlight w:val="none"/>
        </w:rPr>
        <w:t>）给项目联系人。若未在法定时间内提出澄清，由此造成的损失及风险由投标人自行承担。</w:t>
      </w:r>
      <w:r>
        <w:rPr>
          <w:rFonts w:hint="eastAsia" w:ascii="宋体" w:hAnsi="宋体" w:cs="宋体"/>
          <w:bCs/>
          <w:color w:val="auto"/>
          <w:sz w:val="24"/>
          <w:szCs w:val="24"/>
          <w:highlight w:val="none"/>
        </w:rPr>
        <w:fldChar w:fldCharType="end"/>
      </w:r>
    </w:p>
    <w:p w14:paraId="2B3C41F5">
      <w:pPr>
        <w:spacing w:line="360" w:lineRule="auto"/>
        <w:ind w:firstLine="480"/>
        <w:outlineLvl w:val="9"/>
        <w:rPr>
          <w:rFonts w:hint="eastAsia" w:ascii="宋体" w:hAnsi="宋体" w:cs="宋体"/>
          <w:bCs/>
          <w:color w:val="auto"/>
          <w:sz w:val="24"/>
          <w:szCs w:val="24"/>
          <w:highlight w:val="none"/>
        </w:rPr>
      </w:pPr>
      <w:r>
        <w:rPr>
          <w:rFonts w:hint="eastAsia" w:ascii="黑体" w:hAnsi="黑体" w:eastAsia="黑体" w:cs="黑体"/>
          <w:color w:val="auto"/>
          <w:sz w:val="24"/>
          <w:szCs w:val="24"/>
          <w:highlight w:val="none"/>
        </w:rPr>
        <w:t>（六）现场踏勘:</w:t>
      </w:r>
      <w:r>
        <w:rPr>
          <w:rFonts w:hint="eastAsia" w:ascii="宋体" w:hAnsi="宋体" w:cs="宋体"/>
          <w:bCs/>
          <w:color w:val="auto"/>
          <w:sz w:val="24"/>
          <w:szCs w:val="24"/>
          <w:highlight w:val="none"/>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p w14:paraId="691E52A8">
      <w:pPr>
        <w:widowControl/>
        <w:shd w:val="clear" w:color="auto" w:fill="FFFFFF"/>
        <w:spacing w:line="360" w:lineRule="auto"/>
        <w:ind w:firstLine="480"/>
        <w:jc w:val="left"/>
        <w:outlineLvl w:val="9"/>
        <w:rPr>
          <w:rFonts w:hint="eastAsia" w:ascii="黑体" w:hAnsi="黑体" w:eastAsia="黑体" w:cs="黑体"/>
          <w:color w:val="auto"/>
          <w:sz w:val="24"/>
          <w:szCs w:val="24"/>
          <w:highlight w:val="none"/>
        </w:rPr>
      </w:pPr>
      <w:bookmarkStart w:id="4" w:name="_Toc112006904"/>
      <w:r>
        <w:rPr>
          <w:rFonts w:hint="eastAsia" w:ascii="黑体" w:hAnsi="黑体" w:eastAsia="黑体" w:cs="黑体"/>
          <w:color w:val="auto"/>
          <w:sz w:val="24"/>
          <w:szCs w:val="24"/>
          <w:highlight w:val="none"/>
        </w:rPr>
        <w:t>（七）投标及开标、定标时间、地点：</w:t>
      </w:r>
      <w:bookmarkEnd w:id="4"/>
    </w:p>
    <w:p w14:paraId="58C0A561">
      <w:pPr>
        <w:widowControl/>
        <w:shd w:val="clear" w:color="auto" w:fill="FFFFFF"/>
        <w:spacing w:line="360" w:lineRule="auto"/>
        <w:ind w:firstLine="480"/>
        <w:jc w:val="left"/>
        <w:outlineLvl w:val="9"/>
        <w:rPr>
          <w:rFonts w:ascii="宋体" w:hAnsi="宋体" w:eastAsia="宋体"/>
          <w:color w:val="auto"/>
          <w:sz w:val="24"/>
          <w:szCs w:val="24"/>
          <w:highlight w:val="none"/>
        </w:rPr>
      </w:pPr>
      <w:r>
        <w:rPr>
          <w:rFonts w:hint="eastAsia" w:ascii="宋体" w:hAnsi="宋体" w:eastAsia="宋体"/>
          <w:color w:val="auto"/>
          <w:sz w:val="24"/>
          <w:szCs w:val="24"/>
          <w:highlight w:val="none"/>
        </w:rPr>
        <w:t>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p>
    <w:p w14:paraId="14664716">
      <w:pPr>
        <w:spacing w:line="360" w:lineRule="auto"/>
        <w:ind w:firstLine="480"/>
        <w:outlineLvl w:val="9"/>
        <w:rPr>
          <w:rFonts w:hint="eastAsia" w:ascii="宋体" w:hAnsi="宋体" w:cs="宋体"/>
          <w:color w:val="auto"/>
          <w:sz w:val="24"/>
          <w:szCs w:val="24"/>
          <w:highlight w:val="none"/>
        </w:rPr>
      </w:pPr>
      <w:r>
        <w:rPr>
          <w:rFonts w:hint="eastAsia" w:ascii="宋体" w:hAnsi="宋体" w:cs="宋体"/>
          <w:color w:val="auto"/>
          <w:sz w:val="24"/>
          <w:szCs w:val="24"/>
          <w:highlight w:val="none"/>
        </w:rPr>
        <w:t>投标截止时间（网上投标截止时间</w:t>
      </w:r>
      <w:r>
        <w:rPr>
          <w:rFonts w:hint="eastAsia" w:ascii="宋体" w:hAnsi="宋体" w:cs="宋体"/>
          <w:color w:val="auto"/>
          <w:sz w:val="24"/>
          <w:szCs w:val="24"/>
          <w:highlight w:val="none"/>
          <w:lang w:val="en-US" w:eastAsia="zh-CN"/>
        </w:rPr>
        <w:t>苏</w:t>
      </w:r>
      <w:r>
        <w:rPr>
          <w:rFonts w:hint="eastAsia" w:ascii="宋体" w:hAnsi="宋体" w:cs="宋体"/>
          <w:color w:val="auto"/>
          <w:sz w:val="24"/>
          <w:szCs w:val="24"/>
          <w:highlight w:val="none"/>
        </w:rPr>
        <w:t>采云投标客户端投标）：</w:t>
      </w:r>
      <w:r>
        <w:rPr>
          <w:rFonts w:hint="eastAsia" w:ascii="宋体" w:hAnsi="宋体" w:cs="宋体"/>
          <w:color w:val="auto"/>
          <w:sz w:val="24"/>
          <w:szCs w:val="24"/>
          <w:highlight w:val="none"/>
          <w:u w:val="single"/>
        </w:rPr>
        <w:t>202</w:t>
      </w:r>
      <w:r>
        <w:rPr>
          <w:rFonts w:hint="eastAsia" w:ascii="宋体" w:hAnsi="宋体" w:cs="宋体"/>
          <w:color w:val="auto"/>
          <w:sz w:val="24"/>
          <w:szCs w:val="24"/>
          <w:highlight w:val="none"/>
          <w:u w:val="single"/>
          <w:lang w:val="en-US" w:eastAsia="zh-CN"/>
        </w:rPr>
        <w:t>4</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lang w:val="en-US" w:eastAsia="zh-CN"/>
        </w:rPr>
        <w:t>12</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lang w:val="en-US" w:eastAsia="zh-CN"/>
        </w:rPr>
        <w:t>9</w:t>
      </w:r>
      <w:r>
        <w:rPr>
          <w:rFonts w:hint="eastAsia" w:ascii="宋体" w:hAnsi="宋体" w:cs="宋体"/>
          <w:color w:val="auto"/>
          <w:sz w:val="24"/>
          <w:szCs w:val="24"/>
          <w:highlight w:val="none"/>
        </w:rPr>
        <w:t>日</w:t>
      </w:r>
      <w:r>
        <w:rPr>
          <w:rFonts w:hint="eastAsia" w:ascii="宋体" w:hAnsi="宋体" w:cs="宋体"/>
          <w:color w:val="auto"/>
          <w:sz w:val="24"/>
          <w:szCs w:val="24"/>
          <w:highlight w:val="none"/>
          <w:u w:val="single"/>
          <w:lang w:val="en-US" w:eastAsia="zh-CN"/>
        </w:rPr>
        <w:t>09</w:t>
      </w:r>
      <w:r>
        <w:rPr>
          <w:rFonts w:hint="eastAsia" w:ascii="宋体" w:hAnsi="宋体" w:cs="宋体"/>
          <w:color w:val="auto"/>
          <w:sz w:val="24"/>
          <w:szCs w:val="24"/>
          <w:highlight w:val="none"/>
          <w:u w:val="single"/>
        </w:rPr>
        <w:t>:30</w:t>
      </w:r>
      <w:r>
        <w:rPr>
          <w:rFonts w:hint="eastAsia" w:ascii="宋体" w:hAnsi="宋体" w:cs="宋体"/>
          <w:color w:val="auto"/>
          <w:sz w:val="24"/>
          <w:szCs w:val="24"/>
          <w:highlight w:val="none"/>
        </w:rPr>
        <w:t>，投标截止时间后的投标文件恕不接受。</w:t>
      </w:r>
    </w:p>
    <w:p w14:paraId="45932AAE">
      <w:pPr>
        <w:spacing w:line="360" w:lineRule="auto"/>
        <w:ind w:firstLine="480"/>
        <w:outlineLvl w:val="9"/>
        <w:rPr>
          <w:rFonts w:hint="eastAsia" w:ascii="宋体" w:hAnsi="宋体" w:cs="宋体"/>
          <w:color w:val="auto"/>
          <w:sz w:val="24"/>
          <w:szCs w:val="24"/>
          <w:highlight w:val="none"/>
        </w:rPr>
      </w:pPr>
      <w:r>
        <w:rPr>
          <w:rFonts w:hint="eastAsia" w:ascii="宋体" w:hAnsi="宋体" w:cs="宋体"/>
          <w:color w:val="auto"/>
          <w:sz w:val="24"/>
          <w:szCs w:val="24"/>
          <w:highlight w:val="none"/>
        </w:rPr>
        <w:t>开标时间（网上投标解密时间）：</w:t>
      </w:r>
      <w:r>
        <w:rPr>
          <w:rFonts w:hint="eastAsia" w:ascii="宋体" w:hAnsi="宋体" w:cs="宋体"/>
          <w:color w:val="auto"/>
          <w:sz w:val="24"/>
          <w:szCs w:val="24"/>
          <w:highlight w:val="none"/>
          <w:u w:val="single"/>
        </w:rPr>
        <w:t>202</w:t>
      </w:r>
      <w:r>
        <w:rPr>
          <w:rFonts w:hint="eastAsia" w:ascii="宋体" w:hAnsi="宋体" w:cs="宋体"/>
          <w:color w:val="auto"/>
          <w:sz w:val="24"/>
          <w:szCs w:val="24"/>
          <w:highlight w:val="none"/>
          <w:u w:val="single"/>
          <w:lang w:val="en-US" w:eastAsia="zh-CN"/>
        </w:rPr>
        <w:t>4</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lang w:val="en-US" w:eastAsia="zh-CN"/>
        </w:rPr>
        <w:t>12</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lang w:val="en-US" w:eastAsia="zh-CN"/>
        </w:rPr>
        <w:t>9</w:t>
      </w:r>
      <w:r>
        <w:rPr>
          <w:rFonts w:hint="eastAsia" w:ascii="宋体" w:hAnsi="宋体" w:cs="宋体"/>
          <w:color w:val="auto"/>
          <w:sz w:val="24"/>
          <w:szCs w:val="24"/>
          <w:highlight w:val="none"/>
        </w:rPr>
        <w:t>日开启解密后半小时。</w:t>
      </w:r>
    </w:p>
    <w:p w14:paraId="2232AB5A">
      <w:pPr>
        <w:spacing w:line="360" w:lineRule="auto"/>
        <w:ind w:firstLine="480"/>
        <w:outlineLvl w:val="9"/>
        <w:rPr>
          <w:rFonts w:hint="eastAsia" w:ascii="宋体" w:hAnsi="宋体" w:cs="宋体"/>
          <w:color w:val="auto"/>
          <w:sz w:val="24"/>
          <w:szCs w:val="24"/>
          <w:highlight w:val="none"/>
        </w:rPr>
      </w:pPr>
      <w:r>
        <w:rPr>
          <w:rFonts w:hint="eastAsia" w:ascii="宋体" w:hAnsi="宋体" w:cs="宋体"/>
          <w:color w:val="auto"/>
          <w:sz w:val="24"/>
          <w:szCs w:val="24"/>
          <w:highlight w:val="none"/>
        </w:rPr>
        <w:t>定标时间：评标结束</w:t>
      </w:r>
    </w:p>
    <w:p w14:paraId="1594D4DE">
      <w:pPr>
        <w:spacing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定标地点：</w:t>
      </w:r>
      <w:r>
        <w:rPr>
          <w:rFonts w:hint="eastAsia" w:ascii="宋体" w:hAnsi="宋体"/>
          <w:color w:val="auto"/>
          <w:sz w:val="24"/>
          <w:szCs w:val="24"/>
          <w:highlight w:val="none"/>
        </w:rPr>
        <w:t>无锡市公共资源交易中心锡山分中心</w:t>
      </w:r>
    </w:p>
    <w:p w14:paraId="057E7962">
      <w:pPr>
        <w:widowControl/>
        <w:shd w:val="clear" w:color="auto" w:fill="FFFFFF"/>
        <w:spacing w:line="360" w:lineRule="auto"/>
        <w:ind w:firstLine="480"/>
        <w:jc w:val="left"/>
        <w:outlineLvl w:val="9"/>
        <w:rPr>
          <w:rFonts w:hint="eastAsia" w:ascii="黑体" w:hAnsi="黑体" w:eastAsia="黑体" w:cs="黑体"/>
          <w:color w:val="auto"/>
          <w:sz w:val="24"/>
          <w:szCs w:val="24"/>
          <w:highlight w:val="none"/>
        </w:rPr>
      </w:pPr>
      <w:bookmarkStart w:id="5" w:name="_Toc112006905"/>
      <w:r>
        <w:rPr>
          <w:rFonts w:hint="eastAsia" w:ascii="黑体" w:hAnsi="黑体" w:eastAsia="黑体" w:cs="黑体"/>
          <w:color w:val="auto"/>
          <w:sz w:val="24"/>
          <w:szCs w:val="24"/>
          <w:highlight w:val="none"/>
        </w:rPr>
        <w:t>（八）投标文件份数：</w:t>
      </w:r>
      <w:bookmarkEnd w:id="5"/>
      <w:r>
        <w:rPr>
          <w:rFonts w:hint="eastAsia" w:ascii="宋体" w:hAnsi="宋体" w:cs="宋体"/>
          <w:color w:val="auto"/>
          <w:sz w:val="24"/>
          <w:szCs w:val="24"/>
          <w:highlight w:val="none"/>
        </w:rPr>
        <w:t>请按规上传电子响应文件，不接收纸质投标文件。</w:t>
      </w:r>
    </w:p>
    <w:p w14:paraId="14CB3B34">
      <w:pPr>
        <w:widowControl/>
        <w:shd w:val="clear" w:color="auto" w:fill="FFFFFF"/>
        <w:spacing w:line="360" w:lineRule="auto"/>
        <w:ind w:firstLine="480"/>
        <w:jc w:val="left"/>
        <w:outlineLvl w:val="9"/>
        <w:rPr>
          <w:rFonts w:hint="eastAsia" w:ascii="宋体" w:hAnsi="宋体" w:cs="宋体"/>
          <w:color w:val="auto"/>
          <w:sz w:val="24"/>
          <w:szCs w:val="24"/>
          <w:highlight w:val="none"/>
        </w:rPr>
      </w:pPr>
      <w:r>
        <w:rPr>
          <w:rFonts w:hint="eastAsia" w:ascii="黑体" w:hAnsi="黑体" w:eastAsia="黑体" w:cs="黑体"/>
          <w:color w:val="auto"/>
          <w:sz w:val="24"/>
          <w:szCs w:val="24"/>
          <w:highlight w:val="none"/>
        </w:rPr>
        <w:t>（九）投标有效期：</w:t>
      </w:r>
      <w:r>
        <w:rPr>
          <w:rFonts w:hint="eastAsia" w:ascii="宋体" w:hAnsi="宋体" w:cs="宋体"/>
          <w:color w:val="auto"/>
          <w:sz w:val="24"/>
          <w:szCs w:val="24"/>
          <w:highlight w:val="none"/>
        </w:rPr>
        <w:t>开标之日起90天</w:t>
      </w:r>
    </w:p>
    <w:p w14:paraId="2E6305E5">
      <w:pPr>
        <w:spacing w:line="360" w:lineRule="auto"/>
        <w:ind w:firstLine="480"/>
        <w:outlineLvl w:val="9"/>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（十）采购方法：</w:t>
      </w:r>
    </w:p>
    <w:p w14:paraId="224B0556">
      <w:pPr>
        <w:widowControl/>
        <w:shd w:val="clear" w:color="auto" w:fill="FFFFFF"/>
        <w:spacing w:line="360" w:lineRule="auto"/>
        <w:ind w:firstLine="480"/>
        <w:jc w:val="left"/>
        <w:outlineLvl w:val="9"/>
        <w:rPr>
          <w:rFonts w:ascii="宋体" w:hAnsi="宋体" w:eastAsia="宋体"/>
          <w:color w:val="auto"/>
          <w:sz w:val="24"/>
          <w:szCs w:val="24"/>
          <w:highlight w:val="none"/>
        </w:rPr>
      </w:pPr>
      <w:bookmarkStart w:id="6" w:name="_Toc112006909"/>
      <w:r>
        <w:rPr>
          <w:rFonts w:hint="eastAsia" w:ascii="宋体" w:hAnsi="宋体" w:eastAsia="宋体"/>
          <w:color w:val="auto"/>
          <w:sz w:val="24"/>
          <w:szCs w:val="24"/>
          <w:highlight w:val="none"/>
        </w:rPr>
        <w:t>本次采购采用“</w:t>
      </w:r>
      <w:r>
        <w:rPr>
          <w:rFonts w:hint="eastAsia" w:ascii="宋体" w:hAnsi="宋体" w:eastAsia="宋体" w:cs="宋体"/>
          <w:bCs/>
          <w:color w:val="auto"/>
          <w:sz w:val="24"/>
          <w:szCs w:val="24"/>
          <w:highlight w:val="none"/>
        </w:rPr>
        <w:t>江苏省政府采购（苏采云）平台</w:t>
      </w:r>
      <w:r>
        <w:rPr>
          <w:rFonts w:hint="eastAsia" w:ascii="宋体" w:hAnsi="宋体" w:eastAsia="宋体"/>
          <w:color w:val="auto"/>
          <w:sz w:val="24"/>
          <w:szCs w:val="24"/>
          <w:highlight w:val="none"/>
        </w:rPr>
        <w:t>”进行招标投标活动，招标、投标、评标和中标结果发布全程电子化。</w:t>
      </w:r>
    </w:p>
    <w:p w14:paraId="785B19FA">
      <w:pPr>
        <w:widowControl/>
        <w:shd w:val="clear" w:color="auto" w:fill="FFFFFF"/>
        <w:spacing w:line="360" w:lineRule="auto"/>
        <w:ind w:firstLine="480"/>
        <w:jc w:val="left"/>
        <w:outlineLvl w:val="9"/>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（十一）</w:t>
      </w:r>
      <w:bookmarkEnd w:id="6"/>
      <w:r>
        <w:rPr>
          <w:rFonts w:hint="eastAsia" w:ascii="黑体" w:hAnsi="黑体" w:eastAsia="黑体" w:cs="黑体"/>
          <w:color w:val="auto"/>
          <w:sz w:val="24"/>
          <w:szCs w:val="24"/>
          <w:highlight w:val="none"/>
        </w:rPr>
        <w:t>其他</w:t>
      </w:r>
    </w:p>
    <w:p w14:paraId="45ACB9D4">
      <w:pPr>
        <w:widowControl/>
        <w:shd w:val="clear" w:color="auto" w:fill="FFFFFF"/>
        <w:spacing w:line="360" w:lineRule="auto"/>
        <w:ind w:firstLine="480"/>
        <w:jc w:val="left"/>
        <w:outlineLvl w:val="9"/>
        <w:rPr>
          <w:rFonts w:hint="eastAsia" w:ascii="宋体" w:hAnsi="宋体" w:eastAsia="宋体" w:cs="宋体"/>
          <w:bCs/>
          <w:color w:val="auto"/>
          <w:sz w:val="24"/>
          <w:szCs w:val="24"/>
          <w:highlight w:val="none"/>
          <w:lang w:val="en-US" w:eastAsia="zh-CN"/>
        </w:rPr>
      </w:pPr>
      <w:r>
        <w:rPr>
          <w:rFonts w:hint="eastAsia" w:ascii="宋体" w:hAnsi="宋体" w:eastAsia="宋体"/>
          <w:color w:val="auto"/>
          <w:sz w:val="24"/>
          <w:szCs w:val="24"/>
          <w:highlight w:val="none"/>
        </w:rPr>
        <w:t>采购人：</w:t>
      </w:r>
      <w:r>
        <w:rPr>
          <w:rFonts w:hint="eastAsia" w:ascii="宋体" w:hAnsi="宋体" w:cs="宋体"/>
          <w:bCs/>
          <w:color w:val="auto"/>
          <w:sz w:val="24"/>
          <w:szCs w:val="24"/>
          <w:highlight w:val="none"/>
          <w:lang w:eastAsia="zh-CN"/>
        </w:rPr>
        <w:t>无锡市锡山区农业农村局</w:t>
      </w:r>
    </w:p>
    <w:p w14:paraId="06F9C5B5">
      <w:pPr>
        <w:widowControl/>
        <w:shd w:val="clear" w:color="auto" w:fill="FFFFFF"/>
        <w:spacing w:line="360" w:lineRule="auto"/>
        <w:ind w:firstLine="480"/>
        <w:jc w:val="left"/>
        <w:outlineLvl w:val="9"/>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联系人：王纯倩</w:t>
      </w:r>
    </w:p>
    <w:p w14:paraId="347BDB79">
      <w:pPr>
        <w:widowControl/>
        <w:shd w:val="clear" w:color="auto" w:fill="FFFFFF"/>
        <w:spacing w:line="360" w:lineRule="auto"/>
        <w:ind w:firstLine="480"/>
        <w:jc w:val="left"/>
        <w:outlineLvl w:val="9"/>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联系方式：18601553728</w:t>
      </w:r>
    </w:p>
    <w:p w14:paraId="3D7C51B7">
      <w:pPr>
        <w:widowControl/>
        <w:shd w:val="clear" w:color="auto" w:fill="FFFFFF"/>
        <w:spacing w:line="360" w:lineRule="auto"/>
        <w:ind w:firstLine="480"/>
        <w:jc w:val="left"/>
        <w:outlineLvl w:val="9"/>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rPr>
        <w:t>采购代理机构</w:t>
      </w: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eastAsia="zh-CN"/>
        </w:rPr>
        <w:t>江苏立信建设工程造价咨询有限公司</w:t>
      </w:r>
    </w:p>
    <w:p w14:paraId="3093C011">
      <w:pPr>
        <w:spacing w:line="360" w:lineRule="auto"/>
        <w:ind w:firstLine="480"/>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地址：</w:t>
      </w:r>
      <w:r>
        <w:rPr>
          <w:rFonts w:hint="eastAsia" w:ascii="宋体" w:hAnsi="宋体" w:cs="宋体"/>
          <w:bCs/>
          <w:color w:val="auto"/>
          <w:sz w:val="24"/>
          <w:szCs w:val="24"/>
          <w:highlight w:val="none"/>
          <w:lang w:eastAsia="zh-CN"/>
        </w:rPr>
        <w:t>无锡市滨湖区</w:t>
      </w:r>
      <w:r>
        <w:rPr>
          <w:rFonts w:hint="eastAsia" w:ascii="宋体" w:hAnsi="宋体" w:cs="宋体"/>
          <w:bCs/>
          <w:color w:val="auto"/>
          <w:sz w:val="24"/>
          <w:szCs w:val="24"/>
          <w:highlight w:val="none"/>
          <w:lang w:val="en-US" w:eastAsia="zh-CN"/>
        </w:rPr>
        <w:t>隐秀路152</w:t>
      </w:r>
      <w:r>
        <w:rPr>
          <w:rFonts w:hint="eastAsia" w:ascii="宋体" w:hAnsi="宋体" w:cs="宋体"/>
          <w:bCs/>
          <w:color w:val="auto"/>
          <w:sz w:val="24"/>
          <w:szCs w:val="24"/>
          <w:highlight w:val="none"/>
          <w:lang w:eastAsia="zh-CN"/>
        </w:rPr>
        <w:t>号</w:t>
      </w:r>
      <w:r>
        <w:rPr>
          <w:rFonts w:hint="eastAsia" w:ascii="宋体" w:hAnsi="宋体" w:cs="宋体"/>
          <w:bCs/>
          <w:color w:val="auto"/>
          <w:sz w:val="24"/>
          <w:szCs w:val="24"/>
          <w:highlight w:val="none"/>
          <w:lang w:val="en-US" w:eastAsia="zh-CN"/>
        </w:rPr>
        <w:t>中南发展大厦西座601</w:t>
      </w:r>
      <w:r>
        <w:rPr>
          <w:rFonts w:hint="eastAsia" w:ascii="宋体" w:hAnsi="宋体" w:cs="宋体"/>
          <w:bCs/>
          <w:color w:val="auto"/>
          <w:sz w:val="24"/>
          <w:szCs w:val="24"/>
          <w:highlight w:val="none"/>
          <w:lang w:eastAsia="zh-CN"/>
        </w:rPr>
        <w:t>室</w:t>
      </w:r>
      <w:r>
        <w:rPr>
          <w:rFonts w:hint="eastAsia" w:ascii="宋体" w:hAnsi="宋体" w:cs="宋体"/>
          <w:bCs/>
          <w:color w:val="auto"/>
          <w:sz w:val="24"/>
          <w:szCs w:val="24"/>
          <w:highlight w:val="none"/>
        </w:rPr>
        <w:t> </w:t>
      </w:r>
    </w:p>
    <w:p w14:paraId="2F445700">
      <w:pPr>
        <w:spacing w:line="360" w:lineRule="auto"/>
        <w:ind w:firstLine="480"/>
        <w:outlineLvl w:val="9"/>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代理机构联系人：张琳</w:t>
      </w:r>
    </w:p>
    <w:p w14:paraId="3E0A47A9">
      <w:pPr>
        <w:spacing w:line="360" w:lineRule="auto"/>
        <w:ind w:firstLine="480"/>
        <w:outlineLvl w:val="9"/>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联系方式：18912356255</w:t>
      </w:r>
    </w:p>
    <w:p w14:paraId="2BD65A75">
      <w:pPr>
        <w:spacing w:line="360" w:lineRule="auto"/>
        <w:ind w:firstLine="480"/>
        <w:outlineLvl w:val="9"/>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电子邮件地址：32539734@qq.com</w:t>
      </w:r>
    </w:p>
    <w:p w14:paraId="3E711784">
      <w:pPr>
        <w:rPr>
          <w:rFonts w:hint="eastAsia" w:ascii="黑体" w:hAnsi="Times New Roman" w:eastAsia="黑体" w:cs="Times New Roman"/>
          <w:bCs/>
          <w:color w:val="auto"/>
          <w:sz w:val="36"/>
          <w:szCs w:val="36"/>
          <w:highlight w:val="none"/>
          <w:lang w:val="en-US" w:eastAsia="zh-CN" w:bidi="ar-SA"/>
        </w:rPr>
      </w:pPr>
      <w:r>
        <w:rPr>
          <w:rFonts w:hint="eastAsia" w:ascii="黑体" w:hAnsi="Times New Roman" w:eastAsia="黑体" w:cs="Times New Roman"/>
          <w:bCs/>
          <w:color w:val="auto"/>
          <w:sz w:val="36"/>
          <w:szCs w:val="36"/>
          <w:highlight w:val="none"/>
          <w:lang w:val="en-US" w:eastAsia="zh-CN" w:bidi="ar-SA"/>
        </w:rPr>
        <w:br w:type="page"/>
      </w:r>
    </w:p>
    <w:p w14:paraId="5CA21254">
      <w:pPr>
        <w:pStyle w:val="626"/>
        <w:keepNext/>
        <w:keepLines w:val="0"/>
        <w:pageBreakBefore w:val="0"/>
        <w:widowControl/>
        <w:kinsoku/>
        <w:wordWrap/>
        <w:overflowPunct/>
        <w:topLinePunct w:val="0"/>
        <w:autoSpaceDE/>
        <w:autoSpaceDN/>
        <w:bidi w:val="0"/>
        <w:adjustRightInd/>
        <w:snapToGrid w:val="0"/>
        <w:spacing w:before="160" w:after="160" w:line="360" w:lineRule="auto"/>
        <w:ind w:left="431" w:hanging="431"/>
        <w:textAlignment w:val="auto"/>
        <w:outlineLvl w:val="0"/>
        <w:rPr>
          <w:rFonts w:hint="eastAsia" w:ascii="黑体" w:hAnsi="Times New Roman" w:eastAsia="黑体" w:cs="Times New Roman"/>
          <w:bCs/>
          <w:color w:val="auto"/>
          <w:sz w:val="36"/>
          <w:szCs w:val="36"/>
          <w:highlight w:val="none"/>
          <w:lang w:val="en-US" w:eastAsia="zh-CN" w:bidi="ar-SA"/>
        </w:rPr>
      </w:pPr>
      <w:bookmarkStart w:id="7" w:name="_Toc5351"/>
      <w:r>
        <w:rPr>
          <w:rFonts w:hint="eastAsia" w:ascii="黑体" w:hAnsi="Times New Roman" w:eastAsia="黑体" w:cs="Times New Roman"/>
          <w:bCs/>
          <w:color w:val="auto"/>
          <w:sz w:val="36"/>
          <w:szCs w:val="36"/>
          <w:highlight w:val="none"/>
          <w:lang w:val="en-US" w:eastAsia="zh-CN" w:bidi="ar-SA"/>
        </w:rPr>
        <w:t>二、投标人须知</w:t>
      </w:r>
      <w:bookmarkEnd w:id="7"/>
    </w:p>
    <w:p w14:paraId="6F7DDC97">
      <w:pPr>
        <w:spacing w:line="360" w:lineRule="auto"/>
        <w:ind w:firstLine="482"/>
        <w:outlineLvl w:val="9"/>
        <w:rPr>
          <w:rFonts w:ascii="宋体" w:hAnsi="宋体" w:eastAsia="宋体"/>
          <w:bCs/>
          <w:color w:val="auto"/>
          <w:sz w:val="24"/>
          <w:szCs w:val="24"/>
          <w:highlight w:val="none"/>
        </w:rPr>
      </w:pPr>
      <w:bookmarkStart w:id="8" w:name="_Toc112006911"/>
      <w:r>
        <w:rPr>
          <w:rFonts w:hint="eastAsia" w:ascii="宋体" w:hAnsi="宋体" w:eastAsia="宋体"/>
          <w:b/>
          <w:color w:val="auto"/>
          <w:sz w:val="24"/>
          <w:szCs w:val="24"/>
          <w:highlight w:val="none"/>
        </w:rPr>
        <w:t>(一)遵循原则：</w:t>
      </w:r>
      <w:bookmarkEnd w:id="8"/>
    </w:p>
    <w:p w14:paraId="09AB3E78">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公开透明原则、公平竞争原则、公正原则和诚实信用原则。</w:t>
      </w:r>
    </w:p>
    <w:p w14:paraId="5588033A">
      <w:pPr>
        <w:spacing w:line="360" w:lineRule="auto"/>
        <w:ind w:firstLine="482"/>
        <w:outlineLvl w:val="9"/>
        <w:rPr>
          <w:rFonts w:ascii="宋体" w:hAnsi="宋体" w:eastAsia="宋体"/>
          <w:b/>
          <w:color w:val="auto"/>
          <w:sz w:val="24"/>
          <w:szCs w:val="24"/>
          <w:highlight w:val="none"/>
        </w:rPr>
      </w:pPr>
      <w:bookmarkStart w:id="9" w:name="_Toc112006912"/>
      <w:r>
        <w:rPr>
          <w:rFonts w:hint="eastAsia" w:ascii="宋体" w:hAnsi="宋体" w:eastAsia="宋体"/>
          <w:b/>
          <w:color w:val="auto"/>
          <w:sz w:val="24"/>
          <w:szCs w:val="24"/>
          <w:highlight w:val="none"/>
        </w:rPr>
        <w:t>(二)招标文件：</w:t>
      </w:r>
      <w:bookmarkEnd w:id="9"/>
    </w:p>
    <w:p w14:paraId="1F2540CC">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1.招标文件包括本文件目录所列全部内容，投标人应仔细阅读，并在投标文件中充分响应招标文件的所有要求。</w:t>
      </w:r>
    </w:p>
    <w:p w14:paraId="6E90693A">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2.</w:t>
      </w:r>
      <w:r>
        <w:rPr>
          <w:rFonts w:hint="eastAsia" w:ascii="宋体" w:hAnsi="宋体" w:eastAsia="宋体" w:cs="宋体"/>
          <w:bCs/>
          <w:color w:val="auto"/>
          <w:sz w:val="24"/>
          <w:szCs w:val="24"/>
          <w:highlight w:val="none"/>
        </w:rPr>
        <w:t>供应商可在</w:t>
      </w:r>
      <w:r>
        <w:rPr>
          <w:rFonts w:hint="eastAsia" w:ascii="宋体" w:hAnsi="宋体" w:eastAsia="宋体" w:cs="宋体"/>
          <w:bCs/>
          <w:color w:val="auto"/>
          <w:sz w:val="24"/>
          <w:szCs w:val="24"/>
          <w:highlight w:val="none"/>
          <w:lang w:val="en-US" w:eastAsia="zh-CN"/>
        </w:rPr>
        <w:t>财政部门指定媒体发布的公告</w:t>
      </w:r>
      <w:r>
        <w:rPr>
          <w:rFonts w:hint="eastAsia" w:ascii="宋体" w:hAnsi="宋体" w:eastAsia="宋体" w:cs="宋体"/>
          <w:bCs/>
          <w:color w:val="auto"/>
          <w:sz w:val="24"/>
          <w:szCs w:val="24"/>
          <w:highlight w:val="none"/>
        </w:rPr>
        <w:t>附件中查看公开招标文件，如确定参加本次采购活动，必须在苏采云平</w:t>
      </w:r>
      <w:r>
        <w:rPr>
          <w:rFonts w:hint="eastAsia" w:ascii="宋体" w:hAnsi="宋体" w:eastAsia="宋体" w:cs="宋体"/>
          <w:bCs/>
          <w:color w:val="auto"/>
          <w:sz w:val="24"/>
          <w:szCs w:val="24"/>
          <w:highlight w:val="none"/>
          <w:lang w:val="en-US" w:eastAsia="zh-CN"/>
        </w:rPr>
        <w:t>台</w:t>
      </w:r>
      <w:r>
        <w:rPr>
          <w:rFonts w:hint="eastAsia" w:ascii="宋体" w:hAnsi="宋体" w:eastAsia="宋体" w:cs="宋体"/>
          <w:bCs/>
          <w:color w:val="auto"/>
          <w:sz w:val="24"/>
          <w:szCs w:val="24"/>
          <w:highlight w:val="none"/>
        </w:rPr>
        <w:t>（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172376C2">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3.投标人一旦参加本项目投标，即表明承诺接受了本招标文件中的所有条件和规定。</w:t>
      </w:r>
    </w:p>
    <w:p w14:paraId="7B290BC1">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4.招标文件仅作为本次招投标使用。</w:t>
      </w:r>
    </w:p>
    <w:p w14:paraId="5CA2467B">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5.招标文件中的“法定代表人”是指投标人的营业执照或相关部门的登记证明文件中的“法定代表人”或“负责人”。</w:t>
      </w:r>
    </w:p>
    <w:p w14:paraId="2CBA950C">
      <w:pPr>
        <w:spacing w:line="360" w:lineRule="auto"/>
        <w:ind w:firstLine="482"/>
        <w:outlineLvl w:val="9"/>
        <w:rPr>
          <w:rFonts w:ascii="宋体" w:hAnsi="宋体" w:eastAsia="宋体"/>
          <w:bCs/>
          <w:color w:val="auto"/>
          <w:sz w:val="24"/>
          <w:szCs w:val="24"/>
          <w:highlight w:val="none"/>
        </w:rPr>
      </w:pPr>
      <w:bookmarkStart w:id="10" w:name="_Toc112006913"/>
      <w:r>
        <w:rPr>
          <w:rFonts w:hint="eastAsia" w:ascii="宋体" w:hAnsi="宋体" w:eastAsia="宋体"/>
          <w:b/>
          <w:color w:val="auto"/>
          <w:sz w:val="24"/>
          <w:szCs w:val="24"/>
          <w:highlight w:val="none"/>
        </w:rPr>
        <w:t>(三)招标文件的解释：</w:t>
      </w:r>
      <w:bookmarkEnd w:id="10"/>
    </w:p>
    <w:p w14:paraId="5754A6B0">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本文件的最终解释权归采购人。</w:t>
      </w:r>
    </w:p>
    <w:p w14:paraId="00EC4EE1">
      <w:pPr>
        <w:spacing w:line="360" w:lineRule="auto"/>
        <w:ind w:firstLine="482"/>
        <w:outlineLvl w:val="9"/>
        <w:rPr>
          <w:rFonts w:ascii="宋体" w:hAnsi="宋体" w:eastAsia="宋体"/>
          <w:bCs/>
          <w:color w:val="auto"/>
          <w:sz w:val="24"/>
          <w:szCs w:val="24"/>
          <w:highlight w:val="none"/>
        </w:rPr>
      </w:pPr>
      <w:bookmarkStart w:id="11" w:name="_Toc112006914"/>
      <w:r>
        <w:rPr>
          <w:rFonts w:hint="eastAsia" w:ascii="宋体" w:hAnsi="宋体" w:eastAsia="宋体"/>
          <w:b/>
          <w:color w:val="auto"/>
          <w:sz w:val="24"/>
          <w:szCs w:val="24"/>
          <w:highlight w:val="none"/>
        </w:rPr>
        <w:t>(四)招标文件的补充或修正：</w:t>
      </w:r>
      <w:bookmarkEnd w:id="11"/>
      <w:r>
        <w:rPr>
          <w:rFonts w:hint="eastAsia" w:ascii="宋体" w:hAnsi="宋体" w:eastAsia="宋体"/>
          <w:b/>
          <w:color w:val="auto"/>
          <w:sz w:val="24"/>
          <w:szCs w:val="24"/>
          <w:highlight w:val="none"/>
        </w:rPr>
        <w:t xml:space="preserve"> </w:t>
      </w:r>
    </w:p>
    <w:p w14:paraId="68127BE3">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1.</w:t>
      </w:r>
      <w:r>
        <w:rPr>
          <w:rFonts w:hint="eastAsia" w:ascii="宋体" w:hAnsi="宋体"/>
          <w:bCs/>
          <w:color w:val="auto"/>
          <w:sz w:val="24"/>
          <w:szCs w:val="24"/>
          <w:highlight w:val="none"/>
        </w:rPr>
        <w:t>采购人或采购代理机构</w:t>
      </w:r>
      <w:r>
        <w:rPr>
          <w:rFonts w:hint="eastAsia" w:ascii="宋体" w:hAnsi="宋体" w:eastAsia="宋体"/>
          <w:bCs/>
          <w:color w:val="auto"/>
          <w:sz w:val="24"/>
          <w:szCs w:val="24"/>
          <w:highlight w:val="none"/>
        </w:rPr>
        <w:t>可在投标截止时间15日前对招标文件进行必要的澄清或者修改，不足15日的，将顺延提交投标文件的截止时间。</w:t>
      </w:r>
    </w:p>
    <w:p w14:paraId="5E8EF0C4">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2.如需对招标文件进行澄清或修正，</w:t>
      </w:r>
      <w:r>
        <w:rPr>
          <w:rFonts w:hint="eastAsia" w:ascii="宋体" w:hAnsi="宋体"/>
          <w:bCs/>
          <w:color w:val="auto"/>
          <w:sz w:val="24"/>
          <w:szCs w:val="24"/>
          <w:highlight w:val="none"/>
        </w:rPr>
        <w:t>采购人或采购代理机构</w:t>
      </w:r>
      <w:r>
        <w:rPr>
          <w:rFonts w:hint="eastAsia" w:ascii="宋体" w:hAnsi="宋体" w:eastAsia="宋体"/>
          <w:bCs/>
          <w:color w:val="auto"/>
          <w:sz w:val="24"/>
          <w:szCs w:val="24"/>
          <w:highlight w:val="none"/>
        </w:rPr>
        <w:t>将在</w:t>
      </w:r>
      <w:r>
        <w:rPr>
          <w:rFonts w:hint="eastAsia" w:ascii="宋体" w:hAnsi="宋体"/>
          <w:bCs/>
          <w:color w:val="auto"/>
          <w:sz w:val="24"/>
          <w:szCs w:val="24"/>
          <w:highlight w:val="none"/>
        </w:rPr>
        <w:t>无锡市公共资源交易中心政府采购专栏、无锡政府采购网、江苏政府采购网和中国政府采购网</w:t>
      </w:r>
      <w:r>
        <w:rPr>
          <w:rFonts w:hint="eastAsia" w:ascii="宋体" w:hAnsi="宋体" w:eastAsia="宋体"/>
          <w:bCs/>
          <w:color w:val="auto"/>
          <w:sz w:val="24"/>
          <w:szCs w:val="24"/>
          <w:highlight w:val="none"/>
        </w:rPr>
        <w:t>发布更正公告，该澄清或修正的内容为招标文件的组成部分。投标人应在投标截止时间前关注原招标公告媒体上发布的相关更正公告。因投标人未尽注意义务，未及时全面地关注更正公告导致其提交的投标材料不符合投标要求，而造成的损失及风险（包括但不限于未中标）由投标人自行承担。</w:t>
      </w:r>
    </w:p>
    <w:p w14:paraId="1D369D57">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3．供应商认为招标文件使自己的权益受到损害的，可以自获取招标文件之日或者招标公告期限届满之日（公告期限届满后获取招标文件的，以公告期限届满之日为准）起7个工作日内，以书面形式向采购人或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bCs/>
          <w:color w:val="auto"/>
          <w:sz w:val="24"/>
          <w:szCs w:val="24"/>
          <w:highlight w:val="none"/>
        </w:rPr>
        <w:t>采购代理机构</w:t>
      </w:r>
      <w:r>
        <w:rPr>
          <w:rFonts w:hint="eastAsia" w:ascii="宋体" w:hAnsi="宋体" w:eastAsia="宋体"/>
          <w:bCs/>
          <w:color w:val="auto"/>
          <w:sz w:val="24"/>
          <w:szCs w:val="24"/>
          <w:highlight w:val="none"/>
        </w:rPr>
        <w:t>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投标供应商确认函。</w:t>
      </w:r>
      <w:r>
        <w:rPr>
          <w:rFonts w:hint="eastAsia" w:ascii="宋体" w:hAnsi="宋体"/>
          <w:bCs/>
          <w:color w:val="auto"/>
          <w:sz w:val="24"/>
          <w:szCs w:val="24"/>
          <w:highlight w:val="none"/>
        </w:rPr>
        <w:t>采购人或采购代理机构</w:t>
      </w:r>
      <w:r>
        <w:rPr>
          <w:rFonts w:hint="eastAsia" w:ascii="宋体" w:hAnsi="宋体" w:eastAsia="宋体"/>
          <w:bCs/>
          <w:color w:val="auto"/>
          <w:sz w:val="24"/>
          <w:szCs w:val="24"/>
          <w:highlight w:val="none"/>
        </w:rPr>
        <w:t>将在收到符合上述要求的书面质疑后七个工作日内，对质疑内容做出答复。投标人在法定质疑期限外送达的质疑函或法定质疑期限内送达的质疑函不符合上述要求的均为无效质疑，</w:t>
      </w:r>
      <w:r>
        <w:rPr>
          <w:rFonts w:hint="eastAsia" w:ascii="宋体" w:hAnsi="宋体"/>
          <w:bCs/>
          <w:color w:val="auto"/>
          <w:sz w:val="24"/>
          <w:szCs w:val="24"/>
          <w:highlight w:val="none"/>
        </w:rPr>
        <w:t>采购人或采购代理机构</w:t>
      </w:r>
      <w:r>
        <w:rPr>
          <w:rFonts w:hint="eastAsia" w:ascii="宋体" w:hAnsi="宋体" w:eastAsia="宋体"/>
          <w:bCs/>
          <w:color w:val="auto"/>
          <w:sz w:val="24"/>
          <w:szCs w:val="24"/>
          <w:highlight w:val="none"/>
        </w:rPr>
        <w:t>对无效质疑不予受理。</w:t>
      </w:r>
    </w:p>
    <w:p w14:paraId="150A65AE">
      <w:pPr>
        <w:spacing w:line="360" w:lineRule="auto"/>
        <w:ind w:firstLine="482"/>
        <w:outlineLvl w:val="9"/>
        <w:rPr>
          <w:rFonts w:ascii="宋体" w:hAnsi="宋体" w:eastAsia="宋体"/>
          <w:bCs/>
          <w:color w:val="auto"/>
          <w:sz w:val="24"/>
          <w:szCs w:val="24"/>
          <w:highlight w:val="none"/>
        </w:rPr>
      </w:pPr>
      <w:bookmarkStart w:id="12" w:name="_Toc112006915"/>
      <w:r>
        <w:rPr>
          <w:rFonts w:hint="eastAsia" w:ascii="宋体" w:hAnsi="宋体" w:eastAsia="宋体"/>
          <w:b/>
          <w:color w:val="auto"/>
          <w:sz w:val="24"/>
          <w:szCs w:val="24"/>
          <w:highlight w:val="none"/>
        </w:rPr>
        <w:t>(五)投标文件的组成：</w:t>
      </w:r>
      <w:bookmarkEnd w:id="12"/>
    </w:p>
    <w:p w14:paraId="1E21BB02">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1．投标函(格式见附件)</w:t>
      </w:r>
    </w:p>
    <w:p w14:paraId="07968960">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2．资格、资信证明文件：</w:t>
      </w:r>
    </w:p>
    <w:p w14:paraId="2A685891">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（1）关于资格的声明函(格式见附件)；</w:t>
      </w:r>
    </w:p>
    <w:p w14:paraId="274BC34C">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（2）具有独立承担民事责任能力的投标人营业执照或相关部门的登记证明文件扫描件；</w:t>
      </w:r>
    </w:p>
    <w:p w14:paraId="114F68F4">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（3）投标人法定代表人授权委托书(法定代表人亲自参与投标的除外，格式见附件)；</w:t>
      </w:r>
    </w:p>
    <w:p w14:paraId="31B4E805">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（4）投标人法定代表人身份证扫描件（正、反面）；</w:t>
      </w:r>
    </w:p>
    <w:p w14:paraId="1DFC107A">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（5）投标人法定代表人授权代表身份证扫描件（正、反面）（法定代表人亲自参加投标的除外）；</w:t>
      </w:r>
    </w:p>
    <w:p w14:paraId="1EDD3DBF">
      <w:pPr>
        <w:spacing w:line="360" w:lineRule="auto"/>
        <w:ind w:firstLine="480"/>
        <w:outlineLvl w:val="9"/>
        <w:rPr>
          <w:rFonts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rPr>
        <w:t>（6）投标人近</w:t>
      </w:r>
      <w:r>
        <w:rPr>
          <w:rFonts w:hint="eastAsia" w:ascii="宋体" w:hAnsi="宋体"/>
          <w:bCs/>
          <w:color w:val="auto"/>
          <w:sz w:val="24"/>
          <w:szCs w:val="24"/>
          <w:highlight w:val="none"/>
          <w:lang w:val="en-US" w:eastAsia="zh-CN"/>
        </w:rPr>
        <w:t>一年</w:t>
      </w:r>
      <w:r>
        <w:rPr>
          <w:rFonts w:hint="eastAsia" w:ascii="宋体" w:hAnsi="宋体" w:eastAsia="宋体"/>
          <w:bCs/>
          <w:color w:val="auto"/>
          <w:sz w:val="24"/>
          <w:szCs w:val="24"/>
          <w:highlight w:val="none"/>
        </w:rPr>
        <w:t>中任意一个月份(不含投标当月)的财务状况报告（资产负债表和利润表）或由会计师事务所出具的近两年中任意一个年度的审计报告和所附已审财务报告扫描件；</w:t>
      </w:r>
    </w:p>
    <w:p w14:paraId="51CB80B1">
      <w:pPr>
        <w:spacing w:line="360" w:lineRule="auto"/>
        <w:ind w:firstLine="480"/>
        <w:outlineLvl w:val="9"/>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（7）投标人近</w:t>
      </w:r>
      <w:r>
        <w:rPr>
          <w:rFonts w:hint="eastAsia" w:ascii="宋体" w:hAnsi="宋体"/>
          <w:bCs/>
          <w:color w:val="auto"/>
          <w:sz w:val="24"/>
          <w:szCs w:val="24"/>
          <w:highlight w:val="none"/>
          <w:lang w:val="en-US" w:eastAsia="zh-CN"/>
        </w:rPr>
        <w:t>一年</w:t>
      </w:r>
      <w:r>
        <w:rPr>
          <w:rFonts w:hint="eastAsia" w:ascii="宋体" w:hAnsi="宋体" w:eastAsia="宋体"/>
          <w:bCs/>
          <w:color w:val="auto"/>
          <w:sz w:val="24"/>
          <w:szCs w:val="24"/>
          <w:highlight w:val="none"/>
        </w:rPr>
        <w:t>中任意一个月份(不含投标当月)的依法缴纳税收的相关材料（提供相关主管部门证明或银行代扣证明）扫描件；</w:t>
      </w:r>
    </w:p>
    <w:p w14:paraId="18D84B4A">
      <w:pPr>
        <w:spacing w:line="360" w:lineRule="auto"/>
        <w:ind w:firstLine="480"/>
        <w:outlineLvl w:val="9"/>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（8）投标人近</w:t>
      </w:r>
      <w:r>
        <w:rPr>
          <w:rFonts w:hint="eastAsia" w:ascii="宋体" w:hAnsi="宋体"/>
          <w:bCs/>
          <w:color w:val="auto"/>
          <w:sz w:val="24"/>
          <w:szCs w:val="24"/>
          <w:highlight w:val="none"/>
          <w:lang w:val="en-US" w:eastAsia="zh-CN"/>
        </w:rPr>
        <w:t>一年</w:t>
      </w:r>
      <w:r>
        <w:rPr>
          <w:rFonts w:hint="eastAsia" w:ascii="宋体" w:hAnsi="宋体" w:eastAsia="宋体"/>
          <w:bCs/>
          <w:color w:val="auto"/>
          <w:sz w:val="24"/>
          <w:szCs w:val="24"/>
          <w:highlight w:val="none"/>
        </w:rPr>
        <w:t>中任意一个月份(不含投标当月)的依法缴纳社会保障资金的相关材料（提供相关主管部门证明或银行代扣证明）扫描件；</w:t>
      </w:r>
    </w:p>
    <w:p w14:paraId="15630FAF">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（9）采购人要求的特定资质证明扫描件加盖公章（详见“投标邀请函”-“投标人资格要求”之4中要求）；</w:t>
      </w:r>
    </w:p>
    <w:p w14:paraId="6F1E0EF1">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（10）承诺书（格式见附件）；</w:t>
      </w:r>
    </w:p>
    <w:p w14:paraId="36ED3B1B">
      <w:pPr>
        <w:spacing w:line="360" w:lineRule="auto"/>
        <w:ind w:firstLine="480"/>
        <w:outlineLvl w:val="9"/>
        <w:rPr>
          <w:rFonts w:ascii="宋体" w:hAnsi="宋体" w:eastAsia="宋体"/>
          <w:bCs/>
          <w:color w:val="auto"/>
          <w:sz w:val="24"/>
          <w:szCs w:val="24"/>
          <w:highlight w:val="none"/>
        </w:rPr>
      </w:pPr>
      <w:bookmarkStart w:id="13" w:name="_Hlk529436263"/>
      <w:bookmarkStart w:id="14" w:name="_Hlk23510977"/>
      <w:r>
        <w:rPr>
          <w:rFonts w:hint="eastAsia" w:ascii="宋体" w:hAnsi="宋体" w:eastAsia="宋体"/>
          <w:bCs/>
          <w:color w:val="auto"/>
          <w:sz w:val="24"/>
          <w:szCs w:val="24"/>
          <w:highlight w:val="none"/>
        </w:rPr>
        <w:t>3．开标一览表(格式见附件)</w:t>
      </w:r>
      <w:bookmarkEnd w:id="13"/>
      <w:bookmarkEnd w:id="14"/>
    </w:p>
    <w:p w14:paraId="7A9EF41B">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4．报价明细表(格式见附件)</w:t>
      </w:r>
    </w:p>
    <w:p w14:paraId="4817A3F2">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5. 服务保障承诺书(格式见附件)</w:t>
      </w:r>
    </w:p>
    <w:p w14:paraId="57F566E1">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6．投标偏离表（格式见附件）</w:t>
      </w:r>
    </w:p>
    <w:p w14:paraId="4325AE51">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7．投标供应商情况表（格式件附件）</w:t>
      </w:r>
    </w:p>
    <w:p w14:paraId="06512F4C">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8. 提供第三章项目需求和有关要求需提供的相关证明材料</w:t>
      </w:r>
    </w:p>
    <w:p w14:paraId="06C5FEAD">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9．服务方案（如有</w:t>
      </w:r>
      <w:r>
        <w:rPr>
          <w:rFonts w:hint="eastAsia" w:ascii="宋体" w:hAnsi="宋体"/>
          <w:bCs/>
          <w:color w:val="auto"/>
          <w:sz w:val="24"/>
          <w:szCs w:val="24"/>
          <w:highlight w:val="none"/>
          <w:lang w:eastAsia="zh-CN"/>
        </w:rPr>
        <w:t>，</w:t>
      </w:r>
      <w:r>
        <w:rPr>
          <w:rFonts w:hint="eastAsia" w:ascii="宋体" w:hAnsi="宋体" w:eastAsia="宋体"/>
          <w:bCs/>
          <w:color w:val="auto"/>
          <w:sz w:val="24"/>
          <w:szCs w:val="24"/>
          <w:highlight w:val="none"/>
        </w:rPr>
        <w:t>格式自拟并自行添加）</w:t>
      </w:r>
    </w:p>
    <w:p w14:paraId="3A4E3DE3">
      <w:pPr>
        <w:spacing w:line="360" w:lineRule="auto"/>
        <w:ind w:firstLine="480"/>
        <w:outlineLvl w:val="9"/>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10.评分标准中对应的其它所需证明材料（如有自行添加）</w:t>
      </w:r>
    </w:p>
    <w:p w14:paraId="4BFC164E">
      <w:pPr>
        <w:spacing w:line="360" w:lineRule="auto"/>
        <w:ind w:firstLine="480"/>
        <w:outlineLvl w:val="9"/>
        <w:rPr>
          <w:rFonts w:ascii="宋体" w:hAnsi="宋体" w:eastAsia="宋体"/>
          <w:bCs/>
          <w:color w:val="auto"/>
          <w:sz w:val="24"/>
          <w:szCs w:val="24"/>
          <w:highlight w:val="none"/>
        </w:rPr>
      </w:pPr>
      <w:r>
        <w:rPr>
          <w:rFonts w:hint="eastAsia" w:ascii="宋体" w:hAnsi="宋体"/>
          <w:bCs/>
          <w:color w:val="auto"/>
          <w:sz w:val="24"/>
          <w:szCs w:val="24"/>
          <w:highlight w:val="none"/>
        </w:rPr>
        <w:t>（</w:t>
      </w:r>
      <w:r>
        <w:rPr>
          <w:rFonts w:hint="eastAsia" w:ascii="宋体" w:hAnsi="宋体" w:eastAsia="宋体"/>
          <w:bCs/>
          <w:color w:val="auto"/>
          <w:sz w:val="24"/>
          <w:szCs w:val="24"/>
          <w:highlight w:val="none"/>
        </w:rPr>
        <w:t>1）供应商为</w:t>
      </w:r>
      <w:r>
        <w:rPr>
          <w:rFonts w:hint="eastAsia" w:ascii="宋体" w:hAnsi="宋体" w:eastAsia="宋体"/>
          <w:bCs/>
          <w:color w:val="auto"/>
          <w:sz w:val="24"/>
          <w:szCs w:val="24"/>
          <w:highlight w:val="none"/>
          <w:lang w:val="en-US" w:eastAsia="zh-CN"/>
        </w:rPr>
        <w:t>中</w:t>
      </w:r>
      <w:r>
        <w:rPr>
          <w:rFonts w:hint="eastAsia" w:ascii="宋体" w:hAnsi="宋体" w:eastAsia="宋体"/>
          <w:bCs/>
          <w:color w:val="auto"/>
          <w:sz w:val="24"/>
          <w:szCs w:val="24"/>
          <w:highlight w:val="none"/>
        </w:rPr>
        <w:t>小微企业/监狱、戒毒企业/残疾人福利企业,小微企业须符合中小微企业划分标准(《工信部联企业[2011]300号》)规定，提供《中小企业声明函》，残疾人福利企业提供《残疾人福利性单位声明函》(格式详见格式），监狱企业由省级以上监狱管理局、戒毒管理局出具的属于监狱企业的证明文件。</w:t>
      </w:r>
    </w:p>
    <w:p w14:paraId="638E2699">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11.要求采购人提供的配合（如有格式自拟并自行添加）</w:t>
      </w:r>
    </w:p>
    <w:p w14:paraId="53BE6045">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12. 其它（投标人认为有必要提供的声明和文件，如有格式自拟并自行添加）</w:t>
      </w:r>
    </w:p>
    <w:p w14:paraId="014B8D59">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上述1-</w:t>
      </w:r>
      <w:r>
        <w:rPr>
          <w:rFonts w:hint="eastAsia" w:ascii="宋体" w:hAnsi="宋体" w:eastAsia="宋体"/>
          <w:bCs/>
          <w:color w:val="auto"/>
          <w:sz w:val="24"/>
          <w:szCs w:val="24"/>
          <w:highlight w:val="none"/>
          <w:lang w:val="en-US" w:eastAsia="zh-CN"/>
        </w:rPr>
        <w:t>7</w:t>
      </w:r>
      <w:r>
        <w:rPr>
          <w:rFonts w:hint="eastAsia" w:ascii="宋体" w:hAnsi="宋体" w:eastAsia="宋体"/>
          <w:bCs/>
          <w:color w:val="auto"/>
          <w:sz w:val="24"/>
          <w:szCs w:val="24"/>
          <w:highlight w:val="none"/>
        </w:rPr>
        <w:t>项投标人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它可在中国大陆有效居留的许可证明。</w:t>
      </w:r>
    </w:p>
    <w:p w14:paraId="62063D5A">
      <w:pPr>
        <w:spacing w:line="360" w:lineRule="auto"/>
        <w:ind w:firstLine="482"/>
        <w:outlineLvl w:val="9"/>
        <w:rPr>
          <w:rFonts w:ascii="宋体" w:hAnsi="宋体" w:eastAsia="宋体"/>
          <w:bCs/>
          <w:color w:val="auto"/>
          <w:sz w:val="24"/>
          <w:szCs w:val="24"/>
          <w:highlight w:val="none"/>
        </w:rPr>
      </w:pPr>
      <w:bookmarkStart w:id="15" w:name="_Toc112006916"/>
      <w:r>
        <w:rPr>
          <w:rFonts w:hint="eastAsia" w:ascii="宋体" w:hAnsi="宋体" w:eastAsia="宋体"/>
          <w:b/>
          <w:color w:val="auto"/>
          <w:sz w:val="24"/>
          <w:szCs w:val="24"/>
          <w:highlight w:val="none"/>
        </w:rPr>
        <w:t>(六)投标文件的要求：</w:t>
      </w:r>
      <w:bookmarkEnd w:id="15"/>
    </w:p>
    <w:p w14:paraId="6FD670D6">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1.所有文件、往来函件均应使用简体中文(规格、型号辅助符号例外)。</w:t>
      </w:r>
    </w:p>
    <w:p w14:paraId="7A0593A2">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2.投标文件由投标人按给定格式如实填写(编写)，须有法人(盖章)、法定代表人或法定代表人授权代表签字或盖章，方为有效，未尽事宜可自行补充。</w:t>
      </w:r>
    </w:p>
    <w:p w14:paraId="77B82256">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lang w:val="zh-CN"/>
        </w:rPr>
        <w:t>3.如无特别说明，</w:t>
      </w:r>
      <w:r>
        <w:rPr>
          <w:rFonts w:hint="eastAsia" w:ascii="宋体" w:hAnsi="宋体" w:eastAsia="宋体"/>
          <w:bCs/>
          <w:color w:val="auto"/>
          <w:sz w:val="24"/>
          <w:szCs w:val="24"/>
          <w:highlight w:val="none"/>
        </w:rPr>
        <w:t>投标人报价一律以人民币为投标结算货币，结算单位为“元”。</w:t>
      </w:r>
    </w:p>
    <w:p w14:paraId="6959359B">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4.投标文件格式部分，应由投标人按给定格式提供，不得更改。</w:t>
      </w:r>
    </w:p>
    <w:p w14:paraId="7E2955FB">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5.投标人在制作电子投标文件时，请正确关联到对应页，在评审过程中，评审专家如因在相对应页面找不到该相关联的文件，由此产生的后果由投标人自行承担。</w:t>
      </w:r>
    </w:p>
    <w:p w14:paraId="3A10E80C">
      <w:pPr>
        <w:spacing w:line="360" w:lineRule="auto"/>
        <w:ind w:firstLine="480"/>
        <w:outlineLvl w:val="9"/>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lang w:val="zh-CN"/>
        </w:rPr>
        <w:t xml:space="preserve"> </w:t>
      </w:r>
      <w:r>
        <w:rPr>
          <w:rFonts w:hint="eastAsia" w:ascii="宋体" w:hAnsi="宋体" w:eastAsia="宋体"/>
          <w:bCs/>
          <w:color w:val="auto"/>
          <w:sz w:val="24"/>
          <w:szCs w:val="24"/>
          <w:highlight w:val="none"/>
        </w:rPr>
        <w:t>6.投标费用自理。</w:t>
      </w:r>
    </w:p>
    <w:p w14:paraId="7FAA3619">
      <w:pPr>
        <w:keepNext w:val="0"/>
        <w:keepLines w:val="0"/>
        <w:pageBreakBefore w:val="0"/>
        <w:widowControl w:val="0"/>
        <w:tabs>
          <w:tab w:val="left" w:pos="525"/>
          <w:tab w:val="left" w:pos="105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Times New Roman"/>
          <w:b w:val="0"/>
          <w:bCs/>
          <w:color w:val="auto"/>
          <w:sz w:val="24"/>
          <w:szCs w:val="24"/>
          <w:highlight w:val="none"/>
        </w:rPr>
      </w:pPr>
      <w:r>
        <w:rPr>
          <w:rFonts w:hint="eastAsia" w:ascii="宋体" w:hAnsi="宋体" w:eastAsia="宋体" w:cs="Times New Roman"/>
          <w:b w:val="0"/>
          <w:bCs/>
          <w:color w:val="auto"/>
          <w:sz w:val="24"/>
          <w:szCs w:val="24"/>
          <w:highlight w:val="none"/>
          <w:lang w:val="en-US" w:eastAsia="zh-CN"/>
        </w:rPr>
        <w:t>7.评分标准中除投标报价以外，还</w:t>
      </w:r>
      <w:r>
        <w:rPr>
          <w:rFonts w:hint="eastAsia" w:ascii="宋体" w:hAnsi="宋体" w:eastAsia="宋体" w:cs="Times New Roman"/>
          <w:b w:val="0"/>
          <w:bCs/>
          <w:color w:val="auto"/>
          <w:sz w:val="24"/>
          <w:szCs w:val="24"/>
          <w:highlight w:val="none"/>
        </w:rPr>
        <w:t>须</w:t>
      </w:r>
      <w:r>
        <w:rPr>
          <w:rFonts w:hint="eastAsia" w:ascii="宋体" w:hAnsi="宋体" w:eastAsia="宋体" w:cs="Times New Roman"/>
          <w:b w:val="0"/>
          <w:bCs/>
          <w:color w:val="auto"/>
          <w:sz w:val="24"/>
          <w:szCs w:val="24"/>
          <w:highlight w:val="none"/>
          <w:lang w:val="en-US" w:eastAsia="zh-CN"/>
        </w:rPr>
        <w:t>包含</w:t>
      </w:r>
      <w:r>
        <w:rPr>
          <w:rFonts w:hint="eastAsia" w:ascii="宋体" w:hAnsi="宋体" w:eastAsia="宋体" w:cs="Times New Roman"/>
          <w:b w:val="0"/>
          <w:bCs/>
          <w:color w:val="auto"/>
          <w:sz w:val="24"/>
          <w:szCs w:val="24"/>
          <w:highlight w:val="none"/>
        </w:rPr>
        <w:t>明</w:t>
      </w:r>
      <w:r>
        <w:rPr>
          <w:rFonts w:hint="eastAsia" w:ascii="宋体" w:hAnsi="宋体" w:eastAsia="宋体" w:cs="Times New Roman"/>
          <w:b w:val="0"/>
          <w:bCs/>
          <w:color w:val="auto"/>
          <w:sz w:val="24"/>
          <w:szCs w:val="24"/>
          <w:highlight w:val="none"/>
          <w:lang w:val="en-US" w:eastAsia="zh-CN"/>
        </w:rPr>
        <w:t>标（投标人综合情况）和暗</w:t>
      </w:r>
      <w:r>
        <w:rPr>
          <w:rFonts w:hint="eastAsia" w:ascii="宋体" w:hAnsi="宋体" w:eastAsia="宋体" w:cs="Times New Roman"/>
          <w:b w:val="0"/>
          <w:bCs/>
          <w:color w:val="auto"/>
          <w:sz w:val="24"/>
          <w:szCs w:val="24"/>
          <w:highlight w:val="none"/>
        </w:rPr>
        <w:t>标</w:t>
      </w:r>
      <w:r>
        <w:rPr>
          <w:rFonts w:hint="eastAsia" w:ascii="宋体" w:hAnsi="宋体" w:eastAsia="宋体" w:cs="Times New Roman"/>
          <w:b w:val="0"/>
          <w:bCs/>
          <w:color w:val="auto"/>
          <w:sz w:val="24"/>
          <w:szCs w:val="24"/>
          <w:highlight w:val="none"/>
          <w:lang w:val="en-US" w:eastAsia="zh-CN"/>
        </w:rPr>
        <w:t>（项目方案）</w:t>
      </w:r>
      <w:r>
        <w:rPr>
          <w:rFonts w:hint="eastAsia" w:ascii="宋体" w:hAnsi="宋体" w:eastAsia="宋体" w:cs="Times New Roman"/>
          <w:b w:val="0"/>
          <w:bCs/>
          <w:color w:val="auto"/>
          <w:sz w:val="24"/>
          <w:szCs w:val="24"/>
          <w:highlight w:val="none"/>
        </w:rPr>
        <w:t>两</w:t>
      </w:r>
      <w:r>
        <w:rPr>
          <w:rFonts w:hint="eastAsia" w:ascii="宋体" w:hAnsi="宋体" w:eastAsia="宋体" w:cs="Times New Roman"/>
          <w:b w:val="0"/>
          <w:bCs/>
          <w:color w:val="auto"/>
          <w:sz w:val="24"/>
          <w:szCs w:val="24"/>
          <w:highlight w:val="none"/>
          <w:lang w:val="en-US" w:eastAsia="zh-CN"/>
        </w:rPr>
        <w:t>大</w:t>
      </w:r>
      <w:r>
        <w:rPr>
          <w:rFonts w:hint="eastAsia" w:ascii="宋体" w:hAnsi="宋体" w:eastAsia="宋体" w:cs="Times New Roman"/>
          <w:b w:val="0"/>
          <w:bCs/>
          <w:color w:val="auto"/>
          <w:sz w:val="24"/>
          <w:szCs w:val="24"/>
          <w:highlight w:val="none"/>
        </w:rPr>
        <w:t>部分，</w:t>
      </w:r>
      <w:r>
        <w:rPr>
          <w:rFonts w:hint="eastAsia" w:ascii="宋体" w:hAnsi="宋体" w:eastAsia="宋体" w:cs="Times New Roman"/>
          <w:b w:val="0"/>
          <w:bCs/>
          <w:color w:val="auto"/>
          <w:sz w:val="24"/>
          <w:szCs w:val="24"/>
          <w:highlight w:val="none"/>
          <w:lang w:val="en-US" w:eastAsia="zh-CN"/>
        </w:rPr>
        <w:t>其暗标</w:t>
      </w:r>
      <w:r>
        <w:rPr>
          <w:rFonts w:hint="eastAsia" w:ascii="宋体" w:hAnsi="宋体" w:eastAsia="宋体" w:cs="Times New Roman"/>
          <w:b w:val="0"/>
          <w:bCs/>
          <w:color w:val="auto"/>
          <w:sz w:val="24"/>
          <w:szCs w:val="24"/>
          <w:highlight w:val="none"/>
        </w:rPr>
        <w:t>编制要求</w:t>
      </w:r>
      <w:r>
        <w:rPr>
          <w:rFonts w:hint="eastAsia" w:ascii="宋体" w:hAnsi="宋体" w:eastAsia="宋体" w:cs="Times New Roman"/>
          <w:b w:val="0"/>
          <w:bCs/>
          <w:color w:val="auto"/>
          <w:sz w:val="24"/>
          <w:szCs w:val="24"/>
          <w:highlight w:val="none"/>
          <w:lang w:val="en-US" w:eastAsia="zh-CN"/>
        </w:rPr>
        <w:t>如下</w:t>
      </w:r>
      <w:r>
        <w:rPr>
          <w:rFonts w:hint="eastAsia" w:ascii="宋体" w:hAnsi="宋体" w:eastAsia="宋体" w:cs="Times New Roman"/>
          <w:b w:val="0"/>
          <w:bCs/>
          <w:color w:val="auto"/>
          <w:sz w:val="24"/>
          <w:szCs w:val="24"/>
          <w:highlight w:val="none"/>
        </w:rPr>
        <w:t>：</w:t>
      </w:r>
    </w:p>
    <w:p w14:paraId="11BFC88D">
      <w:pPr>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宋体" w:hAnsi="宋体"/>
          <w:b/>
          <w:color w:val="auto"/>
          <w:sz w:val="24"/>
          <w:highlight w:val="none"/>
          <w:u w:val="single"/>
        </w:rPr>
      </w:pPr>
      <w:r>
        <w:rPr>
          <w:rFonts w:hint="eastAsia" w:ascii="宋体" w:hAnsi="宋体"/>
          <w:b/>
          <w:color w:val="auto"/>
          <w:sz w:val="24"/>
          <w:highlight w:val="none"/>
          <w:u w:val="single"/>
        </w:rPr>
        <w:t>特别注意：本项目采用暗标形式，投标人须按第</w:t>
      </w:r>
      <w:r>
        <w:rPr>
          <w:rFonts w:hint="eastAsia" w:ascii="宋体" w:hAnsi="宋体"/>
          <w:b/>
          <w:color w:val="auto"/>
          <w:sz w:val="24"/>
          <w:highlight w:val="none"/>
          <w:u w:val="single"/>
          <w:lang w:val="en-US" w:eastAsia="zh-CN"/>
        </w:rPr>
        <w:t>六</w:t>
      </w:r>
      <w:r>
        <w:rPr>
          <w:rFonts w:hint="eastAsia" w:ascii="宋体" w:hAnsi="宋体"/>
          <w:b/>
          <w:color w:val="auto"/>
          <w:sz w:val="24"/>
          <w:highlight w:val="none"/>
          <w:u w:val="single"/>
        </w:rPr>
        <w:t>章《</w:t>
      </w:r>
      <w:r>
        <w:rPr>
          <w:rFonts w:hint="eastAsia" w:ascii="宋体" w:hAnsi="宋体"/>
          <w:b/>
          <w:color w:val="auto"/>
          <w:sz w:val="24"/>
          <w:highlight w:val="none"/>
          <w:u w:val="single"/>
          <w:lang w:val="en-US" w:eastAsia="zh-CN"/>
        </w:rPr>
        <w:t>附件一</w:t>
      </w:r>
      <w:r>
        <w:rPr>
          <w:rFonts w:hint="eastAsia" w:ascii="宋体" w:hAnsi="宋体"/>
          <w:b/>
          <w:color w:val="auto"/>
          <w:sz w:val="24"/>
          <w:highlight w:val="none"/>
          <w:u w:val="single"/>
        </w:rPr>
        <w:t>》的相关要求对明</w:t>
      </w:r>
      <w:r>
        <w:rPr>
          <w:rFonts w:hint="eastAsia" w:ascii="宋体" w:hAnsi="宋体"/>
          <w:b/>
          <w:color w:val="auto"/>
          <w:sz w:val="24"/>
          <w:highlight w:val="none"/>
          <w:u w:val="single"/>
          <w:lang w:val="en-US" w:eastAsia="zh-CN"/>
        </w:rPr>
        <w:t>标（投标人综合情况）</w:t>
      </w:r>
      <w:r>
        <w:rPr>
          <w:rFonts w:hint="eastAsia" w:ascii="宋体" w:hAnsi="宋体"/>
          <w:b/>
          <w:color w:val="auto"/>
          <w:sz w:val="24"/>
          <w:highlight w:val="none"/>
          <w:u w:val="single"/>
        </w:rPr>
        <w:t>和</w:t>
      </w:r>
      <w:r>
        <w:rPr>
          <w:rFonts w:hint="eastAsia" w:ascii="宋体" w:hAnsi="宋体"/>
          <w:b/>
          <w:color w:val="auto"/>
          <w:sz w:val="24"/>
          <w:highlight w:val="none"/>
          <w:u w:val="single"/>
          <w:lang w:val="en-US" w:eastAsia="zh-CN"/>
        </w:rPr>
        <w:t>暗</w:t>
      </w:r>
      <w:r>
        <w:rPr>
          <w:rFonts w:hint="eastAsia" w:ascii="宋体" w:hAnsi="宋体"/>
          <w:b/>
          <w:color w:val="auto"/>
          <w:sz w:val="24"/>
          <w:highlight w:val="none"/>
          <w:u w:val="single"/>
        </w:rPr>
        <w:t>标</w:t>
      </w:r>
      <w:r>
        <w:rPr>
          <w:rFonts w:hint="eastAsia" w:ascii="宋体" w:hAnsi="宋体"/>
          <w:b/>
          <w:color w:val="auto"/>
          <w:sz w:val="24"/>
          <w:highlight w:val="none"/>
          <w:u w:val="single"/>
          <w:lang w:val="en-US" w:eastAsia="zh-CN"/>
        </w:rPr>
        <w:t>（项目方案）</w:t>
      </w:r>
      <w:r>
        <w:rPr>
          <w:rFonts w:hint="eastAsia" w:ascii="宋体" w:hAnsi="宋体"/>
          <w:b/>
          <w:color w:val="auto"/>
          <w:sz w:val="24"/>
          <w:highlight w:val="none"/>
          <w:u w:val="single"/>
        </w:rPr>
        <w:t>分别进行制作。投标人在制作</w:t>
      </w:r>
      <w:r>
        <w:rPr>
          <w:rFonts w:hint="eastAsia" w:ascii="宋体" w:hAnsi="宋体"/>
          <w:b/>
          <w:color w:val="auto"/>
          <w:sz w:val="24"/>
          <w:highlight w:val="none"/>
          <w:u w:val="single"/>
          <w:lang w:val="en-US" w:eastAsia="zh-CN"/>
        </w:rPr>
        <w:t>暗</w:t>
      </w:r>
      <w:r>
        <w:rPr>
          <w:rFonts w:hint="eastAsia" w:ascii="宋体" w:hAnsi="宋体"/>
          <w:b/>
          <w:color w:val="auto"/>
          <w:sz w:val="24"/>
          <w:highlight w:val="none"/>
          <w:u w:val="single"/>
        </w:rPr>
        <w:t>标相关内容时不得有体现投标人身份的内容，否则投标无效。</w:t>
      </w:r>
    </w:p>
    <w:p w14:paraId="52A969DF">
      <w:pPr>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宋体" w:hAnsi="宋体"/>
          <w:b/>
          <w:color w:val="auto"/>
          <w:sz w:val="24"/>
          <w:highlight w:val="none"/>
          <w:u w:val="single"/>
        </w:rPr>
      </w:pPr>
      <w:r>
        <w:rPr>
          <w:rFonts w:hint="eastAsia" w:ascii="宋体" w:hAnsi="宋体"/>
          <w:b/>
          <w:color w:val="auto"/>
          <w:sz w:val="24"/>
          <w:highlight w:val="none"/>
        </w:rPr>
        <w:t>不得有体现投标人身份的内容是指：</w:t>
      </w:r>
    </w:p>
    <w:p w14:paraId="508351E7">
      <w:pPr>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宋体" w:hAnsi="宋体"/>
          <w:b/>
          <w:color w:val="auto"/>
          <w:sz w:val="24"/>
          <w:highlight w:val="none"/>
        </w:rPr>
      </w:pPr>
      <w:r>
        <w:rPr>
          <w:rFonts w:hint="eastAsia" w:ascii="宋体" w:hAnsi="宋体" w:eastAsia="宋体" w:cs="宋体"/>
          <w:b/>
          <w:color w:val="auto"/>
          <w:sz w:val="24"/>
          <w:highlight w:val="none"/>
        </w:rPr>
        <w:t>①</w:t>
      </w:r>
      <w:r>
        <w:rPr>
          <w:rFonts w:hint="eastAsia" w:ascii="宋体" w:hAnsi="宋体"/>
          <w:b/>
          <w:color w:val="auto"/>
          <w:sz w:val="24"/>
          <w:highlight w:val="none"/>
        </w:rPr>
        <w:t>技术部分不得出现能够体现投标人身份、名称的相关描述、材料、文件等内容；</w:t>
      </w:r>
    </w:p>
    <w:p w14:paraId="38F7EDBE">
      <w:pPr>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宋体" w:hAnsi="宋体"/>
          <w:b/>
          <w:color w:val="auto"/>
          <w:sz w:val="24"/>
          <w:highlight w:val="none"/>
        </w:rPr>
      </w:pPr>
      <w:r>
        <w:rPr>
          <w:rFonts w:hint="eastAsia" w:ascii="宋体" w:hAnsi="宋体"/>
          <w:b/>
          <w:color w:val="auto"/>
          <w:sz w:val="24"/>
          <w:highlight w:val="none"/>
        </w:rPr>
        <w:t>②技术部分不得更改，不得在其中涂改、标注或做任何可以辨认投标人及所属人员身份的名称、印章、商标等标记；</w:t>
      </w:r>
    </w:p>
    <w:p w14:paraId="28D59362">
      <w:pPr>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宋体" w:hAnsi="宋体"/>
          <w:b/>
          <w:color w:val="auto"/>
          <w:sz w:val="24"/>
          <w:highlight w:val="none"/>
        </w:rPr>
      </w:pPr>
      <w:r>
        <w:rPr>
          <w:rFonts w:hint="eastAsia" w:ascii="宋体" w:hAnsi="宋体"/>
          <w:b/>
          <w:color w:val="auto"/>
          <w:sz w:val="24"/>
          <w:highlight w:val="none"/>
        </w:rPr>
        <w:t>③技术部分应当版面整洁、字迹清楚、不许批注或进行底纹、阴影、水印等特殊设置，不得采用任何不符合常规、有别于其他投标人的特殊做法；</w:t>
      </w:r>
    </w:p>
    <w:p w14:paraId="06ECEFE4">
      <w:pPr>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宋体" w:hAnsi="宋体"/>
          <w:b/>
          <w:color w:val="auto"/>
          <w:sz w:val="24"/>
          <w:highlight w:val="none"/>
        </w:rPr>
      </w:pPr>
      <w:r>
        <w:rPr>
          <w:rFonts w:hint="eastAsia" w:ascii="宋体" w:hAnsi="宋体"/>
          <w:b/>
          <w:color w:val="auto"/>
          <w:sz w:val="24"/>
          <w:highlight w:val="none"/>
        </w:rPr>
        <w:t>④不得有其他体现投标人身份的内容。</w:t>
      </w:r>
    </w:p>
    <w:p w14:paraId="04D6742A">
      <w:pPr>
        <w:keepNext w:val="0"/>
        <w:keepLines w:val="0"/>
        <w:pageBreakBefore w:val="0"/>
        <w:widowControl w:val="0"/>
        <w:kinsoku/>
        <w:wordWrap/>
        <w:overflowPunct/>
        <w:topLinePunct w:val="0"/>
        <w:autoSpaceDE/>
        <w:autoSpaceDN/>
        <w:bidi w:val="0"/>
        <w:adjustRightInd/>
        <w:snapToGrid w:val="0"/>
        <w:spacing w:line="360" w:lineRule="auto"/>
        <w:ind w:firstLine="482"/>
        <w:textAlignment w:val="auto"/>
        <w:outlineLvl w:val="9"/>
        <w:rPr>
          <w:rFonts w:ascii="宋体" w:hAnsi="宋体" w:eastAsia="宋体"/>
          <w:b/>
          <w:color w:val="auto"/>
          <w:sz w:val="24"/>
          <w:szCs w:val="24"/>
          <w:highlight w:val="none"/>
        </w:rPr>
      </w:pPr>
      <w:bookmarkStart w:id="16" w:name="_Toc112006917"/>
      <w:bookmarkStart w:id="17" w:name="_Toc112006918"/>
      <w:r>
        <w:rPr>
          <w:rFonts w:hint="eastAsia" w:ascii="宋体" w:hAnsi="宋体" w:eastAsia="宋体"/>
          <w:b/>
          <w:color w:val="auto"/>
          <w:sz w:val="24"/>
          <w:szCs w:val="24"/>
          <w:highlight w:val="none"/>
        </w:rPr>
        <w:t>(七) 网上投标</w:t>
      </w:r>
      <w:bookmarkEnd w:id="16"/>
    </w:p>
    <w:p w14:paraId="257B3C18">
      <w:pPr>
        <w:keepNext w:val="0"/>
        <w:keepLines w:val="0"/>
        <w:pageBreakBefore w:val="0"/>
        <w:widowControl w:val="0"/>
        <w:kinsoku/>
        <w:wordWrap/>
        <w:overflowPunct/>
        <w:topLinePunct w:val="0"/>
        <w:autoSpaceDE/>
        <w:autoSpaceDN/>
        <w:bidi w:val="0"/>
        <w:adjustRightInd/>
        <w:snapToGrid w:val="0"/>
        <w:spacing w:line="360" w:lineRule="auto"/>
        <w:ind w:firstLine="480"/>
        <w:textAlignment w:val="auto"/>
        <w:outlineLvl w:val="9"/>
        <w:rPr>
          <w:color w:val="auto"/>
          <w:highlight w:val="none"/>
        </w:rPr>
      </w:pPr>
      <w:r>
        <w:rPr>
          <w:rFonts w:hint="eastAsia" w:ascii="宋体" w:hAnsi="宋体" w:eastAsia="宋体"/>
          <w:bCs/>
          <w:color w:val="auto"/>
          <w:sz w:val="24"/>
          <w:szCs w:val="24"/>
          <w:highlight w:val="none"/>
        </w:rPr>
        <w:t>1.投标人应由其法定代表人或法定代表人授权代表在规定的网上投标时间内，凭CA数字证书登陆江苏省政府采购（苏采云）平台获取招标文件，在苏采云投标客户端制作投标文件（电子数据），并在投标截止时间之前上传投标文件。</w:t>
      </w:r>
    </w:p>
    <w:p w14:paraId="1348A913">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2.投标人应对CA数字证书妥善保管，如被他人盗用投标，后果自负。</w:t>
      </w:r>
    </w:p>
    <w:p w14:paraId="00F511EA">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3.投标人按招标文件规定的网上解密时间进行解密，如未按时解密后果自负。</w:t>
      </w:r>
    </w:p>
    <w:p w14:paraId="024EF999">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4.投标人应当对招标文件提出的要求和条件作出实质性响应，并在电子投标系统逐条应答。</w:t>
      </w:r>
    </w:p>
    <w:p w14:paraId="4DF1929B">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5.投标人应对要求提供的资格证明文件（如资质证书、资格证书）、技术资料（如白皮书、彩页、手册、检测报告等）扫描上传至投标系统。</w:t>
      </w:r>
    </w:p>
    <w:p w14:paraId="4FE58519">
      <w:pPr>
        <w:spacing w:line="360" w:lineRule="auto"/>
        <w:ind w:left="479"/>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6.投标人进行网上投标请参照《政府采购项目电子交易管理操作指南-供应商》。</w:t>
      </w:r>
    </w:p>
    <w:p w14:paraId="3AD2B404">
      <w:pPr>
        <w:pStyle w:val="225"/>
        <w:spacing w:line="360" w:lineRule="auto"/>
        <w:ind w:firstLine="482"/>
        <w:outlineLvl w:val="9"/>
        <w:rPr>
          <w:color w:val="auto"/>
          <w:highlight w:val="none"/>
        </w:rPr>
      </w:pPr>
      <w:r>
        <w:rPr>
          <w:rFonts w:hint="eastAsia" w:ascii="宋体" w:hAnsi="宋体"/>
          <w:b/>
          <w:bCs/>
          <w:color w:val="auto"/>
          <w:sz w:val="24"/>
          <w:szCs w:val="24"/>
          <w:highlight w:val="none"/>
        </w:rPr>
        <w:t>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bookmarkEnd w:id="17"/>
    </w:p>
    <w:p w14:paraId="6B43801E">
      <w:pPr>
        <w:spacing w:line="360" w:lineRule="auto"/>
        <w:ind w:firstLine="482"/>
        <w:outlineLvl w:val="9"/>
        <w:rPr>
          <w:rFonts w:ascii="宋体" w:hAnsi="宋体" w:eastAsia="宋体"/>
          <w:b/>
          <w:color w:val="auto"/>
          <w:sz w:val="24"/>
          <w:szCs w:val="24"/>
          <w:highlight w:val="none"/>
        </w:rPr>
      </w:pPr>
      <w:bookmarkStart w:id="18" w:name="_Toc112006919"/>
      <w:r>
        <w:rPr>
          <w:rFonts w:hint="eastAsia" w:ascii="宋体" w:hAnsi="宋体" w:eastAsia="宋体"/>
          <w:b/>
          <w:color w:val="auto"/>
          <w:sz w:val="24"/>
          <w:szCs w:val="24"/>
          <w:highlight w:val="none"/>
        </w:rPr>
        <w:t>(八)无效投标文件的确认：</w:t>
      </w:r>
      <w:bookmarkEnd w:id="18"/>
    </w:p>
    <w:p w14:paraId="2917DE74">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投标人有下列情况之一者，投标文件无效：</w:t>
      </w:r>
    </w:p>
    <w:p w14:paraId="36F060D1">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1.电子投标文件未按规定期限投标的；</w:t>
      </w:r>
    </w:p>
    <w:p w14:paraId="5AF5735F">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2.电子投标文件未按招标文件要求签章的；</w:t>
      </w:r>
    </w:p>
    <w:p w14:paraId="27FF8773">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3.投标人未按招标文件要求解密电子投标文件的；</w:t>
      </w:r>
    </w:p>
    <w:p w14:paraId="650FCB37">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4.投标人的法定代表人授权代表，无法定代表人授权委托书的；</w:t>
      </w:r>
    </w:p>
    <w:p w14:paraId="7C168419">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5.投标人的法定代表人或被授权代表，未准时参加开标会议的；</w:t>
      </w:r>
    </w:p>
    <w:p w14:paraId="15E5959F">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6.不具备招标文件中规定的资格要求或未按招标文件规定的要求提供资格、资信证明文件的；</w:t>
      </w:r>
    </w:p>
    <w:p w14:paraId="25ADE57C">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7.被“信用中国”网站（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eastAsia="宋体"/>
          <w:bCs/>
          <w:color w:val="auto"/>
          <w:sz w:val="24"/>
          <w:szCs w:val="24"/>
          <w:highlight w:val="none"/>
        </w:rPr>
        <w:t>www.creditchina.gov.cn</w:t>
      </w:r>
      <w:r>
        <w:rPr>
          <w:rFonts w:hint="eastAsia" w:ascii="宋体" w:hAnsi="宋体" w:eastAsia="宋体"/>
          <w:bCs/>
          <w:color w:val="auto"/>
          <w:sz w:val="24"/>
          <w:szCs w:val="24"/>
          <w:highlight w:val="none"/>
        </w:rPr>
        <w:fldChar w:fldCharType="end"/>
      </w:r>
      <w:r>
        <w:rPr>
          <w:rFonts w:hint="eastAsia" w:ascii="宋体" w:hAnsi="宋体" w:eastAsia="宋体"/>
          <w:bCs/>
          <w:color w:val="auto"/>
          <w:sz w:val="24"/>
          <w:szCs w:val="24"/>
          <w:highlight w:val="none"/>
        </w:rPr>
        <w:t>）、中国政府采购网(www.ccgp.gov.cn)列入失信被执行人、重大税收违法案件当事人名单、政府采购严重违法失信行为记录名单的；</w:t>
      </w:r>
    </w:p>
    <w:p w14:paraId="535470B2">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8.投标文件未按招标文件规定的内容和要求填写的</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暗标未按招标文件要求编制的</w:t>
      </w:r>
      <w:r>
        <w:rPr>
          <w:rFonts w:hint="eastAsia" w:ascii="宋体" w:hAnsi="宋体" w:eastAsia="宋体"/>
          <w:bCs/>
          <w:color w:val="auto"/>
          <w:sz w:val="24"/>
          <w:szCs w:val="24"/>
          <w:highlight w:val="none"/>
        </w:rPr>
        <w:t>；</w:t>
      </w:r>
    </w:p>
    <w:p w14:paraId="2A428455">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9.投标文件书写潦草、字迹模糊不清、无法辨认的；</w:t>
      </w:r>
    </w:p>
    <w:p w14:paraId="18C1C460">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10.投标文件中有招标文件未允许提供的选择性内容；</w:t>
      </w:r>
    </w:p>
    <w:p w14:paraId="71F86111">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11.不同投标人委托同一单位或者个人办理投标事宜的；</w:t>
      </w:r>
    </w:p>
    <w:p w14:paraId="75ABA133">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12.不同投标人的单位负责人为同一人或者存在直接控股、管理关系的；</w:t>
      </w:r>
    </w:p>
    <w:p w14:paraId="76688A68">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13.不同投标人的投标文件存在明显的相似性或一致性，特征显示由同一单位或者同一个人编制的；</w:t>
      </w:r>
    </w:p>
    <w:p w14:paraId="5DA94B38">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14.不同投标人投标文件内容存在非正常一致、项目组成员出现同一人、投标文件中错误（或异常）一致或雷同、电子文档信息一致或雷同的、投标报价呈规律性差异的；</w:t>
      </w:r>
    </w:p>
    <w:p w14:paraId="79BB1E48">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15.不同投标人的投标资料相互混装、不同投标人的委托代理人、项目负责人以及其他相关人员有在同一个单位缴纳社会保险、同一投标文件中单位名称落款与公章不是同一单位的；</w:t>
      </w:r>
    </w:p>
    <w:p w14:paraId="2754DE6C">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16.投标人提交两个（含）以上不同的投标报价或项目（标段）投标总价超过本项目（标段）预算或最高限价的；</w:t>
      </w:r>
    </w:p>
    <w:p w14:paraId="7F0C3BBC">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17.提供虚假材料的（包括工商营业执照、财务报表、资格证明文件等）；</w:t>
      </w:r>
    </w:p>
    <w:p w14:paraId="54CE89D3">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18.投标文件含有采购人不能接受的附加条件的；</w:t>
      </w:r>
    </w:p>
    <w:p w14:paraId="21B1584D">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19.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2616B334">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20.除单一来源采购项目外，为采购项目提供整体设计、规范编制或者项目管理、监理、检测等服务的；</w:t>
      </w:r>
    </w:p>
    <w:p w14:paraId="2445613C">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21.投标文件中无技术方案或技术方案编制粗糙、缺漏项较多；</w:t>
      </w:r>
    </w:p>
    <w:p w14:paraId="0D8E75EB">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22.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p>
    <w:p w14:paraId="36AEEAC8">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23.投标文件内容不全或不符合招标文件中规定的其它实质性要求的；</w:t>
      </w:r>
    </w:p>
    <w:p w14:paraId="287A93C4">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24.未按要求提供第三章项目要求和有关说明中须提供的相关证明材料的；</w:t>
      </w:r>
    </w:p>
    <w:p w14:paraId="063AE8BF">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25.法律法规和招标文件规定的其它无效情形。</w:t>
      </w:r>
    </w:p>
    <w:p w14:paraId="1E05D395">
      <w:pPr>
        <w:spacing w:line="360" w:lineRule="auto"/>
        <w:ind w:firstLine="482"/>
        <w:outlineLvl w:val="9"/>
        <w:rPr>
          <w:rFonts w:ascii="宋体" w:hAnsi="宋体" w:eastAsia="宋体"/>
          <w:b/>
          <w:color w:val="auto"/>
          <w:sz w:val="24"/>
          <w:szCs w:val="24"/>
          <w:highlight w:val="none"/>
        </w:rPr>
      </w:pPr>
      <w:r>
        <w:rPr>
          <w:rFonts w:hint="eastAsia" w:ascii="宋体" w:hAnsi="宋体" w:eastAsia="宋体"/>
          <w:b/>
          <w:color w:val="auto"/>
          <w:sz w:val="24"/>
          <w:szCs w:val="24"/>
          <w:highlight w:val="none"/>
        </w:rPr>
        <w:t>(九)开标、评标：</w:t>
      </w:r>
    </w:p>
    <w:p w14:paraId="6B542E93">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1．所有投标单位在招标文件规定的时间内解密各自投标文件。</w:t>
      </w:r>
    </w:p>
    <w:p w14:paraId="79D92AE3">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2. 投标截止时间后参加投标的供应商或解密投标文件的供应商不足三家的，不开标；开标后，所有投标人可在线上开标大厅中看到所有投标人的投标报价。</w:t>
      </w:r>
    </w:p>
    <w:p w14:paraId="016DE52E">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3．投标文件的审查</w:t>
      </w:r>
    </w:p>
    <w:p w14:paraId="389B743E">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 投标文件报价出现前后不一致的，按照下列规定修正： </w:t>
      </w:r>
    </w:p>
    <w:p w14:paraId="65C0EA5A">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①</w:t>
      </w:r>
      <w:r>
        <w:rPr>
          <w:rFonts w:hint="eastAsia" w:ascii="宋体" w:hAnsi="宋体" w:eastAsia="宋体"/>
          <w:bCs/>
          <w:color w:val="auto"/>
          <w:sz w:val="24"/>
          <w:szCs w:val="24"/>
          <w:highlight w:val="none"/>
        </w:rPr>
        <w:tab/>
      </w:r>
      <w:r>
        <w:rPr>
          <w:rFonts w:hint="eastAsia" w:ascii="宋体" w:hAnsi="宋体" w:eastAsia="宋体"/>
          <w:bCs/>
          <w:color w:val="auto"/>
          <w:sz w:val="24"/>
          <w:szCs w:val="24"/>
          <w:highlight w:val="none"/>
        </w:rPr>
        <w:t>投标文件中开标一览表（报价表）内容与投标文件中相应内容不一致的，以开标一览表（报价表）为准；</w:t>
      </w:r>
    </w:p>
    <w:p w14:paraId="56BA950B">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②</w:t>
      </w:r>
      <w:r>
        <w:rPr>
          <w:rFonts w:hint="eastAsia" w:ascii="宋体" w:hAnsi="宋体" w:eastAsia="宋体"/>
          <w:bCs/>
          <w:color w:val="auto"/>
          <w:sz w:val="24"/>
          <w:szCs w:val="24"/>
          <w:highlight w:val="none"/>
        </w:rPr>
        <w:tab/>
      </w:r>
      <w:r>
        <w:rPr>
          <w:rFonts w:hint="eastAsia" w:ascii="宋体" w:hAnsi="宋体" w:eastAsia="宋体"/>
          <w:bCs/>
          <w:color w:val="auto"/>
          <w:sz w:val="24"/>
          <w:szCs w:val="24"/>
          <w:highlight w:val="none"/>
        </w:rPr>
        <w:t>大写金额和小写金额不一致的，以大写金额为准；</w:t>
      </w:r>
    </w:p>
    <w:p w14:paraId="1E0D08AD">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③</w:t>
      </w:r>
      <w:r>
        <w:rPr>
          <w:rFonts w:hint="eastAsia" w:ascii="宋体" w:hAnsi="宋体" w:eastAsia="宋体"/>
          <w:bCs/>
          <w:color w:val="auto"/>
          <w:sz w:val="24"/>
          <w:szCs w:val="24"/>
          <w:highlight w:val="none"/>
        </w:rPr>
        <w:tab/>
      </w:r>
      <w:r>
        <w:rPr>
          <w:rFonts w:hint="eastAsia" w:ascii="宋体" w:hAnsi="宋体" w:eastAsia="宋体"/>
          <w:bCs/>
          <w:color w:val="auto"/>
          <w:sz w:val="24"/>
          <w:szCs w:val="24"/>
          <w:highlight w:val="none"/>
        </w:rPr>
        <w:t>单价金额小数点或者百分比有明显错位的，以开标一览表的总价为准，并修改单价；</w:t>
      </w:r>
    </w:p>
    <w:p w14:paraId="2D4A6325">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④</w:t>
      </w:r>
      <w:r>
        <w:rPr>
          <w:rFonts w:hint="eastAsia" w:ascii="宋体" w:hAnsi="宋体" w:eastAsia="宋体"/>
          <w:bCs/>
          <w:color w:val="auto"/>
          <w:sz w:val="24"/>
          <w:szCs w:val="24"/>
          <w:highlight w:val="none"/>
        </w:rPr>
        <w:tab/>
      </w:r>
      <w:r>
        <w:rPr>
          <w:rFonts w:hint="eastAsia" w:ascii="宋体" w:hAnsi="宋体" w:eastAsia="宋体"/>
          <w:bCs/>
          <w:color w:val="auto"/>
          <w:sz w:val="24"/>
          <w:szCs w:val="24"/>
          <w:highlight w:val="none"/>
        </w:rPr>
        <w:t>总价金额与按单价汇总金额不一致的，以单价金额计算结果为准。</w:t>
      </w:r>
    </w:p>
    <w:p w14:paraId="04694993">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同时出现两种以上不一致的，按照前款规定的顺序修正。修正后的报价评标委员会应当以书面形式要求投标人作出必要的澄清、说明或者补正，经投标人确认后产生约束力，投标人不确认的，其投标无效。</w:t>
      </w:r>
    </w:p>
    <w:p w14:paraId="6B7818F4">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(2)对不同文字文本投标文件的解释发生异议的，以中文文本为准。</w:t>
      </w:r>
    </w:p>
    <w:p w14:paraId="77DE7F1C">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(3)投标人未参加开标的，视同认可开标结果。</w:t>
      </w:r>
    </w:p>
    <w:p w14:paraId="3454C53E">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4．评标程序</w:t>
      </w:r>
    </w:p>
    <w:p w14:paraId="47D5BD9B">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评标工作由</w:t>
      </w:r>
      <w:r>
        <w:rPr>
          <w:rFonts w:hint="eastAsia" w:ascii="宋体" w:hAnsi="宋体"/>
          <w:bCs/>
          <w:color w:val="auto"/>
          <w:sz w:val="24"/>
          <w:szCs w:val="24"/>
          <w:highlight w:val="none"/>
          <w:lang w:eastAsia="zh-CN"/>
        </w:rPr>
        <w:t>江苏立信建设工程造价咨询有限公司</w:t>
      </w:r>
      <w:r>
        <w:rPr>
          <w:rFonts w:hint="eastAsia" w:ascii="宋体" w:hAnsi="宋体" w:eastAsia="宋体"/>
          <w:bCs/>
          <w:color w:val="auto"/>
          <w:sz w:val="24"/>
          <w:szCs w:val="24"/>
          <w:highlight w:val="none"/>
        </w:rPr>
        <w:t>负责组织，具体评标事务由依法组建的评标委员会负责。</w:t>
      </w:r>
    </w:p>
    <w:p w14:paraId="42E2CE68">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(1)投标文件初审。初审分为资格性检查和符合性检查。</w:t>
      </w:r>
    </w:p>
    <w:p w14:paraId="465C9C3D">
      <w:pPr>
        <w:spacing w:line="360" w:lineRule="auto"/>
        <w:ind w:firstLine="480"/>
        <w:outlineLvl w:val="9"/>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A．资格性检查。采购人依据法律法规和招标文件的规定，对投标文件中的资格证明、投标（报价）承诺函等进行审查；通过“信用中国”网站（www.creditchina.gov.cn）查询投标人在投标截止时间之前，是否被列入失信被执行人、重大税收违法案件当事人名单、政府采购严重违法失信行为记录名单，以确定投标人是否具备投标资格。信用查询结果以网页打印的形式留存并归档。</w:t>
      </w:r>
    </w:p>
    <w:p w14:paraId="51FC927E">
      <w:pPr>
        <w:pStyle w:val="37"/>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color w:val="auto"/>
          <w:highlight w:val="none"/>
        </w:rPr>
      </w:pPr>
      <w:r>
        <w:rPr>
          <w:rFonts w:hint="eastAsia" w:ascii="宋体" w:hAnsi="宋体" w:eastAsia="宋体" w:cs="宋体"/>
          <w:b/>
          <w:color w:val="auto"/>
          <w:sz w:val="24"/>
          <w:szCs w:val="24"/>
          <w:highlight w:val="none"/>
        </w:rPr>
        <w:t>资格性审查表</w:t>
      </w:r>
    </w:p>
    <w:tbl>
      <w:tblPr>
        <w:tblStyle w:val="31"/>
        <w:tblW w:w="0" w:type="auto"/>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top w:w="0" w:type="dxa"/>
          <w:left w:w="108" w:type="dxa"/>
          <w:bottom w:w="0" w:type="dxa"/>
          <w:right w:w="108" w:type="dxa"/>
        </w:tblCellMar>
      </w:tblPr>
      <w:tblGrid>
        <w:gridCol w:w="745"/>
        <w:gridCol w:w="2962"/>
        <w:gridCol w:w="5348"/>
      </w:tblGrid>
      <w:tr w14:paraId="364438C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61" w:hRule="atLeast"/>
          <w:jc w:val="center"/>
        </w:trPr>
        <w:tc>
          <w:tcPr>
            <w:tcW w:w="745" w:type="dxa"/>
            <w:noWrap w:val="0"/>
            <w:vAlign w:val="center"/>
          </w:tcPr>
          <w:p w14:paraId="264B8677">
            <w:pPr>
              <w:jc w:val="center"/>
              <w:outlineLvl w:val="9"/>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8310" w:type="dxa"/>
            <w:gridSpan w:val="2"/>
            <w:noWrap w:val="0"/>
            <w:vAlign w:val="center"/>
          </w:tcPr>
          <w:p w14:paraId="01963202">
            <w:pPr>
              <w:jc w:val="center"/>
              <w:outlineLvl w:val="9"/>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资格审查内容</w:t>
            </w:r>
          </w:p>
        </w:tc>
      </w:tr>
      <w:tr w14:paraId="0D12E204">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19" w:hRule="atLeast"/>
          <w:jc w:val="center"/>
        </w:trPr>
        <w:tc>
          <w:tcPr>
            <w:tcW w:w="745" w:type="dxa"/>
            <w:noWrap w:val="0"/>
            <w:vAlign w:val="center"/>
          </w:tcPr>
          <w:p w14:paraId="439BA1D2">
            <w:pPr>
              <w:jc w:val="center"/>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962" w:type="dxa"/>
            <w:noWrap w:val="0"/>
            <w:vAlign w:val="center"/>
          </w:tcPr>
          <w:p w14:paraId="7EC88CB8">
            <w:pPr>
              <w:jc w:val="center"/>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关于资格的声明函</w:t>
            </w:r>
          </w:p>
        </w:tc>
        <w:tc>
          <w:tcPr>
            <w:tcW w:w="5348" w:type="dxa"/>
            <w:noWrap w:val="0"/>
            <w:vAlign w:val="center"/>
          </w:tcPr>
          <w:p w14:paraId="52E5ED3F">
            <w:pPr>
              <w:jc w:val="left"/>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格式见附件</w:t>
            </w:r>
          </w:p>
        </w:tc>
      </w:tr>
      <w:tr w14:paraId="089CE01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70" w:hRule="atLeast"/>
          <w:jc w:val="center"/>
        </w:trPr>
        <w:tc>
          <w:tcPr>
            <w:tcW w:w="745" w:type="dxa"/>
            <w:noWrap w:val="0"/>
            <w:vAlign w:val="center"/>
          </w:tcPr>
          <w:p w14:paraId="3BA94145">
            <w:pPr>
              <w:jc w:val="center"/>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962" w:type="dxa"/>
            <w:noWrap w:val="0"/>
            <w:vAlign w:val="center"/>
          </w:tcPr>
          <w:p w14:paraId="1C80AE61">
            <w:pPr>
              <w:jc w:val="center"/>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具有独立承担民事责任的能力</w:t>
            </w:r>
          </w:p>
        </w:tc>
        <w:tc>
          <w:tcPr>
            <w:tcW w:w="5348" w:type="dxa"/>
            <w:noWrap w:val="0"/>
            <w:vAlign w:val="center"/>
          </w:tcPr>
          <w:p w14:paraId="1849DA84">
            <w:pPr>
              <w:tabs>
                <w:tab w:val="left" w:pos="1050"/>
              </w:tabs>
              <w:spacing w:line="360" w:lineRule="auto"/>
              <w:outlineLvl w:val="9"/>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具有独立承担民事责任能力的投标人营业执照或相关部门的登记证明文件扫描件；</w:t>
            </w:r>
          </w:p>
        </w:tc>
      </w:tr>
      <w:tr w14:paraId="2ECF4F6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0" w:hRule="atLeast"/>
          <w:jc w:val="center"/>
        </w:trPr>
        <w:tc>
          <w:tcPr>
            <w:tcW w:w="745" w:type="dxa"/>
            <w:noWrap w:val="0"/>
            <w:vAlign w:val="center"/>
          </w:tcPr>
          <w:p w14:paraId="38D7C1D3">
            <w:pPr>
              <w:jc w:val="center"/>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962" w:type="dxa"/>
            <w:noWrap w:val="0"/>
            <w:vAlign w:val="center"/>
          </w:tcPr>
          <w:p w14:paraId="1A3B6F5D">
            <w:pPr>
              <w:jc w:val="center"/>
              <w:outlineLvl w:val="9"/>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投标人法定代表人授权委托书</w:t>
            </w:r>
          </w:p>
        </w:tc>
        <w:tc>
          <w:tcPr>
            <w:tcW w:w="5348" w:type="dxa"/>
            <w:noWrap w:val="0"/>
            <w:vAlign w:val="center"/>
          </w:tcPr>
          <w:p w14:paraId="6F515D80">
            <w:pPr>
              <w:tabs>
                <w:tab w:val="left" w:pos="1050"/>
              </w:tabs>
              <w:spacing w:line="360" w:lineRule="auto"/>
              <w:outlineLvl w:val="9"/>
              <w:rPr>
                <w:rFonts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法定代表人亲自参与投标的除外，格式见附件</w:t>
            </w:r>
          </w:p>
        </w:tc>
      </w:tr>
      <w:tr w14:paraId="3FE6CF5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jc w:val="center"/>
        </w:trPr>
        <w:tc>
          <w:tcPr>
            <w:tcW w:w="745" w:type="dxa"/>
            <w:noWrap w:val="0"/>
            <w:vAlign w:val="center"/>
          </w:tcPr>
          <w:p w14:paraId="4C1FB6A2">
            <w:pPr>
              <w:jc w:val="center"/>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962" w:type="dxa"/>
            <w:noWrap w:val="0"/>
            <w:vAlign w:val="center"/>
          </w:tcPr>
          <w:p w14:paraId="05346BEA">
            <w:pPr>
              <w:jc w:val="center"/>
              <w:outlineLvl w:val="9"/>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投标人法定代表人身份证扫描件</w:t>
            </w:r>
          </w:p>
        </w:tc>
        <w:tc>
          <w:tcPr>
            <w:tcW w:w="5348" w:type="dxa"/>
            <w:noWrap w:val="0"/>
            <w:vAlign w:val="center"/>
          </w:tcPr>
          <w:p w14:paraId="5DD49084">
            <w:pPr>
              <w:outlineLvl w:val="9"/>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身份证应为正、反面</w:t>
            </w:r>
          </w:p>
        </w:tc>
      </w:tr>
      <w:tr w14:paraId="6703ACC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jc w:val="center"/>
        </w:trPr>
        <w:tc>
          <w:tcPr>
            <w:tcW w:w="745" w:type="dxa"/>
            <w:noWrap w:val="0"/>
            <w:vAlign w:val="center"/>
          </w:tcPr>
          <w:p w14:paraId="7C09B1F9">
            <w:pPr>
              <w:jc w:val="center"/>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2962" w:type="dxa"/>
            <w:noWrap w:val="0"/>
            <w:vAlign w:val="center"/>
          </w:tcPr>
          <w:p w14:paraId="4894A3BA">
            <w:pPr>
              <w:jc w:val="center"/>
              <w:outlineLvl w:val="9"/>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投标人法定代表人授权代表身份证扫描件</w:t>
            </w:r>
          </w:p>
        </w:tc>
        <w:tc>
          <w:tcPr>
            <w:tcW w:w="5348" w:type="dxa"/>
            <w:noWrap w:val="0"/>
            <w:vAlign w:val="center"/>
          </w:tcPr>
          <w:p w14:paraId="09815022">
            <w:pPr>
              <w:outlineLvl w:val="9"/>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身份证应为正、反面，法定代表人亲自参加投标的除外</w:t>
            </w:r>
          </w:p>
        </w:tc>
      </w:tr>
      <w:tr w14:paraId="7E27804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280" w:hRule="atLeast"/>
          <w:jc w:val="center"/>
        </w:trPr>
        <w:tc>
          <w:tcPr>
            <w:tcW w:w="745" w:type="dxa"/>
            <w:noWrap w:val="0"/>
            <w:vAlign w:val="center"/>
          </w:tcPr>
          <w:p w14:paraId="568308C5">
            <w:pPr>
              <w:jc w:val="center"/>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2962" w:type="dxa"/>
            <w:noWrap w:val="0"/>
            <w:vAlign w:val="center"/>
          </w:tcPr>
          <w:p w14:paraId="7D3F888D">
            <w:pPr>
              <w:jc w:val="center"/>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具有良好的商业信誉和健全的财务会计制度</w:t>
            </w:r>
          </w:p>
        </w:tc>
        <w:tc>
          <w:tcPr>
            <w:tcW w:w="5348" w:type="dxa"/>
            <w:noWrap w:val="0"/>
            <w:vAlign w:val="center"/>
          </w:tcPr>
          <w:p w14:paraId="54669FC5">
            <w:pPr>
              <w:tabs>
                <w:tab w:val="left" w:pos="1050"/>
              </w:tabs>
              <w:outlineLvl w:val="9"/>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投标人近</w:t>
            </w:r>
            <w:r>
              <w:rPr>
                <w:rFonts w:hint="eastAsia" w:ascii="宋体" w:hAnsi="宋体" w:cs="宋体"/>
                <w:bCs/>
                <w:color w:val="auto"/>
                <w:sz w:val="24"/>
                <w:szCs w:val="24"/>
                <w:highlight w:val="none"/>
                <w:lang w:val="en-US" w:eastAsia="zh-CN"/>
              </w:rPr>
              <w:t>一年</w:t>
            </w:r>
            <w:r>
              <w:rPr>
                <w:rFonts w:hint="eastAsia" w:ascii="宋体" w:hAnsi="宋体" w:eastAsia="宋体" w:cs="宋体"/>
                <w:bCs/>
                <w:color w:val="auto"/>
                <w:sz w:val="24"/>
                <w:szCs w:val="24"/>
                <w:highlight w:val="none"/>
              </w:rPr>
              <w:t>中任意一个月份(不含投标当月)的财务状况报告（资产负债表和利润表）或由会计师事务所出具的近两年中任意一个年度的审计报告和所附已审财务报告扫描件</w:t>
            </w:r>
          </w:p>
        </w:tc>
      </w:tr>
      <w:tr w14:paraId="2D4F11F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51" w:hRule="atLeast"/>
          <w:jc w:val="center"/>
        </w:trPr>
        <w:tc>
          <w:tcPr>
            <w:tcW w:w="745" w:type="dxa"/>
            <w:noWrap w:val="0"/>
            <w:vAlign w:val="center"/>
          </w:tcPr>
          <w:p w14:paraId="5F3FD212">
            <w:pPr>
              <w:jc w:val="center"/>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2962" w:type="dxa"/>
            <w:noWrap w:val="0"/>
            <w:vAlign w:val="center"/>
          </w:tcPr>
          <w:p w14:paraId="1CBB37C9">
            <w:pPr>
              <w:jc w:val="center"/>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具有依法缴纳税收的良好记录</w:t>
            </w:r>
          </w:p>
        </w:tc>
        <w:tc>
          <w:tcPr>
            <w:tcW w:w="5348" w:type="dxa"/>
            <w:noWrap w:val="0"/>
            <w:vAlign w:val="top"/>
          </w:tcPr>
          <w:p w14:paraId="4400C9B5">
            <w:pPr>
              <w:outlineLvl w:val="9"/>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投标人近</w:t>
            </w:r>
            <w:r>
              <w:rPr>
                <w:rFonts w:hint="eastAsia" w:ascii="宋体" w:hAnsi="宋体" w:cs="宋体"/>
                <w:bCs/>
                <w:color w:val="auto"/>
                <w:sz w:val="24"/>
                <w:szCs w:val="24"/>
                <w:highlight w:val="none"/>
                <w:lang w:val="en-US" w:eastAsia="zh-CN"/>
              </w:rPr>
              <w:t>一年</w:t>
            </w:r>
            <w:r>
              <w:rPr>
                <w:rFonts w:hint="eastAsia" w:ascii="宋体" w:hAnsi="宋体" w:eastAsia="宋体" w:cs="宋体"/>
                <w:bCs/>
                <w:color w:val="auto"/>
                <w:sz w:val="24"/>
                <w:szCs w:val="24"/>
                <w:highlight w:val="none"/>
              </w:rPr>
              <w:t>中任意一个月份(不含投标当月)的依法缴纳税收的相关材料（提供相关主管部门证明或银行代扣证明）扫描件</w:t>
            </w:r>
          </w:p>
        </w:tc>
      </w:tr>
      <w:tr w14:paraId="04DA6F7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43" w:hRule="atLeast"/>
          <w:jc w:val="center"/>
        </w:trPr>
        <w:tc>
          <w:tcPr>
            <w:tcW w:w="745" w:type="dxa"/>
            <w:noWrap w:val="0"/>
            <w:vAlign w:val="center"/>
          </w:tcPr>
          <w:p w14:paraId="1AE455D8">
            <w:pPr>
              <w:jc w:val="center"/>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2962" w:type="dxa"/>
            <w:noWrap w:val="0"/>
            <w:vAlign w:val="center"/>
          </w:tcPr>
          <w:p w14:paraId="43FCA330">
            <w:pPr>
              <w:jc w:val="center"/>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具有依法缴纳社会保障资金的良好记录</w:t>
            </w:r>
          </w:p>
        </w:tc>
        <w:tc>
          <w:tcPr>
            <w:tcW w:w="5348" w:type="dxa"/>
            <w:noWrap w:val="0"/>
            <w:vAlign w:val="top"/>
          </w:tcPr>
          <w:p w14:paraId="2D6E1CB6">
            <w:pPr>
              <w:outlineLvl w:val="9"/>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投标人近</w:t>
            </w:r>
            <w:r>
              <w:rPr>
                <w:rFonts w:hint="eastAsia" w:ascii="宋体" w:hAnsi="宋体" w:cs="宋体"/>
                <w:bCs/>
                <w:color w:val="auto"/>
                <w:sz w:val="24"/>
                <w:szCs w:val="24"/>
                <w:highlight w:val="none"/>
                <w:lang w:val="en-US" w:eastAsia="zh-CN"/>
              </w:rPr>
              <w:t>一年</w:t>
            </w:r>
            <w:r>
              <w:rPr>
                <w:rFonts w:hint="eastAsia" w:ascii="宋体" w:hAnsi="宋体" w:eastAsia="宋体" w:cs="宋体"/>
                <w:bCs/>
                <w:color w:val="auto"/>
                <w:sz w:val="24"/>
                <w:szCs w:val="24"/>
                <w:highlight w:val="none"/>
              </w:rPr>
              <w:t>中任意一个月份(不含投标当月)的依法缴纳社会保障资金的相关材料（提供相关主管部门证明或银行代扣证明）扫描件</w:t>
            </w:r>
            <w:r>
              <w:rPr>
                <w:rFonts w:hint="eastAsia" w:ascii="宋体" w:hAnsi="宋体" w:eastAsia="宋体" w:cs="宋体"/>
                <w:color w:val="auto"/>
                <w:sz w:val="24"/>
                <w:szCs w:val="24"/>
                <w:highlight w:val="none"/>
              </w:rPr>
              <w:t>。</w:t>
            </w:r>
          </w:p>
        </w:tc>
      </w:tr>
      <w:tr w14:paraId="33123F7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jc w:val="center"/>
        </w:trPr>
        <w:tc>
          <w:tcPr>
            <w:tcW w:w="745" w:type="dxa"/>
            <w:noWrap w:val="0"/>
            <w:vAlign w:val="center"/>
          </w:tcPr>
          <w:p w14:paraId="09B39D1C">
            <w:pPr>
              <w:jc w:val="center"/>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2962" w:type="dxa"/>
            <w:noWrap w:val="0"/>
            <w:vAlign w:val="center"/>
          </w:tcPr>
          <w:p w14:paraId="5EE7B768">
            <w:pPr>
              <w:jc w:val="center"/>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承诺书</w:t>
            </w:r>
          </w:p>
        </w:tc>
        <w:tc>
          <w:tcPr>
            <w:tcW w:w="5348" w:type="dxa"/>
            <w:noWrap w:val="0"/>
            <w:vAlign w:val="center"/>
          </w:tcPr>
          <w:p w14:paraId="3F8CEFA2">
            <w:pPr>
              <w:jc w:val="left"/>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格式见附件</w:t>
            </w:r>
          </w:p>
        </w:tc>
      </w:tr>
      <w:tr w14:paraId="2F8EA184">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747" w:hRule="atLeast"/>
          <w:jc w:val="center"/>
        </w:trPr>
        <w:tc>
          <w:tcPr>
            <w:tcW w:w="745" w:type="dxa"/>
            <w:noWrap w:val="0"/>
            <w:vAlign w:val="center"/>
          </w:tcPr>
          <w:p w14:paraId="488B1A2C">
            <w:pPr>
              <w:jc w:val="center"/>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2962" w:type="dxa"/>
            <w:noWrap w:val="0"/>
            <w:vAlign w:val="center"/>
          </w:tcPr>
          <w:p w14:paraId="5FB7D577">
            <w:pPr>
              <w:jc w:val="center"/>
              <w:outlineLvl w:val="9"/>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落实政府采购政策需满足的资格要求</w:t>
            </w:r>
          </w:p>
        </w:tc>
        <w:tc>
          <w:tcPr>
            <w:tcW w:w="5348" w:type="dxa"/>
            <w:noWrap w:val="0"/>
            <w:vAlign w:val="center"/>
          </w:tcPr>
          <w:p w14:paraId="005E854C">
            <w:pPr>
              <w:jc w:val="left"/>
              <w:outlineLvl w:val="9"/>
              <w:rPr>
                <w:rFonts w:hint="eastAsia" w:ascii="宋体" w:hAnsi="宋体" w:eastAsia="宋体" w:cs="宋体"/>
                <w:color w:val="auto"/>
                <w:sz w:val="24"/>
                <w:szCs w:val="24"/>
                <w:highlight w:val="none"/>
                <w:lang w:eastAsia="zh-CN"/>
              </w:rPr>
            </w:pPr>
            <w:r>
              <w:rPr>
                <w:rFonts w:hint="eastAsia" w:ascii="宋体" w:hAnsi="宋体" w:cs="宋体"/>
                <w:bCs/>
                <w:color w:val="auto"/>
                <w:sz w:val="24"/>
                <w:szCs w:val="24"/>
                <w:highlight w:val="none"/>
                <w:lang w:val="en-US" w:eastAsia="zh-CN"/>
              </w:rPr>
              <w:t>无</w:t>
            </w:r>
          </w:p>
        </w:tc>
      </w:tr>
      <w:tr w14:paraId="72A7A3B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jc w:val="center"/>
        </w:trPr>
        <w:tc>
          <w:tcPr>
            <w:tcW w:w="745" w:type="dxa"/>
            <w:noWrap w:val="0"/>
            <w:vAlign w:val="center"/>
          </w:tcPr>
          <w:p w14:paraId="649E3F11">
            <w:pPr>
              <w:jc w:val="center"/>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2962" w:type="dxa"/>
            <w:noWrap w:val="0"/>
            <w:vAlign w:val="center"/>
          </w:tcPr>
          <w:p w14:paraId="5949D101">
            <w:pPr>
              <w:jc w:val="center"/>
              <w:outlineLvl w:val="9"/>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特定资格要求</w:t>
            </w:r>
          </w:p>
        </w:tc>
        <w:tc>
          <w:tcPr>
            <w:tcW w:w="5348" w:type="dxa"/>
            <w:noWrap w:val="0"/>
            <w:vAlign w:val="center"/>
          </w:tcPr>
          <w:p w14:paraId="3548349A">
            <w:pPr>
              <w:jc w:val="left"/>
              <w:outlineLvl w:val="9"/>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无</w:t>
            </w:r>
          </w:p>
        </w:tc>
      </w:tr>
      <w:tr w14:paraId="1301B47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599" w:hRule="atLeast"/>
          <w:jc w:val="center"/>
        </w:trPr>
        <w:tc>
          <w:tcPr>
            <w:tcW w:w="745" w:type="dxa"/>
            <w:noWrap w:val="0"/>
            <w:vAlign w:val="center"/>
          </w:tcPr>
          <w:p w14:paraId="75ED6711">
            <w:pPr>
              <w:jc w:val="center"/>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2962" w:type="dxa"/>
            <w:noWrap w:val="0"/>
            <w:vAlign w:val="center"/>
          </w:tcPr>
          <w:p w14:paraId="3EA06F6B">
            <w:pPr>
              <w:jc w:val="center"/>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信用记录</w:t>
            </w:r>
          </w:p>
          <w:p w14:paraId="525FF46A">
            <w:pPr>
              <w:jc w:val="center"/>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由网上直接查询，无需提供证明材料。)</w:t>
            </w:r>
          </w:p>
        </w:tc>
        <w:tc>
          <w:tcPr>
            <w:tcW w:w="5348" w:type="dxa"/>
            <w:noWrap w:val="0"/>
            <w:vAlign w:val="top"/>
          </w:tcPr>
          <w:p w14:paraId="57449F46">
            <w:pPr>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投标人未被列入</w:t>
            </w:r>
            <w:r>
              <w:rPr>
                <w:rFonts w:hint="eastAsia" w:ascii="宋体" w:hAnsi="宋体" w:eastAsia="宋体"/>
                <w:bCs/>
                <w:color w:val="auto"/>
                <w:sz w:val="24"/>
                <w:szCs w:val="24"/>
                <w:highlight w:val="none"/>
              </w:rPr>
              <w:t>“信用中国”网站（www.creditchina.gov.cn）失信被执行人、重大税收违法案件当事人名单、政府采购严重违法失信行为记录名单</w:t>
            </w:r>
            <w:r>
              <w:rPr>
                <w:rFonts w:hint="eastAsia" w:ascii="宋体" w:hAnsi="宋体" w:eastAsia="宋体" w:cs="宋体"/>
                <w:color w:val="auto"/>
                <w:sz w:val="24"/>
                <w:szCs w:val="24"/>
                <w:highlight w:val="none"/>
              </w:rPr>
              <w:t>。（有上述处罚记录但处罚期已届满的，视为无记录，以代理机构评标当日查询结果为准）。</w:t>
            </w:r>
          </w:p>
        </w:tc>
      </w:tr>
      <w:tr w14:paraId="7D04F15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27" w:hRule="atLeast"/>
          <w:jc w:val="center"/>
        </w:trPr>
        <w:tc>
          <w:tcPr>
            <w:tcW w:w="745" w:type="dxa"/>
            <w:noWrap w:val="0"/>
            <w:vAlign w:val="center"/>
          </w:tcPr>
          <w:p w14:paraId="78230265">
            <w:pPr>
              <w:jc w:val="center"/>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2962" w:type="dxa"/>
            <w:noWrap w:val="0"/>
            <w:vAlign w:val="center"/>
          </w:tcPr>
          <w:p w14:paraId="64F69933">
            <w:pPr>
              <w:jc w:val="center"/>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关于联合体投标</w:t>
            </w:r>
          </w:p>
        </w:tc>
        <w:tc>
          <w:tcPr>
            <w:tcW w:w="5348" w:type="dxa"/>
            <w:noWrap w:val="0"/>
            <w:vAlign w:val="center"/>
          </w:tcPr>
          <w:p w14:paraId="2B16991E">
            <w:pPr>
              <w:jc w:val="left"/>
              <w:outlineLvl w:val="9"/>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本项目不接受联合体投标；不允许分包、转包。</w:t>
            </w:r>
          </w:p>
        </w:tc>
      </w:tr>
    </w:tbl>
    <w:p w14:paraId="4E247DA7">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特别提醒：资格审查不合格的投标供应商的投标文件不进入后续评审。</w:t>
      </w:r>
    </w:p>
    <w:p w14:paraId="7B05FEE2">
      <w:pPr>
        <w:spacing w:line="360" w:lineRule="auto"/>
        <w:ind w:firstLine="480"/>
        <w:outlineLvl w:val="9"/>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符合性检查。评标委员会依据招标文件的规定，从投标文件的有效性、完整性和对招标文件的响应程度进行审查，以确定是否对招标文件的实质性要求作出响应。</w:t>
      </w:r>
    </w:p>
    <w:p w14:paraId="2E76E296">
      <w:pPr>
        <w:pStyle w:val="37"/>
        <w:ind w:left="0" w:leftChars="0" w:right="0" w:rightChars="0" w:firstLine="0" w:firstLineChars="0"/>
        <w:jc w:val="center"/>
        <w:rPr>
          <w:color w:val="auto"/>
          <w:highlight w:val="none"/>
        </w:rPr>
      </w:pPr>
      <w:r>
        <w:rPr>
          <w:rFonts w:hint="eastAsia" w:ascii="宋体" w:hAnsi="宋体" w:eastAsia="宋体" w:cs="宋体"/>
          <w:b/>
          <w:color w:val="auto"/>
          <w:sz w:val="24"/>
          <w:szCs w:val="24"/>
          <w:highlight w:val="none"/>
        </w:rPr>
        <w:t>符合性审查表</w:t>
      </w:r>
    </w:p>
    <w:tbl>
      <w:tblPr>
        <w:tblStyle w:val="31"/>
        <w:tblW w:w="0" w:type="auto"/>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top w:w="0" w:type="dxa"/>
          <w:left w:w="108" w:type="dxa"/>
          <w:bottom w:w="0" w:type="dxa"/>
          <w:right w:w="108" w:type="dxa"/>
        </w:tblCellMar>
      </w:tblPr>
      <w:tblGrid>
        <w:gridCol w:w="982"/>
        <w:gridCol w:w="2199"/>
        <w:gridCol w:w="5794"/>
      </w:tblGrid>
      <w:tr w14:paraId="262FDEC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jc w:val="center"/>
        </w:trPr>
        <w:tc>
          <w:tcPr>
            <w:tcW w:w="982" w:type="dxa"/>
            <w:noWrap w:val="0"/>
            <w:vAlign w:val="center"/>
          </w:tcPr>
          <w:p w14:paraId="3AF79035">
            <w:pPr>
              <w:tabs>
                <w:tab w:val="left" w:pos="480"/>
              </w:tabs>
              <w:spacing w:line="440" w:lineRule="exact"/>
              <w:jc w:val="center"/>
              <w:outlineLvl w:val="9"/>
              <w:rPr>
                <w:rFonts w:ascii="宋体" w:hAnsi="宋体" w:eastAsia="宋体" w:cs="宋体"/>
                <w:bCs/>
                <w:color w:val="auto"/>
                <w:sz w:val="24"/>
                <w:szCs w:val="24"/>
                <w:highlight w:val="none"/>
              </w:rPr>
            </w:pPr>
            <w:bookmarkStart w:id="19" w:name="_Toc116946315"/>
            <w:r>
              <w:rPr>
                <w:rFonts w:hint="eastAsia" w:ascii="宋体" w:hAnsi="宋体" w:eastAsia="宋体" w:cs="宋体"/>
                <w:bCs/>
                <w:color w:val="auto"/>
                <w:sz w:val="24"/>
                <w:szCs w:val="24"/>
                <w:highlight w:val="none"/>
              </w:rPr>
              <w:t>序号</w:t>
            </w:r>
          </w:p>
        </w:tc>
        <w:tc>
          <w:tcPr>
            <w:tcW w:w="2199" w:type="dxa"/>
            <w:noWrap w:val="0"/>
            <w:vAlign w:val="center"/>
          </w:tcPr>
          <w:p w14:paraId="0A58F71D">
            <w:pPr>
              <w:tabs>
                <w:tab w:val="left" w:pos="480"/>
              </w:tabs>
              <w:spacing w:line="440" w:lineRule="exact"/>
              <w:jc w:val="center"/>
              <w:outlineLvl w:val="9"/>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评审点要求概况</w:t>
            </w:r>
          </w:p>
        </w:tc>
        <w:tc>
          <w:tcPr>
            <w:tcW w:w="5794" w:type="dxa"/>
            <w:noWrap w:val="0"/>
            <w:vAlign w:val="center"/>
          </w:tcPr>
          <w:p w14:paraId="0A7AAF14">
            <w:pPr>
              <w:tabs>
                <w:tab w:val="left" w:pos="480"/>
              </w:tabs>
              <w:spacing w:line="440" w:lineRule="exact"/>
              <w:jc w:val="center"/>
              <w:outlineLvl w:val="9"/>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评审点具体描述</w:t>
            </w:r>
          </w:p>
        </w:tc>
      </w:tr>
      <w:tr w14:paraId="4E64995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35" w:hRule="atLeast"/>
          <w:jc w:val="center"/>
        </w:trPr>
        <w:tc>
          <w:tcPr>
            <w:tcW w:w="982" w:type="dxa"/>
            <w:noWrap w:val="0"/>
            <w:vAlign w:val="center"/>
          </w:tcPr>
          <w:p w14:paraId="14B61AE2">
            <w:pPr>
              <w:tabs>
                <w:tab w:val="left" w:pos="480"/>
              </w:tabs>
              <w:spacing w:line="440" w:lineRule="exact"/>
              <w:jc w:val="center"/>
              <w:outlineLvl w:val="9"/>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2199" w:type="dxa"/>
            <w:noWrap w:val="0"/>
            <w:vAlign w:val="center"/>
          </w:tcPr>
          <w:p w14:paraId="2F7E0F10">
            <w:pPr>
              <w:tabs>
                <w:tab w:val="left" w:pos="480"/>
              </w:tabs>
              <w:spacing w:line="440" w:lineRule="exact"/>
              <w:jc w:val="center"/>
              <w:outlineLvl w:val="9"/>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投标函</w:t>
            </w:r>
          </w:p>
        </w:tc>
        <w:tc>
          <w:tcPr>
            <w:tcW w:w="5794" w:type="dxa"/>
            <w:noWrap w:val="0"/>
            <w:vAlign w:val="center"/>
          </w:tcPr>
          <w:p w14:paraId="6B8C246E">
            <w:pPr>
              <w:tabs>
                <w:tab w:val="left" w:pos="480"/>
              </w:tabs>
              <w:spacing w:line="440" w:lineRule="exact"/>
              <w:jc w:val="center"/>
              <w:outlineLvl w:val="9"/>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按招标文件填写，格式见附件</w:t>
            </w:r>
          </w:p>
        </w:tc>
      </w:tr>
      <w:tr w14:paraId="72F2686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jc w:val="center"/>
        </w:trPr>
        <w:tc>
          <w:tcPr>
            <w:tcW w:w="982" w:type="dxa"/>
            <w:noWrap w:val="0"/>
            <w:vAlign w:val="center"/>
          </w:tcPr>
          <w:p w14:paraId="1FC21D07">
            <w:pPr>
              <w:tabs>
                <w:tab w:val="left" w:pos="480"/>
              </w:tabs>
              <w:spacing w:line="440" w:lineRule="exact"/>
              <w:jc w:val="center"/>
              <w:outlineLvl w:val="9"/>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p>
        </w:tc>
        <w:tc>
          <w:tcPr>
            <w:tcW w:w="2199" w:type="dxa"/>
            <w:noWrap w:val="0"/>
            <w:vAlign w:val="center"/>
          </w:tcPr>
          <w:p w14:paraId="2626C038">
            <w:pPr>
              <w:tabs>
                <w:tab w:val="left" w:pos="480"/>
              </w:tabs>
              <w:spacing w:line="440" w:lineRule="exact"/>
              <w:jc w:val="center"/>
              <w:outlineLvl w:val="9"/>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开标一览表</w:t>
            </w:r>
          </w:p>
        </w:tc>
        <w:tc>
          <w:tcPr>
            <w:tcW w:w="5794" w:type="dxa"/>
            <w:noWrap w:val="0"/>
            <w:vAlign w:val="center"/>
          </w:tcPr>
          <w:p w14:paraId="6F93952E">
            <w:pPr>
              <w:tabs>
                <w:tab w:val="left" w:pos="480"/>
              </w:tabs>
              <w:spacing w:line="440" w:lineRule="exact"/>
              <w:jc w:val="center"/>
              <w:outlineLvl w:val="9"/>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按招标文件填写 ，格式见附件</w:t>
            </w:r>
          </w:p>
        </w:tc>
      </w:tr>
      <w:tr w14:paraId="171DC16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jc w:val="center"/>
        </w:trPr>
        <w:tc>
          <w:tcPr>
            <w:tcW w:w="982" w:type="dxa"/>
            <w:noWrap w:val="0"/>
            <w:vAlign w:val="center"/>
          </w:tcPr>
          <w:p w14:paraId="4EA47245">
            <w:pPr>
              <w:tabs>
                <w:tab w:val="left" w:pos="480"/>
              </w:tabs>
              <w:spacing w:line="440" w:lineRule="exact"/>
              <w:jc w:val="center"/>
              <w:outlineLvl w:val="9"/>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p>
        </w:tc>
        <w:tc>
          <w:tcPr>
            <w:tcW w:w="2199" w:type="dxa"/>
            <w:noWrap w:val="0"/>
            <w:vAlign w:val="center"/>
          </w:tcPr>
          <w:p w14:paraId="4EC22727">
            <w:pPr>
              <w:tabs>
                <w:tab w:val="left" w:pos="480"/>
              </w:tabs>
              <w:spacing w:line="440" w:lineRule="exact"/>
              <w:jc w:val="center"/>
              <w:outlineLvl w:val="9"/>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报价明细表</w:t>
            </w:r>
          </w:p>
        </w:tc>
        <w:tc>
          <w:tcPr>
            <w:tcW w:w="5794" w:type="dxa"/>
            <w:noWrap w:val="0"/>
            <w:vAlign w:val="center"/>
          </w:tcPr>
          <w:p w14:paraId="59281B70">
            <w:pPr>
              <w:tabs>
                <w:tab w:val="left" w:pos="480"/>
              </w:tabs>
              <w:spacing w:line="440" w:lineRule="exact"/>
              <w:jc w:val="center"/>
              <w:outlineLvl w:val="9"/>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按招标文件填写 ，格式见附件</w:t>
            </w:r>
          </w:p>
        </w:tc>
      </w:tr>
      <w:tr w14:paraId="66CD453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jc w:val="center"/>
        </w:trPr>
        <w:tc>
          <w:tcPr>
            <w:tcW w:w="982" w:type="dxa"/>
            <w:noWrap w:val="0"/>
            <w:vAlign w:val="center"/>
          </w:tcPr>
          <w:p w14:paraId="7C3FA533">
            <w:pPr>
              <w:tabs>
                <w:tab w:val="left" w:pos="480"/>
              </w:tabs>
              <w:spacing w:line="440" w:lineRule="exact"/>
              <w:jc w:val="center"/>
              <w:outlineLvl w:val="9"/>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w:t>
            </w:r>
          </w:p>
        </w:tc>
        <w:tc>
          <w:tcPr>
            <w:tcW w:w="2199" w:type="dxa"/>
            <w:noWrap w:val="0"/>
            <w:vAlign w:val="center"/>
          </w:tcPr>
          <w:p w14:paraId="2FFDFC39">
            <w:pPr>
              <w:tabs>
                <w:tab w:val="left" w:pos="480"/>
              </w:tabs>
              <w:spacing w:line="440" w:lineRule="exact"/>
              <w:jc w:val="center"/>
              <w:outlineLvl w:val="9"/>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服务保障承诺</w:t>
            </w:r>
          </w:p>
        </w:tc>
        <w:tc>
          <w:tcPr>
            <w:tcW w:w="5794" w:type="dxa"/>
            <w:noWrap w:val="0"/>
            <w:vAlign w:val="center"/>
          </w:tcPr>
          <w:p w14:paraId="61B182BA">
            <w:pPr>
              <w:tabs>
                <w:tab w:val="left" w:pos="480"/>
                <w:tab w:val="left" w:pos="2009"/>
              </w:tabs>
              <w:spacing w:line="440" w:lineRule="exact"/>
              <w:jc w:val="center"/>
              <w:outlineLvl w:val="9"/>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按招标文件填写 ，格式见附件</w:t>
            </w:r>
          </w:p>
        </w:tc>
      </w:tr>
      <w:tr w14:paraId="5A8C7A3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jc w:val="center"/>
        </w:trPr>
        <w:tc>
          <w:tcPr>
            <w:tcW w:w="982" w:type="dxa"/>
            <w:noWrap w:val="0"/>
            <w:vAlign w:val="center"/>
          </w:tcPr>
          <w:p w14:paraId="038372D9">
            <w:pPr>
              <w:tabs>
                <w:tab w:val="left" w:pos="480"/>
              </w:tabs>
              <w:spacing w:line="440" w:lineRule="exact"/>
              <w:jc w:val="center"/>
              <w:outlineLvl w:val="9"/>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w:t>
            </w:r>
          </w:p>
        </w:tc>
        <w:tc>
          <w:tcPr>
            <w:tcW w:w="2199" w:type="dxa"/>
            <w:noWrap w:val="0"/>
            <w:vAlign w:val="center"/>
          </w:tcPr>
          <w:p w14:paraId="73323266">
            <w:pPr>
              <w:tabs>
                <w:tab w:val="left" w:pos="480"/>
              </w:tabs>
              <w:spacing w:line="440" w:lineRule="exact"/>
              <w:jc w:val="center"/>
              <w:outlineLvl w:val="9"/>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投标偏离表</w:t>
            </w:r>
          </w:p>
        </w:tc>
        <w:tc>
          <w:tcPr>
            <w:tcW w:w="5794" w:type="dxa"/>
            <w:noWrap w:val="0"/>
            <w:vAlign w:val="center"/>
          </w:tcPr>
          <w:p w14:paraId="25F7DB78">
            <w:pPr>
              <w:tabs>
                <w:tab w:val="left" w:pos="480"/>
              </w:tabs>
              <w:spacing w:line="440" w:lineRule="exact"/>
              <w:jc w:val="center"/>
              <w:outlineLvl w:val="9"/>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按招标文件填写 ，格式见附件</w:t>
            </w:r>
          </w:p>
        </w:tc>
      </w:tr>
      <w:tr w14:paraId="24FD380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jc w:val="center"/>
        </w:trPr>
        <w:tc>
          <w:tcPr>
            <w:tcW w:w="982" w:type="dxa"/>
            <w:noWrap w:val="0"/>
            <w:vAlign w:val="center"/>
          </w:tcPr>
          <w:p w14:paraId="09F3DE97">
            <w:pPr>
              <w:tabs>
                <w:tab w:val="left" w:pos="480"/>
              </w:tabs>
              <w:spacing w:line="440" w:lineRule="exact"/>
              <w:jc w:val="center"/>
              <w:outlineLvl w:val="9"/>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w:t>
            </w:r>
          </w:p>
        </w:tc>
        <w:tc>
          <w:tcPr>
            <w:tcW w:w="2199" w:type="dxa"/>
            <w:noWrap w:val="0"/>
            <w:vAlign w:val="center"/>
          </w:tcPr>
          <w:p w14:paraId="1F412C47">
            <w:pPr>
              <w:tabs>
                <w:tab w:val="left" w:pos="480"/>
              </w:tabs>
              <w:spacing w:line="440" w:lineRule="exact"/>
              <w:jc w:val="center"/>
              <w:outlineLvl w:val="9"/>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投标供应商基本情况表</w:t>
            </w:r>
          </w:p>
        </w:tc>
        <w:tc>
          <w:tcPr>
            <w:tcW w:w="5794" w:type="dxa"/>
            <w:noWrap w:val="0"/>
            <w:vAlign w:val="center"/>
          </w:tcPr>
          <w:p w14:paraId="10727D61">
            <w:pPr>
              <w:tabs>
                <w:tab w:val="left" w:pos="480"/>
              </w:tabs>
              <w:spacing w:line="440" w:lineRule="exact"/>
              <w:jc w:val="center"/>
              <w:outlineLvl w:val="9"/>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按招标文件填写 ，格式见附件</w:t>
            </w:r>
          </w:p>
        </w:tc>
      </w:tr>
      <w:tr w14:paraId="7CC6C87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82" w:hRule="atLeast"/>
          <w:jc w:val="center"/>
        </w:trPr>
        <w:tc>
          <w:tcPr>
            <w:tcW w:w="982" w:type="dxa"/>
            <w:noWrap w:val="0"/>
            <w:vAlign w:val="center"/>
          </w:tcPr>
          <w:p w14:paraId="6FF068E0">
            <w:pPr>
              <w:tabs>
                <w:tab w:val="left" w:pos="480"/>
              </w:tabs>
              <w:spacing w:line="440" w:lineRule="exact"/>
              <w:jc w:val="center"/>
              <w:outlineLvl w:val="9"/>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7</w:t>
            </w:r>
          </w:p>
        </w:tc>
        <w:tc>
          <w:tcPr>
            <w:tcW w:w="2199" w:type="dxa"/>
            <w:noWrap w:val="0"/>
            <w:vAlign w:val="center"/>
          </w:tcPr>
          <w:p w14:paraId="1ADAFB81">
            <w:pPr>
              <w:tabs>
                <w:tab w:val="left" w:pos="480"/>
              </w:tabs>
              <w:spacing w:line="440" w:lineRule="exact"/>
              <w:jc w:val="center"/>
              <w:outlineLvl w:val="9"/>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投标文件内容</w:t>
            </w:r>
          </w:p>
        </w:tc>
        <w:tc>
          <w:tcPr>
            <w:tcW w:w="5794" w:type="dxa"/>
            <w:noWrap w:val="0"/>
            <w:vAlign w:val="center"/>
          </w:tcPr>
          <w:p w14:paraId="666FF4EE">
            <w:pPr>
              <w:tabs>
                <w:tab w:val="left" w:pos="480"/>
              </w:tabs>
              <w:spacing w:line="440" w:lineRule="exact"/>
              <w:jc w:val="center"/>
              <w:outlineLvl w:val="9"/>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不存在投标人须知第八条中的情形</w:t>
            </w:r>
          </w:p>
        </w:tc>
      </w:tr>
      <w:bookmarkEnd w:id="19"/>
    </w:tbl>
    <w:p w14:paraId="43A687D1">
      <w:pPr>
        <w:spacing w:line="360" w:lineRule="auto"/>
        <w:ind w:firstLine="482"/>
        <w:outlineLvl w:val="9"/>
        <w:rPr>
          <w:rFonts w:ascii="宋体" w:hAnsi="宋体" w:eastAsia="宋体"/>
          <w:b/>
          <w:color w:val="auto"/>
          <w:sz w:val="24"/>
          <w:szCs w:val="24"/>
          <w:highlight w:val="none"/>
        </w:rPr>
      </w:pPr>
      <w:r>
        <w:rPr>
          <w:rFonts w:hint="eastAsia" w:ascii="宋体" w:hAnsi="宋体" w:eastAsia="宋体"/>
          <w:b/>
          <w:color w:val="auto"/>
          <w:sz w:val="24"/>
          <w:szCs w:val="24"/>
          <w:highlight w:val="none"/>
        </w:rPr>
        <w:t>特别提醒：符合性审查不合格的投标供应商的投标文件不进入后续评审。</w:t>
      </w:r>
    </w:p>
    <w:p w14:paraId="7789A6C8">
      <w:pPr>
        <w:tabs>
          <w:tab w:val="left" w:pos="525"/>
          <w:tab w:val="left" w:pos="1050"/>
        </w:tabs>
        <w:spacing w:line="360" w:lineRule="auto"/>
        <w:ind w:firstLine="480"/>
        <w:outlineLvl w:val="9"/>
        <w:rPr>
          <w:color w:val="auto"/>
          <w:highlight w:val="none"/>
        </w:rPr>
      </w:pPr>
      <w:r>
        <w:rPr>
          <w:rFonts w:hint="eastAsia" w:ascii="宋体" w:hAnsi="宋体" w:eastAsia="宋体"/>
          <w:bCs/>
          <w:color w:val="auto"/>
          <w:sz w:val="24"/>
          <w:szCs w:val="24"/>
          <w:highlight w:val="none"/>
        </w:rPr>
        <w:t>(2)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p>
    <w:p w14:paraId="43993A24">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(3)比较与评价。评标委员会按招标文件中规定的评标方法和标准，对资格性检查和标准，对资格性检查和符合性检查合格的投标文件进行商务和技术评估，综合比较与评价。</w:t>
      </w:r>
    </w:p>
    <w:p w14:paraId="40913BF4">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5．评标方法</w:t>
      </w:r>
    </w:p>
    <w:p w14:paraId="78DC1E11">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投标人通过初审的，方可进入比较与评价程序，本项目采用综合评分法。</w:t>
      </w:r>
    </w:p>
    <w:p w14:paraId="324312DA">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5ED35D8C">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6．评标标准：详见附件。</w:t>
      </w:r>
    </w:p>
    <w:p w14:paraId="68193F70">
      <w:pPr>
        <w:spacing w:line="360" w:lineRule="auto"/>
        <w:ind w:firstLine="482"/>
        <w:outlineLvl w:val="9"/>
        <w:rPr>
          <w:rFonts w:ascii="宋体" w:hAnsi="宋体" w:eastAsia="宋体"/>
          <w:b/>
          <w:color w:val="auto"/>
          <w:sz w:val="24"/>
          <w:szCs w:val="24"/>
          <w:highlight w:val="none"/>
        </w:rPr>
      </w:pPr>
      <w:bookmarkStart w:id="20" w:name="_Toc112006921"/>
      <w:bookmarkStart w:id="21" w:name="_Toc112006920"/>
      <w:r>
        <w:rPr>
          <w:rFonts w:hint="eastAsia" w:ascii="宋体" w:hAnsi="宋体" w:eastAsia="宋体"/>
          <w:b/>
          <w:color w:val="auto"/>
          <w:sz w:val="24"/>
          <w:szCs w:val="24"/>
          <w:highlight w:val="none"/>
        </w:rPr>
        <w:t>(十)定标：</w:t>
      </w:r>
      <w:bookmarkEnd w:id="20"/>
      <w:bookmarkEnd w:id="21"/>
    </w:p>
    <w:p w14:paraId="19494A12">
      <w:pPr>
        <w:spacing w:line="360" w:lineRule="auto"/>
        <w:ind w:firstLine="480"/>
        <w:outlineLvl w:val="9"/>
        <w:rPr>
          <w:rFonts w:ascii="宋体" w:hAnsi="宋体" w:eastAsia="宋体"/>
          <w:bCs/>
          <w:color w:val="auto"/>
          <w:sz w:val="24"/>
          <w:szCs w:val="24"/>
          <w:highlight w:val="none"/>
        </w:rPr>
      </w:pPr>
      <w:bookmarkStart w:id="22" w:name="_Toc112006922"/>
      <w:r>
        <w:rPr>
          <w:rFonts w:hint="eastAsia" w:ascii="宋体" w:hAnsi="宋体"/>
          <w:bCs/>
          <w:color w:val="auto"/>
          <w:sz w:val="24"/>
          <w:szCs w:val="24"/>
          <w:highlight w:val="none"/>
        </w:rPr>
        <w:t>1．</w:t>
      </w:r>
      <w:r>
        <w:rPr>
          <w:rFonts w:hint="eastAsia" w:ascii="宋体" w:hAnsi="宋体" w:eastAsia="宋体"/>
          <w:bCs/>
          <w:color w:val="auto"/>
          <w:sz w:val="24"/>
          <w:szCs w:val="24"/>
          <w:highlight w:val="none"/>
        </w:rPr>
        <w:t>评标委员会根据招标文件规定的评标方法和评标标准进行评审，按评审得分由高到低的原则推荐中标候选人，</w:t>
      </w:r>
      <w:r>
        <w:rPr>
          <w:rFonts w:hint="eastAsia" w:ascii="宋体" w:hAnsi="宋体" w:cs="宋体"/>
          <w:color w:val="auto"/>
          <w:sz w:val="24"/>
          <w:highlight w:val="none"/>
        </w:rPr>
        <w:t>采</w:t>
      </w:r>
      <w:r>
        <w:rPr>
          <w:rFonts w:hint="eastAsia" w:ascii="宋体" w:hAnsi="宋体"/>
          <w:bCs/>
          <w:color w:val="auto"/>
          <w:sz w:val="24"/>
          <w:highlight w:val="none"/>
        </w:rPr>
        <w:t>购代理机构</w:t>
      </w:r>
      <w:r>
        <w:rPr>
          <w:rFonts w:hint="eastAsia" w:ascii="宋体" w:hAnsi="宋体" w:eastAsia="宋体"/>
          <w:bCs/>
          <w:color w:val="auto"/>
          <w:sz w:val="24"/>
          <w:szCs w:val="24"/>
          <w:highlight w:val="none"/>
        </w:rPr>
        <w:t>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cs="宋体"/>
          <w:color w:val="auto"/>
          <w:sz w:val="24"/>
          <w:highlight w:val="none"/>
        </w:rPr>
        <w:t>采</w:t>
      </w:r>
      <w:r>
        <w:rPr>
          <w:rFonts w:hint="eastAsia" w:ascii="宋体" w:hAnsi="宋体"/>
          <w:bCs/>
          <w:color w:val="auto"/>
          <w:sz w:val="24"/>
          <w:highlight w:val="none"/>
        </w:rPr>
        <w:t>购代理机构</w:t>
      </w:r>
      <w:r>
        <w:rPr>
          <w:rFonts w:hint="eastAsia" w:ascii="宋体" w:hAnsi="宋体" w:eastAsia="宋体"/>
          <w:bCs/>
          <w:color w:val="auto"/>
          <w:sz w:val="24"/>
          <w:szCs w:val="24"/>
          <w:highlight w:val="none"/>
        </w:rPr>
        <w:t>将在</w:t>
      </w:r>
      <w:r>
        <w:rPr>
          <w:rFonts w:hint="eastAsia" w:ascii="宋体" w:hAnsi="宋体"/>
          <w:bCs/>
          <w:color w:val="auto"/>
          <w:sz w:val="24"/>
          <w:highlight w:val="none"/>
        </w:rPr>
        <w:t>自中标人确定之日起2个工作日内，在省级以上财政部门指定的媒体（江苏政府采购网、无锡政府采购网）上公告中标结</w:t>
      </w:r>
      <w:r>
        <w:rPr>
          <w:rFonts w:hint="eastAsia" w:ascii="宋体" w:hAnsi="宋体" w:cs="宋体"/>
          <w:color w:val="auto"/>
          <w:sz w:val="24"/>
          <w:highlight w:val="none"/>
        </w:rPr>
        <w:t>果</w:t>
      </w:r>
      <w:r>
        <w:rPr>
          <w:rFonts w:hint="eastAsia" w:ascii="宋体" w:hAnsi="宋体" w:eastAsia="宋体"/>
          <w:bCs/>
          <w:color w:val="auto"/>
          <w:sz w:val="24"/>
          <w:szCs w:val="24"/>
          <w:highlight w:val="none"/>
        </w:rPr>
        <w:t>。</w:t>
      </w:r>
      <w:r>
        <w:rPr>
          <w:rFonts w:hint="eastAsia" w:ascii="宋体" w:hAnsi="宋体" w:cs="宋体"/>
          <w:color w:val="auto"/>
          <w:sz w:val="24"/>
          <w:highlight w:val="none"/>
        </w:rPr>
        <w:t>采</w:t>
      </w:r>
      <w:r>
        <w:rPr>
          <w:rFonts w:hint="eastAsia" w:ascii="宋体" w:hAnsi="宋体"/>
          <w:bCs/>
          <w:color w:val="auto"/>
          <w:sz w:val="24"/>
          <w:highlight w:val="none"/>
        </w:rPr>
        <w:t>购代理机构</w:t>
      </w:r>
      <w:r>
        <w:rPr>
          <w:rFonts w:hint="eastAsia" w:ascii="宋体" w:hAnsi="宋体" w:eastAsia="宋体"/>
          <w:bCs/>
          <w:color w:val="auto"/>
          <w:sz w:val="24"/>
          <w:szCs w:val="24"/>
          <w:highlight w:val="none"/>
        </w:rPr>
        <w:t>和评标委员会对未中标原因不做解释。如有质疑，应在法定质疑期限内，即中标公告期限届满之日起7个工作日内，以书面形式（原件）送达</w:t>
      </w:r>
      <w:r>
        <w:rPr>
          <w:rFonts w:hint="eastAsia" w:ascii="宋体" w:hAnsi="宋体"/>
          <w:bCs/>
          <w:color w:val="auto"/>
          <w:sz w:val="24"/>
          <w:szCs w:val="24"/>
          <w:highlight w:val="none"/>
          <w:lang w:eastAsia="zh-CN"/>
        </w:rPr>
        <w:t>江苏立信建设工程造价咨询有限公司</w:t>
      </w:r>
      <w:r>
        <w:rPr>
          <w:rFonts w:hint="eastAsia" w:ascii="宋体" w:hAnsi="宋体" w:eastAsia="宋体"/>
          <w:bCs/>
          <w:color w:val="auto"/>
          <w:sz w:val="24"/>
          <w:szCs w:val="24"/>
          <w:highlight w:val="none"/>
        </w:rPr>
        <w:t>，并且针对同一采购程序环节的质疑，须在法定质疑期内一次性提出。质疑函应当列明具体的质疑事项及事实根据（格式详见中国政府采购网《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eastAsia="宋体"/>
          <w:bCs/>
          <w:color w:val="auto"/>
          <w:sz w:val="24"/>
          <w:szCs w:val="24"/>
          <w:highlight w:val="none"/>
        </w:rPr>
        <w:t>政府采购供应商质疑</w:t>
      </w:r>
      <w:bookmarkStart w:id="23" w:name="_Hlt50664450"/>
      <w:bookmarkStart w:id="24" w:name="_Hlt50664451"/>
      <w:r>
        <w:rPr>
          <w:rFonts w:hint="eastAsia" w:ascii="宋体" w:hAnsi="宋体" w:eastAsia="宋体"/>
          <w:bCs/>
          <w:color w:val="auto"/>
          <w:sz w:val="24"/>
          <w:szCs w:val="24"/>
          <w:highlight w:val="none"/>
        </w:rPr>
        <w:t>函</w:t>
      </w:r>
      <w:bookmarkEnd w:id="23"/>
      <w:bookmarkEnd w:id="24"/>
      <w:r>
        <w:rPr>
          <w:rFonts w:hint="eastAsia" w:ascii="宋体" w:hAnsi="宋体" w:eastAsia="宋体"/>
          <w:bCs/>
          <w:color w:val="auto"/>
          <w:sz w:val="24"/>
          <w:szCs w:val="24"/>
          <w:highlight w:val="none"/>
        </w:rPr>
        <w:t>范本</w:t>
      </w:r>
      <w:r>
        <w:rPr>
          <w:rFonts w:hint="eastAsia" w:ascii="宋体" w:hAnsi="宋体" w:eastAsia="宋体"/>
          <w:bCs/>
          <w:color w:val="auto"/>
          <w:sz w:val="24"/>
          <w:szCs w:val="24"/>
          <w:highlight w:val="none"/>
        </w:rPr>
        <w:fldChar w:fldCharType="end"/>
      </w:r>
      <w:r>
        <w:rPr>
          <w:rFonts w:hint="eastAsia" w:ascii="宋体" w:hAnsi="宋体" w:eastAsia="宋体"/>
          <w:bCs/>
          <w:color w:val="auto"/>
          <w:sz w:val="24"/>
          <w:szCs w:val="24"/>
          <w:highlight w:val="none"/>
        </w:rPr>
        <w:t>》），认为自己合法权益受到损害的相关证据材料以及质疑供应商的名称、地址、邮编、联系人、联系电话、日期，同时该质疑函应由投标人法定代表人签字并加盖单位公章（原件）。</w:t>
      </w:r>
      <w:r>
        <w:rPr>
          <w:rFonts w:hint="eastAsia" w:ascii="宋体" w:hAnsi="宋体"/>
          <w:bCs/>
          <w:color w:val="auto"/>
          <w:sz w:val="24"/>
          <w:szCs w:val="24"/>
          <w:highlight w:val="none"/>
          <w:lang w:eastAsia="zh-CN"/>
        </w:rPr>
        <w:t>江苏立信建设工程造价咨询有限公司</w:t>
      </w:r>
      <w:r>
        <w:rPr>
          <w:rFonts w:hint="eastAsia" w:ascii="宋体" w:hAnsi="宋体" w:eastAsia="宋体"/>
          <w:bCs/>
          <w:color w:val="auto"/>
          <w:sz w:val="24"/>
          <w:szCs w:val="24"/>
          <w:highlight w:val="none"/>
        </w:rPr>
        <w:t>将在收到符合上述要求的书面质疑后七个工作日内，对质疑内容做出答复。投标人在法定质疑期限外送达的质疑函或法定质疑期限内送达的质疑函不符合上述要求的均为无效质疑，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江苏立信建设工程造价咨询有限公司</w:t>
      </w:r>
      <w:r>
        <w:rPr>
          <w:rFonts w:hint="eastAsia" w:ascii="宋体" w:hAnsi="宋体" w:eastAsia="宋体"/>
          <w:bCs/>
          <w:color w:val="auto"/>
          <w:sz w:val="24"/>
          <w:szCs w:val="24"/>
          <w:highlight w:val="none"/>
        </w:rPr>
        <w:t>对无效质疑不予受理。如质疑查无实据或投标人捏造事实，提供虚假材料进行恶意举报，不配合或采用不正当手段干扰政府采购质疑的，将记入投标人在江苏省和无锡市的政府采购“供应商诚信记录”，并按相关规定处理。</w:t>
      </w:r>
    </w:p>
    <w:p w14:paraId="02FAA66E">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2．在发布中标公告的同时，</w:t>
      </w:r>
      <w:r>
        <w:rPr>
          <w:rFonts w:hint="eastAsia" w:ascii="宋体" w:hAnsi="宋体"/>
          <w:bCs/>
          <w:color w:val="auto"/>
          <w:sz w:val="24"/>
          <w:szCs w:val="24"/>
          <w:highlight w:val="none"/>
          <w:lang w:eastAsia="zh-CN"/>
        </w:rPr>
        <w:t>江苏立信建设工程造价咨询有限公司</w:t>
      </w:r>
      <w:r>
        <w:rPr>
          <w:rFonts w:hint="eastAsia" w:ascii="宋体" w:hAnsi="宋体" w:eastAsia="宋体"/>
          <w:bCs/>
          <w:color w:val="auto"/>
          <w:sz w:val="24"/>
          <w:szCs w:val="24"/>
          <w:highlight w:val="none"/>
        </w:rPr>
        <w:t>将向中标供应商发中标通知书。</w:t>
      </w:r>
    </w:p>
    <w:p w14:paraId="0F740E80">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3．投标供应商电子投标文件将作为电子档案保存。</w:t>
      </w:r>
    </w:p>
    <w:p w14:paraId="0BF326C6">
      <w:pPr>
        <w:spacing w:line="360" w:lineRule="auto"/>
        <w:ind w:firstLine="482"/>
        <w:outlineLvl w:val="9"/>
        <w:rPr>
          <w:rFonts w:ascii="宋体" w:hAnsi="宋体" w:eastAsia="宋体"/>
          <w:b/>
          <w:color w:val="auto"/>
          <w:sz w:val="24"/>
          <w:szCs w:val="24"/>
          <w:highlight w:val="none"/>
        </w:rPr>
      </w:pPr>
      <w:r>
        <w:rPr>
          <w:rFonts w:hint="eastAsia" w:ascii="宋体" w:hAnsi="宋体" w:eastAsia="宋体"/>
          <w:b/>
          <w:color w:val="auto"/>
          <w:sz w:val="24"/>
          <w:szCs w:val="24"/>
          <w:highlight w:val="none"/>
        </w:rPr>
        <w:t>(十一)废标的确认：</w:t>
      </w:r>
    </w:p>
    <w:p w14:paraId="6A266FE9">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在招标采购中，出现下列情况之一的，应予废标：</w:t>
      </w:r>
    </w:p>
    <w:p w14:paraId="273DCBC2">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1．符合专业条件的投标人或者对招标文件作出实质性响应的投标人不足三家；</w:t>
      </w:r>
    </w:p>
    <w:p w14:paraId="2E4FB337">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2．出现影响采购公正的违法、违规行为；</w:t>
      </w:r>
    </w:p>
    <w:p w14:paraId="5898F356">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3．投标人的报价均超过采购预算，采购人不能支付的；</w:t>
      </w:r>
    </w:p>
    <w:p w14:paraId="7DE19257">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4．因重大变故，采购任务取消。</w:t>
      </w:r>
      <w:bookmarkEnd w:id="22"/>
    </w:p>
    <w:p w14:paraId="76C0D3B0">
      <w:pPr>
        <w:spacing w:line="360" w:lineRule="auto"/>
        <w:ind w:firstLine="482"/>
        <w:outlineLvl w:val="9"/>
        <w:rPr>
          <w:rFonts w:ascii="宋体" w:hAnsi="宋体" w:eastAsia="宋体"/>
          <w:b/>
          <w:color w:val="auto"/>
          <w:sz w:val="24"/>
          <w:szCs w:val="24"/>
          <w:highlight w:val="none"/>
        </w:rPr>
      </w:pPr>
      <w:bookmarkStart w:id="25" w:name="_Toc112006923"/>
      <w:r>
        <w:rPr>
          <w:rFonts w:hint="eastAsia" w:ascii="宋体" w:hAnsi="宋体" w:eastAsia="宋体"/>
          <w:b/>
          <w:color w:val="auto"/>
          <w:sz w:val="24"/>
          <w:szCs w:val="24"/>
          <w:highlight w:val="none"/>
        </w:rPr>
        <w:t>(十二)中标无效的确认：</w:t>
      </w:r>
    </w:p>
    <w:p w14:paraId="1C277A54">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1．提供虚假材料谋取中标的；</w:t>
      </w:r>
    </w:p>
    <w:p w14:paraId="64100E03">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2．采取不正当手段诋毁、排挤其他投标人的；</w:t>
      </w:r>
    </w:p>
    <w:p w14:paraId="475A8E4D">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3．与招标采购单位、其他投标人恶意串通的；</w:t>
      </w:r>
    </w:p>
    <w:p w14:paraId="19DEE489">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4．向招标采购单位行贿或者提供其他不正当利益的；</w:t>
      </w:r>
    </w:p>
    <w:p w14:paraId="7A64121E">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5．在招标过程中与招标采购单位进行协商谈判、不按照招标文件和中标供应商的投标文件订立合同，或者与采购人另行订立背离合同实质性内容的协议的；</w:t>
      </w:r>
    </w:p>
    <w:p w14:paraId="7674D5FA">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6．拒绝有关部门监督检查或者提供虚假情况的。</w:t>
      </w:r>
    </w:p>
    <w:p w14:paraId="4913CF4D">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5"/>
    </w:p>
    <w:p w14:paraId="20588144">
      <w:pPr>
        <w:spacing w:line="360" w:lineRule="auto"/>
        <w:ind w:firstLine="482"/>
        <w:outlineLvl w:val="9"/>
        <w:rPr>
          <w:rFonts w:ascii="宋体" w:hAnsi="宋体" w:eastAsia="宋体"/>
          <w:b/>
          <w:color w:val="auto"/>
          <w:sz w:val="24"/>
          <w:szCs w:val="24"/>
          <w:highlight w:val="none"/>
        </w:rPr>
      </w:pPr>
      <w:bookmarkStart w:id="26" w:name="_Toc112006924"/>
      <w:r>
        <w:rPr>
          <w:rFonts w:hint="eastAsia" w:ascii="宋体" w:hAnsi="宋体" w:eastAsia="宋体"/>
          <w:b/>
          <w:color w:val="auto"/>
          <w:sz w:val="24"/>
          <w:szCs w:val="24"/>
          <w:highlight w:val="none"/>
        </w:rPr>
        <w:t>(十三)签订、履行合同：</w:t>
      </w:r>
    </w:p>
    <w:p w14:paraId="03C2535A">
      <w:pPr>
        <w:spacing w:line="360" w:lineRule="auto"/>
        <w:ind w:firstLine="480"/>
        <w:outlineLvl w:val="9"/>
        <w:rPr>
          <w:rFonts w:hint="eastAsia" w:ascii="宋体" w:hAnsi="宋体" w:eastAsia="宋体" w:cs="Times New Roman"/>
          <w:bCs/>
          <w:color w:val="auto"/>
          <w:sz w:val="24"/>
          <w:szCs w:val="24"/>
          <w:highlight w:val="none"/>
        </w:rPr>
      </w:pPr>
      <w:r>
        <w:rPr>
          <w:rFonts w:hint="eastAsia" w:ascii="宋体" w:hAnsi="宋体" w:eastAsia="宋体"/>
          <w:bCs/>
          <w:color w:val="auto"/>
          <w:sz w:val="24"/>
          <w:szCs w:val="24"/>
          <w:highlight w:val="none"/>
        </w:rPr>
        <w:t>1．采购人应当自中标通知书发出之日起三十日内，按照招标文件和中标供应商投标文件的约定，与中标供应商签订书面合同。所签订的合同不得对招标文件和中标供</w:t>
      </w:r>
      <w:r>
        <w:rPr>
          <w:rFonts w:hint="eastAsia" w:ascii="宋体" w:hAnsi="宋体" w:eastAsia="宋体" w:cs="Times New Roman"/>
          <w:bCs/>
          <w:color w:val="auto"/>
          <w:sz w:val="24"/>
          <w:szCs w:val="24"/>
          <w:highlight w:val="none"/>
        </w:rPr>
        <w:t>应商投标文件作实质性修改。采购人不得向中标供应商提出任何不合理的要求，作为签订合同的条件，不得与中标供应商私下订立背离合同实质性内容的协议。</w:t>
      </w:r>
    </w:p>
    <w:p w14:paraId="1FE80DE5">
      <w:pPr>
        <w:spacing w:line="360" w:lineRule="auto"/>
        <w:ind w:firstLine="480"/>
        <w:outlineLvl w:val="9"/>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2．本项目收取履约保证金</w:t>
      </w:r>
      <w:r>
        <w:rPr>
          <w:rFonts w:hint="eastAsia" w:ascii="宋体" w:hAnsi="宋体" w:eastAsia="宋体" w:cs="Times New Roman"/>
          <w:bCs/>
          <w:color w:val="auto"/>
          <w:sz w:val="24"/>
          <w:szCs w:val="24"/>
          <w:highlight w:val="none"/>
          <w:lang w:val="zh-CN"/>
        </w:rPr>
        <w:t>。</w:t>
      </w:r>
    </w:p>
    <w:p w14:paraId="6A3B8BFB">
      <w:pPr>
        <w:spacing w:line="360" w:lineRule="auto"/>
        <w:ind w:firstLine="480"/>
        <w:outlineLvl w:val="9"/>
        <w:rPr>
          <w:rFonts w:ascii="宋体" w:hAnsi="宋体" w:eastAsia="宋体"/>
          <w:bCs/>
          <w:color w:val="auto"/>
          <w:sz w:val="24"/>
          <w:szCs w:val="24"/>
          <w:highlight w:val="none"/>
        </w:rPr>
      </w:pPr>
      <w:r>
        <w:rPr>
          <w:rFonts w:hint="eastAsia" w:ascii="宋体" w:hAnsi="宋体" w:eastAsia="宋体" w:cs="Times New Roman"/>
          <w:bCs/>
          <w:color w:val="auto"/>
          <w:sz w:val="24"/>
          <w:szCs w:val="24"/>
          <w:highlight w:val="none"/>
        </w:rPr>
        <w:t>3．中标供应商非因不可抗力未履行招、投标文件和合同规定的义务，一经查实，</w:t>
      </w:r>
      <w:r>
        <w:rPr>
          <w:rFonts w:hint="eastAsia" w:ascii="宋体" w:hAnsi="宋体"/>
          <w:bCs/>
          <w:color w:val="auto"/>
          <w:sz w:val="24"/>
          <w:szCs w:val="24"/>
          <w:highlight w:val="none"/>
          <w:lang w:eastAsia="zh-CN"/>
        </w:rPr>
        <w:t>江苏立信建设工程造价咨询有限公司</w:t>
      </w:r>
      <w:r>
        <w:rPr>
          <w:rFonts w:hint="eastAsia" w:ascii="宋体" w:hAnsi="宋体" w:eastAsia="宋体"/>
          <w:bCs/>
          <w:color w:val="auto"/>
          <w:sz w:val="24"/>
          <w:szCs w:val="24"/>
          <w:highlight w:val="none"/>
        </w:rPr>
        <w:t>将根据具体情况提请政府采购管理部门作出相应处理。</w:t>
      </w:r>
      <w:bookmarkEnd w:id="26"/>
    </w:p>
    <w:p w14:paraId="299A1968">
      <w:pPr>
        <w:spacing w:line="360" w:lineRule="auto"/>
        <w:ind w:firstLine="482"/>
        <w:outlineLvl w:val="9"/>
        <w:rPr>
          <w:rFonts w:ascii="宋体" w:hAnsi="宋体" w:eastAsia="宋体"/>
          <w:b/>
          <w:color w:val="auto"/>
          <w:sz w:val="24"/>
          <w:szCs w:val="24"/>
          <w:highlight w:val="none"/>
        </w:rPr>
      </w:pPr>
      <w:bookmarkStart w:id="27" w:name="_Toc112006925"/>
      <w:r>
        <w:rPr>
          <w:rFonts w:hint="eastAsia" w:ascii="宋体" w:hAnsi="宋体" w:eastAsia="宋体"/>
          <w:b/>
          <w:color w:val="auto"/>
          <w:sz w:val="24"/>
          <w:szCs w:val="24"/>
          <w:highlight w:val="none"/>
        </w:rPr>
        <w:t>(十四)注意事项：</w:t>
      </w:r>
    </w:p>
    <w:p w14:paraId="30F5183C">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中标供应商有下列情形之一的，情节严重的，由财政部门将其列入不良行为记录名单，在一至三年内禁止参加政府采购活动，并予以通报：</w:t>
      </w:r>
    </w:p>
    <w:p w14:paraId="22605E9A">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（1）中标后无正当理由不与采购人签订合同的；</w:t>
      </w:r>
    </w:p>
    <w:p w14:paraId="793C7717">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（2）将中标项目转让给他人，或者在投标文件中未说明，且未经过采购人同意，将中标项目分包给他人的；</w:t>
      </w:r>
    </w:p>
    <w:p w14:paraId="1427D47C">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（3）拒绝履行合同义务的。</w:t>
      </w:r>
    </w:p>
    <w:p w14:paraId="3C9BC78B">
      <w:pPr>
        <w:spacing w:line="360" w:lineRule="auto"/>
        <w:ind w:firstLine="480"/>
        <w:outlineLvl w:val="9"/>
        <w:rPr>
          <w:rFonts w:ascii="宋体" w:hAnsi="宋体" w:eastAsia="宋体"/>
          <w:bCs/>
          <w:color w:val="auto"/>
          <w:sz w:val="24"/>
          <w:szCs w:val="24"/>
          <w:highlight w:val="none"/>
        </w:rPr>
      </w:pPr>
      <w:r>
        <w:rPr>
          <w:rFonts w:hint="eastAsia" w:ascii="宋体" w:hAnsi="宋体" w:eastAsia="宋体" w:cs="Times New Roman"/>
          <w:b/>
          <w:color w:val="auto"/>
          <w:sz w:val="24"/>
          <w:szCs w:val="24"/>
          <w:highlight w:val="none"/>
        </w:rPr>
        <w:t>(十五)中标服务费：</w:t>
      </w:r>
      <w:bookmarkEnd w:id="27"/>
      <w:r>
        <w:rPr>
          <w:rFonts w:hint="eastAsia" w:ascii="宋体" w:hAnsi="宋体" w:eastAsia="宋体" w:cs="Times New Roman"/>
          <w:b/>
          <w:color w:val="auto"/>
          <w:sz w:val="24"/>
          <w:szCs w:val="24"/>
          <w:highlight w:val="none"/>
        </w:rPr>
        <w:t xml:space="preserve"> </w:t>
      </w:r>
    </w:p>
    <w:p w14:paraId="4C45E85B">
      <w:pPr>
        <w:spacing w:line="360" w:lineRule="auto"/>
        <w:ind w:firstLine="480"/>
        <w:outlineLvl w:val="9"/>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lang w:val="en-US" w:eastAsia="zh-CN"/>
        </w:rPr>
        <w:t>1、</w:t>
      </w:r>
      <w:r>
        <w:rPr>
          <w:rFonts w:hint="eastAsia" w:ascii="宋体" w:hAnsi="宋体" w:eastAsia="宋体"/>
          <w:bCs/>
          <w:color w:val="auto"/>
          <w:sz w:val="24"/>
          <w:szCs w:val="24"/>
          <w:highlight w:val="none"/>
        </w:rPr>
        <w:t>本项目招标代理服务费以</w:t>
      </w:r>
      <w:r>
        <w:rPr>
          <w:rFonts w:hint="eastAsia" w:ascii="宋体" w:hAnsi="宋体"/>
          <w:bCs/>
          <w:color w:val="auto"/>
          <w:sz w:val="24"/>
          <w:szCs w:val="24"/>
          <w:highlight w:val="none"/>
          <w:lang w:val="en-US" w:eastAsia="zh-CN"/>
        </w:rPr>
        <w:t>中标价</w:t>
      </w:r>
      <w:r>
        <w:rPr>
          <w:rFonts w:hint="eastAsia" w:ascii="宋体" w:hAnsi="宋体" w:eastAsia="宋体"/>
          <w:bCs/>
          <w:color w:val="auto"/>
          <w:sz w:val="24"/>
          <w:szCs w:val="24"/>
          <w:highlight w:val="none"/>
        </w:rPr>
        <w:t>为计费基础，按差额定率累进法计算：100万以下费率为1.5%，100万－500万费率为</w:t>
      </w:r>
      <w:r>
        <w:rPr>
          <w:rFonts w:hint="eastAsia" w:ascii="宋体" w:hAnsi="宋体"/>
          <w:bCs/>
          <w:color w:val="auto"/>
          <w:sz w:val="24"/>
          <w:szCs w:val="24"/>
          <w:highlight w:val="none"/>
          <w:lang w:val="en-US" w:eastAsia="zh-CN"/>
        </w:rPr>
        <w:t>1.1</w:t>
      </w:r>
      <w:r>
        <w:rPr>
          <w:rFonts w:hint="eastAsia" w:ascii="宋体" w:hAnsi="宋体" w:eastAsia="宋体"/>
          <w:bCs/>
          <w:color w:val="auto"/>
          <w:sz w:val="24"/>
          <w:szCs w:val="24"/>
          <w:highlight w:val="none"/>
        </w:rPr>
        <w:t>%，500万－1000万费率为0.</w:t>
      </w:r>
      <w:r>
        <w:rPr>
          <w:rFonts w:hint="eastAsia" w:ascii="宋体" w:hAnsi="宋体"/>
          <w:bCs/>
          <w:color w:val="auto"/>
          <w:sz w:val="24"/>
          <w:szCs w:val="24"/>
          <w:highlight w:val="none"/>
          <w:lang w:val="en-US" w:eastAsia="zh-CN"/>
        </w:rPr>
        <w:t>8</w:t>
      </w:r>
      <w:r>
        <w:rPr>
          <w:rFonts w:hint="eastAsia" w:ascii="宋体" w:hAnsi="宋体" w:eastAsia="宋体"/>
          <w:bCs/>
          <w:color w:val="auto"/>
          <w:sz w:val="24"/>
          <w:szCs w:val="24"/>
          <w:highlight w:val="none"/>
        </w:rPr>
        <w:t>%。</w:t>
      </w:r>
    </w:p>
    <w:p w14:paraId="43B54194">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2</w:t>
      </w:r>
      <w:r>
        <w:rPr>
          <w:rFonts w:hint="eastAsia" w:ascii="宋体" w:hAnsi="宋体" w:eastAsia="宋体"/>
          <w:bCs/>
          <w:color w:val="auto"/>
          <w:sz w:val="24"/>
          <w:szCs w:val="24"/>
          <w:highlight w:val="none"/>
          <w:lang w:eastAsia="zh-CN"/>
        </w:rPr>
        <w:t>、</w:t>
      </w:r>
      <w:r>
        <w:rPr>
          <w:rFonts w:hint="eastAsia" w:ascii="宋体" w:hAnsi="宋体" w:eastAsia="宋体"/>
          <w:bCs/>
          <w:color w:val="auto"/>
          <w:sz w:val="24"/>
          <w:szCs w:val="24"/>
          <w:highlight w:val="none"/>
        </w:rPr>
        <w:t>领取中标通知书时由中标供应商向采购代理机构一次性付清。</w:t>
      </w:r>
    </w:p>
    <w:p w14:paraId="533701A0">
      <w:pPr>
        <w:spacing w:line="360" w:lineRule="auto"/>
        <w:ind w:firstLine="482"/>
        <w:outlineLvl w:val="9"/>
        <w:rPr>
          <w:rFonts w:ascii="宋体" w:hAnsi="宋体" w:eastAsia="宋体"/>
          <w:bCs/>
          <w:color w:val="auto"/>
          <w:sz w:val="24"/>
          <w:szCs w:val="24"/>
          <w:highlight w:val="none"/>
        </w:rPr>
      </w:pPr>
      <w:r>
        <w:rPr>
          <w:rFonts w:hint="eastAsia" w:ascii="宋体" w:hAnsi="宋体" w:eastAsia="宋体"/>
          <w:b/>
          <w:color w:val="auto"/>
          <w:sz w:val="24"/>
          <w:szCs w:val="24"/>
          <w:highlight w:val="none"/>
        </w:rPr>
        <w:t>(十六) 政府采购政策：</w:t>
      </w:r>
    </w:p>
    <w:p w14:paraId="23F3FB8D">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1.合同融资</w:t>
      </w:r>
    </w:p>
    <w:p w14:paraId="1F687AF2">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79F5DB80">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中标、成交供应商可根据自身情况，自行决定是否选择采用合同融资形式，在无锡政府采购网——政采贷专栏提供的银行名录内自主选择合作银行。</w:t>
      </w:r>
    </w:p>
    <w:p w14:paraId="791E96CB">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2.履约担保</w:t>
      </w:r>
    </w:p>
    <w:p w14:paraId="2BB8A90B">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76C2CB33">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中标、成交供应商可以根据自身情况，自行决定是否选择采用履约担保形式，自主选择合作银行。</w:t>
      </w:r>
    </w:p>
    <w:p w14:paraId="4157B7AD">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3. 政府采购信用担保合作担保机构和信用融资合作银行</w:t>
      </w:r>
    </w:p>
    <w:p w14:paraId="4AA04FBC">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中标、成交供应商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03B85B22">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4．中标供应商为残疾人福利性单位的，其《残疾人福利性单位声明函》将随中标公告同时发布，接受社会监督。投标人提供的《残疾人福利性单位声明函》与事实不符的，依照《政府采购法》第七十七条第一款的规定追究法律责任。</w:t>
      </w:r>
    </w:p>
    <w:p w14:paraId="1089FA7A">
      <w:pPr>
        <w:spacing w:line="360" w:lineRule="auto"/>
        <w:ind w:firstLine="480"/>
        <w:outlineLvl w:val="9"/>
        <w:rPr>
          <w:rFonts w:ascii="宋体" w:hAnsi="宋体" w:eastAsia="宋体"/>
          <w:bCs/>
          <w:color w:val="auto"/>
          <w:sz w:val="24"/>
          <w:szCs w:val="24"/>
          <w:highlight w:val="none"/>
        </w:rPr>
      </w:pPr>
      <w:r>
        <w:rPr>
          <w:rFonts w:hint="eastAsia" w:ascii="宋体" w:hAnsi="宋体" w:eastAsia="宋体"/>
          <w:bCs/>
          <w:color w:val="auto"/>
          <w:sz w:val="24"/>
          <w:szCs w:val="24"/>
          <w:highlight w:val="none"/>
        </w:rPr>
        <w:t>5．依据《政府采购促进中小企业发展管理办法》规定享受扶持政策获得政府采购合同的，小微企业不得将合同分包给大中型企业，中型企业不得将合同分包给大型企业。</w:t>
      </w:r>
    </w:p>
    <w:p w14:paraId="7AF3CA89">
      <w:pPr>
        <w:tabs>
          <w:tab w:val="left" w:pos="1050"/>
          <w:tab w:val="left" w:pos="1830"/>
        </w:tabs>
        <w:spacing w:line="360" w:lineRule="auto"/>
        <w:outlineLvl w:val="9"/>
        <w:rPr>
          <w:rFonts w:hint="eastAsia" w:ascii="宋体" w:hAnsi="宋体"/>
          <w:b/>
          <w:color w:val="auto"/>
          <w:sz w:val="32"/>
          <w:szCs w:val="32"/>
          <w:highlight w:val="none"/>
        </w:rPr>
      </w:pPr>
    </w:p>
    <w:p w14:paraId="26AD5569">
      <w:pPr>
        <w:tabs>
          <w:tab w:val="left" w:pos="1050"/>
          <w:tab w:val="left" w:pos="1830"/>
        </w:tabs>
        <w:spacing w:line="360" w:lineRule="auto"/>
        <w:ind w:firstLine="643"/>
        <w:jc w:val="center"/>
        <w:outlineLvl w:val="9"/>
        <w:rPr>
          <w:rFonts w:hint="eastAsia" w:ascii="宋体" w:hAnsi="宋体"/>
          <w:b/>
          <w:color w:val="auto"/>
          <w:sz w:val="32"/>
          <w:szCs w:val="32"/>
          <w:highlight w:val="none"/>
        </w:rPr>
      </w:pPr>
    </w:p>
    <w:p w14:paraId="38A10180">
      <w:pPr>
        <w:pStyle w:val="38"/>
        <w:outlineLvl w:val="9"/>
        <w:rPr>
          <w:rFonts w:hint="eastAsia" w:ascii="宋体" w:hAnsi="宋体"/>
          <w:b/>
          <w:color w:val="auto"/>
          <w:sz w:val="32"/>
          <w:szCs w:val="32"/>
          <w:highlight w:val="none"/>
        </w:rPr>
      </w:pPr>
    </w:p>
    <w:p w14:paraId="791944F0">
      <w:pPr>
        <w:pStyle w:val="38"/>
        <w:outlineLvl w:val="9"/>
        <w:rPr>
          <w:rFonts w:hint="eastAsia" w:ascii="宋体" w:hAnsi="宋体"/>
          <w:b/>
          <w:color w:val="auto"/>
          <w:sz w:val="32"/>
          <w:szCs w:val="32"/>
          <w:highlight w:val="none"/>
        </w:rPr>
      </w:pPr>
    </w:p>
    <w:p w14:paraId="04D21BE9">
      <w:pPr>
        <w:pStyle w:val="38"/>
        <w:outlineLvl w:val="9"/>
        <w:rPr>
          <w:rFonts w:hint="eastAsia" w:ascii="宋体" w:hAnsi="宋体"/>
          <w:b/>
          <w:color w:val="auto"/>
          <w:sz w:val="32"/>
          <w:szCs w:val="32"/>
          <w:highlight w:val="none"/>
        </w:rPr>
      </w:pPr>
    </w:p>
    <w:p w14:paraId="264D92E8">
      <w:pPr>
        <w:pStyle w:val="38"/>
        <w:outlineLvl w:val="9"/>
        <w:rPr>
          <w:rFonts w:hint="eastAsia" w:ascii="宋体" w:hAnsi="宋体"/>
          <w:b/>
          <w:color w:val="auto"/>
          <w:sz w:val="32"/>
          <w:szCs w:val="32"/>
          <w:highlight w:val="none"/>
        </w:rPr>
      </w:pPr>
    </w:p>
    <w:p w14:paraId="070FE151">
      <w:pPr>
        <w:outlineLvl w:val="9"/>
        <w:rPr>
          <w:rFonts w:hint="eastAsia" w:ascii="宋体" w:hAnsi="宋体"/>
          <w:b/>
          <w:color w:val="auto"/>
          <w:sz w:val="30"/>
          <w:szCs w:val="30"/>
          <w:highlight w:val="none"/>
          <w:lang w:val="en-US" w:eastAsia="zh-CN"/>
        </w:rPr>
      </w:pPr>
      <w:r>
        <w:rPr>
          <w:rFonts w:hint="eastAsia" w:ascii="宋体" w:hAnsi="宋体"/>
          <w:b/>
          <w:color w:val="auto"/>
          <w:sz w:val="30"/>
          <w:szCs w:val="30"/>
          <w:highlight w:val="none"/>
          <w:lang w:val="en-US" w:eastAsia="zh-CN"/>
        </w:rPr>
        <w:br w:type="page"/>
      </w:r>
    </w:p>
    <w:p w14:paraId="7DF80216">
      <w:pPr>
        <w:jc w:val="center"/>
        <w:outlineLvl w:val="0"/>
        <w:rPr>
          <w:color w:val="auto"/>
          <w:highlight w:val="none"/>
        </w:rPr>
      </w:pPr>
      <w:bookmarkStart w:id="28" w:name="_Toc25331"/>
      <w:r>
        <w:rPr>
          <w:rFonts w:hint="eastAsia" w:ascii="黑体" w:eastAsia="黑体"/>
          <w:bCs/>
          <w:color w:val="auto"/>
          <w:sz w:val="36"/>
          <w:szCs w:val="36"/>
          <w:highlight w:val="none"/>
          <w:lang w:val="en-US" w:eastAsia="zh-CN"/>
        </w:rPr>
        <w:t>三、项目要求和有关说明</w:t>
      </w:r>
      <w:bookmarkEnd w:id="28"/>
    </w:p>
    <w:p w14:paraId="00C2820E">
      <w:pPr>
        <w:spacing w:after="5" w:line="360" w:lineRule="auto"/>
        <w:outlineLvl w:val="9"/>
        <w:rPr>
          <w:rFonts w:ascii="黑体" w:hAnsi="Calibri" w:eastAsia="黑体"/>
          <w:color w:val="auto"/>
          <w:sz w:val="24"/>
          <w:szCs w:val="24"/>
          <w:highlight w:val="none"/>
        </w:rPr>
      </w:pPr>
      <w:r>
        <w:rPr>
          <w:rFonts w:hint="eastAsia" w:ascii="黑体" w:hAnsi="Calibri" w:eastAsia="黑体"/>
          <w:color w:val="auto"/>
          <w:sz w:val="24"/>
          <w:szCs w:val="24"/>
          <w:highlight w:val="none"/>
        </w:rPr>
        <w:t>（一）采购项目概况：</w:t>
      </w:r>
    </w:p>
    <w:p w14:paraId="683B68DC">
      <w:pPr>
        <w:spacing w:after="5" w:line="360" w:lineRule="auto"/>
        <w:ind w:firstLine="480"/>
        <w:outlineLvl w:val="9"/>
        <w:rPr>
          <w:rFonts w:ascii="宋体" w:hAnsi="宋体" w:eastAsia="宋体"/>
          <w:color w:val="auto"/>
          <w:sz w:val="24"/>
          <w:szCs w:val="24"/>
          <w:highlight w:val="none"/>
        </w:rPr>
      </w:pPr>
      <w:r>
        <w:rPr>
          <w:rFonts w:hint="eastAsia" w:ascii="宋体" w:hAnsi="宋体" w:eastAsia="宋体"/>
          <w:color w:val="auto"/>
          <w:sz w:val="24"/>
          <w:szCs w:val="24"/>
          <w:highlight w:val="none"/>
        </w:rPr>
        <w:t>本项目为</w:t>
      </w:r>
      <w:r>
        <w:rPr>
          <w:rFonts w:hint="eastAsia" w:ascii="宋体" w:hAnsi="宋体"/>
          <w:color w:val="auto"/>
          <w:sz w:val="24"/>
          <w:szCs w:val="24"/>
          <w:highlight w:val="none"/>
          <w:lang w:eastAsia="zh-CN"/>
        </w:rPr>
        <w:t>2024年中央农作物秸秆综合利用重点县建设项目</w:t>
      </w:r>
      <w:r>
        <w:rPr>
          <w:rFonts w:hint="eastAsia" w:ascii="宋体" w:hAnsi="宋体" w:eastAsia="宋体"/>
          <w:color w:val="auto"/>
          <w:sz w:val="24"/>
          <w:szCs w:val="24"/>
          <w:highlight w:val="none"/>
        </w:rPr>
        <w:t>，项目需求如下，投标供应商须完全满足以下设备的参数及服务要求，不得有负偏离，否则视为无效投标。</w:t>
      </w:r>
    </w:p>
    <w:p w14:paraId="15403669">
      <w:pPr>
        <w:widowControl/>
        <w:spacing w:line="360" w:lineRule="auto"/>
        <w:ind w:left="0" w:leftChars="0" w:right="0" w:rightChars="0" w:firstLine="0" w:firstLineChars="0"/>
        <w:jc w:val="center"/>
        <w:outlineLvl w:val="9"/>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项目清单</w:t>
      </w:r>
    </w:p>
    <w:tbl>
      <w:tblPr>
        <w:tblStyle w:val="31"/>
        <w:tblW w:w="9540"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20"/>
        <w:gridCol w:w="7690"/>
        <w:gridCol w:w="830"/>
      </w:tblGrid>
      <w:tr w14:paraId="69442C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1020" w:type="dxa"/>
            <w:tcBorders>
              <w:top w:val="single" w:color="000000" w:sz="4" w:space="0"/>
              <w:left w:val="single" w:color="000000" w:sz="4" w:space="0"/>
              <w:bottom w:val="single" w:color="000000" w:sz="4" w:space="0"/>
              <w:right w:val="single" w:color="000000" w:sz="4" w:space="0"/>
            </w:tcBorders>
            <w:noWrap w:val="0"/>
            <w:vAlign w:val="center"/>
          </w:tcPr>
          <w:p w14:paraId="1304A96D">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品类</w:t>
            </w:r>
          </w:p>
        </w:tc>
        <w:tc>
          <w:tcPr>
            <w:tcW w:w="7690" w:type="dxa"/>
            <w:tcBorders>
              <w:top w:val="single" w:color="000000" w:sz="4" w:space="0"/>
              <w:left w:val="single" w:color="000000" w:sz="4" w:space="0"/>
              <w:bottom w:val="single" w:color="000000" w:sz="4" w:space="0"/>
              <w:right w:val="single" w:color="000000" w:sz="4" w:space="0"/>
            </w:tcBorders>
            <w:noWrap w:val="0"/>
            <w:vAlign w:val="center"/>
          </w:tcPr>
          <w:p w14:paraId="64C5D657">
            <w:pPr>
              <w:keepNext w:val="0"/>
              <w:keepLines w:val="0"/>
              <w:widowControl/>
              <w:suppressLineNumbers w:val="0"/>
              <w:ind w:firstLine="210" w:firstLineChars="10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技术参数</w:t>
            </w: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6EAE3ECD">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台量</w:t>
            </w:r>
          </w:p>
        </w:tc>
      </w:tr>
      <w:tr w14:paraId="071B35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0" w:hRule="atLeast"/>
        </w:trPr>
        <w:tc>
          <w:tcPr>
            <w:tcW w:w="1020" w:type="dxa"/>
            <w:tcBorders>
              <w:top w:val="single" w:color="000000" w:sz="4" w:space="0"/>
              <w:left w:val="single" w:color="000000" w:sz="4" w:space="0"/>
              <w:bottom w:val="single" w:color="000000" w:sz="4" w:space="0"/>
              <w:right w:val="single" w:color="000000" w:sz="4" w:space="0"/>
            </w:tcBorders>
            <w:noWrap w:val="0"/>
            <w:vAlign w:val="center"/>
          </w:tcPr>
          <w:p w14:paraId="04EC100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拖拉机（1）</w:t>
            </w:r>
          </w:p>
        </w:tc>
        <w:tc>
          <w:tcPr>
            <w:tcW w:w="7690" w:type="dxa"/>
            <w:tcBorders>
              <w:top w:val="single" w:color="000000" w:sz="4" w:space="0"/>
              <w:left w:val="single" w:color="000000" w:sz="4" w:space="0"/>
              <w:bottom w:val="single" w:color="000000" w:sz="4" w:space="0"/>
              <w:right w:val="single" w:color="000000" w:sz="4" w:space="0"/>
            </w:tcBorders>
            <w:noWrap w:val="0"/>
            <w:vAlign w:val="center"/>
          </w:tcPr>
          <w:p w14:paraId="2D50487F">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空调驾驶室；</w:t>
            </w:r>
          </w:p>
          <w:p w14:paraId="39848AF9">
            <w:pPr>
              <w:keepNext w:val="0"/>
              <w:keepLines w:val="0"/>
              <w:widowControl/>
              <w:suppressLineNumbers w:val="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发动机 “国四”排放，四缸或六缸，涡轮增压，高压共轨，</w:t>
            </w:r>
            <w:r>
              <w:rPr>
                <w:rFonts w:hint="eastAsia" w:ascii="宋体" w:hAnsi="宋体" w:cs="宋体"/>
                <w:i w:val="0"/>
                <w:iCs w:val="0"/>
                <w:color w:val="auto"/>
                <w:kern w:val="0"/>
                <w:sz w:val="21"/>
                <w:szCs w:val="21"/>
                <w:highlight w:val="none"/>
                <w:u w:val="none"/>
                <w:lang w:val="en-US" w:eastAsia="zh-CN" w:bidi="ar"/>
              </w:rPr>
              <w:t>120马力</w:t>
            </w:r>
            <w:r>
              <w:rPr>
                <w:rFonts w:hint="default" w:ascii="Arial" w:hAnsi="Arial" w:cs="Arial"/>
                <w:i w:val="0"/>
                <w:iCs w:val="0"/>
                <w:color w:val="auto"/>
                <w:kern w:val="0"/>
                <w:sz w:val="21"/>
                <w:szCs w:val="21"/>
                <w:highlight w:val="none"/>
                <w:u w:val="none"/>
                <w:lang w:val="en-US" w:eastAsia="zh-CN" w:bidi="ar"/>
              </w:rPr>
              <w:t>&lt;</w:t>
            </w:r>
            <w:r>
              <w:rPr>
                <w:rFonts w:hint="eastAsia" w:ascii="Arial" w:hAnsi="Arial" w:cs="Arial"/>
                <w:i w:val="0"/>
                <w:iCs w:val="0"/>
                <w:color w:val="auto"/>
                <w:kern w:val="0"/>
                <w:sz w:val="21"/>
                <w:szCs w:val="21"/>
                <w:highlight w:val="none"/>
                <w:u w:val="none"/>
                <w:lang w:val="en-US" w:eastAsia="zh-CN" w:bidi="ar"/>
              </w:rPr>
              <w:t>功率</w:t>
            </w:r>
            <w:r>
              <w:rPr>
                <w:rFonts w:hint="default" w:ascii="Arial" w:hAnsi="Arial" w:cs="Arial"/>
                <w:i w:val="0"/>
                <w:iCs w:val="0"/>
                <w:color w:val="auto"/>
                <w:kern w:val="0"/>
                <w:sz w:val="21"/>
                <w:szCs w:val="21"/>
                <w:highlight w:val="none"/>
                <w:u w:val="none"/>
                <w:lang w:val="en-US" w:eastAsia="zh-CN" w:bidi="ar"/>
              </w:rPr>
              <w:t>&lt;</w:t>
            </w:r>
            <w:r>
              <w:rPr>
                <w:rFonts w:hint="eastAsia" w:ascii="Arial" w:hAnsi="Arial" w:cs="Arial"/>
                <w:i w:val="0"/>
                <w:iCs w:val="0"/>
                <w:color w:val="auto"/>
                <w:kern w:val="0"/>
                <w:sz w:val="21"/>
                <w:szCs w:val="21"/>
                <w:highlight w:val="none"/>
                <w:u w:val="none"/>
                <w:lang w:val="en-US" w:eastAsia="zh-CN" w:bidi="ar"/>
              </w:rPr>
              <w:t>160马力</w:t>
            </w:r>
          </w:p>
          <w:p w14:paraId="4DCDBFB9">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电控离合及湿式离合器；</w:t>
            </w:r>
          </w:p>
          <w:p w14:paraId="509FAF2E">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换向方式：液压动力换向；</w:t>
            </w:r>
          </w:p>
          <w:p w14:paraId="7A5FD1B6">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差速锁电液控制，驱动方式电液控制，动力输出轴电液控制；</w:t>
            </w:r>
          </w:p>
          <w:p w14:paraId="6F7C4C37">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换档方式：同步器或动力换档；</w:t>
            </w:r>
          </w:p>
          <w:p w14:paraId="7D59B78D">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配备座椅驾驶员在位检测及离位安全保护装置；</w:t>
            </w:r>
          </w:p>
          <w:p w14:paraId="72639C07">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位调节、力位综合调节电液控制；</w:t>
            </w:r>
          </w:p>
          <w:p w14:paraId="1649918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kern w:val="0"/>
                <w:sz w:val="21"/>
                <w:szCs w:val="21"/>
                <w:highlight w:val="none"/>
                <w:u w:val="none"/>
                <w:lang w:val="en-US" w:eastAsia="zh-CN" w:bidi="ar"/>
              </w:rPr>
              <w:t>前后中花胎，二组液压输出装置，PTO转速540转/分钟，6花键；</w:t>
            </w: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368787F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5</w:t>
            </w:r>
          </w:p>
        </w:tc>
      </w:tr>
      <w:tr w14:paraId="044EA3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0" w:hRule="atLeast"/>
        </w:trPr>
        <w:tc>
          <w:tcPr>
            <w:tcW w:w="1020" w:type="dxa"/>
            <w:tcBorders>
              <w:top w:val="single" w:color="000000" w:sz="4" w:space="0"/>
              <w:left w:val="single" w:color="000000" w:sz="4" w:space="0"/>
              <w:bottom w:val="single" w:color="000000" w:sz="4" w:space="0"/>
              <w:right w:val="single" w:color="000000" w:sz="4" w:space="0"/>
            </w:tcBorders>
            <w:noWrap w:val="0"/>
            <w:vAlign w:val="center"/>
          </w:tcPr>
          <w:p w14:paraId="48FD08E5">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拖拉机（2）</w:t>
            </w:r>
          </w:p>
        </w:tc>
        <w:tc>
          <w:tcPr>
            <w:tcW w:w="7690" w:type="dxa"/>
            <w:tcBorders>
              <w:top w:val="single" w:color="000000" w:sz="4" w:space="0"/>
              <w:left w:val="single" w:color="000000" w:sz="4" w:space="0"/>
              <w:bottom w:val="single" w:color="000000" w:sz="4" w:space="0"/>
              <w:right w:val="single" w:color="000000" w:sz="4" w:space="0"/>
            </w:tcBorders>
            <w:noWrap w:val="0"/>
            <w:vAlign w:val="center"/>
          </w:tcPr>
          <w:p w14:paraId="798E7252">
            <w:pPr>
              <w:keepNext w:val="0"/>
              <w:keepLines w:val="0"/>
              <w:widowControl/>
              <w:suppressLineNumbers w:val="0"/>
              <w:jc w:val="left"/>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空调驾驶室；</w:t>
            </w:r>
          </w:p>
          <w:p w14:paraId="54DB1D17">
            <w:pPr>
              <w:keepNext w:val="0"/>
              <w:keepLines w:val="0"/>
              <w:widowControl/>
              <w:suppressLineNumbers w:val="0"/>
              <w:jc w:val="left"/>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kern w:val="0"/>
                <w:sz w:val="21"/>
                <w:szCs w:val="21"/>
                <w:highlight w:val="none"/>
                <w:u w:val="none"/>
                <w:lang w:val="en-US" w:eastAsia="zh-CN" w:bidi="ar"/>
              </w:rPr>
              <w:t>发动机 “国四”排放，四缸，</w:t>
            </w:r>
            <w:r>
              <w:rPr>
                <w:rFonts w:hint="eastAsia" w:ascii="宋体" w:hAnsi="宋体" w:eastAsia="宋体" w:cs="宋体"/>
                <w:color w:val="auto"/>
                <w:sz w:val="21"/>
                <w:szCs w:val="21"/>
                <w:highlight w:val="none"/>
                <w:vertAlign w:val="baseline"/>
                <w:lang w:val="en-US" w:eastAsia="zh-CN"/>
              </w:rPr>
              <w:t>功率≥100马力；</w:t>
            </w:r>
          </w:p>
          <w:p w14:paraId="4E1DA6F6">
            <w:pPr>
              <w:keepNext w:val="0"/>
              <w:keepLines w:val="0"/>
              <w:widowControl/>
              <w:suppressLineNumbers w:val="0"/>
              <w:jc w:val="left"/>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电控离合及免维护湿式离合器片；</w:t>
            </w:r>
          </w:p>
          <w:p w14:paraId="1D605888">
            <w:pPr>
              <w:keepNext w:val="0"/>
              <w:keepLines w:val="0"/>
              <w:widowControl/>
              <w:suppressLineNumbers w:val="0"/>
              <w:jc w:val="left"/>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液压动力换向；</w:t>
            </w:r>
          </w:p>
          <w:p w14:paraId="27A87BA9">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电液提升,一键快速升降；</w:t>
            </w:r>
          </w:p>
          <w:p w14:paraId="5CA82397">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换档方式：同步器或动力换档；</w:t>
            </w:r>
          </w:p>
          <w:p w14:paraId="251FC29A">
            <w:pPr>
              <w:keepNext w:val="0"/>
              <w:keepLines w:val="0"/>
              <w:widowControl/>
              <w:suppressLineNumbers w:val="0"/>
              <w:jc w:val="left"/>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PTO控制方式：电控；</w:t>
            </w:r>
          </w:p>
          <w:p w14:paraId="23A20DE3">
            <w:pPr>
              <w:keepNext w:val="0"/>
              <w:keepLines w:val="0"/>
              <w:widowControl/>
              <w:suppressLineNumbers w:val="0"/>
              <w:jc w:val="left"/>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高花胎，二组液压输出装置，PTO转速540转/分钟；</w:t>
            </w: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3457654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w:t>
            </w:r>
          </w:p>
        </w:tc>
      </w:tr>
      <w:tr w14:paraId="6DB191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0" w:hRule="atLeast"/>
        </w:trPr>
        <w:tc>
          <w:tcPr>
            <w:tcW w:w="1020" w:type="dxa"/>
            <w:tcBorders>
              <w:top w:val="single" w:color="000000" w:sz="4" w:space="0"/>
              <w:left w:val="single" w:color="000000" w:sz="4" w:space="0"/>
              <w:bottom w:val="single" w:color="000000" w:sz="4" w:space="0"/>
              <w:right w:val="single" w:color="000000" w:sz="4" w:space="0"/>
            </w:tcBorders>
            <w:noWrap w:val="0"/>
            <w:vAlign w:val="center"/>
          </w:tcPr>
          <w:p w14:paraId="0172F60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圆捆机</w:t>
            </w:r>
          </w:p>
        </w:tc>
        <w:tc>
          <w:tcPr>
            <w:tcW w:w="7690" w:type="dxa"/>
            <w:tcBorders>
              <w:top w:val="single" w:color="000000" w:sz="4" w:space="0"/>
              <w:left w:val="single" w:color="000000" w:sz="4" w:space="0"/>
              <w:bottom w:val="single" w:color="000000" w:sz="4" w:space="0"/>
              <w:right w:val="single" w:color="000000" w:sz="4" w:space="0"/>
            </w:tcBorders>
            <w:noWrap w:val="0"/>
            <w:vAlign w:val="center"/>
          </w:tcPr>
          <w:p w14:paraId="3A888CA9">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草捆直径≥1.20m，草捆宽度≥1.20m，有效拾捡宽度≥1.95m；</w:t>
            </w:r>
          </w:p>
          <w:p w14:paraId="311DE55A">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弹齿杆数≥5排，弹齿数≥70组；</w:t>
            </w:r>
          </w:p>
          <w:p w14:paraId="7F3E1C02">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压捆室形态：螺旋式加压，辊数量≥18个；</w:t>
            </w:r>
          </w:p>
          <w:p w14:paraId="18C8A114">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压捆辊驱动采用左右分离平衡方式；</w:t>
            </w:r>
          </w:p>
          <w:p w14:paraId="37A419A9">
            <w:pPr>
              <w:keepNext w:val="0"/>
              <w:keepLines w:val="0"/>
              <w:widowControl/>
              <w:suppressLineNumbers w:val="0"/>
              <w:jc w:val="left"/>
              <w:textAlignment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锁仓方式：机械锁止钩，带精准传感器</w:t>
            </w:r>
            <w:r>
              <w:rPr>
                <w:rFonts w:hint="eastAsia" w:ascii="宋体" w:hAnsi="宋体" w:eastAsia="宋体" w:cs="宋体"/>
                <w:color w:val="auto"/>
                <w:sz w:val="21"/>
                <w:szCs w:val="21"/>
                <w:highlight w:val="none"/>
                <w:lang w:eastAsia="zh-CN" w:bidi="ar"/>
              </w:rPr>
              <w:t>；</w:t>
            </w:r>
          </w:p>
          <w:p w14:paraId="7B7A8F9C">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彩屏多功能（中文版）控制器；</w:t>
            </w:r>
          </w:p>
          <w:p w14:paraId="479290FD">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草捆密度电子调节；</w:t>
            </w:r>
          </w:p>
          <w:p w14:paraId="4F287DD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配备自动润滑及集中润滑系统；</w:t>
            </w: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4C0866E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5</w:t>
            </w:r>
          </w:p>
        </w:tc>
      </w:tr>
      <w:tr w14:paraId="5C3BDB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020" w:type="dxa"/>
            <w:tcBorders>
              <w:top w:val="single" w:color="000000" w:sz="4" w:space="0"/>
              <w:left w:val="single" w:color="000000" w:sz="4" w:space="0"/>
              <w:bottom w:val="single" w:color="000000" w:sz="4" w:space="0"/>
              <w:right w:val="single" w:color="000000" w:sz="4" w:space="0"/>
            </w:tcBorders>
            <w:noWrap w:val="0"/>
            <w:vAlign w:val="center"/>
          </w:tcPr>
          <w:p w14:paraId="6CF4FB54">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装载机</w:t>
            </w:r>
          </w:p>
        </w:tc>
        <w:tc>
          <w:tcPr>
            <w:tcW w:w="7690" w:type="dxa"/>
            <w:tcBorders>
              <w:top w:val="single" w:color="000000" w:sz="4" w:space="0"/>
              <w:left w:val="single" w:color="000000" w:sz="4" w:space="0"/>
              <w:bottom w:val="single" w:color="000000" w:sz="4" w:space="0"/>
              <w:right w:val="single" w:color="000000" w:sz="4" w:space="0"/>
            </w:tcBorders>
            <w:noWrap w:val="0"/>
            <w:vAlign w:val="top"/>
          </w:tcPr>
          <w:p w14:paraId="43DC305F">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功率≥36KW；</w:t>
            </w:r>
          </w:p>
          <w:p w14:paraId="1AEBA5B6">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传动系统：无级变速分体变速箱，大轮边桥；</w:t>
            </w:r>
          </w:p>
          <w:p w14:paraId="00C404EA">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轮胎：半实心轮胎；</w:t>
            </w:r>
          </w:p>
          <w:p w14:paraId="51E08400">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卸载高度≥4.5m；</w:t>
            </w:r>
          </w:p>
          <w:p w14:paraId="373BD52E">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vertAlign w:val="baseline"/>
                <w:lang w:val="en-US" w:eastAsia="zh-CN"/>
              </w:rPr>
              <w:t>夹包装置：上四下五齿。</w:t>
            </w: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1EF4BF6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5</w:t>
            </w:r>
          </w:p>
        </w:tc>
      </w:tr>
      <w:tr w14:paraId="1C524B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0" w:hRule="atLeast"/>
        </w:trPr>
        <w:tc>
          <w:tcPr>
            <w:tcW w:w="1020" w:type="dxa"/>
            <w:tcBorders>
              <w:top w:val="single" w:color="000000" w:sz="4" w:space="0"/>
              <w:left w:val="single" w:color="000000" w:sz="4" w:space="0"/>
              <w:bottom w:val="single" w:color="000000" w:sz="4" w:space="0"/>
              <w:right w:val="single" w:color="000000" w:sz="4" w:space="0"/>
            </w:tcBorders>
            <w:noWrap w:val="0"/>
            <w:vAlign w:val="center"/>
          </w:tcPr>
          <w:p w14:paraId="67DA7B3D">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搂草机</w:t>
            </w:r>
          </w:p>
        </w:tc>
        <w:tc>
          <w:tcPr>
            <w:tcW w:w="7690" w:type="dxa"/>
            <w:tcBorders>
              <w:top w:val="single" w:color="000000" w:sz="4" w:space="0"/>
              <w:left w:val="single" w:color="000000" w:sz="4" w:space="0"/>
              <w:bottom w:val="single" w:color="000000" w:sz="4" w:space="0"/>
              <w:right w:val="single" w:color="000000" w:sz="4" w:space="0"/>
            </w:tcBorders>
            <w:noWrap w:val="0"/>
            <w:vAlign w:val="center"/>
          </w:tcPr>
          <w:p w14:paraId="10F3584E">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转子式；</w:t>
            </w:r>
          </w:p>
          <w:p w14:paraId="5A9FCE5D">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指盘数≥1；</w:t>
            </w:r>
          </w:p>
          <w:p w14:paraId="124D1CCE">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vertAlign w:val="baseline"/>
                <w:lang w:val="en-US" w:eastAsia="zh-CN"/>
              </w:rPr>
              <w:t>工作幅宽≥3.5m</w:t>
            </w: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34A5BFD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w:t>
            </w:r>
          </w:p>
        </w:tc>
      </w:tr>
      <w:tr w14:paraId="68888B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1020" w:type="dxa"/>
            <w:tcBorders>
              <w:top w:val="single" w:color="000000" w:sz="4" w:space="0"/>
              <w:left w:val="single" w:color="000000" w:sz="4" w:space="0"/>
              <w:bottom w:val="single" w:color="000000" w:sz="4" w:space="0"/>
              <w:right w:val="single" w:color="000000" w:sz="4" w:space="0"/>
            </w:tcBorders>
            <w:noWrap w:val="0"/>
            <w:vAlign w:val="center"/>
          </w:tcPr>
          <w:p w14:paraId="26EDB3EE">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夹包装置</w:t>
            </w:r>
          </w:p>
        </w:tc>
        <w:tc>
          <w:tcPr>
            <w:tcW w:w="7690" w:type="dxa"/>
            <w:tcBorders>
              <w:top w:val="single" w:color="000000" w:sz="4" w:space="0"/>
              <w:left w:val="single" w:color="000000" w:sz="4" w:space="0"/>
              <w:bottom w:val="single" w:color="000000" w:sz="4" w:space="0"/>
              <w:right w:val="single" w:color="000000" w:sz="4" w:space="0"/>
            </w:tcBorders>
            <w:noWrap w:val="0"/>
            <w:vAlign w:val="center"/>
          </w:tcPr>
          <w:p w14:paraId="298FA5CB">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与上述拖拉机（2）配套；</w:t>
            </w:r>
          </w:p>
          <w:p w14:paraId="30DE1C87">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装载高度≥3.5m；</w:t>
            </w:r>
          </w:p>
          <w:p w14:paraId="08A6CA11">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vertAlign w:val="baseline"/>
                <w:lang w:val="en-US" w:eastAsia="zh-CN"/>
              </w:rPr>
              <w:t>额定载荷（kg）≥1000</w:t>
            </w: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2DBAC48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r>
      <w:tr w14:paraId="49A9A8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1020" w:type="dxa"/>
            <w:tcBorders>
              <w:top w:val="single" w:color="000000" w:sz="4" w:space="0"/>
              <w:left w:val="single" w:color="000000" w:sz="4" w:space="0"/>
              <w:bottom w:val="single" w:color="000000" w:sz="4" w:space="0"/>
              <w:right w:val="single" w:color="000000" w:sz="4" w:space="0"/>
            </w:tcBorders>
            <w:noWrap w:val="0"/>
            <w:vAlign w:val="center"/>
          </w:tcPr>
          <w:p w14:paraId="06264AF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vertAlign w:val="baseline"/>
                <w:lang w:val="en-US" w:eastAsia="zh-CN"/>
              </w:rPr>
              <w:t>粉碎机</w:t>
            </w:r>
          </w:p>
        </w:tc>
        <w:tc>
          <w:tcPr>
            <w:tcW w:w="7690" w:type="dxa"/>
            <w:tcBorders>
              <w:top w:val="single" w:color="000000" w:sz="4" w:space="0"/>
              <w:left w:val="single" w:color="000000" w:sz="4" w:space="0"/>
              <w:bottom w:val="single" w:color="000000" w:sz="4" w:space="0"/>
              <w:right w:val="single" w:color="000000" w:sz="4" w:space="0"/>
            </w:tcBorders>
            <w:noWrap w:val="0"/>
            <w:vAlign w:val="top"/>
          </w:tcPr>
          <w:p w14:paraId="36F36842">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工作效率：6~8吨/小时；</w:t>
            </w:r>
          </w:p>
          <w:p w14:paraId="5D22A2C0">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刀辊转速≥600转/分；</w:t>
            </w:r>
          </w:p>
          <w:p w14:paraId="6F421A6A">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飞刀数：3组6片；</w:t>
            </w:r>
          </w:p>
          <w:p w14:paraId="1850696B">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底刀数：1组2片；</w:t>
            </w:r>
          </w:p>
          <w:p w14:paraId="39AC15B8">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配备软起及可遥控；</w:t>
            </w:r>
          </w:p>
          <w:p w14:paraId="44315470">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进料链板≥6m；</w:t>
            </w:r>
          </w:p>
          <w:p w14:paraId="5C95F40A">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vertAlign w:val="baseline"/>
                <w:lang w:val="en-US" w:eastAsia="zh-CN"/>
              </w:rPr>
              <w:t>外型尺寸（mm）≥8800*2600*2400</w:t>
            </w: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289E0CD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r>
      <w:tr w14:paraId="45F09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1020" w:type="dxa"/>
            <w:tcBorders>
              <w:top w:val="single" w:color="000000" w:sz="4" w:space="0"/>
              <w:left w:val="single" w:color="000000" w:sz="4" w:space="0"/>
              <w:bottom w:val="single" w:color="000000" w:sz="4" w:space="0"/>
              <w:right w:val="single" w:color="000000" w:sz="4" w:space="0"/>
            </w:tcBorders>
            <w:noWrap w:val="0"/>
            <w:vAlign w:val="center"/>
          </w:tcPr>
          <w:p w14:paraId="7943AF9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vertAlign w:val="baseline"/>
                <w:lang w:val="en-US" w:eastAsia="zh-CN"/>
              </w:rPr>
              <w:t>打捆机</w:t>
            </w:r>
          </w:p>
        </w:tc>
        <w:tc>
          <w:tcPr>
            <w:tcW w:w="7690" w:type="dxa"/>
            <w:tcBorders>
              <w:top w:val="single" w:color="000000" w:sz="4" w:space="0"/>
              <w:left w:val="single" w:color="000000" w:sz="4" w:space="0"/>
              <w:bottom w:val="single" w:color="000000" w:sz="4" w:space="0"/>
              <w:right w:val="single" w:color="000000" w:sz="4" w:space="0"/>
            </w:tcBorders>
            <w:noWrap w:val="0"/>
            <w:vAlign w:val="top"/>
          </w:tcPr>
          <w:p w14:paraId="68CAE47A">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工作效率：8~10吨/小时，捆包绳数：5；</w:t>
            </w:r>
          </w:p>
          <w:p w14:paraId="44144832">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包型尺寸：≥宽1200mm*高900mm*长度可调；</w:t>
            </w:r>
          </w:p>
          <w:p w14:paraId="36A22A61">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打包密度≥250千克/立方；</w:t>
            </w:r>
          </w:p>
          <w:p w14:paraId="2B6D9B6F">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刀具：锯齿刀；</w:t>
            </w:r>
          </w:p>
          <w:p w14:paraId="45E91383">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vertAlign w:val="baseline"/>
                <w:lang w:val="en-US" w:eastAsia="zh-CN"/>
              </w:rPr>
              <w:t>输送带长度≥8m。</w:t>
            </w: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6411781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r>
      <w:tr w14:paraId="6A1F57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0" w:hRule="atLeast"/>
        </w:trPr>
        <w:tc>
          <w:tcPr>
            <w:tcW w:w="1020" w:type="dxa"/>
            <w:tcBorders>
              <w:top w:val="single" w:color="000000" w:sz="4" w:space="0"/>
              <w:left w:val="single" w:color="000000" w:sz="4" w:space="0"/>
              <w:bottom w:val="single" w:color="000000" w:sz="4" w:space="0"/>
              <w:right w:val="single" w:color="000000" w:sz="4" w:space="0"/>
            </w:tcBorders>
            <w:noWrap w:val="0"/>
            <w:vAlign w:val="center"/>
          </w:tcPr>
          <w:p w14:paraId="4D45A20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vertAlign w:val="baseline"/>
                <w:lang w:val="en-US" w:eastAsia="zh-CN"/>
              </w:rPr>
              <w:t>挖掘机</w:t>
            </w:r>
          </w:p>
        </w:tc>
        <w:tc>
          <w:tcPr>
            <w:tcW w:w="7690" w:type="dxa"/>
            <w:tcBorders>
              <w:top w:val="single" w:color="000000" w:sz="4" w:space="0"/>
              <w:left w:val="single" w:color="000000" w:sz="4" w:space="0"/>
              <w:bottom w:val="single" w:color="000000" w:sz="4" w:space="0"/>
              <w:right w:val="single" w:color="000000" w:sz="4" w:space="0"/>
            </w:tcBorders>
            <w:noWrap w:val="0"/>
            <w:vAlign w:val="top"/>
          </w:tcPr>
          <w:p w14:paraId="49A8F72C">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功率≥36KW；</w:t>
            </w:r>
          </w:p>
          <w:p w14:paraId="59310FB3">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行走方式：轮式；</w:t>
            </w:r>
          </w:p>
          <w:p w14:paraId="759A67A6">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外形尺寸（长*宽*高）mm≥6100*2200*2600；</w:t>
            </w:r>
          </w:p>
          <w:p w14:paraId="157551A8">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最低离地间隙（mm）≤ 400；</w:t>
            </w:r>
          </w:p>
          <w:p w14:paraId="2A09467D">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最大挖掘高度（mm）≥7000；</w:t>
            </w:r>
          </w:p>
          <w:p w14:paraId="68664519">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最大卸载高度（mm）≥ 5100；</w:t>
            </w:r>
          </w:p>
          <w:p w14:paraId="11645CED">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最大挖掘深度（mm）≥ 4000；</w:t>
            </w:r>
          </w:p>
          <w:p w14:paraId="7C19A1F8">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最大挖掘半径（mm）≥ 6200；</w:t>
            </w:r>
          </w:p>
          <w:p w14:paraId="4582EFBE">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斗容：0.33立方；</w:t>
            </w:r>
          </w:p>
          <w:p w14:paraId="515AE38E">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配备抓草装置。</w:t>
            </w:r>
          </w:p>
        </w:tc>
        <w:tc>
          <w:tcPr>
            <w:tcW w:w="830" w:type="dxa"/>
            <w:tcBorders>
              <w:top w:val="single" w:color="000000" w:sz="4" w:space="0"/>
              <w:left w:val="single" w:color="000000" w:sz="4" w:space="0"/>
              <w:bottom w:val="single" w:color="000000" w:sz="4" w:space="0"/>
              <w:right w:val="single" w:color="000000" w:sz="4" w:space="0"/>
            </w:tcBorders>
            <w:noWrap w:val="0"/>
            <w:vAlign w:val="center"/>
          </w:tcPr>
          <w:p w14:paraId="5DB5776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r>
    </w:tbl>
    <w:p w14:paraId="70CEDD9A">
      <w:pPr>
        <w:spacing w:before="120" w:after="120" w:line="360" w:lineRule="auto"/>
        <w:ind w:firstLine="480"/>
        <w:outlineLvl w:val="9"/>
        <w:rPr>
          <w:rFonts w:hint="eastAsia" w:ascii="宋体" w:hAnsi="宋体" w:eastAsia="宋体"/>
          <w:color w:val="auto"/>
          <w:sz w:val="24"/>
          <w:highlight w:val="none"/>
          <w:lang w:bidi="ar"/>
        </w:rPr>
      </w:pPr>
      <w:r>
        <w:rPr>
          <w:rFonts w:hint="eastAsia" w:ascii="宋体" w:hAnsi="宋体" w:eastAsia="宋体" w:cs="宋体"/>
          <w:color w:val="auto"/>
          <w:sz w:val="24"/>
          <w:highlight w:val="none"/>
        </w:rPr>
        <w:t>注：</w:t>
      </w:r>
      <w:r>
        <w:rPr>
          <w:rFonts w:hint="eastAsia" w:ascii="宋体" w:hAnsi="宋体" w:eastAsia="宋体" w:cs="宋体"/>
          <w:bCs/>
          <w:color w:val="auto"/>
          <w:sz w:val="24"/>
          <w:highlight w:val="none"/>
        </w:rPr>
        <w:t>上述技术要求提出的是</w:t>
      </w:r>
      <w:r>
        <w:rPr>
          <w:rFonts w:hint="eastAsia" w:ascii="宋体" w:hAnsi="宋体" w:eastAsia="宋体" w:cs="宋体"/>
          <w:b/>
          <w:color w:val="auto"/>
          <w:sz w:val="24"/>
          <w:highlight w:val="none"/>
        </w:rPr>
        <w:t>最低限度的技术条件</w:t>
      </w:r>
      <w:r>
        <w:rPr>
          <w:rFonts w:hint="eastAsia" w:ascii="宋体" w:hAnsi="宋体" w:eastAsia="宋体" w:cs="宋体"/>
          <w:bCs/>
          <w:color w:val="auto"/>
          <w:sz w:val="24"/>
          <w:highlight w:val="none"/>
        </w:rPr>
        <w:t>。</w:t>
      </w:r>
      <w:r>
        <w:rPr>
          <w:rFonts w:hint="eastAsia" w:ascii="宋体" w:hAnsi="宋体" w:eastAsia="宋体"/>
          <w:color w:val="auto"/>
          <w:sz w:val="24"/>
          <w:highlight w:val="none"/>
          <w:lang w:bidi="ar"/>
        </w:rPr>
        <w:t>不允许负偏离，否则视为无效投标文件作废标处理。</w:t>
      </w:r>
    </w:p>
    <w:p w14:paraId="2B662243">
      <w:pPr>
        <w:spacing w:line="360" w:lineRule="auto"/>
        <w:outlineLvl w:val="9"/>
        <w:rPr>
          <w:rFonts w:hint="eastAsia" w:ascii="黑体" w:hAnsi="Calibri" w:eastAsia="黑体" w:cs="Times New Roman"/>
          <w:b w:val="0"/>
          <w:bCs w:val="0"/>
          <w:color w:val="auto"/>
          <w:sz w:val="24"/>
          <w:szCs w:val="24"/>
          <w:highlight w:val="none"/>
          <w:lang w:eastAsia="zh-CN"/>
        </w:rPr>
      </w:pPr>
      <w:r>
        <w:rPr>
          <w:rFonts w:hint="eastAsia" w:ascii="黑体" w:hAnsi="Calibri" w:eastAsia="黑体" w:cs="Times New Roman"/>
          <w:b w:val="0"/>
          <w:bCs w:val="0"/>
          <w:color w:val="auto"/>
          <w:sz w:val="24"/>
          <w:szCs w:val="24"/>
          <w:highlight w:val="none"/>
          <w:lang w:eastAsia="zh-CN"/>
        </w:rPr>
        <w:t>（</w:t>
      </w:r>
      <w:r>
        <w:rPr>
          <w:rFonts w:hint="eastAsia" w:ascii="黑体" w:hAnsi="Calibri" w:eastAsia="黑体" w:cs="Times New Roman"/>
          <w:b w:val="0"/>
          <w:bCs w:val="0"/>
          <w:color w:val="auto"/>
          <w:sz w:val="24"/>
          <w:szCs w:val="24"/>
          <w:highlight w:val="none"/>
          <w:lang w:val="en-US" w:eastAsia="zh-CN"/>
        </w:rPr>
        <w:t>二</w:t>
      </w:r>
      <w:r>
        <w:rPr>
          <w:rFonts w:hint="eastAsia" w:ascii="黑体" w:hAnsi="Calibri" w:eastAsia="黑体" w:cs="Times New Roman"/>
          <w:b w:val="0"/>
          <w:bCs w:val="0"/>
          <w:color w:val="auto"/>
          <w:sz w:val="24"/>
          <w:szCs w:val="24"/>
          <w:highlight w:val="none"/>
          <w:lang w:eastAsia="zh-CN"/>
        </w:rPr>
        <w:t>）</w:t>
      </w:r>
      <w:r>
        <w:rPr>
          <w:rFonts w:hint="eastAsia" w:ascii="黑体" w:hAnsi="Calibri" w:eastAsia="黑体" w:cs="Times New Roman"/>
          <w:b w:val="0"/>
          <w:bCs w:val="0"/>
          <w:color w:val="auto"/>
          <w:sz w:val="24"/>
          <w:szCs w:val="24"/>
          <w:highlight w:val="none"/>
          <w:lang w:val="en-US" w:eastAsia="zh-CN"/>
        </w:rPr>
        <w:t>供应商须为本项目配备专业的维修团队3-5人，须具备履行合同所必备的专业技术能力，服务团队人员须为供应商正式员工。</w:t>
      </w:r>
    </w:p>
    <w:p w14:paraId="1D706DB5">
      <w:pPr>
        <w:pStyle w:val="255"/>
        <w:ind w:left="0"/>
        <w:outlineLvl w:val="9"/>
        <w:rPr>
          <w:color w:val="auto"/>
          <w:highlight w:val="none"/>
          <w:lang w:bidi="ar"/>
        </w:rPr>
      </w:pPr>
      <w:bookmarkStart w:id="29" w:name="_Hlk160034303"/>
    </w:p>
    <w:bookmarkEnd w:id="29"/>
    <w:p w14:paraId="73DD0A1A">
      <w:pPr>
        <w:spacing w:line="360" w:lineRule="auto"/>
        <w:outlineLvl w:val="9"/>
        <w:rPr>
          <w:rFonts w:ascii="黑体" w:hAnsi="Calibri" w:eastAsia="黑体"/>
          <w:color w:val="auto"/>
          <w:sz w:val="24"/>
          <w:szCs w:val="24"/>
          <w:highlight w:val="none"/>
        </w:rPr>
      </w:pPr>
      <w:r>
        <w:rPr>
          <w:rFonts w:hint="eastAsia" w:ascii="黑体" w:hAnsi="Calibri" w:eastAsia="黑体"/>
          <w:color w:val="auto"/>
          <w:sz w:val="24"/>
          <w:szCs w:val="24"/>
          <w:highlight w:val="none"/>
        </w:rPr>
        <w:t>（</w:t>
      </w:r>
      <w:r>
        <w:rPr>
          <w:rFonts w:hint="eastAsia" w:ascii="黑体" w:hAnsi="Calibri" w:eastAsia="黑体"/>
          <w:color w:val="auto"/>
          <w:sz w:val="24"/>
          <w:szCs w:val="24"/>
          <w:highlight w:val="none"/>
          <w:lang w:val="en-US" w:eastAsia="zh-CN"/>
        </w:rPr>
        <w:t>三</w:t>
      </w:r>
      <w:r>
        <w:rPr>
          <w:rFonts w:hint="eastAsia" w:ascii="黑体" w:hAnsi="Calibri" w:eastAsia="黑体"/>
          <w:color w:val="auto"/>
          <w:sz w:val="24"/>
          <w:szCs w:val="24"/>
          <w:highlight w:val="none"/>
        </w:rPr>
        <w:t>）其他有关说明：</w:t>
      </w:r>
    </w:p>
    <w:p w14:paraId="655DF69E">
      <w:pPr>
        <w:spacing w:line="360" w:lineRule="auto"/>
        <w:ind w:firstLine="240"/>
        <w:outlineLvl w:val="9"/>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1.投标总报价包括满足本项目要求的所有产品及其配件、包装、运杂、安装调试及售后服务等从项目中标起到项目正式交付以及免费质保期内所发生的一切费用。</w:t>
      </w:r>
    </w:p>
    <w:p w14:paraId="5C0D2E14">
      <w:pPr>
        <w:spacing w:line="360" w:lineRule="auto"/>
        <w:ind w:firstLine="240"/>
        <w:outlineLvl w:val="9"/>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2.通过中国海关报关验放进入中国境内且产自关境外的产品不在本项目的报价范围。</w:t>
      </w:r>
    </w:p>
    <w:p w14:paraId="001E5F53">
      <w:pPr>
        <w:spacing w:line="360" w:lineRule="auto"/>
        <w:ind w:firstLine="240"/>
        <w:outlineLvl w:val="9"/>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本项目中有信息安全产品的，必须选择经国家认证的信息安全产品，并提供由中国信息安全认证中心（中国网络安全审查技术与认证中心）颁发的有效认证证书原件扫描件。</w:t>
      </w:r>
    </w:p>
    <w:p w14:paraId="620F5E3F">
      <w:pPr>
        <w:spacing w:line="360" w:lineRule="auto"/>
        <w:ind w:firstLine="240"/>
        <w:outlineLvl w:val="9"/>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4</w:t>
      </w:r>
      <w:r>
        <w:rPr>
          <w:rFonts w:hint="eastAsia" w:ascii="宋体" w:hAnsi="宋体" w:eastAsia="宋体" w:cs="宋体"/>
          <w:b/>
          <w:bCs w:val="0"/>
          <w:color w:val="auto"/>
          <w:sz w:val="24"/>
          <w:szCs w:val="24"/>
          <w:highlight w:val="none"/>
        </w:rPr>
        <w:t>.免费服务期限：</w:t>
      </w:r>
      <w:r>
        <w:rPr>
          <w:rFonts w:hint="eastAsia" w:ascii="宋体" w:hAnsi="宋体" w:cs="宋体"/>
          <w:b/>
          <w:bCs w:val="0"/>
          <w:color w:val="auto"/>
          <w:sz w:val="24"/>
          <w:szCs w:val="24"/>
          <w:highlight w:val="none"/>
          <w:lang w:val="en-US" w:eastAsia="zh-CN"/>
        </w:rPr>
        <w:t>1年免费保修期及2年免费维护升级</w:t>
      </w:r>
    </w:p>
    <w:p w14:paraId="23EC4228">
      <w:pPr>
        <w:spacing w:line="360" w:lineRule="auto"/>
        <w:ind w:firstLine="240"/>
        <w:outlineLvl w:val="9"/>
        <w:rPr>
          <w:rFonts w:ascii="宋体" w:hAnsi="宋体" w:eastAsia="宋体" w:cs="宋体"/>
          <w:b/>
          <w:bCs w:val="0"/>
          <w:color w:val="auto"/>
          <w:sz w:val="24"/>
          <w:szCs w:val="24"/>
          <w:highlight w:val="none"/>
        </w:rPr>
      </w:pPr>
      <w:r>
        <w:rPr>
          <w:rFonts w:hint="eastAsia" w:ascii="宋体" w:hAnsi="宋体" w:cs="宋体"/>
          <w:b/>
          <w:bCs w:val="0"/>
          <w:color w:val="auto"/>
          <w:sz w:val="24"/>
          <w:szCs w:val="24"/>
          <w:highlight w:val="none"/>
          <w:lang w:val="en-US" w:eastAsia="zh-CN"/>
        </w:rPr>
        <w:t>5</w:t>
      </w:r>
      <w:r>
        <w:rPr>
          <w:rFonts w:hint="eastAsia" w:ascii="宋体" w:hAnsi="宋体" w:eastAsia="宋体" w:cs="宋体"/>
          <w:b/>
          <w:bCs w:val="0"/>
          <w:color w:val="auto"/>
          <w:sz w:val="24"/>
          <w:szCs w:val="24"/>
          <w:highlight w:val="none"/>
        </w:rPr>
        <w:t>.服务完工期：合同签订生效后1个月内完成</w:t>
      </w:r>
    </w:p>
    <w:p w14:paraId="4ECDE1FE">
      <w:pPr>
        <w:spacing w:line="360" w:lineRule="auto"/>
        <w:ind w:firstLine="240"/>
        <w:outlineLvl w:val="9"/>
        <w:rPr>
          <w:rFonts w:ascii="宋体" w:hAnsi="宋体" w:eastAsia="宋体" w:cs="宋体"/>
          <w:b/>
          <w:bCs w:val="0"/>
          <w:color w:val="auto"/>
          <w:sz w:val="24"/>
          <w:szCs w:val="24"/>
          <w:highlight w:val="none"/>
        </w:rPr>
      </w:pPr>
      <w:r>
        <w:rPr>
          <w:rFonts w:hint="eastAsia" w:ascii="宋体" w:hAnsi="宋体" w:cs="宋体"/>
          <w:b/>
          <w:bCs w:val="0"/>
          <w:color w:val="auto"/>
          <w:sz w:val="24"/>
          <w:szCs w:val="24"/>
          <w:highlight w:val="none"/>
          <w:lang w:val="en-US" w:eastAsia="zh-CN"/>
        </w:rPr>
        <w:t>6</w:t>
      </w:r>
      <w:r>
        <w:rPr>
          <w:rFonts w:hint="eastAsia" w:ascii="宋体" w:hAnsi="宋体" w:eastAsia="宋体" w:cs="宋体"/>
          <w:b/>
          <w:bCs w:val="0"/>
          <w:color w:val="auto"/>
          <w:sz w:val="24"/>
          <w:szCs w:val="24"/>
          <w:highlight w:val="none"/>
        </w:rPr>
        <w:t>.维修服务响应时间：中标供应商对本项目采购软、硬件提供7*24小时上门现场服务，要求工程师在接到用户故障电话后2小时内到达现场。</w:t>
      </w:r>
    </w:p>
    <w:p w14:paraId="0692CDE7">
      <w:pPr>
        <w:spacing w:line="360" w:lineRule="auto"/>
        <w:ind w:firstLine="240"/>
        <w:outlineLvl w:val="9"/>
        <w:rPr>
          <w:rFonts w:hint="eastAsia" w:ascii="宋体" w:hAnsi="宋体" w:eastAsia="宋体" w:cs="宋体"/>
          <w:b/>
          <w:bCs w:val="0"/>
          <w:color w:val="auto"/>
          <w:sz w:val="24"/>
          <w:szCs w:val="24"/>
          <w:highlight w:val="none"/>
          <w:lang w:eastAsia="zh-CN"/>
        </w:rPr>
      </w:pPr>
      <w:r>
        <w:rPr>
          <w:rFonts w:hint="eastAsia" w:ascii="宋体" w:hAnsi="宋体" w:cs="宋体"/>
          <w:b/>
          <w:bCs w:val="0"/>
          <w:color w:val="auto"/>
          <w:sz w:val="24"/>
          <w:szCs w:val="24"/>
          <w:highlight w:val="none"/>
          <w:lang w:val="en-US" w:eastAsia="zh-CN"/>
        </w:rPr>
        <w:t>7</w:t>
      </w:r>
      <w:r>
        <w:rPr>
          <w:rFonts w:hint="eastAsia" w:ascii="宋体" w:hAnsi="宋体" w:eastAsia="宋体" w:cs="宋体"/>
          <w:b/>
          <w:bCs w:val="0"/>
          <w:color w:val="auto"/>
          <w:sz w:val="24"/>
          <w:szCs w:val="24"/>
          <w:highlight w:val="none"/>
        </w:rPr>
        <w:t>.付款方式：合同签订生效后30日内付合同价的30%作为预付款，机具交付</w:t>
      </w:r>
      <w:r>
        <w:rPr>
          <w:rFonts w:hint="eastAsia" w:ascii="宋体" w:hAnsi="宋体" w:cs="宋体"/>
          <w:b/>
          <w:bCs w:val="0"/>
          <w:color w:val="auto"/>
          <w:sz w:val="24"/>
          <w:szCs w:val="24"/>
          <w:highlight w:val="none"/>
          <w:lang w:val="en-US" w:eastAsia="zh-CN"/>
        </w:rPr>
        <w:t>并经甲方</w:t>
      </w:r>
      <w:r>
        <w:rPr>
          <w:rFonts w:hint="eastAsia" w:ascii="宋体" w:hAnsi="宋体" w:eastAsia="宋体" w:cs="宋体"/>
          <w:b/>
          <w:bCs w:val="0"/>
          <w:color w:val="auto"/>
          <w:sz w:val="24"/>
          <w:szCs w:val="24"/>
          <w:highlight w:val="none"/>
        </w:rPr>
        <w:t>验收后</w:t>
      </w:r>
      <w:r>
        <w:rPr>
          <w:rFonts w:hint="eastAsia" w:ascii="宋体" w:hAnsi="宋体" w:cs="宋体"/>
          <w:b/>
          <w:bCs w:val="0"/>
          <w:color w:val="auto"/>
          <w:sz w:val="24"/>
          <w:szCs w:val="24"/>
          <w:highlight w:val="none"/>
          <w:lang w:val="en-US" w:eastAsia="zh-CN"/>
        </w:rPr>
        <w:t>合格后</w:t>
      </w:r>
      <w:r>
        <w:rPr>
          <w:rFonts w:hint="eastAsia" w:ascii="宋体" w:hAnsi="宋体" w:eastAsia="宋体" w:cs="宋体"/>
          <w:b/>
          <w:bCs w:val="0"/>
          <w:color w:val="auto"/>
          <w:sz w:val="24"/>
          <w:szCs w:val="24"/>
          <w:highlight w:val="none"/>
        </w:rPr>
        <w:t>付</w:t>
      </w:r>
      <w:r>
        <w:rPr>
          <w:rFonts w:hint="eastAsia" w:ascii="宋体" w:hAnsi="宋体" w:cs="宋体"/>
          <w:b/>
          <w:bCs w:val="0"/>
          <w:color w:val="auto"/>
          <w:sz w:val="24"/>
          <w:szCs w:val="24"/>
          <w:highlight w:val="none"/>
          <w:lang w:val="en-US" w:eastAsia="zh-CN"/>
        </w:rPr>
        <w:t>清</w:t>
      </w:r>
      <w:r>
        <w:rPr>
          <w:rFonts w:hint="eastAsia" w:ascii="宋体" w:hAnsi="宋体" w:eastAsia="宋体" w:cs="宋体"/>
          <w:b/>
          <w:bCs w:val="0"/>
          <w:color w:val="auto"/>
          <w:sz w:val="24"/>
          <w:szCs w:val="24"/>
          <w:highlight w:val="none"/>
        </w:rPr>
        <w:t>余款。对于满足合同约定支付条件的，采购人原则上应当自收到发票后10个工作日内将资金支付到合同约定的供应商账户</w:t>
      </w:r>
      <w:r>
        <w:rPr>
          <w:rFonts w:hint="eastAsia" w:ascii="宋体" w:hAnsi="宋体" w:eastAsia="宋体" w:cs="宋体"/>
          <w:b/>
          <w:bCs w:val="0"/>
          <w:color w:val="auto"/>
          <w:sz w:val="24"/>
          <w:szCs w:val="24"/>
          <w:highlight w:val="none"/>
          <w:lang w:eastAsia="zh-CN"/>
        </w:rPr>
        <w:t>。</w:t>
      </w:r>
    </w:p>
    <w:p w14:paraId="070E34DF">
      <w:pPr>
        <w:spacing w:line="360" w:lineRule="auto"/>
        <w:ind w:firstLine="240"/>
        <w:outlineLvl w:val="9"/>
        <w:rPr>
          <w:color w:val="auto"/>
          <w:highlight w:val="none"/>
        </w:rPr>
      </w:pPr>
      <w:r>
        <w:rPr>
          <w:rFonts w:hint="eastAsia" w:ascii="宋体" w:hAnsi="宋体" w:cs="宋体"/>
          <w:bCs/>
          <w:color w:val="auto"/>
          <w:sz w:val="24"/>
          <w:szCs w:val="24"/>
          <w:highlight w:val="none"/>
          <w:lang w:val="en-US" w:eastAsia="zh-CN"/>
        </w:rPr>
        <w:t>8</w:t>
      </w:r>
      <w:r>
        <w:rPr>
          <w:rFonts w:hint="eastAsia" w:ascii="宋体" w:hAnsi="宋体" w:eastAsia="宋体" w:cs="宋体"/>
          <w:bCs/>
          <w:color w:val="auto"/>
          <w:sz w:val="24"/>
          <w:szCs w:val="24"/>
          <w:highlight w:val="none"/>
        </w:rPr>
        <w:t>.本项目合同履行地点为</w:t>
      </w:r>
      <w:r>
        <w:rPr>
          <w:rFonts w:hint="eastAsia" w:ascii="宋体" w:hAnsi="宋体" w:cs="宋体"/>
          <w:bCs/>
          <w:color w:val="auto"/>
          <w:sz w:val="24"/>
          <w:szCs w:val="24"/>
          <w:highlight w:val="none"/>
          <w:lang w:eastAsia="zh-CN"/>
        </w:rPr>
        <w:t>无锡市锡山区农业农村局</w:t>
      </w:r>
      <w:r>
        <w:rPr>
          <w:rFonts w:hint="eastAsia" w:ascii="宋体" w:hAnsi="宋体" w:eastAsia="宋体" w:cs="宋体"/>
          <w:bCs/>
          <w:color w:val="auto"/>
          <w:sz w:val="24"/>
          <w:szCs w:val="24"/>
          <w:highlight w:val="none"/>
        </w:rPr>
        <w:t>，具体地点以合同书约定为准。中标方必须按采购人要求将本项目中货物送到指定地点(包括可能的分布范围)，并分地实施安装调试。</w:t>
      </w:r>
    </w:p>
    <w:p w14:paraId="25CDBE3F">
      <w:pPr>
        <w:spacing w:line="360" w:lineRule="auto"/>
        <w:ind w:firstLine="240"/>
        <w:outlineLvl w:val="9"/>
        <w:rPr>
          <w:rFonts w:hint="eastAsia" w:ascii="宋体" w:hAnsi="宋体" w:eastAsia="宋体" w:cs="宋体"/>
          <w:b/>
          <w:bCs w:val="0"/>
          <w:strike w:val="0"/>
          <w:color w:val="auto"/>
          <w:sz w:val="24"/>
          <w:szCs w:val="24"/>
          <w:highlight w:val="none"/>
        </w:rPr>
      </w:pPr>
      <w:r>
        <w:rPr>
          <w:rFonts w:hint="eastAsia" w:ascii="宋体" w:hAnsi="宋体" w:cs="宋体"/>
          <w:b/>
          <w:bCs w:val="0"/>
          <w:color w:val="auto"/>
          <w:sz w:val="24"/>
          <w:szCs w:val="24"/>
          <w:highlight w:val="none"/>
          <w:lang w:val="en-US" w:eastAsia="zh-CN"/>
        </w:rPr>
        <w:t>9</w:t>
      </w:r>
      <w:r>
        <w:rPr>
          <w:rFonts w:hint="eastAsia" w:ascii="宋体" w:hAnsi="宋体" w:eastAsia="宋体" w:cs="宋体"/>
          <w:b/>
          <w:bCs w:val="0"/>
          <w:color w:val="auto"/>
          <w:sz w:val="24"/>
          <w:szCs w:val="24"/>
          <w:highlight w:val="none"/>
        </w:rPr>
        <w:t>.质量及验收：采购人根据国家有关规定、招标文件、中标方的投标文件以及合同</w:t>
      </w:r>
      <w:r>
        <w:rPr>
          <w:rFonts w:hint="eastAsia" w:ascii="宋体" w:hAnsi="宋体" w:eastAsia="宋体" w:cs="宋体"/>
          <w:b/>
          <w:bCs w:val="0"/>
          <w:strike w:val="0"/>
          <w:color w:val="auto"/>
          <w:sz w:val="24"/>
          <w:szCs w:val="24"/>
          <w:highlight w:val="none"/>
        </w:rPr>
        <w:t>约定的内容和验收标准进行验收。验收情况作为支付货款的依据。如有质疑，以相关质量技术检验检测机构的检验结果为准，如产生检验费用，则该费用由中标方承担。</w:t>
      </w:r>
    </w:p>
    <w:p w14:paraId="4309C8CA">
      <w:pPr>
        <w:spacing w:line="360" w:lineRule="auto"/>
        <w:ind w:firstLine="24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cs="宋体"/>
          <w:bCs/>
          <w:color w:val="auto"/>
          <w:sz w:val="24"/>
          <w:szCs w:val="24"/>
          <w:highlight w:val="none"/>
          <w:lang w:val="en-US" w:eastAsia="zh-CN"/>
        </w:rPr>
        <w:t>0</w:t>
      </w:r>
      <w:r>
        <w:rPr>
          <w:rFonts w:hint="eastAsia" w:ascii="宋体" w:hAnsi="宋体" w:eastAsia="宋体" w:cs="宋体"/>
          <w:bCs/>
          <w:color w:val="auto"/>
          <w:sz w:val="24"/>
          <w:szCs w:val="24"/>
          <w:highlight w:val="none"/>
        </w:rPr>
        <w:t>.“项目要求和有关说明”中涉及量化指标区间范围的项，首个数字为本项最低标准，须完全满足，未满足的视为负偏离，作为无效投标文件处理。在完全满足采购需求的基础上，若采购需求中，明确要求提供相关证明材料的，必须按要求提供，未提供的视为负偏离，作为无效投标文件处理。未明确提供相关证明材料的，由投标人根据自身情况提供材料。</w:t>
      </w:r>
    </w:p>
    <w:p w14:paraId="6A2A8870">
      <w:pPr>
        <w:pStyle w:val="632"/>
        <w:ind w:left="0" w:leftChars="0" w:firstLine="240" w:firstLineChars="100"/>
        <w:rPr>
          <w:rFonts w:hint="default" w:eastAsia="宋体"/>
          <w:color w:val="auto"/>
          <w:highlight w:val="none"/>
          <w:lang w:val="en-US" w:eastAsia="zh-CN"/>
        </w:rPr>
      </w:pPr>
      <w:r>
        <w:rPr>
          <w:rFonts w:hint="eastAsia" w:ascii="宋体" w:hAnsi="宋体" w:cs="宋体"/>
          <w:bCs/>
          <w:color w:val="auto"/>
          <w:sz w:val="24"/>
          <w:szCs w:val="24"/>
          <w:highlight w:val="none"/>
          <w:lang w:val="en-US" w:eastAsia="zh-CN"/>
        </w:rPr>
        <w:t>11.</w:t>
      </w:r>
      <w:r>
        <w:rPr>
          <w:rFonts w:hint="eastAsia" w:ascii="宋体" w:hAnsi="宋体" w:eastAsia="宋体" w:cs="宋体"/>
          <w:b/>
          <w:bCs/>
          <w:color w:val="auto"/>
          <w:sz w:val="24"/>
          <w:szCs w:val="24"/>
          <w:highlight w:val="none"/>
          <w:lang w:val="zh-CN" w:eastAsia="zh-CN" w:bidi="ar-SA"/>
        </w:rPr>
        <w:t>本项目收取履约保证金，具体详见合同条款。</w:t>
      </w:r>
    </w:p>
    <w:p w14:paraId="7603BEC9">
      <w:pPr>
        <w:spacing w:line="360" w:lineRule="auto"/>
        <w:jc w:val="left"/>
        <w:outlineLvl w:val="9"/>
        <w:rPr>
          <w:rFonts w:hint="eastAsia" w:ascii="宋体" w:hAnsi="宋体" w:eastAsia="宋体" w:cs="宋体"/>
          <w:b/>
          <w:bCs w:val="0"/>
          <w:strike w:val="0"/>
          <w:color w:val="auto"/>
          <w:sz w:val="24"/>
          <w:szCs w:val="24"/>
          <w:highlight w:val="none"/>
        </w:rPr>
      </w:pPr>
    </w:p>
    <w:p w14:paraId="36F14BA0">
      <w:pPr>
        <w:rPr>
          <w:rFonts w:hint="eastAsia" w:ascii="黑体" w:hAnsi="Times New Roman" w:eastAsia="黑体" w:cs="Times New Roman"/>
          <w:bCs/>
          <w:color w:val="auto"/>
          <w:sz w:val="36"/>
          <w:szCs w:val="36"/>
          <w:highlight w:val="none"/>
          <w:lang w:val="en-US" w:eastAsia="zh-CN" w:bidi="ar-SA"/>
        </w:rPr>
      </w:pPr>
      <w:r>
        <w:rPr>
          <w:rFonts w:hint="eastAsia" w:ascii="黑体" w:hAnsi="Times New Roman" w:eastAsia="黑体" w:cs="Times New Roman"/>
          <w:bCs/>
          <w:color w:val="auto"/>
          <w:sz w:val="36"/>
          <w:szCs w:val="36"/>
          <w:highlight w:val="none"/>
          <w:lang w:val="en-US" w:eastAsia="zh-CN" w:bidi="ar-SA"/>
        </w:rPr>
        <w:br w:type="page"/>
      </w:r>
    </w:p>
    <w:p w14:paraId="62C94806">
      <w:pPr>
        <w:pStyle w:val="177"/>
        <w:keepNext/>
        <w:keepLines w:val="0"/>
        <w:pageBreakBefore w:val="0"/>
        <w:widowControl/>
        <w:kinsoku/>
        <w:wordWrap/>
        <w:overflowPunct/>
        <w:topLinePunct w:val="0"/>
        <w:autoSpaceDE/>
        <w:autoSpaceDN/>
        <w:bidi w:val="0"/>
        <w:adjustRightInd/>
        <w:snapToGrid/>
        <w:spacing w:before="160" w:after="160" w:line="480" w:lineRule="auto"/>
        <w:ind w:left="431" w:hanging="431"/>
        <w:textAlignment w:val="auto"/>
        <w:outlineLvl w:val="0"/>
        <w:rPr>
          <w:rFonts w:hint="eastAsia"/>
          <w:b/>
          <w:color w:val="auto"/>
          <w:sz w:val="30"/>
          <w:szCs w:val="30"/>
          <w:highlight w:val="none"/>
        </w:rPr>
      </w:pPr>
      <w:bookmarkStart w:id="30" w:name="_Toc24520"/>
      <w:r>
        <w:rPr>
          <w:rFonts w:hint="eastAsia" w:ascii="黑体" w:hAnsi="Times New Roman" w:eastAsia="黑体" w:cs="Times New Roman"/>
          <w:bCs/>
          <w:color w:val="auto"/>
          <w:sz w:val="36"/>
          <w:szCs w:val="36"/>
          <w:highlight w:val="none"/>
          <w:lang w:val="en-US" w:eastAsia="zh-CN" w:bidi="ar-SA"/>
        </w:rPr>
        <w:t>四、合同书(格式)</w:t>
      </w:r>
      <w:bookmarkEnd w:id="30"/>
    </w:p>
    <w:p w14:paraId="6D6A2713">
      <w:pPr>
        <w:spacing w:line="360" w:lineRule="auto"/>
        <w:ind w:firstLine="480"/>
        <w:outlineLvl w:val="9"/>
        <w:rPr>
          <w:rFonts w:hint="eastAsia" w:ascii="宋体" w:hAnsi="宋体" w:cs="宋体"/>
          <w:color w:val="auto"/>
          <w:sz w:val="24"/>
          <w:szCs w:val="24"/>
          <w:highlight w:val="none"/>
        </w:rPr>
      </w:pPr>
      <w:r>
        <w:rPr>
          <w:rFonts w:hint="eastAsia" w:ascii="宋体" w:hAnsi="宋体" w:cs="宋体"/>
          <w:color w:val="auto"/>
          <w:sz w:val="24"/>
          <w:szCs w:val="24"/>
          <w:highlight w:val="none"/>
        </w:rPr>
        <w:t>根据《中华人民共和国政府采购法》及相关法规、《中华人民共和国民法典》，遵循平等、自愿、公平和诚实信用的原则，供需双方就项目（项目编号：</w:t>
      </w:r>
      <w:r>
        <w:rPr>
          <w:rFonts w:hint="eastAsia" w:ascii="宋体" w:hAnsi="宋体" w:cs="宋体"/>
          <w:bCs/>
          <w:color w:val="auto"/>
          <w:sz w:val="24"/>
          <w:szCs w:val="24"/>
          <w:highlight w:val="none"/>
          <w:lang w:eastAsia="zh-CN"/>
        </w:rPr>
        <w:t>JSZC-320205-LXJS-G2024-0022</w:t>
      </w:r>
      <w:r>
        <w:rPr>
          <w:rFonts w:hint="eastAsia" w:ascii="宋体" w:hAnsi="宋体" w:cs="宋体"/>
          <w:color w:val="auto"/>
          <w:sz w:val="24"/>
          <w:szCs w:val="24"/>
          <w:highlight w:val="none"/>
        </w:rPr>
        <w:t xml:space="preserve"> ）实施及有关事项协商一致，共同达成如下协议：</w:t>
      </w:r>
    </w:p>
    <w:p w14:paraId="7ACC70E0">
      <w:pPr>
        <w:spacing w:line="360" w:lineRule="auto"/>
        <w:outlineLvl w:val="9"/>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需方（采购人）：</w:t>
      </w:r>
      <w:r>
        <w:rPr>
          <w:rFonts w:hint="eastAsia" w:ascii="宋体" w:hAnsi="宋体" w:cs="宋体"/>
          <w:bCs/>
          <w:color w:val="auto"/>
          <w:sz w:val="24"/>
          <w:szCs w:val="24"/>
          <w:highlight w:val="none"/>
          <w:u w:val="single"/>
        </w:rPr>
        <w:t xml:space="preserve"> </w:t>
      </w:r>
      <w:r>
        <w:rPr>
          <w:rFonts w:ascii="宋体" w:hAnsi="宋体" w:cs="宋体"/>
          <w:bCs/>
          <w:color w:val="auto"/>
          <w:sz w:val="24"/>
          <w:szCs w:val="24"/>
          <w:highlight w:val="none"/>
          <w:u w:val="single"/>
        </w:rPr>
        <w:t xml:space="preserve">                        </w:t>
      </w:r>
    </w:p>
    <w:p w14:paraId="023A4CF3">
      <w:pPr>
        <w:spacing w:line="360" w:lineRule="auto"/>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供方（中标方）：</w:t>
      </w:r>
      <w:r>
        <w:rPr>
          <w:rFonts w:hint="eastAsia" w:ascii="宋体" w:hAnsi="宋体" w:cs="宋体"/>
          <w:bCs/>
          <w:color w:val="auto"/>
          <w:sz w:val="24"/>
          <w:szCs w:val="24"/>
          <w:highlight w:val="none"/>
          <w:u w:val="single"/>
        </w:rPr>
        <w:t xml:space="preserve"> </w:t>
      </w:r>
      <w:r>
        <w:rPr>
          <w:rFonts w:ascii="宋体" w:hAnsi="宋体" w:cs="宋体"/>
          <w:bCs/>
          <w:color w:val="auto"/>
          <w:sz w:val="24"/>
          <w:szCs w:val="24"/>
          <w:highlight w:val="none"/>
          <w:u w:val="single"/>
        </w:rPr>
        <w:t xml:space="preserve">                        </w:t>
      </w:r>
    </w:p>
    <w:p w14:paraId="2BF4DF58">
      <w:pPr>
        <w:spacing w:line="360" w:lineRule="auto"/>
        <w:ind w:firstLine="480"/>
        <w:outlineLvl w:val="9"/>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一、采购项目编号：</w:t>
      </w:r>
      <w:r>
        <w:rPr>
          <w:rFonts w:hint="eastAsia" w:ascii="宋体" w:hAnsi="宋体" w:cs="宋体"/>
          <w:bCs/>
          <w:color w:val="auto"/>
          <w:sz w:val="24"/>
          <w:szCs w:val="24"/>
          <w:highlight w:val="none"/>
          <w:u w:val="single"/>
        </w:rPr>
        <w:t xml:space="preserve"> </w:t>
      </w:r>
      <w:r>
        <w:rPr>
          <w:rFonts w:ascii="宋体" w:hAnsi="宋体" w:cs="宋体"/>
          <w:bCs/>
          <w:color w:val="auto"/>
          <w:sz w:val="24"/>
          <w:szCs w:val="24"/>
          <w:highlight w:val="none"/>
          <w:u w:val="single"/>
        </w:rPr>
        <w:t xml:space="preserve">                        </w:t>
      </w:r>
    </w:p>
    <w:p w14:paraId="204078C2">
      <w:pPr>
        <w:tabs>
          <w:tab w:val="left" w:pos="210"/>
          <w:tab w:val="left" w:pos="450"/>
          <w:tab w:val="left" w:pos="840"/>
          <w:tab w:val="left" w:pos="1260"/>
        </w:tabs>
        <w:spacing w:line="360" w:lineRule="auto"/>
        <w:ind w:firstLine="480"/>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二、采购项目名称：</w:t>
      </w:r>
      <w:r>
        <w:rPr>
          <w:rFonts w:hint="eastAsia" w:ascii="宋体" w:hAnsi="宋体" w:cs="宋体"/>
          <w:bCs/>
          <w:color w:val="auto"/>
          <w:sz w:val="24"/>
          <w:szCs w:val="24"/>
          <w:highlight w:val="none"/>
          <w:u w:val="single"/>
        </w:rPr>
        <w:t xml:space="preserve"> </w:t>
      </w:r>
      <w:r>
        <w:rPr>
          <w:rFonts w:ascii="宋体" w:hAnsi="宋体" w:cs="宋体"/>
          <w:bCs/>
          <w:color w:val="auto"/>
          <w:sz w:val="24"/>
          <w:szCs w:val="24"/>
          <w:highlight w:val="none"/>
          <w:u w:val="single"/>
        </w:rPr>
        <w:t xml:space="preserve">                        </w:t>
      </w:r>
    </w:p>
    <w:p w14:paraId="54261038">
      <w:pPr>
        <w:tabs>
          <w:tab w:val="left" w:pos="210"/>
          <w:tab w:val="left" w:pos="450"/>
          <w:tab w:val="left" w:pos="840"/>
          <w:tab w:val="left" w:pos="1260"/>
        </w:tabs>
        <w:spacing w:line="440" w:lineRule="exact"/>
        <w:ind w:firstLine="480"/>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三、中标（成交）金额：</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（大写）；</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（小写）；</w:t>
      </w:r>
    </w:p>
    <w:p w14:paraId="3A3B26F5">
      <w:pPr>
        <w:tabs>
          <w:tab w:val="left" w:pos="210"/>
          <w:tab w:val="left" w:pos="450"/>
          <w:tab w:val="left" w:pos="840"/>
          <w:tab w:val="left" w:pos="1260"/>
        </w:tabs>
        <w:spacing w:line="360" w:lineRule="auto"/>
        <w:ind w:firstLine="480"/>
        <w:outlineLvl w:val="9"/>
        <w:rPr>
          <w:rFonts w:hint="eastAsia" w:ascii="宋体" w:hAnsi="宋体" w:eastAsia="宋体" w:cs="宋体"/>
          <w:color w:val="auto"/>
          <w:sz w:val="24"/>
          <w:szCs w:val="24"/>
          <w:highlight w:val="none"/>
          <w:lang w:eastAsia="zh-CN" w:bidi="ar"/>
        </w:rPr>
      </w:pPr>
      <w:r>
        <w:rPr>
          <w:rFonts w:hint="eastAsia" w:ascii="宋体" w:hAnsi="宋体" w:cs="宋体"/>
          <w:bCs/>
          <w:color w:val="auto"/>
          <w:sz w:val="24"/>
          <w:szCs w:val="24"/>
          <w:highlight w:val="none"/>
        </w:rPr>
        <w:t>四、</w:t>
      </w:r>
      <w:r>
        <w:rPr>
          <w:rFonts w:hint="eastAsia" w:ascii="宋体" w:hAnsi="宋体"/>
          <w:bCs/>
          <w:color w:val="auto"/>
          <w:sz w:val="24"/>
          <w:szCs w:val="24"/>
          <w:highlight w:val="none"/>
        </w:rPr>
        <w:t>项目整体质保期：</w:t>
      </w: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lang w:eastAsia="zh-CN"/>
        </w:rPr>
        <w:t>年</w:t>
      </w:r>
      <w:r>
        <w:rPr>
          <w:rFonts w:hint="eastAsia" w:ascii="宋体" w:hAnsi="宋体"/>
          <w:bCs/>
          <w:color w:val="auto"/>
          <w:sz w:val="24"/>
          <w:szCs w:val="24"/>
          <w:highlight w:val="none"/>
          <w:lang w:val="en-US" w:eastAsia="zh-CN"/>
        </w:rPr>
        <w:t>免费保修期及2年免费维护升级</w:t>
      </w:r>
    </w:p>
    <w:p w14:paraId="7BE2FA81">
      <w:pPr>
        <w:pStyle w:val="206"/>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五、</w:t>
      </w:r>
      <w:r>
        <w:rPr>
          <w:rFonts w:hint="eastAsia" w:ascii="宋体" w:hAnsi="宋体" w:eastAsia="宋体" w:cs="宋体"/>
          <w:color w:val="auto"/>
          <w:sz w:val="24"/>
          <w:szCs w:val="24"/>
          <w:highlight w:val="none"/>
        </w:rPr>
        <w:t>交货期：</w:t>
      </w:r>
      <w:r>
        <w:rPr>
          <w:rFonts w:hint="eastAsia" w:ascii="宋体" w:hAnsi="宋体" w:eastAsia="宋体" w:cs="宋体"/>
          <w:bCs/>
          <w:color w:val="auto"/>
          <w:sz w:val="24"/>
          <w:szCs w:val="24"/>
          <w:highlight w:val="none"/>
        </w:rPr>
        <w:t>合同签订生效后1个月内完成</w:t>
      </w:r>
      <w:r>
        <w:rPr>
          <w:rFonts w:hint="eastAsia" w:ascii="宋体" w:hAnsi="宋体" w:eastAsia="宋体"/>
          <w:color w:val="auto"/>
          <w:sz w:val="24"/>
          <w:highlight w:val="none"/>
        </w:rPr>
        <w:t>。</w:t>
      </w:r>
    </w:p>
    <w:p w14:paraId="0DB780B7">
      <w:pPr>
        <w:spacing w:line="360" w:lineRule="auto"/>
        <w:ind w:firstLine="513"/>
        <w:outlineLvl w:val="9"/>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六、货款支付步骤和办法：</w:t>
      </w:r>
      <w:r>
        <w:rPr>
          <w:rFonts w:hint="eastAsia" w:ascii="宋体" w:hAnsi="宋体" w:cs="宋体"/>
          <w:bCs/>
          <w:color w:val="auto"/>
          <w:sz w:val="24"/>
          <w:szCs w:val="24"/>
          <w:highlight w:val="none"/>
          <w:lang w:val="en-US" w:eastAsia="zh-CN"/>
        </w:rPr>
        <w:t>详见合同条款。</w:t>
      </w:r>
    </w:p>
    <w:p w14:paraId="0A41FACF">
      <w:pPr>
        <w:tabs>
          <w:tab w:val="left" w:pos="210"/>
          <w:tab w:val="left" w:pos="450"/>
          <w:tab w:val="left" w:pos="840"/>
          <w:tab w:val="left" w:pos="1260"/>
        </w:tabs>
        <w:spacing w:line="360" w:lineRule="auto"/>
        <w:ind w:firstLine="480"/>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七、合同书不可分割部分：</w:t>
      </w:r>
    </w:p>
    <w:p w14:paraId="0499126A">
      <w:pPr>
        <w:tabs>
          <w:tab w:val="left" w:pos="210"/>
          <w:tab w:val="left" w:pos="420"/>
          <w:tab w:val="left" w:pos="1155"/>
        </w:tabs>
        <w:spacing w:line="360" w:lineRule="auto"/>
        <w:ind w:firstLine="480"/>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招标（采购）文件、投标（报价）文件、合同条款及中标</w:t>
      </w:r>
      <w:r>
        <w:rPr>
          <w:rFonts w:hint="eastAsia" w:ascii="宋体" w:hAnsi="宋体" w:cs="宋体"/>
          <w:color w:val="auto"/>
          <w:sz w:val="24"/>
          <w:szCs w:val="24"/>
          <w:highlight w:val="none"/>
        </w:rPr>
        <w:t>（成交）</w:t>
      </w:r>
      <w:r>
        <w:rPr>
          <w:rFonts w:hint="eastAsia" w:ascii="宋体" w:hAnsi="宋体" w:cs="宋体"/>
          <w:bCs/>
          <w:color w:val="auto"/>
          <w:sz w:val="24"/>
          <w:szCs w:val="24"/>
          <w:highlight w:val="none"/>
        </w:rPr>
        <w:t>通知书，供方在投标（响应）、评标（评审）过程中所作其它有关承诺、声明、书面澄清等均为合同不可分割的部分，与主合同具有同等法律效力。</w:t>
      </w:r>
    </w:p>
    <w:p w14:paraId="7B9DC700">
      <w:pPr>
        <w:tabs>
          <w:tab w:val="left" w:pos="210"/>
          <w:tab w:val="left" w:pos="735"/>
          <w:tab w:val="left" w:pos="1155"/>
        </w:tabs>
        <w:spacing w:line="360" w:lineRule="auto"/>
        <w:ind w:firstLine="480"/>
        <w:outlineLvl w:val="9"/>
        <w:rPr>
          <w:rFonts w:hint="eastAsia" w:ascii="宋体" w:hAnsi="宋体" w:cs="宋体"/>
          <w:color w:val="auto"/>
          <w:sz w:val="24"/>
          <w:szCs w:val="24"/>
          <w:highlight w:val="none"/>
        </w:rPr>
      </w:pPr>
      <w:r>
        <w:rPr>
          <w:rFonts w:hint="eastAsia" w:ascii="宋体" w:hAnsi="宋体" w:cs="宋体"/>
          <w:bCs/>
          <w:color w:val="auto"/>
          <w:sz w:val="24"/>
          <w:szCs w:val="24"/>
          <w:highlight w:val="none"/>
        </w:rPr>
        <w:t>八、</w:t>
      </w:r>
      <w:r>
        <w:rPr>
          <w:rFonts w:hint="eastAsia" w:ascii="宋体" w:hAnsi="宋体" w:cs="宋体"/>
          <w:color w:val="auto"/>
          <w:sz w:val="24"/>
          <w:szCs w:val="24"/>
          <w:highlight w:val="none"/>
        </w:rPr>
        <w:t>合同书组成：</w:t>
      </w:r>
    </w:p>
    <w:p w14:paraId="75051072">
      <w:pPr>
        <w:tabs>
          <w:tab w:val="left" w:pos="210"/>
          <w:tab w:val="left" w:pos="735"/>
          <w:tab w:val="left" w:pos="1155"/>
        </w:tabs>
        <w:spacing w:line="360" w:lineRule="auto"/>
        <w:ind w:firstLine="480"/>
        <w:outlineLvl w:val="9"/>
        <w:rPr>
          <w:rFonts w:hint="eastAsia" w:ascii="宋体" w:hAnsi="宋体" w:cs="宋体"/>
          <w:bCs/>
          <w:color w:val="auto"/>
          <w:sz w:val="24"/>
          <w:szCs w:val="24"/>
          <w:highlight w:val="none"/>
        </w:rPr>
      </w:pPr>
      <w:r>
        <w:rPr>
          <w:rFonts w:hint="eastAsia" w:ascii="宋体" w:hAnsi="宋体" w:cs="宋体"/>
          <w:color w:val="auto"/>
          <w:sz w:val="24"/>
          <w:szCs w:val="24"/>
          <w:highlight w:val="none"/>
        </w:rPr>
        <w:t>合同书由格式条款</w:t>
      </w:r>
      <w:r>
        <w:rPr>
          <w:rFonts w:hint="eastAsia" w:ascii="宋体" w:hAnsi="宋体" w:cs="宋体"/>
          <w:bCs/>
          <w:color w:val="auto"/>
          <w:sz w:val="24"/>
          <w:szCs w:val="24"/>
          <w:highlight w:val="none"/>
        </w:rPr>
        <w:t>和合同条款二部分组成。合同条款应当包含法定必备条款和采购需求的所有内容，并应与“合同书不可分割部分”的内容一致，包括但不限于标的名称、采购标的质量、规模</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履行期限、地点和方式，包装方式，价款或报酬、付款进度安排、</w:t>
      </w:r>
      <w:r>
        <w:rPr>
          <w:rFonts w:hint="eastAsia" w:ascii="宋体" w:hAnsi="宋体" w:cs="宋体"/>
          <w:color w:val="auto"/>
          <w:sz w:val="24"/>
          <w:szCs w:val="24"/>
          <w:highlight w:val="none"/>
        </w:rPr>
        <w:t>与履约验收挂钩的资金支付条件及时间</w:t>
      </w:r>
      <w:r>
        <w:rPr>
          <w:rFonts w:hint="eastAsia" w:ascii="宋体" w:hAnsi="宋体" w:cs="宋体"/>
          <w:bCs/>
          <w:color w:val="auto"/>
          <w:sz w:val="24"/>
          <w:szCs w:val="24"/>
          <w:highlight w:val="none"/>
        </w:rPr>
        <w:t>，验收、交付标准和方法，质量保修范围和保修期，违约责任与解决争议的方法，供需双方权利与义务，合同分包要求，</w:t>
      </w:r>
      <w:r>
        <w:rPr>
          <w:rFonts w:hint="eastAsia" w:ascii="宋体" w:hAnsi="宋体" w:cs="宋体"/>
          <w:color w:val="auto"/>
          <w:sz w:val="24"/>
          <w:szCs w:val="24"/>
          <w:highlight w:val="none"/>
        </w:rPr>
        <w:t>合同类型</w:t>
      </w:r>
      <w:r>
        <w:rPr>
          <w:rFonts w:hint="eastAsia" w:ascii="宋体" w:hAnsi="宋体" w:cs="宋体"/>
          <w:bCs/>
          <w:color w:val="auto"/>
          <w:sz w:val="24"/>
          <w:szCs w:val="24"/>
          <w:highlight w:val="none"/>
        </w:rPr>
        <w:t>等。</w:t>
      </w:r>
    </w:p>
    <w:p w14:paraId="0A0ED4DB">
      <w:pPr>
        <w:tabs>
          <w:tab w:val="left" w:pos="210"/>
          <w:tab w:val="left" w:pos="840"/>
          <w:tab w:val="left" w:pos="1155"/>
        </w:tabs>
        <w:spacing w:line="360" w:lineRule="auto"/>
        <w:ind w:firstLine="480"/>
        <w:outlineLvl w:val="9"/>
        <w:rPr>
          <w:rFonts w:hint="eastAsia" w:ascii="宋体" w:hAnsi="宋体" w:cs="宋体"/>
          <w:bCs/>
          <w:color w:val="auto"/>
          <w:sz w:val="24"/>
          <w:szCs w:val="24"/>
          <w:highlight w:val="none"/>
        </w:rPr>
      </w:pPr>
      <w:r>
        <w:rPr>
          <w:rFonts w:hint="eastAsia" w:ascii="宋体" w:hAnsi="宋体" w:cs="宋体"/>
          <w:color w:val="auto"/>
          <w:sz w:val="24"/>
          <w:szCs w:val="24"/>
          <w:highlight w:val="none"/>
        </w:rPr>
        <w:t>九、</w:t>
      </w:r>
      <w:r>
        <w:rPr>
          <w:rFonts w:hint="eastAsia" w:ascii="宋体" w:hAnsi="宋体" w:cs="宋体"/>
          <w:bCs/>
          <w:color w:val="auto"/>
          <w:sz w:val="24"/>
          <w:szCs w:val="24"/>
          <w:highlight w:val="none"/>
        </w:rPr>
        <w:t>合同书生效及注意事项：</w:t>
      </w:r>
    </w:p>
    <w:p w14:paraId="6125A041">
      <w:pPr>
        <w:tabs>
          <w:tab w:val="left" w:pos="210"/>
          <w:tab w:val="left" w:pos="840"/>
          <w:tab w:val="left" w:pos="1155"/>
        </w:tabs>
        <w:spacing w:line="360" w:lineRule="auto"/>
        <w:ind w:firstLine="480"/>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合同书格式条款与合同条款共同组成完整合同书。采购人在确定中标（成交）供应商之日起三十个日历天内，完成合同书签订工作。供需双方在合同书上确认签章后，合同即生效并经系统自动将合同书推送“无锡市政府采购网”进行公示。</w:t>
      </w:r>
    </w:p>
    <w:p w14:paraId="2CC0E5E6">
      <w:pPr>
        <w:tabs>
          <w:tab w:val="left" w:pos="210"/>
          <w:tab w:val="left" w:pos="840"/>
          <w:tab w:val="left" w:pos="1155"/>
        </w:tabs>
        <w:spacing w:line="360" w:lineRule="auto"/>
        <w:ind w:firstLine="480"/>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十、供需双方如有其它要求，可参照招标（采购）文件、投标（报价）文件（采购人不得向供应商提出超出采购文件以外的任何要求作为签订合同的条件，不得与成交供应商订立背离采购文件确定的合同文本以及采购标的、规格型号、采购金额、采购数量、技术和服务要求等实质性内容的协议），并在不违反本合同条款的前提下，供需双方自行拟定补充条款。</w:t>
      </w:r>
    </w:p>
    <w:p w14:paraId="339520C7">
      <w:pPr>
        <w:tabs>
          <w:tab w:val="left" w:pos="210"/>
          <w:tab w:val="left" w:pos="840"/>
          <w:tab w:val="left" w:pos="1155"/>
        </w:tabs>
        <w:spacing w:line="360" w:lineRule="auto"/>
        <w:ind w:left="420" w:firstLine="420"/>
        <w:outlineLvl w:val="9"/>
        <w:rPr>
          <w:rFonts w:hint="eastAsia" w:ascii="宋体" w:hAnsi="宋体" w:cs="宋体"/>
          <w:bCs/>
          <w:color w:val="auto"/>
          <w:sz w:val="24"/>
          <w:szCs w:val="24"/>
          <w:highlight w:val="none"/>
        </w:rPr>
      </w:pPr>
    </w:p>
    <w:p w14:paraId="4A218674">
      <w:pPr>
        <w:spacing w:line="360" w:lineRule="auto"/>
        <w:outlineLvl w:val="9"/>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需方(采购人)：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(盖章)    供方(中标方)：</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(盖章)</w:t>
      </w:r>
    </w:p>
    <w:p w14:paraId="7CC30BD1">
      <w:pPr>
        <w:spacing w:line="360" w:lineRule="auto"/>
        <w:outlineLvl w:val="9"/>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法定(授权)代表人：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    法定(授权)代表人：</w:t>
      </w:r>
      <w:r>
        <w:rPr>
          <w:rFonts w:hint="eastAsia" w:ascii="宋体" w:hAnsi="宋体" w:cs="宋体"/>
          <w:bCs/>
          <w:color w:val="auto"/>
          <w:sz w:val="24"/>
          <w:szCs w:val="24"/>
          <w:highlight w:val="none"/>
          <w:u w:val="single"/>
        </w:rPr>
        <w:t xml:space="preserve">                 </w:t>
      </w:r>
    </w:p>
    <w:p w14:paraId="2CC90F87">
      <w:pPr>
        <w:spacing w:line="360" w:lineRule="auto"/>
        <w:ind w:firstLine="840"/>
        <w:outlineLvl w:val="9"/>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年</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月</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日              </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年</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月</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日</w:t>
      </w:r>
    </w:p>
    <w:p w14:paraId="0E718009">
      <w:pPr>
        <w:spacing w:line="360" w:lineRule="auto"/>
        <w:ind w:firstLine="3240"/>
        <w:outlineLvl w:val="9"/>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 供方户名：</w:t>
      </w:r>
      <w:r>
        <w:rPr>
          <w:rFonts w:hint="eastAsia" w:ascii="宋体" w:hAnsi="宋体" w:cs="宋体"/>
          <w:bCs/>
          <w:color w:val="auto"/>
          <w:sz w:val="24"/>
          <w:szCs w:val="24"/>
          <w:highlight w:val="none"/>
          <w:u w:val="single"/>
        </w:rPr>
        <w:t xml:space="preserve">                          </w:t>
      </w:r>
    </w:p>
    <w:p w14:paraId="4F1EC753">
      <w:pPr>
        <w:spacing w:line="360" w:lineRule="auto"/>
        <w:outlineLvl w:val="9"/>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供方开户银行：</w:t>
      </w:r>
      <w:r>
        <w:rPr>
          <w:rFonts w:hint="eastAsia" w:ascii="宋体" w:hAnsi="宋体" w:cs="宋体"/>
          <w:bCs/>
          <w:color w:val="auto"/>
          <w:sz w:val="24"/>
          <w:szCs w:val="24"/>
          <w:highlight w:val="none"/>
          <w:u w:val="single"/>
        </w:rPr>
        <w:t xml:space="preserve">                    </w:t>
      </w:r>
    </w:p>
    <w:p w14:paraId="11FC3909">
      <w:pPr>
        <w:spacing w:line="360" w:lineRule="auto"/>
        <w:outlineLvl w:val="9"/>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 供方账号：</w:t>
      </w:r>
      <w:r>
        <w:rPr>
          <w:rFonts w:hint="eastAsia" w:ascii="宋体" w:hAnsi="宋体" w:cs="宋体"/>
          <w:bCs/>
          <w:color w:val="auto"/>
          <w:sz w:val="24"/>
          <w:szCs w:val="24"/>
          <w:highlight w:val="none"/>
          <w:u w:val="single"/>
        </w:rPr>
        <w:t xml:space="preserve">                        </w:t>
      </w:r>
    </w:p>
    <w:p w14:paraId="331FC495">
      <w:pPr>
        <w:spacing w:line="360" w:lineRule="auto"/>
        <w:ind w:firstLine="200"/>
        <w:rPr>
          <w:rFonts w:hint="eastAsia" w:ascii="宋体" w:hAnsi="宋体" w:cs="宋体"/>
          <w:b/>
          <w:color w:val="auto"/>
          <w:spacing w:val="12"/>
          <w:sz w:val="24"/>
          <w:highlight w:val="none"/>
        </w:rPr>
      </w:pPr>
      <w:r>
        <w:rPr>
          <w:rFonts w:hint="eastAsia" w:ascii="宋体" w:hAnsi="宋体" w:cs="宋体"/>
          <w:b/>
          <w:color w:val="auto"/>
          <w:spacing w:val="12"/>
          <w:sz w:val="24"/>
          <w:highlight w:val="none"/>
        </w:rPr>
        <w:t>见证单位：（公章）</w:t>
      </w:r>
    </w:p>
    <w:p w14:paraId="4C07B61E">
      <w:pPr>
        <w:spacing w:line="360" w:lineRule="auto"/>
        <w:outlineLvl w:val="9"/>
        <w:rPr>
          <w:rFonts w:hint="eastAsia" w:ascii="宋体" w:hAnsi="宋体" w:cs="宋体"/>
          <w:bCs/>
          <w:color w:val="auto"/>
          <w:sz w:val="24"/>
          <w:szCs w:val="24"/>
          <w:highlight w:val="none"/>
          <w:u w:val="single"/>
        </w:rPr>
      </w:pPr>
    </w:p>
    <w:p w14:paraId="4F9314FA">
      <w:pPr>
        <w:spacing w:line="360" w:lineRule="auto"/>
        <w:jc w:val="left"/>
        <w:outlineLvl w:val="9"/>
        <w:rPr>
          <w:rFonts w:hint="eastAsia" w:ascii="宋体" w:hAnsi="宋体" w:cs="宋体"/>
          <w:bCs/>
          <w:color w:val="auto"/>
          <w:sz w:val="24"/>
          <w:szCs w:val="24"/>
          <w:highlight w:val="none"/>
        </w:rPr>
      </w:pPr>
    </w:p>
    <w:p w14:paraId="6FEEE60F">
      <w:pPr>
        <w:spacing w:line="360" w:lineRule="auto"/>
        <w:jc w:val="left"/>
        <w:outlineLvl w:val="9"/>
        <w:rPr>
          <w:rFonts w:hint="eastAsia" w:ascii="宋体" w:hAnsi="宋体" w:cs="宋体"/>
          <w:bCs/>
          <w:color w:val="auto"/>
          <w:sz w:val="24"/>
          <w:szCs w:val="24"/>
          <w:highlight w:val="none"/>
        </w:rPr>
      </w:pPr>
      <w:r>
        <w:rPr>
          <w:rFonts w:hint="eastAsia" w:ascii="宋体" w:hAnsi="宋体" w:cs="宋体"/>
          <w:b/>
          <w:bCs/>
          <w:color w:val="auto"/>
          <w:sz w:val="24"/>
          <w:szCs w:val="24"/>
          <w:highlight w:val="none"/>
        </w:rPr>
        <w:t>备注：</w:t>
      </w:r>
      <w:r>
        <w:rPr>
          <w:rFonts w:hint="eastAsia" w:ascii="宋体" w:hAnsi="宋体" w:cs="宋体"/>
          <w:bCs/>
          <w:color w:val="auto"/>
          <w:sz w:val="24"/>
          <w:szCs w:val="24"/>
          <w:highlight w:val="none"/>
        </w:rPr>
        <w:t>采购人按照招标文件和中标人投标文件的规定，与中标人签订书面合同。所签订的合同不得对招标文件确定的事项和中标人投标文件作实质性修改。合同经</w:t>
      </w:r>
      <w:r>
        <w:rPr>
          <w:rFonts w:hint="eastAsia" w:ascii="宋体" w:hAnsi="宋体" w:cs="宋体"/>
          <w:bCs/>
          <w:color w:val="auto"/>
          <w:sz w:val="24"/>
          <w:szCs w:val="24"/>
          <w:highlight w:val="none"/>
          <w:lang w:eastAsia="zh-CN"/>
        </w:rPr>
        <w:t>江苏立信建设工程造价咨询有限公司</w:t>
      </w:r>
      <w:r>
        <w:rPr>
          <w:rFonts w:hint="eastAsia" w:ascii="宋体" w:hAnsi="宋体" w:cs="宋体"/>
          <w:bCs/>
          <w:color w:val="auto"/>
          <w:sz w:val="24"/>
          <w:szCs w:val="24"/>
          <w:highlight w:val="none"/>
        </w:rPr>
        <w:t>对《合同书（格式条款）》见证后，供需双方代表需签字并盖章后生效。</w:t>
      </w:r>
    </w:p>
    <w:p w14:paraId="7D95CBD2">
      <w:pPr>
        <w:numPr>
          <w:ilvl w:val="0"/>
          <w:numId w:val="2"/>
        </w:numPr>
        <w:spacing w:line="360" w:lineRule="auto"/>
        <w:jc w:val="left"/>
        <w:outlineLvl w:val="9"/>
        <w:rPr>
          <w:rFonts w:hint="eastAsia" w:ascii="宋体" w:hAnsi="宋体" w:cs="宋体"/>
          <w:color w:val="auto"/>
          <w:sz w:val="24"/>
          <w:szCs w:val="24"/>
          <w:highlight w:val="none"/>
        </w:rPr>
      </w:pPr>
      <w:r>
        <w:rPr>
          <w:rFonts w:hint="eastAsia" w:ascii="宋体" w:hAnsi="宋体" w:cs="宋体"/>
          <w:b/>
          <w:color w:val="auto"/>
          <w:sz w:val="24"/>
          <w:szCs w:val="24"/>
          <w:highlight w:val="none"/>
        </w:rPr>
        <w:t>本项目收取履约保证金。</w:t>
      </w:r>
    </w:p>
    <w:p w14:paraId="1D10CBF2">
      <w:pPr>
        <w:pStyle w:val="206"/>
        <w:outlineLvl w:val="9"/>
        <w:rPr>
          <w:rFonts w:hint="eastAsia" w:ascii="宋体" w:hAnsi="宋体" w:eastAsia="宋体" w:cs="宋体"/>
          <w:color w:val="auto"/>
          <w:sz w:val="24"/>
          <w:szCs w:val="24"/>
          <w:highlight w:val="none"/>
        </w:rPr>
      </w:pPr>
    </w:p>
    <w:p w14:paraId="65DE49BF">
      <w:pPr>
        <w:ind w:left="1260"/>
        <w:outlineLvl w:val="9"/>
        <w:rPr>
          <w:rFonts w:ascii="宋体" w:hAnsi="宋体"/>
          <w:bCs/>
          <w:color w:val="auto"/>
          <w:sz w:val="24"/>
          <w:szCs w:val="24"/>
          <w:highlight w:val="none"/>
        </w:rPr>
      </w:pPr>
    </w:p>
    <w:p w14:paraId="340C7EAB">
      <w:pPr>
        <w:outlineLvl w:val="9"/>
        <w:rPr>
          <w:rFonts w:ascii="宋体" w:hAnsi="宋体"/>
          <w:color w:val="auto"/>
          <w:sz w:val="24"/>
          <w:szCs w:val="24"/>
          <w:highlight w:val="none"/>
        </w:rPr>
      </w:pPr>
    </w:p>
    <w:p w14:paraId="48CA9C31">
      <w:pPr>
        <w:ind w:left="1260"/>
        <w:outlineLvl w:val="9"/>
        <w:rPr>
          <w:rFonts w:ascii="宋体" w:hAnsi="宋体"/>
          <w:bCs/>
          <w:color w:val="auto"/>
          <w:sz w:val="24"/>
          <w:szCs w:val="24"/>
          <w:highlight w:val="none"/>
        </w:rPr>
      </w:pPr>
    </w:p>
    <w:p w14:paraId="51252F47">
      <w:pPr>
        <w:tabs>
          <w:tab w:val="left" w:pos="4197"/>
        </w:tabs>
        <w:ind w:left="1260"/>
        <w:outlineLvl w:val="9"/>
        <w:rPr>
          <w:rFonts w:ascii="宋体" w:hAnsi="宋体"/>
          <w:bCs/>
          <w:color w:val="auto"/>
          <w:sz w:val="24"/>
          <w:szCs w:val="24"/>
          <w:highlight w:val="none"/>
        </w:rPr>
      </w:pPr>
      <w:r>
        <w:rPr>
          <w:rFonts w:ascii="宋体" w:hAnsi="宋体"/>
          <w:bCs/>
          <w:color w:val="auto"/>
          <w:sz w:val="24"/>
          <w:szCs w:val="24"/>
          <w:highlight w:val="none"/>
        </w:rPr>
        <w:tab/>
      </w:r>
    </w:p>
    <w:p w14:paraId="45F7FE02">
      <w:pPr>
        <w:ind w:left="0" w:leftChars="0" w:right="0" w:rightChars="0" w:firstLine="0" w:firstLineChars="0"/>
        <w:jc w:val="center"/>
        <w:outlineLvl w:val="0"/>
        <w:rPr>
          <w:rFonts w:ascii="宋体" w:hAnsi="宋体"/>
          <w:bCs/>
          <w:color w:val="auto"/>
          <w:sz w:val="24"/>
          <w:szCs w:val="24"/>
          <w:highlight w:val="none"/>
        </w:rPr>
      </w:pPr>
      <w:r>
        <w:rPr>
          <w:rFonts w:ascii="宋体" w:hAnsi="宋体"/>
          <w:color w:val="auto"/>
          <w:sz w:val="24"/>
          <w:szCs w:val="24"/>
          <w:highlight w:val="none"/>
        </w:rPr>
        <w:br w:type="page" w:clear="all"/>
      </w:r>
      <w:bookmarkStart w:id="31" w:name="_Toc9287"/>
      <w:r>
        <w:rPr>
          <w:rFonts w:hint="eastAsia" w:ascii="黑体" w:eastAsia="黑体"/>
          <w:color w:val="auto"/>
          <w:sz w:val="32"/>
          <w:highlight w:val="none"/>
        </w:rPr>
        <w:t>五、合同条款</w:t>
      </w:r>
      <w:bookmarkEnd w:id="31"/>
    </w:p>
    <w:p w14:paraId="51F9EBCB">
      <w:pPr>
        <w:spacing w:line="360" w:lineRule="auto"/>
        <w:ind w:firstLine="523"/>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根据</w:t>
      </w:r>
      <w:r>
        <w:rPr>
          <w:rFonts w:hint="eastAsia" w:ascii="宋体" w:hAnsi="宋体" w:cs="宋体"/>
          <w:bCs/>
          <w:color w:val="auto"/>
          <w:sz w:val="24"/>
          <w:szCs w:val="24"/>
          <w:highlight w:val="none"/>
          <w:lang w:eastAsia="zh-CN"/>
        </w:rPr>
        <w:t>江苏立信建设工程造价咨询有限公司</w:t>
      </w:r>
      <w:r>
        <w:rPr>
          <w:rFonts w:hint="eastAsia" w:ascii="宋体" w:hAnsi="宋体" w:cs="宋体"/>
          <w:bCs/>
          <w:color w:val="auto"/>
          <w:sz w:val="24"/>
          <w:szCs w:val="24"/>
          <w:highlight w:val="none"/>
        </w:rPr>
        <w:t>编号：</w:t>
      </w:r>
      <w:r>
        <w:rPr>
          <w:rFonts w:hint="eastAsia" w:ascii="宋体" w:hAnsi="宋体" w:cs="宋体"/>
          <w:bCs/>
          <w:color w:val="auto"/>
          <w:sz w:val="24"/>
          <w:szCs w:val="24"/>
          <w:highlight w:val="none"/>
          <w:lang w:eastAsia="zh-CN"/>
        </w:rPr>
        <w:t>JSZC-320205-LXJS-G2024-0022</w:t>
      </w:r>
      <w:r>
        <w:rPr>
          <w:rFonts w:hint="eastAsia" w:ascii="宋体" w:hAnsi="宋体" w:cs="宋体"/>
          <w:bCs/>
          <w:color w:val="auto"/>
          <w:sz w:val="24"/>
          <w:szCs w:val="24"/>
          <w:highlight w:val="none"/>
        </w:rPr>
        <w:t xml:space="preserve">                    的招标文件和该文件的中标通知书及供方投标文件，供需双方就此次</w:t>
      </w:r>
      <w:r>
        <w:rPr>
          <w:rFonts w:hint="eastAsia"/>
          <w:bCs/>
          <w:color w:val="auto"/>
          <w:sz w:val="24"/>
          <w:szCs w:val="24"/>
          <w:highlight w:val="none"/>
          <w:lang w:eastAsia="zh-CN"/>
        </w:rPr>
        <w:t>2024年中央农作物秸秆综合利用重点县建设项目</w:t>
      </w:r>
      <w:r>
        <w:rPr>
          <w:rFonts w:hint="eastAsia" w:ascii="宋体" w:hAnsi="宋体" w:cs="宋体"/>
          <w:bCs/>
          <w:color w:val="auto"/>
          <w:sz w:val="24"/>
          <w:szCs w:val="24"/>
          <w:highlight w:val="none"/>
        </w:rPr>
        <w:t>及相关问题，同意按下列条款规定执行。</w:t>
      </w:r>
    </w:p>
    <w:p w14:paraId="785D7695">
      <w:pPr>
        <w:tabs>
          <w:tab w:val="left" w:pos="1050"/>
        </w:tabs>
        <w:spacing w:line="360" w:lineRule="auto"/>
        <w:ind w:firstLine="482"/>
        <w:outlineLvl w:val="9"/>
        <w:rPr>
          <w:bCs/>
          <w:color w:val="auto"/>
          <w:sz w:val="24"/>
          <w:szCs w:val="24"/>
          <w:highlight w:val="none"/>
        </w:rPr>
      </w:pPr>
      <w:r>
        <w:rPr>
          <w:b/>
          <w:bCs w:val="0"/>
          <w:color w:val="auto"/>
          <w:sz w:val="24"/>
          <w:szCs w:val="24"/>
          <w:highlight w:val="none"/>
        </w:rPr>
        <w:t>(</w:t>
      </w:r>
      <w:r>
        <w:rPr>
          <w:rFonts w:hint="eastAsia"/>
          <w:b/>
          <w:bCs w:val="0"/>
          <w:color w:val="auto"/>
          <w:sz w:val="24"/>
          <w:szCs w:val="24"/>
          <w:highlight w:val="none"/>
        </w:rPr>
        <w:t>一</w:t>
      </w:r>
      <w:r>
        <w:rPr>
          <w:b/>
          <w:bCs w:val="0"/>
          <w:color w:val="auto"/>
          <w:sz w:val="24"/>
          <w:szCs w:val="24"/>
          <w:highlight w:val="none"/>
        </w:rPr>
        <w:t>)</w:t>
      </w:r>
      <w:r>
        <w:rPr>
          <w:rFonts w:hint="eastAsia"/>
          <w:b/>
          <w:bCs w:val="0"/>
          <w:color w:val="auto"/>
          <w:sz w:val="24"/>
          <w:szCs w:val="24"/>
          <w:highlight w:val="none"/>
        </w:rPr>
        <w:t>合同内容：</w:t>
      </w:r>
      <w:r>
        <w:rPr>
          <w:rFonts w:hint="eastAsia"/>
          <w:bCs/>
          <w:color w:val="auto"/>
          <w:sz w:val="24"/>
          <w:szCs w:val="24"/>
          <w:highlight w:val="none"/>
        </w:rPr>
        <w:t>需方向供方购买</w:t>
      </w:r>
      <w:r>
        <w:rPr>
          <w:rFonts w:hint="eastAsia"/>
          <w:bCs/>
          <w:color w:val="auto"/>
          <w:sz w:val="24"/>
          <w:szCs w:val="24"/>
          <w:highlight w:val="none"/>
          <w:u w:val="single"/>
        </w:rPr>
        <w:t xml:space="preserve"> </w:t>
      </w:r>
      <w:r>
        <w:rPr>
          <w:bCs/>
          <w:color w:val="auto"/>
          <w:sz w:val="24"/>
          <w:szCs w:val="24"/>
          <w:highlight w:val="none"/>
          <w:u w:val="single"/>
        </w:rPr>
        <w:t xml:space="preserve">                 </w:t>
      </w:r>
      <w:r>
        <w:rPr>
          <w:rFonts w:hint="eastAsia"/>
          <w:bCs/>
          <w:color w:val="auto"/>
          <w:sz w:val="24"/>
          <w:szCs w:val="24"/>
          <w:highlight w:val="none"/>
        </w:rPr>
        <w:t>。</w:t>
      </w:r>
    </w:p>
    <w:p w14:paraId="44E93320">
      <w:pPr>
        <w:tabs>
          <w:tab w:val="left" w:pos="1050"/>
        </w:tabs>
        <w:spacing w:line="360" w:lineRule="auto"/>
        <w:ind w:firstLine="482"/>
        <w:outlineLvl w:val="9"/>
        <w:rPr>
          <w:bCs/>
          <w:color w:val="auto"/>
          <w:sz w:val="24"/>
          <w:szCs w:val="24"/>
          <w:highlight w:val="none"/>
        </w:rPr>
      </w:pPr>
      <w:r>
        <w:rPr>
          <w:b/>
          <w:bCs w:val="0"/>
          <w:color w:val="auto"/>
          <w:sz w:val="24"/>
          <w:szCs w:val="24"/>
          <w:highlight w:val="none"/>
        </w:rPr>
        <w:t>(</w:t>
      </w:r>
      <w:r>
        <w:rPr>
          <w:rFonts w:hint="eastAsia"/>
          <w:b/>
          <w:bCs w:val="0"/>
          <w:color w:val="auto"/>
          <w:sz w:val="24"/>
          <w:szCs w:val="24"/>
          <w:highlight w:val="none"/>
        </w:rPr>
        <w:t>二</w:t>
      </w:r>
      <w:r>
        <w:rPr>
          <w:b/>
          <w:bCs w:val="0"/>
          <w:color w:val="auto"/>
          <w:sz w:val="24"/>
          <w:szCs w:val="24"/>
          <w:highlight w:val="none"/>
        </w:rPr>
        <w:t>)</w:t>
      </w:r>
      <w:r>
        <w:rPr>
          <w:rFonts w:hint="eastAsia"/>
          <w:b/>
          <w:bCs w:val="0"/>
          <w:color w:val="auto"/>
          <w:sz w:val="24"/>
          <w:szCs w:val="24"/>
          <w:highlight w:val="none"/>
        </w:rPr>
        <w:t>价格及支付：</w:t>
      </w:r>
      <w:r>
        <w:rPr>
          <w:rFonts w:hint="eastAsia"/>
          <w:bCs/>
          <w:color w:val="auto"/>
          <w:sz w:val="24"/>
          <w:szCs w:val="24"/>
          <w:highlight w:val="none"/>
        </w:rPr>
        <w:t xml:space="preserve"> </w:t>
      </w:r>
    </w:p>
    <w:p w14:paraId="27DA1086">
      <w:pPr>
        <w:tabs>
          <w:tab w:val="left" w:pos="1050"/>
        </w:tabs>
        <w:spacing w:line="360" w:lineRule="auto"/>
        <w:ind w:firstLine="480"/>
        <w:outlineLvl w:val="9"/>
        <w:rPr>
          <w:bCs/>
          <w:color w:val="auto"/>
          <w:sz w:val="24"/>
          <w:szCs w:val="24"/>
          <w:highlight w:val="none"/>
        </w:rPr>
      </w:pPr>
      <w:r>
        <w:rPr>
          <w:bCs/>
          <w:color w:val="auto"/>
          <w:sz w:val="24"/>
          <w:szCs w:val="24"/>
          <w:highlight w:val="none"/>
        </w:rPr>
        <w:t xml:space="preserve">1. </w:t>
      </w:r>
      <w:r>
        <w:rPr>
          <w:rFonts w:hint="eastAsia"/>
          <w:bCs/>
          <w:color w:val="auto"/>
          <w:sz w:val="24"/>
          <w:szCs w:val="24"/>
          <w:highlight w:val="none"/>
        </w:rPr>
        <w:t>按此次中标价格执行，合同总标的额为</w:t>
      </w:r>
      <w:r>
        <w:rPr>
          <w:bCs/>
          <w:color w:val="auto"/>
          <w:sz w:val="24"/>
          <w:szCs w:val="24"/>
          <w:highlight w:val="none"/>
          <w:u w:val="single"/>
        </w:rPr>
        <w:t xml:space="preserve">       </w:t>
      </w:r>
      <w:r>
        <w:rPr>
          <w:rFonts w:hint="eastAsia"/>
          <w:bCs/>
          <w:color w:val="auto"/>
          <w:sz w:val="24"/>
          <w:szCs w:val="24"/>
          <w:highlight w:val="none"/>
        </w:rPr>
        <w:t>元。</w:t>
      </w:r>
    </w:p>
    <w:p w14:paraId="6D4CD110">
      <w:pPr>
        <w:tabs>
          <w:tab w:val="left" w:pos="1050"/>
        </w:tabs>
        <w:spacing w:line="360" w:lineRule="auto"/>
        <w:ind w:firstLine="480"/>
        <w:outlineLvl w:val="9"/>
        <w:rPr>
          <w:rFonts w:hint="eastAsia" w:ascii="宋体" w:hAnsi="宋体" w:eastAsia="宋体" w:cs="宋体"/>
          <w:bCs/>
          <w:color w:val="auto"/>
          <w:sz w:val="24"/>
          <w:szCs w:val="24"/>
          <w:highlight w:val="none"/>
        </w:rPr>
      </w:pPr>
      <w:r>
        <w:rPr>
          <w:rFonts w:hint="eastAsia"/>
          <w:bCs/>
          <w:color w:val="auto"/>
          <w:sz w:val="24"/>
          <w:szCs w:val="24"/>
          <w:highlight w:val="none"/>
          <w:lang w:val="en-US" w:eastAsia="zh-CN"/>
        </w:rPr>
        <w:t xml:space="preserve">2. </w:t>
      </w:r>
      <w:r>
        <w:rPr>
          <w:rFonts w:hint="eastAsia"/>
          <w:bCs/>
          <w:color w:val="auto"/>
          <w:sz w:val="24"/>
          <w:szCs w:val="24"/>
          <w:highlight w:val="none"/>
        </w:rPr>
        <w:t>付款方式：</w:t>
      </w:r>
      <w:r>
        <w:rPr>
          <w:rFonts w:hint="eastAsia" w:ascii="宋体" w:hAnsi="宋体" w:eastAsia="宋体" w:cs="宋体"/>
          <w:b/>
          <w:bCs w:val="0"/>
          <w:color w:val="auto"/>
          <w:sz w:val="24"/>
          <w:szCs w:val="24"/>
          <w:highlight w:val="none"/>
        </w:rPr>
        <w:t>合同签订生效后30日内付合同价的30%作为预付款，机具交付</w:t>
      </w:r>
      <w:r>
        <w:rPr>
          <w:rFonts w:hint="eastAsia" w:ascii="宋体" w:hAnsi="宋体" w:cs="宋体"/>
          <w:b/>
          <w:bCs w:val="0"/>
          <w:color w:val="auto"/>
          <w:sz w:val="24"/>
          <w:szCs w:val="24"/>
          <w:highlight w:val="none"/>
          <w:lang w:val="en-US" w:eastAsia="zh-CN"/>
        </w:rPr>
        <w:t>并经甲方</w:t>
      </w:r>
      <w:r>
        <w:rPr>
          <w:rFonts w:hint="eastAsia" w:ascii="宋体" w:hAnsi="宋体" w:eastAsia="宋体" w:cs="宋体"/>
          <w:b/>
          <w:bCs w:val="0"/>
          <w:color w:val="auto"/>
          <w:sz w:val="24"/>
          <w:szCs w:val="24"/>
          <w:highlight w:val="none"/>
        </w:rPr>
        <w:t>验收后</w:t>
      </w:r>
      <w:r>
        <w:rPr>
          <w:rFonts w:hint="eastAsia" w:ascii="宋体" w:hAnsi="宋体" w:cs="宋体"/>
          <w:b/>
          <w:bCs w:val="0"/>
          <w:color w:val="auto"/>
          <w:sz w:val="24"/>
          <w:szCs w:val="24"/>
          <w:highlight w:val="none"/>
          <w:lang w:val="en-US" w:eastAsia="zh-CN"/>
        </w:rPr>
        <w:t>合格后</w:t>
      </w:r>
      <w:r>
        <w:rPr>
          <w:rFonts w:hint="eastAsia" w:ascii="宋体" w:hAnsi="宋体" w:eastAsia="宋体" w:cs="宋体"/>
          <w:b/>
          <w:bCs w:val="0"/>
          <w:color w:val="auto"/>
          <w:sz w:val="24"/>
          <w:szCs w:val="24"/>
          <w:highlight w:val="none"/>
        </w:rPr>
        <w:t>付</w:t>
      </w:r>
      <w:r>
        <w:rPr>
          <w:rFonts w:hint="eastAsia" w:ascii="宋体" w:hAnsi="宋体" w:cs="宋体"/>
          <w:b/>
          <w:bCs w:val="0"/>
          <w:color w:val="auto"/>
          <w:sz w:val="24"/>
          <w:szCs w:val="24"/>
          <w:highlight w:val="none"/>
          <w:lang w:val="en-US" w:eastAsia="zh-CN"/>
        </w:rPr>
        <w:t>清</w:t>
      </w:r>
      <w:r>
        <w:rPr>
          <w:rFonts w:hint="eastAsia" w:ascii="宋体" w:hAnsi="宋体" w:eastAsia="宋体" w:cs="宋体"/>
          <w:b/>
          <w:bCs w:val="0"/>
          <w:color w:val="auto"/>
          <w:sz w:val="24"/>
          <w:szCs w:val="24"/>
          <w:highlight w:val="none"/>
        </w:rPr>
        <w:t>余款。对于满足合同约定支付条件的，采购人原则上应当自收到发票后10个工作日内将资金支付到合同约定的供应商账户。</w:t>
      </w:r>
    </w:p>
    <w:p w14:paraId="29244337">
      <w:pPr>
        <w:tabs>
          <w:tab w:val="left" w:pos="1050"/>
        </w:tabs>
        <w:spacing w:line="360" w:lineRule="auto"/>
        <w:ind w:firstLine="480"/>
        <w:outlineLvl w:val="9"/>
        <w:rPr>
          <w:bCs/>
          <w:color w:val="auto"/>
          <w:sz w:val="24"/>
          <w:szCs w:val="24"/>
          <w:highlight w:val="none"/>
        </w:rPr>
      </w:pPr>
      <w:r>
        <w:rPr>
          <w:bCs/>
          <w:color w:val="auto"/>
          <w:sz w:val="24"/>
          <w:szCs w:val="24"/>
          <w:highlight w:val="none"/>
        </w:rPr>
        <w:t>3</w:t>
      </w:r>
      <w:r>
        <w:rPr>
          <w:rFonts w:hint="eastAsia"/>
          <w:bCs/>
          <w:color w:val="auto"/>
          <w:sz w:val="24"/>
          <w:szCs w:val="24"/>
          <w:highlight w:val="none"/>
        </w:rPr>
        <w:t>. 知识产权</w:t>
      </w:r>
    </w:p>
    <w:p w14:paraId="6767967D">
      <w:pPr>
        <w:tabs>
          <w:tab w:val="left" w:pos="1050"/>
        </w:tabs>
        <w:spacing w:line="360" w:lineRule="auto"/>
        <w:ind w:firstLine="480"/>
        <w:outlineLvl w:val="9"/>
        <w:rPr>
          <w:bCs/>
          <w:color w:val="auto"/>
          <w:sz w:val="24"/>
          <w:szCs w:val="24"/>
          <w:highlight w:val="none"/>
        </w:rPr>
      </w:pPr>
      <w:r>
        <w:rPr>
          <w:rFonts w:hint="eastAsia"/>
          <w:bCs/>
          <w:color w:val="auto"/>
          <w:sz w:val="24"/>
          <w:szCs w:val="24"/>
          <w:highlight w:val="none"/>
        </w:rPr>
        <w:t>供方应保证需方在使用其交付物、服务及其任何部分时不受到第三方关于侵犯专利权、商标权或软件著作权等知识产权的指控。任何第三方如果提出侵权指控，供方应承担可能发生的一切法律责任和费用。</w:t>
      </w:r>
    </w:p>
    <w:p w14:paraId="2ED3EB8E">
      <w:pPr>
        <w:tabs>
          <w:tab w:val="left" w:pos="1050"/>
        </w:tabs>
        <w:spacing w:line="360" w:lineRule="auto"/>
        <w:ind w:firstLine="482"/>
        <w:outlineLvl w:val="9"/>
        <w:rPr>
          <w:b/>
          <w:bCs w:val="0"/>
          <w:color w:val="auto"/>
          <w:sz w:val="24"/>
          <w:szCs w:val="24"/>
          <w:highlight w:val="none"/>
        </w:rPr>
      </w:pPr>
      <w:r>
        <w:rPr>
          <w:rFonts w:hint="eastAsia"/>
          <w:b/>
          <w:bCs w:val="0"/>
          <w:color w:val="auto"/>
          <w:sz w:val="24"/>
          <w:szCs w:val="24"/>
          <w:highlight w:val="none"/>
        </w:rPr>
        <w:t>（三）质量与检验：</w:t>
      </w:r>
    </w:p>
    <w:p w14:paraId="1F6CE6FF">
      <w:pPr>
        <w:tabs>
          <w:tab w:val="left" w:pos="1050"/>
        </w:tabs>
        <w:spacing w:line="360" w:lineRule="auto"/>
        <w:ind w:firstLine="480"/>
        <w:outlineLvl w:val="9"/>
        <w:rPr>
          <w:bCs/>
          <w:color w:val="auto"/>
          <w:sz w:val="24"/>
          <w:szCs w:val="24"/>
          <w:highlight w:val="none"/>
        </w:rPr>
      </w:pPr>
      <w:r>
        <w:rPr>
          <w:bCs/>
          <w:color w:val="auto"/>
          <w:sz w:val="24"/>
          <w:szCs w:val="24"/>
          <w:highlight w:val="none"/>
        </w:rPr>
        <w:t>1</w:t>
      </w:r>
      <w:r>
        <w:rPr>
          <w:rFonts w:hint="eastAsia"/>
          <w:bCs/>
          <w:color w:val="auto"/>
          <w:sz w:val="24"/>
          <w:szCs w:val="24"/>
          <w:highlight w:val="none"/>
        </w:rPr>
        <w:t>．供方应严格按照招标文件的有关规定和供方投标文件提供合格的货物及服务。</w:t>
      </w:r>
    </w:p>
    <w:p w14:paraId="458F4AD2">
      <w:pPr>
        <w:tabs>
          <w:tab w:val="left" w:pos="1050"/>
        </w:tabs>
        <w:spacing w:line="360" w:lineRule="auto"/>
        <w:ind w:firstLine="480"/>
        <w:outlineLvl w:val="9"/>
        <w:rPr>
          <w:bCs/>
          <w:color w:val="auto"/>
          <w:sz w:val="24"/>
          <w:szCs w:val="24"/>
          <w:highlight w:val="none"/>
        </w:rPr>
      </w:pPr>
      <w:r>
        <w:rPr>
          <w:bCs/>
          <w:color w:val="auto"/>
          <w:sz w:val="24"/>
          <w:szCs w:val="24"/>
          <w:highlight w:val="none"/>
        </w:rPr>
        <w:t>2</w:t>
      </w:r>
      <w:r>
        <w:rPr>
          <w:rFonts w:hint="eastAsia"/>
          <w:bCs/>
          <w:color w:val="auto"/>
          <w:sz w:val="24"/>
          <w:szCs w:val="24"/>
          <w:highlight w:val="none"/>
        </w:rPr>
        <w:t>．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p>
    <w:p w14:paraId="4DEF966E">
      <w:pPr>
        <w:tabs>
          <w:tab w:val="left" w:pos="1050"/>
        </w:tabs>
        <w:spacing w:line="360" w:lineRule="auto"/>
        <w:ind w:firstLine="480"/>
        <w:outlineLvl w:val="9"/>
        <w:rPr>
          <w:bCs/>
          <w:color w:val="auto"/>
          <w:sz w:val="24"/>
          <w:szCs w:val="24"/>
          <w:highlight w:val="none"/>
        </w:rPr>
      </w:pPr>
      <w:r>
        <w:rPr>
          <w:bCs/>
          <w:color w:val="auto"/>
          <w:sz w:val="24"/>
          <w:szCs w:val="24"/>
          <w:highlight w:val="none"/>
        </w:rPr>
        <w:t>3</w:t>
      </w:r>
      <w:r>
        <w:rPr>
          <w:rFonts w:hint="eastAsia"/>
          <w:bCs/>
          <w:color w:val="auto"/>
          <w:sz w:val="24"/>
          <w:szCs w:val="24"/>
          <w:highlight w:val="none"/>
        </w:rPr>
        <w:t>．货物的到货验收包括：数量、外观、质量、性能、随机备件、装箱单、质量证书等随机资料及包装完整无破损。</w:t>
      </w:r>
    </w:p>
    <w:p w14:paraId="146C5A46">
      <w:pPr>
        <w:tabs>
          <w:tab w:val="left" w:pos="1050"/>
        </w:tabs>
        <w:spacing w:line="360" w:lineRule="auto"/>
        <w:ind w:firstLine="480"/>
        <w:outlineLvl w:val="9"/>
        <w:rPr>
          <w:bCs/>
          <w:color w:val="auto"/>
          <w:sz w:val="24"/>
          <w:szCs w:val="24"/>
          <w:highlight w:val="none"/>
        </w:rPr>
      </w:pPr>
      <w:r>
        <w:rPr>
          <w:bCs/>
          <w:color w:val="auto"/>
          <w:sz w:val="24"/>
          <w:szCs w:val="24"/>
          <w:highlight w:val="none"/>
        </w:rPr>
        <w:t>4</w:t>
      </w:r>
      <w:r>
        <w:rPr>
          <w:rFonts w:hint="eastAsia"/>
          <w:bCs/>
          <w:color w:val="auto"/>
          <w:sz w:val="24"/>
          <w:szCs w:val="24"/>
          <w:highlight w:val="none"/>
        </w:rPr>
        <w:t>．货物和系统调试验收标准：按行业通行标准、厂方出厂标准、招标文件要求和供方投标文件的承诺，并不低于国家相关标准。</w:t>
      </w:r>
    </w:p>
    <w:p w14:paraId="2B61FF9B">
      <w:pPr>
        <w:tabs>
          <w:tab w:val="left" w:pos="1050"/>
        </w:tabs>
        <w:spacing w:line="360" w:lineRule="auto"/>
        <w:ind w:firstLine="480"/>
        <w:outlineLvl w:val="9"/>
        <w:rPr>
          <w:bCs/>
          <w:color w:val="auto"/>
          <w:sz w:val="24"/>
          <w:szCs w:val="24"/>
          <w:highlight w:val="none"/>
        </w:rPr>
      </w:pPr>
      <w:r>
        <w:rPr>
          <w:bCs/>
          <w:color w:val="auto"/>
          <w:sz w:val="24"/>
          <w:szCs w:val="24"/>
          <w:highlight w:val="none"/>
        </w:rPr>
        <w:t>5</w:t>
      </w:r>
      <w:r>
        <w:rPr>
          <w:rFonts w:hint="eastAsia"/>
          <w:bCs/>
          <w:color w:val="auto"/>
          <w:sz w:val="24"/>
          <w:szCs w:val="24"/>
          <w:highlight w:val="none"/>
        </w:rPr>
        <w:t>．货物运到需方指定地点并经需方验证签收后，由于需方保管不善造成的质量问题，供方应负责修理，但有关费用由需方承担。</w:t>
      </w:r>
    </w:p>
    <w:p w14:paraId="203400F2">
      <w:pPr>
        <w:tabs>
          <w:tab w:val="left" w:pos="1050"/>
        </w:tabs>
        <w:spacing w:line="360" w:lineRule="auto"/>
        <w:ind w:firstLine="480"/>
        <w:outlineLvl w:val="9"/>
        <w:rPr>
          <w:bCs/>
          <w:color w:val="auto"/>
          <w:sz w:val="24"/>
          <w:szCs w:val="24"/>
          <w:highlight w:val="none"/>
        </w:rPr>
      </w:pPr>
      <w:r>
        <w:rPr>
          <w:bCs/>
          <w:color w:val="auto"/>
          <w:sz w:val="24"/>
          <w:szCs w:val="24"/>
          <w:highlight w:val="none"/>
        </w:rPr>
        <w:t xml:space="preserve">6. </w:t>
      </w:r>
      <w:r>
        <w:rPr>
          <w:rFonts w:hint="eastAsia"/>
          <w:bCs/>
          <w:color w:val="auto"/>
          <w:sz w:val="24"/>
          <w:szCs w:val="24"/>
          <w:highlight w:val="none"/>
        </w:rPr>
        <w:t>需方与有关部门根据国家有关规定、招标文件、中标方的投标文件以及合同约定的内容和验收标准进行验收。如产品没有达到标书技术参数，需方有权拒绝验收，一切损失由供方负责。如有质量技术质疑，以无锡质量技术监督局检验结果为准，如产生检验费用，则该费用由过失方承担。</w:t>
      </w:r>
    </w:p>
    <w:p w14:paraId="279A62E3">
      <w:pPr>
        <w:tabs>
          <w:tab w:val="left" w:pos="1050"/>
        </w:tabs>
        <w:spacing w:line="360" w:lineRule="auto"/>
        <w:ind w:firstLine="480"/>
        <w:outlineLvl w:val="9"/>
        <w:rPr>
          <w:bCs/>
          <w:color w:val="auto"/>
          <w:sz w:val="24"/>
          <w:szCs w:val="24"/>
          <w:highlight w:val="none"/>
        </w:rPr>
      </w:pPr>
      <w:r>
        <w:rPr>
          <w:bCs/>
          <w:color w:val="auto"/>
          <w:sz w:val="24"/>
          <w:szCs w:val="24"/>
          <w:highlight w:val="none"/>
        </w:rPr>
        <w:t xml:space="preserve">7. </w:t>
      </w:r>
      <w:r>
        <w:rPr>
          <w:rFonts w:hint="eastAsia"/>
          <w:bCs/>
          <w:color w:val="auto"/>
          <w:sz w:val="24"/>
          <w:szCs w:val="24"/>
          <w:highlight w:val="none"/>
        </w:rPr>
        <w:t>需方不得擅自变更招投标文件约定的性能、指标等相关内容，如有变更应按《中华人民共和国政府采购法》、财政部《政府采购货物和服务招标投标管理办法》的相关程序执行。</w:t>
      </w:r>
    </w:p>
    <w:p w14:paraId="29F0A653">
      <w:pPr>
        <w:tabs>
          <w:tab w:val="left" w:pos="1050"/>
        </w:tabs>
        <w:spacing w:line="360" w:lineRule="auto"/>
        <w:ind w:firstLine="482"/>
        <w:outlineLvl w:val="9"/>
        <w:rPr>
          <w:bCs/>
          <w:color w:val="auto"/>
          <w:sz w:val="24"/>
          <w:szCs w:val="24"/>
          <w:highlight w:val="none"/>
        </w:rPr>
      </w:pPr>
      <w:r>
        <w:rPr>
          <w:b/>
          <w:bCs w:val="0"/>
          <w:color w:val="auto"/>
          <w:sz w:val="24"/>
          <w:szCs w:val="24"/>
          <w:highlight w:val="none"/>
        </w:rPr>
        <w:t>(</w:t>
      </w:r>
      <w:r>
        <w:rPr>
          <w:rFonts w:hint="eastAsia"/>
          <w:b/>
          <w:bCs w:val="0"/>
          <w:color w:val="auto"/>
          <w:sz w:val="24"/>
          <w:szCs w:val="24"/>
          <w:highlight w:val="none"/>
        </w:rPr>
        <w:t>四</w:t>
      </w:r>
      <w:r>
        <w:rPr>
          <w:b/>
          <w:bCs w:val="0"/>
          <w:color w:val="auto"/>
          <w:sz w:val="24"/>
          <w:szCs w:val="24"/>
          <w:highlight w:val="none"/>
        </w:rPr>
        <w:t>)</w:t>
      </w:r>
      <w:r>
        <w:rPr>
          <w:rFonts w:hint="eastAsia"/>
          <w:b/>
          <w:bCs w:val="0"/>
          <w:color w:val="auto"/>
          <w:sz w:val="24"/>
          <w:szCs w:val="24"/>
          <w:highlight w:val="none"/>
        </w:rPr>
        <w:t>交货条件：</w:t>
      </w:r>
    </w:p>
    <w:p w14:paraId="4C895164">
      <w:pPr>
        <w:spacing w:line="360" w:lineRule="auto"/>
        <w:ind w:firstLine="513"/>
        <w:outlineLvl w:val="9"/>
        <w:rPr>
          <w:bCs/>
          <w:color w:val="auto"/>
          <w:sz w:val="24"/>
          <w:szCs w:val="24"/>
          <w:highlight w:val="none"/>
        </w:rPr>
      </w:pPr>
      <w:r>
        <w:rPr>
          <w:bCs/>
          <w:color w:val="auto"/>
          <w:sz w:val="24"/>
          <w:szCs w:val="24"/>
          <w:highlight w:val="none"/>
        </w:rPr>
        <w:t>1</w:t>
      </w:r>
      <w:r>
        <w:rPr>
          <w:rFonts w:hint="eastAsia"/>
          <w:bCs/>
          <w:color w:val="auto"/>
          <w:sz w:val="24"/>
          <w:szCs w:val="24"/>
          <w:highlight w:val="none"/>
        </w:rPr>
        <w:t>．完工期：</w:t>
      </w:r>
      <w:r>
        <w:rPr>
          <w:rFonts w:hint="eastAsia" w:ascii="宋体" w:hAnsi="宋体" w:eastAsia="宋体" w:cs="宋体"/>
          <w:bCs/>
          <w:color w:val="auto"/>
          <w:sz w:val="24"/>
          <w:szCs w:val="24"/>
          <w:highlight w:val="none"/>
        </w:rPr>
        <w:t>合同签订生效后1个月内完成</w:t>
      </w:r>
      <w:r>
        <w:rPr>
          <w:rFonts w:hint="eastAsia" w:ascii="宋体" w:hAnsi="宋体"/>
          <w:bCs/>
          <w:color w:val="auto"/>
          <w:sz w:val="24"/>
          <w:szCs w:val="20"/>
          <w:highlight w:val="none"/>
        </w:rPr>
        <w:t>。项目</w:t>
      </w:r>
      <w:r>
        <w:rPr>
          <w:rFonts w:hint="eastAsia" w:ascii="宋体" w:hAnsi="宋体"/>
          <w:bCs/>
          <w:color w:val="auto"/>
          <w:sz w:val="24"/>
          <w:szCs w:val="20"/>
          <w:highlight w:val="none"/>
          <w:lang w:val="en-US" w:eastAsia="zh-CN"/>
        </w:rPr>
        <w:t>1</w:t>
      </w:r>
      <w:r>
        <w:rPr>
          <w:rFonts w:hint="eastAsia" w:ascii="宋体" w:hAnsi="宋体"/>
          <w:bCs/>
          <w:color w:val="auto"/>
          <w:sz w:val="24"/>
          <w:szCs w:val="20"/>
          <w:highlight w:val="none"/>
          <w:lang w:eastAsia="zh-CN"/>
        </w:rPr>
        <w:t>年</w:t>
      </w:r>
      <w:r>
        <w:rPr>
          <w:rFonts w:hint="eastAsia" w:ascii="宋体" w:hAnsi="宋体"/>
          <w:bCs/>
          <w:color w:val="auto"/>
          <w:sz w:val="24"/>
          <w:szCs w:val="20"/>
          <w:highlight w:val="none"/>
          <w:lang w:val="en-US" w:eastAsia="zh-CN"/>
        </w:rPr>
        <w:t>免费保修期及2年免费维护升级</w:t>
      </w:r>
      <w:r>
        <w:rPr>
          <w:rFonts w:hint="eastAsia" w:ascii="宋体" w:hAnsi="宋体"/>
          <w:bCs/>
          <w:color w:val="auto"/>
          <w:sz w:val="24"/>
          <w:szCs w:val="20"/>
          <w:highlight w:val="none"/>
        </w:rPr>
        <w:t>，自最终验收合格、交付使用之日起计算。质保期内质量出现问题，中标单位应包退、包换、包修，费用由中标单位负责。</w:t>
      </w:r>
    </w:p>
    <w:p w14:paraId="2C7F5F09">
      <w:pPr>
        <w:tabs>
          <w:tab w:val="left" w:pos="1050"/>
        </w:tabs>
        <w:spacing w:line="360" w:lineRule="auto"/>
        <w:ind w:firstLine="480"/>
        <w:outlineLvl w:val="9"/>
        <w:rPr>
          <w:bCs/>
          <w:color w:val="auto"/>
          <w:sz w:val="24"/>
          <w:szCs w:val="24"/>
          <w:highlight w:val="none"/>
        </w:rPr>
      </w:pPr>
      <w:r>
        <w:rPr>
          <w:bCs/>
          <w:color w:val="auto"/>
          <w:sz w:val="24"/>
          <w:szCs w:val="24"/>
          <w:highlight w:val="none"/>
        </w:rPr>
        <w:t>2</w:t>
      </w:r>
      <w:r>
        <w:rPr>
          <w:rFonts w:hint="eastAsia"/>
          <w:bCs/>
          <w:color w:val="auto"/>
          <w:sz w:val="24"/>
          <w:szCs w:val="24"/>
          <w:highlight w:val="none"/>
        </w:rPr>
        <w:t>．供方在验收时应先用信函、传真、电子邮件等书面方式通知需方。</w:t>
      </w:r>
    </w:p>
    <w:p w14:paraId="3F227FCF">
      <w:pPr>
        <w:tabs>
          <w:tab w:val="left" w:pos="1050"/>
        </w:tabs>
        <w:spacing w:line="360" w:lineRule="auto"/>
        <w:ind w:firstLine="480"/>
        <w:outlineLvl w:val="9"/>
        <w:rPr>
          <w:bCs/>
          <w:color w:val="auto"/>
          <w:sz w:val="24"/>
          <w:szCs w:val="24"/>
          <w:highlight w:val="none"/>
        </w:rPr>
      </w:pPr>
      <w:r>
        <w:rPr>
          <w:bCs/>
          <w:color w:val="auto"/>
          <w:sz w:val="24"/>
          <w:szCs w:val="24"/>
          <w:highlight w:val="none"/>
        </w:rPr>
        <w:t>3</w:t>
      </w:r>
      <w:r>
        <w:rPr>
          <w:rFonts w:hint="eastAsia"/>
          <w:bCs/>
          <w:color w:val="auto"/>
          <w:sz w:val="24"/>
          <w:szCs w:val="24"/>
          <w:highlight w:val="none"/>
        </w:rPr>
        <w:t>．货物的外观、包装、运输应按国家有关规定或相关部颁标准执行。如因供方包装或运输不当等原因造成损坏或丢失，应由供方负责调换或补缺，如因此导致供方逾期交付货物的，供方还应承担逾期交付的违约责任。</w:t>
      </w:r>
    </w:p>
    <w:p w14:paraId="4D80225E">
      <w:pPr>
        <w:tabs>
          <w:tab w:val="left" w:pos="1050"/>
        </w:tabs>
        <w:spacing w:line="360" w:lineRule="auto"/>
        <w:ind w:firstLine="480"/>
        <w:outlineLvl w:val="9"/>
        <w:rPr>
          <w:bCs/>
          <w:color w:val="auto"/>
          <w:sz w:val="24"/>
          <w:szCs w:val="24"/>
          <w:highlight w:val="none"/>
        </w:rPr>
      </w:pPr>
      <w:r>
        <w:rPr>
          <w:bCs/>
          <w:color w:val="auto"/>
          <w:sz w:val="24"/>
          <w:szCs w:val="24"/>
          <w:highlight w:val="none"/>
        </w:rPr>
        <w:t>4</w:t>
      </w:r>
      <w:r>
        <w:rPr>
          <w:rFonts w:hint="eastAsia"/>
          <w:bCs/>
          <w:color w:val="auto"/>
          <w:sz w:val="24"/>
          <w:szCs w:val="24"/>
          <w:highlight w:val="none"/>
        </w:rPr>
        <w:t>．货物交货时，所有货物必须带有货物质量检验合格证书、中文质保单、装箱单、中文货物安装使用说明书。其它附件所有部件必须原包装。</w:t>
      </w:r>
    </w:p>
    <w:p w14:paraId="0DA1A4B6">
      <w:pPr>
        <w:tabs>
          <w:tab w:val="left" w:pos="840"/>
          <w:tab w:val="left" w:pos="1155"/>
        </w:tabs>
        <w:spacing w:line="360" w:lineRule="auto"/>
        <w:ind w:firstLine="480"/>
        <w:outlineLvl w:val="9"/>
        <w:rPr>
          <w:rFonts w:ascii="宋体" w:hAnsi="宋体" w:eastAsia="宋体" w:cs="宋体"/>
          <w:bCs/>
          <w:color w:val="auto"/>
          <w:sz w:val="24"/>
          <w:szCs w:val="24"/>
          <w:highlight w:val="none"/>
        </w:rPr>
      </w:pPr>
      <w:r>
        <w:rPr>
          <w:bCs/>
          <w:color w:val="auto"/>
          <w:sz w:val="24"/>
          <w:szCs w:val="24"/>
          <w:highlight w:val="none"/>
        </w:rPr>
        <w:t>5</w:t>
      </w:r>
      <w:r>
        <w:rPr>
          <w:rFonts w:hint="eastAsia"/>
          <w:bCs/>
          <w:color w:val="auto"/>
          <w:sz w:val="24"/>
          <w:szCs w:val="24"/>
          <w:highlight w:val="none"/>
        </w:rPr>
        <w:t>．运输及到货地点：</w:t>
      </w:r>
      <w:r>
        <w:rPr>
          <w:rFonts w:hint="eastAsia" w:ascii="宋体" w:hAnsi="宋体" w:eastAsia="宋体" w:cs="宋体"/>
          <w:bCs/>
          <w:color w:val="auto"/>
          <w:sz w:val="24"/>
          <w:szCs w:val="24"/>
          <w:highlight w:val="none"/>
        </w:rPr>
        <w:t>本项目合同履行地点为</w:t>
      </w:r>
      <w:r>
        <w:rPr>
          <w:rFonts w:hint="eastAsia" w:ascii="宋体" w:hAnsi="宋体" w:cs="宋体"/>
          <w:bCs/>
          <w:color w:val="auto"/>
          <w:sz w:val="24"/>
          <w:szCs w:val="24"/>
          <w:highlight w:val="none"/>
          <w:lang w:eastAsia="zh-CN"/>
        </w:rPr>
        <w:t>无锡市锡山区农业农村局</w:t>
      </w:r>
      <w:r>
        <w:rPr>
          <w:rFonts w:hint="eastAsia" w:ascii="宋体" w:hAnsi="宋体" w:eastAsia="宋体" w:cs="宋体"/>
          <w:bCs/>
          <w:color w:val="auto"/>
          <w:sz w:val="24"/>
          <w:szCs w:val="24"/>
          <w:highlight w:val="none"/>
        </w:rPr>
        <w:t>，具体地点以合同书约定为准。中标方必须按采购人要求将本项目中货物送到指定地点(包括可能的分布范围)，并分地实施安装调试。</w:t>
      </w:r>
    </w:p>
    <w:p w14:paraId="744AFBEA">
      <w:pPr>
        <w:tabs>
          <w:tab w:val="left" w:pos="1050"/>
        </w:tabs>
        <w:spacing w:line="360" w:lineRule="auto"/>
        <w:ind w:firstLine="482"/>
        <w:outlineLvl w:val="9"/>
        <w:rPr>
          <w:rFonts w:hint="eastAsia" w:ascii="宋体" w:hAnsi="宋体" w:eastAsia="宋体" w:cs="宋体"/>
          <w:b/>
          <w:bCs/>
          <w:color w:val="auto"/>
          <w:sz w:val="24"/>
          <w:szCs w:val="24"/>
          <w:highlight w:val="none"/>
          <w:lang w:val="en-US" w:eastAsia="zh-CN" w:bidi="ar-SA"/>
        </w:rPr>
      </w:pPr>
      <w:r>
        <w:rPr>
          <w:b/>
          <w:bCs w:val="0"/>
          <w:color w:val="auto"/>
          <w:sz w:val="24"/>
          <w:szCs w:val="24"/>
          <w:highlight w:val="none"/>
        </w:rPr>
        <w:t>(</w:t>
      </w:r>
      <w:r>
        <w:rPr>
          <w:rFonts w:hint="eastAsia"/>
          <w:b/>
          <w:bCs w:val="0"/>
          <w:color w:val="auto"/>
          <w:sz w:val="24"/>
          <w:szCs w:val="24"/>
          <w:highlight w:val="none"/>
        </w:rPr>
        <w:t>五</w:t>
      </w:r>
      <w:r>
        <w:rPr>
          <w:b/>
          <w:bCs w:val="0"/>
          <w:color w:val="auto"/>
          <w:sz w:val="24"/>
          <w:szCs w:val="24"/>
          <w:highlight w:val="none"/>
        </w:rPr>
        <w:t>)</w:t>
      </w:r>
      <w:r>
        <w:rPr>
          <w:rFonts w:hint="eastAsia"/>
          <w:b/>
          <w:bCs w:val="0"/>
          <w:color w:val="auto"/>
          <w:sz w:val="24"/>
          <w:szCs w:val="24"/>
          <w:highlight w:val="none"/>
        </w:rPr>
        <w:t>履约保证金：</w:t>
      </w:r>
    </w:p>
    <w:p w14:paraId="0AF99202">
      <w:pPr>
        <w:tabs>
          <w:tab w:val="center" w:pos="4153"/>
          <w:tab w:val="right" w:pos="8306"/>
        </w:tabs>
        <w:spacing w:line="360" w:lineRule="auto"/>
        <w:ind w:firstLine="720"/>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收取履约保证金形式：</w:t>
      </w:r>
      <w:r>
        <w:rPr>
          <w:rFonts w:hint="eastAsia" w:ascii="宋体" w:hAnsi="宋体" w:eastAsia="宋体" w:cs="宋体"/>
          <w:b w:val="0"/>
          <w:bCs w:val="0"/>
          <w:color w:val="auto"/>
          <w:sz w:val="24"/>
          <w:szCs w:val="24"/>
          <w:highlight w:val="none"/>
          <w:u w:val="single"/>
          <w:lang w:val="en-US" w:eastAsia="zh-CN" w:bidi="ar-SA"/>
        </w:rPr>
        <w:t>以保函等非现金形式缴纳或提交。</w:t>
      </w:r>
      <w:r>
        <w:rPr>
          <w:rFonts w:hint="eastAsia" w:ascii="宋体" w:hAnsi="宋体" w:eastAsia="宋体" w:cs="宋体"/>
          <w:b w:val="0"/>
          <w:bCs w:val="0"/>
          <w:color w:val="auto"/>
          <w:sz w:val="24"/>
          <w:szCs w:val="24"/>
          <w:highlight w:val="none"/>
          <w:lang w:val="en-US" w:eastAsia="zh-CN" w:bidi="ar-SA"/>
        </w:rPr>
        <w:t xml:space="preserve">      </w:t>
      </w:r>
    </w:p>
    <w:p w14:paraId="14C33655">
      <w:pPr>
        <w:tabs>
          <w:tab w:val="center" w:pos="4153"/>
          <w:tab w:val="right" w:pos="8306"/>
        </w:tabs>
        <w:spacing w:line="360" w:lineRule="auto"/>
        <w:ind w:firstLine="720"/>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收取履约保证金金额：</w:t>
      </w:r>
      <w:r>
        <w:rPr>
          <w:rFonts w:hint="eastAsia" w:ascii="宋体" w:hAnsi="宋体" w:eastAsia="宋体" w:cs="宋体"/>
          <w:b w:val="0"/>
          <w:bCs w:val="0"/>
          <w:color w:val="auto"/>
          <w:sz w:val="24"/>
          <w:szCs w:val="24"/>
          <w:highlight w:val="none"/>
          <w:u w:val="single"/>
          <w:lang w:val="en-US" w:eastAsia="zh-CN" w:bidi="ar-SA"/>
        </w:rPr>
        <w:t>合同价款的5%</w:t>
      </w:r>
      <w:r>
        <w:rPr>
          <w:rFonts w:hint="eastAsia" w:ascii="宋体" w:hAnsi="宋体" w:eastAsia="宋体" w:cs="宋体"/>
          <w:b w:val="0"/>
          <w:bCs w:val="0"/>
          <w:color w:val="auto"/>
          <w:sz w:val="24"/>
          <w:szCs w:val="24"/>
          <w:highlight w:val="none"/>
          <w:lang w:val="en-US" w:eastAsia="zh-CN" w:bidi="ar-SA"/>
        </w:rPr>
        <w:t xml:space="preserve">                            </w:t>
      </w:r>
    </w:p>
    <w:p w14:paraId="369BA8A0">
      <w:pPr>
        <w:tabs>
          <w:tab w:val="center" w:pos="4153"/>
          <w:tab w:val="right" w:pos="8306"/>
        </w:tabs>
        <w:spacing w:line="360" w:lineRule="auto"/>
        <w:ind w:firstLine="720"/>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履约担保期限：</w:t>
      </w:r>
      <w:r>
        <w:rPr>
          <w:rFonts w:hint="eastAsia" w:ascii="宋体" w:hAnsi="宋体" w:eastAsia="宋体" w:cs="宋体"/>
          <w:b w:val="0"/>
          <w:bCs w:val="0"/>
          <w:color w:val="auto"/>
          <w:sz w:val="24"/>
          <w:szCs w:val="24"/>
          <w:highlight w:val="none"/>
          <w:u w:val="single"/>
        </w:rPr>
        <w:t>履约保证金将在服务完毕后无息退回。</w:t>
      </w:r>
      <w:r>
        <w:rPr>
          <w:rFonts w:hint="eastAsia" w:ascii="宋体" w:hAnsi="宋体" w:eastAsia="宋体" w:cs="宋体"/>
          <w:b w:val="0"/>
          <w:bCs w:val="0"/>
          <w:color w:val="auto"/>
          <w:sz w:val="24"/>
          <w:szCs w:val="24"/>
          <w:highlight w:val="none"/>
          <w:lang w:val="en-US" w:eastAsia="zh-CN" w:bidi="ar-SA"/>
        </w:rPr>
        <w:t xml:space="preserve">                                  </w:t>
      </w:r>
    </w:p>
    <w:p w14:paraId="3E23CA4F">
      <w:pPr>
        <w:tabs>
          <w:tab w:val="center" w:pos="4153"/>
          <w:tab w:val="right" w:pos="8306"/>
        </w:tabs>
        <w:spacing w:line="360" w:lineRule="auto"/>
        <w:ind w:firstLine="720"/>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履约保证金的缴纳时间： </w:t>
      </w:r>
      <w:r>
        <w:rPr>
          <w:rFonts w:hint="eastAsia" w:ascii="宋体" w:hAnsi="宋体" w:eastAsia="宋体" w:cs="宋体"/>
          <w:b w:val="0"/>
          <w:bCs w:val="0"/>
          <w:color w:val="auto"/>
          <w:sz w:val="24"/>
          <w:szCs w:val="24"/>
          <w:highlight w:val="none"/>
          <w:u w:val="single"/>
          <w:lang w:val="en-US" w:eastAsia="zh-CN" w:bidi="ar-SA"/>
        </w:rPr>
        <w:t>乙方在签订合同后5个工作日内，向甲方提交履约保证金。</w:t>
      </w:r>
      <w:r>
        <w:rPr>
          <w:rFonts w:hint="eastAsia" w:ascii="宋体" w:hAnsi="宋体" w:eastAsia="宋体" w:cs="宋体"/>
          <w:b w:val="0"/>
          <w:bCs w:val="0"/>
          <w:color w:val="auto"/>
          <w:sz w:val="24"/>
          <w:szCs w:val="24"/>
          <w:highlight w:val="none"/>
          <w:lang w:val="en-US" w:eastAsia="zh-CN" w:bidi="ar-SA"/>
        </w:rPr>
        <w:t xml:space="preserve">        </w:t>
      </w:r>
    </w:p>
    <w:p w14:paraId="608C1030">
      <w:pPr>
        <w:tabs>
          <w:tab w:val="center" w:pos="4153"/>
          <w:tab w:val="right" w:pos="8306"/>
        </w:tabs>
        <w:spacing w:line="360" w:lineRule="auto"/>
        <w:ind w:firstLine="720"/>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退付办法：</w:t>
      </w:r>
      <w:r>
        <w:rPr>
          <w:rFonts w:hint="eastAsia" w:ascii="宋体" w:hAnsi="宋体" w:eastAsia="宋体" w:cs="宋体"/>
          <w:b w:val="0"/>
          <w:bCs w:val="0"/>
          <w:color w:val="auto"/>
          <w:sz w:val="24"/>
          <w:szCs w:val="24"/>
          <w:highlight w:val="none"/>
          <w:u w:val="single"/>
          <w:lang w:val="en-US" w:eastAsia="zh-CN" w:bidi="ar-SA"/>
        </w:rPr>
        <w:t>与供方提交履约保证金的方式相同。</w:t>
      </w:r>
      <w:r>
        <w:rPr>
          <w:rFonts w:hint="eastAsia" w:ascii="宋体" w:hAnsi="宋体" w:eastAsia="宋体" w:cs="宋体"/>
          <w:b w:val="0"/>
          <w:bCs w:val="0"/>
          <w:color w:val="auto"/>
          <w:sz w:val="24"/>
          <w:szCs w:val="24"/>
          <w:highlight w:val="none"/>
          <w:lang w:val="en-US" w:eastAsia="zh-CN" w:bidi="ar-SA"/>
        </w:rPr>
        <w:t xml:space="preserve">                                      </w:t>
      </w:r>
    </w:p>
    <w:p w14:paraId="5710EB7D">
      <w:pPr>
        <w:tabs>
          <w:tab w:val="center" w:pos="4153"/>
          <w:tab w:val="right" w:pos="8306"/>
        </w:tabs>
        <w:spacing w:line="360" w:lineRule="auto"/>
        <w:ind w:firstLine="720"/>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履约保证金不予退还的情形：</w:t>
      </w:r>
      <w:r>
        <w:rPr>
          <w:rFonts w:hint="eastAsia" w:ascii="宋体" w:hAnsi="宋体" w:eastAsia="宋体" w:cs="宋体"/>
          <w:b w:val="0"/>
          <w:bCs w:val="0"/>
          <w:color w:val="auto"/>
          <w:sz w:val="24"/>
          <w:szCs w:val="24"/>
          <w:highlight w:val="none"/>
          <w:u w:val="single"/>
          <w:lang w:val="en-US" w:eastAsia="zh-CN" w:bidi="ar-SA"/>
        </w:rPr>
        <w:t>①由于中标方的原因不能履约的，②在履行合同期间发生重大安全事故，给采购人造成不良影响和严重经济损失的。</w:t>
      </w:r>
    </w:p>
    <w:p w14:paraId="1CE3C343">
      <w:pPr>
        <w:pStyle w:val="632"/>
        <w:rPr>
          <w:color w:val="auto"/>
          <w:highlight w:val="none"/>
        </w:rPr>
      </w:pPr>
      <w:r>
        <w:rPr>
          <w:rFonts w:hint="eastAsia" w:ascii="宋体" w:hAnsi="宋体" w:eastAsia="宋体" w:cs="宋体"/>
          <w:b w:val="0"/>
          <w:bCs w:val="0"/>
          <w:color w:val="auto"/>
          <w:sz w:val="24"/>
          <w:szCs w:val="24"/>
          <w:highlight w:val="none"/>
          <w:lang w:val="en-US" w:eastAsia="zh-CN" w:bidi="ar-SA"/>
        </w:rPr>
        <w:t>逾期退还履约保证金的违约责任：</w:t>
      </w:r>
      <w:r>
        <w:rPr>
          <w:rFonts w:hint="eastAsia" w:ascii="宋体" w:hAnsi="宋体" w:eastAsia="宋体" w:cs="宋体"/>
          <w:b w:val="0"/>
          <w:bCs w:val="0"/>
          <w:color w:val="auto"/>
          <w:sz w:val="24"/>
          <w:szCs w:val="24"/>
          <w:highlight w:val="none"/>
          <w:u w:val="single"/>
          <w:lang w:val="en-US" w:eastAsia="zh-CN" w:bidi="ar-SA"/>
        </w:rPr>
        <w:t>承担履约保证金金额千分之二/天的违约</w:t>
      </w:r>
    </w:p>
    <w:p w14:paraId="671916C0">
      <w:pPr>
        <w:tabs>
          <w:tab w:val="left" w:pos="1050"/>
        </w:tabs>
        <w:spacing w:line="360" w:lineRule="auto"/>
        <w:ind w:firstLine="482"/>
        <w:outlineLvl w:val="9"/>
        <w:rPr>
          <w:bCs/>
          <w:color w:val="auto"/>
          <w:sz w:val="24"/>
          <w:szCs w:val="24"/>
          <w:highlight w:val="none"/>
        </w:rPr>
      </w:pPr>
      <w:r>
        <w:rPr>
          <w:b/>
          <w:bCs w:val="0"/>
          <w:color w:val="auto"/>
          <w:sz w:val="24"/>
          <w:szCs w:val="24"/>
          <w:highlight w:val="none"/>
        </w:rPr>
        <w:t>(</w:t>
      </w:r>
      <w:r>
        <w:rPr>
          <w:rFonts w:hint="eastAsia"/>
          <w:b/>
          <w:bCs w:val="0"/>
          <w:color w:val="auto"/>
          <w:sz w:val="24"/>
          <w:szCs w:val="24"/>
          <w:highlight w:val="none"/>
        </w:rPr>
        <w:t>六</w:t>
      </w:r>
      <w:r>
        <w:rPr>
          <w:b/>
          <w:bCs w:val="0"/>
          <w:color w:val="auto"/>
          <w:sz w:val="24"/>
          <w:szCs w:val="24"/>
          <w:highlight w:val="none"/>
        </w:rPr>
        <w:t>)</w:t>
      </w:r>
      <w:r>
        <w:rPr>
          <w:rFonts w:hint="eastAsia"/>
          <w:b/>
          <w:bCs w:val="0"/>
          <w:color w:val="auto"/>
          <w:sz w:val="24"/>
          <w:szCs w:val="24"/>
          <w:highlight w:val="none"/>
        </w:rPr>
        <w:t>安装调试及售后服务：</w:t>
      </w:r>
    </w:p>
    <w:p w14:paraId="391A2314">
      <w:pPr>
        <w:tabs>
          <w:tab w:val="left" w:pos="1050"/>
        </w:tabs>
        <w:spacing w:line="360" w:lineRule="auto"/>
        <w:ind w:firstLine="480"/>
        <w:outlineLvl w:val="9"/>
        <w:rPr>
          <w:bCs/>
          <w:color w:val="auto"/>
          <w:sz w:val="24"/>
          <w:szCs w:val="24"/>
          <w:highlight w:val="none"/>
        </w:rPr>
      </w:pPr>
      <w:r>
        <w:rPr>
          <w:rFonts w:hint="eastAsia"/>
          <w:bCs/>
          <w:color w:val="auto"/>
          <w:sz w:val="24"/>
          <w:szCs w:val="24"/>
          <w:highlight w:val="none"/>
          <w:lang w:val="en-US" w:eastAsia="zh-CN"/>
        </w:rPr>
        <w:t xml:space="preserve">1. </w:t>
      </w:r>
      <w:r>
        <w:rPr>
          <w:rFonts w:hint="eastAsia"/>
          <w:bCs/>
          <w:color w:val="auto"/>
          <w:sz w:val="24"/>
          <w:szCs w:val="24"/>
          <w:highlight w:val="none"/>
        </w:rPr>
        <w:t>供方负责本项目的安装和调试，并保证其提供的货物符合国家、行业、地方、招投标文件及合同规定的质量、性能和标准，并正确且安全地安装。</w:t>
      </w:r>
    </w:p>
    <w:p w14:paraId="2865C8F8">
      <w:pPr>
        <w:tabs>
          <w:tab w:val="left" w:pos="1050"/>
        </w:tabs>
        <w:spacing w:line="360" w:lineRule="auto"/>
        <w:ind w:firstLine="480"/>
        <w:outlineLvl w:val="9"/>
        <w:rPr>
          <w:bCs/>
          <w:color w:val="auto"/>
          <w:sz w:val="24"/>
          <w:szCs w:val="24"/>
          <w:highlight w:val="none"/>
        </w:rPr>
      </w:pPr>
      <w:r>
        <w:rPr>
          <w:rFonts w:hint="eastAsia"/>
          <w:bCs/>
          <w:color w:val="auto"/>
          <w:sz w:val="24"/>
          <w:szCs w:val="24"/>
          <w:highlight w:val="none"/>
          <w:lang w:val="en-US" w:eastAsia="zh-CN"/>
        </w:rPr>
        <w:t xml:space="preserve">2. </w:t>
      </w:r>
      <w:r>
        <w:rPr>
          <w:rFonts w:hint="eastAsia"/>
          <w:bCs/>
          <w:color w:val="auto"/>
          <w:sz w:val="24"/>
          <w:szCs w:val="24"/>
          <w:highlight w:val="none"/>
        </w:rPr>
        <w:t>供方提供的服务全部按照国家有关法律法规规章规定以及按招标文件要求和供方投标文件中的承诺执行。</w:t>
      </w:r>
    </w:p>
    <w:p w14:paraId="29577C38">
      <w:pPr>
        <w:tabs>
          <w:tab w:val="left" w:pos="1050"/>
        </w:tabs>
        <w:spacing w:line="360" w:lineRule="auto"/>
        <w:ind w:firstLine="480"/>
        <w:outlineLvl w:val="9"/>
        <w:rPr>
          <w:bCs/>
          <w:color w:val="auto"/>
          <w:sz w:val="24"/>
          <w:szCs w:val="24"/>
          <w:highlight w:val="none"/>
        </w:rPr>
      </w:pPr>
      <w:r>
        <w:rPr>
          <w:rFonts w:hint="eastAsia"/>
          <w:bCs/>
          <w:color w:val="auto"/>
          <w:sz w:val="24"/>
          <w:szCs w:val="24"/>
          <w:highlight w:val="none"/>
          <w:lang w:val="en-US" w:eastAsia="zh-CN"/>
        </w:rPr>
        <w:t>3. 1</w:t>
      </w:r>
      <w:r>
        <w:rPr>
          <w:rFonts w:hint="eastAsia"/>
          <w:bCs/>
          <w:color w:val="auto"/>
          <w:sz w:val="24"/>
          <w:szCs w:val="24"/>
          <w:highlight w:val="none"/>
          <w:lang w:eastAsia="zh-CN"/>
        </w:rPr>
        <w:t>年</w:t>
      </w:r>
      <w:r>
        <w:rPr>
          <w:rFonts w:hint="eastAsia"/>
          <w:bCs/>
          <w:color w:val="auto"/>
          <w:sz w:val="24"/>
          <w:szCs w:val="24"/>
          <w:highlight w:val="none"/>
          <w:lang w:val="en-US" w:eastAsia="zh-CN"/>
        </w:rPr>
        <w:t>免费保修期及2年免费维护升级</w:t>
      </w:r>
      <w:r>
        <w:rPr>
          <w:rFonts w:hint="eastAsia"/>
          <w:bCs/>
          <w:color w:val="auto"/>
          <w:sz w:val="24"/>
          <w:szCs w:val="24"/>
          <w:highlight w:val="none"/>
        </w:rPr>
        <w:t>，质保期后的货物维护由双方协商再定。</w:t>
      </w:r>
    </w:p>
    <w:p w14:paraId="240DA52F">
      <w:pPr>
        <w:tabs>
          <w:tab w:val="left" w:pos="1050"/>
        </w:tabs>
        <w:spacing w:line="360" w:lineRule="auto"/>
        <w:ind w:firstLine="480"/>
        <w:outlineLvl w:val="9"/>
        <w:rPr>
          <w:bCs/>
          <w:color w:val="auto"/>
          <w:sz w:val="24"/>
          <w:szCs w:val="24"/>
          <w:highlight w:val="none"/>
        </w:rPr>
      </w:pPr>
      <w:r>
        <w:rPr>
          <w:rFonts w:hint="eastAsia"/>
          <w:bCs/>
          <w:color w:val="auto"/>
          <w:sz w:val="24"/>
          <w:szCs w:val="24"/>
          <w:highlight w:val="none"/>
          <w:lang w:val="en-US" w:eastAsia="zh-CN"/>
        </w:rPr>
        <w:t xml:space="preserve">4. </w:t>
      </w:r>
      <w:r>
        <w:rPr>
          <w:rFonts w:hint="eastAsia"/>
          <w:bCs/>
          <w:color w:val="auto"/>
          <w:sz w:val="24"/>
          <w:szCs w:val="24"/>
          <w:highlight w:val="none"/>
        </w:rPr>
        <w:t>需方应向供方现场调试的技术人员及维修人员提供方便条件，有关费用由供方负责。</w:t>
      </w:r>
    </w:p>
    <w:p w14:paraId="5FF2C86F">
      <w:pPr>
        <w:spacing w:line="360" w:lineRule="auto"/>
        <w:ind w:firstLine="240"/>
        <w:outlineLvl w:val="9"/>
        <w:rPr>
          <w:bCs/>
          <w:color w:val="auto"/>
          <w:sz w:val="24"/>
          <w:szCs w:val="24"/>
          <w:highlight w:val="none"/>
        </w:rPr>
      </w:pPr>
      <w:r>
        <w:rPr>
          <w:rFonts w:hint="eastAsia"/>
          <w:bCs/>
          <w:color w:val="auto"/>
          <w:sz w:val="24"/>
          <w:szCs w:val="24"/>
          <w:highlight w:val="none"/>
          <w:lang w:val="en-US" w:eastAsia="zh-CN"/>
        </w:rPr>
        <w:t xml:space="preserve">5. </w:t>
      </w:r>
      <w:r>
        <w:rPr>
          <w:rFonts w:hint="eastAsia" w:ascii="宋体" w:hAnsi="宋体" w:eastAsia="宋体" w:cs="宋体"/>
          <w:bCs/>
          <w:color w:val="auto"/>
          <w:sz w:val="24"/>
          <w:szCs w:val="24"/>
          <w:highlight w:val="none"/>
        </w:rPr>
        <w:t>中标供应商对本项目采购软、硬件提供7*24小时上门现场服务，要求工程师在接到用户故障电话后2小时内到达现场。</w:t>
      </w:r>
      <w:r>
        <w:rPr>
          <w:rFonts w:hint="eastAsia"/>
          <w:bCs/>
          <w:color w:val="auto"/>
          <w:sz w:val="24"/>
          <w:szCs w:val="24"/>
          <w:highlight w:val="none"/>
        </w:rPr>
        <w:t>需方如要求供方提供招标文件及供方投标文件以外的其它服务，其费用另定。</w:t>
      </w:r>
    </w:p>
    <w:p w14:paraId="347136ED">
      <w:pPr>
        <w:tabs>
          <w:tab w:val="left" w:pos="1050"/>
        </w:tabs>
        <w:spacing w:line="360" w:lineRule="auto"/>
        <w:ind w:firstLine="482"/>
        <w:outlineLvl w:val="9"/>
        <w:rPr>
          <w:b/>
          <w:bCs w:val="0"/>
          <w:color w:val="auto"/>
          <w:sz w:val="24"/>
          <w:szCs w:val="24"/>
          <w:highlight w:val="none"/>
        </w:rPr>
      </w:pPr>
      <w:r>
        <w:rPr>
          <w:b/>
          <w:bCs w:val="0"/>
          <w:color w:val="auto"/>
          <w:sz w:val="24"/>
          <w:szCs w:val="24"/>
          <w:highlight w:val="none"/>
        </w:rPr>
        <w:t>(</w:t>
      </w:r>
      <w:r>
        <w:rPr>
          <w:rFonts w:hint="eastAsia"/>
          <w:b/>
          <w:bCs w:val="0"/>
          <w:color w:val="auto"/>
          <w:sz w:val="24"/>
          <w:szCs w:val="24"/>
          <w:highlight w:val="none"/>
        </w:rPr>
        <w:t>七</w:t>
      </w:r>
      <w:r>
        <w:rPr>
          <w:b/>
          <w:bCs w:val="0"/>
          <w:color w:val="auto"/>
          <w:sz w:val="24"/>
          <w:szCs w:val="24"/>
          <w:highlight w:val="none"/>
        </w:rPr>
        <w:t>)</w:t>
      </w:r>
      <w:r>
        <w:rPr>
          <w:rFonts w:hint="eastAsia"/>
          <w:b/>
          <w:bCs w:val="0"/>
          <w:color w:val="auto"/>
          <w:sz w:val="24"/>
          <w:szCs w:val="24"/>
          <w:highlight w:val="none"/>
        </w:rPr>
        <w:t>违约责任：</w:t>
      </w:r>
    </w:p>
    <w:p w14:paraId="0390CFA2">
      <w:pPr>
        <w:tabs>
          <w:tab w:val="left" w:pos="1050"/>
        </w:tabs>
        <w:spacing w:line="360" w:lineRule="auto"/>
        <w:ind w:firstLine="480"/>
        <w:outlineLvl w:val="9"/>
        <w:rPr>
          <w:bCs/>
          <w:color w:val="auto"/>
          <w:sz w:val="24"/>
          <w:szCs w:val="24"/>
          <w:highlight w:val="none"/>
        </w:rPr>
      </w:pPr>
      <w:r>
        <w:rPr>
          <w:rFonts w:hint="eastAsia"/>
          <w:bCs/>
          <w:color w:val="auto"/>
          <w:sz w:val="24"/>
          <w:szCs w:val="24"/>
          <w:highlight w:val="none"/>
          <w:lang w:val="en-US" w:eastAsia="zh-CN"/>
        </w:rPr>
        <w:t xml:space="preserve">1. </w:t>
      </w:r>
      <w:r>
        <w:rPr>
          <w:rFonts w:hint="eastAsia"/>
          <w:bCs/>
          <w:color w:val="auto"/>
          <w:sz w:val="24"/>
          <w:szCs w:val="24"/>
          <w:highlight w:val="none"/>
        </w:rPr>
        <w:t>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w:t>
      </w:r>
      <w:r>
        <w:rPr>
          <w:bCs/>
          <w:color w:val="auto"/>
          <w:sz w:val="24"/>
          <w:szCs w:val="24"/>
          <w:highlight w:val="none"/>
        </w:rPr>
        <w:t>(</w:t>
      </w:r>
      <w:r>
        <w:rPr>
          <w:rFonts w:hint="eastAsia"/>
          <w:bCs/>
          <w:color w:val="auto"/>
          <w:sz w:val="24"/>
          <w:szCs w:val="24"/>
          <w:highlight w:val="none"/>
        </w:rPr>
        <w:t>如有</w:t>
      </w:r>
      <w:r>
        <w:rPr>
          <w:bCs/>
          <w:color w:val="auto"/>
          <w:sz w:val="24"/>
          <w:szCs w:val="24"/>
          <w:highlight w:val="none"/>
        </w:rPr>
        <w:t>)</w:t>
      </w:r>
      <w:r>
        <w:rPr>
          <w:rFonts w:hint="eastAsia"/>
          <w:bCs/>
          <w:color w:val="auto"/>
          <w:sz w:val="24"/>
          <w:szCs w:val="24"/>
          <w:highlight w:val="none"/>
        </w:rPr>
        <w:t>，或向供方发出书面通知书，提出解除部分或全部合同。延期应通过签订补充合同的方式由双方认可并履行。</w:t>
      </w:r>
    </w:p>
    <w:p w14:paraId="2AC78D80">
      <w:pPr>
        <w:tabs>
          <w:tab w:val="left" w:pos="1050"/>
        </w:tabs>
        <w:spacing w:line="360" w:lineRule="auto"/>
        <w:ind w:firstLine="480"/>
        <w:outlineLvl w:val="9"/>
        <w:rPr>
          <w:bCs/>
          <w:color w:val="auto"/>
          <w:sz w:val="24"/>
          <w:szCs w:val="24"/>
          <w:highlight w:val="none"/>
        </w:rPr>
      </w:pPr>
      <w:r>
        <w:rPr>
          <w:rFonts w:hint="eastAsia"/>
          <w:bCs/>
          <w:color w:val="auto"/>
          <w:sz w:val="24"/>
          <w:szCs w:val="24"/>
          <w:highlight w:val="none"/>
          <w:lang w:val="en-US" w:eastAsia="zh-CN"/>
        </w:rPr>
        <w:t xml:space="preserve">2. </w:t>
      </w:r>
      <w:r>
        <w:rPr>
          <w:rFonts w:hint="eastAsia"/>
          <w:bCs/>
          <w:color w:val="auto"/>
          <w:sz w:val="24"/>
          <w:szCs w:val="24"/>
          <w:highlight w:val="none"/>
        </w:rPr>
        <w:t>如供方逾期交货且未经需方同意延长交货时间，除不可抗力外，每逾期一日，供方应按照逾期交货金额的万分之五的标准累计计算向需方支付违约金。逾期超过</w:t>
      </w:r>
      <w:r>
        <w:rPr>
          <w:bCs/>
          <w:color w:val="auto"/>
          <w:sz w:val="24"/>
          <w:szCs w:val="24"/>
          <w:highlight w:val="none"/>
        </w:rPr>
        <w:t>20</w:t>
      </w:r>
      <w:r>
        <w:rPr>
          <w:rFonts w:hint="eastAsia"/>
          <w:bCs/>
          <w:color w:val="auto"/>
          <w:sz w:val="24"/>
          <w:szCs w:val="24"/>
          <w:highlight w:val="none"/>
        </w:rPr>
        <w:t>个工作日的，需方有权解除合同，需方如已支付费用的，供方全部返还；且供方应按照合同总价的</w:t>
      </w:r>
      <w:r>
        <w:rPr>
          <w:bCs/>
          <w:color w:val="auto"/>
          <w:sz w:val="24"/>
          <w:szCs w:val="24"/>
          <w:highlight w:val="none"/>
        </w:rPr>
        <w:t>5%</w:t>
      </w:r>
      <w:r>
        <w:rPr>
          <w:rFonts w:hint="eastAsia"/>
          <w:bCs/>
          <w:color w:val="auto"/>
          <w:sz w:val="24"/>
          <w:szCs w:val="24"/>
          <w:highlight w:val="none"/>
        </w:rPr>
        <w:t>向需方支付违约金，如给需方造成损失的，还应赔偿损失。</w:t>
      </w:r>
    </w:p>
    <w:p w14:paraId="3A8F00D2">
      <w:pPr>
        <w:tabs>
          <w:tab w:val="left" w:pos="1050"/>
        </w:tabs>
        <w:spacing w:line="360" w:lineRule="auto"/>
        <w:ind w:firstLine="480"/>
        <w:outlineLvl w:val="9"/>
        <w:rPr>
          <w:bCs/>
          <w:color w:val="auto"/>
          <w:sz w:val="24"/>
          <w:szCs w:val="24"/>
          <w:highlight w:val="none"/>
        </w:rPr>
      </w:pPr>
      <w:r>
        <w:rPr>
          <w:rFonts w:hint="eastAsia"/>
          <w:bCs/>
          <w:color w:val="auto"/>
          <w:sz w:val="24"/>
          <w:szCs w:val="24"/>
          <w:highlight w:val="none"/>
          <w:lang w:val="en-US" w:eastAsia="zh-CN"/>
        </w:rPr>
        <w:t xml:space="preserve">3. </w:t>
      </w:r>
      <w:r>
        <w:rPr>
          <w:rFonts w:hint="eastAsia"/>
          <w:bCs/>
          <w:color w:val="auto"/>
          <w:sz w:val="24"/>
          <w:szCs w:val="24"/>
          <w:highlight w:val="none"/>
        </w:rPr>
        <w:t>由于需方的原因要求延期交货，需方应按规定承付货款，并承担供方提供的代为保管费。</w:t>
      </w:r>
      <w:r>
        <w:rPr>
          <w:bCs/>
          <w:color w:val="auto"/>
          <w:sz w:val="24"/>
          <w:szCs w:val="24"/>
          <w:highlight w:val="none"/>
        </w:rPr>
        <w:t>(</w:t>
      </w:r>
      <w:r>
        <w:rPr>
          <w:rFonts w:hint="eastAsia"/>
          <w:bCs/>
          <w:color w:val="auto"/>
          <w:sz w:val="24"/>
          <w:szCs w:val="24"/>
          <w:highlight w:val="none"/>
        </w:rPr>
        <w:t>有关仓储规定另议</w:t>
      </w:r>
      <w:r>
        <w:rPr>
          <w:bCs/>
          <w:color w:val="auto"/>
          <w:sz w:val="24"/>
          <w:szCs w:val="24"/>
          <w:highlight w:val="none"/>
        </w:rPr>
        <w:t>)</w:t>
      </w:r>
    </w:p>
    <w:p w14:paraId="298BFE4E">
      <w:pPr>
        <w:tabs>
          <w:tab w:val="left" w:pos="1050"/>
        </w:tabs>
        <w:spacing w:line="360" w:lineRule="auto"/>
        <w:ind w:firstLine="480"/>
        <w:outlineLvl w:val="9"/>
        <w:rPr>
          <w:bCs/>
          <w:color w:val="auto"/>
          <w:sz w:val="24"/>
          <w:szCs w:val="24"/>
          <w:highlight w:val="none"/>
        </w:rPr>
      </w:pPr>
      <w:r>
        <w:rPr>
          <w:rFonts w:hint="eastAsia"/>
          <w:bCs/>
          <w:color w:val="auto"/>
          <w:sz w:val="24"/>
          <w:szCs w:val="24"/>
          <w:highlight w:val="none"/>
          <w:lang w:val="en-US" w:eastAsia="zh-CN"/>
        </w:rPr>
        <w:t xml:space="preserve">4. </w:t>
      </w:r>
      <w:r>
        <w:rPr>
          <w:rFonts w:hint="eastAsia"/>
          <w:bCs/>
          <w:color w:val="auto"/>
          <w:sz w:val="24"/>
          <w:szCs w:val="24"/>
          <w:highlight w:val="none"/>
        </w:rPr>
        <w:t>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p>
    <w:p w14:paraId="3119CFB3">
      <w:pPr>
        <w:tabs>
          <w:tab w:val="left" w:pos="1050"/>
        </w:tabs>
        <w:spacing w:line="360" w:lineRule="auto"/>
        <w:ind w:firstLine="480"/>
        <w:outlineLvl w:val="9"/>
        <w:rPr>
          <w:bCs/>
          <w:color w:val="auto"/>
          <w:sz w:val="24"/>
          <w:szCs w:val="24"/>
          <w:highlight w:val="none"/>
        </w:rPr>
      </w:pPr>
      <w:r>
        <w:rPr>
          <w:rFonts w:hint="eastAsia"/>
          <w:bCs/>
          <w:color w:val="auto"/>
          <w:sz w:val="24"/>
          <w:szCs w:val="24"/>
          <w:highlight w:val="none"/>
        </w:rPr>
        <w:t>（1）需方内部工作安排、计划调整等自身原因；</w:t>
      </w:r>
    </w:p>
    <w:p w14:paraId="58DE1BA9">
      <w:pPr>
        <w:tabs>
          <w:tab w:val="left" w:pos="1050"/>
        </w:tabs>
        <w:spacing w:line="360" w:lineRule="auto"/>
        <w:ind w:firstLine="480"/>
        <w:outlineLvl w:val="9"/>
        <w:rPr>
          <w:bCs/>
          <w:color w:val="auto"/>
          <w:sz w:val="24"/>
          <w:szCs w:val="24"/>
          <w:highlight w:val="none"/>
        </w:rPr>
      </w:pPr>
      <w:r>
        <w:rPr>
          <w:rFonts w:hint="eastAsia"/>
          <w:bCs/>
          <w:color w:val="auto"/>
          <w:sz w:val="24"/>
          <w:szCs w:val="24"/>
          <w:highlight w:val="none"/>
        </w:rPr>
        <w:t>（2）中央、省、市、区级政策变动，以及规划、计划调整等外部原因；</w:t>
      </w:r>
    </w:p>
    <w:p w14:paraId="7ABD3470">
      <w:pPr>
        <w:tabs>
          <w:tab w:val="left" w:pos="1050"/>
        </w:tabs>
        <w:spacing w:line="360" w:lineRule="auto"/>
        <w:ind w:firstLine="480"/>
        <w:outlineLvl w:val="9"/>
        <w:rPr>
          <w:bCs/>
          <w:color w:val="auto"/>
          <w:sz w:val="24"/>
          <w:szCs w:val="24"/>
          <w:highlight w:val="none"/>
        </w:rPr>
      </w:pPr>
      <w:r>
        <w:rPr>
          <w:rFonts w:hint="eastAsia"/>
          <w:bCs/>
          <w:color w:val="auto"/>
          <w:sz w:val="24"/>
          <w:szCs w:val="24"/>
          <w:highlight w:val="none"/>
        </w:rPr>
        <w:t>（3）其他需方原因。</w:t>
      </w:r>
    </w:p>
    <w:p w14:paraId="21C129F4">
      <w:pPr>
        <w:tabs>
          <w:tab w:val="left" w:pos="1050"/>
        </w:tabs>
        <w:spacing w:line="360" w:lineRule="auto"/>
        <w:ind w:firstLine="480"/>
        <w:outlineLvl w:val="9"/>
        <w:rPr>
          <w:bCs/>
          <w:color w:val="auto"/>
          <w:sz w:val="24"/>
          <w:szCs w:val="24"/>
          <w:highlight w:val="none"/>
        </w:rPr>
      </w:pPr>
      <w:r>
        <w:rPr>
          <w:rFonts w:hint="eastAsia"/>
          <w:bCs/>
          <w:color w:val="auto"/>
          <w:sz w:val="24"/>
          <w:szCs w:val="24"/>
          <w:highlight w:val="none"/>
        </w:rPr>
        <w:t>本合同对合同变更、中止或终止合同有其他特殊约定的，按该特殊约定执行。</w:t>
      </w:r>
    </w:p>
    <w:p w14:paraId="079F974A">
      <w:pPr>
        <w:numPr>
          <w:ilvl w:val="0"/>
          <w:numId w:val="3"/>
        </w:numPr>
        <w:tabs>
          <w:tab w:val="left" w:pos="1050"/>
        </w:tabs>
        <w:spacing w:line="360" w:lineRule="auto"/>
        <w:ind w:firstLine="480"/>
        <w:outlineLvl w:val="9"/>
        <w:rPr>
          <w:bCs/>
          <w:color w:val="auto"/>
          <w:sz w:val="24"/>
          <w:szCs w:val="24"/>
          <w:highlight w:val="none"/>
        </w:rPr>
      </w:pPr>
      <w:r>
        <w:rPr>
          <w:rFonts w:hint="eastAsia"/>
          <w:bCs/>
          <w:color w:val="auto"/>
          <w:sz w:val="24"/>
          <w:szCs w:val="24"/>
          <w:highlight w:val="none"/>
        </w:rPr>
        <w:t>供方如无不可抗力，又未履行招标文件、投标文件和合同条款的，一经查实，由供方赔偿由此给需方造成的损失，并按照合同总价的</w:t>
      </w:r>
      <w:r>
        <w:rPr>
          <w:bCs/>
          <w:color w:val="auto"/>
          <w:sz w:val="24"/>
          <w:szCs w:val="24"/>
          <w:highlight w:val="none"/>
        </w:rPr>
        <w:t>10%</w:t>
      </w:r>
      <w:r>
        <w:rPr>
          <w:rFonts w:hint="eastAsia"/>
          <w:bCs/>
          <w:color w:val="auto"/>
          <w:sz w:val="24"/>
          <w:szCs w:val="24"/>
          <w:highlight w:val="none"/>
        </w:rPr>
        <w:t>向需方支付违约金，因招、投标产生的其他责任及后果按招标文件的相关要求及处理方式执行。</w:t>
      </w:r>
    </w:p>
    <w:p w14:paraId="2803B89F">
      <w:pPr>
        <w:numPr>
          <w:ilvl w:val="0"/>
          <w:numId w:val="3"/>
        </w:numPr>
        <w:tabs>
          <w:tab w:val="left" w:pos="1050"/>
        </w:tabs>
        <w:spacing w:line="360" w:lineRule="auto"/>
        <w:ind w:left="0" w:firstLine="480"/>
        <w:outlineLvl w:val="9"/>
        <w:rPr>
          <w:bCs/>
          <w:color w:val="auto"/>
          <w:sz w:val="24"/>
          <w:szCs w:val="24"/>
          <w:highlight w:val="none"/>
        </w:rPr>
      </w:pPr>
      <w:r>
        <w:rPr>
          <w:rFonts w:hint="eastAsia"/>
          <w:bCs/>
          <w:color w:val="auto"/>
          <w:sz w:val="24"/>
          <w:szCs w:val="24"/>
          <w:highlight w:val="none"/>
        </w:rPr>
        <w:t>由于供方提供货物质量和安装存在问题和缺陷导致任何人身、财产损害的，供方应负责承担由此产生的责任，与需方无关。如不可避免地造成需方损失的，需方有权向供方追偿</w:t>
      </w:r>
      <w:r>
        <w:rPr>
          <w:bCs/>
          <w:color w:val="auto"/>
          <w:sz w:val="24"/>
          <w:szCs w:val="24"/>
          <w:highlight w:val="none"/>
        </w:rPr>
        <w:t>(</w:t>
      </w:r>
      <w:r>
        <w:rPr>
          <w:rFonts w:hint="eastAsia"/>
          <w:bCs/>
          <w:color w:val="auto"/>
          <w:sz w:val="24"/>
          <w:szCs w:val="24"/>
          <w:highlight w:val="none"/>
        </w:rPr>
        <w:t>该等损失包括但不限于损害赔偿金、需方为解决纠纷支付的律师费、诉讼费、差旅费等合理费用</w:t>
      </w:r>
      <w:r>
        <w:rPr>
          <w:bCs/>
          <w:color w:val="auto"/>
          <w:sz w:val="24"/>
          <w:szCs w:val="24"/>
          <w:highlight w:val="none"/>
        </w:rPr>
        <w:t>)</w:t>
      </w:r>
      <w:r>
        <w:rPr>
          <w:rFonts w:hint="eastAsia"/>
          <w:bCs/>
          <w:color w:val="auto"/>
          <w:sz w:val="24"/>
          <w:szCs w:val="24"/>
          <w:highlight w:val="none"/>
        </w:rPr>
        <w:t>。供方并应按照合同总价的</w:t>
      </w:r>
      <w:r>
        <w:rPr>
          <w:bCs/>
          <w:color w:val="auto"/>
          <w:sz w:val="24"/>
          <w:szCs w:val="24"/>
          <w:highlight w:val="none"/>
        </w:rPr>
        <w:t>20%</w:t>
      </w:r>
      <w:r>
        <w:rPr>
          <w:rFonts w:hint="eastAsia"/>
          <w:bCs/>
          <w:color w:val="auto"/>
          <w:sz w:val="24"/>
          <w:szCs w:val="24"/>
          <w:highlight w:val="none"/>
        </w:rPr>
        <w:t>向需方支付违约金，如给需方造成其他损失的，供方还应负责赔偿。</w:t>
      </w:r>
    </w:p>
    <w:p w14:paraId="53C4B0EB">
      <w:pPr>
        <w:numPr>
          <w:ilvl w:val="0"/>
          <w:numId w:val="3"/>
        </w:numPr>
        <w:tabs>
          <w:tab w:val="left" w:pos="1050"/>
        </w:tabs>
        <w:spacing w:line="360" w:lineRule="auto"/>
        <w:ind w:left="0" w:firstLine="480"/>
        <w:outlineLvl w:val="9"/>
        <w:rPr>
          <w:bCs/>
          <w:color w:val="auto"/>
          <w:sz w:val="24"/>
          <w:szCs w:val="24"/>
          <w:highlight w:val="none"/>
        </w:rPr>
      </w:pPr>
      <w:r>
        <w:rPr>
          <w:rFonts w:hint="eastAsia"/>
          <w:bCs/>
          <w:color w:val="auto"/>
          <w:sz w:val="24"/>
          <w:szCs w:val="24"/>
          <w:highlight w:val="none"/>
        </w:rPr>
        <w:t>如遭遇不可抗力事件导致变更、中止或终止政府采购合同的，遭遇不可抗力的一方应尽快以书面形式将不可抗力的情况和原因通知另一方，并积极采取措施防止损失扩大。因不可抗力造成的损失，供、需双方按照法律规定处理。</w:t>
      </w:r>
    </w:p>
    <w:p w14:paraId="5A32513B">
      <w:pPr>
        <w:numPr>
          <w:ilvl w:val="0"/>
          <w:numId w:val="3"/>
        </w:numPr>
        <w:tabs>
          <w:tab w:val="left" w:pos="1050"/>
        </w:tabs>
        <w:spacing w:line="360" w:lineRule="auto"/>
        <w:ind w:left="0" w:firstLine="480"/>
        <w:outlineLvl w:val="9"/>
        <w:rPr>
          <w:bCs/>
          <w:color w:val="auto"/>
          <w:sz w:val="24"/>
          <w:szCs w:val="24"/>
          <w:highlight w:val="none"/>
        </w:rPr>
      </w:pPr>
      <w:r>
        <w:rPr>
          <w:rFonts w:hint="eastAsia"/>
          <w:bCs/>
          <w:color w:val="auto"/>
          <w:sz w:val="24"/>
          <w:szCs w:val="24"/>
          <w:highlight w:val="none"/>
        </w:rPr>
        <w:t>招标文件及合同中所述之“不可抗力”系指不可预见、不可避免、不可克服的事件，包括但不限于：战争、洪水、台风、地震、政策变动、规划调整等政府或社会行为及其他法律、法规规定的事件。</w:t>
      </w:r>
    </w:p>
    <w:p w14:paraId="5873B4BC">
      <w:pPr>
        <w:numPr>
          <w:ilvl w:val="0"/>
          <w:numId w:val="3"/>
        </w:numPr>
        <w:tabs>
          <w:tab w:val="left" w:pos="1050"/>
        </w:tabs>
        <w:spacing w:line="360" w:lineRule="auto"/>
        <w:ind w:left="0" w:firstLine="480"/>
        <w:outlineLvl w:val="9"/>
        <w:rPr>
          <w:bCs/>
          <w:color w:val="auto"/>
          <w:sz w:val="24"/>
          <w:szCs w:val="24"/>
          <w:highlight w:val="none"/>
        </w:rPr>
      </w:pPr>
      <w:r>
        <w:rPr>
          <w:rFonts w:hint="eastAsia"/>
          <w:bCs/>
          <w:color w:val="auto"/>
          <w:sz w:val="24"/>
          <w:szCs w:val="24"/>
          <w:highlight w:val="none"/>
        </w:rPr>
        <w:t>如果供方在本合同履行完毕之前破产或无清偿能力，需方可在任何时候以书面形式通知供方，提出解除合同。该终止合同将不损害或影响需方已经采取或将要采取的任何行动或补救措施的权力。</w:t>
      </w:r>
    </w:p>
    <w:p w14:paraId="4A06CCA3">
      <w:pPr>
        <w:tabs>
          <w:tab w:val="left" w:pos="1050"/>
        </w:tabs>
        <w:spacing w:line="360" w:lineRule="auto"/>
        <w:ind w:firstLine="482"/>
        <w:outlineLvl w:val="9"/>
        <w:rPr>
          <w:b/>
          <w:bCs w:val="0"/>
          <w:color w:val="auto"/>
          <w:sz w:val="24"/>
          <w:szCs w:val="24"/>
          <w:highlight w:val="none"/>
        </w:rPr>
      </w:pPr>
      <w:r>
        <w:rPr>
          <w:b/>
          <w:bCs w:val="0"/>
          <w:color w:val="auto"/>
          <w:sz w:val="24"/>
          <w:szCs w:val="24"/>
          <w:highlight w:val="none"/>
        </w:rPr>
        <w:t>(</w:t>
      </w:r>
      <w:r>
        <w:rPr>
          <w:rFonts w:hint="eastAsia"/>
          <w:b/>
          <w:bCs w:val="0"/>
          <w:color w:val="auto"/>
          <w:sz w:val="24"/>
          <w:szCs w:val="24"/>
          <w:highlight w:val="none"/>
        </w:rPr>
        <w:t>八</w:t>
      </w:r>
      <w:r>
        <w:rPr>
          <w:b/>
          <w:bCs w:val="0"/>
          <w:color w:val="auto"/>
          <w:sz w:val="24"/>
          <w:szCs w:val="24"/>
          <w:highlight w:val="none"/>
        </w:rPr>
        <w:t>)</w:t>
      </w:r>
      <w:r>
        <w:rPr>
          <w:rFonts w:hint="eastAsia"/>
          <w:b/>
          <w:bCs w:val="0"/>
          <w:color w:val="auto"/>
          <w:sz w:val="24"/>
          <w:szCs w:val="24"/>
          <w:highlight w:val="none"/>
        </w:rPr>
        <w:t>合同生效：</w:t>
      </w:r>
    </w:p>
    <w:p w14:paraId="7F6214EE">
      <w:pPr>
        <w:tabs>
          <w:tab w:val="left" w:pos="105"/>
          <w:tab w:val="left" w:pos="315"/>
          <w:tab w:val="left" w:pos="525"/>
          <w:tab w:val="left" w:pos="552"/>
          <w:tab w:val="left" w:pos="945"/>
        </w:tabs>
        <w:spacing w:line="360" w:lineRule="auto"/>
        <w:ind w:firstLine="480"/>
        <w:outlineLvl w:val="9"/>
        <w:rPr>
          <w:rFonts w:ascii="宋体" w:hAnsi="宋体" w:eastAsia="宋体" w:cs="宋体"/>
          <w:color w:val="auto"/>
          <w:sz w:val="24"/>
          <w:szCs w:val="24"/>
          <w:highlight w:val="none"/>
        </w:rPr>
      </w:pPr>
      <w:bookmarkStart w:id="32" w:name="_Toc297048405"/>
      <w:bookmarkStart w:id="33" w:name="_Toc304295593"/>
      <w:bookmarkStart w:id="34" w:name="_Toc303539172"/>
      <w:bookmarkStart w:id="35" w:name="_Toc297123564"/>
      <w:bookmarkStart w:id="36" w:name="_Toc296891047"/>
      <w:bookmarkStart w:id="37" w:name="_Toc297120519"/>
      <w:bookmarkStart w:id="38" w:name="_Toc300935015"/>
      <w:bookmarkStart w:id="39" w:name="_Toc297216223"/>
      <w:bookmarkStart w:id="40" w:name="_Toc292559929"/>
      <w:bookmarkStart w:id="41" w:name="_Toc296944558"/>
      <w:bookmarkStart w:id="42" w:name="_Toc312678053"/>
      <w:bookmarkStart w:id="43" w:name="_Toc296347218"/>
      <w:bookmarkStart w:id="44" w:name="_Toc292559424"/>
      <w:bookmarkStart w:id="45" w:name="_Toc296346720"/>
      <w:bookmarkStart w:id="46" w:name="_Toc296503219"/>
      <w:bookmarkStart w:id="47" w:name="_Toc351203645"/>
      <w:bookmarkStart w:id="48" w:name="_Toc296891259"/>
      <w:r>
        <w:rPr>
          <w:rFonts w:hint="eastAsia" w:ascii="宋体" w:hAnsi="宋体" w:eastAsia="宋体" w:cs="宋体"/>
          <w:color w:val="auto"/>
          <w:sz w:val="24"/>
          <w:szCs w:val="24"/>
          <w:highlight w:val="none"/>
        </w:rPr>
        <w:t>1.甲方按照招标文件和乙方投标文件的规定，与乙方签订书面合同。所签订的合同不得对招标文件确定的事项和乙方投标文件作实质性修改。合同经</w:t>
      </w:r>
      <w:r>
        <w:rPr>
          <w:rFonts w:hint="eastAsia" w:ascii="宋体" w:hAnsi="宋体" w:cs="宋体"/>
          <w:color w:val="auto"/>
          <w:sz w:val="24"/>
          <w:szCs w:val="24"/>
          <w:highlight w:val="none"/>
          <w:lang w:eastAsia="zh-CN"/>
        </w:rPr>
        <w:t>江苏立信建设工程造价咨询有限公司</w:t>
      </w:r>
      <w:r>
        <w:rPr>
          <w:rFonts w:hint="eastAsia" w:ascii="宋体" w:hAnsi="宋体" w:eastAsia="宋体" w:cs="宋体"/>
          <w:color w:val="auto"/>
          <w:sz w:val="24"/>
          <w:szCs w:val="24"/>
          <w:highlight w:val="none"/>
        </w:rPr>
        <w:t>对《合同书（格式条款）》见证后，甲乙双方代表需签字并盖章后生效。</w:t>
      </w:r>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p>
    <w:p w14:paraId="6DF0755F">
      <w:pPr>
        <w:tabs>
          <w:tab w:val="left" w:pos="840"/>
          <w:tab w:val="left" w:pos="1155"/>
        </w:tabs>
        <w:spacing w:line="360" w:lineRule="auto"/>
        <w:ind w:firstLine="480"/>
        <w:outlineLvl w:val="9"/>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合同签订后甲乙双方即直接产生权利与义务的关系，合同执行过程中出现的问题应按照合同约定、法律法规的规定办理，在合同履行过程中，双方如有争议，由无锡市锡山区公共资源交易中心协调解决。如协商不能解决，双方可向当地仲裁委员会申请仲裁，仲裁期间，除仲裁委员会要求停止履行合同或出现一方确实无法继续履行合同的情形外，本合同应继续履行。</w:t>
      </w:r>
    </w:p>
    <w:p w14:paraId="449F27D1">
      <w:pPr>
        <w:tabs>
          <w:tab w:val="left" w:pos="840"/>
          <w:tab w:val="left" w:pos="1155"/>
        </w:tabs>
        <w:spacing w:line="360" w:lineRule="auto"/>
        <w:ind w:firstLine="480"/>
        <w:outlineLvl w:val="9"/>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3．合同在执行过程中出现的未尽事宜，双方在不违背本合同和招标文件的原则下协商解决，协商结果以书面形式签订补充协议，且补充协议与本合同具有同等效力。</w:t>
      </w:r>
    </w:p>
    <w:p w14:paraId="6040AF8E">
      <w:pPr>
        <w:tabs>
          <w:tab w:val="left" w:pos="840"/>
          <w:tab w:val="left" w:pos="1155"/>
        </w:tabs>
        <w:spacing w:line="360" w:lineRule="auto"/>
        <w:ind w:firstLine="480"/>
        <w:outlineLvl w:val="9"/>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4．甲乙双方确认：对本合同条款及后果均已知悉，一致确认不存在欺诈、胁迫、乘人之危、重大误解、显失公平等任何可能导致合同无效或被撤销的情形。</w:t>
      </w:r>
    </w:p>
    <w:p w14:paraId="0881FBF6">
      <w:pPr>
        <w:pStyle w:val="242"/>
        <w:ind w:firstLine="240"/>
        <w:outlineLvl w:val="9"/>
        <w:rPr>
          <w:rFonts w:hint="eastAsia" w:ascii="宋体" w:hAnsi="宋体" w:eastAsia="宋体" w:cs="宋体"/>
          <w:color w:val="auto"/>
          <w:sz w:val="24"/>
          <w:szCs w:val="24"/>
          <w:highlight w:val="none"/>
          <w:lang w:val="zh-CN"/>
        </w:rPr>
      </w:pPr>
    </w:p>
    <w:p w14:paraId="4BBEB3CD">
      <w:pPr>
        <w:spacing w:line="440" w:lineRule="exact"/>
        <w:outlineLvl w:val="9"/>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需方（采购人）：（签章）                   供方（中标方）：（签章）</w:t>
      </w:r>
    </w:p>
    <w:p w14:paraId="326836E4">
      <w:pPr>
        <w:spacing w:line="440" w:lineRule="exact"/>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法定（授权）代表人：                     法定（授权）代表人：</w:t>
      </w:r>
    </w:p>
    <w:p w14:paraId="586D3155">
      <w:pPr>
        <w:spacing w:line="440" w:lineRule="exact"/>
        <w:outlineLvl w:val="9"/>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地址：                                   地址：</w:t>
      </w:r>
    </w:p>
    <w:p w14:paraId="47BFE1CE">
      <w:pPr>
        <w:spacing w:line="440" w:lineRule="exact"/>
        <w:ind w:firstLine="480"/>
        <w:outlineLvl w:val="9"/>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年    月    日                           年    月    日</w:t>
      </w:r>
    </w:p>
    <w:p w14:paraId="51CABE7F">
      <w:pPr>
        <w:spacing w:line="440" w:lineRule="exact"/>
        <w:ind w:firstLine="480"/>
        <w:outlineLvl w:val="9"/>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                                     供方户名：</w:t>
      </w:r>
    </w:p>
    <w:p w14:paraId="55E36724">
      <w:pPr>
        <w:spacing w:line="440" w:lineRule="exact"/>
        <w:outlineLvl w:val="9"/>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                                         供方开户银行：</w:t>
      </w:r>
    </w:p>
    <w:p w14:paraId="23AFCF39">
      <w:pPr>
        <w:ind w:firstLine="480"/>
        <w:outlineLvl w:val="9"/>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                                     供方帐号：</w:t>
      </w:r>
    </w:p>
    <w:p w14:paraId="7CD5912F">
      <w:pPr>
        <w:spacing w:line="360" w:lineRule="auto"/>
        <w:jc w:val="left"/>
        <w:outlineLvl w:val="9"/>
        <w:rPr>
          <w:rFonts w:ascii="宋体" w:hAnsi="Courier New" w:eastAsia="宋体"/>
          <w:b/>
          <w:bCs/>
          <w:color w:val="auto"/>
          <w:sz w:val="28"/>
          <w:szCs w:val="28"/>
          <w:highlight w:val="none"/>
          <w:lang w:val="zh-CN"/>
        </w:rPr>
      </w:pPr>
      <w:r>
        <w:rPr>
          <w:rFonts w:ascii="宋体" w:hAnsi="Courier New"/>
          <w:b/>
          <w:bCs/>
          <w:color w:val="auto"/>
          <w:sz w:val="36"/>
          <w:szCs w:val="36"/>
          <w:highlight w:val="none"/>
        </w:rPr>
        <w:br w:type="page" w:clear="all"/>
      </w:r>
      <w:r>
        <w:rPr>
          <w:rFonts w:hint="eastAsia" w:ascii="宋体" w:hAnsi="Courier New"/>
          <w:b/>
          <w:bCs/>
          <w:color w:val="auto"/>
          <w:sz w:val="36"/>
          <w:szCs w:val="36"/>
          <w:highlight w:val="none"/>
        </w:rPr>
        <w:t xml:space="preserve"> </w:t>
      </w:r>
      <w:r>
        <w:rPr>
          <w:rFonts w:hint="eastAsia" w:ascii="宋体" w:hAnsi="Courier New" w:eastAsia="宋体"/>
          <w:b/>
          <w:bCs/>
          <w:color w:val="auto"/>
          <w:sz w:val="28"/>
          <w:szCs w:val="28"/>
          <w:highlight w:val="none"/>
          <w:lang w:val="zh-CN"/>
        </w:rPr>
        <w:t>附件1</w:t>
      </w:r>
    </w:p>
    <w:p w14:paraId="4411A910">
      <w:pPr>
        <w:spacing w:line="360" w:lineRule="auto"/>
        <w:jc w:val="center"/>
        <w:outlineLvl w:val="9"/>
        <w:rPr>
          <w:rFonts w:ascii="宋体" w:hAnsi="宋体" w:eastAsia="宋体"/>
          <w:b/>
          <w:color w:val="auto"/>
          <w:sz w:val="28"/>
          <w:szCs w:val="28"/>
          <w:highlight w:val="none"/>
          <w:lang w:val="zh-CN"/>
        </w:rPr>
      </w:pPr>
      <w:r>
        <w:rPr>
          <w:rFonts w:hint="eastAsia" w:ascii="宋体" w:hAnsi="Courier New" w:eastAsia="宋体"/>
          <w:b/>
          <w:bCs/>
          <w:color w:val="auto"/>
          <w:sz w:val="28"/>
          <w:szCs w:val="28"/>
          <w:highlight w:val="none"/>
          <w:lang w:val="zh-CN"/>
        </w:rPr>
        <w:t>商品包装政府采购需求标准( 试行)</w:t>
      </w:r>
    </w:p>
    <w:p w14:paraId="2730BA5B">
      <w:pPr>
        <w:spacing w:line="360" w:lineRule="auto"/>
        <w:outlineLvl w:val="9"/>
        <w:rPr>
          <w:rFonts w:ascii="宋体" w:hAnsi="Courier New" w:eastAsia="宋体"/>
          <w:color w:val="auto"/>
          <w:highlight w:val="none"/>
        </w:rPr>
      </w:pPr>
    </w:p>
    <w:p w14:paraId="0FF2C30D">
      <w:pPr>
        <w:spacing w:line="360" w:lineRule="auto"/>
        <w:ind w:firstLine="482"/>
        <w:outlineLvl w:val="9"/>
        <w:rPr>
          <w:rFonts w:ascii="宋体" w:hAnsi="Courier New" w:eastAsia="宋体"/>
          <w:b/>
          <w:bCs/>
          <w:color w:val="auto"/>
          <w:sz w:val="24"/>
          <w:szCs w:val="24"/>
          <w:highlight w:val="none"/>
          <w:lang w:val="zh-CN"/>
        </w:rPr>
      </w:pPr>
      <w:r>
        <w:rPr>
          <w:rFonts w:hint="eastAsia" w:ascii="宋体" w:hAnsi="Courier New" w:eastAsia="宋体"/>
          <w:b/>
          <w:bCs/>
          <w:color w:val="auto"/>
          <w:sz w:val="24"/>
          <w:szCs w:val="24"/>
          <w:highlight w:val="none"/>
          <w:lang w:val="zh-CN"/>
        </w:rPr>
        <w:t>一、适用范围</w:t>
      </w:r>
    </w:p>
    <w:p w14:paraId="5EE60863">
      <w:pPr>
        <w:spacing w:line="360" w:lineRule="auto"/>
        <w:ind w:firstLine="480"/>
        <w:outlineLvl w:val="9"/>
        <w:rPr>
          <w:rFonts w:ascii="宋体" w:hAnsi="Courier New" w:eastAsia="宋体"/>
          <w:bCs/>
          <w:color w:val="auto"/>
          <w:sz w:val="24"/>
          <w:szCs w:val="24"/>
          <w:highlight w:val="none"/>
          <w:lang w:val="zh-CN"/>
        </w:rPr>
      </w:pPr>
      <w:r>
        <w:rPr>
          <w:rFonts w:hint="eastAsia" w:ascii="宋体" w:hAnsi="Courier New" w:eastAsia="宋体"/>
          <w:bCs/>
          <w:color w:val="auto"/>
          <w:sz w:val="24"/>
          <w:szCs w:val="24"/>
          <w:highlight w:val="none"/>
          <w:lang w:val="zh-CN"/>
        </w:rPr>
        <w:t>本标准规定了商品使用的塑料、纸质、木质等包装材料的环保要求。</w:t>
      </w:r>
    </w:p>
    <w:p w14:paraId="2AC5C680">
      <w:pPr>
        <w:spacing w:line="360" w:lineRule="auto"/>
        <w:ind w:firstLine="482"/>
        <w:outlineLvl w:val="9"/>
        <w:rPr>
          <w:rFonts w:ascii="宋体" w:hAnsi="Courier New" w:eastAsia="宋体"/>
          <w:b/>
          <w:bCs/>
          <w:color w:val="auto"/>
          <w:sz w:val="24"/>
          <w:szCs w:val="24"/>
          <w:highlight w:val="none"/>
          <w:lang w:val="zh-CN"/>
        </w:rPr>
      </w:pPr>
      <w:r>
        <w:rPr>
          <w:rFonts w:hint="eastAsia" w:ascii="宋体" w:hAnsi="Courier New" w:eastAsia="宋体"/>
          <w:b/>
          <w:bCs/>
          <w:color w:val="auto"/>
          <w:sz w:val="24"/>
          <w:szCs w:val="24"/>
          <w:highlight w:val="none"/>
          <w:lang w:val="zh-CN"/>
        </w:rPr>
        <w:t>二、商品包装环保要求</w:t>
      </w:r>
    </w:p>
    <w:p w14:paraId="1A7CCB52">
      <w:pPr>
        <w:spacing w:line="360" w:lineRule="auto"/>
        <w:ind w:firstLine="480"/>
        <w:outlineLvl w:val="9"/>
        <w:rPr>
          <w:rFonts w:ascii="宋体" w:hAnsi="Courier New" w:eastAsia="宋体"/>
          <w:bCs/>
          <w:color w:val="auto"/>
          <w:sz w:val="24"/>
          <w:szCs w:val="24"/>
          <w:highlight w:val="none"/>
          <w:lang w:val="zh-CN"/>
        </w:rPr>
      </w:pPr>
      <w:r>
        <w:rPr>
          <w:rFonts w:hint="eastAsia" w:ascii="宋体" w:hAnsi="Courier New" w:eastAsia="宋体"/>
          <w:bCs/>
          <w:color w:val="auto"/>
          <w:sz w:val="24"/>
          <w:szCs w:val="24"/>
          <w:highlight w:val="none"/>
          <w:lang w:val="zh-CN"/>
        </w:rPr>
        <w:t>1.商品包装层数不得超过3 层，空隙率不大于 40%；</w:t>
      </w:r>
    </w:p>
    <w:p w14:paraId="3573E5E3">
      <w:pPr>
        <w:spacing w:line="360" w:lineRule="auto"/>
        <w:ind w:firstLine="480"/>
        <w:outlineLvl w:val="9"/>
        <w:rPr>
          <w:rFonts w:ascii="宋体" w:hAnsi="Courier New" w:eastAsia="宋体"/>
          <w:bCs/>
          <w:color w:val="auto"/>
          <w:sz w:val="24"/>
          <w:szCs w:val="24"/>
          <w:highlight w:val="none"/>
          <w:lang w:val="zh-CN"/>
        </w:rPr>
      </w:pPr>
      <w:r>
        <w:rPr>
          <w:rFonts w:hint="eastAsia" w:ascii="宋体" w:hAnsi="Courier New" w:eastAsia="宋体"/>
          <w:bCs/>
          <w:color w:val="auto"/>
          <w:sz w:val="24"/>
          <w:szCs w:val="24"/>
          <w:highlight w:val="none"/>
          <w:lang w:val="zh-CN"/>
        </w:rPr>
        <w:t>2.商品包装尽可能使用单一材质的包装材料，如因功能需求必需使用不同材质，不同材质间应便于分离；</w:t>
      </w:r>
    </w:p>
    <w:p w14:paraId="038E2FA5">
      <w:pPr>
        <w:spacing w:line="360" w:lineRule="auto"/>
        <w:ind w:firstLine="480"/>
        <w:outlineLvl w:val="9"/>
        <w:rPr>
          <w:rFonts w:ascii="宋体" w:hAnsi="Courier New" w:eastAsia="宋体"/>
          <w:bCs/>
          <w:color w:val="auto"/>
          <w:sz w:val="24"/>
          <w:szCs w:val="24"/>
          <w:highlight w:val="none"/>
          <w:lang w:val="zh-CN"/>
        </w:rPr>
      </w:pPr>
      <w:r>
        <w:rPr>
          <w:rFonts w:hint="eastAsia" w:ascii="宋体" w:hAnsi="Courier New" w:eastAsia="宋体"/>
          <w:bCs/>
          <w:color w:val="auto"/>
          <w:sz w:val="24"/>
          <w:szCs w:val="24"/>
          <w:highlight w:val="none"/>
          <w:lang w:val="zh-CN"/>
        </w:rPr>
        <w:t>3.商品包装中铅、汞、镐、六价铬的总含量应不大于100mg/kg；</w:t>
      </w:r>
    </w:p>
    <w:p w14:paraId="2056F432">
      <w:pPr>
        <w:spacing w:line="360" w:lineRule="auto"/>
        <w:ind w:firstLine="480"/>
        <w:outlineLvl w:val="9"/>
        <w:rPr>
          <w:rFonts w:ascii="宋体" w:hAnsi="Courier New" w:eastAsia="宋体"/>
          <w:bCs/>
          <w:color w:val="auto"/>
          <w:sz w:val="24"/>
          <w:szCs w:val="24"/>
          <w:highlight w:val="none"/>
          <w:lang w:val="zh-CN"/>
        </w:rPr>
      </w:pPr>
      <w:r>
        <w:rPr>
          <w:rFonts w:hint="eastAsia" w:ascii="宋体" w:hAnsi="Courier New" w:eastAsia="宋体"/>
          <w:bCs/>
          <w:color w:val="auto"/>
          <w:sz w:val="24"/>
          <w:szCs w:val="24"/>
          <w:highlight w:val="none"/>
          <w:lang w:val="zh-CN"/>
        </w:rPr>
        <w:t>4.商品包装印刷使用的油墨中挥发性有机化合物(VOCs)含量应不大于 5g(以重量计)；</w:t>
      </w:r>
    </w:p>
    <w:p w14:paraId="20CEFFDC">
      <w:pPr>
        <w:spacing w:line="360" w:lineRule="auto"/>
        <w:ind w:firstLine="480"/>
        <w:outlineLvl w:val="9"/>
        <w:rPr>
          <w:rFonts w:ascii="宋体" w:hAnsi="Courier New" w:eastAsia="宋体"/>
          <w:bCs/>
          <w:color w:val="auto"/>
          <w:sz w:val="24"/>
          <w:szCs w:val="24"/>
          <w:highlight w:val="none"/>
          <w:lang w:val="zh-CN"/>
        </w:rPr>
      </w:pPr>
      <w:r>
        <w:rPr>
          <w:rFonts w:hint="eastAsia" w:ascii="宋体" w:hAnsi="Courier New" w:eastAsia="宋体"/>
          <w:bCs/>
          <w:color w:val="auto"/>
          <w:sz w:val="24"/>
          <w:szCs w:val="24"/>
          <w:highlight w:val="none"/>
          <w:lang w:val="zh-CN"/>
        </w:rPr>
        <w:t>5.塑料材质商品包装上呈现的印刷颜色不得超过 6色；</w:t>
      </w:r>
    </w:p>
    <w:p w14:paraId="4F274A3E">
      <w:pPr>
        <w:spacing w:line="360" w:lineRule="auto"/>
        <w:ind w:firstLine="480"/>
        <w:outlineLvl w:val="9"/>
        <w:rPr>
          <w:rFonts w:ascii="宋体" w:hAnsi="Courier New" w:eastAsia="宋体"/>
          <w:bCs/>
          <w:color w:val="auto"/>
          <w:sz w:val="24"/>
          <w:szCs w:val="24"/>
          <w:highlight w:val="none"/>
          <w:lang w:val="zh-CN"/>
        </w:rPr>
      </w:pPr>
      <w:r>
        <w:rPr>
          <w:rFonts w:hint="eastAsia" w:ascii="宋体" w:hAnsi="Courier New" w:eastAsia="宋体"/>
          <w:bCs/>
          <w:color w:val="auto"/>
          <w:sz w:val="24"/>
          <w:szCs w:val="24"/>
          <w:highlight w:val="none"/>
          <w:lang w:val="zh-CN"/>
        </w:rPr>
        <w:t>6.纸质商品包装应使用 75%以上的可再生纤维原料生产；</w:t>
      </w:r>
    </w:p>
    <w:p w14:paraId="37EE8CE3">
      <w:pPr>
        <w:spacing w:line="360" w:lineRule="auto"/>
        <w:ind w:firstLine="480"/>
        <w:outlineLvl w:val="9"/>
        <w:rPr>
          <w:rFonts w:ascii="宋体" w:hAnsi="Courier New" w:eastAsia="宋体"/>
          <w:bCs/>
          <w:color w:val="auto"/>
          <w:sz w:val="24"/>
          <w:szCs w:val="24"/>
          <w:highlight w:val="none"/>
          <w:lang w:val="zh-CN"/>
        </w:rPr>
      </w:pPr>
      <w:r>
        <w:rPr>
          <w:rFonts w:hint="eastAsia" w:ascii="宋体" w:hAnsi="Courier New" w:eastAsia="宋体"/>
          <w:bCs/>
          <w:color w:val="auto"/>
          <w:sz w:val="24"/>
          <w:szCs w:val="24"/>
          <w:highlight w:val="none"/>
          <w:lang w:val="zh-CN"/>
        </w:rPr>
        <w:t>7.木质商品包装的原料应来源于可持续性森林。</w:t>
      </w:r>
    </w:p>
    <w:p w14:paraId="37397D5B">
      <w:pPr>
        <w:spacing w:line="360" w:lineRule="auto"/>
        <w:ind w:firstLine="482"/>
        <w:outlineLvl w:val="9"/>
        <w:rPr>
          <w:rFonts w:ascii="宋体" w:hAnsi="Courier New" w:eastAsia="宋体"/>
          <w:b/>
          <w:bCs/>
          <w:color w:val="auto"/>
          <w:sz w:val="24"/>
          <w:szCs w:val="24"/>
          <w:highlight w:val="none"/>
          <w:lang w:val="zh-CN"/>
        </w:rPr>
      </w:pPr>
      <w:r>
        <w:rPr>
          <w:rFonts w:hint="eastAsia" w:ascii="宋体" w:hAnsi="Courier New" w:eastAsia="宋体"/>
          <w:b/>
          <w:bCs/>
          <w:color w:val="auto"/>
          <w:sz w:val="24"/>
          <w:szCs w:val="24"/>
          <w:highlight w:val="none"/>
          <w:lang w:val="zh-CN"/>
        </w:rPr>
        <w:t>三、检测方法</w:t>
      </w:r>
    </w:p>
    <w:p w14:paraId="5B44E0DA">
      <w:pPr>
        <w:spacing w:line="360" w:lineRule="auto"/>
        <w:ind w:firstLine="480"/>
        <w:outlineLvl w:val="9"/>
        <w:rPr>
          <w:rFonts w:ascii="宋体" w:hAnsi="Courier New" w:eastAsia="宋体"/>
          <w:bCs/>
          <w:color w:val="auto"/>
          <w:sz w:val="24"/>
          <w:szCs w:val="24"/>
          <w:highlight w:val="none"/>
          <w:lang w:val="zh-CN"/>
        </w:rPr>
      </w:pPr>
      <w:r>
        <w:rPr>
          <w:rFonts w:hint="eastAsia" w:ascii="宋体" w:hAnsi="Courier New" w:eastAsia="宋体"/>
          <w:bCs/>
          <w:color w:val="auto"/>
          <w:sz w:val="24"/>
          <w:szCs w:val="24"/>
          <w:highlight w:val="none"/>
          <w:lang w:val="zh-CN"/>
        </w:rPr>
        <w:t>1.商品包装中重金属(铅、汞、铜、六价铬)总量的检测按照 GB/T 10004-2008《包装用塑料复合膜、袋干法复合挤出复合》规定的方法进行。</w:t>
      </w:r>
    </w:p>
    <w:p w14:paraId="62E40016">
      <w:pPr>
        <w:spacing w:line="360" w:lineRule="auto"/>
        <w:ind w:firstLine="480"/>
        <w:outlineLvl w:val="9"/>
        <w:rPr>
          <w:rFonts w:ascii="宋体" w:hAnsi="Courier New" w:eastAsia="宋体"/>
          <w:bCs/>
          <w:color w:val="auto"/>
          <w:sz w:val="24"/>
          <w:szCs w:val="24"/>
          <w:highlight w:val="none"/>
          <w:lang w:val="zh-CN"/>
        </w:rPr>
      </w:pPr>
      <w:r>
        <w:rPr>
          <w:rFonts w:hint="eastAsia" w:ascii="宋体" w:hAnsi="Courier New" w:eastAsia="宋体"/>
          <w:bCs/>
          <w:color w:val="auto"/>
          <w:sz w:val="24"/>
          <w:szCs w:val="24"/>
          <w:highlight w:val="none"/>
          <w:lang w:val="zh-CN"/>
        </w:rPr>
        <w:t>2.商品包装印刷使用的油墨中挥发性有机化合物(VOCs)的检测按照GB/T 23986-2009《色漆和清漆 挥发性有机化合物(VOC)含量的测定 气相色谱法》规定的方法进行。</w:t>
      </w:r>
    </w:p>
    <w:p w14:paraId="4447339D">
      <w:pPr>
        <w:spacing w:line="360" w:lineRule="auto"/>
        <w:outlineLvl w:val="9"/>
        <w:rPr>
          <w:rFonts w:ascii="宋体" w:hAnsi="Courier New" w:eastAsia="宋体"/>
          <w:color w:val="auto"/>
          <w:highlight w:val="none"/>
          <w:lang w:val="zh-CN"/>
        </w:rPr>
      </w:pPr>
    </w:p>
    <w:p w14:paraId="1F9CCA1A">
      <w:pPr>
        <w:spacing w:line="360" w:lineRule="auto"/>
        <w:outlineLvl w:val="9"/>
        <w:rPr>
          <w:rFonts w:ascii="宋体" w:hAnsi="Courier New" w:eastAsia="宋体"/>
          <w:color w:val="auto"/>
          <w:szCs w:val="20"/>
          <w:highlight w:val="none"/>
          <w:lang w:val="zh-CN"/>
        </w:rPr>
      </w:pPr>
    </w:p>
    <w:p w14:paraId="5AC126BB">
      <w:pPr>
        <w:spacing w:line="360" w:lineRule="auto"/>
        <w:outlineLvl w:val="9"/>
        <w:rPr>
          <w:rFonts w:ascii="宋体" w:hAnsi="Courier New" w:eastAsia="宋体"/>
          <w:color w:val="auto"/>
          <w:szCs w:val="20"/>
          <w:highlight w:val="none"/>
          <w:lang w:val="zh-CN"/>
        </w:rPr>
      </w:pPr>
    </w:p>
    <w:p w14:paraId="7A2912A9">
      <w:pPr>
        <w:spacing w:line="360" w:lineRule="auto"/>
        <w:outlineLvl w:val="9"/>
        <w:rPr>
          <w:rFonts w:ascii="宋体" w:hAnsi="Courier New" w:eastAsia="宋体"/>
          <w:color w:val="auto"/>
          <w:szCs w:val="20"/>
          <w:highlight w:val="none"/>
          <w:lang w:val="zh-CN"/>
        </w:rPr>
      </w:pPr>
    </w:p>
    <w:p w14:paraId="7055AAA0">
      <w:pPr>
        <w:spacing w:line="360" w:lineRule="auto"/>
        <w:outlineLvl w:val="9"/>
        <w:rPr>
          <w:rFonts w:ascii="宋体" w:hAnsi="Courier New" w:eastAsia="宋体"/>
          <w:color w:val="auto"/>
          <w:szCs w:val="20"/>
          <w:highlight w:val="none"/>
          <w:lang w:val="zh-CN"/>
        </w:rPr>
      </w:pPr>
    </w:p>
    <w:p w14:paraId="62B02C19">
      <w:pPr>
        <w:spacing w:line="360" w:lineRule="auto"/>
        <w:outlineLvl w:val="9"/>
        <w:rPr>
          <w:rFonts w:ascii="宋体" w:hAnsi="Courier New" w:eastAsia="宋体"/>
          <w:color w:val="auto"/>
          <w:szCs w:val="20"/>
          <w:highlight w:val="none"/>
          <w:lang w:val="zh-CN"/>
        </w:rPr>
      </w:pPr>
    </w:p>
    <w:p w14:paraId="44FC0255">
      <w:pPr>
        <w:spacing w:line="360" w:lineRule="auto"/>
        <w:outlineLvl w:val="9"/>
        <w:rPr>
          <w:rFonts w:ascii="宋体" w:hAnsi="Courier New" w:eastAsia="宋体"/>
          <w:color w:val="auto"/>
          <w:szCs w:val="20"/>
          <w:highlight w:val="none"/>
          <w:lang w:val="zh-CN"/>
        </w:rPr>
      </w:pPr>
    </w:p>
    <w:p w14:paraId="22E4FCF5">
      <w:pPr>
        <w:pStyle w:val="214"/>
        <w:ind w:left="1260"/>
        <w:outlineLvl w:val="9"/>
        <w:rPr>
          <w:color w:val="auto"/>
          <w:highlight w:val="none"/>
          <w:lang w:val="zh-CN"/>
        </w:rPr>
      </w:pPr>
    </w:p>
    <w:p w14:paraId="22D82A31">
      <w:pPr>
        <w:outlineLvl w:val="9"/>
        <w:rPr>
          <w:rFonts w:hint="eastAsia" w:ascii="宋体" w:hAnsi="Courier New" w:eastAsia="宋体"/>
          <w:b/>
          <w:bCs/>
          <w:color w:val="auto"/>
          <w:sz w:val="28"/>
          <w:szCs w:val="28"/>
          <w:highlight w:val="none"/>
          <w:lang w:val="zh-CN"/>
        </w:rPr>
      </w:pPr>
      <w:r>
        <w:rPr>
          <w:rFonts w:hint="eastAsia" w:ascii="宋体" w:hAnsi="Courier New" w:eastAsia="宋体"/>
          <w:b/>
          <w:bCs/>
          <w:color w:val="auto"/>
          <w:sz w:val="28"/>
          <w:szCs w:val="28"/>
          <w:highlight w:val="none"/>
          <w:lang w:val="zh-CN"/>
        </w:rPr>
        <w:br w:type="page"/>
      </w:r>
    </w:p>
    <w:p w14:paraId="4E94C998">
      <w:pPr>
        <w:spacing w:line="360" w:lineRule="auto"/>
        <w:jc w:val="left"/>
        <w:outlineLvl w:val="9"/>
        <w:rPr>
          <w:rFonts w:ascii="宋体" w:hAnsi="Courier New" w:eastAsia="宋体"/>
          <w:color w:val="auto"/>
          <w:sz w:val="28"/>
          <w:szCs w:val="28"/>
          <w:highlight w:val="none"/>
          <w:lang w:val="zh-CN"/>
        </w:rPr>
      </w:pPr>
      <w:r>
        <w:rPr>
          <w:rFonts w:hint="eastAsia" w:ascii="宋体" w:hAnsi="Courier New" w:eastAsia="宋体"/>
          <w:b/>
          <w:bCs/>
          <w:color w:val="auto"/>
          <w:sz w:val="28"/>
          <w:szCs w:val="28"/>
          <w:highlight w:val="none"/>
          <w:lang w:val="zh-CN"/>
        </w:rPr>
        <w:t>附件2</w:t>
      </w:r>
    </w:p>
    <w:p w14:paraId="0C9E441C">
      <w:pPr>
        <w:spacing w:line="360" w:lineRule="auto"/>
        <w:jc w:val="center"/>
        <w:outlineLvl w:val="9"/>
        <w:rPr>
          <w:rFonts w:ascii="宋体" w:hAnsi="Courier New" w:eastAsia="宋体" w:cs="宋体"/>
          <w:b/>
          <w:color w:val="auto"/>
          <w:sz w:val="28"/>
          <w:szCs w:val="28"/>
          <w:highlight w:val="none"/>
          <w:lang w:val="zh-CN"/>
        </w:rPr>
      </w:pPr>
      <w:r>
        <w:rPr>
          <w:rFonts w:hint="eastAsia" w:ascii="宋体" w:hAnsi="Courier New" w:eastAsia="宋体" w:cs="宋体"/>
          <w:b/>
          <w:color w:val="auto"/>
          <w:sz w:val="28"/>
          <w:szCs w:val="28"/>
          <w:highlight w:val="none"/>
          <w:lang w:val="zh-CN"/>
        </w:rPr>
        <w:t>快递包装政府采购需求标准( 试行 )</w:t>
      </w:r>
    </w:p>
    <w:p w14:paraId="11252B6E">
      <w:pPr>
        <w:spacing w:line="360" w:lineRule="auto"/>
        <w:ind w:firstLine="562"/>
        <w:outlineLvl w:val="9"/>
        <w:rPr>
          <w:rFonts w:ascii="宋体" w:hAnsi="Courier New" w:eastAsia="宋体" w:cs="宋体"/>
          <w:b/>
          <w:color w:val="auto"/>
          <w:sz w:val="28"/>
          <w:szCs w:val="28"/>
          <w:highlight w:val="none"/>
          <w:lang w:val="zh-CN"/>
        </w:rPr>
      </w:pPr>
      <w:r>
        <w:rPr>
          <w:rFonts w:hint="eastAsia" w:ascii="宋体" w:hAnsi="Courier New" w:eastAsia="宋体" w:cs="宋体"/>
          <w:b/>
          <w:color w:val="auto"/>
          <w:sz w:val="28"/>
          <w:szCs w:val="28"/>
          <w:highlight w:val="none"/>
          <w:lang w:val="zh-CN"/>
        </w:rPr>
        <w:t>一、适用范围</w:t>
      </w:r>
    </w:p>
    <w:p w14:paraId="307A140E">
      <w:pPr>
        <w:spacing w:line="360" w:lineRule="auto"/>
        <w:ind w:firstLine="480"/>
        <w:outlineLvl w:val="9"/>
        <w:rPr>
          <w:rFonts w:ascii="宋体" w:hAnsi="Courier New" w:eastAsia="宋体" w:cs="宋体"/>
          <w:color w:val="auto"/>
          <w:sz w:val="24"/>
          <w:szCs w:val="24"/>
          <w:highlight w:val="none"/>
          <w:lang w:val="zh-CN"/>
        </w:rPr>
      </w:pPr>
      <w:r>
        <w:rPr>
          <w:rFonts w:hint="eastAsia" w:ascii="宋体" w:hAnsi="Courier New" w:eastAsia="宋体" w:cs="宋体"/>
          <w:color w:val="auto"/>
          <w:sz w:val="24"/>
          <w:szCs w:val="24"/>
          <w:highlight w:val="none"/>
          <w:lang w:val="zh-CN"/>
        </w:rPr>
        <w:t>本标准中的快递包装主要指快递封装材料，包括封套、胶带、面单、包装袋/箱、填充物、集装袋、周转箱等。</w:t>
      </w:r>
    </w:p>
    <w:p w14:paraId="7FCCD924">
      <w:pPr>
        <w:spacing w:line="360" w:lineRule="auto"/>
        <w:ind w:firstLine="562"/>
        <w:outlineLvl w:val="9"/>
        <w:rPr>
          <w:rFonts w:ascii="宋体" w:hAnsi="Courier New" w:eastAsia="宋体" w:cs="宋体"/>
          <w:b/>
          <w:color w:val="auto"/>
          <w:sz w:val="28"/>
          <w:szCs w:val="28"/>
          <w:highlight w:val="none"/>
          <w:lang w:val="zh-CN"/>
        </w:rPr>
      </w:pPr>
      <w:r>
        <w:rPr>
          <w:rFonts w:hint="eastAsia" w:ascii="宋体" w:hAnsi="Courier New" w:eastAsia="宋体" w:cs="宋体"/>
          <w:b/>
          <w:color w:val="auto"/>
          <w:sz w:val="28"/>
          <w:szCs w:val="28"/>
          <w:highlight w:val="none"/>
          <w:lang w:val="zh-CN"/>
        </w:rPr>
        <w:t>二、快递包装环保要求</w:t>
      </w:r>
    </w:p>
    <w:p w14:paraId="436D27B3">
      <w:pPr>
        <w:spacing w:line="360" w:lineRule="auto"/>
        <w:ind w:firstLine="480"/>
        <w:outlineLvl w:val="9"/>
        <w:rPr>
          <w:rFonts w:ascii="宋体" w:hAnsi="Courier New" w:eastAsia="宋体" w:cs="宋体"/>
          <w:color w:val="auto"/>
          <w:sz w:val="24"/>
          <w:szCs w:val="24"/>
          <w:highlight w:val="none"/>
          <w:lang w:val="zh-CN"/>
        </w:rPr>
      </w:pPr>
      <w:r>
        <w:rPr>
          <w:rFonts w:hint="eastAsia" w:ascii="宋体" w:hAnsi="Courier New" w:eastAsia="宋体" w:cs="宋体"/>
          <w:color w:val="auto"/>
          <w:sz w:val="24"/>
          <w:szCs w:val="24"/>
          <w:highlight w:val="none"/>
          <w:lang w:val="zh-CN"/>
        </w:rPr>
        <w:t>1.快递包装中重金属 (铅、汞、锡、六价铬) 总量应不大于100mg/kg；</w:t>
      </w:r>
    </w:p>
    <w:p w14:paraId="03C1DAAB">
      <w:pPr>
        <w:spacing w:line="360" w:lineRule="auto"/>
        <w:ind w:firstLine="480"/>
        <w:outlineLvl w:val="9"/>
        <w:rPr>
          <w:rFonts w:ascii="宋体" w:hAnsi="Courier New" w:eastAsia="宋体" w:cs="宋体"/>
          <w:color w:val="auto"/>
          <w:sz w:val="24"/>
          <w:szCs w:val="24"/>
          <w:highlight w:val="none"/>
          <w:lang w:val="zh-CN"/>
        </w:rPr>
      </w:pPr>
      <w:r>
        <w:rPr>
          <w:rFonts w:hint="eastAsia" w:ascii="宋体" w:hAnsi="Courier New" w:eastAsia="宋体" w:cs="宋体"/>
          <w:color w:val="auto"/>
          <w:sz w:val="24"/>
          <w:szCs w:val="24"/>
          <w:highlight w:val="none"/>
          <w:lang w:val="zh-CN"/>
        </w:rPr>
        <w:t>2.快递包装印刷使用的油墨中不应添加邻苯二甲酸醋，其挥发性有机化合物(VOCs)含量应不大于5g(以重量计)；</w:t>
      </w:r>
    </w:p>
    <w:p w14:paraId="3F378370">
      <w:pPr>
        <w:spacing w:line="360" w:lineRule="auto"/>
        <w:ind w:firstLine="480"/>
        <w:outlineLvl w:val="9"/>
        <w:rPr>
          <w:rFonts w:ascii="宋体" w:hAnsi="Courier New" w:eastAsia="宋体" w:cs="宋体"/>
          <w:color w:val="auto"/>
          <w:sz w:val="24"/>
          <w:szCs w:val="24"/>
          <w:highlight w:val="none"/>
          <w:lang w:val="zh-CN"/>
        </w:rPr>
      </w:pPr>
      <w:r>
        <w:rPr>
          <w:rFonts w:hint="eastAsia" w:ascii="宋体" w:hAnsi="Courier New" w:eastAsia="宋体" w:cs="宋体"/>
          <w:color w:val="auto"/>
          <w:sz w:val="24"/>
          <w:szCs w:val="24"/>
          <w:highlight w:val="none"/>
          <w:lang w:val="zh-CN"/>
        </w:rPr>
        <w:t>3.快递包装中使用纸基材的包装材料,纸基材中的有机氯的含量应不大于 150 mg/kg；</w:t>
      </w:r>
    </w:p>
    <w:p w14:paraId="7B1EDE82">
      <w:pPr>
        <w:spacing w:line="360" w:lineRule="auto"/>
        <w:ind w:firstLine="480"/>
        <w:outlineLvl w:val="9"/>
        <w:rPr>
          <w:rFonts w:ascii="宋体" w:hAnsi="Courier New" w:eastAsia="宋体" w:cs="宋体"/>
          <w:color w:val="auto"/>
          <w:sz w:val="24"/>
          <w:szCs w:val="24"/>
          <w:highlight w:val="none"/>
          <w:lang w:val="zh-CN"/>
        </w:rPr>
      </w:pPr>
      <w:r>
        <w:rPr>
          <w:rFonts w:hint="eastAsia" w:ascii="宋体" w:hAnsi="Courier New" w:eastAsia="宋体" w:cs="宋体"/>
          <w:color w:val="auto"/>
          <w:sz w:val="24"/>
          <w:szCs w:val="24"/>
          <w:highlight w:val="none"/>
          <w:lang w:val="zh-CN"/>
        </w:rPr>
        <w:t>4.快递包装中使用塑料基材的包装材料不得使用邻苯二甲酸二异壬酯、邻苯二甲酸二正辛酯、邻苯二甲酸二(2-乙基)己酯、邻苯二甲酸二异癸酯、邻苯二甲酸丁基苄基酯、邻苯二甲酸二丁酯等作为增塑剂；</w:t>
      </w:r>
    </w:p>
    <w:p w14:paraId="33F59AB0">
      <w:pPr>
        <w:spacing w:line="360" w:lineRule="auto"/>
        <w:ind w:firstLine="480"/>
        <w:outlineLvl w:val="9"/>
        <w:rPr>
          <w:rFonts w:ascii="宋体" w:hAnsi="Courier New" w:eastAsia="宋体" w:cs="宋体"/>
          <w:color w:val="auto"/>
          <w:sz w:val="24"/>
          <w:szCs w:val="24"/>
          <w:highlight w:val="none"/>
          <w:lang w:val="zh-CN"/>
        </w:rPr>
      </w:pPr>
      <w:r>
        <w:rPr>
          <w:rFonts w:hint="eastAsia" w:ascii="宋体" w:hAnsi="Courier New" w:eastAsia="宋体" w:cs="宋体"/>
          <w:color w:val="auto"/>
          <w:sz w:val="24"/>
          <w:szCs w:val="24"/>
          <w:highlight w:val="none"/>
          <w:lang w:val="zh-CN"/>
        </w:rPr>
        <w:t>5.快递中使用的塑料包装袋不得使用聚氯乙烯作为原料，且原料应为单一材质制成，生物分解率大于60%；</w:t>
      </w:r>
    </w:p>
    <w:p w14:paraId="72D3FD42">
      <w:pPr>
        <w:spacing w:line="360" w:lineRule="auto"/>
        <w:ind w:firstLine="480"/>
        <w:outlineLvl w:val="9"/>
        <w:rPr>
          <w:rFonts w:ascii="宋体" w:hAnsi="Courier New" w:eastAsia="宋体" w:cs="宋体"/>
          <w:color w:val="auto"/>
          <w:sz w:val="24"/>
          <w:szCs w:val="24"/>
          <w:highlight w:val="none"/>
          <w:lang w:val="zh-CN"/>
        </w:rPr>
      </w:pPr>
      <w:r>
        <w:rPr>
          <w:rFonts w:hint="eastAsia" w:ascii="宋体" w:hAnsi="Courier New" w:eastAsia="宋体" w:cs="宋体"/>
          <w:color w:val="auto"/>
          <w:sz w:val="24"/>
          <w:szCs w:val="24"/>
          <w:highlight w:val="none"/>
          <w:lang w:val="zh-CN"/>
        </w:rPr>
        <w:t>6.快递中使用的充气类填充物不得使用聚氯乙烯作为原料，且原料为单一材质制成，生物分解率大于 60%；</w:t>
      </w:r>
    </w:p>
    <w:p w14:paraId="6E4069AB">
      <w:pPr>
        <w:spacing w:line="360" w:lineRule="auto"/>
        <w:ind w:firstLine="480"/>
        <w:outlineLvl w:val="9"/>
        <w:rPr>
          <w:rFonts w:ascii="宋体" w:hAnsi="Courier New" w:eastAsia="宋体" w:cs="宋体"/>
          <w:color w:val="auto"/>
          <w:sz w:val="24"/>
          <w:szCs w:val="24"/>
          <w:highlight w:val="none"/>
          <w:lang w:val="zh-CN"/>
        </w:rPr>
      </w:pPr>
      <w:r>
        <w:rPr>
          <w:rFonts w:hint="eastAsia" w:ascii="宋体" w:hAnsi="Courier New" w:eastAsia="宋体" w:cs="宋体"/>
          <w:color w:val="auto"/>
          <w:sz w:val="24"/>
          <w:szCs w:val="24"/>
          <w:highlight w:val="none"/>
          <w:lang w:val="zh-CN"/>
        </w:rPr>
        <w:t>7.快递中使用的集装袋应为单一材质制成，其重复使用次数应不小于80 次；</w:t>
      </w:r>
    </w:p>
    <w:p w14:paraId="484733D8">
      <w:pPr>
        <w:spacing w:line="360" w:lineRule="auto"/>
        <w:ind w:firstLine="480"/>
        <w:outlineLvl w:val="9"/>
        <w:rPr>
          <w:rFonts w:ascii="宋体" w:hAnsi="Courier New" w:eastAsia="宋体" w:cs="宋体"/>
          <w:color w:val="auto"/>
          <w:sz w:val="24"/>
          <w:szCs w:val="24"/>
          <w:highlight w:val="none"/>
          <w:lang w:val="zh-CN"/>
        </w:rPr>
      </w:pPr>
      <w:r>
        <w:rPr>
          <w:rFonts w:hint="eastAsia" w:ascii="宋体" w:hAnsi="Courier New" w:eastAsia="宋体" w:cs="宋体"/>
          <w:color w:val="auto"/>
          <w:sz w:val="24"/>
          <w:szCs w:val="24"/>
          <w:highlight w:val="none"/>
          <w:lang w:val="zh-CN"/>
        </w:rPr>
        <w:t>8.快递中应使用幅宽不大于45mm 的生物降解胶带；</w:t>
      </w:r>
    </w:p>
    <w:p w14:paraId="3AA1D39E">
      <w:pPr>
        <w:spacing w:line="360" w:lineRule="auto"/>
        <w:ind w:firstLine="480"/>
        <w:outlineLvl w:val="9"/>
        <w:rPr>
          <w:rFonts w:ascii="宋体" w:hAnsi="Courier New" w:eastAsia="宋体" w:cs="宋体"/>
          <w:color w:val="auto"/>
          <w:sz w:val="24"/>
          <w:szCs w:val="24"/>
          <w:highlight w:val="none"/>
          <w:lang w:val="zh-CN"/>
        </w:rPr>
      </w:pPr>
      <w:r>
        <w:rPr>
          <w:rFonts w:hint="eastAsia" w:ascii="宋体" w:hAnsi="Courier New" w:eastAsia="宋体" w:cs="宋体"/>
          <w:color w:val="auto"/>
          <w:sz w:val="24"/>
          <w:szCs w:val="24"/>
          <w:highlight w:val="none"/>
          <w:lang w:val="zh-CN"/>
        </w:rPr>
        <w:t>9.快递包装中不得使用溶剂型胶粘剂；</w:t>
      </w:r>
    </w:p>
    <w:p w14:paraId="49A7B953">
      <w:pPr>
        <w:spacing w:line="360" w:lineRule="auto"/>
        <w:ind w:firstLine="480"/>
        <w:outlineLvl w:val="9"/>
        <w:rPr>
          <w:rFonts w:ascii="宋体" w:hAnsi="Courier New" w:eastAsia="宋体" w:cs="宋体"/>
          <w:color w:val="auto"/>
          <w:sz w:val="24"/>
          <w:szCs w:val="24"/>
          <w:highlight w:val="none"/>
          <w:lang w:val="zh-CN"/>
        </w:rPr>
      </w:pPr>
      <w:r>
        <w:rPr>
          <w:rFonts w:hint="eastAsia" w:ascii="宋体" w:hAnsi="Courier New" w:eastAsia="宋体" w:cs="宋体"/>
          <w:color w:val="auto"/>
          <w:sz w:val="24"/>
          <w:szCs w:val="24"/>
          <w:highlight w:val="none"/>
          <w:lang w:val="zh-CN"/>
        </w:rPr>
        <w:t>10.快递应使用电子面单；</w:t>
      </w:r>
    </w:p>
    <w:p w14:paraId="571611D2">
      <w:pPr>
        <w:spacing w:line="360" w:lineRule="auto"/>
        <w:ind w:firstLine="480"/>
        <w:outlineLvl w:val="9"/>
        <w:rPr>
          <w:rFonts w:ascii="宋体" w:hAnsi="Courier New" w:eastAsia="宋体" w:cs="宋体"/>
          <w:color w:val="auto"/>
          <w:sz w:val="24"/>
          <w:szCs w:val="24"/>
          <w:highlight w:val="none"/>
          <w:lang w:val="zh-CN"/>
        </w:rPr>
      </w:pPr>
      <w:r>
        <w:rPr>
          <w:rFonts w:hint="eastAsia" w:ascii="宋体" w:hAnsi="Courier New" w:eastAsia="宋体" w:cs="宋体"/>
          <w:color w:val="auto"/>
          <w:sz w:val="24"/>
          <w:szCs w:val="24"/>
          <w:highlight w:val="none"/>
          <w:lang w:val="zh-CN"/>
        </w:rPr>
        <w:t>11.直接使用商品包装作为快递包装的商品，其商品包装满足《商品包装政府采购需求标准（试行）》即可；</w:t>
      </w:r>
    </w:p>
    <w:p w14:paraId="4A3CE635">
      <w:pPr>
        <w:spacing w:line="360" w:lineRule="auto"/>
        <w:ind w:firstLine="480"/>
        <w:outlineLvl w:val="9"/>
        <w:rPr>
          <w:rFonts w:ascii="宋体" w:hAnsi="Courier New" w:eastAsia="宋体" w:cs="宋体"/>
          <w:color w:val="auto"/>
          <w:sz w:val="24"/>
          <w:szCs w:val="24"/>
          <w:highlight w:val="none"/>
          <w:lang w:val="zh-CN"/>
        </w:rPr>
      </w:pPr>
      <w:r>
        <w:rPr>
          <w:rFonts w:hint="eastAsia" w:ascii="宋体" w:hAnsi="Courier New" w:eastAsia="宋体" w:cs="宋体"/>
          <w:color w:val="auto"/>
          <w:sz w:val="24"/>
          <w:szCs w:val="24"/>
          <w:highlight w:val="none"/>
          <w:lang w:val="zh-CN"/>
        </w:rPr>
        <w:t>12.快递包装产品质量和封装方式应符合相关国家或行业标准技术指标要求。</w:t>
      </w:r>
    </w:p>
    <w:p w14:paraId="0A3DD581">
      <w:pPr>
        <w:spacing w:line="360" w:lineRule="auto"/>
        <w:ind w:firstLine="562"/>
        <w:outlineLvl w:val="9"/>
        <w:rPr>
          <w:rFonts w:ascii="宋体" w:hAnsi="Courier New" w:eastAsia="宋体" w:cs="宋体"/>
          <w:b/>
          <w:color w:val="auto"/>
          <w:sz w:val="28"/>
          <w:szCs w:val="28"/>
          <w:highlight w:val="none"/>
          <w:lang w:val="zh-CN"/>
        </w:rPr>
      </w:pPr>
      <w:r>
        <w:rPr>
          <w:rFonts w:hint="eastAsia" w:ascii="宋体" w:hAnsi="Courier New" w:eastAsia="宋体" w:cs="宋体"/>
          <w:b/>
          <w:color w:val="auto"/>
          <w:sz w:val="28"/>
          <w:szCs w:val="28"/>
          <w:highlight w:val="none"/>
          <w:lang w:val="zh-CN"/>
        </w:rPr>
        <w:t>三、检测方法</w:t>
      </w:r>
    </w:p>
    <w:p w14:paraId="7CDB0649">
      <w:pPr>
        <w:spacing w:line="360" w:lineRule="auto"/>
        <w:ind w:firstLine="480"/>
        <w:outlineLvl w:val="9"/>
        <w:rPr>
          <w:rFonts w:ascii="宋体" w:hAnsi="Courier New" w:eastAsia="宋体" w:cs="宋体"/>
          <w:color w:val="auto"/>
          <w:sz w:val="24"/>
          <w:szCs w:val="24"/>
          <w:highlight w:val="none"/>
          <w:lang w:val="zh-CN"/>
        </w:rPr>
      </w:pPr>
      <w:r>
        <w:rPr>
          <w:rFonts w:hint="eastAsia" w:ascii="宋体" w:hAnsi="Courier New" w:eastAsia="宋体" w:cs="宋体"/>
          <w:color w:val="auto"/>
          <w:sz w:val="24"/>
          <w:szCs w:val="24"/>
          <w:highlight w:val="none"/>
          <w:lang w:val="zh-CN"/>
        </w:rPr>
        <w:t>1.快递包装中重金属（铅、汞、镉、六价铬）总量的检测按照 GB/T 10004-2008《包装用塑料复合膜、袋干法复合、挤出复合》规定的方法进行。</w:t>
      </w:r>
    </w:p>
    <w:p w14:paraId="10094423">
      <w:pPr>
        <w:spacing w:line="360" w:lineRule="auto"/>
        <w:ind w:firstLine="480"/>
        <w:outlineLvl w:val="9"/>
        <w:rPr>
          <w:rFonts w:ascii="宋体" w:hAnsi="Courier New" w:eastAsia="宋体" w:cs="宋体"/>
          <w:color w:val="auto"/>
          <w:sz w:val="24"/>
          <w:szCs w:val="24"/>
          <w:highlight w:val="none"/>
          <w:lang w:val="zh-CN"/>
        </w:rPr>
      </w:pPr>
      <w:r>
        <w:rPr>
          <w:rFonts w:hint="eastAsia" w:ascii="宋体" w:hAnsi="Courier New" w:eastAsia="宋体" w:cs="宋体"/>
          <w:color w:val="auto"/>
          <w:sz w:val="24"/>
          <w:szCs w:val="24"/>
          <w:highlight w:val="none"/>
          <w:lang w:val="zh-CN"/>
        </w:rPr>
        <w:t>2.快递包装印刷使用的油墨中挥发性有机化合物(VOCs)的检测按照 GB/T 23986-2009《色漆和清漆 挥发性有机化合物(VOC)含量的测定 气相色谱法》规定的方法进行。</w:t>
      </w:r>
    </w:p>
    <w:p w14:paraId="29EA3897">
      <w:pPr>
        <w:spacing w:line="360" w:lineRule="auto"/>
        <w:ind w:firstLine="480"/>
        <w:outlineLvl w:val="9"/>
        <w:rPr>
          <w:rFonts w:ascii="宋体" w:hAnsi="Courier New" w:eastAsia="宋体" w:cs="宋体"/>
          <w:color w:val="auto"/>
          <w:sz w:val="24"/>
          <w:szCs w:val="24"/>
          <w:highlight w:val="none"/>
          <w:lang w:val="zh-CN"/>
        </w:rPr>
      </w:pPr>
      <w:r>
        <w:rPr>
          <w:rFonts w:hint="eastAsia" w:ascii="宋体" w:hAnsi="Courier New" w:eastAsia="宋体" w:cs="宋体"/>
          <w:color w:val="auto"/>
          <w:sz w:val="24"/>
          <w:szCs w:val="24"/>
          <w:highlight w:val="none"/>
          <w:lang w:val="zh-CN"/>
        </w:rPr>
        <w:t>3.快递包装所使用的塑料包装的生物降解率的检测按照 GB/T 20197-2006《降解塑料的定义、分类、标识和降解性能要求》规定的方法进行。</w:t>
      </w:r>
    </w:p>
    <w:p w14:paraId="16D56BB7">
      <w:pPr>
        <w:spacing w:line="360" w:lineRule="auto"/>
        <w:ind w:firstLine="480"/>
        <w:outlineLvl w:val="9"/>
        <w:rPr>
          <w:rFonts w:ascii="宋体" w:hAnsi="Courier New" w:eastAsia="宋体" w:cs="宋体"/>
          <w:color w:val="auto"/>
          <w:sz w:val="24"/>
          <w:szCs w:val="24"/>
          <w:highlight w:val="none"/>
          <w:lang w:val="zh-CN"/>
        </w:rPr>
      </w:pPr>
      <w:r>
        <w:rPr>
          <w:rFonts w:hint="eastAsia" w:ascii="宋体" w:hAnsi="Courier New" w:eastAsia="宋体" w:cs="宋体"/>
          <w:color w:val="auto"/>
          <w:sz w:val="24"/>
          <w:szCs w:val="24"/>
          <w:highlight w:val="none"/>
          <w:lang w:val="zh-CN"/>
        </w:rPr>
        <w:t>4.快递包装使用纸基材的包装材料中有机氯的检测按照 GB/T 22904-2008《纸浆、纸和纸板总氯和有机氯的检定》规定的方法进行。</w:t>
      </w:r>
    </w:p>
    <w:p w14:paraId="40F95339">
      <w:pPr>
        <w:spacing w:line="360" w:lineRule="auto"/>
        <w:ind w:firstLine="480"/>
        <w:outlineLvl w:val="9"/>
        <w:rPr>
          <w:rFonts w:ascii="宋体" w:hAnsi="Courier New" w:eastAsia="宋体" w:cs="宋体"/>
          <w:color w:val="auto"/>
          <w:sz w:val="24"/>
          <w:szCs w:val="24"/>
          <w:highlight w:val="none"/>
          <w:lang w:val="zh-CN"/>
        </w:rPr>
      </w:pPr>
      <w:r>
        <w:rPr>
          <w:rFonts w:hint="eastAsia" w:ascii="宋体" w:hAnsi="Courier New" w:eastAsia="宋体" w:cs="宋体"/>
          <w:color w:val="auto"/>
          <w:sz w:val="24"/>
          <w:szCs w:val="24"/>
          <w:highlight w:val="none"/>
          <w:lang w:val="zh-CN"/>
        </w:rPr>
        <w:t>5.快递包装中使用的生物降解胶带的生物降解率的检测按照 GB/T19277.1《受控堆肥条件下材料最终需氧生物分解能力的测定采用测定释放的二氧化碳的方法 第 1 部分：通用方法》规定的方法进行。</w:t>
      </w:r>
    </w:p>
    <w:p w14:paraId="74F0A769">
      <w:pPr>
        <w:spacing w:line="360" w:lineRule="auto"/>
        <w:ind w:firstLine="240"/>
        <w:outlineLvl w:val="9"/>
        <w:rPr>
          <w:rFonts w:ascii="宋体" w:hAnsi="宋体" w:eastAsia="宋体" w:cs="宋体"/>
          <w:bCs/>
          <w:strike w:val="0"/>
          <w:color w:val="auto"/>
          <w:sz w:val="24"/>
          <w:szCs w:val="24"/>
          <w:highlight w:val="none"/>
        </w:rPr>
      </w:pPr>
    </w:p>
    <w:p w14:paraId="65B4183B">
      <w:pPr>
        <w:pStyle w:val="255"/>
        <w:outlineLvl w:val="9"/>
        <w:rPr>
          <w:rFonts w:ascii="宋体" w:hAnsi="宋体" w:eastAsia="宋体" w:cs="宋体"/>
          <w:bCs/>
          <w:strike w:val="0"/>
          <w:color w:val="auto"/>
          <w:sz w:val="24"/>
          <w:szCs w:val="24"/>
          <w:highlight w:val="none"/>
        </w:rPr>
      </w:pPr>
    </w:p>
    <w:p w14:paraId="0A7B61E5">
      <w:pPr>
        <w:outlineLvl w:val="9"/>
        <w:rPr>
          <w:rFonts w:ascii="宋体" w:hAnsi="宋体" w:eastAsia="宋体" w:cs="宋体"/>
          <w:bCs/>
          <w:strike w:val="0"/>
          <w:color w:val="auto"/>
          <w:sz w:val="24"/>
          <w:szCs w:val="24"/>
          <w:highlight w:val="none"/>
        </w:rPr>
      </w:pPr>
    </w:p>
    <w:p w14:paraId="142C09EC">
      <w:pPr>
        <w:pStyle w:val="255"/>
        <w:outlineLvl w:val="9"/>
        <w:rPr>
          <w:rFonts w:ascii="宋体" w:hAnsi="宋体" w:eastAsia="宋体" w:cs="宋体"/>
          <w:bCs/>
          <w:strike w:val="0"/>
          <w:color w:val="auto"/>
          <w:sz w:val="24"/>
          <w:szCs w:val="24"/>
          <w:highlight w:val="none"/>
        </w:rPr>
      </w:pPr>
    </w:p>
    <w:p w14:paraId="42CE8DC8">
      <w:pPr>
        <w:outlineLvl w:val="9"/>
        <w:rPr>
          <w:rFonts w:ascii="宋体" w:hAnsi="宋体" w:eastAsia="宋体" w:cs="宋体"/>
          <w:bCs/>
          <w:strike w:val="0"/>
          <w:color w:val="auto"/>
          <w:sz w:val="24"/>
          <w:szCs w:val="24"/>
          <w:highlight w:val="none"/>
        </w:rPr>
      </w:pPr>
    </w:p>
    <w:p w14:paraId="2C6CC086">
      <w:pPr>
        <w:pStyle w:val="255"/>
        <w:outlineLvl w:val="9"/>
        <w:rPr>
          <w:rFonts w:ascii="宋体" w:hAnsi="宋体" w:eastAsia="宋体" w:cs="宋体"/>
          <w:bCs/>
          <w:strike w:val="0"/>
          <w:color w:val="auto"/>
          <w:sz w:val="24"/>
          <w:szCs w:val="24"/>
          <w:highlight w:val="none"/>
        </w:rPr>
      </w:pPr>
    </w:p>
    <w:p w14:paraId="6F2F119F">
      <w:pPr>
        <w:outlineLvl w:val="9"/>
        <w:rPr>
          <w:rFonts w:ascii="宋体" w:hAnsi="宋体" w:eastAsia="宋体" w:cs="宋体"/>
          <w:bCs/>
          <w:strike w:val="0"/>
          <w:color w:val="auto"/>
          <w:sz w:val="24"/>
          <w:szCs w:val="24"/>
          <w:highlight w:val="none"/>
        </w:rPr>
      </w:pPr>
    </w:p>
    <w:p w14:paraId="60441988">
      <w:pPr>
        <w:pStyle w:val="255"/>
        <w:outlineLvl w:val="9"/>
        <w:rPr>
          <w:rFonts w:ascii="宋体" w:hAnsi="宋体" w:eastAsia="宋体" w:cs="宋体"/>
          <w:bCs/>
          <w:strike w:val="0"/>
          <w:color w:val="auto"/>
          <w:sz w:val="24"/>
          <w:szCs w:val="24"/>
          <w:highlight w:val="none"/>
        </w:rPr>
      </w:pPr>
    </w:p>
    <w:p w14:paraId="6AD53936">
      <w:pPr>
        <w:outlineLvl w:val="9"/>
        <w:rPr>
          <w:rFonts w:ascii="宋体" w:hAnsi="宋体" w:eastAsia="宋体" w:cs="宋体"/>
          <w:bCs/>
          <w:strike w:val="0"/>
          <w:color w:val="auto"/>
          <w:sz w:val="24"/>
          <w:szCs w:val="24"/>
          <w:highlight w:val="none"/>
        </w:rPr>
      </w:pPr>
    </w:p>
    <w:p w14:paraId="4FB3D3AA">
      <w:pPr>
        <w:pStyle w:val="255"/>
        <w:outlineLvl w:val="9"/>
        <w:rPr>
          <w:rFonts w:ascii="宋体" w:hAnsi="宋体" w:eastAsia="宋体" w:cs="宋体"/>
          <w:bCs/>
          <w:strike w:val="0"/>
          <w:color w:val="auto"/>
          <w:sz w:val="24"/>
          <w:szCs w:val="24"/>
          <w:highlight w:val="none"/>
        </w:rPr>
      </w:pPr>
    </w:p>
    <w:p w14:paraId="0FE9C569">
      <w:pPr>
        <w:outlineLvl w:val="9"/>
        <w:rPr>
          <w:rFonts w:ascii="宋体" w:hAnsi="宋体" w:eastAsia="宋体" w:cs="宋体"/>
          <w:bCs/>
          <w:strike w:val="0"/>
          <w:color w:val="auto"/>
          <w:sz w:val="24"/>
          <w:szCs w:val="24"/>
          <w:highlight w:val="none"/>
        </w:rPr>
      </w:pPr>
    </w:p>
    <w:p w14:paraId="70B77693">
      <w:pPr>
        <w:pStyle w:val="255"/>
        <w:outlineLvl w:val="9"/>
        <w:rPr>
          <w:rFonts w:ascii="宋体" w:hAnsi="宋体" w:eastAsia="宋体" w:cs="宋体"/>
          <w:bCs/>
          <w:strike w:val="0"/>
          <w:color w:val="auto"/>
          <w:sz w:val="24"/>
          <w:szCs w:val="24"/>
          <w:highlight w:val="none"/>
        </w:rPr>
      </w:pPr>
    </w:p>
    <w:p w14:paraId="669E751C">
      <w:pPr>
        <w:outlineLvl w:val="9"/>
        <w:rPr>
          <w:rFonts w:ascii="宋体" w:hAnsi="宋体" w:eastAsia="宋体" w:cs="宋体"/>
          <w:bCs/>
          <w:strike w:val="0"/>
          <w:color w:val="auto"/>
          <w:sz w:val="24"/>
          <w:szCs w:val="24"/>
          <w:highlight w:val="none"/>
        </w:rPr>
      </w:pPr>
    </w:p>
    <w:p w14:paraId="57CA711C">
      <w:pPr>
        <w:pStyle w:val="255"/>
        <w:outlineLvl w:val="9"/>
        <w:rPr>
          <w:rFonts w:ascii="宋体" w:hAnsi="宋体" w:eastAsia="宋体" w:cs="宋体"/>
          <w:bCs/>
          <w:strike w:val="0"/>
          <w:color w:val="auto"/>
          <w:sz w:val="24"/>
          <w:szCs w:val="24"/>
          <w:highlight w:val="none"/>
        </w:rPr>
      </w:pPr>
    </w:p>
    <w:p w14:paraId="777C2968">
      <w:pPr>
        <w:outlineLvl w:val="9"/>
        <w:rPr>
          <w:rFonts w:ascii="宋体" w:hAnsi="宋体" w:eastAsia="宋体" w:cs="宋体"/>
          <w:bCs/>
          <w:strike w:val="0"/>
          <w:color w:val="auto"/>
          <w:sz w:val="24"/>
          <w:szCs w:val="24"/>
          <w:highlight w:val="none"/>
        </w:rPr>
      </w:pPr>
    </w:p>
    <w:p w14:paraId="7FD6C1CC">
      <w:pPr>
        <w:pStyle w:val="255"/>
        <w:outlineLvl w:val="9"/>
        <w:rPr>
          <w:rFonts w:ascii="宋体" w:hAnsi="宋体" w:eastAsia="宋体" w:cs="宋体"/>
          <w:bCs/>
          <w:strike w:val="0"/>
          <w:color w:val="auto"/>
          <w:sz w:val="24"/>
          <w:szCs w:val="24"/>
          <w:highlight w:val="none"/>
        </w:rPr>
      </w:pPr>
    </w:p>
    <w:p w14:paraId="29583CCC">
      <w:pPr>
        <w:outlineLvl w:val="9"/>
        <w:rPr>
          <w:rFonts w:ascii="宋体" w:hAnsi="宋体" w:eastAsia="宋体" w:cs="宋体"/>
          <w:bCs/>
          <w:strike w:val="0"/>
          <w:color w:val="auto"/>
          <w:sz w:val="24"/>
          <w:szCs w:val="24"/>
          <w:highlight w:val="none"/>
        </w:rPr>
      </w:pPr>
    </w:p>
    <w:p w14:paraId="64DA14E9">
      <w:pPr>
        <w:pStyle w:val="255"/>
        <w:outlineLvl w:val="9"/>
        <w:rPr>
          <w:rFonts w:ascii="宋体" w:hAnsi="宋体" w:eastAsia="宋体" w:cs="宋体"/>
          <w:bCs/>
          <w:strike w:val="0"/>
          <w:color w:val="auto"/>
          <w:sz w:val="24"/>
          <w:szCs w:val="24"/>
          <w:highlight w:val="none"/>
        </w:rPr>
      </w:pPr>
    </w:p>
    <w:p w14:paraId="5F311159">
      <w:pPr>
        <w:outlineLvl w:val="9"/>
        <w:rPr>
          <w:rFonts w:ascii="宋体" w:hAnsi="宋体" w:eastAsia="宋体" w:cs="宋体"/>
          <w:bCs/>
          <w:strike w:val="0"/>
          <w:color w:val="auto"/>
          <w:sz w:val="24"/>
          <w:szCs w:val="24"/>
          <w:highlight w:val="none"/>
        </w:rPr>
      </w:pPr>
    </w:p>
    <w:p w14:paraId="1B8597AD">
      <w:pPr>
        <w:pStyle w:val="255"/>
        <w:outlineLvl w:val="9"/>
        <w:rPr>
          <w:rFonts w:ascii="宋体" w:hAnsi="宋体" w:eastAsia="宋体" w:cs="宋体"/>
          <w:bCs/>
          <w:strike w:val="0"/>
          <w:color w:val="auto"/>
          <w:sz w:val="24"/>
          <w:szCs w:val="24"/>
          <w:highlight w:val="none"/>
        </w:rPr>
      </w:pPr>
    </w:p>
    <w:p w14:paraId="7B832F40">
      <w:pPr>
        <w:outlineLvl w:val="9"/>
        <w:rPr>
          <w:rFonts w:ascii="宋体" w:hAnsi="宋体" w:eastAsia="宋体" w:cs="宋体"/>
          <w:bCs/>
          <w:strike w:val="0"/>
          <w:color w:val="auto"/>
          <w:sz w:val="24"/>
          <w:szCs w:val="24"/>
          <w:highlight w:val="none"/>
        </w:rPr>
      </w:pPr>
    </w:p>
    <w:p w14:paraId="73FC33B2">
      <w:pPr>
        <w:pStyle w:val="255"/>
        <w:outlineLvl w:val="9"/>
        <w:rPr>
          <w:rFonts w:ascii="宋体" w:hAnsi="宋体" w:eastAsia="宋体" w:cs="宋体"/>
          <w:bCs/>
          <w:strike w:val="0"/>
          <w:color w:val="auto"/>
          <w:sz w:val="24"/>
          <w:szCs w:val="24"/>
          <w:highlight w:val="none"/>
        </w:rPr>
      </w:pPr>
    </w:p>
    <w:p w14:paraId="24F9FC9D">
      <w:pPr>
        <w:outlineLvl w:val="9"/>
        <w:rPr>
          <w:color w:val="auto"/>
          <w:highlight w:val="none"/>
        </w:rPr>
      </w:pPr>
    </w:p>
    <w:p w14:paraId="7BE6BF26">
      <w:pPr>
        <w:outlineLvl w:val="9"/>
        <w:rPr>
          <w:rFonts w:hint="eastAsia"/>
          <w:color w:val="auto"/>
          <w:highlight w:val="none"/>
        </w:rPr>
      </w:pPr>
    </w:p>
    <w:p w14:paraId="5D096FCF">
      <w:pPr>
        <w:jc w:val="left"/>
        <w:outlineLvl w:val="9"/>
        <w:rPr>
          <w:rFonts w:hint="eastAsia" w:ascii="宋体" w:hAnsi="Courier New"/>
          <w:b/>
          <w:bCs/>
          <w:color w:val="auto"/>
          <w:sz w:val="36"/>
          <w:szCs w:val="36"/>
          <w:highlight w:val="none"/>
        </w:rPr>
      </w:pPr>
    </w:p>
    <w:p w14:paraId="1CB3E7F2">
      <w:pPr>
        <w:outlineLvl w:val="9"/>
        <w:rPr>
          <w:rFonts w:hint="eastAsia" w:ascii="宋体" w:hAnsi="Courier New" w:eastAsia="宋体"/>
          <w:b/>
          <w:bCs/>
          <w:color w:val="auto"/>
          <w:sz w:val="36"/>
          <w:szCs w:val="36"/>
          <w:highlight w:val="none"/>
        </w:rPr>
      </w:pPr>
      <w:r>
        <w:rPr>
          <w:rFonts w:hint="eastAsia" w:ascii="宋体" w:hAnsi="Courier New" w:eastAsia="宋体"/>
          <w:b/>
          <w:bCs/>
          <w:color w:val="auto"/>
          <w:sz w:val="36"/>
          <w:szCs w:val="36"/>
          <w:highlight w:val="none"/>
        </w:rPr>
        <w:br w:type="page"/>
      </w:r>
    </w:p>
    <w:p w14:paraId="05806451">
      <w:pPr>
        <w:spacing w:line="360" w:lineRule="auto"/>
        <w:jc w:val="center"/>
        <w:outlineLvl w:val="0"/>
        <w:rPr>
          <w:b/>
          <w:bCs/>
          <w:color w:val="auto"/>
          <w:highlight w:val="none"/>
        </w:rPr>
      </w:pPr>
      <w:bookmarkStart w:id="49" w:name="_Toc5632"/>
      <w:r>
        <w:rPr>
          <w:rFonts w:hint="eastAsia" w:ascii="黑体" w:eastAsia="黑体"/>
          <w:color w:val="auto"/>
          <w:sz w:val="36"/>
          <w:szCs w:val="24"/>
          <w:highlight w:val="none"/>
        </w:rPr>
        <w:t>六、附件</w:t>
      </w:r>
      <w:bookmarkEnd w:id="49"/>
    </w:p>
    <w:p w14:paraId="4C17E53C">
      <w:pPr>
        <w:pStyle w:val="38"/>
        <w:spacing w:line="360" w:lineRule="auto"/>
        <w:ind w:firstLine="0"/>
        <w:outlineLvl w:val="9"/>
        <w:rPr>
          <w:rFonts w:ascii="宋体" w:hAnsi="宋体" w:cs="宋体"/>
          <w:b/>
          <w:color w:val="auto"/>
          <w:sz w:val="28"/>
          <w:szCs w:val="28"/>
          <w:highlight w:val="none"/>
        </w:rPr>
      </w:pPr>
      <w:r>
        <w:rPr>
          <w:rFonts w:hint="eastAsia" w:ascii="宋体" w:hAnsi="宋体" w:cs="宋体"/>
          <w:b/>
          <w:color w:val="auto"/>
          <w:sz w:val="28"/>
          <w:szCs w:val="28"/>
          <w:highlight w:val="none"/>
        </w:rPr>
        <w:t>附件一：</w:t>
      </w:r>
    </w:p>
    <w:p w14:paraId="5EB16AF7">
      <w:pPr>
        <w:pStyle w:val="38"/>
        <w:spacing w:line="360" w:lineRule="auto"/>
        <w:ind w:firstLine="0"/>
        <w:outlineLvl w:val="9"/>
        <w:rPr>
          <w:b/>
          <w:bCs/>
          <w:color w:val="auto"/>
          <w:sz w:val="24"/>
          <w:highlight w:val="none"/>
        </w:rPr>
      </w:pPr>
      <w:r>
        <w:rPr>
          <w:rFonts w:hint="eastAsia"/>
          <w:b/>
          <w:bCs/>
          <w:color w:val="auto"/>
          <w:sz w:val="24"/>
          <w:highlight w:val="none"/>
        </w:rPr>
        <w:t>一、投标报价（</w:t>
      </w:r>
      <w:r>
        <w:rPr>
          <w:rFonts w:hint="eastAsia" w:ascii="宋体" w:hAnsi="宋体" w:cs="宋体"/>
          <w:b/>
          <w:bCs/>
          <w:color w:val="auto"/>
          <w:sz w:val="24"/>
          <w:highlight w:val="none"/>
        </w:rPr>
        <w:t>30</w:t>
      </w:r>
      <w:r>
        <w:rPr>
          <w:rFonts w:hint="eastAsia"/>
          <w:b/>
          <w:bCs/>
          <w:color w:val="auto"/>
          <w:sz w:val="24"/>
          <w:highlight w:val="none"/>
        </w:rPr>
        <w:t>分）</w:t>
      </w:r>
    </w:p>
    <w:p w14:paraId="08720290">
      <w:pPr>
        <w:tabs>
          <w:tab w:val="left" w:pos="945"/>
          <w:tab w:val="left" w:pos="1155"/>
        </w:tabs>
        <w:spacing w:line="360" w:lineRule="auto"/>
        <w:ind w:firstLine="480"/>
        <w:outlineLvl w:val="9"/>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采用低价优先法计算，即满足招标文件要求且投标价格最低的投标报价为评标基准价，其价格分为满分。其他投标人的价格分统一按照下列公式计算：</w:t>
      </w:r>
    </w:p>
    <w:p w14:paraId="61BA7F83">
      <w:pPr>
        <w:tabs>
          <w:tab w:val="left" w:pos="945"/>
          <w:tab w:val="left" w:pos="1155"/>
        </w:tabs>
        <w:spacing w:line="360" w:lineRule="auto"/>
        <w:ind w:firstLine="480"/>
        <w:outlineLvl w:val="9"/>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投标报价得分=(评标基准价／投标报价)×价格权值×100。</w:t>
      </w:r>
    </w:p>
    <w:p w14:paraId="15665B58">
      <w:pPr>
        <w:pStyle w:val="38"/>
        <w:spacing w:line="360" w:lineRule="auto"/>
        <w:ind w:firstLine="480"/>
        <w:outlineLvl w:val="9"/>
        <w:rPr>
          <w:rFonts w:hint="eastAsia" w:ascii="宋体" w:hAnsi="宋体" w:cs="宋体"/>
          <w:color w:val="auto"/>
          <w:sz w:val="24"/>
          <w:szCs w:val="24"/>
          <w:highlight w:val="none"/>
        </w:rPr>
      </w:pPr>
      <w:r>
        <w:rPr>
          <w:rFonts w:hint="eastAsia" w:ascii="宋体" w:hAnsi="宋体" w:cs="宋体"/>
          <w:color w:val="auto"/>
          <w:sz w:val="24"/>
          <w:szCs w:val="24"/>
          <w:highlight w:val="none"/>
        </w:rPr>
        <w:t>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p>
    <w:p w14:paraId="0B79E921">
      <w:pPr>
        <w:tabs>
          <w:tab w:val="left" w:pos="945"/>
          <w:tab w:val="left" w:pos="1155"/>
        </w:tabs>
        <w:spacing w:line="360" w:lineRule="auto"/>
        <w:ind w:firstLine="566"/>
        <w:rPr>
          <w:rFonts w:hint="eastAsia" w:ascii="宋体" w:hAnsi="宋体" w:cs="宋体"/>
          <w:bCs/>
          <w:color w:val="auto"/>
          <w:sz w:val="24"/>
          <w:highlight w:val="none"/>
        </w:rPr>
      </w:pPr>
      <w:r>
        <w:rPr>
          <w:rFonts w:hint="eastAsia" w:ascii="宋体" w:hAnsi="宋体" w:cs="宋体"/>
          <w:bCs/>
          <w:color w:val="auto"/>
          <w:sz w:val="24"/>
          <w:highlight w:val="none"/>
        </w:rPr>
        <w:t>小微型企业价格扣除：专门面向中小/小微企业的项目不做价格扣除。</w:t>
      </w:r>
    </w:p>
    <w:p w14:paraId="3407B166">
      <w:pPr>
        <w:tabs>
          <w:tab w:val="left" w:pos="945"/>
          <w:tab w:val="left" w:pos="1155"/>
        </w:tabs>
        <w:spacing w:line="360" w:lineRule="auto"/>
        <w:ind w:firstLine="566"/>
        <w:rPr>
          <w:rFonts w:hint="eastAsia" w:ascii="宋体" w:hAnsi="宋体" w:cs="宋体"/>
          <w:bCs/>
          <w:color w:val="auto"/>
          <w:sz w:val="24"/>
          <w:highlight w:val="none"/>
        </w:rPr>
      </w:pPr>
      <w:r>
        <w:rPr>
          <w:rFonts w:hint="eastAsia" w:ascii="宋体" w:hAnsi="宋体" w:cs="宋体"/>
          <w:bCs/>
          <w:color w:val="auto"/>
          <w:sz w:val="24"/>
          <w:highlight w:val="none"/>
        </w:rPr>
        <w:t>1.对小型和微型企业产品的价格给予10%的扣除，用扣除后的价格参与评审</w:t>
      </w:r>
    </w:p>
    <w:p w14:paraId="5E06E1D9">
      <w:pPr>
        <w:tabs>
          <w:tab w:val="left" w:pos="945"/>
          <w:tab w:val="left" w:pos="1155"/>
        </w:tabs>
        <w:spacing w:line="360" w:lineRule="auto"/>
        <w:ind w:firstLine="566"/>
        <w:rPr>
          <w:rFonts w:hint="eastAsia" w:ascii="宋体" w:hAnsi="宋体" w:cs="宋体"/>
          <w:bCs/>
          <w:color w:val="auto"/>
          <w:sz w:val="24"/>
          <w:highlight w:val="none"/>
        </w:rPr>
      </w:pPr>
      <w:r>
        <w:rPr>
          <w:rFonts w:hint="eastAsia" w:ascii="宋体" w:hAnsi="宋体" w:cs="宋体"/>
          <w:bCs/>
          <w:color w:val="auto"/>
          <w:sz w:val="24"/>
          <w:highlight w:val="none"/>
        </w:rPr>
        <w:t>参加投标的中小企业，应当按照《政府采购促进中小企业发展管理办法》（财库﹝2020﹞46 号）的规定提供《中小企业声明函》（中小企业划型标准详见《关于印发中小企业划型标准规定的通知》工信部联企业〔2011〕300号）。</w:t>
      </w:r>
    </w:p>
    <w:p w14:paraId="0F859E0D">
      <w:pPr>
        <w:tabs>
          <w:tab w:val="left" w:pos="945"/>
          <w:tab w:val="left" w:pos="1155"/>
        </w:tabs>
        <w:spacing w:line="360" w:lineRule="auto"/>
        <w:ind w:firstLine="566"/>
        <w:rPr>
          <w:rFonts w:hint="eastAsia" w:ascii="宋体" w:hAnsi="宋体" w:cs="宋体"/>
          <w:bCs/>
          <w:color w:val="auto"/>
          <w:sz w:val="24"/>
          <w:highlight w:val="none"/>
        </w:rPr>
      </w:pPr>
      <w:r>
        <w:rPr>
          <w:rFonts w:hint="eastAsia" w:ascii="宋体" w:hAnsi="宋体" w:cs="宋体"/>
          <w:bCs/>
          <w:color w:val="auto"/>
          <w:sz w:val="24"/>
          <w:highlight w:val="none"/>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49120AEC">
      <w:pPr>
        <w:tabs>
          <w:tab w:val="left" w:pos="945"/>
          <w:tab w:val="left" w:pos="1155"/>
        </w:tabs>
        <w:spacing w:line="360" w:lineRule="auto"/>
        <w:ind w:firstLine="566"/>
        <w:rPr>
          <w:rFonts w:hint="eastAsia" w:ascii="宋体" w:hAnsi="宋体" w:cs="宋体"/>
          <w:bCs/>
          <w:color w:val="auto"/>
          <w:sz w:val="24"/>
          <w:highlight w:val="none"/>
        </w:rPr>
      </w:pPr>
      <w:r>
        <w:rPr>
          <w:rFonts w:hint="eastAsia" w:ascii="宋体" w:hAnsi="宋体" w:cs="宋体"/>
          <w:bCs/>
          <w:color w:val="auto"/>
          <w:sz w:val="24"/>
          <w:highlight w:val="none"/>
        </w:rPr>
        <w:t>３.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04879644">
      <w:pPr>
        <w:pStyle w:val="38"/>
        <w:spacing w:line="360" w:lineRule="auto"/>
        <w:ind w:firstLine="480"/>
        <w:outlineLvl w:val="9"/>
        <w:rPr>
          <w:rFonts w:hint="eastAsia" w:ascii="宋体" w:hAnsi="宋体" w:cs="宋体"/>
          <w:color w:val="auto"/>
          <w:sz w:val="24"/>
          <w:szCs w:val="24"/>
          <w:highlight w:val="none"/>
        </w:rPr>
      </w:pPr>
      <w:r>
        <w:rPr>
          <w:rFonts w:hint="eastAsia" w:ascii="宋体" w:hAnsi="宋体" w:cs="宋体"/>
          <w:bCs/>
          <w:color w:val="auto"/>
          <w:sz w:val="24"/>
          <w:highlight w:val="none"/>
        </w:rPr>
        <w:t>4.残疾人福利单位、监狱企业属于小型、微型企业的，不重复享受政策。</w:t>
      </w:r>
    </w:p>
    <w:p w14:paraId="190B4417">
      <w:pPr>
        <w:pStyle w:val="38"/>
        <w:spacing w:line="360" w:lineRule="auto"/>
        <w:ind w:firstLine="0"/>
        <w:outlineLvl w:val="9"/>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二、项目方案（</w:t>
      </w:r>
      <w:r>
        <w:rPr>
          <w:rFonts w:hint="eastAsia" w:ascii="宋体" w:hAnsi="宋体" w:eastAsia="宋体" w:cs="宋体"/>
          <w:b/>
          <w:bCs/>
          <w:color w:val="auto"/>
          <w:sz w:val="24"/>
          <w:highlight w:val="none"/>
          <w:lang w:val="en-US" w:eastAsia="zh-CN"/>
        </w:rPr>
        <w:t>5</w:t>
      </w:r>
      <w:r>
        <w:rPr>
          <w:rFonts w:hint="eastAsia" w:ascii="宋体" w:hAnsi="宋体" w:cs="宋体"/>
          <w:b/>
          <w:bCs/>
          <w:color w:val="auto"/>
          <w:sz w:val="24"/>
          <w:highlight w:val="none"/>
          <w:lang w:val="en-US" w:eastAsia="zh-CN"/>
        </w:rPr>
        <w:t>3</w:t>
      </w:r>
      <w:r>
        <w:rPr>
          <w:rFonts w:hint="eastAsia" w:ascii="宋体" w:hAnsi="宋体" w:eastAsia="宋体" w:cs="宋体"/>
          <w:b/>
          <w:bCs/>
          <w:color w:val="auto"/>
          <w:sz w:val="24"/>
          <w:highlight w:val="none"/>
        </w:rPr>
        <w:t>分）</w:t>
      </w:r>
    </w:p>
    <w:tbl>
      <w:tblPr>
        <w:tblStyle w:val="32"/>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3"/>
        <w:gridCol w:w="1925"/>
        <w:gridCol w:w="644"/>
        <w:gridCol w:w="6536"/>
      </w:tblGrid>
      <w:tr w14:paraId="6EE28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3" w:type="dxa"/>
            <w:noWrap w:val="0"/>
            <w:vAlign w:val="center"/>
          </w:tcPr>
          <w:p w14:paraId="4280B42A">
            <w:pPr>
              <w:spacing w:after="0" w:line="240" w:lineRule="auto"/>
              <w:ind w:left="0" w:leftChars="0" w:right="0" w:righ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925" w:type="dxa"/>
            <w:noWrap w:val="0"/>
            <w:vAlign w:val="center"/>
          </w:tcPr>
          <w:p w14:paraId="6F44138D">
            <w:pPr>
              <w:spacing w:after="0" w:line="240" w:lineRule="auto"/>
              <w:ind w:left="0" w:leftChars="0" w:right="0" w:righ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评审项目</w:t>
            </w:r>
          </w:p>
        </w:tc>
        <w:tc>
          <w:tcPr>
            <w:tcW w:w="644" w:type="dxa"/>
            <w:noWrap w:val="0"/>
            <w:vAlign w:val="center"/>
          </w:tcPr>
          <w:p w14:paraId="2EF7E0CC">
            <w:pPr>
              <w:spacing w:after="0" w:line="240" w:lineRule="auto"/>
              <w:ind w:left="0" w:leftChars="0" w:right="0" w:righ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分值</w:t>
            </w:r>
          </w:p>
        </w:tc>
        <w:tc>
          <w:tcPr>
            <w:tcW w:w="6536" w:type="dxa"/>
            <w:noWrap w:val="0"/>
            <w:vAlign w:val="center"/>
          </w:tcPr>
          <w:p w14:paraId="35929545">
            <w:pPr>
              <w:spacing w:after="0" w:line="240" w:lineRule="auto"/>
              <w:ind w:left="0" w:leftChars="0" w:right="0" w:righ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评审细则</w:t>
            </w:r>
          </w:p>
        </w:tc>
      </w:tr>
      <w:tr w14:paraId="21996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573" w:type="dxa"/>
            <w:noWrap w:val="0"/>
            <w:vAlign w:val="center"/>
          </w:tcPr>
          <w:p w14:paraId="4C08485C">
            <w:pPr>
              <w:spacing w:after="0" w:line="240" w:lineRule="auto"/>
              <w:ind w:left="0" w:leftChars="0" w:right="0" w:rightChars="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1925" w:type="dxa"/>
            <w:noWrap w:val="0"/>
            <w:vAlign w:val="center"/>
          </w:tcPr>
          <w:p w14:paraId="0E1D6270">
            <w:pPr>
              <w:spacing w:after="0" w:line="240" w:lineRule="auto"/>
              <w:ind w:left="0" w:leftChars="0" w:right="0" w:rightChars="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供货保证措施方案</w:t>
            </w:r>
          </w:p>
        </w:tc>
        <w:tc>
          <w:tcPr>
            <w:tcW w:w="644" w:type="dxa"/>
            <w:noWrap w:val="0"/>
            <w:vAlign w:val="center"/>
          </w:tcPr>
          <w:p w14:paraId="69ED7678">
            <w:pPr>
              <w:spacing w:after="0" w:line="240" w:lineRule="auto"/>
              <w:ind w:left="0" w:leftChars="0" w:right="0" w:rightChars="0" w:firstLine="0" w:firstLineChars="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12</w:t>
            </w:r>
          </w:p>
        </w:tc>
        <w:tc>
          <w:tcPr>
            <w:tcW w:w="6536" w:type="dxa"/>
            <w:noWrap w:val="0"/>
            <w:vAlign w:val="center"/>
          </w:tcPr>
          <w:p w14:paraId="55D7296A">
            <w:pPr>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①供货及安装计划②应急及突发状况的处理预案③</w:t>
            </w:r>
            <w:r>
              <w:rPr>
                <w:rFonts w:hint="eastAsia" w:ascii="宋体" w:hAnsi="宋体" w:eastAsia="宋体" w:cs="宋体"/>
                <w:color w:val="auto"/>
                <w:sz w:val="21"/>
                <w:szCs w:val="21"/>
                <w:highlight w:val="none"/>
              </w:rPr>
              <w:t>拖延供货的赔付方案及</w:t>
            </w:r>
            <w:r>
              <w:rPr>
                <w:rFonts w:hint="eastAsia" w:ascii="宋体" w:hAnsi="宋体" w:cs="宋体"/>
                <w:color w:val="auto"/>
                <w:sz w:val="21"/>
                <w:szCs w:val="21"/>
                <w:highlight w:val="none"/>
                <w:lang w:val="en-US" w:eastAsia="zh-CN"/>
              </w:rPr>
              <w:t>相应补救</w:t>
            </w:r>
            <w:r>
              <w:rPr>
                <w:rFonts w:hint="eastAsia" w:ascii="宋体" w:hAnsi="宋体" w:eastAsia="宋体" w:cs="宋体"/>
                <w:color w:val="auto"/>
                <w:sz w:val="21"/>
                <w:szCs w:val="21"/>
                <w:highlight w:val="none"/>
              </w:rPr>
              <w:t>措施</w:t>
            </w:r>
            <w:r>
              <w:rPr>
                <w:rFonts w:hint="eastAsia" w:ascii="宋体" w:hAnsi="宋体" w:eastAsia="宋体" w:cs="宋体"/>
                <w:color w:val="auto"/>
                <w:sz w:val="21"/>
                <w:szCs w:val="21"/>
                <w:highlight w:val="none"/>
                <w:lang w:val="en-US" w:eastAsia="zh-CN"/>
              </w:rPr>
              <w:t>等方面描述。</w:t>
            </w:r>
          </w:p>
          <w:p w14:paraId="26EE7932">
            <w:pPr>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highlight w:val="none"/>
                <w:lang w:val="en-US" w:eastAsia="zh-CN"/>
              </w:rPr>
              <w:t>投标供应商针对上述①、②、</w:t>
            </w:r>
            <w:r>
              <w:rPr>
                <w:rFonts w:hint="default" w:ascii="宋体" w:hAnsi="宋体" w:eastAsia="宋体" w:cs="宋体"/>
                <w:color w:val="auto"/>
                <w:highlight w:val="none"/>
                <w:lang w:val="en-US" w:eastAsia="zh-CN"/>
              </w:rPr>
              <w:t>③</w:t>
            </w:r>
            <w:r>
              <w:rPr>
                <w:rFonts w:hint="eastAsia" w:ascii="宋体" w:hAnsi="宋体" w:eastAsia="宋体" w:cs="宋体"/>
                <w:color w:val="auto"/>
                <w:highlight w:val="none"/>
                <w:lang w:val="en-US" w:eastAsia="zh-CN"/>
              </w:rPr>
              <w:t>三条内容分别进行阐述，不存在瑕疵的该条得</w:t>
            </w:r>
            <w:r>
              <w:rPr>
                <w:rFonts w:hint="eastAsia" w:ascii="宋体" w:hAnsi="宋体" w:cs="宋体"/>
                <w:color w:val="auto"/>
                <w:highlight w:val="none"/>
                <w:lang w:val="en-US" w:eastAsia="zh-CN"/>
              </w:rPr>
              <w:t>4</w:t>
            </w:r>
            <w:r>
              <w:rPr>
                <w:rFonts w:hint="eastAsia" w:ascii="宋体" w:hAnsi="宋体" w:eastAsia="宋体" w:cs="宋体"/>
                <w:color w:val="auto"/>
                <w:highlight w:val="none"/>
                <w:lang w:val="en-US" w:eastAsia="zh-CN"/>
              </w:rPr>
              <w:t>分；存在1处瑕疵的该条得2分；存在2处瑕疵的该条得1分；未提供方案或不满足项目需求书要求或内容存在3处及以上瑕疵的该条得0分；本项最高得</w:t>
            </w:r>
            <w:r>
              <w:rPr>
                <w:rFonts w:hint="eastAsia" w:ascii="宋体" w:hAnsi="宋体" w:cs="宋体"/>
                <w:color w:val="auto"/>
                <w:highlight w:val="none"/>
                <w:lang w:val="en-US" w:eastAsia="zh-CN"/>
              </w:rPr>
              <w:t>12</w:t>
            </w:r>
            <w:bookmarkStart w:id="55" w:name="_GoBack"/>
            <w:bookmarkEnd w:id="55"/>
            <w:r>
              <w:rPr>
                <w:rFonts w:hint="eastAsia" w:ascii="宋体" w:hAnsi="宋体" w:eastAsia="宋体" w:cs="宋体"/>
                <w:color w:val="auto"/>
                <w:highlight w:val="none"/>
                <w:lang w:val="en-US" w:eastAsia="zh-CN"/>
              </w:rPr>
              <w:t>分。方案内容不能满足项目需求的得0分。</w:t>
            </w:r>
          </w:p>
        </w:tc>
      </w:tr>
      <w:tr w14:paraId="3D648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8" w:hRule="atLeast"/>
          <w:jc w:val="center"/>
        </w:trPr>
        <w:tc>
          <w:tcPr>
            <w:tcW w:w="573" w:type="dxa"/>
            <w:noWrap w:val="0"/>
            <w:vAlign w:val="center"/>
          </w:tcPr>
          <w:p w14:paraId="7C1B2DFF">
            <w:pPr>
              <w:spacing w:after="0" w:line="240" w:lineRule="auto"/>
              <w:ind w:left="0" w:leftChars="0" w:right="0" w:rightChars="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1925" w:type="dxa"/>
            <w:noWrap w:val="0"/>
            <w:vAlign w:val="center"/>
          </w:tcPr>
          <w:p w14:paraId="6C8A83A6">
            <w:pPr>
              <w:spacing w:after="0" w:line="240" w:lineRule="auto"/>
              <w:ind w:left="0" w:leftChars="0" w:right="0" w:rightChars="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供货运输服务方案</w:t>
            </w:r>
          </w:p>
        </w:tc>
        <w:tc>
          <w:tcPr>
            <w:tcW w:w="644" w:type="dxa"/>
            <w:noWrap w:val="0"/>
            <w:vAlign w:val="center"/>
          </w:tcPr>
          <w:p w14:paraId="69A018CC">
            <w:pPr>
              <w:spacing w:after="0" w:line="240" w:lineRule="auto"/>
              <w:ind w:left="0" w:leftChars="0" w:right="0" w:rightChars="0" w:firstLine="0" w:firstLineChars="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9</w:t>
            </w:r>
          </w:p>
        </w:tc>
        <w:tc>
          <w:tcPr>
            <w:tcW w:w="6536" w:type="dxa"/>
            <w:noWrap w:val="0"/>
            <w:vAlign w:val="center"/>
          </w:tcPr>
          <w:p w14:paraId="5C7503B4">
            <w:pPr>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①交货时间、交货地点、交货方式、运输条件②</w:t>
            </w:r>
            <w:r>
              <w:rPr>
                <w:rFonts w:hint="eastAsia" w:ascii="宋体" w:hAnsi="宋体" w:eastAsia="宋体" w:cs="宋体"/>
                <w:color w:val="auto"/>
                <w:sz w:val="21"/>
                <w:szCs w:val="21"/>
                <w:highlight w:val="none"/>
              </w:rPr>
              <w:t>运输保护措施、装货、卸货保护措施、</w:t>
            </w:r>
            <w:r>
              <w:rPr>
                <w:rFonts w:hint="eastAsia" w:ascii="宋体" w:hAnsi="宋体" w:eastAsia="宋体" w:cs="宋体"/>
                <w:color w:val="auto"/>
                <w:sz w:val="21"/>
                <w:szCs w:val="21"/>
                <w:highlight w:val="none"/>
                <w:lang w:val="en-US" w:eastAsia="zh-CN"/>
              </w:rPr>
              <w:t>安装时间、设备调试方式③产品质量的检测方式、问题产品的处理方式等方面描述。</w:t>
            </w:r>
          </w:p>
          <w:p w14:paraId="62839942">
            <w:pPr>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highlight w:val="none"/>
                <w:lang w:val="en-US" w:eastAsia="zh-CN"/>
              </w:rPr>
              <w:t>投标供应商针对上述①、②、</w:t>
            </w:r>
            <w:r>
              <w:rPr>
                <w:rFonts w:hint="default" w:ascii="宋体" w:hAnsi="宋体" w:eastAsia="宋体" w:cs="宋体"/>
                <w:color w:val="auto"/>
                <w:highlight w:val="none"/>
                <w:lang w:val="en-US" w:eastAsia="zh-CN"/>
              </w:rPr>
              <w:t>③</w:t>
            </w:r>
            <w:r>
              <w:rPr>
                <w:rFonts w:hint="eastAsia" w:ascii="宋体" w:hAnsi="宋体" w:eastAsia="宋体" w:cs="宋体"/>
                <w:color w:val="auto"/>
                <w:highlight w:val="none"/>
                <w:lang w:val="en-US" w:eastAsia="zh-CN"/>
              </w:rPr>
              <w:t>三条内容分别进行阐述，不存在瑕疵的该条得</w:t>
            </w:r>
            <w:r>
              <w:rPr>
                <w:rFonts w:hint="eastAsia" w:ascii="宋体" w:hAnsi="宋体" w:cs="宋体"/>
                <w:color w:val="auto"/>
                <w:highlight w:val="none"/>
                <w:lang w:val="en-US" w:eastAsia="zh-CN"/>
              </w:rPr>
              <w:t>3</w:t>
            </w:r>
            <w:r>
              <w:rPr>
                <w:rFonts w:hint="eastAsia" w:ascii="宋体" w:hAnsi="宋体" w:eastAsia="宋体" w:cs="宋体"/>
                <w:color w:val="auto"/>
                <w:highlight w:val="none"/>
                <w:lang w:val="en-US" w:eastAsia="zh-CN"/>
              </w:rPr>
              <w:t>分；存在1处瑕疵的该条得2分；存在2处瑕疵的该条得1分；未提供方案或不满足项目需求书要求或内容存在3处及以上瑕疵的该条得0分；本项最高得</w:t>
            </w:r>
            <w:r>
              <w:rPr>
                <w:rFonts w:hint="eastAsia" w:ascii="宋体" w:hAnsi="宋体" w:cs="宋体"/>
                <w:color w:val="auto"/>
                <w:highlight w:val="none"/>
                <w:lang w:val="en-US" w:eastAsia="zh-CN"/>
              </w:rPr>
              <w:t>9</w:t>
            </w:r>
            <w:r>
              <w:rPr>
                <w:rFonts w:hint="eastAsia" w:ascii="宋体" w:hAnsi="宋体" w:eastAsia="宋体" w:cs="宋体"/>
                <w:color w:val="auto"/>
                <w:highlight w:val="none"/>
                <w:lang w:val="en-US" w:eastAsia="zh-CN"/>
              </w:rPr>
              <w:t>分。方案内容不能满足项目需求的得0分。</w:t>
            </w:r>
          </w:p>
        </w:tc>
      </w:tr>
      <w:tr w14:paraId="5B209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5" w:hRule="atLeast"/>
          <w:jc w:val="center"/>
        </w:trPr>
        <w:tc>
          <w:tcPr>
            <w:tcW w:w="573" w:type="dxa"/>
            <w:noWrap w:val="0"/>
            <w:vAlign w:val="center"/>
          </w:tcPr>
          <w:p w14:paraId="47A06813">
            <w:pPr>
              <w:spacing w:after="0" w:line="240" w:lineRule="auto"/>
              <w:ind w:left="0" w:leftChars="0" w:right="0" w:rightChars="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1925" w:type="dxa"/>
            <w:noWrap w:val="0"/>
            <w:vAlign w:val="center"/>
          </w:tcPr>
          <w:p w14:paraId="07D42676">
            <w:pPr>
              <w:spacing w:after="0" w:line="240" w:lineRule="auto"/>
              <w:ind w:left="0" w:leftChars="0" w:right="0" w:righ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培训方案</w:t>
            </w:r>
          </w:p>
        </w:tc>
        <w:tc>
          <w:tcPr>
            <w:tcW w:w="644" w:type="dxa"/>
            <w:noWrap w:val="0"/>
            <w:vAlign w:val="center"/>
          </w:tcPr>
          <w:p w14:paraId="66EEA1B3">
            <w:pPr>
              <w:spacing w:after="0" w:line="240" w:lineRule="auto"/>
              <w:ind w:left="0" w:leftChars="0" w:right="0" w:rightChars="0" w:firstLine="0" w:firstLineChars="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16</w:t>
            </w:r>
          </w:p>
        </w:tc>
        <w:tc>
          <w:tcPr>
            <w:tcW w:w="6536" w:type="dxa"/>
            <w:noWrap w:val="0"/>
            <w:vAlign w:val="center"/>
          </w:tcPr>
          <w:p w14:paraId="4EA2AC00">
            <w:pPr>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投标单位对本项目有完整的技术培训方案</w:t>
            </w:r>
            <w:r>
              <w:rPr>
                <w:rFonts w:hint="eastAsia" w:ascii="宋体" w:hAnsi="宋体" w:eastAsia="宋体" w:cs="宋体"/>
                <w:color w:val="auto"/>
                <w:sz w:val="21"/>
                <w:szCs w:val="21"/>
                <w:highlight w:val="none"/>
              </w:rPr>
              <w:t>（含质保期内和质保期外）</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主要内容包括但不限于：①培训团队②培训计划③培训措施④培训内容（材料）等。</w:t>
            </w:r>
          </w:p>
          <w:p w14:paraId="7FF6C48C">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highlight w:val="none"/>
                <w:lang w:val="en-US" w:eastAsia="zh-CN"/>
              </w:rPr>
              <w:t>投标供应商针对上述①、②、</w:t>
            </w:r>
            <w:r>
              <w:rPr>
                <w:rFonts w:hint="default" w:ascii="宋体" w:hAnsi="宋体" w:eastAsia="宋体" w:cs="宋体"/>
                <w:color w:val="auto"/>
                <w:highlight w:val="none"/>
                <w:lang w:val="en-US" w:eastAsia="zh-CN"/>
              </w:rPr>
              <w:t>③</w:t>
            </w:r>
            <w:r>
              <w:rPr>
                <w:rFonts w:hint="eastAsia" w:ascii="宋体" w:hAnsi="宋体" w:eastAsia="宋体" w:cs="宋体"/>
                <w:color w:val="auto"/>
                <w:highlight w:val="none"/>
                <w:lang w:val="en-US" w:eastAsia="zh-CN"/>
              </w:rPr>
              <w:t>、④四条内容分别进行阐述，不存在瑕疵的该条得4分；存在1处瑕疵的该条得2分；存在2处瑕疵的该条得1分；未提供方案或不满足项目需求书要求或内容存在3处及以上瑕疵的该条得0分；本项最高得16分。方案内容不能满足项目需求的得0分。</w:t>
            </w:r>
          </w:p>
        </w:tc>
      </w:tr>
      <w:tr w14:paraId="79EEB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6" w:hRule="atLeast"/>
          <w:jc w:val="center"/>
        </w:trPr>
        <w:tc>
          <w:tcPr>
            <w:tcW w:w="573" w:type="dxa"/>
            <w:noWrap w:val="0"/>
            <w:vAlign w:val="center"/>
          </w:tcPr>
          <w:p w14:paraId="1E106CA9">
            <w:pPr>
              <w:spacing w:after="0" w:line="240" w:lineRule="auto"/>
              <w:ind w:left="0" w:leftChars="0" w:right="0" w:rightChars="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1925" w:type="dxa"/>
            <w:noWrap w:val="0"/>
            <w:vAlign w:val="center"/>
          </w:tcPr>
          <w:p w14:paraId="271F1B49">
            <w:pPr>
              <w:spacing w:after="0" w:line="240" w:lineRule="auto"/>
              <w:ind w:left="0" w:leftChars="0" w:right="0" w:rightChars="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售后服务</w:t>
            </w:r>
            <w:r>
              <w:rPr>
                <w:rFonts w:hint="eastAsia" w:ascii="宋体" w:hAnsi="宋体" w:eastAsia="宋体" w:cs="宋体"/>
                <w:color w:val="auto"/>
                <w:sz w:val="21"/>
                <w:szCs w:val="21"/>
                <w:highlight w:val="none"/>
                <w:lang w:val="en-US" w:eastAsia="zh-CN"/>
              </w:rPr>
              <w:t>方案</w:t>
            </w:r>
          </w:p>
        </w:tc>
        <w:tc>
          <w:tcPr>
            <w:tcW w:w="644" w:type="dxa"/>
            <w:noWrap w:val="0"/>
            <w:vAlign w:val="center"/>
          </w:tcPr>
          <w:p w14:paraId="7D7D8761">
            <w:pPr>
              <w:spacing w:after="0" w:line="240" w:lineRule="auto"/>
              <w:ind w:left="0" w:leftChars="0" w:right="0" w:rightChars="0" w:firstLine="0" w:firstLineChars="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16</w:t>
            </w:r>
          </w:p>
        </w:tc>
        <w:tc>
          <w:tcPr>
            <w:tcW w:w="6536" w:type="dxa"/>
            <w:noWrap w:val="0"/>
            <w:vAlign w:val="center"/>
          </w:tcPr>
          <w:p w14:paraId="0D4E6EB5">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w:t>
            </w:r>
            <w:r>
              <w:rPr>
                <w:rFonts w:hint="eastAsia" w:ascii="宋体" w:hAnsi="宋体" w:eastAsia="宋体" w:cs="宋体"/>
                <w:color w:val="auto"/>
                <w:sz w:val="21"/>
                <w:szCs w:val="21"/>
                <w:highlight w:val="none"/>
                <w:lang w:eastAsia="zh-CN"/>
              </w:rPr>
              <w:t>单位</w:t>
            </w:r>
            <w:r>
              <w:rPr>
                <w:rFonts w:hint="eastAsia" w:ascii="宋体" w:hAnsi="宋体" w:eastAsia="宋体" w:cs="宋体"/>
                <w:color w:val="auto"/>
                <w:sz w:val="21"/>
                <w:szCs w:val="21"/>
                <w:highlight w:val="none"/>
              </w:rPr>
              <w:t>有完善的售后服务机构和售后服务人员</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充足的售后场所和维修服务器材</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对本项目</w:t>
            </w:r>
            <w:r>
              <w:rPr>
                <w:rFonts w:hint="eastAsia" w:ascii="宋体" w:hAnsi="宋体" w:eastAsia="宋体" w:cs="宋体"/>
                <w:color w:val="auto"/>
                <w:sz w:val="21"/>
                <w:szCs w:val="21"/>
                <w:highlight w:val="none"/>
                <w:lang w:eastAsia="zh-CN"/>
              </w:rPr>
              <w:t>有</w:t>
            </w:r>
            <w:r>
              <w:rPr>
                <w:rFonts w:hint="eastAsia" w:ascii="宋体" w:hAnsi="宋体" w:eastAsia="宋体" w:cs="宋体"/>
                <w:color w:val="auto"/>
                <w:sz w:val="21"/>
                <w:szCs w:val="21"/>
                <w:highlight w:val="none"/>
              </w:rPr>
              <w:t>完整的售后服务方案（含质保期内和质保期外），主要内容包括但不限于：①免费质保期承诺</w:t>
            </w:r>
            <w:r>
              <w:rPr>
                <w:rFonts w:hint="eastAsia" w:ascii="宋体" w:hAnsi="宋体" w:eastAsia="宋体" w:cs="宋体"/>
                <w:color w:val="auto"/>
                <w:sz w:val="21"/>
                <w:szCs w:val="21"/>
                <w:highlight w:val="none"/>
                <w:lang w:val="en-US" w:eastAsia="zh-CN"/>
              </w:rPr>
              <w:t>及</w:t>
            </w:r>
            <w:r>
              <w:rPr>
                <w:rFonts w:hint="eastAsia" w:ascii="宋体" w:hAnsi="宋体" w:eastAsia="宋体" w:cs="宋体"/>
                <w:color w:val="auto"/>
                <w:sz w:val="21"/>
                <w:szCs w:val="21"/>
                <w:highlight w:val="none"/>
              </w:rPr>
              <w:t>售后服务体系②维修技术人员技术水平③备品备件</w:t>
            </w:r>
            <w:r>
              <w:rPr>
                <w:rFonts w:hint="eastAsia" w:ascii="宋体" w:hAnsi="宋体" w:eastAsia="宋体" w:cs="宋体"/>
                <w:color w:val="auto"/>
                <w:sz w:val="21"/>
                <w:szCs w:val="21"/>
                <w:highlight w:val="none"/>
                <w:lang w:val="en-US" w:eastAsia="zh-CN"/>
              </w:rPr>
              <w:t>及</w:t>
            </w:r>
            <w:r>
              <w:rPr>
                <w:rFonts w:hint="eastAsia" w:ascii="宋体" w:hAnsi="宋体" w:eastAsia="宋体" w:cs="宋体"/>
                <w:color w:val="auto"/>
                <w:sz w:val="21"/>
                <w:szCs w:val="21"/>
                <w:highlight w:val="none"/>
              </w:rPr>
              <w:t>现场服务措施④响应时间、服务范围、应急处理方案等进行打分。</w:t>
            </w:r>
          </w:p>
          <w:p w14:paraId="3ACAA50F">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highlight w:val="none"/>
                <w:lang w:val="en-US" w:eastAsia="zh-CN"/>
              </w:rPr>
              <w:t>投标供应商针对上述①、②、</w:t>
            </w:r>
            <w:r>
              <w:rPr>
                <w:rFonts w:hint="default" w:ascii="宋体" w:hAnsi="宋体" w:eastAsia="宋体" w:cs="宋体"/>
                <w:color w:val="auto"/>
                <w:highlight w:val="none"/>
                <w:lang w:val="en-US" w:eastAsia="zh-CN"/>
              </w:rPr>
              <w:t>③</w:t>
            </w:r>
            <w:r>
              <w:rPr>
                <w:rFonts w:hint="eastAsia" w:ascii="宋体" w:hAnsi="宋体" w:eastAsia="宋体" w:cs="宋体"/>
                <w:color w:val="auto"/>
                <w:highlight w:val="none"/>
                <w:lang w:val="en-US" w:eastAsia="zh-CN"/>
              </w:rPr>
              <w:t>、④四条内容分别进行阐述，不存在瑕疵的该条得4分；存在1处瑕疵的该条得2分；存在2处瑕疵的该条得1分；未提供方案或不满足项目需求书要求或内容存在3处及以上瑕疵的该条得0分；本项最高得16分。方案内容不能满足项目需求的得0分。</w:t>
            </w:r>
          </w:p>
        </w:tc>
      </w:tr>
    </w:tbl>
    <w:p w14:paraId="7FF2EA3C">
      <w:pPr>
        <w:pStyle w:val="629"/>
        <w:outlineLvl w:val="9"/>
        <w:rPr>
          <w:color w:val="auto"/>
          <w:highlight w:val="none"/>
        </w:rPr>
      </w:pPr>
      <w:r>
        <w:rPr>
          <w:rFonts w:hint="eastAsia" w:ascii="宋体" w:hAnsi="宋体" w:eastAsia="宋体" w:cs="宋体"/>
          <w:color w:val="auto"/>
          <w:highlight w:val="none"/>
          <w:lang w:val="en-US" w:eastAsia="zh-CN"/>
        </w:rPr>
        <w:t>注：上述</w:t>
      </w:r>
      <w:r>
        <w:rPr>
          <w:rFonts w:hint="eastAsia" w:ascii="宋体" w:hAnsi="宋体" w:eastAsia="宋体" w:cs="宋体"/>
          <w:color w:val="auto"/>
          <w:highlight w:val="none"/>
        </w:rPr>
        <w:t>所称“瑕疵”是指内容缺项、不完整或缺少关键点</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非专门针对本项目或不适用本项目特性、套用其他项目内容</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对同一问题前后表述矛盾;存在逻辑漏洞、科学原理或常识错误</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不利于本项目目标的实现、现有技术条件下不可能出现的情形等任意一种情形</w:t>
      </w:r>
      <w:r>
        <w:rPr>
          <w:rFonts w:hint="eastAsia" w:ascii="宋体" w:hAnsi="宋体" w:eastAsia="宋体" w:cs="宋体"/>
          <w:color w:val="auto"/>
          <w:highlight w:val="none"/>
          <w:lang w:eastAsia="zh-CN"/>
        </w:rPr>
        <w:t>。</w:t>
      </w:r>
    </w:p>
    <w:p w14:paraId="29177F4B">
      <w:pPr>
        <w:pStyle w:val="38"/>
        <w:spacing w:line="360" w:lineRule="auto"/>
        <w:ind w:firstLine="0"/>
        <w:outlineLvl w:val="9"/>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三、投标人综合情况（</w:t>
      </w:r>
      <w:r>
        <w:rPr>
          <w:rFonts w:hint="eastAsia" w:ascii="宋体" w:hAnsi="宋体" w:cs="宋体"/>
          <w:b/>
          <w:bCs/>
          <w:color w:val="auto"/>
          <w:sz w:val="24"/>
          <w:highlight w:val="none"/>
          <w:lang w:val="en-US" w:eastAsia="zh-CN"/>
        </w:rPr>
        <w:t>17</w:t>
      </w:r>
      <w:r>
        <w:rPr>
          <w:rFonts w:hint="eastAsia" w:ascii="宋体" w:hAnsi="宋体" w:eastAsia="宋体" w:cs="宋体"/>
          <w:b/>
          <w:bCs/>
          <w:color w:val="auto"/>
          <w:sz w:val="24"/>
          <w:highlight w:val="none"/>
        </w:rPr>
        <w:t>分）</w:t>
      </w:r>
    </w:p>
    <w:p w14:paraId="4CCD067C">
      <w:pPr>
        <w:pStyle w:val="38"/>
        <w:spacing w:line="360" w:lineRule="auto"/>
        <w:ind w:firstLine="480"/>
        <w:outlineLvl w:val="9"/>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1</w:t>
      </w:r>
      <w:r>
        <w:rPr>
          <w:rFonts w:hint="eastAsia" w:ascii="宋体" w:hAnsi="宋体" w:cs="宋体"/>
          <w:bCs/>
          <w:color w:val="auto"/>
          <w:sz w:val="24"/>
          <w:szCs w:val="24"/>
          <w:highlight w:val="none"/>
          <w:lang w:eastAsia="zh-CN"/>
        </w:rPr>
        <w:t>）业绩（</w:t>
      </w:r>
      <w:r>
        <w:rPr>
          <w:rFonts w:hint="eastAsia" w:ascii="宋体" w:hAnsi="宋体" w:cs="宋体"/>
          <w:bCs/>
          <w:color w:val="auto"/>
          <w:sz w:val="24"/>
          <w:szCs w:val="24"/>
          <w:highlight w:val="none"/>
          <w:lang w:val="en-US" w:eastAsia="zh-CN"/>
        </w:rPr>
        <w:t>5</w:t>
      </w:r>
      <w:r>
        <w:rPr>
          <w:rFonts w:hint="eastAsia" w:ascii="宋体" w:hAnsi="宋体" w:cs="宋体"/>
          <w:bCs/>
          <w:color w:val="auto"/>
          <w:sz w:val="24"/>
          <w:szCs w:val="24"/>
          <w:highlight w:val="none"/>
          <w:lang w:eastAsia="zh-CN"/>
        </w:rPr>
        <w:t>分）：投标单位或所投核心产品在2021年1月至今服务</w:t>
      </w:r>
      <w:r>
        <w:rPr>
          <w:rFonts w:hint="eastAsia" w:ascii="宋体" w:hAnsi="宋体" w:cs="宋体"/>
          <w:bCs/>
          <w:color w:val="auto"/>
          <w:sz w:val="24"/>
          <w:szCs w:val="24"/>
          <w:highlight w:val="none"/>
          <w:lang w:val="en-US" w:eastAsia="zh-CN"/>
        </w:rPr>
        <w:t>过</w:t>
      </w:r>
      <w:r>
        <w:rPr>
          <w:rFonts w:hint="eastAsia" w:ascii="宋体" w:hAnsi="宋体" w:cs="宋体"/>
          <w:bCs/>
          <w:color w:val="auto"/>
          <w:sz w:val="24"/>
          <w:szCs w:val="24"/>
          <w:highlight w:val="none"/>
          <w:lang w:eastAsia="zh-CN"/>
        </w:rPr>
        <w:t>类似项目（含拖拉机、打捆机），提供1个得</w:t>
      </w:r>
      <w:r>
        <w:rPr>
          <w:rFonts w:hint="eastAsia" w:ascii="宋体" w:hAnsi="宋体" w:cs="宋体"/>
          <w:bCs/>
          <w:color w:val="auto"/>
          <w:sz w:val="24"/>
          <w:szCs w:val="24"/>
          <w:highlight w:val="none"/>
          <w:lang w:val="en-US" w:eastAsia="zh-CN"/>
        </w:rPr>
        <w:t>2.5</w:t>
      </w:r>
      <w:r>
        <w:rPr>
          <w:rFonts w:hint="eastAsia" w:ascii="宋体" w:hAnsi="宋体" w:cs="宋体"/>
          <w:bCs/>
          <w:color w:val="auto"/>
          <w:sz w:val="24"/>
          <w:szCs w:val="24"/>
          <w:highlight w:val="none"/>
          <w:lang w:eastAsia="zh-CN"/>
        </w:rPr>
        <w:t>分，最高得</w:t>
      </w:r>
      <w:r>
        <w:rPr>
          <w:rFonts w:hint="eastAsia" w:ascii="宋体" w:hAnsi="宋体" w:cs="宋体"/>
          <w:bCs/>
          <w:color w:val="auto"/>
          <w:sz w:val="24"/>
          <w:szCs w:val="24"/>
          <w:highlight w:val="none"/>
          <w:lang w:val="en-US" w:eastAsia="zh-CN"/>
        </w:rPr>
        <w:t>5</w:t>
      </w:r>
      <w:r>
        <w:rPr>
          <w:rFonts w:hint="eastAsia" w:ascii="宋体" w:hAnsi="宋体" w:cs="宋体"/>
          <w:bCs/>
          <w:color w:val="auto"/>
          <w:sz w:val="24"/>
          <w:szCs w:val="24"/>
          <w:highlight w:val="none"/>
          <w:lang w:eastAsia="zh-CN"/>
        </w:rPr>
        <w:t>分。以上项目需提供合同、中标通知书（包括平台截图）及发票</w:t>
      </w:r>
      <w:r>
        <w:rPr>
          <w:rFonts w:hint="eastAsia" w:ascii="宋体" w:hAnsi="宋体" w:cs="宋体"/>
          <w:bCs/>
          <w:color w:val="auto"/>
          <w:sz w:val="24"/>
          <w:szCs w:val="24"/>
          <w:highlight w:val="none"/>
          <w:lang w:val="en-US" w:eastAsia="zh-CN"/>
        </w:rPr>
        <w:t>扫描件</w:t>
      </w:r>
      <w:r>
        <w:rPr>
          <w:rFonts w:hint="eastAsia" w:ascii="宋体" w:hAnsi="宋体" w:cs="宋体"/>
          <w:bCs/>
          <w:color w:val="auto"/>
          <w:sz w:val="24"/>
          <w:szCs w:val="24"/>
          <w:highlight w:val="none"/>
          <w:lang w:eastAsia="zh-CN"/>
        </w:rPr>
        <w:t>上传至投标文件中，并加盖</w:t>
      </w:r>
      <w:r>
        <w:rPr>
          <w:rFonts w:hint="eastAsia" w:ascii="宋体" w:hAnsi="宋体" w:cs="宋体"/>
          <w:bCs/>
          <w:color w:val="auto"/>
          <w:sz w:val="24"/>
          <w:szCs w:val="24"/>
          <w:highlight w:val="none"/>
          <w:lang w:val="en-US" w:eastAsia="zh-CN"/>
        </w:rPr>
        <w:t>供应商</w:t>
      </w:r>
      <w:r>
        <w:rPr>
          <w:rFonts w:hint="eastAsia" w:ascii="宋体" w:hAnsi="宋体" w:cs="宋体"/>
          <w:bCs/>
          <w:color w:val="auto"/>
          <w:sz w:val="24"/>
          <w:szCs w:val="24"/>
          <w:highlight w:val="none"/>
          <w:lang w:eastAsia="zh-CN"/>
        </w:rPr>
        <w:t>电子公章，不提供或提供不全的不得分。（同一服务主体重复的，按1个项目计算。）</w:t>
      </w:r>
    </w:p>
    <w:p w14:paraId="5BE857EB">
      <w:pPr>
        <w:pStyle w:val="38"/>
        <w:spacing w:line="360" w:lineRule="auto"/>
        <w:ind w:firstLine="480"/>
        <w:outlineLvl w:val="9"/>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2</w:t>
      </w:r>
      <w:r>
        <w:rPr>
          <w:rFonts w:hint="eastAsia" w:ascii="宋体" w:hAnsi="宋体" w:cs="宋体"/>
          <w:bCs/>
          <w:color w:val="auto"/>
          <w:sz w:val="24"/>
          <w:szCs w:val="24"/>
          <w:highlight w:val="none"/>
          <w:lang w:eastAsia="zh-CN"/>
        </w:rPr>
        <w:t>）</w:t>
      </w:r>
      <w:r>
        <w:rPr>
          <w:rFonts w:hint="eastAsia" w:ascii="宋体" w:hAnsi="宋体" w:eastAsia="宋体" w:cs="宋体"/>
          <w:color w:val="auto"/>
          <w:sz w:val="24"/>
          <w:highlight w:val="none"/>
        </w:rPr>
        <w:t>投标</w:t>
      </w:r>
      <w:r>
        <w:rPr>
          <w:rFonts w:hint="eastAsia" w:ascii="宋体" w:hAnsi="宋体" w:eastAsia="宋体" w:cs="宋体"/>
          <w:color w:val="auto"/>
          <w:sz w:val="24"/>
          <w:highlight w:val="none"/>
          <w:lang w:val="en-US" w:eastAsia="zh-CN"/>
        </w:rPr>
        <w:t>单位</w:t>
      </w:r>
      <w:r>
        <w:rPr>
          <w:rFonts w:hint="eastAsia" w:ascii="宋体" w:hAnsi="宋体" w:cs="宋体"/>
          <w:color w:val="auto"/>
          <w:sz w:val="24"/>
          <w:highlight w:val="none"/>
          <w:shd w:val="clear" w:color="auto" w:fill="FFFFFF"/>
        </w:rPr>
        <w:t>具有质量管理体系认证证书、环境管理体系认证证书、职业健康安全管理体系认证的，有1个得1分，本项最高得3分</w:t>
      </w:r>
      <w:r>
        <w:rPr>
          <w:rFonts w:hint="eastAsia" w:ascii="宋体" w:hAnsi="宋体" w:cs="宋体"/>
          <w:color w:val="auto"/>
          <w:sz w:val="24"/>
          <w:highlight w:val="none"/>
          <w:shd w:val="clear" w:color="auto" w:fill="FFFFFF"/>
          <w:lang w:eastAsia="zh-CN"/>
        </w:rPr>
        <w:t>。（</w:t>
      </w:r>
      <w:r>
        <w:rPr>
          <w:rFonts w:hint="eastAsia" w:ascii="宋体" w:hAnsi="宋体" w:cs="宋体"/>
          <w:color w:val="auto"/>
          <w:sz w:val="24"/>
          <w:highlight w:val="none"/>
          <w:shd w:val="clear" w:color="auto" w:fill="FFFFFF"/>
        </w:rPr>
        <w:t>所有认证均需在有效期内，提供证书</w:t>
      </w:r>
      <w:r>
        <w:rPr>
          <w:rFonts w:hint="eastAsia" w:ascii="宋体" w:hAnsi="宋体" w:cs="宋体"/>
          <w:bCs/>
          <w:color w:val="auto"/>
          <w:sz w:val="24"/>
          <w:highlight w:val="none"/>
        </w:rPr>
        <w:t>扫描件上传至电子投标文件</w:t>
      </w:r>
      <w:r>
        <w:rPr>
          <w:rFonts w:hint="eastAsia" w:ascii="宋体" w:hAnsi="宋体" w:cs="宋体"/>
          <w:color w:val="auto"/>
          <w:sz w:val="24"/>
          <w:highlight w:val="none"/>
          <w:shd w:val="clear" w:color="auto" w:fill="FFFFFF"/>
        </w:rPr>
        <w:t>，</w:t>
      </w:r>
      <w:r>
        <w:rPr>
          <w:rFonts w:hint="eastAsia" w:ascii="宋体" w:hAnsi="宋体" w:cs="宋体"/>
          <w:bCs/>
          <w:color w:val="auto"/>
          <w:sz w:val="24"/>
          <w:szCs w:val="24"/>
          <w:highlight w:val="none"/>
          <w:lang w:eastAsia="zh-CN"/>
        </w:rPr>
        <w:t>并加盖</w:t>
      </w:r>
      <w:r>
        <w:rPr>
          <w:rFonts w:hint="eastAsia" w:ascii="宋体" w:hAnsi="宋体" w:cs="宋体"/>
          <w:bCs/>
          <w:color w:val="auto"/>
          <w:sz w:val="24"/>
          <w:szCs w:val="24"/>
          <w:highlight w:val="none"/>
          <w:lang w:val="en-US" w:eastAsia="zh-CN"/>
        </w:rPr>
        <w:t>供应商</w:t>
      </w:r>
      <w:r>
        <w:rPr>
          <w:rFonts w:hint="eastAsia" w:ascii="宋体" w:hAnsi="宋体" w:cs="宋体"/>
          <w:bCs/>
          <w:color w:val="auto"/>
          <w:sz w:val="24"/>
          <w:szCs w:val="24"/>
          <w:highlight w:val="none"/>
          <w:lang w:eastAsia="zh-CN"/>
        </w:rPr>
        <w:t>电子公章，</w:t>
      </w:r>
      <w:r>
        <w:rPr>
          <w:rFonts w:hint="eastAsia" w:ascii="宋体" w:hAnsi="宋体" w:cs="宋体"/>
          <w:color w:val="auto"/>
          <w:sz w:val="24"/>
          <w:highlight w:val="none"/>
          <w:shd w:val="clear" w:color="auto" w:fill="FFFFFF"/>
        </w:rPr>
        <w:t>未按要求提供不得分</w:t>
      </w:r>
      <w:r>
        <w:rPr>
          <w:rFonts w:hint="eastAsia" w:ascii="宋体" w:hAnsi="宋体" w:cs="宋体"/>
          <w:color w:val="auto"/>
          <w:sz w:val="24"/>
          <w:highlight w:val="none"/>
          <w:shd w:val="clear" w:color="auto" w:fill="FFFFFF"/>
          <w:lang w:eastAsia="zh-CN"/>
        </w:rPr>
        <w:t>）</w:t>
      </w:r>
    </w:p>
    <w:p w14:paraId="41E02CE2">
      <w:pPr>
        <w:pStyle w:val="38"/>
        <w:spacing w:line="360" w:lineRule="auto"/>
        <w:ind w:firstLine="480"/>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3</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投标单位须为本项目配备专业的维修团队。维修团队成员具有机械工程类高级及以上工程师职称的，有一个得</w:t>
      </w:r>
      <w:r>
        <w:rPr>
          <w:rFonts w:hint="eastAsia" w:ascii="宋体" w:hAnsi="宋体" w:cs="宋体"/>
          <w:bCs/>
          <w:color w:val="auto"/>
          <w:sz w:val="24"/>
          <w:szCs w:val="24"/>
          <w:highlight w:val="none"/>
          <w:lang w:val="en-US" w:eastAsia="zh-CN"/>
        </w:rPr>
        <w:t>3</w:t>
      </w:r>
      <w:r>
        <w:rPr>
          <w:rFonts w:hint="eastAsia" w:ascii="宋体" w:hAnsi="宋体" w:cs="宋体"/>
          <w:bCs/>
          <w:color w:val="auto"/>
          <w:sz w:val="24"/>
          <w:szCs w:val="24"/>
          <w:highlight w:val="none"/>
        </w:rPr>
        <w:t>分；具有农机修理技师职称的，有1个得2分；具有农机高级维修工职称的，有一个得1分</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其余不得分，本项最高</w:t>
      </w:r>
      <w:r>
        <w:rPr>
          <w:rFonts w:hint="eastAsia" w:ascii="宋体" w:hAnsi="宋体" w:cs="宋体"/>
          <w:bCs/>
          <w:color w:val="auto"/>
          <w:sz w:val="24"/>
          <w:szCs w:val="24"/>
          <w:highlight w:val="none"/>
          <w:lang w:val="en-US" w:eastAsia="zh-CN"/>
        </w:rPr>
        <w:t>6</w:t>
      </w:r>
      <w:r>
        <w:rPr>
          <w:rFonts w:hint="eastAsia" w:ascii="宋体" w:hAnsi="宋体" w:cs="宋体"/>
          <w:bCs/>
          <w:color w:val="auto"/>
          <w:sz w:val="24"/>
          <w:szCs w:val="24"/>
          <w:highlight w:val="none"/>
        </w:rPr>
        <w:t>分。（相关人员必须提供</w:t>
      </w:r>
      <w:r>
        <w:rPr>
          <w:rFonts w:hint="eastAsia" w:ascii="宋体" w:hAnsi="宋体" w:cs="宋体"/>
          <w:bCs/>
          <w:color w:val="auto"/>
          <w:sz w:val="24"/>
          <w:szCs w:val="24"/>
          <w:highlight w:val="none"/>
          <w:lang w:val="en-US" w:eastAsia="zh-CN"/>
        </w:rPr>
        <w:t>职称证书</w:t>
      </w: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val="en-US" w:eastAsia="zh-CN"/>
        </w:rPr>
        <w:t>近一年中任意一个月的</w:t>
      </w:r>
      <w:r>
        <w:rPr>
          <w:rFonts w:hint="eastAsia" w:ascii="宋体" w:hAnsi="宋体" w:cs="宋体"/>
          <w:bCs/>
          <w:color w:val="auto"/>
          <w:sz w:val="24"/>
          <w:szCs w:val="24"/>
          <w:highlight w:val="none"/>
        </w:rPr>
        <w:t>缴纳社保证明等材料</w:t>
      </w:r>
      <w:r>
        <w:rPr>
          <w:rFonts w:hint="eastAsia" w:ascii="宋体" w:hAnsi="宋体" w:cs="宋体"/>
          <w:bCs/>
          <w:color w:val="auto"/>
          <w:sz w:val="24"/>
          <w:szCs w:val="24"/>
          <w:highlight w:val="none"/>
          <w:lang w:val="en-US" w:eastAsia="zh-CN"/>
        </w:rPr>
        <w:t>扫描件</w:t>
      </w:r>
      <w:r>
        <w:rPr>
          <w:rFonts w:hint="eastAsia" w:ascii="宋体" w:hAnsi="宋体" w:cs="宋体"/>
          <w:bCs/>
          <w:color w:val="auto"/>
          <w:sz w:val="24"/>
          <w:szCs w:val="24"/>
          <w:highlight w:val="none"/>
          <w:lang w:eastAsia="zh-CN"/>
        </w:rPr>
        <w:t>上传至投标文件中，并加盖</w:t>
      </w:r>
      <w:r>
        <w:rPr>
          <w:rFonts w:hint="eastAsia" w:ascii="宋体" w:hAnsi="宋体" w:cs="宋体"/>
          <w:bCs/>
          <w:color w:val="auto"/>
          <w:sz w:val="24"/>
          <w:szCs w:val="24"/>
          <w:highlight w:val="none"/>
          <w:lang w:val="en-US" w:eastAsia="zh-CN"/>
        </w:rPr>
        <w:t>供应商</w:t>
      </w:r>
      <w:r>
        <w:rPr>
          <w:rFonts w:hint="eastAsia" w:ascii="宋体" w:hAnsi="宋体" w:cs="宋体"/>
          <w:bCs/>
          <w:color w:val="auto"/>
          <w:sz w:val="24"/>
          <w:szCs w:val="24"/>
          <w:highlight w:val="none"/>
          <w:lang w:eastAsia="zh-CN"/>
        </w:rPr>
        <w:t>电子公章，不提供或提供不全的不得分。</w:t>
      </w:r>
      <w:r>
        <w:rPr>
          <w:rFonts w:hint="eastAsia" w:ascii="宋体" w:hAnsi="宋体" w:cs="宋体"/>
          <w:bCs/>
          <w:color w:val="auto"/>
          <w:sz w:val="24"/>
          <w:szCs w:val="24"/>
          <w:highlight w:val="none"/>
        </w:rPr>
        <w:t xml:space="preserve">）  </w:t>
      </w:r>
    </w:p>
    <w:p w14:paraId="72C66328">
      <w:pPr>
        <w:pStyle w:val="629"/>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w:t>
      </w:r>
      <w:r>
        <w:rPr>
          <w:rFonts w:hint="eastAsia" w:cs="宋体"/>
          <w:bCs/>
          <w:color w:val="auto"/>
          <w:sz w:val="24"/>
          <w:szCs w:val="24"/>
          <w:highlight w:val="none"/>
          <w:lang w:val="en-US" w:eastAsia="zh-CN"/>
        </w:rPr>
        <w:t>4</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投标单位</w:t>
      </w:r>
      <w:r>
        <w:rPr>
          <w:rFonts w:hint="eastAsia" w:cs="宋体"/>
          <w:bCs/>
          <w:color w:val="auto"/>
          <w:sz w:val="24"/>
          <w:szCs w:val="24"/>
          <w:highlight w:val="none"/>
          <w:lang w:val="en-US" w:eastAsia="zh-CN"/>
        </w:rPr>
        <w:t>承诺在合同签订前，提供设备生产厂家的销售和服务授权书，否则取消中标资格，并由投标单位承担相应责任和后果</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提供承诺书的得</w:t>
      </w:r>
      <w:r>
        <w:rPr>
          <w:rFonts w:hint="eastAsia" w:cs="宋体"/>
          <w:bCs/>
          <w:color w:val="auto"/>
          <w:sz w:val="24"/>
          <w:szCs w:val="24"/>
          <w:highlight w:val="none"/>
          <w:lang w:val="en-US" w:eastAsia="zh-CN"/>
        </w:rPr>
        <w:t>3</w:t>
      </w:r>
      <w:r>
        <w:rPr>
          <w:rFonts w:hint="eastAsia" w:ascii="宋体" w:hAnsi="宋体" w:cs="宋体"/>
          <w:bCs/>
          <w:color w:val="auto"/>
          <w:sz w:val="24"/>
          <w:szCs w:val="24"/>
          <w:highlight w:val="none"/>
          <w:lang w:val="en-US" w:eastAsia="zh-CN"/>
        </w:rPr>
        <w:t>分</w:t>
      </w:r>
      <w:r>
        <w:rPr>
          <w:rFonts w:hint="eastAsia" w:cs="宋体"/>
          <w:bCs/>
          <w:color w:val="auto"/>
          <w:sz w:val="24"/>
          <w:szCs w:val="24"/>
          <w:highlight w:val="none"/>
          <w:lang w:val="en-US" w:eastAsia="zh-CN"/>
        </w:rPr>
        <w:t>。</w:t>
      </w: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val="en-US" w:eastAsia="zh-CN"/>
        </w:rPr>
        <w:t>提供承诺书</w:t>
      </w:r>
      <w:r>
        <w:rPr>
          <w:rFonts w:hint="eastAsia" w:ascii="宋体" w:hAnsi="宋体" w:cs="宋体"/>
          <w:bCs/>
          <w:color w:val="auto"/>
          <w:sz w:val="24"/>
          <w:szCs w:val="24"/>
          <w:highlight w:val="none"/>
          <w:lang w:eastAsia="zh-CN"/>
        </w:rPr>
        <w:t>原件扫描件上传至电子标书中并加盖供应商电子公章，否则不得分</w:t>
      </w:r>
      <w:r>
        <w:rPr>
          <w:rFonts w:hint="eastAsia" w:ascii="宋体" w:hAnsi="宋体" w:cs="宋体"/>
          <w:bCs/>
          <w:color w:val="auto"/>
          <w:sz w:val="24"/>
          <w:szCs w:val="24"/>
          <w:highlight w:val="none"/>
        </w:rPr>
        <w:t>。)</w:t>
      </w:r>
    </w:p>
    <w:p w14:paraId="033897B4">
      <w:pPr>
        <w:pStyle w:val="629"/>
        <w:outlineLvl w:val="9"/>
        <w:rPr>
          <w:color w:val="auto"/>
          <w:highlight w:val="none"/>
        </w:rPr>
      </w:pPr>
    </w:p>
    <w:p w14:paraId="5C9E0010">
      <w:pPr>
        <w:tabs>
          <w:tab w:val="left" w:pos="945"/>
          <w:tab w:val="left" w:pos="1155"/>
        </w:tabs>
        <w:spacing w:line="360" w:lineRule="auto"/>
        <w:ind w:firstLine="480"/>
        <w:outlineLvl w:val="9"/>
        <w:rPr>
          <w:color w:val="auto"/>
          <w:sz w:val="24"/>
          <w:szCs w:val="20"/>
          <w:highlight w:val="none"/>
        </w:rPr>
      </w:pPr>
    </w:p>
    <w:p w14:paraId="5F9FB8C3">
      <w:pPr>
        <w:pStyle w:val="563"/>
        <w:spacing w:line="360" w:lineRule="auto"/>
        <w:ind w:firstLine="0"/>
        <w:outlineLvl w:val="9"/>
        <w:rPr>
          <w:rFonts w:ascii="宋体" w:hAnsi="宋体"/>
          <w:b/>
          <w:bCs/>
          <w:color w:val="auto"/>
          <w:sz w:val="24"/>
          <w:szCs w:val="24"/>
          <w:highlight w:val="none"/>
        </w:rPr>
      </w:pPr>
    </w:p>
    <w:p w14:paraId="5AF545B9">
      <w:pPr>
        <w:jc w:val="left"/>
        <w:outlineLvl w:val="9"/>
        <w:rPr>
          <w:rFonts w:hint="eastAsia" w:ascii="黑体" w:eastAsia="黑体"/>
          <w:bCs/>
          <w:color w:val="auto"/>
          <w:sz w:val="24"/>
          <w:szCs w:val="24"/>
          <w:highlight w:val="none"/>
        </w:rPr>
      </w:pPr>
      <w:r>
        <w:rPr>
          <w:rFonts w:ascii="宋体" w:hAnsi="宋体"/>
          <w:bCs/>
          <w:color w:val="auto"/>
          <w:sz w:val="24"/>
          <w:szCs w:val="24"/>
          <w:highlight w:val="none"/>
        </w:rPr>
        <w:br w:type="page" w:clear="all"/>
      </w:r>
      <w:r>
        <w:rPr>
          <w:rFonts w:hint="eastAsia" w:ascii="黑体" w:eastAsia="黑体"/>
          <w:bCs/>
          <w:color w:val="auto"/>
          <w:sz w:val="24"/>
          <w:szCs w:val="24"/>
          <w:highlight w:val="none"/>
        </w:rPr>
        <w:t>附件二：投标文件格式</w:t>
      </w:r>
    </w:p>
    <w:p w14:paraId="4983E585">
      <w:pPr>
        <w:outlineLvl w:val="9"/>
        <w:rPr>
          <w:rFonts w:hint="eastAsia" w:ascii="宋体" w:hAnsi="宋体" w:cs="宋体"/>
          <w:bCs/>
          <w:color w:val="auto"/>
          <w:sz w:val="32"/>
          <w:highlight w:val="none"/>
        </w:rPr>
      </w:pPr>
    </w:p>
    <w:p w14:paraId="6B0BF44A">
      <w:pPr>
        <w:outlineLvl w:val="9"/>
        <w:rPr>
          <w:rFonts w:hint="eastAsia" w:ascii="宋体" w:hAnsi="宋体" w:cs="宋体"/>
          <w:bCs/>
          <w:color w:val="auto"/>
          <w:sz w:val="32"/>
          <w:highlight w:val="none"/>
        </w:rPr>
      </w:pPr>
    </w:p>
    <w:p w14:paraId="1CCB5B21">
      <w:pPr>
        <w:jc w:val="center"/>
        <w:outlineLvl w:val="9"/>
        <w:rPr>
          <w:rFonts w:hint="eastAsia" w:ascii="宋体" w:hAnsi="宋体" w:cs="宋体"/>
          <w:bCs/>
          <w:color w:val="auto"/>
          <w:sz w:val="52"/>
          <w:szCs w:val="52"/>
          <w:highlight w:val="none"/>
        </w:rPr>
      </w:pPr>
      <w:r>
        <w:rPr>
          <w:rFonts w:hint="eastAsia" w:ascii="宋体" w:hAnsi="宋体" w:cs="宋体"/>
          <w:bCs/>
          <w:color w:val="auto"/>
          <w:sz w:val="52"/>
          <w:szCs w:val="52"/>
          <w:highlight w:val="none"/>
        </w:rPr>
        <w:t>投</w:t>
      </w:r>
    </w:p>
    <w:p w14:paraId="631E9BD9">
      <w:pPr>
        <w:jc w:val="center"/>
        <w:outlineLvl w:val="9"/>
        <w:rPr>
          <w:rFonts w:hint="eastAsia" w:ascii="宋体" w:hAnsi="宋体" w:cs="宋体"/>
          <w:bCs/>
          <w:color w:val="auto"/>
          <w:sz w:val="72"/>
          <w:highlight w:val="none"/>
        </w:rPr>
      </w:pPr>
    </w:p>
    <w:p w14:paraId="0900792B">
      <w:pPr>
        <w:jc w:val="center"/>
        <w:outlineLvl w:val="9"/>
        <w:rPr>
          <w:rFonts w:hint="eastAsia" w:ascii="宋体" w:hAnsi="宋体" w:cs="宋体"/>
          <w:bCs/>
          <w:color w:val="auto"/>
          <w:sz w:val="52"/>
          <w:szCs w:val="52"/>
          <w:highlight w:val="none"/>
        </w:rPr>
      </w:pPr>
      <w:r>
        <w:rPr>
          <w:rFonts w:hint="eastAsia" w:ascii="宋体" w:hAnsi="宋体" w:cs="宋体"/>
          <w:bCs/>
          <w:color w:val="auto"/>
          <w:sz w:val="52"/>
          <w:szCs w:val="52"/>
          <w:highlight w:val="none"/>
        </w:rPr>
        <w:t>标</w:t>
      </w:r>
    </w:p>
    <w:p w14:paraId="603599C9">
      <w:pPr>
        <w:jc w:val="center"/>
        <w:outlineLvl w:val="9"/>
        <w:rPr>
          <w:rFonts w:hint="eastAsia" w:ascii="宋体" w:hAnsi="宋体" w:cs="宋体"/>
          <w:bCs/>
          <w:color w:val="auto"/>
          <w:sz w:val="72"/>
          <w:highlight w:val="none"/>
        </w:rPr>
      </w:pPr>
    </w:p>
    <w:p w14:paraId="47D9B85A">
      <w:pPr>
        <w:jc w:val="center"/>
        <w:outlineLvl w:val="9"/>
        <w:rPr>
          <w:rFonts w:hint="eastAsia" w:ascii="宋体" w:hAnsi="宋体" w:cs="宋体"/>
          <w:bCs/>
          <w:color w:val="auto"/>
          <w:sz w:val="52"/>
          <w:szCs w:val="52"/>
          <w:highlight w:val="none"/>
        </w:rPr>
      </w:pPr>
      <w:r>
        <w:rPr>
          <w:rFonts w:hint="eastAsia" w:ascii="宋体" w:hAnsi="宋体" w:cs="宋体"/>
          <w:bCs/>
          <w:color w:val="auto"/>
          <w:sz w:val="52"/>
          <w:szCs w:val="52"/>
          <w:highlight w:val="none"/>
        </w:rPr>
        <w:t>文</w:t>
      </w:r>
    </w:p>
    <w:p w14:paraId="53E6271D">
      <w:pPr>
        <w:jc w:val="center"/>
        <w:outlineLvl w:val="9"/>
        <w:rPr>
          <w:rFonts w:hint="eastAsia" w:ascii="宋体" w:hAnsi="宋体" w:cs="宋体"/>
          <w:bCs/>
          <w:color w:val="auto"/>
          <w:sz w:val="52"/>
          <w:szCs w:val="52"/>
          <w:highlight w:val="none"/>
        </w:rPr>
      </w:pPr>
    </w:p>
    <w:p w14:paraId="6BFECFC1">
      <w:pPr>
        <w:jc w:val="center"/>
        <w:outlineLvl w:val="9"/>
        <w:rPr>
          <w:rFonts w:hint="eastAsia" w:ascii="宋体" w:hAnsi="宋体" w:cs="宋体"/>
          <w:bCs/>
          <w:color w:val="auto"/>
          <w:sz w:val="52"/>
          <w:szCs w:val="52"/>
          <w:highlight w:val="none"/>
        </w:rPr>
      </w:pPr>
      <w:r>
        <w:rPr>
          <w:rFonts w:hint="eastAsia" w:ascii="宋体" w:hAnsi="宋体" w:cs="宋体"/>
          <w:bCs/>
          <w:color w:val="auto"/>
          <w:sz w:val="52"/>
          <w:szCs w:val="52"/>
          <w:highlight w:val="none"/>
        </w:rPr>
        <w:t>件</w:t>
      </w:r>
    </w:p>
    <w:p w14:paraId="05797AD3">
      <w:pPr>
        <w:outlineLvl w:val="9"/>
        <w:rPr>
          <w:rFonts w:hint="eastAsia" w:ascii="宋体" w:hAnsi="宋体" w:cs="宋体"/>
          <w:bCs/>
          <w:color w:val="auto"/>
          <w:sz w:val="72"/>
          <w:highlight w:val="none"/>
        </w:rPr>
      </w:pPr>
    </w:p>
    <w:p w14:paraId="5C1A3BE3">
      <w:pPr>
        <w:outlineLvl w:val="9"/>
        <w:rPr>
          <w:rFonts w:hint="eastAsia" w:ascii="宋体" w:hAnsi="宋体" w:cs="宋体"/>
          <w:bCs/>
          <w:color w:val="auto"/>
          <w:sz w:val="28"/>
          <w:highlight w:val="none"/>
        </w:rPr>
      </w:pPr>
    </w:p>
    <w:p w14:paraId="4805FF38">
      <w:pPr>
        <w:outlineLvl w:val="9"/>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 xml:space="preserve">采购项目编号： </w:t>
      </w:r>
      <w:r>
        <w:rPr>
          <w:rFonts w:hint="eastAsia" w:ascii="宋体" w:hAnsi="宋体" w:cs="宋体"/>
          <w:bCs/>
          <w:color w:val="auto"/>
          <w:sz w:val="28"/>
          <w:szCs w:val="28"/>
          <w:highlight w:val="none"/>
          <w:lang w:eastAsia="zh-CN"/>
        </w:rPr>
        <w:t>JSZC-320205-LXJS-G2024-0022</w:t>
      </w:r>
    </w:p>
    <w:p w14:paraId="2848BBF1">
      <w:pPr>
        <w:outlineLvl w:val="9"/>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采购项目名称：</w:t>
      </w:r>
      <w:r>
        <w:rPr>
          <w:rFonts w:hint="eastAsia" w:ascii="宋体" w:hAnsi="宋体" w:cs="宋体"/>
          <w:bCs/>
          <w:color w:val="auto"/>
          <w:sz w:val="28"/>
          <w:szCs w:val="28"/>
          <w:highlight w:val="none"/>
          <w:lang w:eastAsia="zh-CN"/>
        </w:rPr>
        <w:t>2024年中央农作物秸秆综合利用重点县建设项目</w:t>
      </w:r>
    </w:p>
    <w:p w14:paraId="2799604C">
      <w:pPr>
        <w:outlineLvl w:val="9"/>
        <w:rPr>
          <w:rFonts w:hint="eastAsia" w:ascii="宋体" w:hAnsi="宋体" w:cs="宋体"/>
          <w:bCs/>
          <w:color w:val="auto"/>
          <w:sz w:val="28"/>
          <w:szCs w:val="28"/>
          <w:highlight w:val="none"/>
        </w:rPr>
      </w:pPr>
      <w:r>
        <w:rPr>
          <w:rFonts w:hint="eastAsia" w:ascii="宋体" w:hAnsi="宋体" w:cs="宋体"/>
          <w:bCs/>
          <w:color w:val="auto"/>
          <w:sz w:val="28"/>
          <w:szCs w:val="28"/>
          <w:highlight w:val="none"/>
        </w:rPr>
        <w:t>投标人：</w:t>
      </w:r>
    </w:p>
    <w:p w14:paraId="1DE87D2D">
      <w:pPr>
        <w:outlineLvl w:val="9"/>
        <w:rPr>
          <w:rFonts w:hint="eastAsia" w:ascii="宋体" w:hAnsi="宋体" w:cs="宋体"/>
          <w:bCs/>
          <w:color w:val="auto"/>
          <w:sz w:val="32"/>
          <w:highlight w:val="none"/>
        </w:rPr>
      </w:pPr>
    </w:p>
    <w:p w14:paraId="1A6F9ACF">
      <w:pPr>
        <w:jc w:val="center"/>
        <w:outlineLvl w:val="9"/>
        <w:rPr>
          <w:rFonts w:hint="eastAsia" w:ascii="宋体" w:hAnsi="宋体" w:cs="宋体"/>
          <w:bCs/>
          <w:color w:val="auto"/>
          <w:sz w:val="36"/>
          <w:szCs w:val="36"/>
          <w:highlight w:val="none"/>
        </w:rPr>
      </w:pPr>
      <w:r>
        <w:rPr>
          <w:rFonts w:hint="eastAsia" w:ascii="宋体" w:hAnsi="宋体" w:cs="宋体"/>
          <w:bCs/>
          <w:color w:val="auto"/>
          <w:sz w:val="36"/>
          <w:szCs w:val="36"/>
          <w:highlight w:val="none"/>
        </w:rPr>
        <w:t>年  月  日</w:t>
      </w:r>
    </w:p>
    <w:p w14:paraId="1D64F820">
      <w:pPr>
        <w:outlineLvl w:val="9"/>
        <w:rPr>
          <w:rFonts w:ascii="黑体" w:hAnsi="宋体" w:eastAsia="黑体"/>
          <w:bCs/>
          <w:color w:val="auto"/>
          <w:sz w:val="24"/>
          <w:szCs w:val="24"/>
          <w:highlight w:val="none"/>
        </w:rPr>
      </w:pPr>
      <w:bookmarkStart w:id="50" w:name="一．报价函（格式）"/>
      <w:bookmarkEnd w:id="50"/>
    </w:p>
    <w:p w14:paraId="0F995301">
      <w:pPr>
        <w:outlineLvl w:val="9"/>
        <w:rPr>
          <w:rFonts w:ascii="黑体" w:hAnsi="宋体" w:eastAsia="黑体"/>
          <w:bCs/>
          <w:color w:val="auto"/>
          <w:sz w:val="24"/>
          <w:szCs w:val="24"/>
          <w:highlight w:val="none"/>
        </w:rPr>
      </w:pPr>
    </w:p>
    <w:p w14:paraId="54D5670C">
      <w:pPr>
        <w:outlineLvl w:val="9"/>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r>
    </w:p>
    <w:p w14:paraId="05D87F68">
      <w:pPr>
        <w:ind w:firstLine="480"/>
        <w:outlineLvl w:val="9"/>
        <w:rPr>
          <w:rFonts w:ascii="黑体" w:hAnsi="宋体" w:eastAsia="黑体"/>
          <w:bCs/>
          <w:color w:val="auto"/>
          <w:sz w:val="24"/>
          <w:szCs w:val="24"/>
          <w:highlight w:val="none"/>
        </w:rPr>
      </w:pPr>
      <w:r>
        <w:rPr>
          <w:rFonts w:hint="eastAsia" w:ascii="黑体" w:hAnsi="宋体" w:eastAsia="黑体"/>
          <w:bCs/>
          <w:color w:val="auto"/>
          <w:sz w:val="24"/>
          <w:szCs w:val="24"/>
          <w:highlight w:val="none"/>
        </w:rPr>
        <w:t>（一）投标函（格式）：</w:t>
      </w:r>
    </w:p>
    <w:p w14:paraId="4352F0E1">
      <w:pPr>
        <w:outlineLvl w:val="9"/>
        <w:rPr>
          <w:rFonts w:ascii="宋体"/>
          <w:b/>
          <w:bCs/>
          <w:color w:val="auto"/>
          <w:sz w:val="24"/>
          <w:szCs w:val="24"/>
          <w:highlight w:val="none"/>
        </w:rPr>
      </w:pPr>
    </w:p>
    <w:p w14:paraId="11EB6824">
      <w:pPr>
        <w:spacing w:line="360" w:lineRule="auto"/>
        <w:jc w:val="center"/>
        <w:outlineLvl w:val="9"/>
        <w:rPr>
          <w:rFonts w:ascii="宋体" w:hAnsi="宋体"/>
          <w:bCs/>
          <w:color w:val="auto"/>
          <w:sz w:val="24"/>
          <w:szCs w:val="24"/>
          <w:highlight w:val="none"/>
        </w:rPr>
      </w:pPr>
      <w:r>
        <w:rPr>
          <w:rFonts w:ascii="宋体" w:hAnsi="宋体"/>
          <w:bCs/>
          <w:color w:val="auto"/>
          <w:sz w:val="28"/>
          <w:szCs w:val="28"/>
          <w:highlight w:val="none"/>
        </w:rPr>
        <w:t>投  标  函</w:t>
      </w:r>
    </w:p>
    <w:p w14:paraId="0B181963">
      <w:pPr>
        <w:spacing w:line="360" w:lineRule="auto"/>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致</w:t>
      </w:r>
      <w:r>
        <w:rPr>
          <w:rFonts w:hint="eastAsia" w:ascii="宋体" w:hAnsi="宋体" w:cs="宋体"/>
          <w:bCs/>
          <w:color w:val="auto"/>
          <w:sz w:val="24"/>
          <w:szCs w:val="24"/>
          <w:highlight w:val="none"/>
          <w:lang w:eastAsia="zh-CN"/>
        </w:rPr>
        <w:t>江苏立信建设工程造价咨询有限公司</w:t>
      </w:r>
      <w:r>
        <w:rPr>
          <w:rFonts w:hint="eastAsia" w:ascii="宋体" w:hAnsi="宋体" w:cs="宋体"/>
          <w:bCs/>
          <w:color w:val="auto"/>
          <w:sz w:val="24"/>
          <w:szCs w:val="24"/>
          <w:highlight w:val="none"/>
        </w:rPr>
        <w:t>：</w:t>
      </w:r>
    </w:p>
    <w:p w14:paraId="33CB058B">
      <w:pPr>
        <w:widowControl/>
        <w:spacing w:line="360" w:lineRule="auto"/>
        <w:ind w:firstLine="480"/>
        <w:jc w:val="left"/>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我方收到贵方编号</w:t>
      </w:r>
      <w:r>
        <w:rPr>
          <w:rFonts w:hint="eastAsia" w:ascii="宋体" w:hAnsi="宋体" w:cs="宋体"/>
          <w:bCs/>
          <w:color w:val="auto"/>
          <w:sz w:val="22"/>
          <w:szCs w:val="22"/>
          <w:highlight w:val="none"/>
        </w:rPr>
        <w:t xml:space="preserve"> </w:t>
      </w:r>
      <w:r>
        <w:rPr>
          <w:rFonts w:hint="eastAsia" w:ascii="宋体" w:hAnsi="宋体" w:cs="宋体"/>
          <w:bCs/>
          <w:color w:val="auto"/>
          <w:sz w:val="24"/>
          <w:szCs w:val="24"/>
          <w:highlight w:val="none"/>
          <w:lang w:eastAsia="zh-CN"/>
        </w:rPr>
        <w:t>JSZC-320205-LXJS-G2024-0022</w:t>
      </w:r>
      <w:r>
        <w:rPr>
          <w:rFonts w:hint="eastAsia" w:ascii="宋体" w:hAnsi="宋体" w:cs="宋体"/>
          <w:bCs/>
          <w:color w:val="auto"/>
          <w:sz w:val="24"/>
          <w:szCs w:val="24"/>
          <w:highlight w:val="none"/>
        </w:rPr>
        <w:t>招标文件，经仔细阅读和研究，我方决定参加此次项目的投标。</w:t>
      </w:r>
    </w:p>
    <w:p w14:paraId="6707E5AB">
      <w:pPr>
        <w:tabs>
          <w:tab w:val="left" w:pos="315"/>
          <w:tab w:val="left" w:pos="840"/>
          <w:tab w:val="left" w:pos="945"/>
          <w:tab w:val="left" w:pos="1050"/>
          <w:tab w:val="left" w:pos="1260"/>
        </w:tabs>
        <w:spacing w:line="360" w:lineRule="auto"/>
        <w:ind w:firstLine="480"/>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一、我方愿意按照招标文件的一切要求，提供本项目的投标，投标总价见《开标一览表》。</w:t>
      </w:r>
    </w:p>
    <w:p w14:paraId="65AB94B7">
      <w:pPr>
        <w:tabs>
          <w:tab w:val="left" w:pos="0"/>
          <w:tab w:val="left" w:pos="315"/>
          <w:tab w:val="left" w:pos="525"/>
          <w:tab w:val="left" w:pos="840"/>
          <w:tab w:val="left" w:pos="945"/>
          <w:tab w:val="left" w:pos="1050"/>
        </w:tabs>
        <w:spacing w:line="360" w:lineRule="auto"/>
        <w:ind w:firstLine="480"/>
        <w:outlineLvl w:val="9"/>
        <w:rPr>
          <w:rStyle w:val="251"/>
          <w:rFonts w:hint="eastAsia"/>
          <w:bCs/>
          <w:color w:val="auto"/>
          <w:highlight w:val="none"/>
        </w:rPr>
      </w:pPr>
      <w:r>
        <w:rPr>
          <w:rFonts w:hint="eastAsia" w:ascii="宋体" w:hAnsi="宋体" w:cs="宋体"/>
          <w:bCs/>
          <w:color w:val="auto"/>
          <w:sz w:val="24"/>
          <w:szCs w:val="24"/>
          <w:highlight w:val="none"/>
        </w:rPr>
        <w:t>二、我方愿意提供</w:t>
      </w:r>
      <w:r>
        <w:rPr>
          <w:rFonts w:hint="eastAsia" w:ascii="宋体" w:hAnsi="宋体" w:cs="宋体"/>
          <w:bCs/>
          <w:color w:val="auto"/>
          <w:sz w:val="24"/>
          <w:szCs w:val="24"/>
          <w:highlight w:val="none"/>
          <w:lang w:eastAsia="zh-CN"/>
        </w:rPr>
        <w:t>江苏立信建设工程造价咨询有限公司</w:t>
      </w:r>
      <w:r>
        <w:rPr>
          <w:rFonts w:hint="eastAsia" w:ascii="宋体" w:hAnsi="宋体" w:cs="宋体"/>
          <w:bCs/>
          <w:color w:val="auto"/>
          <w:sz w:val="24"/>
          <w:szCs w:val="24"/>
          <w:highlight w:val="none"/>
        </w:rPr>
        <w:t>在招标文件中要求的文件、资料。</w:t>
      </w:r>
    </w:p>
    <w:p w14:paraId="4F0339ED">
      <w:pPr>
        <w:tabs>
          <w:tab w:val="left" w:pos="0"/>
          <w:tab w:val="left" w:pos="315"/>
          <w:tab w:val="left" w:pos="525"/>
          <w:tab w:val="left" w:pos="945"/>
          <w:tab w:val="left" w:pos="1050"/>
        </w:tabs>
        <w:spacing w:line="360" w:lineRule="auto"/>
        <w:ind w:firstLine="480"/>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三、我方同意按招标文件中的规定，本投标文件投标的有效期限为开标之日起90天。</w:t>
      </w:r>
    </w:p>
    <w:p w14:paraId="3F78B128">
      <w:pPr>
        <w:tabs>
          <w:tab w:val="left" w:pos="0"/>
          <w:tab w:val="left" w:pos="315"/>
          <w:tab w:val="left" w:pos="525"/>
          <w:tab w:val="left" w:pos="945"/>
          <w:tab w:val="left" w:pos="1050"/>
        </w:tabs>
        <w:spacing w:line="360" w:lineRule="auto"/>
        <w:ind w:firstLine="480"/>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四、如果我方的投标文件被接受，我方将履行招标文件中规定的每一项要求，按期、按质、按量，完成交货任务。</w:t>
      </w:r>
    </w:p>
    <w:p w14:paraId="00E9D544">
      <w:pPr>
        <w:tabs>
          <w:tab w:val="left" w:pos="0"/>
          <w:tab w:val="left" w:pos="315"/>
          <w:tab w:val="left" w:pos="525"/>
          <w:tab w:val="left" w:pos="945"/>
          <w:tab w:val="left" w:pos="1050"/>
        </w:tabs>
        <w:spacing w:line="360" w:lineRule="auto"/>
        <w:ind w:firstLine="480"/>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五、我方愿意遵守《中华人民共和国政府采购法》，并按《中华人民共和国民法典》、财政部《政府采购货物和服务招标投标管理办法》</w:t>
      </w:r>
      <w:r>
        <w:rPr>
          <w:rFonts w:hint="eastAsia" w:ascii="宋体" w:hAnsi="宋体" w:cs="宋体"/>
          <w:color w:val="auto"/>
          <w:sz w:val="24"/>
          <w:szCs w:val="24"/>
          <w:highlight w:val="none"/>
        </w:rPr>
        <w:t>和</w:t>
      </w:r>
      <w:r>
        <w:rPr>
          <w:rFonts w:hint="eastAsia" w:ascii="宋体" w:hAnsi="宋体" w:cs="宋体"/>
          <w:bCs/>
          <w:color w:val="auto"/>
          <w:sz w:val="24"/>
          <w:szCs w:val="24"/>
          <w:highlight w:val="none"/>
        </w:rPr>
        <w:t>合同条款履行自己的全部责任。</w:t>
      </w:r>
    </w:p>
    <w:p w14:paraId="569BF5ED">
      <w:pPr>
        <w:spacing w:line="360" w:lineRule="auto"/>
        <w:ind w:firstLine="480"/>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六、我方愿意向贵方提供任何与本项报价有关的数据、情况和技术资料。若贵方需要，我方愿意提供我方做出的一切承诺的证明材料。</w:t>
      </w:r>
    </w:p>
    <w:p w14:paraId="5CBF3723">
      <w:pPr>
        <w:spacing w:line="360" w:lineRule="auto"/>
        <w:ind w:firstLine="480"/>
        <w:outlineLvl w:val="9"/>
        <w:rPr>
          <w:rFonts w:hint="eastAsia" w:ascii="宋体" w:hAnsi="宋体" w:cs="宋体"/>
          <w:color w:val="auto"/>
          <w:highlight w:val="none"/>
        </w:rPr>
      </w:pPr>
      <w:r>
        <w:rPr>
          <w:rFonts w:hint="eastAsia" w:ascii="宋体" w:hAnsi="宋体" w:cs="宋体"/>
          <w:bCs/>
          <w:color w:val="auto"/>
          <w:sz w:val="24"/>
          <w:szCs w:val="24"/>
          <w:highlight w:val="none"/>
        </w:rPr>
        <w:t>七、我方与其他供应商不存在单位负责人为同一人或者存在直接控股、管理关系。</w:t>
      </w:r>
    </w:p>
    <w:p w14:paraId="6EDEE491">
      <w:pPr>
        <w:tabs>
          <w:tab w:val="left" w:pos="0"/>
          <w:tab w:val="left" w:pos="315"/>
          <w:tab w:val="left" w:pos="525"/>
          <w:tab w:val="left" w:pos="945"/>
          <w:tab w:val="left" w:pos="1050"/>
        </w:tabs>
        <w:spacing w:line="360" w:lineRule="auto"/>
        <w:ind w:firstLine="480"/>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八、我方认可并遵守招标文件的所有规定，放弃对招标文件提出质疑的权利。</w:t>
      </w:r>
    </w:p>
    <w:p w14:paraId="024056F3">
      <w:pPr>
        <w:tabs>
          <w:tab w:val="left" w:pos="0"/>
          <w:tab w:val="left" w:pos="315"/>
          <w:tab w:val="left" w:pos="525"/>
          <w:tab w:val="left" w:pos="945"/>
          <w:tab w:val="left" w:pos="1050"/>
        </w:tabs>
        <w:spacing w:line="360" w:lineRule="auto"/>
        <w:ind w:firstLine="480"/>
        <w:outlineLvl w:val="9"/>
        <w:rPr>
          <w:rFonts w:hint="eastAsia" w:ascii="宋体" w:hAnsi="宋体" w:cs="宋体"/>
          <w:bCs/>
          <w:color w:val="auto"/>
          <w:sz w:val="24"/>
          <w:szCs w:val="24"/>
          <w:highlight w:val="none"/>
        </w:rPr>
      </w:pPr>
      <w:r>
        <w:rPr>
          <w:rFonts w:hint="eastAsia" w:ascii="宋体" w:hAnsi="宋体" w:cs="宋体"/>
          <w:bCs/>
          <w:color w:val="auto"/>
          <w:sz w:val="24"/>
          <w:highlight w:val="none"/>
        </w:rPr>
        <w:t>九、如我方在投标截止期后撤回投标及中标后拒绝遵守投标承诺或拒绝在规定的时间内与采购人签订合同，则接受政府采购监督管理部门的处理。</w:t>
      </w:r>
    </w:p>
    <w:p w14:paraId="4B4F369D">
      <w:pPr>
        <w:spacing w:line="360" w:lineRule="auto"/>
        <w:ind w:firstLine="480"/>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十、我方为本项目作出的报价不低于我单位的成本价，不恶意低价谋取中标；对本项目的报价负责，中标后将严格按照本项目招标文件需求、签署的采购合同及我单位在投标中所作的全部承诺履行职责。我单位清楚，若我单位以“报价太低而无法履约”为理由放弃本项目中标资格时，我单位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14:paraId="4B694493">
      <w:pPr>
        <w:spacing w:line="360" w:lineRule="auto"/>
        <w:ind w:firstLine="480"/>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十一、我方承诺不非法转包、分包。</w:t>
      </w:r>
    </w:p>
    <w:p w14:paraId="22BE946D">
      <w:pPr>
        <w:spacing w:line="360" w:lineRule="auto"/>
        <w:ind w:firstLine="480"/>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十二、我方不存在为本项目提供整体设计、规范编制或者项目管理、监理、检测等服务。</w:t>
      </w:r>
    </w:p>
    <w:p w14:paraId="6124FF2A">
      <w:pPr>
        <w:spacing w:line="360" w:lineRule="auto"/>
        <w:ind w:firstLine="480"/>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十三、我方绝不提供虚假材料谋取中标、绝不采取不正当手段诋毁、排挤其他供应商、绝不与采购人、其它供应商或者采购中心恶意串通、绝不向采购人、</w:t>
      </w:r>
      <w:r>
        <w:rPr>
          <w:rFonts w:hint="eastAsia" w:ascii="宋体" w:hAnsi="宋体" w:cs="宋体"/>
          <w:bCs/>
          <w:color w:val="auto"/>
          <w:sz w:val="24"/>
          <w:szCs w:val="24"/>
          <w:highlight w:val="none"/>
          <w:lang w:eastAsia="zh-CN"/>
        </w:rPr>
        <w:t>江苏立信建设工程造价咨询有限公司</w:t>
      </w:r>
      <w:r>
        <w:rPr>
          <w:rFonts w:hint="eastAsia" w:ascii="宋体" w:hAnsi="宋体" w:cs="宋体"/>
          <w:bCs/>
          <w:color w:val="auto"/>
          <w:sz w:val="24"/>
          <w:szCs w:val="24"/>
          <w:highlight w:val="none"/>
        </w:rPr>
        <w:t>工作人员和评委进行商业贿赂、绝不在采购过程中与采购人进行协商谈判、绝不拒绝有关部门监督检查或提供虚假情况，如有违反，无条件接受贵方及相关管理部门的处罚。</w:t>
      </w:r>
    </w:p>
    <w:p w14:paraId="19AC0063">
      <w:pPr>
        <w:spacing w:line="360" w:lineRule="auto"/>
        <w:ind w:firstLine="480"/>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做出的行政处罚。</w:t>
      </w:r>
    </w:p>
    <w:p w14:paraId="172254C1">
      <w:pPr>
        <w:tabs>
          <w:tab w:val="left" w:pos="0"/>
          <w:tab w:val="left" w:pos="315"/>
          <w:tab w:val="left" w:pos="525"/>
          <w:tab w:val="left" w:pos="945"/>
          <w:tab w:val="left" w:pos="1050"/>
        </w:tabs>
        <w:spacing w:line="360" w:lineRule="auto"/>
        <w:ind w:firstLine="480"/>
        <w:outlineLvl w:val="9"/>
        <w:rPr>
          <w:rFonts w:hint="eastAsia" w:ascii="宋体" w:hAnsi="宋体" w:cs="宋体"/>
          <w:bCs/>
          <w:color w:val="auto"/>
          <w:sz w:val="24"/>
          <w:szCs w:val="24"/>
          <w:highlight w:val="none"/>
        </w:rPr>
      </w:pPr>
    </w:p>
    <w:p w14:paraId="06DA2C3A">
      <w:pPr>
        <w:spacing w:line="360" w:lineRule="auto"/>
        <w:ind w:firstLine="480"/>
        <w:outlineLvl w:val="9"/>
        <w:rPr>
          <w:rFonts w:hint="eastAsia" w:ascii="宋体" w:hAnsi="宋体" w:cs="宋体"/>
          <w:bCs/>
          <w:color w:val="auto"/>
          <w:sz w:val="24"/>
          <w:highlight w:val="none"/>
        </w:rPr>
      </w:pPr>
      <w:r>
        <w:rPr>
          <w:rFonts w:hint="eastAsia" w:ascii="宋体" w:hAnsi="宋体" w:cs="宋体"/>
          <w:bCs/>
          <w:color w:val="auto"/>
          <w:sz w:val="24"/>
          <w:szCs w:val="24"/>
          <w:highlight w:val="none"/>
        </w:rPr>
        <w:t>以上条款，如有违反，愿依照国家相关法律处理，并承担由此给采购人带来的损失</w:t>
      </w:r>
      <w:r>
        <w:rPr>
          <w:rFonts w:hint="eastAsia" w:ascii="宋体" w:hAnsi="宋体" w:cs="宋体"/>
          <w:bCs/>
          <w:color w:val="auto"/>
          <w:sz w:val="24"/>
          <w:highlight w:val="none"/>
        </w:rPr>
        <w:t>。</w:t>
      </w:r>
    </w:p>
    <w:p w14:paraId="17CAC350">
      <w:pPr>
        <w:pStyle w:val="206"/>
        <w:outlineLvl w:val="9"/>
        <w:rPr>
          <w:rFonts w:hint="eastAsia" w:ascii="宋体" w:hAnsi="宋体" w:eastAsia="宋体" w:cs="宋体"/>
          <w:color w:val="auto"/>
          <w:highlight w:val="none"/>
        </w:rPr>
      </w:pPr>
    </w:p>
    <w:p w14:paraId="36792DFB">
      <w:pPr>
        <w:spacing w:line="440" w:lineRule="exact"/>
        <w:ind w:firstLine="480"/>
        <w:outlineLvl w:val="9"/>
        <w:rPr>
          <w:rFonts w:hint="eastAsia" w:ascii="宋体" w:hAnsi="宋体" w:cs="宋体"/>
          <w:bCs/>
          <w:color w:val="auto"/>
          <w:sz w:val="24"/>
          <w:szCs w:val="24"/>
          <w:highlight w:val="none"/>
        </w:rPr>
      </w:pPr>
    </w:p>
    <w:p w14:paraId="612DC65A">
      <w:pPr>
        <w:spacing w:line="440" w:lineRule="exact"/>
        <w:ind w:firstLine="480"/>
        <w:outlineLvl w:val="9"/>
        <w:rPr>
          <w:rFonts w:hint="eastAsia" w:ascii="宋体" w:hAnsi="宋体" w:cs="宋体"/>
          <w:bCs/>
          <w:color w:val="auto"/>
          <w:sz w:val="24"/>
          <w:szCs w:val="24"/>
          <w:highlight w:val="none"/>
        </w:rPr>
      </w:pPr>
    </w:p>
    <w:p w14:paraId="390882DC">
      <w:pPr>
        <w:spacing w:line="440" w:lineRule="exact"/>
        <w:ind w:firstLine="480"/>
        <w:outlineLvl w:val="9"/>
        <w:rPr>
          <w:rFonts w:hint="eastAsia" w:ascii="宋体" w:hAnsi="宋体" w:cs="宋体"/>
          <w:bCs/>
          <w:color w:val="auto"/>
          <w:sz w:val="24"/>
          <w:szCs w:val="24"/>
          <w:highlight w:val="none"/>
        </w:rPr>
      </w:pPr>
    </w:p>
    <w:p w14:paraId="4E72DEB9">
      <w:pPr>
        <w:spacing w:line="440" w:lineRule="exact"/>
        <w:outlineLvl w:val="9"/>
        <w:rPr>
          <w:rFonts w:hint="eastAsia" w:ascii="宋体" w:hAnsi="宋体" w:cs="宋体"/>
          <w:bCs/>
          <w:color w:val="auto"/>
          <w:sz w:val="24"/>
          <w:szCs w:val="24"/>
          <w:highlight w:val="none"/>
        </w:rPr>
      </w:pPr>
    </w:p>
    <w:p w14:paraId="527A42D9">
      <w:pPr>
        <w:spacing w:line="440" w:lineRule="exact"/>
        <w:ind w:firstLine="480"/>
        <w:outlineLvl w:val="9"/>
        <w:rPr>
          <w:rFonts w:hint="eastAsia" w:ascii="宋体" w:hAnsi="宋体" w:cs="宋体"/>
          <w:bCs/>
          <w:color w:val="auto"/>
          <w:sz w:val="24"/>
          <w:szCs w:val="24"/>
          <w:highlight w:val="none"/>
        </w:rPr>
      </w:pPr>
    </w:p>
    <w:p w14:paraId="198505B7">
      <w:pPr>
        <w:spacing w:line="440" w:lineRule="exact"/>
        <w:ind w:firstLine="480"/>
        <w:outlineLvl w:val="9"/>
        <w:rPr>
          <w:rFonts w:hint="eastAsia" w:ascii="宋体" w:hAnsi="宋体" w:cs="宋体"/>
          <w:bCs/>
          <w:color w:val="auto"/>
          <w:sz w:val="24"/>
          <w:szCs w:val="24"/>
          <w:highlight w:val="none"/>
        </w:rPr>
      </w:pPr>
    </w:p>
    <w:p w14:paraId="4B17CEE2">
      <w:pPr>
        <w:spacing w:line="440" w:lineRule="exact"/>
        <w:ind w:firstLine="480"/>
        <w:outlineLvl w:val="9"/>
        <w:rPr>
          <w:rFonts w:hint="eastAsia" w:ascii="宋体" w:hAnsi="宋体" w:cs="宋体"/>
          <w:bCs/>
          <w:color w:val="auto"/>
          <w:sz w:val="24"/>
          <w:szCs w:val="24"/>
          <w:highlight w:val="none"/>
        </w:rPr>
      </w:pPr>
    </w:p>
    <w:p w14:paraId="4F385DEC">
      <w:pPr>
        <w:spacing w:line="440" w:lineRule="exact"/>
        <w:ind w:firstLine="480"/>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投标人(盖章)：     </w:t>
      </w:r>
    </w:p>
    <w:p w14:paraId="6A931BF9">
      <w:pPr>
        <w:spacing w:line="440" w:lineRule="exact"/>
        <w:ind w:firstLine="480"/>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法定代表人或法定代表人授权代表签字或盖章：</w:t>
      </w:r>
    </w:p>
    <w:p w14:paraId="1FF8E9EC">
      <w:pPr>
        <w:spacing w:line="440" w:lineRule="exact"/>
        <w:ind w:firstLine="480"/>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电话：                              传真：</w:t>
      </w:r>
    </w:p>
    <w:p w14:paraId="0DE77F71">
      <w:pPr>
        <w:spacing w:line="440" w:lineRule="exact"/>
        <w:ind w:firstLine="480"/>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通讯地址：                          邮编：</w:t>
      </w:r>
    </w:p>
    <w:p w14:paraId="3AED03B1">
      <w:pPr>
        <w:pStyle w:val="206"/>
        <w:outlineLvl w:val="9"/>
        <w:rPr>
          <w:rFonts w:hint="eastAsia" w:ascii="宋体" w:hAnsi="宋体" w:eastAsia="宋体" w:cs="宋体"/>
          <w:color w:val="auto"/>
          <w:highlight w:val="none"/>
        </w:rPr>
      </w:pPr>
    </w:p>
    <w:p w14:paraId="758C8239">
      <w:pPr>
        <w:ind w:firstLine="480"/>
        <w:outlineLvl w:val="9"/>
        <w:rPr>
          <w:rFonts w:hint="eastAsia" w:ascii="宋体" w:hAnsi="宋体" w:cs="宋体"/>
          <w:bCs/>
          <w:color w:val="auto"/>
          <w:sz w:val="24"/>
          <w:szCs w:val="24"/>
          <w:highlight w:val="none"/>
        </w:rPr>
      </w:pPr>
    </w:p>
    <w:p w14:paraId="64C02AFA">
      <w:pPr>
        <w:outlineLvl w:val="9"/>
        <w:rPr>
          <w:rFonts w:hint="eastAsia" w:ascii="宋体" w:hAnsi="宋体" w:cs="宋体"/>
          <w:bCs/>
          <w:color w:val="auto"/>
          <w:sz w:val="24"/>
          <w:szCs w:val="24"/>
          <w:highlight w:val="none"/>
        </w:rPr>
      </w:pPr>
    </w:p>
    <w:p w14:paraId="620ACAE9">
      <w:pPr>
        <w:spacing w:line="360" w:lineRule="auto"/>
        <w:outlineLvl w:val="9"/>
        <w:rPr>
          <w:rFonts w:hint="eastAsia" w:ascii="黑体" w:hAnsi="宋体" w:eastAsia="黑体"/>
          <w:bCs/>
          <w:color w:val="auto"/>
          <w:sz w:val="24"/>
          <w:szCs w:val="24"/>
          <w:highlight w:val="none"/>
        </w:rPr>
      </w:pPr>
    </w:p>
    <w:p w14:paraId="4BC11DC2">
      <w:pPr>
        <w:outlineLvl w:val="9"/>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r>
    </w:p>
    <w:p w14:paraId="40D1B223">
      <w:pPr>
        <w:spacing w:line="360" w:lineRule="auto"/>
        <w:outlineLvl w:val="9"/>
        <w:rPr>
          <w:rFonts w:ascii="黑体" w:eastAsia="黑体"/>
          <w:bCs/>
          <w:color w:val="auto"/>
          <w:sz w:val="28"/>
          <w:szCs w:val="28"/>
          <w:highlight w:val="none"/>
        </w:rPr>
      </w:pPr>
      <w:r>
        <w:rPr>
          <w:rFonts w:hint="eastAsia" w:ascii="黑体" w:hAnsi="宋体" w:eastAsia="黑体"/>
          <w:bCs/>
          <w:color w:val="auto"/>
          <w:sz w:val="24"/>
          <w:szCs w:val="24"/>
          <w:highlight w:val="none"/>
        </w:rPr>
        <w:t>（二）（投标人）关于资格的声明函（格式）：</w:t>
      </w:r>
    </w:p>
    <w:p w14:paraId="2F138A06">
      <w:pPr>
        <w:spacing w:line="360" w:lineRule="auto"/>
        <w:ind w:firstLine="720"/>
        <w:outlineLvl w:val="9"/>
        <w:rPr>
          <w:rFonts w:ascii="黑体" w:eastAsia="黑体"/>
          <w:bCs/>
          <w:color w:val="auto"/>
          <w:sz w:val="36"/>
          <w:highlight w:val="none"/>
        </w:rPr>
      </w:pPr>
    </w:p>
    <w:p w14:paraId="6D498A43">
      <w:pPr>
        <w:spacing w:line="360" w:lineRule="auto"/>
        <w:ind w:firstLine="560"/>
        <w:jc w:val="center"/>
        <w:outlineLvl w:val="9"/>
        <w:rPr>
          <w:rFonts w:ascii="宋体" w:hAnsi="宋体"/>
          <w:bCs/>
          <w:color w:val="auto"/>
          <w:sz w:val="28"/>
          <w:szCs w:val="28"/>
          <w:highlight w:val="none"/>
        </w:rPr>
      </w:pPr>
      <w:bookmarkStart w:id="51" w:name="报价方关于资格的声明函（格式）"/>
      <w:bookmarkEnd w:id="51"/>
      <w:r>
        <w:rPr>
          <w:rFonts w:ascii="宋体" w:hAnsi="宋体"/>
          <w:bCs/>
          <w:color w:val="auto"/>
          <w:sz w:val="28"/>
          <w:szCs w:val="28"/>
          <w:highlight w:val="none"/>
        </w:rPr>
        <w:t>关于资格的声明函</w:t>
      </w:r>
    </w:p>
    <w:p w14:paraId="522A7487">
      <w:pPr>
        <w:spacing w:line="360" w:lineRule="auto"/>
        <w:outlineLvl w:val="9"/>
        <w:rPr>
          <w:rFonts w:ascii="宋体" w:hAnsi="宋体"/>
          <w:bCs/>
          <w:color w:val="auto"/>
          <w:sz w:val="28"/>
          <w:szCs w:val="28"/>
          <w:highlight w:val="none"/>
        </w:rPr>
      </w:pPr>
    </w:p>
    <w:p w14:paraId="3652FE7F">
      <w:pPr>
        <w:spacing w:line="360" w:lineRule="auto"/>
        <w:ind w:firstLine="600"/>
        <w:jc w:val="center"/>
        <w:outlineLvl w:val="9"/>
        <w:rPr>
          <w:rFonts w:ascii="宋体" w:hAnsi="宋体"/>
          <w:bCs/>
          <w:color w:val="auto"/>
          <w:sz w:val="24"/>
          <w:szCs w:val="24"/>
          <w:highlight w:val="none"/>
        </w:rPr>
      </w:pPr>
      <w:r>
        <w:rPr>
          <w:rFonts w:ascii="宋体" w:hAnsi="宋体"/>
          <w:bCs/>
          <w:color w:val="auto"/>
          <w:sz w:val="30"/>
          <w:highlight w:val="none"/>
        </w:rPr>
        <w:t xml:space="preserve">   </w:t>
      </w:r>
      <w:r>
        <w:rPr>
          <w:rFonts w:ascii="宋体" w:hAnsi="宋体"/>
          <w:bCs/>
          <w:color w:val="auto"/>
          <w:sz w:val="24"/>
          <w:szCs w:val="24"/>
          <w:highlight w:val="none"/>
        </w:rPr>
        <w:t xml:space="preserve">     </w:t>
      </w:r>
      <w:r>
        <w:rPr>
          <w:rFonts w:hint="eastAsia" w:ascii="宋体" w:hAnsi="宋体"/>
          <w:bCs/>
          <w:color w:val="auto"/>
          <w:sz w:val="24"/>
          <w:szCs w:val="24"/>
          <w:highlight w:val="none"/>
          <w:lang w:val="en-US" w:eastAsia="zh-CN"/>
        </w:rPr>
        <w:t xml:space="preserve">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政府采购编号：</w:t>
      </w:r>
      <w:r>
        <w:rPr>
          <w:rFonts w:hint="eastAsia" w:ascii="宋体" w:hAnsi="宋体" w:cs="宋体"/>
          <w:bCs/>
          <w:color w:val="auto"/>
          <w:sz w:val="24"/>
          <w:szCs w:val="24"/>
          <w:highlight w:val="none"/>
          <w:lang w:eastAsia="zh-CN"/>
        </w:rPr>
        <w:t>JSZC-320205-LXJS-G2024-0022</w:t>
      </w:r>
      <w:r>
        <w:rPr>
          <w:rFonts w:hint="eastAsia" w:ascii="宋体" w:hAnsi="宋体"/>
          <w:bCs/>
          <w:color w:val="auto"/>
          <w:sz w:val="22"/>
          <w:szCs w:val="22"/>
          <w:highlight w:val="none"/>
        </w:rPr>
        <w:t xml:space="preserve"> </w:t>
      </w:r>
      <w:r>
        <w:rPr>
          <w:rFonts w:ascii="宋体" w:hAnsi="宋体"/>
          <w:bCs/>
          <w:color w:val="auto"/>
          <w:sz w:val="24"/>
          <w:szCs w:val="24"/>
          <w:highlight w:val="none"/>
        </w:rPr>
        <w:t xml:space="preserve"> </w:t>
      </w:r>
    </w:p>
    <w:p w14:paraId="2C4C557B">
      <w:pPr>
        <w:tabs>
          <w:tab w:val="left" w:pos="6300"/>
        </w:tabs>
        <w:spacing w:line="360" w:lineRule="auto"/>
        <w:ind w:firstLine="480"/>
        <w:jc w:val="center"/>
        <w:outlineLvl w:val="9"/>
        <w:rPr>
          <w:rFonts w:ascii="宋体" w:hAnsi="宋体"/>
          <w:bCs/>
          <w:color w:val="auto"/>
          <w:sz w:val="24"/>
          <w:szCs w:val="24"/>
          <w:highlight w:val="none"/>
        </w:rPr>
      </w:pPr>
      <w:r>
        <w:rPr>
          <w:rFonts w:ascii="宋体" w:hAnsi="宋体"/>
          <w:bCs/>
          <w:color w:val="auto"/>
          <w:sz w:val="24"/>
          <w:szCs w:val="24"/>
          <w:highlight w:val="none"/>
        </w:rPr>
        <w:t xml:space="preserve">        日期：</w:t>
      </w:r>
    </w:p>
    <w:p w14:paraId="77CF2F3A">
      <w:pPr>
        <w:spacing w:line="360" w:lineRule="auto"/>
        <w:ind w:firstLine="480"/>
        <w:jc w:val="center"/>
        <w:outlineLvl w:val="9"/>
        <w:rPr>
          <w:rFonts w:ascii="宋体" w:hAnsi="宋体"/>
          <w:bCs/>
          <w:color w:val="auto"/>
          <w:sz w:val="24"/>
          <w:szCs w:val="24"/>
          <w:highlight w:val="none"/>
        </w:rPr>
      </w:pPr>
    </w:p>
    <w:p w14:paraId="12B30231">
      <w:pPr>
        <w:spacing w:line="360" w:lineRule="auto"/>
        <w:outlineLvl w:val="9"/>
        <w:rPr>
          <w:rFonts w:hint="eastAsia" w:ascii="宋体" w:hAnsi="宋体"/>
          <w:bCs/>
          <w:color w:val="auto"/>
          <w:sz w:val="24"/>
          <w:szCs w:val="24"/>
          <w:highlight w:val="none"/>
        </w:rPr>
      </w:pPr>
      <w:r>
        <w:rPr>
          <w:rFonts w:hint="eastAsia" w:ascii="宋体" w:hAnsi="宋体"/>
          <w:bCs/>
          <w:color w:val="auto"/>
          <w:sz w:val="24"/>
          <w:szCs w:val="24"/>
          <w:highlight w:val="none"/>
          <w:lang w:eastAsia="zh-CN"/>
        </w:rPr>
        <w:t>江苏立信建设工程造价咨询有限公司</w:t>
      </w:r>
      <w:r>
        <w:rPr>
          <w:rFonts w:hint="eastAsia" w:ascii="宋体" w:hAnsi="宋体"/>
          <w:bCs/>
          <w:color w:val="auto"/>
          <w:sz w:val="24"/>
          <w:szCs w:val="24"/>
          <w:highlight w:val="none"/>
        </w:rPr>
        <w:t>：</w:t>
      </w:r>
    </w:p>
    <w:p w14:paraId="7A43499F">
      <w:pPr>
        <w:spacing w:line="360" w:lineRule="auto"/>
        <w:ind w:firstLine="480"/>
        <w:outlineLvl w:val="9"/>
        <w:rPr>
          <w:rFonts w:hint="eastAsia" w:ascii="宋体" w:hAnsi="宋体"/>
          <w:bCs/>
          <w:color w:val="auto"/>
          <w:sz w:val="24"/>
          <w:szCs w:val="24"/>
          <w:highlight w:val="none"/>
        </w:rPr>
      </w:pPr>
      <w:r>
        <w:rPr>
          <w:rFonts w:hint="eastAsia" w:ascii="宋体" w:hAnsi="宋体"/>
          <w:bCs/>
          <w:color w:val="auto"/>
          <w:sz w:val="24"/>
          <w:szCs w:val="24"/>
          <w:highlight w:val="none"/>
        </w:rPr>
        <w:t>我公司(单位)愿针对本次</w:t>
      </w:r>
      <w:r>
        <w:rPr>
          <w:rFonts w:hint="eastAsia" w:ascii="宋体" w:hAnsi="宋体" w:cs="Times New Roman"/>
          <w:bCs/>
          <w:color w:val="auto"/>
          <w:sz w:val="24"/>
          <w:szCs w:val="24"/>
          <w:highlight w:val="none"/>
          <w:u w:val="single"/>
          <w:lang w:eastAsia="zh-CN"/>
        </w:rPr>
        <w:t>2024年中央农作物秸秆综合利用重点县建设项目</w:t>
      </w:r>
      <w:r>
        <w:rPr>
          <w:rFonts w:hint="eastAsia" w:ascii="宋体" w:hAnsi="宋体"/>
          <w:bCs/>
          <w:color w:val="auto"/>
          <w:sz w:val="24"/>
          <w:szCs w:val="24"/>
          <w:highlight w:val="none"/>
        </w:rPr>
        <w:t>进行投标。</w:t>
      </w:r>
    </w:p>
    <w:p w14:paraId="575720C7">
      <w:pPr>
        <w:spacing w:line="360" w:lineRule="auto"/>
        <w:ind w:firstLine="480"/>
        <w:outlineLvl w:val="9"/>
        <w:rPr>
          <w:rFonts w:hint="eastAsia" w:ascii="宋体" w:hAnsi="宋体"/>
          <w:bCs/>
          <w:color w:val="auto"/>
          <w:sz w:val="24"/>
          <w:szCs w:val="24"/>
          <w:highlight w:val="none"/>
        </w:rPr>
      </w:pPr>
      <w:r>
        <w:rPr>
          <w:rFonts w:hint="eastAsia" w:ascii="宋体" w:hAnsi="宋体"/>
          <w:bCs/>
          <w:color w:val="auto"/>
          <w:sz w:val="24"/>
          <w:szCs w:val="24"/>
          <w:highlight w:val="none"/>
        </w:rPr>
        <w:t>我公司(单位)符合《中华人民共和国政府采购法》第二十二条的规定，在此郑重承诺具备以下条件：</w:t>
      </w:r>
    </w:p>
    <w:p w14:paraId="0EA61BDC">
      <w:pPr>
        <w:spacing w:line="360" w:lineRule="auto"/>
        <w:ind w:firstLine="480"/>
        <w:outlineLvl w:val="9"/>
        <w:rPr>
          <w:rFonts w:ascii="宋体" w:hAnsi="宋体"/>
          <w:color w:val="auto"/>
          <w:sz w:val="24"/>
          <w:szCs w:val="24"/>
          <w:highlight w:val="none"/>
        </w:rPr>
      </w:pPr>
      <w:r>
        <w:rPr>
          <w:rFonts w:ascii="宋体" w:hAnsi="宋体"/>
          <w:color w:val="auto"/>
          <w:sz w:val="24"/>
          <w:szCs w:val="24"/>
          <w:highlight w:val="none"/>
        </w:rPr>
        <w:t>(一)具有独立承担民事责任的能力；</w:t>
      </w:r>
    </w:p>
    <w:p w14:paraId="367BDA16">
      <w:pPr>
        <w:spacing w:line="360" w:lineRule="auto"/>
        <w:ind w:firstLine="480"/>
        <w:outlineLvl w:val="9"/>
        <w:rPr>
          <w:rFonts w:ascii="宋体" w:hAnsi="宋体"/>
          <w:color w:val="auto"/>
          <w:sz w:val="24"/>
          <w:szCs w:val="24"/>
          <w:highlight w:val="none"/>
        </w:rPr>
      </w:pPr>
      <w:r>
        <w:rPr>
          <w:rFonts w:ascii="宋体" w:hAnsi="宋体"/>
          <w:color w:val="auto"/>
          <w:sz w:val="24"/>
          <w:szCs w:val="24"/>
          <w:highlight w:val="none"/>
        </w:rPr>
        <w:t>(二)具有良好的商业信誉和健全的财务会计制度；</w:t>
      </w:r>
    </w:p>
    <w:p w14:paraId="624885D3">
      <w:pPr>
        <w:spacing w:line="360" w:lineRule="auto"/>
        <w:ind w:firstLine="480"/>
        <w:outlineLvl w:val="9"/>
        <w:rPr>
          <w:rFonts w:ascii="宋体" w:hAnsi="宋体"/>
          <w:color w:val="auto"/>
          <w:sz w:val="24"/>
          <w:szCs w:val="24"/>
          <w:highlight w:val="none"/>
        </w:rPr>
      </w:pPr>
      <w:r>
        <w:rPr>
          <w:rFonts w:ascii="宋体" w:hAnsi="宋体"/>
          <w:color w:val="auto"/>
          <w:sz w:val="24"/>
          <w:szCs w:val="24"/>
          <w:highlight w:val="none"/>
        </w:rPr>
        <w:t>(三)具有履行合同所必需的设备和专业技术能力；</w:t>
      </w:r>
    </w:p>
    <w:p w14:paraId="7FC89DE2">
      <w:pPr>
        <w:spacing w:line="360" w:lineRule="auto"/>
        <w:ind w:firstLine="480"/>
        <w:outlineLvl w:val="9"/>
        <w:rPr>
          <w:rFonts w:ascii="宋体" w:hAnsi="宋体"/>
          <w:color w:val="auto"/>
          <w:sz w:val="24"/>
          <w:szCs w:val="24"/>
          <w:highlight w:val="none"/>
        </w:rPr>
      </w:pPr>
      <w:r>
        <w:rPr>
          <w:rFonts w:ascii="宋体" w:hAnsi="宋体"/>
          <w:color w:val="auto"/>
          <w:sz w:val="24"/>
          <w:szCs w:val="24"/>
          <w:highlight w:val="none"/>
        </w:rPr>
        <w:t>(四)有依法缴纳税收和社会保障资金的良好记录；</w:t>
      </w:r>
    </w:p>
    <w:p w14:paraId="5FE7B0BC">
      <w:pPr>
        <w:spacing w:line="360" w:lineRule="auto"/>
        <w:ind w:firstLine="480"/>
        <w:outlineLvl w:val="9"/>
        <w:rPr>
          <w:rFonts w:ascii="宋体" w:hAnsi="宋体"/>
          <w:color w:val="auto"/>
          <w:sz w:val="24"/>
          <w:szCs w:val="24"/>
          <w:highlight w:val="none"/>
        </w:rPr>
      </w:pPr>
      <w:r>
        <w:rPr>
          <w:rFonts w:ascii="宋体" w:hAnsi="宋体"/>
          <w:color w:val="auto"/>
          <w:sz w:val="24"/>
          <w:szCs w:val="24"/>
          <w:highlight w:val="none"/>
        </w:rPr>
        <w:t>(五)近三年内，在经营活动中没有重大违法记录；</w:t>
      </w:r>
    </w:p>
    <w:p w14:paraId="23F15543">
      <w:pPr>
        <w:spacing w:line="360" w:lineRule="auto"/>
        <w:ind w:firstLine="480"/>
        <w:outlineLvl w:val="9"/>
        <w:rPr>
          <w:rFonts w:ascii="宋体" w:hAnsi="宋体"/>
          <w:color w:val="auto"/>
          <w:sz w:val="24"/>
          <w:szCs w:val="24"/>
          <w:highlight w:val="none"/>
        </w:rPr>
      </w:pPr>
      <w:r>
        <w:rPr>
          <w:rFonts w:ascii="宋体" w:hAnsi="宋体"/>
          <w:color w:val="auto"/>
          <w:sz w:val="24"/>
          <w:szCs w:val="24"/>
          <w:highlight w:val="none"/>
        </w:rPr>
        <w:t>(六)投标文件中所有关于投标资格的文件、证明、陈述均是真实的、准确的。</w:t>
      </w:r>
    </w:p>
    <w:p w14:paraId="7D9DAEBA">
      <w:pPr>
        <w:spacing w:line="360" w:lineRule="auto"/>
        <w:ind w:firstLine="480"/>
        <w:outlineLvl w:val="9"/>
        <w:rPr>
          <w:rFonts w:ascii="宋体" w:hAnsi="宋体"/>
          <w:color w:val="auto"/>
          <w:sz w:val="24"/>
          <w:szCs w:val="24"/>
          <w:highlight w:val="none"/>
        </w:rPr>
      </w:pPr>
      <w:r>
        <w:rPr>
          <w:rFonts w:ascii="宋体" w:hAnsi="宋体"/>
          <w:color w:val="auto"/>
          <w:sz w:val="24"/>
          <w:szCs w:val="24"/>
          <w:highlight w:val="none"/>
        </w:rPr>
        <w:t>若有违背，我公司(单位)愿意承担由此而产生的一切后果。</w:t>
      </w:r>
    </w:p>
    <w:p w14:paraId="0A9CBE81">
      <w:pPr>
        <w:spacing w:line="360" w:lineRule="auto"/>
        <w:ind w:firstLine="480"/>
        <w:outlineLvl w:val="9"/>
        <w:rPr>
          <w:rFonts w:ascii="宋体" w:hAnsi="宋体"/>
          <w:color w:val="auto"/>
          <w:sz w:val="24"/>
          <w:szCs w:val="24"/>
          <w:highlight w:val="none"/>
        </w:rPr>
      </w:pPr>
    </w:p>
    <w:p w14:paraId="66630F8E">
      <w:pPr>
        <w:spacing w:line="360" w:lineRule="auto"/>
        <w:ind w:firstLine="480"/>
        <w:outlineLvl w:val="9"/>
        <w:rPr>
          <w:rFonts w:ascii="宋体" w:hAnsi="宋体"/>
          <w:bCs/>
          <w:color w:val="auto"/>
          <w:sz w:val="24"/>
          <w:szCs w:val="24"/>
          <w:highlight w:val="none"/>
        </w:rPr>
      </w:pPr>
      <w:r>
        <w:rPr>
          <w:rFonts w:ascii="宋体" w:hAnsi="宋体"/>
          <w:bCs/>
          <w:color w:val="auto"/>
          <w:sz w:val="24"/>
          <w:szCs w:val="24"/>
          <w:highlight w:val="none"/>
        </w:rPr>
        <w:t xml:space="preserve">                               投标人(盖章)：</w:t>
      </w:r>
    </w:p>
    <w:p w14:paraId="1BCEA3B6">
      <w:pPr>
        <w:spacing w:line="360" w:lineRule="auto"/>
        <w:ind w:firstLine="480"/>
        <w:outlineLvl w:val="9"/>
        <w:rPr>
          <w:color w:val="auto"/>
          <w:highlight w:val="none"/>
        </w:rPr>
      </w:pPr>
      <w:r>
        <w:rPr>
          <w:rFonts w:ascii="宋体" w:hAnsi="宋体"/>
          <w:bCs/>
          <w:color w:val="auto"/>
          <w:sz w:val="24"/>
          <w:szCs w:val="24"/>
          <w:highlight w:val="none"/>
        </w:rPr>
        <w:t xml:space="preserve">                        法定代表人(签字或盖章)：</w:t>
      </w:r>
    </w:p>
    <w:p w14:paraId="5A5FF4DA">
      <w:pPr>
        <w:outlineLvl w:val="9"/>
        <w:rPr>
          <w:color w:val="auto"/>
          <w:highlight w:val="none"/>
        </w:rPr>
      </w:pPr>
    </w:p>
    <w:p w14:paraId="6C2C5089">
      <w:pPr>
        <w:spacing w:line="360" w:lineRule="auto"/>
        <w:outlineLvl w:val="9"/>
        <w:rPr>
          <w:color w:val="auto"/>
          <w:highlight w:val="none"/>
        </w:rPr>
      </w:pPr>
      <w:r>
        <w:rPr>
          <w:rFonts w:hint="eastAsia" w:ascii="宋体" w:hAnsi="宋体"/>
          <w:bCs/>
          <w:color w:val="auto"/>
          <w:szCs w:val="21"/>
          <w:highlight w:val="none"/>
        </w:rPr>
        <w:t>备注：上述所称“重大违法记录”，是指供应商因违法经营受到刑事处罚或者责令停产停业、吊销许可证或者执照、较大数额罚款等行政处罚。[</w:t>
      </w:r>
      <w:r>
        <w:rPr>
          <w:rFonts w:ascii="宋体" w:hAnsi="宋体"/>
          <w:bCs/>
          <w:color w:val="auto"/>
          <w:szCs w:val="21"/>
          <w:highlight w:val="none"/>
        </w:rPr>
        <w:t>“</w:t>
      </w:r>
      <w:r>
        <w:rPr>
          <w:rFonts w:hint="eastAsia" w:ascii="宋体" w:hAnsi="宋体"/>
          <w:bCs/>
          <w:color w:val="auto"/>
          <w:szCs w:val="21"/>
          <w:highlight w:val="none"/>
        </w:rPr>
        <w:t>较大数额罚款</w:t>
      </w:r>
      <w:r>
        <w:rPr>
          <w:rFonts w:ascii="宋体" w:hAnsi="宋体"/>
          <w:bCs/>
          <w:color w:val="auto"/>
          <w:szCs w:val="21"/>
          <w:highlight w:val="none"/>
        </w:rPr>
        <w:t>”</w:t>
      </w:r>
      <w:r>
        <w:rPr>
          <w:rFonts w:hint="eastAsia" w:ascii="宋体" w:hAnsi="宋体"/>
          <w:bCs/>
          <w:color w:val="auto"/>
          <w:szCs w:val="21"/>
          <w:highlight w:val="none"/>
        </w:rPr>
        <w:t>的金额标准是指：200万元以上罚款，法律、行政法规以及国务院有关部门明确规定相关领域“较大数额罚款”标准高于200万元的，从其规定]</w:t>
      </w:r>
    </w:p>
    <w:p w14:paraId="0C0B7B8F">
      <w:pPr>
        <w:ind w:firstLine="480"/>
        <w:outlineLvl w:val="9"/>
        <w:rPr>
          <w:rFonts w:hint="eastAsia" w:ascii="黑体" w:hAnsi="宋体" w:eastAsia="黑体"/>
          <w:bCs/>
          <w:color w:val="auto"/>
          <w:sz w:val="24"/>
          <w:szCs w:val="24"/>
          <w:highlight w:val="none"/>
        </w:rPr>
      </w:pPr>
    </w:p>
    <w:p w14:paraId="7C3086EB">
      <w:pPr>
        <w:ind w:firstLine="480"/>
        <w:outlineLvl w:val="9"/>
        <w:rPr>
          <w:rFonts w:hint="eastAsia" w:ascii="黑体" w:hAnsi="宋体" w:eastAsia="黑体"/>
          <w:bCs/>
          <w:color w:val="auto"/>
          <w:sz w:val="24"/>
          <w:szCs w:val="24"/>
          <w:highlight w:val="none"/>
        </w:rPr>
      </w:pPr>
    </w:p>
    <w:p w14:paraId="76A9B307">
      <w:pPr>
        <w:ind w:firstLine="480"/>
        <w:outlineLvl w:val="9"/>
        <w:rPr>
          <w:rFonts w:hint="eastAsia" w:ascii="黑体" w:hAnsi="宋体" w:eastAsia="黑体"/>
          <w:bCs/>
          <w:color w:val="auto"/>
          <w:sz w:val="24"/>
          <w:szCs w:val="24"/>
          <w:highlight w:val="none"/>
        </w:rPr>
      </w:pPr>
    </w:p>
    <w:p w14:paraId="458BA496">
      <w:pPr>
        <w:outlineLvl w:val="9"/>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r>
    </w:p>
    <w:p w14:paraId="1FFE4099">
      <w:pPr>
        <w:outlineLvl w:val="9"/>
        <w:rPr>
          <w:rFonts w:ascii="黑体" w:eastAsia="黑体"/>
          <w:bCs/>
          <w:color w:val="auto"/>
          <w:sz w:val="28"/>
          <w:szCs w:val="28"/>
          <w:highlight w:val="none"/>
        </w:rPr>
      </w:pPr>
      <w:r>
        <w:rPr>
          <w:rFonts w:hint="eastAsia" w:ascii="黑体" w:hAnsi="宋体" w:eastAsia="黑体"/>
          <w:bCs/>
          <w:color w:val="auto"/>
          <w:sz w:val="24"/>
          <w:szCs w:val="24"/>
          <w:highlight w:val="none"/>
        </w:rPr>
        <w:t>（三）（投标人）法定代表人授权委托书（格式）：</w:t>
      </w:r>
    </w:p>
    <w:p w14:paraId="35944523">
      <w:pPr>
        <w:outlineLvl w:val="9"/>
        <w:rPr>
          <w:rFonts w:ascii="黑体" w:eastAsia="黑体"/>
          <w:bCs/>
          <w:color w:val="auto"/>
          <w:sz w:val="28"/>
          <w:szCs w:val="28"/>
          <w:highlight w:val="none"/>
        </w:rPr>
      </w:pPr>
    </w:p>
    <w:p w14:paraId="54607934">
      <w:pPr>
        <w:jc w:val="center"/>
        <w:outlineLvl w:val="9"/>
        <w:rPr>
          <w:rFonts w:ascii="黑体" w:eastAsia="黑体"/>
          <w:bCs/>
          <w:color w:val="auto"/>
          <w:sz w:val="28"/>
          <w:szCs w:val="28"/>
          <w:highlight w:val="none"/>
        </w:rPr>
      </w:pPr>
      <w:r>
        <w:rPr>
          <w:rFonts w:hint="eastAsia" w:ascii="黑体" w:eastAsia="黑体"/>
          <w:bCs/>
          <w:color w:val="auto"/>
          <w:sz w:val="28"/>
          <w:szCs w:val="28"/>
          <w:highlight w:val="none"/>
        </w:rPr>
        <w:t>法定代表人授权委托书</w:t>
      </w:r>
    </w:p>
    <w:p w14:paraId="45DA4918">
      <w:pPr>
        <w:spacing w:line="360" w:lineRule="auto"/>
        <w:jc w:val="center"/>
        <w:outlineLvl w:val="9"/>
        <w:rPr>
          <w:rFonts w:ascii="楷体_GB2312" w:eastAsia="楷体_GB2312"/>
          <w:bCs/>
          <w:color w:val="auto"/>
          <w:sz w:val="36"/>
          <w:highlight w:val="none"/>
        </w:rPr>
      </w:pPr>
    </w:p>
    <w:p w14:paraId="4CE4D92E">
      <w:pPr>
        <w:spacing w:line="480" w:lineRule="auto"/>
        <w:ind w:left="4678" w:hanging="4800"/>
        <w:jc w:val="left"/>
        <w:outlineLvl w:val="9"/>
        <w:rPr>
          <w:rFonts w:ascii="宋体"/>
          <w:bCs/>
          <w:color w:val="auto"/>
          <w:sz w:val="24"/>
          <w:szCs w:val="24"/>
          <w:highlight w:val="none"/>
        </w:rPr>
      </w:pPr>
      <w:r>
        <w:rPr>
          <w:rFonts w:ascii="楷体_GB2312" w:eastAsia="楷体_GB2312"/>
          <w:bCs/>
          <w:color w:val="auto"/>
          <w:sz w:val="30"/>
          <w:highlight w:val="none"/>
        </w:rPr>
        <w:t xml:space="preserve">                         </w:t>
      </w:r>
      <w:r>
        <w:rPr>
          <w:rFonts w:hint="eastAsia" w:ascii="宋体" w:hAnsi="宋体"/>
          <w:bCs/>
          <w:color w:val="auto"/>
          <w:sz w:val="24"/>
          <w:szCs w:val="24"/>
          <w:highlight w:val="none"/>
        </w:rPr>
        <w:t>采购项目编号：</w:t>
      </w:r>
      <w:r>
        <w:rPr>
          <w:rFonts w:hint="eastAsia" w:ascii="宋体" w:hAnsi="宋体" w:cs="宋体"/>
          <w:bCs/>
          <w:color w:val="auto"/>
          <w:sz w:val="24"/>
          <w:szCs w:val="24"/>
          <w:highlight w:val="none"/>
          <w:lang w:eastAsia="zh-CN"/>
        </w:rPr>
        <w:t>JSZC-320205-LXJS-G2024-0022</w:t>
      </w:r>
      <w:r>
        <w:rPr>
          <w:rFonts w:ascii="宋体" w:hAnsi="宋体"/>
          <w:bCs/>
          <w:color w:val="auto"/>
          <w:sz w:val="24"/>
          <w:szCs w:val="24"/>
          <w:highlight w:val="none"/>
        </w:rPr>
        <w:t xml:space="preserve">                                 </w:t>
      </w:r>
      <w:r>
        <w:rPr>
          <w:rFonts w:hint="eastAsia" w:ascii="宋体" w:hAnsi="宋体"/>
          <w:bCs/>
          <w:color w:val="auto"/>
          <w:sz w:val="24"/>
          <w:szCs w:val="24"/>
          <w:highlight w:val="none"/>
        </w:rPr>
        <w:t>日期：</w:t>
      </w:r>
    </w:p>
    <w:p w14:paraId="3DC5029D">
      <w:pPr>
        <w:spacing w:line="600" w:lineRule="exact"/>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江苏立信建设工程造价咨询有限公司</w:t>
      </w:r>
      <w:r>
        <w:rPr>
          <w:rFonts w:hint="eastAsia" w:ascii="宋体" w:hAnsi="宋体" w:cs="宋体"/>
          <w:bCs/>
          <w:color w:val="auto"/>
          <w:sz w:val="24"/>
          <w:szCs w:val="24"/>
          <w:highlight w:val="none"/>
        </w:rPr>
        <w:t>：</w:t>
      </w:r>
    </w:p>
    <w:p w14:paraId="0F8D3713">
      <w:pPr>
        <w:spacing w:line="600" w:lineRule="exact"/>
        <w:ind w:firstLine="480"/>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系中华人民共和国合法公司（单位），特授权</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代表我公司（单位）全权办理针对本项目（</w:t>
      </w:r>
      <w:r>
        <w:rPr>
          <w:rFonts w:hint="eastAsia"/>
          <w:bCs/>
          <w:color w:val="auto"/>
          <w:sz w:val="24"/>
          <w:szCs w:val="24"/>
          <w:highlight w:val="none"/>
          <w:u w:val="single"/>
          <w:lang w:eastAsia="zh-CN"/>
        </w:rPr>
        <w:t>2024年中央农作物秸秆综合利用重点县建设项目</w:t>
      </w:r>
      <w:r>
        <w:rPr>
          <w:rFonts w:hint="eastAsia" w:ascii="宋体" w:hAnsi="宋体" w:eastAsia="宋体" w:cs="宋体"/>
          <w:bCs/>
          <w:color w:val="auto"/>
          <w:sz w:val="24"/>
          <w:szCs w:val="24"/>
          <w:highlight w:val="none"/>
          <w:u w:val="single"/>
        </w:rPr>
        <w:t>项目</w:t>
      </w:r>
      <w:r>
        <w:rPr>
          <w:rFonts w:hint="eastAsia" w:ascii="宋体" w:hAnsi="宋体" w:cs="宋体"/>
          <w:bCs/>
          <w:color w:val="auto"/>
          <w:sz w:val="24"/>
          <w:szCs w:val="24"/>
          <w:highlight w:val="none"/>
        </w:rPr>
        <w:t>）的投标、参与开标、评标、签约等具体工作，并签署全部有关的文件、协议及合同。</w:t>
      </w:r>
    </w:p>
    <w:p w14:paraId="680C0CB9">
      <w:pPr>
        <w:spacing w:line="580" w:lineRule="exact"/>
        <w:ind w:firstLine="480"/>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我公司（单位）对被授权代表的签名负全部责任。</w:t>
      </w:r>
    </w:p>
    <w:p w14:paraId="483C1100">
      <w:pPr>
        <w:spacing w:line="580" w:lineRule="exact"/>
        <w:ind w:firstLine="480"/>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在撤销授权的书面通知送达你处以前，本授权书一直有效，被授权代表签署的所有文件（在授权书有效期内签署的）不因授权的撤销而失效。</w:t>
      </w:r>
    </w:p>
    <w:p w14:paraId="6E0CE067">
      <w:pPr>
        <w:spacing w:line="580" w:lineRule="exact"/>
        <w:ind w:firstLine="480"/>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被授权代表情况：</w:t>
      </w:r>
    </w:p>
    <w:p w14:paraId="7D532C41">
      <w:pPr>
        <w:spacing w:line="580" w:lineRule="exact"/>
        <w:ind w:firstLine="525"/>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姓名：         性别：       电话：</w:t>
      </w:r>
    </w:p>
    <w:p w14:paraId="79BB064D">
      <w:pPr>
        <w:spacing w:line="580" w:lineRule="exact"/>
        <w:ind w:firstLine="3240"/>
        <w:outlineLvl w:val="9"/>
        <w:rPr>
          <w:rFonts w:hint="eastAsia" w:ascii="宋体" w:hAnsi="宋体" w:cs="宋体"/>
          <w:bCs/>
          <w:color w:val="auto"/>
          <w:sz w:val="24"/>
          <w:szCs w:val="24"/>
          <w:highlight w:val="none"/>
        </w:rPr>
      </w:pPr>
    </w:p>
    <w:p w14:paraId="246995B8">
      <w:pPr>
        <w:spacing w:line="580" w:lineRule="exact"/>
        <w:ind w:firstLine="3240"/>
        <w:outlineLvl w:val="9"/>
        <w:rPr>
          <w:rFonts w:hint="eastAsia" w:ascii="宋体" w:hAnsi="宋体" w:cs="宋体"/>
          <w:bCs/>
          <w:color w:val="auto"/>
          <w:sz w:val="24"/>
          <w:szCs w:val="24"/>
          <w:highlight w:val="none"/>
        </w:rPr>
      </w:pPr>
    </w:p>
    <w:p w14:paraId="2A8A8A4E">
      <w:pPr>
        <w:spacing w:line="580" w:lineRule="exact"/>
        <w:ind w:firstLine="3240"/>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单位名称（盖章）：</w:t>
      </w:r>
    </w:p>
    <w:p w14:paraId="1AFA5156">
      <w:pPr>
        <w:spacing w:line="580" w:lineRule="exact"/>
        <w:ind w:firstLine="4080"/>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法定代表人（签字或盖章）：</w:t>
      </w:r>
    </w:p>
    <w:p w14:paraId="64CCCE66">
      <w:pPr>
        <w:spacing w:line="580" w:lineRule="exact"/>
        <w:ind w:firstLine="420"/>
        <w:outlineLvl w:val="9"/>
        <w:rPr>
          <w:rFonts w:ascii="宋体"/>
          <w:bCs/>
          <w:color w:val="auto"/>
          <w:sz w:val="24"/>
          <w:szCs w:val="24"/>
          <w:highlight w:val="none"/>
        </w:rPr>
      </w:pPr>
    </w:p>
    <w:p w14:paraId="073788AD">
      <w:pPr>
        <w:spacing w:line="580" w:lineRule="exact"/>
        <w:ind w:firstLine="420"/>
        <w:outlineLvl w:val="9"/>
        <w:rPr>
          <w:rFonts w:ascii="宋体"/>
          <w:bCs/>
          <w:color w:val="auto"/>
          <w:sz w:val="24"/>
          <w:szCs w:val="24"/>
          <w:highlight w:val="none"/>
        </w:rPr>
      </w:pPr>
    </w:p>
    <w:p w14:paraId="3ECEA5DA">
      <w:pPr>
        <w:ind w:firstLine="480"/>
        <w:outlineLvl w:val="9"/>
        <w:rPr>
          <w:rFonts w:ascii="黑体" w:hAnsi="宋体" w:eastAsia="黑体"/>
          <w:bCs/>
          <w:color w:val="auto"/>
          <w:sz w:val="24"/>
          <w:szCs w:val="24"/>
          <w:highlight w:val="none"/>
        </w:rPr>
      </w:pPr>
    </w:p>
    <w:p w14:paraId="177EFB66">
      <w:pPr>
        <w:ind w:firstLine="480"/>
        <w:outlineLvl w:val="9"/>
        <w:rPr>
          <w:rFonts w:ascii="黑体" w:hAnsi="宋体" w:eastAsia="黑体"/>
          <w:bCs/>
          <w:color w:val="auto"/>
          <w:sz w:val="24"/>
          <w:szCs w:val="24"/>
          <w:highlight w:val="none"/>
        </w:rPr>
      </w:pPr>
    </w:p>
    <w:p w14:paraId="7FA33FF8">
      <w:pPr>
        <w:ind w:firstLine="480"/>
        <w:outlineLvl w:val="9"/>
        <w:rPr>
          <w:rFonts w:ascii="黑体" w:hAnsi="宋体" w:eastAsia="黑体"/>
          <w:bCs/>
          <w:color w:val="auto"/>
          <w:sz w:val="24"/>
          <w:szCs w:val="24"/>
          <w:highlight w:val="none"/>
        </w:rPr>
      </w:pPr>
    </w:p>
    <w:p w14:paraId="655B5856">
      <w:pPr>
        <w:ind w:firstLine="480"/>
        <w:outlineLvl w:val="9"/>
        <w:rPr>
          <w:rFonts w:ascii="黑体" w:hAnsi="宋体" w:eastAsia="黑体"/>
          <w:bCs/>
          <w:color w:val="auto"/>
          <w:sz w:val="24"/>
          <w:szCs w:val="24"/>
          <w:highlight w:val="none"/>
        </w:rPr>
      </w:pPr>
    </w:p>
    <w:p w14:paraId="5603991E">
      <w:pPr>
        <w:ind w:firstLine="480"/>
        <w:outlineLvl w:val="9"/>
        <w:rPr>
          <w:rFonts w:ascii="黑体" w:hAnsi="宋体" w:eastAsia="黑体"/>
          <w:bCs/>
          <w:color w:val="auto"/>
          <w:sz w:val="24"/>
          <w:szCs w:val="24"/>
          <w:highlight w:val="none"/>
        </w:rPr>
      </w:pPr>
    </w:p>
    <w:p w14:paraId="732570DE">
      <w:pPr>
        <w:outlineLvl w:val="9"/>
        <w:rPr>
          <w:rFonts w:hint="eastAsia" w:ascii="黑体" w:hAnsi="宋体" w:eastAsia="黑体"/>
          <w:bCs/>
          <w:color w:val="auto"/>
          <w:sz w:val="24"/>
          <w:szCs w:val="24"/>
          <w:highlight w:val="none"/>
        </w:rPr>
      </w:pPr>
    </w:p>
    <w:p w14:paraId="461CD075">
      <w:pPr>
        <w:ind w:firstLine="480"/>
        <w:outlineLvl w:val="9"/>
        <w:rPr>
          <w:rFonts w:ascii="黑体" w:hAnsi="宋体" w:eastAsia="黑体"/>
          <w:bCs/>
          <w:color w:val="auto"/>
          <w:sz w:val="24"/>
          <w:szCs w:val="24"/>
          <w:highlight w:val="none"/>
        </w:rPr>
      </w:pPr>
    </w:p>
    <w:p w14:paraId="4AA2E707">
      <w:pPr>
        <w:ind w:firstLine="480"/>
        <w:outlineLvl w:val="9"/>
        <w:rPr>
          <w:rFonts w:hint="eastAsia" w:ascii="宋体" w:hAnsi="宋体"/>
          <w:bCs/>
          <w:color w:val="auto"/>
          <w:sz w:val="24"/>
          <w:szCs w:val="24"/>
          <w:highlight w:val="none"/>
        </w:rPr>
      </w:pPr>
      <w:r>
        <w:rPr>
          <w:rFonts w:hint="eastAsia" w:ascii="宋体" w:hAnsi="宋体"/>
          <w:bCs/>
          <w:color w:val="auto"/>
          <w:sz w:val="24"/>
          <w:szCs w:val="24"/>
          <w:highlight w:val="none"/>
        </w:rPr>
        <w:t>投标人法定代表人身份证扫描件：</w:t>
      </w:r>
    </w:p>
    <w:p w14:paraId="737A3843">
      <w:pPr>
        <w:outlineLvl w:val="9"/>
        <w:rPr>
          <w:rFonts w:hint="eastAsia" w:ascii="宋体" w:hAnsi="宋体"/>
          <w:bCs/>
          <w:color w:val="auto"/>
          <w:sz w:val="24"/>
          <w:szCs w:val="24"/>
          <w:highlight w:val="none"/>
        </w:rPr>
      </w:pPr>
    </w:p>
    <w:p w14:paraId="4D880A8D">
      <w:pPr>
        <w:outlineLvl w:val="9"/>
        <w:rPr>
          <w:rFonts w:hint="eastAsia" w:ascii="宋体" w:hAnsi="宋体"/>
          <w:bCs/>
          <w:color w:val="auto"/>
          <w:sz w:val="24"/>
          <w:szCs w:val="24"/>
          <w:highlight w:val="none"/>
        </w:rPr>
      </w:pPr>
      <w:r>
        <w:rPr>
          <w:rFonts w:ascii="宋体" w:hAnsi="宋体"/>
          <w:bCs/>
          <w:color w:val="auto"/>
          <w:sz w:val="24"/>
          <w:szCs w:val="24"/>
          <w:highlight w:val="none"/>
        </w:rPr>
        <mc:AlternateContent>
          <mc:Choice Requires="wps">
            <w:drawing>
              <wp:inline distT="0" distB="0" distL="0" distR="0">
                <wp:extent cx="2807335" cy="1584960"/>
                <wp:effectExtent l="0" t="0" r="0" b="0"/>
                <wp:docPr id="1" name="文本框 1"/>
                <wp:cNvGraphicFramePr/>
                <a:graphic xmlns:a="http://schemas.openxmlformats.org/drawingml/2006/main">
                  <a:graphicData uri="http://schemas.microsoft.com/office/word/2010/wordprocessingShape">
                    <wps:wsp>
                      <wps:cNvSpPr txBox="1"/>
                      <wps:spPr bwMode="auto">
                        <a:xfrm>
                          <a:off x="0" y="0"/>
                          <a:ext cx="2807334" cy="1584960"/>
                        </a:xfrm>
                        <a:prstGeom prst="rect">
                          <a:avLst/>
                        </a:prstGeom>
                        <a:solidFill>
                          <a:srgbClr val="FFFFFF"/>
                        </a:solidFill>
                        <a:ln>
                          <a:solidFill>
                            <a:srgbClr val="000000"/>
                          </a:solidFill>
                        </a:ln>
                      </wps:spPr>
                      <wps:txbx>
                        <w:txbxContent>
                          <w:p w14:paraId="4231390B">
                            <w:pPr>
                              <w:jc w:val="center"/>
                              <w:rPr>
                                <w:rFonts w:ascii="黑体" w:eastAsia="黑体"/>
                                <w:sz w:val="32"/>
                                <w:szCs w:val="32"/>
                              </w:rPr>
                            </w:pPr>
                          </w:p>
                          <w:p w14:paraId="2AEBCBAC">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2B00C65F">
                            <w:pPr>
                              <w:jc w:val="center"/>
                              <w:rPr>
                                <w:rFonts w:hint="eastAsia" w:ascii="黑体" w:eastAsia="黑体"/>
                                <w:color w:val="000000"/>
                                <w:sz w:val="32"/>
                                <w:szCs w:val="32"/>
                              </w:rPr>
                            </w:pPr>
                            <w:r>
                              <w:rPr>
                                <w:rFonts w:hint="eastAsia" w:ascii="黑体" w:eastAsia="黑体"/>
                                <w:color w:val="000000"/>
                                <w:sz w:val="32"/>
                                <w:szCs w:val="32"/>
                              </w:rPr>
                              <w:t>（正面）</w:t>
                            </w:r>
                          </w:p>
                          <w:p w14:paraId="735B0ACE"/>
                        </w:txbxContent>
                      </wps:txbx>
                      <wps:bodyPr wrap="square" upright="1"/>
                    </wps:wsp>
                  </a:graphicData>
                </a:graphic>
              </wp:inline>
            </w:drawing>
          </mc:Choice>
          <mc:Fallback>
            <w:pict>
              <v:shape id="_x0000_s1026" o:spid="_x0000_s1026" o:spt="202" type="#_x0000_t202" style="height:124.8pt;width:221.05pt;" fillcolor="#FFFFFF" filled="t" stroked="t" coordsize="21600,21600" o:gfxdata="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L32ZMtYAAAAFAQAADwAAAAAA&#10;AAABACAAAAAiAAAAZHJzL2Rvd25yZXYueG1sUEsBAhQAFAAAAAgAh07iQIZ2oDDcAQAAvQMAAA4A&#10;AAAAAAAAAQAgAAAAJQEAAGRycy9lMm9Eb2MueG1sUEsFBgAAAAAGAAYAWQEAAHMFAAAAAA==&#10;">
                <v:fill on="t" focussize="0,0"/>
                <v:stroke color="#000000" joinstyle="round"/>
                <v:imagedata o:title=""/>
                <o:lock v:ext="edit" aspectratio="f"/>
                <v:textbox>
                  <w:txbxContent>
                    <w:p w14:paraId="4231390B">
                      <w:pPr>
                        <w:jc w:val="center"/>
                        <w:rPr>
                          <w:rFonts w:ascii="黑体" w:eastAsia="黑体"/>
                          <w:sz w:val="32"/>
                          <w:szCs w:val="32"/>
                        </w:rPr>
                      </w:pPr>
                    </w:p>
                    <w:p w14:paraId="2AEBCBAC">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2B00C65F">
                      <w:pPr>
                        <w:jc w:val="center"/>
                        <w:rPr>
                          <w:rFonts w:hint="eastAsia" w:ascii="黑体" w:eastAsia="黑体"/>
                          <w:color w:val="000000"/>
                          <w:sz w:val="32"/>
                          <w:szCs w:val="32"/>
                        </w:rPr>
                      </w:pPr>
                      <w:r>
                        <w:rPr>
                          <w:rFonts w:hint="eastAsia" w:ascii="黑体" w:eastAsia="黑体"/>
                          <w:color w:val="000000"/>
                          <w:sz w:val="32"/>
                          <w:szCs w:val="32"/>
                        </w:rPr>
                        <w:t>（正面）</w:t>
                      </w:r>
                    </w:p>
                    <w:p w14:paraId="735B0ACE"/>
                  </w:txbxContent>
                </v:textbox>
                <w10:wrap type="none"/>
                <w10:anchorlock/>
              </v:shape>
            </w:pict>
          </mc:Fallback>
        </mc:AlternateContent>
      </w:r>
      <w:r>
        <w:rPr>
          <w:rFonts w:hint="eastAsia" w:ascii="宋体" w:hAnsi="宋体"/>
          <w:color w:val="auto"/>
          <w:sz w:val="32"/>
          <w:szCs w:val="32"/>
          <w:highlight w:val="none"/>
        </w:rPr>
        <w:t xml:space="preserve"> </w:t>
      </w:r>
      <w:r>
        <w:rPr>
          <w:rFonts w:ascii="宋体" w:hAnsi="宋体"/>
          <w:bCs/>
          <w:color w:val="auto"/>
          <w:sz w:val="24"/>
          <w:szCs w:val="24"/>
          <w:highlight w:val="none"/>
        </w:rPr>
        <mc:AlternateContent>
          <mc:Choice Requires="wps">
            <w:drawing>
              <wp:inline distT="0" distB="0" distL="0" distR="0">
                <wp:extent cx="2679700" cy="1584960"/>
                <wp:effectExtent l="0" t="0" r="0" b="0"/>
                <wp:docPr id="2" name="文本框 2"/>
                <wp:cNvGraphicFramePr/>
                <a:graphic xmlns:a="http://schemas.openxmlformats.org/drawingml/2006/main">
                  <a:graphicData uri="http://schemas.microsoft.com/office/word/2010/wordprocessingShape">
                    <wps:wsp>
                      <wps:cNvSpPr txBox="1"/>
                      <wps:spPr bwMode="auto">
                        <a:xfrm>
                          <a:off x="0" y="0"/>
                          <a:ext cx="2679700" cy="1584960"/>
                        </a:xfrm>
                        <a:prstGeom prst="rect">
                          <a:avLst/>
                        </a:prstGeom>
                        <a:solidFill>
                          <a:srgbClr val="FFFFFF"/>
                        </a:solidFill>
                        <a:ln>
                          <a:solidFill>
                            <a:srgbClr val="000000"/>
                          </a:solidFill>
                        </a:ln>
                      </wps:spPr>
                      <wps:txbx>
                        <w:txbxContent>
                          <w:p w14:paraId="6E667FDB">
                            <w:pPr>
                              <w:jc w:val="center"/>
                              <w:rPr>
                                <w:rFonts w:ascii="黑体" w:eastAsia="黑体"/>
                                <w:sz w:val="32"/>
                                <w:szCs w:val="32"/>
                              </w:rPr>
                            </w:pPr>
                          </w:p>
                          <w:p w14:paraId="3F2B61A7">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49F0605E">
                            <w:pPr>
                              <w:jc w:val="center"/>
                              <w:rPr>
                                <w:rFonts w:hint="eastAsia" w:ascii="黑体" w:eastAsia="黑体"/>
                                <w:color w:val="000000"/>
                                <w:sz w:val="32"/>
                                <w:szCs w:val="32"/>
                              </w:rPr>
                            </w:pPr>
                            <w:r>
                              <w:rPr>
                                <w:rFonts w:hint="eastAsia" w:ascii="黑体" w:eastAsia="黑体"/>
                                <w:color w:val="000000"/>
                                <w:sz w:val="32"/>
                                <w:szCs w:val="32"/>
                              </w:rPr>
                              <w:t>（反面）</w:t>
                            </w:r>
                          </w:p>
                          <w:p w14:paraId="2078AF40"/>
                        </w:txbxContent>
                      </wps:txbx>
                      <wps:bodyPr wrap="square" upright="1"/>
                    </wps:wsp>
                  </a:graphicData>
                </a:graphic>
              </wp:inline>
            </w:drawing>
          </mc:Choice>
          <mc:Fallback>
            <w:pict>
              <v:shape id="_x0000_s1026" o:spid="_x0000_s1026" o:spt="202" type="#_x0000_t202" style="height:124.8pt;width:211pt;" fillcolor="#FFFFFF" filled="t" stroked="t" coordsize="21600,21600" o:gfxdata="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ALKbrrVAAAABQEAAA8AAAAAAAAA&#10;AQAgAAAAIgAAAGRycy9kb3ducmV2LnhtbFBLAQIUABQAAAAIAIdO4kDve5Fl2wEAAL0DAAAOAAAA&#10;AAAAAAEAIAAAACQBAABkcnMvZTJvRG9jLnhtbFBLBQYAAAAABgAGAFkBAABxBQAAAAA=&#10;">
                <v:fill on="t" focussize="0,0"/>
                <v:stroke color="#000000" joinstyle="round"/>
                <v:imagedata o:title=""/>
                <o:lock v:ext="edit" aspectratio="f"/>
                <v:textbox>
                  <w:txbxContent>
                    <w:p w14:paraId="6E667FDB">
                      <w:pPr>
                        <w:jc w:val="center"/>
                        <w:rPr>
                          <w:rFonts w:ascii="黑体" w:eastAsia="黑体"/>
                          <w:sz w:val="32"/>
                          <w:szCs w:val="32"/>
                        </w:rPr>
                      </w:pPr>
                    </w:p>
                    <w:p w14:paraId="3F2B61A7">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49F0605E">
                      <w:pPr>
                        <w:jc w:val="center"/>
                        <w:rPr>
                          <w:rFonts w:hint="eastAsia" w:ascii="黑体" w:eastAsia="黑体"/>
                          <w:color w:val="000000"/>
                          <w:sz w:val="32"/>
                          <w:szCs w:val="32"/>
                        </w:rPr>
                      </w:pPr>
                      <w:r>
                        <w:rPr>
                          <w:rFonts w:hint="eastAsia" w:ascii="黑体" w:eastAsia="黑体"/>
                          <w:color w:val="000000"/>
                          <w:sz w:val="32"/>
                          <w:szCs w:val="32"/>
                        </w:rPr>
                        <w:t>（反面）</w:t>
                      </w:r>
                    </w:p>
                    <w:p w14:paraId="2078AF40"/>
                  </w:txbxContent>
                </v:textbox>
                <w10:wrap type="none"/>
                <w10:anchorlock/>
              </v:shape>
            </w:pict>
          </mc:Fallback>
        </mc:AlternateContent>
      </w:r>
      <w:r>
        <w:rPr>
          <w:rFonts w:hint="eastAsia" w:ascii="宋体" w:hAnsi="宋体"/>
          <w:bCs/>
          <w:color w:val="auto"/>
          <w:sz w:val="24"/>
          <w:szCs w:val="24"/>
          <w:highlight w:val="none"/>
        </w:rPr>
        <w:t xml:space="preserve">       </w:t>
      </w:r>
    </w:p>
    <w:p w14:paraId="144DE9A2">
      <w:pPr>
        <w:outlineLvl w:val="9"/>
        <w:rPr>
          <w:rFonts w:hint="eastAsia" w:ascii="宋体" w:hAnsi="宋体"/>
          <w:bCs/>
          <w:color w:val="auto"/>
          <w:sz w:val="24"/>
          <w:szCs w:val="24"/>
          <w:highlight w:val="none"/>
        </w:rPr>
      </w:pPr>
    </w:p>
    <w:p w14:paraId="2DBABEDD">
      <w:pPr>
        <w:outlineLvl w:val="9"/>
        <w:rPr>
          <w:rFonts w:hint="eastAsia" w:ascii="宋体" w:hAnsi="宋体"/>
          <w:bCs/>
          <w:color w:val="auto"/>
          <w:sz w:val="24"/>
          <w:szCs w:val="24"/>
          <w:highlight w:val="none"/>
        </w:rPr>
      </w:pPr>
    </w:p>
    <w:p w14:paraId="221C9A73">
      <w:pPr>
        <w:outlineLvl w:val="9"/>
        <w:rPr>
          <w:rFonts w:hint="eastAsia" w:ascii="宋体" w:hAnsi="宋体"/>
          <w:bCs/>
          <w:color w:val="auto"/>
          <w:sz w:val="24"/>
          <w:szCs w:val="24"/>
          <w:highlight w:val="none"/>
        </w:rPr>
      </w:pPr>
    </w:p>
    <w:p w14:paraId="44F380C4">
      <w:pPr>
        <w:outlineLvl w:val="9"/>
        <w:rPr>
          <w:rFonts w:hint="eastAsia" w:ascii="宋体" w:hAnsi="宋体"/>
          <w:bCs/>
          <w:color w:val="auto"/>
          <w:sz w:val="24"/>
          <w:szCs w:val="24"/>
          <w:highlight w:val="none"/>
        </w:rPr>
      </w:pPr>
      <w:r>
        <w:rPr>
          <w:rFonts w:ascii="宋体" w:hAnsi="宋体"/>
          <w:bCs/>
          <w:color w:val="auto"/>
          <w:sz w:val="24"/>
          <w:szCs w:val="24"/>
          <w:highlight w:val="none"/>
        </w:rPr>
        <w:t>法定代表人授权代表身份证</w:t>
      </w:r>
      <w:r>
        <w:rPr>
          <w:rFonts w:hint="eastAsia" w:ascii="宋体" w:hAnsi="宋体"/>
          <w:bCs/>
          <w:color w:val="auto"/>
          <w:sz w:val="24"/>
          <w:szCs w:val="24"/>
          <w:highlight w:val="none"/>
        </w:rPr>
        <w:t>扫描</w:t>
      </w:r>
      <w:r>
        <w:rPr>
          <w:rFonts w:ascii="宋体" w:hAnsi="宋体"/>
          <w:bCs/>
          <w:color w:val="auto"/>
          <w:sz w:val="24"/>
          <w:szCs w:val="24"/>
          <w:highlight w:val="none"/>
        </w:rPr>
        <w:t>件</w:t>
      </w:r>
      <w:r>
        <w:rPr>
          <w:rFonts w:hint="eastAsia" w:ascii="宋体" w:hAnsi="宋体"/>
          <w:bCs/>
          <w:color w:val="auto"/>
          <w:sz w:val="24"/>
          <w:szCs w:val="24"/>
          <w:highlight w:val="none"/>
        </w:rPr>
        <w:t>：（</w:t>
      </w:r>
      <w:r>
        <w:rPr>
          <w:rFonts w:ascii="宋体" w:hAnsi="宋体"/>
          <w:b/>
          <w:bCs/>
          <w:color w:val="auto"/>
          <w:sz w:val="24"/>
          <w:szCs w:val="24"/>
          <w:highlight w:val="none"/>
        </w:rPr>
        <w:t>法定代表人亲自参与投标的除外</w:t>
      </w:r>
      <w:r>
        <w:rPr>
          <w:rFonts w:hint="eastAsia" w:ascii="宋体" w:hAnsi="宋体"/>
          <w:b/>
          <w:bCs/>
          <w:color w:val="auto"/>
          <w:sz w:val="24"/>
          <w:szCs w:val="24"/>
          <w:highlight w:val="none"/>
        </w:rPr>
        <w:t>）</w:t>
      </w:r>
    </w:p>
    <w:p w14:paraId="0A46523D">
      <w:pPr>
        <w:outlineLvl w:val="9"/>
        <w:rPr>
          <w:rFonts w:hint="eastAsia" w:ascii="宋体" w:hAnsi="宋体"/>
          <w:color w:val="auto"/>
          <w:sz w:val="32"/>
          <w:szCs w:val="32"/>
          <w:highlight w:val="none"/>
        </w:rPr>
      </w:pPr>
      <w:r>
        <w:rPr>
          <w:rFonts w:ascii="宋体" w:hAnsi="宋体"/>
          <w:bCs/>
          <w:color w:val="auto"/>
          <w:sz w:val="24"/>
          <w:szCs w:val="24"/>
          <w:highlight w:val="none"/>
        </w:rPr>
        <mc:AlternateContent>
          <mc:Choice Requires="wps">
            <w:drawing>
              <wp:inline distT="0" distB="0" distL="0" distR="0">
                <wp:extent cx="2804160" cy="1584960"/>
                <wp:effectExtent l="0" t="0" r="0" b="0"/>
                <wp:docPr id="3" name="文本框 3"/>
                <wp:cNvGraphicFramePr/>
                <a:graphic xmlns:a="http://schemas.openxmlformats.org/drawingml/2006/main">
                  <a:graphicData uri="http://schemas.microsoft.com/office/word/2010/wordprocessingShape">
                    <wps:wsp>
                      <wps:cNvSpPr txBox="1"/>
                      <wps:spPr bwMode="auto">
                        <a:xfrm>
                          <a:off x="0" y="0"/>
                          <a:ext cx="2804160" cy="1584960"/>
                        </a:xfrm>
                        <a:prstGeom prst="rect">
                          <a:avLst/>
                        </a:prstGeom>
                        <a:solidFill>
                          <a:srgbClr val="FFFFFF"/>
                        </a:solidFill>
                        <a:ln>
                          <a:solidFill>
                            <a:srgbClr val="000000"/>
                          </a:solidFill>
                        </a:ln>
                      </wps:spPr>
                      <wps:txbx>
                        <w:txbxContent>
                          <w:p w14:paraId="2658C231">
                            <w:pPr>
                              <w:jc w:val="center"/>
                              <w:rPr>
                                <w:rFonts w:ascii="黑体" w:eastAsia="黑体"/>
                                <w:sz w:val="32"/>
                                <w:szCs w:val="32"/>
                              </w:rPr>
                            </w:pPr>
                          </w:p>
                          <w:p w14:paraId="061A0E2F">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1707B466">
                            <w:pPr>
                              <w:jc w:val="center"/>
                              <w:rPr>
                                <w:rFonts w:hint="eastAsia" w:ascii="黑体" w:eastAsia="黑体"/>
                                <w:color w:val="000000"/>
                                <w:sz w:val="32"/>
                                <w:szCs w:val="32"/>
                              </w:rPr>
                            </w:pPr>
                            <w:r>
                              <w:rPr>
                                <w:rFonts w:hint="eastAsia" w:ascii="黑体" w:eastAsia="黑体"/>
                                <w:color w:val="000000"/>
                                <w:sz w:val="32"/>
                                <w:szCs w:val="32"/>
                              </w:rPr>
                              <w:t>（正面）</w:t>
                            </w:r>
                          </w:p>
                          <w:p w14:paraId="20A67302"/>
                        </w:txbxContent>
                      </wps:txbx>
                      <wps:bodyPr wrap="square" upright="1"/>
                    </wps:wsp>
                  </a:graphicData>
                </a:graphic>
              </wp:inline>
            </w:drawing>
          </mc:Choice>
          <mc:Fallback>
            <w:pict>
              <v:shape id="_x0000_s1026" o:spid="_x0000_s1026" o:spt="202" type="#_x0000_t202" style="height:124.8pt;width:220.8pt;" fillcolor="#FFFFFF" filled="t" stroked="t" coordsize="21600,21600" o:gfxdata="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AQ5ZiT1gAAAAUBAAAPAAAAAAAAAAEA&#10;IAAAACIAAABkcnMvZG93bnJldi54bWxQSwECFAAUAAAACACHTuJA18c6odgBAAC9AwAADgAAAAAA&#10;AAABACAAAAAlAQAAZHJzL2Uyb0RvYy54bWxQSwUGAAAAAAYABgBZAQAAbwUAAAAA&#10;">
                <v:fill on="t" focussize="0,0"/>
                <v:stroke color="#000000" joinstyle="round"/>
                <v:imagedata o:title=""/>
                <o:lock v:ext="edit" aspectratio="f"/>
                <v:textbox>
                  <w:txbxContent>
                    <w:p w14:paraId="2658C231">
                      <w:pPr>
                        <w:jc w:val="center"/>
                        <w:rPr>
                          <w:rFonts w:ascii="黑体" w:eastAsia="黑体"/>
                          <w:sz w:val="32"/>
                          <w:szCs w:val="32"/>
                        </w:rPr>
                      </w:pPr>
                    </w:p>
                    <w:p w14:paraId="061A0E2F">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1707B466">
                      <w:pPr>
                        <w:jc w:val="center"/>
                        <w:rPr>
                          <w:rFonts w:hint="eastAsia" w:ascii="黑体" w:eastAsia="黑体"/>
                          <w:color w:val="000000"/>
                          <w:sz w:val="32"/>
                          <w:szCs w:val="32"/>
                        </w:rPr>
                      </w:pPr>
                      <w:r>
                        <w:rPr>
                          <w:rFonts w:hint="eastAsia" w:ascii="黑体" w:eastAsia="黑体"/>
                          <w:color w:val="000000"/>
                          <w:sz w:val="32"/>
                          <w:szCs w:val="32"/>
                        </w:rPr>
                        <w:t>（正面）</w:t>
                      </w:r>
                    </w:p>
                    <w:p w14:paraId="20A67302"/>
                  </w:txbxContent>
                </v:textbox>
                <w10:wrap type="none"/>
                <w10:anchorlock/>
              </v:shape>
            </w:pict>
          </mc:Fallback>
        </mc:AlternateContent>
      </w:r>
      <w:r>
        <w:rPr>
          <w:rFonts w:hint="eastAsia" w:ascii="宋体" w:hAnsi="宋体"/>
          <w:bCs/>
          <w:color w:val="auto"/>
          <w:sz w:val="24"/>
          <w:szCs w:val="24"/>
          <w:highlight w:val="none"/>
        </w:rPr>
        <w:t xml:space="preserve"> </w:t>
      </w:r>
      <w:r>
        <w:rPr>
          <w:rFonts w:ascii="宋体" w:hAnsi="宋体"/>
          <w:bCs/>
          <w:color w:val="auto"/>
          <w:sz w:val="24"/>
          <w:szCs w:val="24"/>
          <w:highlight w:val="none"/>
        </w:rPr>
        <mc:AlternateContent>
          <mc:Choice Requires="wps">
            <w:drawing>
              <wp:inline distT="0" distB="0" distL="0" distR="0">
                <wp:extent cx="2719705" cy="1584960"/>
                <wp:effectExtent l="0" t="0" r="0" b="0"/>
                <wp:docPr id="4" name="文本框 4"/>
                <wp:cNvGraphicFramePr/>
                <a:graphic xmlns:a="http://schemas.openxmlformats.org/drawingml/2006/main">
                  <a:graphicData uri="http://schemas.microsoft.com/office/word/2010/wordprocessingShape">
                    <wps:wsp>
                      <wps:cNvSpPr txBox="1"/>
                      <wps:spPr bwMode="auto">
                        <a:xfrm>
                          <a:off x="0" y="0"/>
                          <a:ext cx="2719705" cy="1584960"/>
                        </a:xfrm>
                        <a:prstGeom prst="rect">
                          <a:avLst/>
                        </a:prstGeom>
                        <a:solidFill>
                          <a:srgbClr val="FFFFFF"/>
                        </a:solidFill>
                        <a:ln>
                          <a:solidFill>
                            <a:srgbClr val="000000"/>
                          </a:solidFill>
                        </a:ln>
                      </wps:spPr>
                      <wps:txbx>
                        <w:txbxContent>
                          <w:p w14:paraId="5837DB3B">
                            <w:pPr>
                              <w:jc w:val="center"/>
                              <w:rPr>
                                <w:rFonts w:ascii="黑体" w:eastAsia="黑体"/>
                                <w:sz w:val="32"/>
                                <w:szCs w:val="32"/>
                              </w:rPr>
                            </w:pPr>
                          </w:p>
                          <w:p w14:paraId="082F2F72">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34790270">
                            <w:pPr>
                              <w:jc w:val="center"/>
                              <w:rPr>
                                <w:rFonts w:hint="eastAsia" w:ascii="黑体" w:eastAsia="黑体"/>
                                <w:color w:val="000000"/>
                                <w:sz w:val="32"/>
                                <w:szCs w:val="32"/>
                              </w:rPr>
                            </w:pPr>
                            <w:r>
                              <w:rPr>
                                <w:rFonts w:hint="eastAsia" w:ascii="黑体" w:eastAsia="黑体"/>
                                <w:color w:val="000000"/>
                                <w:sz w:val="32"/>
                                <w:szCs w:val="32"/>
                              </w:rPr>
                              <w:t>（反面）</w:t>
                            </w:r>
                          </w:p>
                          <w:p w14:paraId="3DBB5BE8"/>
                        </w:txbxContent>
                      </wps:txbx>
                      <wps:bodyPr wrap="square" upright="1"/>
                    </wps:wsp>
                  </a:graphicData>
                </a:graphic>
              </wp:inline>
            </w:drawing>
          </mc:Choice>
          <mc:Fallback>
            <w:pict>
              <v:shape id="_x0000_s1026" o:spid="_x0000_s1026" o:spt="202" type="#_x0000_t202" style="height:124.8pt;width:214.15pt;" fillcolor="#FFFFFF" filled="t" stroked="t" coordsize="21600,21600" o:gfxdata="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6Y9DXAAAABQEAAA8AAAAA&#10;AAAAAQAgAAAAIgAAAGRycy9kb3ducmV2LnhtbFBLAQIUABQAAAAIAIdO4kB/Mz8w3AEAAL0DAAAO&#10;AAAAAAAAAAEAIAAAACYBAABkcnMvZTJvRG9jLnhtbFBLBQYAAAAABgAGAFkBAAB0BQAAAAA=&#10;">
                <v:fill on="t" focussize="0,0"/>
                <v:stroke color="#000000" joinstyle="round"/>
                <v:imagedata o:title=""/>
                <o:lock v:ext="edit" aspectratio="f"/>
                <v:textbox>
                  <w:txbxContent>
                    <w:p w14:paraId="5837DB3B">
                      <w:pPr>
                        <w:jc w:val="center"/>
                        <w:rPr>
                          <w:rFonts w:ascii="黑体" w:eastAsia="黑体"/>
                          <w:sz w:val="32"/>
                          <w:szCs w:val="32"/>
                        </w:rPr>
                      </w:pPr>
                    </w:p>
                    <w:p w14:paraId="082F2F72">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34790270">
                      <w:pPr>
                        <w:jc w:val="center"/>
                        <w:rPr>
                          <w:rFonts w:hint="eastAsia" w:ascii="黑体" w:eastAsia="黑体"/>
                          <w:color w:val="000000"/>
                          <w:sz w:val="32"/>
                          <w:szCs w:val="32"/>
                        </w:rPr>
                      </w:pPr>
                      <w:r>
                        <w:rPr>
                          <w:rFonts w:hint="eastAsia" w:ascii="黑体" w:eastAsia="黑体"/>
                          <w:color w:val="000000"/>
                          <w:sz w:val="32"/>
                          <w:szCs w:val="32"/>
                        </w:rPr>
                        <w:t>（反面）</w:t>
                      </w:r>
                    </w:p>
                    <w:p w14:paraId="3DBB5BE8"/>
                  </w:txbxContent>
                </v:textbox>
                <w10:wrap type="none"/>
                <w10:anchorlock/>
              </v:shape>
            </w:pict>
          </mc:Fallback>
        </mc:AlternateContent>
      </w:r>
    </w:p>
    <w:p w14:paraId="1FB28AC9">
      <w:pPr>
        <w:ind w:firstLine="480"/>
        <w:outlineLvl w:val="9"/>
        <w:rPr>
          <w:rFonts w:ascii="黑体" w:hAnsi="宋体" w:eastAsia="黑体"/>
          <w:bCs/>
          <w:color w:val="auto"/>
          <w:sz w:val="24"/>
          <w:szCs w:val="24"/>
          <w:highlight w:val="none"/>
        </w:rPr>
      </w:pPr>
    </w:p>
    <w:p w14:paraId="7560BE9D">
      <w:pPr>
        <w:pStyle w:val="206"/>
        <w:outlineLvl w:val="9"/>
        <w:rPr>
          <w:rFonts w:ascii="黑体" w:hAnsi="宋体" w:eastAsia="黑体"/>
          <w:bCs w:val="0"/>
          <w:color w:val="auto"/>
          <w:sz w:val="24"/>
          <w:szCs w:val="24"/>
          <w:highlight w:val="none"/>
        </w:rPr>
      </w:pPr>
    </w:p>
    <w:p w14:paraId="202EAAB7">
      <w:pPr>
        <w:pStyle w:val="206"/>
        <w:outlineLvl w:val="9"/>
        <w:rPr>
          <w:rFonts w:ascii="黑体" w:hAnsi="宋体" w:eastAsia="黑体"/>
          <w:bCs w:val="0"/>
          <w:color w:val="auto"/>
          <w:sz w:val="24"/>
          <w:szCs w:val="24"/>
          <w:highlight w:val="none"/>
        </w:rPr>
      </w:pPr>
    </w:p>
    <w:p w14:paraId="03A95756">
      <w:pPr>
        <w:pStyle w:val="206"/>
        <w:outlineLvl w:val="9"/>
        <w:rPr>
          <w:rFonts w:ascii="黑体" w:hAnsi="宋体" w:eastAsia="黑体"/>
          <w:bCs w:val="0"/>
          <w:color w:val="auto"/>
          <w:sz w:val="24"/>
          <w:szCs w:val="24"/>
          <w:highlight w:val="none"/>
        </w:rPr>
      </w:pPr>
    </w:p>
    <w:p w14:paraId="4756DC6B">
      <w:pPr>
        <w:pStyle w:val="206"/>
        <w:outlineLvl w:val="9"/>
        <w:rPr>
          <w:rFonts w:ascii="黑体" w:hAnsi="宋体" w:eastAsia="黑体"/>
          <w:bCs w:val="0"/>
          <w:color w:val="auto"/>
          <w:sz w:val="24"/>
          <w:szCs w:val="24"/>
          <w:highlight w:val="none"/>
        </w:rPr>
      </w:pPr>
    </w:p>
    <w:p w14:paraId="57370D43">
      <w:pPr>
        <w:pStyle w:val="206"/>
        <w:outlineLvl w:val="9"/>
        <w:rPr>
          <w:rFonts w:ascii="黑体" w:hAnsi="宋体" w:eastAsia="黑体"/>
          <w:bCs w:val="0"/>
          <w:color w:val="auto"/>
          <w:sz w:val="24"/>
          <w:szCs w:val="24"/>
          <w:highlight w:val="none"/>
        </w:rPr>
      </w:pPr>
    </w:p>
    <w:p w14:paraId="7B7A270A">
      <w:pPr>
        <w:pStyle w:val="206"/>
        <w:outlineLvl w:val="9"/>
        <w:rPr>
          <w:rFonts w:ascii="黑体" w:hAnsi="宋体" w:eastAsia="黑体"/>
          <w:bCs w:val="0"/>
          <w:color w:val="auto"/>
          <w:sz w:val="24"/>
          <w:szCs w:val="24"/>
          <w:highlight w:val="none"/>
        </w:rPr>
      </w:pPr>
    </w:p>
    <w:p w14:paraId="6B8BD942">
      <w:pPr>
        <w:pStyle w:val="206"/>
        <w:outlineLvl w:val="9"/>
        <w:rPr>
          <w:rFonts w:ascii="黑体" w:hAnsi="宋体" w:eastAsia="黑体"/>
          <w:bCs w:val="0"/>
          <w:color w:val="auto"/>
          <w:sz w:val="24"/>
          <w:szCs w:val="24"/>
          <w:highlight w:val="none"/>
        </w:rPr>
      </w:pPr>
    </w:p>
    <w:p w14:paraId="0FEFD6F0">
      <w:pPr>
        <w:pStyle w:val="206"/>
        <w:outlineLvl w:val="9"/>
        <w:rPr>
          <w:rFonts w:ascii="黑体" w:hAnsi="宋体" w:eastAsia="黑体"/>
          <w:bCs w:val="0"/>
          <w:color w:val="auto"/>
          <w:sz w:val="24"/>
          <w:szCs w:val="24"/>
          <w:highlight w:val="none"/>
        </w:rPr>
      </w:pPr>
    </w:p>
    <w:p w14:paraId="1E6B3A33">
      <w:pPr>
        <w:pStyle w:val="206"/>
        <w:outlineLvl w:val="9"/>
        <w:rPr>
          <w:rFonts w:ascii="黑体" w:hAnsi="宋体" w:eastAsia="黑体"/>
          <w:bCs w:val="0"/>
          <w:color w:val="auto"/>
          <w:sz w:val="24"/>
          <w:szCs w:val="24"/>
          <w:highlight w:val="none"/>
        </w:rPr>
      </w:pPr>
    </w:p>
    <w:p w14:paraId="33037D1F">
      <w:pPr>
        <w:pStyle w:val="206"/>
        <w:outlineLvl w:val="9"/>
        <w:rPr>
          <w:rFonts w:ascii="黑体" w:hAnsi="宋体" w:eastAsia="黑体"/>
          <w:bCs w:val="0"/>
          <w:color w:val="auto"/>
          <w:sz w:val="24"/>
          <w:szCs w:val="24"/>
          <w:highlight w:val="none"/>
        </w:rPr>
      </w:pPr>
    </w:p>
    <w:p w14:paraId="338FD22A">
      <w:pPr>
        <w:pStyle w:val="206"/>
        <w:outlineLvl w:val="9"/>
        <w:rPr>
          <w:rFonts w:ascii="黑体" w:hAnsi="宋体" w:eastAsia="黑体"/>
          <w:bCs w:val="0"/>
          <w:color w:val="auto"/>
          <w:sz w:val="24"/>
          <w:szCs w:val="24"/>
          <w:highlight w:val="none"/>
        </w:rPr>
      </w:pPr>
    </w:p>
    <w:p w14:paraId="712523F4">
      <w:pPr>
        <w:pStyle w:val="206"/>
        <w:outlineLvl w:val="9"/>
        <w:rPr>
          <w:rFonts w:ascii="黑体" w:hAnsi="宋体" w:eastAsia="黑体"/>
          <w:bCs w:val="0"/>
          <w:color w:val="auto"/>
          <w:sz w:val="24"/>
          <w:szCs w:val="24"/>
          <w:highlight w:val="none"/>
        </w:rPr>
      </w:pPr>
    </w:p>
    <w:p w14:paraId="151A89F7">
      <w:pPr>
        <w:pStyle w:val="206"/>
        <w:outlineLvl w:val="9"/>
        <w:rPr>
          <w:rFonts w:ascii="黑体" w:hAnsi="宋体" w:eastAsia="黑体"/>
          <w:bCs w:val="0"/>
          <w:color w:val="auto"/>
          <w:sz w:val="24"/>
          <w:szCs w:val="24"/>
          <w:highlight w:val="none"/>
        </w:rPr>
      </w:pPr>
    </w:p>
    <w:p w14:paraId="515C9022">
      <w:pPr>
        <w:pStyle w:val="206"/>
        <w:outlineLvl w:val="9"/>
        <w:rPr>
          <w:rFonts w:ascii="黑体" w:hAnsi="宋体" w:eastAsia="黑体"/>
          <w:bCs w:val="0"/>
          <w:color w:val="auto"/>
          <w:sz w:val="24"/>
          <w:szCs w:val="24"/>
          <w:highlight w:val="none"/>
        </w:rPr>
      </w:pPr>
    </w:p>
    <w:p w14:paraId="12C5A1B2">
      <w:pPr>
        <w:pStyle w:val="206"/>
        <w:outlineLvl w:val="9"/>
        <w:rPr>
          <w:rFonts w:ascii="黑体" w:hAnsi="宋体" w:eastAsia="黑体"/>
          <w:bCs w:val="0"/>
          <w:color w:val="auto"/>
          <w:sz w:val="24"/>
          <w:szCs w:val="24"/>
          <w:highlight w:val="none"/>
        </w:rPr>
      </w:pPr>
    </w:p>
    <w:p w14:paraId="55C7FFF4">
      <w:pPr>
        <w:pStyle w:val="207"/>
        <w:outlineLvl w:val="9"/>
        <w:rPr>
          <w:rFonts w:hint="eastAsia"/>
          <w:color w:val="auto"/>
          <w:highlight w:val="none"/>
        </w:rPr>
      </w:pPr>
    </w:p>
    <w:p w14:paraId="031AFDA5">
      <w:pPr>
        <w:outlineLvl w:val="9"/>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r>
    </w:p>
    <w:p w14:paraId="0BAFADE3">
      <w:pPr>
        <w:outlineLvl w:val="9"/>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（四）承诺书(格式)：</w:t>
      </w:r>
    </w:p>
    <w:p w14:paraId="0F4966B8">
      <w:pPr>
        <w:spacing w:line="360" w:lineRule="auto"/>
        <w:outlineLvl w:val="9"/>
        <w:rPr>
          <w:bCs/>
          <w:color w:val="auto"/>
          <w:sz w:val="28"/>
          <w:szCs w:val="28"/>
          <w:highlight w:val="none"/>
        </w:rPr>
      </w:pPr>
    </w:p>
    <w:p w14:paraId="4154D9A1">
      <w:pPr>
        <w:spacing w:line="360" w:lineRule="auto"/>
        <w:jc w:val="center"/>
        <w:outlineLvl w:val="9"/>
        <w:rPr>
          <w:rFonts w:hAnsi="宋体"/>
          <w:b/>
          <w:bCs/>
          <w:color w:val="auto"/>
          <w:sz w:val="36"/>
          <w:szCs w:val="36"/>
          <w:highlight w:val="none"/>
        </w:rPr>
      </w:pPr>
      <w:r>
        <w:rPr>
          <w:rFonts w:hAnsi="宋体"/>
          <w:b/>
          <w:bCs/>
          <w:color w:val="auto"/>
          <w:sz w:val="36"/>
          <w:szCs w:val="36"/>
          <w:highlight w:val="none"/>
        </w:rPr>
        <w:t>承诺书</w:t>
      </w:r>
    </w:p>
    <w:p w14:paraId="593D0E02">
      <w:pPr>
        <w:pStyle w:val="214"/>
        <w:spacing w:line="360" w:lineRule="auto"/>
        <w:ind w:left="1260"/>
        <w:outlineLvl w:val="9"/>
        <w:rPr>
          <w:color w:val="auto"/>
          <w:highlight w:val="none"/>
        </w:rPr>
      </w:pPr>
    </w:p>
    <w:p w14:paraId="5000AC0E">
      <w:pPr>
        <w:spacing w:line="360" w:lineRule="auto"/>
        <w:jc w:val="center"/>
        <w:outlineLvl w:val="9"/>
        <w:rPr>
          <w:rFonts w:ascii="黑体" w:eastAsia="黑体"/>
          <w:bCs/>
          <w:color w:val="auto"/>
          <w:sz w:val="28"/>
          <w:szCs w:val="28"/>
          <w:highlight w:val="none"/>
        </w:rPr>
      </w:pPr>
    </w:p>
    <w:p w14:paraId="3A23830A">
      <w:pPr>
        <w:spacing w:line="480" w:lineRule="auto"/>
        <w:outlineLvl w:val="9"/>
        <w:rPr>
          <w:rFonts w:ascii="宋体"/>
          <w:color w:val="auto"/>
          <w:sz w:val="24"/>
          <w:szCs w:val="24"/>
          <w:highlight w:val="none"/>
        </w:rPr>
      </w:pPr>
      <w:r>
        <w:rPr>
          <w:rFonts w:ascii="宋体" w:hAnsi="宋体"/>
          <w:color w:val="auto"/>
          <w:sz w:val="24"/>
          <w:szCs w:val="24"/>
          <w:highlight w:val="none"/>
          <w:u w:val="single"/>
        </w:rPr>
        <w:t xml:space="preserve">                             </w:t>
      </w:r>
      <w:r>
        <w:rPr>
          <w:rFonts w:hint="eastAsia" w:ascii="宋体" w:hAnsi="宋体"/>
          <w:color w:val="auto"/>
          <w:sz w:val="24"/>
          <w:szCs w:val="24"/>
          <w:highlight w:val="none"/>
        </w:rPr>
        <w:t>（</w:t>
      </w:r>
      <w:r>
        <w:rPr>
          <w:rFonts w:hint="eastAsia" w:ascii="宋体" w:hAnsi="宋体"/>
          <w:color w:val="auto"/>
          <w:sz w:val="24"/>
          <w:highlight w:val="none"/>
        </w:rPr>
        <w:t>投标人</w:t>
      </w:r>
      <w:r>
        <w:rPr>
          <w:rFonts w:hint="eastAsia" w:ascii="宋体" w:hAnsi="宋体"/>
          <w:color w:val="auto"/>
          <w:sz w:val="24"/>
          <w:szCs w:val="24"/>
          <w:highlight w:val="none"/>
        </w:rPr>
        <w:t>名称）在此承诺：</w:t>
      </w:r>
    </w:p>
    <w:p w14:paraId="61866042">
      <w:pPr>
        <w:spacing w:line="360" w:lineRule="auto"/>
        <w:ind w:firstLine="480"/>
        <w:outlineLvl w:val="9"/>
        <w:rPr>
          <w:rFonts w:ascii="宋体"/>
          <w:color w:val="auto"/>
          <w:sz w:val="24"/>
          <w:szCs w:val="24"/>
          <w:highlight w:val="none"/>
        </w:rPr>
      </w:pPr>
    </w:p>
    <w:p w14:paraId="285CC4B9">
      <w:pPr>
        <w:spacing w:line="360" w:lineRule="auto"/>
        <w:ind w:firstLine="480"/>
        <w:outlineLvl w:val="9"/>
        <w:rPr>
          <w:rFonts w:hint="eastAsia" w:ascii="宋体" w:hAnsi="宋体" w:cs="宋体"/>
          <w:color w:val="auto"/>
          <w:sz w:val="24"/>
          <w:szCs w:val="24"/>
          <w:highlight w:val="none"/>
        </w:rPr>
      </w:pPr>
      <w:r>
        <w:rPr>
          <w:rFonts w:hint="eastAsia" w:ascii="宋体" w:hAnsi="宋体" w:cs="宋体"/>
          <w:color w:val="auto"/>
          <w:sz w:val="24"/>
          <w:szCs w:val="24"/>
          <w:highlight w:val="none"/>
        </w:rPr>
        <w:t>1．本公司（单位）</w:t>
      </w:r>
      <w:r>
        <w:rPr>
          <w:rFonts w:hint="eastAsia" w:ascii="宋体" w:hAnsi="宋体" w:cs="宋体"/>
          <w:bCs/>
          <w:color w:val="auto"/>
          <w:sz w:val="24"/>
          <w:szCs w:val="24"/>
          <w:highlight w:val="none"/>
        </w:rPr>
        <w:t>对本项目（</w:t>
      </w:r>
      <w:r>
        <w:rPr>
          <w:rFonts w:hint="eastAsia" w:ascii="宋体" w:hAnsi="宋体" w:cs="宋体"/>
          <w:bCs/>
          <w:color w:val="auto"/>
          <w:sz w:val="24"/>
          <w:szCs w:val="24"/>
          <w:highlight w:val="none"/>
          <w:u w:val="single"/>
        </w:rPr>
        <w:t xml:space="preserve">项目编号                        </w:t>
      </w:r>
      <w:r>
        <w:rPr>
          <w:rFonts w:hint="eastAsia" w:ascii="宋体" w:hAnsi="宋体" w:cs="宋体"/>
          <w:bCs/>
          <w:color w:val="auto"/>
          <w:sz w:val="24"/>
          <w:szCs w:val="24"/>
          <w:highlight w:val="none"/>
        </w:rPr>
        <w:t>）所提供的货物符合招标文件要求；</w:t>
      </w:r>
    </w:p>
    <w:p w14:paraId="31F56B45">
      <w:pPr>
        <w:spacing w:line="480" w:lineRule="auto"/>
        <w:ind w:firstLine="480"/>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2．</w:t>
      </w:r>
      <w:r>
        <w:rPr>
          <w:rFonts w:hint="eastAsia" w:ascii="宋体" w:hAnsi="宋体" w:cs="宋体"/>
          <w:color w:val="auto"/>
          <w:sz w:val="24"/>
          <w:szCs w:val="24"/>
          <w:highlight w:val="none"/>
        </w:rPr>
        <w:t>本公司（单位）</w:t>
      </w:r>
      <w:r>
        <w:rPr>
          <w:rFonts w:hint="eastAsia" w:ascii="宋体" w:hAnsi="宋体" w:cs="宋体"/>
          <w:bCs/>
          <w:color w:val="auto"/>
          <w:sz w:val="24"/>
          <w:szCs w:val="24"/>
          <w:highlight w:val="none"/>
        </w:rPr>
        <w:t>具备履行合同所必需的服务和专业技术能力；</w:t>
      </w:r>
    </w:p>
    <w:p w14:paraId="03C1F3ED">
      <w:pPr>
        <w:spacing w:line="480" w:lineRule="auto"/>
        <w:ind w:firstLine="480"/>
        <w:outlineLvl w:val="9"/>
        <w:rPr>
          <w:rFonts w:hint="eastAsia" w:ascii="宋体" w:hAnsi="宋体" w:cs="宋体"/>
          <w:color w:val="auto"/>
          <w:sz w:val="24"/>
          <w:szCs w:val="24"/>
          <w:highlight w:val="none"/>
        </w:rPr>
      </w:pPr>
      <w:r>
        <w:rPr>
          <w:rFonts w:hint="eastAsia" w:ascii="宋体" w:hAnsi="宋体" w:cs="宋体"/>
          <w:bCs/>
          <w:color w:val="auto"/>
          <w:sz w:val="24"/>
          <w:szCs w:val="24"/>
          <w:highlight w:val="none"/>
        </w:rPr>
        <w:t>3.</w:t>
      </w:r>
      <w:r>
        <w:rPr>
          <w:rFonts w:hint="eastAsia" w:ascii="宋体" w:hAnsi="宋体" w:cs="宋体"/>
          <w:bCs/>
          <w:color w:val="auto"/>
          <w:szCs w:val="21"/>
          <w:highlight w:val="none"/>
        </w:rPr>
        <w:t xml:space="preserve"> </w:t>
      </w:r>
      <w:r>
        <w:rPr>
          <w:rFonts w:hint="eastAsia" w:ascii="宋体" w:hAnsi="宋体" w:cs="宋体"/>
          <w:color w:val="auto"/>
          <w:sz w:val="24"/>
          <w:szCs w:val="24"/>
          <w:highlight w:val="none"/>
        </w:rPr>
        <w:t>本公司未被“</w:t>
      </w:r>
      <w:r>
        <w:rPr>
          <w:rFonts w:hint="eastAsia" w:ascii="宋体" w:hAnsi="宋体" w:cs="宋体"/>
          <w:bCs/>
          <w:color w:val="auto"/>
          <w:sz w:val="24"/>
          <w:szCs w:val="24"/>
          <w:highlight w:val="none"/>
        </w:rPr>
        <w:t>信用中国</w:t>
      </w:r>
      <w:r>
        <w:rPr>
          <w:rFonts w:hint="eastAsia" w:ascii="宋体" w:hAnsi="宋体" w:cs="宋体"/>
          <w:color w:val="auto"/>
          <w:sz w:val="24"/>
          <w:szCs w:val="24"/>
          <w:highlight w:val="none"/>
        </w:rPr>
        <w:t>”</w:t>
      </w:r>
      <w:r>
        <w:rPr>
          <w:rFonts w:hint="eastAsia" w:ascii="宋体" w:hAnsi="宋体" w:cs="宋体"/>
          <w:bCs/>
          <w:color w:val="auto"/>
          <w:sz w:val="24"/>
          <w:szCs w:val="24"/>
          <w:highlight w:val="none"/>
        </w:rPr>
        <w:t>网站</w:t>
      </w:r>
      <w:r>
        <w:rPr>
          <w:rFonts w:hint="eastAsia" w:ascii="宋体" w:hAnsi="宋体" w:cs="宋体"/>
          <w:color w:val="auto"/>
          <w:sz w:val="24"/>
          <w:szCs w:val="24"/>
          <w:highlight w:val="none"/>
        </w:rPr>
        <w:t>（</w:t>
      </w: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"http://www.creditchina.gov.cn" </w:instrText>
      </w:r>
      <w:r>
        <w:rPr>
          <w:rFonts w:hint="eastAsia" w:ascii="宋体" w:hAnsi="宋体" w:cs="宋体"/>
          <w:color w:val="auto"/>
          <w:highlight w:val="none"/>
        </w:rPr>
        <w:fldChar w:fldCharType="separate"/>
      </w:r>
      <w:r>
        <w:rPr>
          <w:rFonts w:hint="eastAsia" w:ascii="宋体" w:hAnsi="宋体" w:cs="宋体"/>
          <w:color w:val="auto"/>
          <w:sz w:val="24"/>
          <w:szCs w:val="24"/>
          <w:highlight w:val="none"/>
        </w:rPr>
        <w:t>www.creditchina.gov.cn</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）、中国政府采购网(www.ccgp.gov.cn)列入失信被执行人、重大税收违法案件当事人名单、政府采购严重违法失信行为记录名单。</w:t>
      </w:r>
    </w:p>
    <w:p w14:paraId="39CF9404">
      <w:pPr>
        <w:spacing w:line="480" w:lineRule="auto"/>
        <w:ind w:firstLine="480"/>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如违背上述承诺，本公司</w:t>
      </w:r>
      <w:r>
        <w:rPr>
          <w:rFonts w:hint="eastAsia" w:ascii="宋体" w:hAnsi="宋体" w:cs="宋体"/>
          <w:color w:val="auto"/>
          <w:sz w:val="24"/>
          <w:szCs w:val="24"/>
          <w:highlight w:val="none"/>
        </w:rPr>
        <w:t>（单位）</w:t>
      </w:r>
      <w:r>
        <w:rPr>
          <w:rFonts w:hint="eastAsia" w:ascii="宋体" w:hAnsi="宋体" w:cs="宋体"/>
          <w:bCs/>
          <w:color w:val="auto"/>
          <w:sz w:val="24"/>
          <w:szCs w:val="24"/>
          <w:highlight w:val="none"/>
        </w:rPr>
        <w:t>将承担一切法律责任。</w:t>
      </w:r>
    </w:p>
    <w:p w14:paraId="49A62A0F">
      <w:pPr>
        <w:spacing w:line="360" w:lineRule="auto"/>
        <w:outlineLvl w:val="9"/>
        <w:rPr>
          <w:rFonts w:hint="eastAsia" w:ascii="宋体" w:hAnsi="宋体" w:cs="宋体"/>
          <w:color w:val="auto"/>
          <w:highlight w:val="none"/>
        </w:rPr>
      </w:pPr>
    </w:p>
    <w:p w14:paraId="4DD047EB">
      <w:pPr>
        <w:spacing w:line="360" w:lineRule="auto"/>
        <w:outlineLvl w:val="9"/>
        <w:rPr>
          <w:rFonts w:hint="eastAsia" w:ascii="宋体" w:hAnsi="宋体" w:cs="宋体"/>
          <w:color w:val="auto"/>
          <w:sz w:val="24"/>
          <w:highlight w:val="none"/>
        </w:rPr>
      </w:pPr>
    </w:p>
    <w:p w14:paraId="125552D5">
      <w:pPr>
        <w:spacing w:line="360" w:lineRule="auto"/>
        <w:ind w:firstLine="5400"/>
        <w:outlineLvl w:val="9"/>
        <w:rPr>
          <w:rFonts w:hint="eastAsia" w:ascii="宋体" w:hAnsi="宋体" w:cs="宋体"/>
          <w:bCs/>
          <w:color w:val="auto"/>
          <w:sz w:val="24"/>
          <w:szCs w:val="24"/>
          <w:highlight w:val="none"/>
        </w:rPr>
      </w:pPr>
    </w:p>
    <w:p w14:paraId="2050EA21">
      <w:pPr>
        <w:spacing w:line="480" w:lineRule="auto"/>
        <w:ind w:firstLine="3720"/>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投标人（盖章）：</w:t>
      </w:r>
    </w:p>
    <w:p w14:paraId="264D0848">
      <w:pPr>
        <w:spacing w:line="480" w:lineRule="auto"/>
        <w:ind w:firstLine="480"/>
        <w:outlineLvl w:val="9"/>
        <w:rPr>
          <w:rFonts w:hint="eastAsia" w:ascii="宋体" w:hAnsi="宋体" w:cs="宋体"/>
          <w:color w:val="auto"/>
          <w:highlight w:val="none"/>
        </w:rPr>
        <w:sectPr>
          <w:headerReference r:id="rId3" w:type="first"/>
          <w:footerReference r:id="rId4" w:type="first"/>
          <w:pgSz w:w="11906" w:h="16838"/>
          <w:pgMar w:top="1417" w:right="1417" w:bottom="1417" w:left="1418" w:header="624" w:footer="907" w:gutter="0"/>
          <w:cols w:space="1701" w:num="1"/>
          <w:titlePg/>
          <w:docGrid w:linePitch="360" w:charSpace="0"/>
        </w:sectPr>
      </w:pPr>
      <w:r>
        <w:rPr>
          <w:rFonts w:hint="eastAsia" w:ascii="宋体" w:hAnsi="宋体" w:cs="宋体"/>
          <w:bCs/>
          <w:color w:val="auto"/>
          <w:sz w:val="24"/>
          <w:szCs w:val="24"/>
          <w:highlight w:val="none"/>
        </w:rPr>
        <w:t>法定代表人或法定代表人授权代表签字或盖章：</w:t>
      </w:r>
    </w:p>
    <w:p w14:paraId="6EEEA192">
      <w:pPr>
        <w:outlineLvl w:val="9"/>
        <w:rPr>
          <w:rFonts w:ascii="黑体" w:hAnsi="宋体" w:eastAsia="黑体"/>
          <w:bCs/>
          <w:color w:val="auto"/>
          <w:sz w:val="24"/>
          <w:szCs w:val="24"/>
          <w:highlight w:val="none"/>
        </w:rPr>
      </w:pPr>
    </w:p>
    <w:p w14:paraId="25341AB0">
      <w:pPr>
        <w:ind w:left="-1" w:hanging="140"/>
        <w:outlineLvl w:val="9"/>
        <w:rPr>
          <w:rFonts w:hint="eastAsia" w:ascii="宋体" w:hAnsi="宋体" w:cs="宋体"/>
          <w:b/>
          <w:color w:val="auto"/>
          <w:sz w:val="28"/>
          <w:szCs w:val="28"/>
          <w:highlight w:val="none"/>
        </w:rPr>
      </w:pPr>
      <w:r>
        <w:rPr>
          <w:rFonts w:hint="eastAsia" w:ascii="宋体" w:hAnsi="宋体" w:cs="宋体"/>
          <w:b/>
          <w:color w:val="auto"/>
          <w:sz w:val="24"/>
          <w:szCs w:val="24"/>
          <w:highlight w:val="none"/>
        </w:rPr>
        <w:t>（五）开标一览表（格式）：</w:t>
      </w:r>
    </w:p>
    <w:p w14:paraId="73D534F7">
      <w:pPr>
        <w:outlineLvl w:val="9"/>
        <w:rPr>
          <w:rFonts w:hint="eastAsia" w:ascii="宋体" w:hAnsi="宋体" w:cs="宋体"/>
          <w:b/>
          <w:color w:val="auto"/>
          <w:sz w:val="28"/>
          <w:szCs w:val="28"/>
          <w:highlight w:val="none"/>
        </w:rPr>
      </w:pPr>
    </w:p>
    <w:p w14:paraId="572525AD">
      <w:pPr>
        <w:outlineLvl w:val="9"/>
        <w:rPr>
          <w:rFonts w:hint="eastAsia" w:ascii="宋体" w:hAnsi="宋体" w:cs="宋体"/>
          <w:bCs/>
          <w:color w:val="auto"/>
          <w:sz w:val="28"/>
          <w:szCs w:val="28"/>
          <w:highlight w:val="none"/>
        </w:rPr>
      </w:pPr>
    </w:p>
    <w:p w14:paraId="33BA5E98">
      <w:pPr>
        <w:jc w:val="center"/>
        <w:outlineLvl w:val="9"/>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开标一览表 </w:t>
      </w:r>
    </w:p>
    <w:p w14:paraId="3E70852E">
      <w:pPr>
        <w:jc w:val="center"/>
        <w:outlineLvl w:val="9"/>
        <w:rPr>
          <w:rFonts w:hint="eastAsia" w:ascii="宋体" w:hAnsi="宋体" w:cs="宋体"/>
          <w:bCs/>
          <w:color w:val="auto"/>
          <w:sz w:val="28"/>
          <w:szCs w:val="28"/>
          <w:highlight w:val="none"/>
        </w:rPr>
      </w:pPr>
    </w:p>
    <w:p w14:paraId="111C3BC0">
      <w:pPr>
        <w:spacing w:line="360" w:lineRule="auto"/>
        <w:outlineLvl w:val="9"/>
        <w:rPr>
          <w:rFonts w:hint="eastAsia" w:ascii="宋体" w:hAnsi="宋体" w:cs="宋体"/>
          <w:bCs/>
          <w:color w:val="auto"/>
          <w:sz w:val="24"/>
          <w:szCs w:val="24"/>
          <w:highlight w:val="none"/>
        </w:rPr>
      </w:pPr>
      <w:r>
        <w:rPr>
          <w:rFonts w:hint="eastAsia" w:ascii="宋体" w:hAnsi="宋体" w:cs="宋体"/>
          <w:b/>
          <w:color w:val="auto"/>
          <w:sz w:val="24"/>
          <w:szCs w:val="24"/>
          <w:highlight w:val="none"/>
        </w:rPr>
        <w:t>投标人名称（盖章）</w:t>
      </w: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cs="宋体"/>
          <w:b/>
          <w:color w:val="auto"/>
          <w:sz w:val="24"/>
          <w:szCs w:val="24"/>
          <w:highlight w:val="none"/>
        </w:rPr>
        <w:t>采购项目编号：</w:t>
      </w:r>
      <w:r>
        <w:rPr>
          <w:rFonts w:hint="eastAsia" w:ascii="宋体" w:hAnsi="宋体" w:cs="宋体"/>
          <w:bCs/>
          <w:color w:val="auto"/>
          <w:sz w:val="24"/>
          <w:szCs w:val="24"/>
          <w:highlight w:val="none"/>
          <w:lang w:eastAsia="zh-CN"/>
        </w:rPr>
        <w:t>JSZC-320205-LXJS-G2024-0022</w:t>
      </w:r>
      <w:r>
        <w:rPr>
          <w:rFonts w:hint="eastAsia" w:ascii="宋体" w:hAnsi="宋体" w:cs="宋体"/>
          <w:b/>
          <w:color w:val="auto"/>
          <w:sz w:val="24"/>
          <w:szCs w:val="24"/>
          <w:highlight w:val="none"/>
        </w:rPr>
        <w:t xml:space="preserve">               </w:t>
      </w:r>
      <w:r>
        <w:rPr>
          <w:rFonts w:hint="eastAsia" w:ascii="宋体" w:hAnsi="宋体" w:cs="宋体"/>
          <w:bCs/>
          <w:color w:val="auto"/>
          <w:sz w:val="24"/>
          <w:szCs w:val="24"/>
          <w:highlight w:val="none"/>
        </w:rPr>
        <w:t xml:space="preserve"> </w:t>
      </w:r>
      <w:r>
        <w:rPr>
          <w:rFonts w:hint="eastAsia" w:ascii="宋体" w:hAnsi="宋体" w:cs="宋体"/>
          <w:b/>
          <w:color w:val="auto"/>
          <w:highlight w:val="none"/>
        </w:rPr>
        <w:t xml:space="preserve"> </w:t>
      </w:r>
    </w:p>
    <w:tbl>
      <w:tblPr>
        <w:tblStyle w:val="31"/>
        <w:tblW w:w="99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19"/>
        <w:gridCol w:w="7560"/>
      </w:tblGrid>
      <w:tr w14:paraId="3140B4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5" w:hRule="atLeast"/>
          <w:jc w:val="center"/>
        </w:trPr>
        <w:tc>
          <w:tcPr>
            <w:tcW w:w="2419" w:type="dxa"/>
            <w:noWrap w:val="0"/>
            <w:vAlign w:val="center"/>
          </w:tcPr>
          <w:p w14:paraId="61A71A63">
            <w:pPr>
              <w:spacing w:line="360" w:lineRule="auto"/>
              <w:jc w:val="center"/>
              <w:outlineLvl w:val="9"/>
              <w:rPr>
                <w:rFonts w:hint="eastAsia" w:ascii="宋体" w:hAnsi="宋体" w:cs="宋体"/>
                <w:color w:val="auto"/>
                <w:sz w:val="24"/>
                <w:highlight w:val="none"/>
              </w:rPr>
            </w:pPr>
            <w:r>
              <w:rPr>
                <w:rFonts w:hint="eastAsia" w:ascii="宋体" w:hAnsi="宋体" w:cs="宋体"/>
                <w:color w:val="auto"/>
                <w:sz w:val="24"/>
                <w:highlight w:val="none"/>
              </w:rPr>
              <w:t>项目名称</w:t>
            </w:r>
          </w:p>
        </w:tc>
        <w:tc>
          <w:tcPr>
            <w:tcW w:w="7560" w:type="dxa"/>
            <w:noWrap w:val="0"/>
            <w:vAlign w:val="center"/>
          </w:tcPr>
          <w:p w14:paraId="5FF31EE1">
            <w:pPr>
              <w:spacing w:line="360" w:lineRule="auto"/>
              <w:jc w:val="left"/>
              <w:outlineLvl w:val="9"/>
              <w:rPr>
                <w:rFonts w:hint="eastAsia" w:ascii="宋体" w:hAnsi="宋体" w:cs="宋体"/>
                <w:color w:val="auto"/>
                <w:sz w:val="24"/>
                <w:highlight w:val="none"/>
              </w:rPr>
            </w:pPr>
            <w:r>
              <w:rPr>
                <w:rFonts w:hint="eastAsia"/>
                <w:bCs/>
                <w:color w:val="auto"/>
                <w:sz w:val="24"/>
                <w:szCs w:val="24"/>
                <w:highlight w:val="none"/>
                <w:u w:val="none"/>
                <w:lang w:eastAsia="zh-CN"/>
              </w:rPr>
              <w:t>2024年中央农作物秸秆综合利用重点县建设项目</w:t>
            </w:r>
            <w:r>
              <w:rPr>
                <w:rFonts w:hint="eastAsia" w:ascii="宋体" w:hAnsi="宋体" w:eastAsia="宋体" w:cs="宋体"/>
                <w:bCs/>
                <w:color w:val="auto"/>
                <w:sz w:val="24"/>
                <w:szCs w:val="24"/>
                <w:highlight w:val="none"/>
                <w:u w:val="none"/>
              </w:rPr>
              <w:t xml:space="preserve">项目 </w:t>
            </w:r>
          </w:p>
        </w:tc>
      </w:tr>
      <w:tr w14:paraId="53DF81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jc w:val="center"/>
        </w:trPr>
        <w:tc>
          <w:tcPr>
            <w:tcW w:w="2419" w:type="dxa"/>
            <w:noWrap w:val="0"/>
            <w:vAlign w:val="center"/>
          </w:tcPr>
          <w:p w14:paraId="586BCB7A">
            <w:pPr>
              <w:spacing w:line="360" w:lineRule="auto"/>
              <w:jc w:val="center"/>
              <w:outlineLvl w:val="9"/>
              <w:rPr>
                <w:rFonts w:hint="eastAsia" w:ascii="宋体" w:hAnsi="宋体" w:cs="宋体"/>
                <w:color w:val="auto"/>
                <w:sz w:val="24"/>
                <w:highlight w:val="none"/>
              </w:rPr>
            </w:pPr>
            <w:r>
              <w:rPr>
                <w:rFonts w:hint="eastAsia" w:ascii="宋体" w:hAnsi="宋体" w:cs="宋体"/>
                <w:color w:val="auto"/>
                <w:sz w:val="24"/>
                <w:highlight w:val="none"/>
              </w:rPr>
              <w:t>投标报价</w:t>
            </w:r>
          </w:p>
        </w:tc>
        <w:tc>
          <w:tcPr>
            <w:tcW w:w="7560" w:type="dxa"/>
            <w:noWrap w:val="0"/>
            <w:vAlign w:val="center"/>
          </w:tcPr>
          <w:p w14:paraId="48220945">
            <w:pPr>
              <w:spacing w:line="360" w:lineRule="auto"/>
              <w:outlineLvl w:val="9"/>
              <w:rPr>
                <w:rFonts w:hint="eastAsia" w:ascii="宋体" w:hAnsi="宋体" w:cs="宋体"/>
                <w:color w:val="auto"/>
                <w:sz w:val="24"/>
                <w:highlight w:val="none"/>
              </w:rPr>
            </w:pPr>
            <w:r>
              <w:rPr>
                <w:rFonts w:hint="eastAsia" w:ascii="宋体" w:hAnsi="宋体" w:cs="宋体"/>
                <w:color w:val="auto"/>
                <w:sz w:val="24"/>
                <w:highlight w:val="none"/>
              </w:rPr>
              <w:t>人民币(小写)：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w:t>
            </w:r>
          </w:p>
          <w:p w14:paraId="5A9DE393">
            <w:pPr>
              <w:spacing w:line="360" w:lineRule="auto"/>
              <w:outlineLvl w:val="9"/>
              <w:rPr>
                <w:rFonts w:hint="eastAsia" w:ascii="宋体" w:hAnsi="宋体" w:cs="宋体"/>
                <w:b/>
                <w:color w:val="auto"/>
                <w:sz w:val="24"/>
                <w:highlight w:val="none"/>
              </w:rPr>
            </w:pPr>
            <w:r>
              <w:rPr>
                <w:rFonts w:hint="eastAsia" w:ascii="宋体" w:hAnsi="宋体" w:cs="宋体"/>
                <w:color w:val="auto"/>
                <w:sz w:val="24"/>
                <w:highlight w:val="none"/>
              </w:rPr>
              <w:t>人民币(大写)：</w:t>
            </w:r>
            <w:r>
              <w:rPr>
                <w:rFonts w:hint="eastAsia" w:ascii="宋体" w:hAnsi="宋体" w:cs="宋体"/>
                <w:color w:val="auto"/>
                <w:sz w:val="24"/>
                <w:highlight w:val="none"/>
                <w:u w:val="single"/>
              </w:rPr>
              <w:t xml:space="preserve">              </w:t>
            </w:r>
          </w:p>
        </w:tc>
      </w:tr>
      <w:tr w14:paraId="1AE279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jc w:val="center"/>
        </w:trPr>
        <w:tc>
          <w:tcPr>
            <w:tcW w:w="2419" w:type="dxa"/>
            <w:noWrap w:val="0"/>
            <w:vAlign w:val="center"/>
          </w:tcPr>
          <w:p w14:paraId="64E3F29B">
            <w:pPr>
              <w:spacing w:line="360" w:lineRule="auto"/>
              <w:jc w:val="center"/>
              <w:outlineLvl w:val="9"/>
              <w:rPr>
                <w:rFonts w:hint="eastAsia" w:ascii="宋体" w:hAnsi="宋体" w:cs="宋体"/>
                <w:color w:val="auto"/>
                <w:sz w:val="24"/>
                <w:highlight w:val="none"/>
              </w:rPr>
            </w:pPr>
            <w:r>
              <w:rPr>
                <w:rFonts w:hint="eastAsia" w:ascii="宋体" w:hAnsi="宋体" w:cs="宋体"/>
                <w:color w:val="auto"/>
                <w:sz w:val="24"/>
                <w:highlight w:val="none"/>
              </w:rPr>
              <w:t>供货期</w:t>
            </w:r>
          </w:p>
        </w:tc>
        <w:tc>
          <w:tcPr>
            <w:tcW w:w="7560" w:type="dxa"/>
            <w:noWrap w:val="0"/>
            <w:vAlign w:val="center"/>
          </w:tcPr>
          <w:p w14:paraId="3D0D71C9">
            <w:pPr>
              <w:pStyle w:val="38"/>
              <w:ind w:firstLine="0"/>
              <w:outlineLvl w:val="9"/>
              <w:rPr>
                <w:rFonts w:hint="eastAsia" w:ascii="宋体" w:hAnsi="宋体" w:cs="宋体"/>
                <w:color w:val="auto"/>
                <w:sz w:val="24"/>
                <w:highlight w:val="none"/>
              </w:rPr>
            </w:pPr>
          </w:p>
        </w:tc>
      </w:tr>
      <w:tr w14:paraId="22B627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jc w:val="center"/>
        </w:trPr>
        <w:tc>
          <w:tcPr>
            <w:tcW w:w="2419" w:type="dxa"/>
            <w:noWrap w:val="0"/>
            <w:vAlign w:val="center"/>
          </w:tcPr>
          <w:p w14:paraId="42B114E1">
            <w:pPr>
              <w:spacing w:line="360" w:lineRule="auto"/>
              <w:jc w:val="center"/>
              <w:outlineLvl w:val="9"/>
              <w:rPr>
                <w:rFonts w:hint="eastAsia" w:ascii="宋体" w:hAnsi="宋体" w:cs="宋体"/>
                <w:color w:val="auto"/>
                <w:sz w:val="24"/>
                <w:highlight w:val="none"/>
              </w:rPr>
            </w:pPr>
            <w:r>
              <w:rPr>
                <w:rFonts w:hint="eastAsia" w:ascii="宋体" w:hAnsi="宋体" w:cs="宋体"/>
                <w:color w:val="auto"/>
                <w:sz w:val="24"/>
                <w:highlight w:val="none"/>
              </w:rPr>
              <w:t>质保期</w:t>
            </w:r>
          </w:p>
        </w:tc>
        <w:tc>
          <w:tcPr>
            <w:tcW w:w="7560" w:type="dxa"/>
            <w:noWrap w:val="0"/>
            <w:vAlign w:val="center"/>
          </w:tcPr>
          <w:p w14:paraId="4E0674D9">
            <w:pPr>
              <w:pStyle w:val="38"/>
              <w:ind w:firstLine="0"/>
              <w:outlineLvl w:val="9"/>
              <w:rPr>
                <w:rFonts w:hint="eastAsia" w:ascii="宋体" w:hAnsi="宋体" w:cs="宋体"/>
                <w:color w:val="auto"/>
                <w:sz w:val="24"/>
                <w:highlight w:val="none"/>
              </w:rPr>
            </w:pPr>
          </w:p>
        </w:tc>
      </w:tr>
    </w:tbl>
    <w:p w14:paraId="6584C6A1">
      <w:pPr>
        <w:outlineLvl w:val="9"/>
        <w:rPr>
          <w:rFonts w:hint="eastAsia" w:ascii="宋体" w:hAnsi="宋体" w:cs="宋体"/>
          <w:color w:val="auto"/>
          <w:sz w:val="22"/>
          <w:highlight w:val="none"/>
        </w:rPr>
      </w:pPr>
    </w:p>
    <w:p w14:paraId="18E552D5">
      <w:pPr>
        <w:spacing w:line="460" w:lineRule="exact"/>
        <w:ind w:firstLine="472"/>
        <w:outlineLvl w:val="9"/>
        <w:rPr>
          <w:rFonts w:hint="eastAsia" w:ascii="宋体" w:hAnsi="宋体" w:cs="宋体"/>
          <w:b/>
          <w:color w:val="auto"/>
          <w:sz w:val="24"/>
          <w:highlight w:val="none"/>
        </w:rPr>
      </w:pPr>
      <w:r>
        <w:rPr>
          <w:rFonts w:hint="eastAsia" w:ascii="宋体" w:hAnsi="宋体" w:cs="宋体"/>
          <w:b/>
          <w:color w:val="auto"/>
          <w:sz w:val="24"/>
          <w:highlight w:val="none"/>
        </w:rPr>
        <w:t>填写说明：</w:t>
      </w:r>
    </w:p>
    <w:p w14:paraId="458E820A">
      <w:pPr>
        <w:spacing w:line="460" w:lineRule="exact"/>
        <w:ind w:firstLine="470"/>
        <w:outlineLvl w:val="9"/>
        <w:rPr>
          <w:rFonts w:hint="eastAsia" w:ascii="宋体" w:hAnsi="宋体" w:cs="宋体"/>
          <w:bCs/>
          <w:color w:val="auto"/>
          <w:sz w:val="24"/>
          <w:highlight w:val="none"/>
        </w:rPr>
      </w:pPr>
      <w:r>
        <w:rPr>
          <w:rFonts w:hint="eastAsia" w:ascii="宋体" w:hAnsi="宋体" w:cs="宋体"/>
          <w:bCs/>
          <w:color w:val="auto"/>
          <w:sz w:val="24"/>
          <w:highlight w:val="none"/>
        </w:rPr>
        <w:t>1.评标时一律按开标一览表中内容为准，开标一览表中必须盖章或签字。</w:t>
      </w:r>
    </w:p>
    <w:p w14:paraId="3459272E">
      <w:pPr>
        <w:spacing w:line="460" w:lineRule="exact"/>
        <w:ind w:firstLine="470"/>
        <w:outlineLvl w:val="9"/>
        <w:rPr>
          <w:rFonts w:hint="eastAsia" w:ascii="宋体" w:hAnsi="宋体" w:cs="宋体"/>
          <w:bCs/>
          <w:color w:val="auto"/>
          <w:sz w:val="24"/>
          <w:highlight w:val="none"/>
        </w:rPr>
      </w:pPr>
      <w:r>
        <w:rPr>
          <w:rFonts w:hint="eastAsia" w:ascii="宋体" w:hAnsi="宋体" w:cs="宋体"/>
          <w:bCs/>
          <w:color w:val="auto"/>
          <w:sz w:val="24"/>
          <w:highlight w:val="none"/>
        </w:rPr>
        <w:t>2.投标供应商的投标报价的总额应是投标供应商在报价文件中提出的各项支付金额的总和，也应是完成采购文件所列采购需求的全部费用。</w:t>
      </w:r>
    </w:p>
    <w:p w14:paraId="0F01C6F5">
      <w:pPr>
        <w:spacing w:line="360" w:lineRule="auto"/>
        <w:outlineLvl w:val="9"/>
        <w:rPr>
          <w:rFonts w:hint="eastAsia" w:ascii="宋体" w:hAnsi="宋体" w:cs="宋体"/>
          <w:bCs/>
          <w:color w:val="auto"/>
          <w:sz w:val="24"/>
          <w:szCs w:val="24"/>
          <w:highlight w:val="none"/>
        </w:rPr>
      </w:pPr>
    </w:p>
    <w:p w14:paraId="44D1B2C0">
      <w:pPr>
        <w:spacing w:line="360" w:lineRule="auto"/>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法定代表人或法定代表人授权代表签字或盖章：</w:t>
      </w:r>
    </w:p>
    <w:p w14:paraId="3DD6984A">
      <w:pPr>
        <w:spacing w:line="360" w:lineRule="auto"/>
        <w:outlineLvl w:val="9"/>
        <w:rPr>
          <w:rFonts w:hint="eastAsia" w:ascii="宋体" w:hAnsi="宋体" w:cs="宋体"/>
          <w:bCs/>
          <w:color w:val="auto"/>
          <w:sz w:val="24"/>
          <w:szCs w:val="24"/>
          <w:highlight w:val="none"/>
        </w:rPr>
      </w:pPr>
    </w:p>
    <w:p w14:paraId="58C0F9DB">
      <w:pPr>
        <w:spacing w:before="5" w:line="360" w:lineRule="auto"/>
        <w:outlineLvl w:val="9"/>
        <w:rPr>
          <w:rFonts w:hint="eastAsia" w:ascii="宋体" w:hAnsi="宋体" w:cs="宋体"/>
          <w:bCs/>
          <w:color w:val="auto"/>
          <w:sz w:val="24"/>
          <w:szCs w:val="24"/>
          <w:highlight w:val="none"/>
        </w:rPr>
        <w:sectPr>
          <w:pgSz w:w="11906" w:h="16838"/>
          <w:pgMar w:top="1134" w:right="1134" w:bottom="1134" w:left="1418" w:header="624" w:footer="907" w:gutter="0"/>
          <w:cols w:space="1701" w:num="1"/>
          <w:titlePg/>
          <w:docGrid w:linePitch="360" w:charSpace="0"/>
        </w:sectPr>
      </w:pPr>
      <w:r>
        <w:rPr>
          <w:rFonts w:hint="eastAsia" w:ascii="宋体" w:hAnsi="宋体" w:cs="宋体"/>
          <w:bCs/>
          <w:color w:val="auto"/>
          <w:sz w:val="24"/>
          <w:szCs w:val="24"/>
          <w:highlight w:val="none"/>
        </w:rPr>
        <w:t>日期：</w:t>
      </w:r>
    </w:p>
    <w:p w14:paraId="0CD04013">
      <w:pPr>
        <w:outlineLvl w:val="9"/>
        <w:rPr>
          <w:rFonts w:eastAsia="黑体"/>
          <w:bCs/>
          <w:color w:val="auto"/>
          <w:sz w:val="24"/>
          <w:szCs w:val="24"/>
          <w:highlight w:val="none"/>
        </w:rPr>
      </w:pPr>
      <w:r>
        <w:rPr>
          <w:rFonts w:eastAsia="黑体"/>
          <w:bCs/>
          <w:color w:val="auto"/>
          <w:sz w:val="24"/>
          <w:szCs w:val="24"/>
          <w:highlight w:val="none"/>
        </w:rPr>
        <w:t>(</w:t>
      </w:r>
      <w:r>
        <w:rPr>
          <w:rFonts w:hint="eastAsia" w:eastAsia="黑体"/>
          <w:bCs/>
          <w:color w:val="auto"/>
          <w:sz w:val="24"/>
          <w:szCs w:val="24"/>
          <w:highlight w:val="none"/>
        </w:rPr>
        <w:t>六</w:t>
      </w:r>
      <w:r>
        <w:rPr>
          <w:rFonts w:eastAsia="黑体"/>
          <w:bCs/>
          <w:color w:val="auto"/>
          <w:sz w:val="24"/>
          <w:szCs w:val="24"/>
          <w:highlight w:val="none"/>
        </w:rPr>
        <w:t>)</w:t>
      </w:r>
      <w:r>
        <w:rPr>
          <w:rFonts w:hint="eastAsia" w:eastAsia="黑体"/>
          <w:bCs/>
          <w:color w:val="auto"/>
          <w:sz w:val="24"/>
          <w:szCs w:val="24"/>
          <w:highlight w:val="none"/>
        </w:rPr>
        <w:t>报价明细表</w:t>
      </w:r>
      <w:r>
        <w:rPr>
          <w:rFonts w:eastAsia="黑体"/>
          <w:bCs/>
          <w:color w:val="auto"/>
          <w:sz w:val="24"/>
          <w:szCs w:val="24"/>
          <w:highlight w:val="none"/>
        </w:rPr>
        <w:t xml:space="preserve"> (</w:t>
      </w:r>
      <w:r>
        <w:rPr>
          <w:rFonts w:hint="eastAsia" w:eastAsia="黑体"/>
          <w:bCs/>
          <w:color w:val="auto"/>
          <w:sz w:val="24"/>
          <w:szCs w:val="24"/>
          <w:highlight w:val="none"/>
        </w:rPr>
        <w:t>格式</w:t>
      </w:r>
      <w:r>
        <w:rPr>
          <w:rFonts w:eastAsia="黑体"/>
          <w:bCs/>
          <w:color w:val="auto"/>
          <w:sz w:val="24"/>
          <w:szCs w:val="24"/>
          <w:highlight w:val="none"/>
        </w:rPr>
        <w:t>)</w:t>
      </w:r>
      <w:r>
        <w:rPr>
          <w:rFonts w:hint="eastAsia" w:eastAsia="黑体"/>
          <w:bCs/>
          <w:color w:val="auto"/>
          <w:sz w:val="24"/>
          <w:szCs w:val="24"/>
          <w:highlight w:val="none"/>
        </w:rPr>
        <w:t>：</w:t>
      </w:r>
    </w:p>
    <w:p w14:paraId="7D74A7CB">
      <w:pPr>
        <w:jc w:val="center"/>
        <w:outlineLvl w:val="9"/>
        <w:rPr>
          <w:b/>
          <w:color w:val="auto"/>
          <w:sz w:val="36"/>
          <w:highlight w:val="none"/>
        </w:rPr>
      </w:pPr>
      <w:r>
        <w:rPr>
          <w:b/>
          <w:color w:val="auto"/>
          <w:sz w:val="36"/>
          <w:highlight w:val="none"/>
        </w:rPr>
        <w:t>报价</w:t>
      </w:r>
      <w:r>
        <w:rPr>
          <w:rFonts w:hint="eastAsia"/>
          <w:b/>
          <w:color w:val="auto"/>
          <w:sz w:val="36"/>
          <w:highlight w:val="none"/>
        </w:rPr>
        <w:t>明细</w:t>
      </w:r>
      <w:r>
        <w:rPr>
          <w:b/>
          <w:color w:val="auto"/>
          <w:sz w:val="36"/>
          <w:highlight w:val="none"/>
        </w:rPr>
        <w:t>表</w:t>
      </w:r>
    </w:p>
    <w:p w14:paraId="7C7B6FCF">
      <w:pPr>
        <w:outlineLvl w:val="9"/>
        <w:rPr>
          <w:rFonts w:eastAsia="黑体"/>
          <w:bCs/>
          <w:color w:val="auto"/>
          <w:sz w:val="24"/>
          <w:szCs w:val="24"/>
          <w:highlight w:val="none"/>
        </w:rPr>
      </w:pPr>
      <w:r>
        <w:rPr>
          <w:rFonts w:eastAsia="黑体"/>
          <w:bCs/>
          <w:color w:val="auto"/>
          <w:sz w:val="24"/>
          <w:szCs w:val="24"/>
          <w:highlight w:val="none"/>
        </w:rPr>
        <w:t xml:space="preserve">投标人名称(盖章)              </w:t>
      </w:r>
      <w:r>
        <w:rPr>
          <w:rFonts w:hint="eastAsia" w:eastAsia="黑体"/>
          <w:bCs/>
          <w:color w:val="auto"/>
          <w:sz w:val="24"/>
          <w:szCs w:val="24"/>
          <w:highlight w:val="none"/>
        </w:rPr>
        <w:t xml:space="preserve">          </w:t>
      </w:r>
      <w:r>
        <w:rPr>
          <w:rFonts w:eastAsia="黑体"/>
          <w:bCs/>
          <w:color w:val="auto"/>
          <w:sz w:val="24"/>
          <w:szCs w:val="24"/>
          <w:highlight w:val="none"/>
        </w:rPr>
        <w:t>政府采购编号：</w:t>
      </w:r>
    </w:p>
    <w:tbl>
      <w:tblPr>
        <w:tblStyle w:val="31"/>
        <w:tblW w:w="1008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425"/>
        <w:gridCol w:w="850"/>
        <w:gridCol w:w="911"/>
        <w:gridCol w:w="607"/>
        <w:gridCol w:w="2329"/>
        <w:gridCol w:w="506"/>
        <w:gridCol w:w="567"/>
        <w:gridCol w:w="525"/>
        <w:gridCol w:w="1089"/>
        <w:gridCol w:w="1230"/>
        <w:gridCol w:w="1042"/>
      </w:tblGrid>
      <w:tr w14:paraId="219E30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519" w:hRule="atLeast"/>
        </w:trPr>
        <w:tc>
          <w:tcPr>
            <w:tcW w:w="425" w:type="dxa"/>
            <w:noWrap/>
            <w:tcMar>
              <w:top w:w="15" w:type="dxa"/>
              <w:left w:w="15" w:type="dxa"/>
              <w:bottom w:w="0" w:type="dxa"/>
              <w:right w:w="15" w:type="dxa"/>
            </w:tcMar>
            <w:vAlign w:val="center"/>
          </w:tcPr>
          <w:p w14:paraId="3C5518D6">
            <w:pPr>
              <w:spacing w:before="5"/>
              <w:jc w:val="center"/>
              <w:outlineLvl w:val="9"/>
              <w:rPr>
                <w:color w:val="auto"/>
                <w:sz w:val="18"/>
                <w:highlight w:val="none"/>
              </w:rPr>
            </w:pPr>
            <w:r>
              <w:rPr>
                <w:rFonts w:hint="eastAsia"/>
                <w:color w:val="auto"/>
                <w:sz w:val="18"/>
                <w:highlight w:val="none"/>
              </w:rPr>
              <w:t>序号</w:t>
            </w:r>
          </w:p>
        </w:tc>
        <w:tc>
          <w:tcPr>
            <w:tcW w:w="850" w:type="dxa"/>
            <w:noWrap/>
            <w:tcMar>
              <w:top w:w="15" w:type="dxa"/>
              <w:left w:w="15" w:type="dxa"/>
              <w:bottom w:w="0" w:type="dxa"/>
              <w:right w:w="15" w:type="dxa"/>
            </w:tcMar>
            <w:vAlign w:val="center"/>
          </w:tcPr>
          <w:p w14:paraId="324D8EB9">
            <w:pPr>
              <w:spacing w:before="5"/>
              <w:jc w:val="center"/>
              <w:outlineLvl w:val="9"/>
              <w:rPr>
                <w:color w:val="auto"/>
                <w:sz w:val="18"/>
                <w:highlight w:val="none"/>
              </w:rPr>
            </w:pPr>
            <w:r>
              <w:rPr>
                <w:rFonts w:hint="eastAsia"/>
                <w:color w:val="auto"/>
                <w:sz w:val="18"/>
                <w:highlight w:val="none"/>
              </w:rPr>
              <w:t>名称</w:t>
            </w:r>
          </w:p>
        </w:tc>
        <w:tc>
          <w:tcPr>
            <w:tcW w:w="911" w:type="dxa"/>
            <w:noWrap/>
            <w:tcMar>
              <w:top w:w="15" w:type="dxa"/>
              <w:left w:w="15" w:type="dxa"/>
              <w:bottom w:w="0" w:type="dxa"/>
              <w:right w:w="15" w:type="dxa"/>
            </w:tcMar>
            <w:vAlign w:val="center"/>
          </w:tcPr>
          <w:p w14:paraId="77C5F8D6">
            <w:pPr>
              <w:spacing w:before="5"/>
              <w:jc w:val="center"/>
              <w:outlineLvl w:val="9"/>
              <w:rPr>
                <w:color w:val="auto"/>
                <w:sz w:val="18"/>
                <w:highlight w:val="none"/>
              </w:rPr>
            </w:pPr>
            <w:r>
              <w:rPr>
                <w:rFonts w:hint="eastAsia"/>
                <w:color w:val="auto"/>
                <w:sz w:val="18"/>
                <w:highlight w:val="none"/>
              </w:rPr>
              <w:t>品牌型号</w:t>
            </w:r>
          </w:p>
        </w:tc>
        <w:tc>
          <w:tcPr>
            <w:tcW w:w="2936" w:type="dxa"/>
            <w:gridSpan w:val="2"/>
            <w:noWrap/>
            <w:tcMar>
              <w:top w:w="15" w:type="dxa"/>
              <w:left w:w="15" w:type="dxa"/>
              <w:bottom w:w="0" w:type="dxa"/>
              <w:right w:w="15" w:type="dxa"/>
            </w:tcMar>
            <w:vAlign w:val="center"/>
          </w:tcPr>
          <w:p w14:paraId="43A8E7C2">
            <w:pPr>
              <w:spacing w:before="5"/>
              <w:jc w:val="center"/>
              <w:outlineLvl w:val="9"/>
              <w:rPr>
                <w:color w:val="auto"/>
                <w:sz w:val="18"/>
                <w:highlight w:val="none"/>
              </w:rPr>
            </w:pPr>
            <w:r>
              <w:rPr>
                <w:rFonts w:hint="eastAsia"/>
                <w:color w:val="auto"/>
                <w:sz w:val="18"/>
                <w:highlight w:val="none"/>
              </w:rPr>
              <w:t>性能指标</w:t>
            </w:r>
          </w:p>
        </w:tc>
        <w:tc>
          <w:tcPr>
            <w:tcW w:w="506" w:type="dxa"/>
            <w:noWrap w:val="0"/>
            <w:tcMar>
              <w:top w:w="15" w:type="dxa"/>
              <w:left w:w="15" w:type="dxa"/>
              <w:bottom w:w="0" w:type="dxa"/>
              <w:right w:w="15" w:type="dxa"/>
            </w:tcMar>
            <w:vAlign w:val="center"/>
          </w:tcPr>
          <w:p w14:paraId="321557DE">
            <w:pPr>
              <w:spacing w:before="5"/>
              <w:jc w:val="center"/>
              <w:outlineLvl w:val="9"/>
              <w:rPr>
                <w:color w:val="auto"/>
                <w:sz w:val="18"/>
                <w:highlight w:val="none"/>
              </w:rPr>
            </w:pPr>
            <w:r>
              <w:rPr>
                <w:rFonts w:hint="eastAsia"/>
                <w:color w:val="auto"/>
                <w:sz w:val="18"/>
                <w:highlight w:val="none"/>
              </w:rPr>
              <w:t>数量</w:t>
            </w:r>
          </w:p>
        </w:tc>
        <w:tc>
          <w:tcPr>
            <w:tcW w:w="567" w:type="dxa"/>
            <w:noWrap/>
            <w:tcMar>
              <w:top w:w="15" w:type="dxa"/>
              <w:left w:w="15" w:type="dxa"/>
              <w:bottom w:w="0" w:type="dxa"/>
              <w:right w:w="15" w:type="dxa"/>
            </w:tcMar>
            <w:vAlign w:val="center"/>
          </w:tcPr>
          <w:p w14:paraId="015B04BF">
            <w:pPr>
              <w:spacing w:before="5"/>
              <w:jc w:val="center"/>
              <w:outlineLvl w:val="9"/>
              <w:rPr>
                <w:rFonts w:hint="eastAsia"/>
                <w:color w:val="auto"/>
                <w:sz w:val="18"/>
                <w:highlight w:val="none"/>
              </w:rPr>
            </w:pPr>
            <w:r>
              <w:rPr>
                <w:rFonts w:hint="eastAsia"/>
                <w:color w:val="auto"/>
                <w:sz w:val="18"/>
                <w:highlight w:val="none"/>
              </w:rPr>
              <w:t>单位</w:t>
            </w:r>
          </w:p>
        </w:tc>
        <w:tc>
          <w:tcPr>
            <w:tcW w:w="525" w:type="dxa"/>
            <w:noWrap/>
            <w:tcMar>
              <w:top w:w="15" w:type="dxa"/>
              <w:left w:w="15" w:type="dxa"/>
              <w:bottom w:w="0" w:type="dxa"/>
              <w:right w:w="15" w:type="dxa"/>
            </w:tcMar>
            <w:vAlign w:val="center"/>
          </w:tcPr>
          <w:p w14:paraId="0740788A">
            <w:pPr>
              <w:spacing w:before="5"/>
              <w:jc w:val="center"/>
              <w:outlineLvl w:val="9"/>
              <w:rPr>
                <w:color w:val="auto"/>
                <w:sz w:val="18"/>
                <w:highlight w:val="none"/>
              </w:rPr>
            </w:pPr>
            <w:r>
              <w:rPr>
                <w:rFonts w:hint="eastAsia"/>
                <w:color w:val="auto"/>
                <w:sz w:val="18"/>
                <w:highlight w:val="none"/>
              </w:rPr>
              <w:t>产地</w:t>
            </w:r>
          </w:p>
        </w:tc>
        <w:tc>
          <w:tcPr>
            <w:tcW w:w="1089" w:type="dxa"/>
            <w:noWrap w:val="0"/>
            <w:vAlign w:val="center"/>
          </w:tcPr>
          <w:p w14:paraId="1CEFB6FA">
            <w:pPr>
              <w:spacing w:before="5"/>
              <w:jc w:val="center"/>
              <w:outlineLvl w:val="9"/>
              <w:rPr>
                <w:color w:val="auto"/>
                <w:sz w:val="18"/>
                <w:highlight w:val="none"/>
              </w:rPr>
            </w:pPr>
            <w:r>
              <w:rPr>
                <w:rFonts w:hint="eastAsia"/>
                <w:color w:val="auto"/>
                <w:sz w:val="18"/>
                <w:highlight w:val="none"/>
              </w:rPr>
              <w:t>免费质保期</w:t>
            </w:r>
          </w:p>
        </w:tc>
        <w:tc>
          <w:tcPr>
            <w:tcW w:w="1230" w:type="dxa"/>
            <w:noWrap w:val="0"/>
            <w:vAlign w:val="center"/>
          </w:tcPr>
          <w:p w14:paraId="1B2C4132">
            <w:pPr>
              <w:spacing w:before="5"/>
              <w:jc w:val="center"/>
              <w:outlineLvl w:val="9"/>
              <w:rPr>
                <w:color w:val="auto"/>
                <w:sz w:val="18"/>
                <w:highlight w:val="none"/>
              </w:rPr>
            </w:pPr>
            <w:r>
              <w:rPr>
                <w:rFonts w:hint="eastAsia"/>
                <w:color w:val="auto"/>
                <w:sz w:val="18"/>
                <w:highlight w:val="none"/>
              </w:rPr>
              <w:t>单报价（元）</w:t>
            </w:r>
          </w:p>
        </w:tc>
        <w:tc>
          <w:tcPr>
            <w:tcW w:w="1042" w:type="dxa"/>
            <w:noWrap w:val="0"/>
            <w:vAlign w:val="center"/>
          </w:tcPr>
          <w:p w14:paraId="30AD917A">
            <w:pPr>
              <w:spacing w:before="5"/>
              <w:jc w:val="center"/>
              <w:outlineLvl w:val="9"/>
              <w:rPr>
                <w:rFonts w:hint="eastAsia"/>
                <w:color w:val="auto"/>
                <w:sz w:val="18"/>
                <w:highlight w:val="none"/>
              </w:rPr>
            </w:pPr>
            <w:r>
              <w:rPr>
                <w:rFonts w:hint="eastAsia"/>
                <w:color w:val="auto"/>
                <w:sz w:val="18"/>
                <w:highlight w:val="none"/>
              </w:rPr>
              <w:t>分项总报价（元）</w:t>
            </w:r>
          </w:p>
        </w:tc>
      </w:tr>
      <w:tr w14:paraId="689743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615" w:hRule="atLeast"/>
        </w:trPr>
        <w:tc>
          <w:tcPr>
            <w:tcW w:w="425" w:type="dxa"/>
            <w:noWrap/>
            <w:tcMar>
              <w:top w:w="15" w:type="dxa"/>
              <w:left w:w="15" w:type="dxa"/>
              <w:bottom w:w="0" w:type="dxa"/>
              <w:right w:w="15" w:type="dxa"/>
            </w:tcMar>
            <w:vAlign w:val="center"/>
          </w:tcPr>
          <w:p w14:paraId="41033806">
            <w:pPr>
              <w:pStyle w:val="227"/>
              <w:pBdr>
                <w:bottom w:val="none" w:color="000000" w:sz="0" w:space="0"/>
              </w:pBdr>
              <w:tabs>
                <w:tab w:val="clear" w:pos="4153"/>
                <w:tab w:val="clear" w:pos="8306"/>
              </w:tabs>
              <w:spacing w:before="5"/>
              <w:outlineLvl w:val="9"/>
              <w:rPr>
                <w:rFonts w:ascii="宋体"/>
                <w:color w:val="auto"/>
                <w:highlight w:val="none"/>
              </w:rPr>
            </w:pPr>
          </w:p>
        </w:tc>
        <w:tc>
          <w:tcPr>
            <w:tcW w:w="850" w:type="dxa"/>
            <w:noWrap/>
            <w:tcMar>
              <w:top w:w="15" w:type="dxa"/>
              <w:left w:w="15" w:type="dxa"/>
              <w:bottom w:w="0" w:type="dxa"/>
              <w:right w:w="15" w:type="dxa"/>
            </w:tcMar>
            <w:vAlign w:val="center"/>
          </w:tcPr>
          <w:p w14:paraId="56C07E45">
            <w:pPr>
              <w:pStyle w:val="227"/>
              <w:pBdr>
                <w:bottom w:val="none" w:color="000000" w:sz="0" w:space="0"/>
              </w:pBdr>
              <w:tabs>
                <w:tab w:val="clear" w:pos="4153"/>
                <w:tab w:val="clear" w:pos="8306"/>
              </w:tabs>
              <w:outlineLvl w:val="9"/>
              <w:rPr>
                <w:rFonts w:ascii="宋体"/>
                <w:bCs/>
                <w:color w:val="auto"/>
                <w:highlight w:val="none"/>
              </w:rPr>
            </w:pPr>
          </w:p>
        </w:tc>
        <w:tc>
          <w:tcPr>
            <w:tcW w:w="911" w:type="dxa"/>
            <w:noWrap w:val="0"/>
            <w:tcMar>
              <w:top w:w="15" w:type="dxa"/>
              <w:left w:w="15" w:type="dxa"/>
              <w:bottom w:w="0" w:type="dxa"/>
              <w:right w:w="15" w:type="dxa"/>
            </w:tcMar>
            <w:vAlign w:val="center"/>
          </w:tcPr>
          <w:p w14:paraId="28BA5A44">
            <w:pPr>
              <w:pStyle w:val="227"/>
              <w:pBdr>
                <w:bottom w:val="none" w:color="000000" w:sz="0" w:space="0"/>
              </w:pBdr>
              <w:tabs>
                <w:tab w:val="clear" w:pos="4153"/>
                <w:tab w:val="clear" w:pos="8306"/>
              </w:tabs>
              <w:outlineLvl w:val="9"/>
              <w:rPr>
                <w:rFonts w:ascii="宋体"/>
                <w:bCs/>
                <w:color w:val="auto"/>
                <w:highlight w:val="none"/>
              </w:rPr>
            </w:pPr>
          </w:p>
        </w:tc>
        <w:tc>
          <w:tcPr>
            <w:tcW w:w="2936" w:type="dxa"/>
            <w:gridSpan w:val="2"/>
            <w:noWrap w:val="0"/>
            <w:tcMar>
              <w:top w:w="15" w:type="dxa"/>
              <w:left w:w="15" w:type="dxa"/>
              <w:bottom w:w="0" w:type="dxa"/>
              <w:right w:w="15" w:type="dxa"/>
            </w:tcMar>
            <w:vAlign w:val="top"/>
          </w:tcPr>
          <w:p w14:paraId="001D610B">
            <w:pPr>
              <w:jc w:val="center"/>
              <w:outlineLvl w:val="9"/>
              <w:rPr>
                <w:rFonts w:ascii="宋体"/>
                <w:bCs/>
                <w:color w:val="auto"/>
                <w:sz w:val="18"/>
                <w:highlight w:val="none"/>
              </w:rPr>
            </w:pPr>
          </w:p>
        </w:tc>
        <w:tc>
          <w:tcPr>
            <w:tcW w:w="506" w:type="dxa"/>
            <w:noWrap w:val="0"/>
            <w:tcMar>
              <w:top w:w="15" w:type="dxa"/>
              <w:left w:w="15" w:type="dxa"/>
              <w:bottom w:w="0" w:type="dxa"/>
              <w:right w:w="15" w:type="dxa"/>
            </w:tcMar>
            <w:vAlign w:val="center"/>
          </w:tcPr>
          <w:p w14:paraId="699E7364">
            <w:pPr>
              <w:jc w:val="center"/>
              <w:outlineLvl w:val="9"/>
              <w:rPr>
                <w:rFonts w:ascii="宋体"/>
                <w:bCs/>
                <w:color w:val="auto"/>
                <w:sz w:val="18"/>
                <w:highlight w:val="none"/>
              </w:rPr>
            </w:pPr>
          </w:p>
        </w:tc>
        <w:tc>
          <w:tcPr>
            <w:tcW w:w="567" w:type="dxa"/>
            <w:noWrap/>
            <w:tcMar>
              <w:top w:w="15" w:type="dxa"/>
              <w:left w:w="15" w:type="dxa"/>
              <w:bottom w:w="0" w:type="dxa"/>
              <w:right w:w="15" w:type="dxa"/>
            </w:tcMar>
            <w:vAlign w:val="center"/>
          </w:tcPr>
          <w:p w14:paraId="1AB08A72">
            <w:pPr>
              <w:jc w:val="center"/>
              <w:outlineLvl w:val="9"/>
              <w:rPr>
                <w:rFonts w:hint="eastAsia" w:ascii="黑体" w:eastAsia="黑体"/>
                <w:b/>
                <w:bCs/>
                <w:color w:val="auto"/>
                <w:highlight w:val="none"/>
              </w:rPr>
            </w:pPr>
          </w:p>
        </w:tc>
        <w:tc>
          <w:tcPr>
            <w:tcW w:w="525" w:type="dxa"/>
            <w:noWrap/>
            <w:tcMar>
              <w:top w:w="15" w:type="dxa"/>
              <w:left w:w="15" w:type="dxa"/>
              <w:bottom w:w="0" w:type="dxa"/>
              <w:right w:w="15" w:type="dxa"/>
            </w:tcMar>
            <w:vAlign w:val="center"/>
          </w:tcPr>
          <w:p w14:paraId="4E0DA418">
            <w:pPr>
              <w:jc w:val="center"/>
              <w:outlineLvl w:val="9"/>
              <w:rPr>
                <w:rFonts w:hint="eastAsia" w:ascii="黑体" w:eastAsia="黑体"/>
                <w:b/>
                <w:bCs/>
                <w:color w:val="auto"/>
                <w:highlight w:val="none"/>
              </w:rPr>
            </w:pPr>
          </w:p>
        </w:tc>
        <w:tc>
          <w:tcPr>
            <w:tcW w:w="1089" w:type="dxa"/>
            <w:noWrap w:val="0"/>
            <w:vAlign w:val="center"/>
          </w:tcPr>
          <w:p w14:paraId="2C9AC357">
            <w:pPr>
              <w:jc w:val="center"/>
              <w:outlineLvl w:val="9"/>
              <w:rPr>
                <w:rFonts w:hint="eastAsia" w:ascii="黑体" w:eastAsia="黑体"/>
                <w:b/>
                <w:bCs/>
                <w:color w:val="auto"/>
                <w:highlight w:val="none"/>
              </w:rPr>
            </w:pPr>
          </w:p>
        </w:tc>
        <w:tc>
          <w:tcPr>
            <w:tcW w:w="1230" w:type="dxa"/>
            <w:noWrap w:val="0"/>
            <w:vAlign w:val="center"/>
          </w:tcPr>
          <w:p w14:paraId="640451AB">
            <w:pPr>
              <w:jc w:val="center"/>
              <w:outlineLvl w:val="9"/>
              <w:rPr>
                <w:rFonts w:ascii="黑体" w:hAnsi="宋体" w:eastAsia="黑体"/>
                <w:b/>
                <w:bCs/>
                <w:color w:val="auto"/>
                <w:sz w:val="24"/>
                <w:szCs w:val="24"/>
                <w:highlight w:val="none"/>
              </w:rPr>
            </w:pPr>
          </w:p>
        </w:tc>
        <w:tc>
          <w:tcPr>
            <w:tcW w:w="1042" w:type="dxa"/>
            <w:noWrap w:val="0"/>
            <w:vAlign w:val="center"/>
          </w:tcPr>
          <w:p w14:paraId="7A334215">
            <w:pPr>
              <w:jc w:val="center"/>
              <w:outlineLvl w:val="9"/>
              <w:rPr>
                <w:rFonts w:ascii="黑体" w:hAnsi="宋体" w:eastAsia="黑体"/>
                <w:b/>
                <w:bCs/>
                <w:color w:val="auto"/>
                <w:sz w:val="24"/>
                <w:szCs w:val="24"/>
                <w:highlight w:val="none"/>
              </w:rPr>
            </w:pPr>
          </w:p>
        </w:tc>
      </w:tr>
      <w:tr w14:paraId="0FA1AC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615" w:hRule="atLeast"/>
        </w:trPr>
        <w:tc>
          <w:tcPr>
            <w:tcW w:w="425" w:type="dxa"/>
            <w:noWrap/>
            <w:tcMar>
              <w:top w:w="15" w:type="dxa"/>
              <w:left w:w="15" w:type="dxa"/>
              <w:bottom w:w="0" w:type="dxa"/>
              <w:right w:w="15" w:type="dxa"/>
            </w:tcMar>
            <w:vAlign w:val="center"/>
          </w:tcPr>
          <w:p w14:paraId="093682DA">
            <w:pPr>
              <w:pStyle w:val="227"/>
              <w:pBdr>
                <w:bottom w:val="none" w:color="000000" w:sz="0" w:space="0"/>
              </w:pBdr>
              <w:tabs>
                <w:tab w:val="clear" w:pos="4153"/>
                <w:tab w:val="clear" w:pos="8306"/>
              </w:tabs>
              <w:spacing w:before="5"/>
              <w:outlineLvl w:val="9"/>
              <w:rPr>
                <w:rFonts w:ascii="宋体"/>
                <w:color w:val="auto"/>
                <w:highlight w:val="none"/>
              </w:rPr>
            </w:pPr>
          </w:p>
        </w:tc>
        <w:tc>
          <w:tcPr>
            <w:tcW w:w="850" w:type="dxa"/>
            <w:noWrap/>
            <w:tcMar>
              <w:top w:w="15" w:type="dxa"/>
              <w:left w:w="15" w:type="dxa"/>
              <w:bottom w:w="0" w:type="dxa"/>
              <w:right w:w="15" w:type="dxa"/>
            </w:tcMar>
            <w:vAlign w:val="center"/>
          </w:tcPr>
          <w:p w14:paraId="3F3C647A">
            <w:pPr>
              <w:pStyle w:val="227"/>
              <w:pBdr>
                <w:bottom w:val="none" w:color="000000" w:sz="0" w:space="0"/>
              </w:pBdr>
              <w:tabs>
                <w:tab w:val="clear" w:pos="4153"/>
                <w:tab w:val="clear" w:pos="8306"/>
              </w:tabs>
              <w:outlineLvl w:val="9"/>
              <w:rPr>
                <w:rFonts w:ascii="宋体"/>
                <w:bCs/>
                <w:color w:val="auto"/>
                <w:highlight w:val="none"/>
              </w:rPr>
            </w:pPr>
          </w:p>
        </w:tc>
        <w:tc>
          <w:tcPr>
            <w:tcW w:w="911" w:type="dxa"/>
            <w:noWrap w:val="0"/>
            <w:tcMar>
              <w:top w:w="15" w:type="dxa"/>
              <w:left w:w="15" w:type="dxa"/>
              <w:bottom w:w="0" w:type="dxa"/>
              <w:right w:w="15" w:type="dxa"/>
            </w:tcMar>
            <w:vAlign w:val="center"/>
          </w:tcPr>
          <w:p w14:paraId="76243762">
            <w:pPr>
              <w:pStyle w:val="227"/>
              <w:pBdr>
                <w:bottom w:val="none" w:color="000000" w:sz="0" w:space="0"/>
              </w:pBdr>
              <w:tabs>
                <w:tab w:val="clear" w:pos="4153"/>
                <w:tab w:val="clear" w:pos="8306"/>
              </w:tabs>
              <w:outlineLvl w:val="9"/>
              <w:rPr>
                <w:rFonts w:ascii="宋体"/>
                <w:bCs/>
                <w:color w:val="auto"/>
                <w:highlight w:val="none"/>
              </w:rPr>
            </w:pPr>
          </w:p>
        </w:tc>
        <w:tc>
          <w:tcPr>
            <w:tcW w:w="2936" w:type="dxa"/>
            <w:gridSpan w:val="2"/>
            <w:noWrap w:val="0"/>
            <w:tcMar>
              <w:top w:w="15" w:type="dxa"/>
              <w:left w:w="15" w:type="dxa"/>
              <w:bottom w:w="0" w:type="dxa"/>
              <w:right w:w="15" w:type="dxa"/>
            </w:tcMar>
            <w:vAlign w:val="top"/>
          </w:tcPr>
          <w:p w14:paraId="698EEF59">
            <w:pPr>
              <w:jc w:val="center"/>
              <w:outlineLvl w:val="9"/>
              <w:rPr>
                <w:rFonts w:ascii="宋体"/>
                <w:bCs/>
                <w:color w:val="auto"/>
                <w:sz w:val="18"/>
                <w:highlight w:val="none"/>
              </w:rPr>
            </w:pPr>
          </w:p>
        </w:tc>
        <w:tc>
          <w:tcPr>
            <w:tcW w:w="506" w:type="dxa"/>
            <w:noWrap w:val="0"/>
            <w:tcMar>
              <w:top w:w="15" w:type="dxa"/>
              <w:left w:w="15" w:type="dxa"/>
              <w:bottom w:w="0" w:type="dxa"/>
              <w:right w:w="15" w:type="dxa"/>
            </w:tcMar>
            <w:vAlign w:val="center"/>
          </w:tcPr>
          <w:p w14:paraId="1D448F54">
            <w:pPr>
              <w:jc w:val="center"/>
              <w:outlineLvl w:val="9"/>
              <w:rPr>
                <w:rFonts w:ascii="宋体"/>
                <w:bCs/>
                <w:color w:val="auto"/>
                <w:sz w:val="18"/>
                <w:highlight w:val="none"/>
              </w:rPr>
            </w:pPr>
          </w:p>
        </w:tc>
        <w:tc>
          <w:tcPr>
            <w:tcW w:w="567" w:type="dxa"/>
            <w:noWrap/>
            <w:tcMar>
              <w:top w:w="15" w:type="dxa"/>
              <w:left w:w="15" w:type="dxa"/>
              <w:bottom w:w="0" w:type="dxa"/>
              <w:right w:w="15" w:type="dxa"/>
            </w:tcMar>
            <w:vAlign w:val="center"/>
          </w:tcPr>
          <w:p w14:paraId="39472413">
            <w:pPr>
              <w:jc w:val="center"/>
              <w:outlineLvl w:val="9"/>
              <w:rPr>
                <w:rFonts w:hint="eastAsia" w:ascii="黑体" w:eastAsia="黑体"/>
                <w:b/>
                <w:bCs/>
                <w:color w:val="auto"/>
                <w:highlight w:val="none"/>
              </w:rPr>
            </w:pPr>
          </w:p>
        </w:tc>
        <w:tc>
          <w:tcPr>
            <w:tcW w:w="525" w:type="dxa"/>
            <w:noWrap/>
            <w:tcMar>
              <w:top w:w="15" w:type="dxa"/>
              <w:left w:w="15" w:type="dxa"/>
              <w:bottom w:w="0" w:type="dxa"/>
              <w:right w:w="15" w:type="dxa"/>
            </w:tcMar>
            <w:vAlign w:val="center"/>
          </w:tcPr>
          <w:p w14:paraId="6B4A77D9">
            <w:pPr>
              <w:jc w:val="center"/>
              <w:outlineLvl w:val="9"/>
              <w:rPr>
                <w:rFonts w:ascii="黑体" w:hAnsi="宋体" w:eastAsia="黑体"/>
                <w:b/>
                <w:bCs/>
                <w:color w:val="auto"/>
                <w:sz w:val="24"/>
                <w:szCs w:val="24"/>
                <w:highlight w:val="none"/>
              </w:rPr>
            </w:pPr>
            <w:r>
              <w:rPr>
                <w:rFonts w:hint="eastAsia" w:ascii="黑体" w:eastAsia="黑体"/>
                <w:b/>
                <w:bCs/>
                <w:color w:val="auto"/>
                <w:highlight w:val="none"/>
              </w:rPr>
              <w:t>　</w:t>
            </w:r>
          </w:p>
        </w:tc>
        <w:tc>
          <w:tcPr>
            <w:tcW w:w="1089" w:type="dxa"/>
            <w:noWrap w:val="0"/>
            <w:vAlign w:val="center"/>
          </w:tcPr>
          <w:p w14:paraId="54A675A1">
            <w:pPr>
              <w:jc w:val="center"/>
              <w:outlineLvl w:val="9"/>
              <w:rPr>
                <w:rFonts w:ascii="黑体" w:hAnsi="宋体" w:eastAsia="黑体"/>
                <w:b/>
                <w:bCs/>
                <w:color w:val="auto"/>
                <w:sz w:val="24"/>
                <w:szCs w:val="24"/>
                <w:highlight w:val="none"/>
              </w:rPr>
            </w:pPr>
            <w:r>
              <w:rPr>
                <w:rFonts w:hint="eastAsia" w:ascii="黑体" w:eastAsia="黑体"/>
                <w:b/>
                <w:bCs/>
                <w:color w:val="auto"/>
                <w:highlight w:val="none"/>
              </w:rPr>
              <w:t>　</w:t>
            </w:r>
          </w:p>
        </w:tc>
        <w:tc>
          <w:tcPr>
            <w:tcW w:w="1230" w:type="dxa"/>
            <w:noWrap w:val="0"/>
            <w:vAlign w:val="center"/>
          </w:tcPr>
          <w:p w14:paraId="22395965">
            <w:pPr>
              <w:jc w:val="center"/>
              <w:outlineLvl w:val="9"/>
              <w:rPr>
                <w:rFonts w:ascii="黑体" w:hAnsi="宋体" w:eastAsia="黑体"/>
                <w:b/>
                <w:bCs/>
                <w:color w:val="auto"/>
                <w:sz w:val="24"/>
                <w:szCs w:val="24"/>
                <w:highlight w:val="none"/>
              </w:rPr>
            </w:pPr>
          </w:p>
        </w:tc>
        <w:tc>
          <w:tcPr>
            <w:tcW w:w="1042" w:type="dxa"/>
            <w:noWrap w:val="0"/>
            <w:vAlign w:val="center"/>
          </w:tcPr>
          <w:p w14:paraId="6E4D0192">
            <w:pPr>
              <w:jc w:val="center"/>
              <w:outlineLvl w:val="9"/>
              <w:rPr>
                <w:rFonts w:ascii="黑体" w:hAnsi="宋体" w:eastAsia="黑体"/>
                <w:b/>
                <w:bCs/>
                <w:color w:val="auto"/>
                <w:sz w:val="24"/>
                <w:szCs w:val="24"/>
                <w:highlight w:val="none"/>
              </w:rPr>
            </w:pPr>
          </w:p>
        </w:tc>
      </w:tr>
      <w:tr w14:paraId="5E49FA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567" w:hRule="atLeast"/>
        </w:trPr>
        <w:tc>
          <w:tcPr>
            <w:tcW w:w="425" w:type="dxa"/>
            <w:noWrap/>
            <w:tcMar>
              <w:top w:w="15" w:type="dxa"/>
              <w:left w:w="15" w:type="dxa"/>
              <w:bottom w:w="0" w:type="dxa"/>
              <w:right w:w="15" w:type="dxa"/>
            </w:tcMar>
            <w:vAlign w:val="center"/>
          </w:tcPr>
          <w:p w14:paraId="26008560">
            <w:pPr>
              <w:jc w:val="center"/>
              <w:outlineLvl w:val="9"/>
              <w:rPr>
                <w:rFonts w:ascii="宋体"/>
                <w:color w:val="auto"/>
                <w:sz w:val="18"/>
                <w:highlight w:val="none"/>
              </w:rPr>
            </w:pPr>
          </w:p>
        </w:tc>
        <w:tc>
          <w:tcPr>
            <w:tcW w:w="850" w:type="dxa"/>
            <w:noWrap/>
            <w:tcMar>
              <w:top w:w="15" w:type="dxa"/>
              <w:left w:w="15" w:type="dxa"/>
              <w:bottom w:w="0" w:type="dxa"/>
              <w:right w:w="15" w:type="dxa"/>
            </w:tcMar>
            <w:vAlign w:val="center"/>
          </w:tcPr>
          <w:p w14:paraId="11B866D1">
            <w:pPr>
              <w:jc w:val="center"/>
              <w:outlineLvl w:val="9"/>
              <w:rPr>
                <w:rFonts w:ascii="宋体"/>
                <w:color w:val="auto"/>
                <w:highlight w:val="none"/>
              </w:rPr>
            </w:pPr>
          </w:p>
        </w:tc>
        <w:tc>
          <w:tcPr>
            <w:tcW w:w="911" w:type="dxa"/>
            <w:noWrap w:val="0"/>
            <w:tcMar>
              <w:top w:w="15" w:type="dxa"/>
              <w:left w:w="15" w:type="dxa"/>
              <w:bottom w:w="0" w:type="dxa"/>
              <w:right w:w="15" w:type="dxa"/>
            </w:tcMar>
            <w:vAlign w:val="center"/>
          </w:tcPr>
          <w:p w14:paraId="672A0030">
            <w:pPr>
              <w:pStyle w:val="227"/>
              <w:pBdr>
                <w:bottom w:val="none" w:color="000000" w:sz="0" w:space="0"/>
              </w:pBdr>
              <w:tabs>
                <w:tab w:val="clear" w:pos="4153"/>
                <w:tab w:val="clear" w:pos="8306"/>
              </w:tabs>
              <w:outlineLvl w:val="9"/>
              <w:rPr>
                <w:rFonts w:ascii="宋体"/>
                <w:bCs/>
                <w:color w:val="auto"/>
                <w:highlight w:val="none"/>
              </w:rPr>
            </w:pPr>
          </w:p>
        </w:tc>
        <w:tc>
          <w:tcPr>
            <w:tcW w:w="2936" w:type="dxa"/>
            <w:gridSpan w:val="2"/>
            <w:noWrap w:val="0"/>
            <w:tcMar>
              <w:top w:w="15" w:type="dxa"/>
              <w:left w:w="15" w:type="dxa"/>
              <w:bottom w:w="0" w:type="dxa"/>
              <w:right w:w="15" w:type="dxa"/>
            </w:tcMar>
            <w:vAlign w:val="center"/>
          </w:tcPr>
          <w:p w14:paraId="415849DB">
            <w:pPr>
              <w:jc w:val="center"/>
              <w:outlineLvl w:val="9"/>
              <w:rPr>
                <w:rFonts w:ascii="宋体"/>
                <w:bCs/>
                <w:color w:val="auto"/>
                <w:sz w:val="18"/>
                <w:highlight w:val="none"/>
              </w:rPr>
            </w:pPr>
          </w:p>
        </w:tc>
        <w:tc>
          <w:tcPr>
            <w:tcW w:w="506" w:type="dxa"/>
            <w:noWrap w:val="0"/>
            <w:tcMar>
              <w:top w:w="15" w:type="dxa"/>
              <w:left w:w="15" w:type="dxa"/>
              <w:bottom w:w="0" w:type="dxa"/>
              <w:right w:w="15" w:type="dxa"/>
            </w:tcMar>
            <w:vAlign w:val="center"/>
          </w:tcPr>
          <w:p w14:paraId="2A76C1A8">
            <w:pPr>
              <w:jc w:val="center"/>
              <w:outlineLvl w:val="9"/>
              <w:rPr>
                <w:rFonts w:ascii="宋体"/>
                <w:bCs/>
                <w:color w:val="auto"/>
                <w:sz w:val="18"/>
                <w:highlight w:val="none"/>
              </w:rPr>
            </w:pPr>
          </w:p>
        </w:tc>
        <w:tc>
          <w:tcPr>
            <w:tcW w:w="567" w:type="dxa"/>
            <w:noWrap/>
            <w:tcMar>
              <w:top w:w="15" w:type="dxa"/>
              <w:left w:w="15" w:type="dxa"/>
              <w:bottom w:w="0" w:type="dxa"/>
              <w:right w:w="15" w:type="dxa"/>
            </w:tcMar>
            <w:vAlign w:val="center"/>
          </w:tcPr>
          <w:p w14:paraId="7B9A7316">
            <w:pPr>
              <w:jc w:val="center"/>
              <w:outlineLvl w:val="9"/>
              <w:rPr>
                <w:rFonts w:hint="eastAsia" w:ascii="黑体" w:eastAsia="黑体"/>
                <w:b/>
                <w:bCs/>
                <w:color w:val="auto"/>
                <w:highlight w:val="none"/>
              </w:rPr>
            </w:pPr>
          </w:p>
        </w:tc>
        <w:tc>
          <w:tcPr>
            <w:tcW w:w="525" w:type="dxa"/>
            <w:noWrap/>
            <w:tcMar>
              <w:top w:w="15" w:type="dxa"/>
              <w:left w:w="15" w:type="dxa"/>
              <w:bottom w:w="0" w:type="dxa"/>
              <w:right w:w="15" w:type="dxa"/>
            </w:tcMar>
            <w:vAlign w:val="center"/>
          </w:tcPr>
          <w:p w14:paraId="1D49B131">
            <w:pPr>
              <w:jc w:val="center"/>
              <w:outlineLvl w:val="9"/>
              <w:rPr>
                <w:rFonts w:ascii="黑体" w:hAnsi="宋体" w:eastAsia="黑体"/>
                <w:b/>
                <w:bCs/>
                <w:color w:val="auto"/>
                <w:sz w:val="24"/>
                <w:szCs w:val="24"/>
                <w:highlight w:val="none"/>
              </w:rPr>
            </w:pPr>
            <w:r>
              <w:rPr>
                <w:rFonts w:hint="eastAsia" w:ascii="黑体" w:eastAsia="黑体"/>
                <w:b/>
                <w:bCs/>
                <w:color w:val="auto"/>
                <w:highlight w:val="none"/>
              </w:rPr>
              <w:t>　</w:t>
            </w:r>
          </w:p>
        </w:tc>
        <w:tc>
          <w:tcPr>
            <w:tcW w:w="1089" w:type="dxa"/>
            <w:noWrap w:val="0"/>
            <w:vAlign w:val="center"/>
          </w:tcPr>
          <w:p w14:paraId="52EED1F1">
            <w:pPr>
              <w:jc w:val="center"/>
              <w:outlineLvl w:val="9"/>
              <w:rPr>
                <w:rFonts w:ascii="黑体" w:hAnsi="宋体" w:eastAsia="黑体"/>
                <w:b/>
                <w:bCs/>
                <w:color w:val="auto"/>
                <w:sz w:val="24"/>
                <w:szCs w:val="24"/>
                <w:highlight w:val="none"/>
              </w:rPr>
            </w:pPr>
            <w:r>
              <w:rPr>
                <w:rFonts w:hint="eastAsia" w:ascii="黑体" w:eastAsia="黑体"/>
                <w:b/>
                <w:bCs/>
                <w:color w:val="auto"/>
                <w:highlight w:val="none"/>
              </w:rPr>
              <w:t>　</w:t>
            </w:r>
          </w:p>
        </w:tc>
        <w:tc>
          <w:tcPr>
            <w:tcW w:w="1230" w:type="dxa"/>
            <w:noWrap w:val="0"/>
            <w:vAlign w:val="center"/>
          </w:tcPr>
          <w:p w14:paraId="126C94DA">
            <w:pPr>
              <w:jc w:val="center"/>
              <w:outlineLvl w:val="9"/>
              <w:rPr>
                <w:rFonts w:ascii="黑体" w:hAnsi="宋体" w:eastAsia="黑体"/>
                <w:b/>
                <w:bCs/>
                <w:color w:val="auto"/>
                <w:sz w:val="24"/>
                <w:szCs w:val="24"/>
                <w:highlight w:val="none"/>
              </w:rPr>
            </w:pPr>
          </w:p>
        </w:tc>
        <w:tc>
          <w:tcPr>
            <w:tcW w:w="1042" w:type="dxa"/>
            <w:noWrap w:val="0"/>
            <w:vAlign w:val="center"/>
          </w:tcPr>
          <w:p w14:paraId="435CC969">
            <w:pPr>
              <w:jc w:val="center"/>
              <w:outlineLvl w:val="9"/>
              <w:rPr>
                <w:rFonts w:ascii="黑体" w:hAnsi="宋体" w:eastAsia="黑体"/>
                <w:b/>
                <w:bCs/>
                <w:color w:val="auto"/>
                <w:sz w:val="24"/>
                <w:szCs w:val="24"/>
                <w:highlight w:val="none"/>
              </w:rPr>
            </w:pPr>
          </w:p>
        </w:tc>
      </w:tr>
      <w:tr w14:paraId="4F7295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635" w:hRule="atLeast"/>
        </w:trPr>
        <w:tc>
          <w:tcPr>
            <w:tcW w:w="2186" w:type="dxa"/>
            <w:gridSpan w:val="3"/>
            <w:noWrap/>
            <w:tcMar>
              <w:top w:w="15" w:type="dxa"/>
              <w:left w:w="15" w:type="dxa"/>
              <w:bottom w:w="0" w:type="dxa"/>
              <w:right w:w="15" w:type="dxa"/>
            </w:tcMar>
            <w:vAlign w:val="center"/>
          </w:tcPr>
          <w:p w14:paraId="741E7419">
            <w:pPr>
              <w:pStyle w:val="227"/>
              <w:pBdr>
                <w:bottom w:val="none" w:color="000000" w:sz="0" w:space="0"/>
              </w:pBdr>
              <w:tabs>
                <w:tab w:val="clear" w:pos="4153"/>
                <w:tab w:val="clear" w:pos="8306"/>
              </w:tabs>
              <w:outlineLvl w:val="9"/>
              <w:rPr>
                <w:rFonts w:ascii="宋体"/>
                <w:b/>
                <w:bCs/>
                <w:color w:val="auto"/>
                <w:sz w:val="24"/>
                <w:highlight w:val="none"/>
              </w:rPr>
            </w:pPr>
            <w:r>
              <w:rPr>
                <w:rFonts w:hint="eastAsia" w:ascii="宋体"/>
                <w:b/>
                <w:bCs/>
                <w:color w:val="auto"/>
                <w:sz w:val="24"/>
                <w:highlight w:val="none"/>
              </w:rPr>
              <w:t>合计（元）</w:t>
            </w:r>
          </w:p>
        </w:tc>
        <w:tc>
          <w:tcPr>
            <w:tcW w:w="607" w:type="dxa"/>
            <w:noWrap w:val="0"/>
            <w:tcMar>
              <w:top w:w="15" w:type="dxa"/>
              <w:left w:w="15" w:type="dxa"/>
              <w:bottom w:w="0" w:type="dxa"/>
              <w:right w:w="15" w:type="dxa"/>
            </w:tcMar>
            <w:vAlign w:val="center"/>
          </w:tcPr>
          <w:p w14:paraId="0CE4B3D8">
            <w:pPr>
              <w:jc w:val="center"/>
              <w:outlineLvl w:val="9"/>
              <w:rPr>
                <w:rFonts w:hint="eastAsia" w:ascii="宋体" w:hAnsi="宋体"/>
                <w:bCs/>
                <w:color w:val="auto"/>
                <w:sz w:val="24"/>
                <w:szCs w:val="24"/>
                <w:highlight w:val="none"/>
              </w:rPr>
            </w:pPr>
          </w:p>
        </w:tc>
        <w:tc>
          <w:tcPr>
            <w:tcW w:w="7288" w:type="dxa"/>
            <w:gridSpan w:val="7"/>
            <w:noWrap w:val="0"/>
            <w:tcMar>
              <w:top w:w="15" w:type="dxa"/>
              <w:left w:w="15" w:type="dxa"/>
              <w:bottom w:w="0" w:type="dxa"/>
              <w:right w:w="15" w:type="dxa"/>
            </w:tcMar>
            <w:vAlign w:val="center"/>
          </w:tcPr>
          <w:p w14:paraId="3F30E537">
            <w:pPr>
              <w:jc w:val="center"/>
              <w:outlineLvl w:val="9"/>
              <w:rPr>
                <w:rFonts w:hint="eastAsia" w:ascii="宋体" w:hAnsi="宋体"/>
                <w:bCs/>
                <w:color w:val="auto"/>
                <w:sz w:val="24"/>
                <w:szCs w:val="24"/>
                <w:highlight w:val="none"/>
              </w:rPr>
            </w:pPr>
          </w:p>
        </w:tc>
      </w:tr>
      <w:tr w14:paraId="7A5C25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635" w:hRule="atLeast"/>
        </w:trPr>
        <w:tc>
          <w:tcPr>
            <w:tcW w:w="2186" w:type="dxa"/>
            <w:gridSpan w:val="3"/>
            <w:noWrap/>
            <w:tcMar>
              <w:top w:w="15" w:type="dxa"/>
              <w:left w:w="15" w:type="dxa"/>
              <w:bottom w:w="0" w:type="dxa"/>
              <w:right w:w="15" w:type="dxa"/>
            </w:tcMar>
            <w:vAlign w:val="center"/>
          </w:tcPr>
          <w:p w14:paraId="68A8CE60">
            <w:pPr>
              <w:pStyle w:val="227"/>
              <w:pBdr>
                <w:bottom w:val="none" w:color="000000" w:sz="0" w:space="0"/>
              </w:pBdr>
              <w:tabs>
                <w:tab w:val="clear" w:pos="4153"/>
                <w:tab w:val="clear" w:pos="8306"/>
              </w:tabs>
              <w:outlineLvl w:val="9"/>
              <w:rPr>
                <w:rFonts w:ascii="宋体"/>
                <w:b/>
                <w:bCs/>
                <w:color w:val="auto"/>
                <w:sz w:val="24"/>
                <w:highlight w:val="none"/>
              </w:rPr>
            </w:pPr>
            <w:r>
              <w:rPr>
                <w:rFonts w:hint="eastAsia" w:ascii="宋体"/>
                <w:b/>
                <w:bCs/>
                <w:color w:val="auto"/>
                <w:sz w:val="24"/>
                <w:highlight w:val="none"/>
              </w:rPr>
              <w:t>供货期</w:t>
            </w:r>
          </w:p>
        </w:tc>
        <w:tc>
          <w:tcPr>
            <w:tcW w:w="607" w:type="dxa"/>
            <w:noWrap w:val="0"/>
            <w:tcMar>
              <w:top w:w="15" w:type="dxa"/>
              <w:left w:w="15" w:type="dxa"/>
              <w:bottom w:w="0" w:type="dxa"/>
              <w:right w:w="15" w:type="dxa"/>
            </w:tcMar>
            <w:vAlign w:val="center"/>
          </w:tcPr>
          <w:p w14:paraId="01D96F47">
            <w:pPr>
              <w:jc w:val="center"/>
              <w:outlineLvl w:val="9"/>
              <w:rPr>
                <w:rFonts w:hint="eastAsia" w:ascii="宋体" w:hAnsi="宋体"/>
                <w:bCs/>
                <w:color w:val="auto"/>
                <w:sz w:val="24"/>
                <w:szCs w:val="24"/>
                <w:highlight w:val="none"/>
              </w:rPr>
            </w:pPr>
          </w:p>
        </w:tc>
        <w:tc>
          <w:tcPr>
            <w:tcW w:w="7288" w:type="dxa"/>
            <w:gridSpan w:val="7"/>
            <w:noWrap w:val="0"/>
            <w:tcMar>
              <w:top w:w="15" w:type="dxa"/>
              <w:left w:w="15" w:type="dxa"/>
              <w:bottom w:w="0" w:type="dxa"/>
              <w:right w:w="15" w:type="dxa"/>
            </w:tcMar>
            <w:vAlign w:val="center"/>
          </w:tcPr>
          <w:p w14:paraId="0D94DFD8">
            <w:pPr>
              <w:jc w:val="center"/>
              <w:outlineLvl w:val="9"/>
              <w:rPr>
                <w:rFonts w:ascii="黑体" w:hAnsi="宋体" w:eastAsia="黑体"/>
                <w:bCs/>
                <w:color w:val="auto"/>
                <w:sz w:val="24"/>
                <w:szCs w:val="24"/>
                <w:highlight w:val="none"/>
                <w:u w:val="single"/>
              </w:rPr>
            </w:pPr>
            <w:r>
              <w:rPr>
                <w:rFonts w:hint="eastAsia" w:ascii="宋体" w:hAnsi="宋体"/>
                <w:bCs/>
                <w:color w:val="auto"/>
                <w:sz w:val="24"/>
                <w:szCs w:val="24"/>
                <w:highlight w:val="none"/>
              </w:rPr>
              <w:t>合同签订生效之日起</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个日历日内交货并安装调试完毕</w:t>
            </w:r>
          </w:p>
        </w:tc>
      </w:tr>
      <w:tr w14:paraId="7B2826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645" w:hRule="atLeast"/>
        </w:trPr>
        <w:tc>
          <w:tcPr>
            <w:tcW w:w="2186" w:type="dxa"/>
            <w:gridSpan w:val="3"/>
            <w:noWrap/>
            <w:tcMar>
              <w:top w:w="15" w:type="dxa"/>
              <w:left w:w="15" w:type="dxa"/>
              <w:bottom w:w="0" w:type="dxa"/>
              <w:right w:w="15" w:type="dxa"/>
            </w:tcMar>
            <w:vAlign w:val="center"/>
          </w:tcPr>
          <w:p w14:paraId="7639E88F">
            <w:pPr>
              <w:pStyle w:val="227"/>
              <w:pBdr>
                <w:bottom w:val="none" w:color="000000" w:sz="0" w:space="0"/>
              </w:pBdr>
              <w:tabs>
                <w:tab w:val="clear" w:pos="4153"/>
                <w:tab w:val="clear" w:pos="8306"/>
              </w:tabs>
              <w:outlineLvl w:val="9"/>
              <w:rPr>
                <w:rFonts w:ascii="宋体"/>
                <w:b/>
                <w:bCs/>
                <w:color w:val="auto"/>
                <w:sz w:val="24"/>
                <w:highlight w:val="none"/>
              </w:rPr>
            </w:pPr>
            <w:r>
              <w:rPr>
                <w:rFonts w:hint="eastAsia" w:ascii="宋体"/>
                <w:b/>
                <w:bCs/>
                <w:color w:val="auto"/>
                <w:sz w:val="24"/>
                <w:highlight w:val="none"/>
              </w:rPr>
              <w:t>项目整体免费质保期</w:t>
            </w:r>
          </w:p>
        </w:tc>
        <w:tc>
          <w:tcPr>
            <w:tcW w:w="607" w:type="dxa"/>
            <w:noWrap w:val="0"/>
            <w:tcMar>
              <w:top w:w="15" w:type="dxa"/>
              <w:left w:w="15" w:type="dxa"/>
              <w:bottom w:w="0" w:type="dxa"/>
              <w:right w:w="15" w:type="dxa"/>
            </w:tcMar>
            <w:vAlign w:val="center"/>
          </w:tcPr>
          <w:p w14:paraId="0430DC19">
            <w:pPr>
              <w:jc w:val="center"/>
              <w:outlineLvl w:val="9"/>
              <w:rPr>
                <w:rFonts w:ascii="宋体" w:hAnsi="宋体"/>
                <w:color w:val="auto"/>
                <w:sz w:val="24"/>
                <w:szCs w:val="28"/>
                <w:highlight w:val="none"/>
              </w:rPr>
            </w:pPr>
          </w:p>
        </w:tc>
        <w:tc>
          <w:tcPr>
            <w:tcW w:w="7288" w:type="dxa"/>
            <w:gridSpan w:val="7"/>
            <w:noWrap w:val="0"/>
            <w:tcMar>
              <w:top w:w="15" w:type="dxa"/>
              <w:left w:w="15" w:type="dxa"/>
              <w:bottom w:w="0" w:type="dxa"/>
              <w:right w:w="15" w:type="dxa"/>
            </w:tcMar>
            <w:vAlign w:val="center"/>
          </w:tcPr>
          <w:p w14:paraId="2A5BF41E">
            <w:pPr>
              <w:jc w:val="center"/>
              <w:outlineLvl w:val="9"/>
              <w:rPr>
                <w:rFonts w:ascii="黑体" w:hAnsi="宋体" w:eastAsia="黑体"/>
                <w:b/>
                <w:bCs/>
                <w:color w:val="auto"/>
                <w:sz w:val="24"/>
                <w:szCs w:val="24"/>
                <w:highlight w:val="none"/>
              </w:rPr>
            </w:pPr>
            <w:r>
              <w:rPr>
                <w:rFonts w:ascii="宋体" w:hAnsi="宋体"/>
                <w:color w:val="auto"/>
                <w:sz w:val="24"/>
                <w:szCs w:val="28"/>
                <w:highlight w:val="none"/>
              </w:rPr>
              <w:t>项目经最终验收合格之日起</w:t>
            </w:r>
            <w:r>
              <w:rPr>
                <w:rFonts w:hint="eastAsia" w:ascii="宋体" w:hAnsi="宋体"/>
                <w:color w:val="auto"/>
                <w:sz w:val="24"/>
                <w:szCs w:val="28"/>
                <w:highlight w:val="none"/>
              </w:rPr>
              <w:t>____年</w:t>
            </w:r>
          </w:p>
        </w:tc>
      </w:tr>
    </w:tbl>
    <w:p w14:paraId="7974E80A">
      <w:pPr>
        <w:spacing w:line="400" w:lineRule="exact"/>
        <w:outlineLvl w:val="9"/>
        <w:rPr>
          <w:rFonts w:hint="eastAsia" w:ascii="宋体" w:hAnsi="宋体"/>
          <w:b/>
          <w:color w:val="auto"/>
          <w:szCs w:val="21"/>
          <w:highlight w:val="none"/>
        </w:rPr>
      </w:pPr>
      <w:r>
        <w:rPr>
          <w:rFonts w:hint="eastAsia" w:ascii="宋体" w:hAnsi="宋体"/>
          <w:b/>
          <w:color w:val="auto"/>
          <w:szCs w:val="21"/>
          <w:highlight w:val="none"/>
        </w:rPr>
        <w:t>注：</w:t>
      </w:r>
    </w:p>
    <w:p w14:paraId="0F76501E">
      <w:pPr>
        <w:spacing w:before="5" w:line="360" w:lineRule="auto"/>
        <w:outlineLvl w:val="9"/>
        <w:rPr>
          <w:rFonts w:hint="eastAsia"/>
          <w:bCs/>
          <w:color w:val="auto"/>
          <w:szCs w:val="21"/>
          <w:highlight w:val="none"/>
        </w:rPr>
      </w:pPr>
      <w:r>
        <w:rPr>
          <w:rFonts w:hint="eastAsia" w:ascii="宋体" w:hAnsi="宋体" w:cs="宋体"/>
          <w:color w:val="auto"/>
          <w:szCs w:val="21"/>
          <w:highlight w:val="none"/>
          <w:lang w:val="zh-CN"/>
        </w:rPr>
        <w:t>（</w:t>
      </w:r>
      <w:r>
        <w:rPr>
          <w:rFonts w:hint="eastAsia" w:ascii="宋体" w:hAnsi="宋体" w:cs="宋体"/>
          <w:color w:val="auto"/>
          <w:szCs w:val="21"/>
          <w:highlight w:val="none"/>
        </w:rPr>
        <w:t>1</w:t>
      </w:r>
      <w:r>
        <w:rPr>
          <w:rFonts w:hint="eastAsia" w:ascii="宋体" w:hAnsi="宋体" w:cs="宋体"/>
          <w:color w:val="auto"/>
          <w:szCs w:val="21"/>
          <w:highlight w:val="none"/>
          <w:lang w:val="zh-CN"/>
        </w:rPr>
        <w:t>）</w:t>
      </w:r>
      <w:r>
        <w:rPr>
          <w:rFonts w:hint="eastAsia"/>
          <w:bCs/>
          <w:color w:val="auto"/>
          <w:szCs w:val="21"/>
          <w:highlight w:val="none"/>
        </w:rPr>
        <w:t>该报价包括实施本项目所需的全部设备、辅助材料、人工费、服务费、运输费、税金、安装调试费及其他一切费用。如有漏项，均由中标人承担；以上报价为含税价。</w:t>
      </w:r>
    </w:p>
    <w:p w14:paraId="20CB29C2">
      <w:pPr>
        <w:spacing w:line="360" w:lineRule="auto"/>
        <w:outlineLvl w:val="9"/>
        <w:rPr>
          <w:rFonts w:ascii="宋体" w:hAnsi="宋体" w:cs="宋体"/>
          <w:color w:val="auto"/>
          <w:szCs w:val="21"/>
          <w:highlight w:val="none"/>
          <w:lang w:val="zh-CN"/>
        </w:rPr>
      </w:pPr>
      <w:r>
        <w:rPr>
          <w:rFonts w:hint="eastAsia" w:ascii="宋体" w:hAnsi="宋体" w:cs="宋体"/>
          <w:color w:val="auto"/>
          <w:szCs w:val="21"/>
          <w:highlight w:val="none"/>
          <w:lang w:val="zh-CN"/>
        </w:rPr>
        <w:t>（</w:t>
      </w:r>
      <w:r>
        <w:rPr>
          <w:rFonts w:hint="eastAsia" w:ascii="宋体" w:hAnsi="宋体" w:cs="宋体"/>
          <w:color w:val="auto"/>
          <w:szCs w:val="21"/>
          <w:highlight w:val="none"/>
        </w:rPr>
        <w:t>2）</w:t>
      </w:r>
      <w:r>
        <w:rPr>
          <w:rFonts w:hint="eastAsia" w:ascii="宋体" w:hAnsi="宋体" w:cs="宋体"/>
          <w:color w:val="auto"/>
          <w:szCs w:val="21"/>
          <w:highlight w:val="none"/>
          <w:lang w:val="zh-CN"/>
        </w:rPr>
        <w:t>投标人应当根据“项目要求和有关说明”的内容在上表中详细填写；</w:t>
      </w:r>
    </w:p>
    <w:p w14:paraId="7703C2A6">
      <w:pPr>
        <w:spacing w:before="5" w:line="360" w:lineRule="auto"/>
        <w:outlineLvl w:val="9"/>
        <w:rPr>
          <w:rFonts w:ascii="宋体" w:hAnsi="宋体" w:cs="宋体"/>
          <w:color w:val="auto"/>
          <w:szCs w:val="21"/>
          <w:highlight w:val="none"/>
          <w:lang w:val="zh-CN"/>
        </w:rPr>
      </w:pPr>
      <w:r>
        <w:rPr>
          <w:rFonts w:hint="eastAsia" w:ascii="宋体" w:hAnsi="宋体" w:cs="宋体"/>
          <w:color w:val="auto"/>
          <w:szCs w:val="21"/>
          <w:highlight w:val="none"/>
          <w:lang w:val="zh-CN"/>
        </w:rPr>
        <w:t>（</w:t>
      </w:r>
      <w:r>
        <w:rPr>
          <w:rFonts w:hint="eastAsia" w:ascii="宋体" w:hAnsi="宋体" w:cs="宋体"/>
          <w:color w:val="auto"/>
          <w:szCs w:val="21"/>
          <w:highlight w:val="none"/>
        </w:rPr>
        <w:t>3</w:t>
      </w:r>
      <w:r>
        <w:rPr>
          <w:rFonts w:hint="eastAsia" w:ascii="宋体" w:hAnsi="宋体" w:cs="宋体"/>
          <w:color w:val="auto"/>
          <w:szCs w:val="21"/>
          <w:highlight w:val="none"/>
          <w:lang w:val="zh-CN"/>
        </w:rPr>
        <w:t>）表格不够可自行延长。</w:t>
      </w:r>
    </w:p>
    <w:p w14:paraId="0680B60C">
      <w:pPr>
        <w:spacing w:line="360" w:lineRule="auto"/>
        <w:outlineLvl w:val="9"/>
        <w:rPr>
          <w:b/>
          <w:bCs/>
          <w:color w:val="auto"/>
          <w:sz w:val="24"/>
          <w:szCs w:val="24"/>
          <w:highlight w:val="none"/>
        </w:rPr>
      </w:pPr>
    </w:p>
    <w:p w14:paraId="139EA4D2">
      <w:pPr>
        <w:pStyle w:val="206"/>
        <w:spacing w:line="360" w:lineRule="auto"/>
        <w:outlineLvl w:val="9"/>
        <w:rPr>
          <w:rFonts w:hint="eastAsia"/>
          <w:b/>
          <w:bCs w:val="0"/>
          <w:color w:val="auto"/>
          <w:sz w:val="24"/>
          <w:szCs w:val="24"/>
          <w:highlight w:val="none"/>
        </w:rPr>
      </w:pPr>
    </w:p>
    <w:p w14:paraId="17CF1E21">
      <w:pPr>
        <w:pStyle w:val="230"/>
        <w:outlineLvl w:val="9"/>
        <w:rPr>
          <w:rFonts w:hint="eastAsia"/>
          <w:b/>
          <w:bCs/>
          <w:color w:val="auto"/>
          <w:sz w:val="24"/>
          <w:szCs w:val="24"/>
          <w:highlight w:val="none"/>
        </w:rPr>
      </w:pPr>
    </w:p>
    <w:p w14:paraId="134CFDA0">
      <w:pPr>
        <w:pStyle w:val="230"/>
        <w:outlineLvl w:val="9"/>
        <w:rPr>
          <w:rFonts w:hint="eastAsia"/>
          <w:b/>
          <w:bCs/>
          <w:color w:val="auto"/>
          <w:sz w:val="24"/>
          <w:szCs w:val="24"/>
          <w:highlight w:val="none"/>
        </w:rPr>
      </w:pPr>
    </w:p>
    <w:p w14:paraId="5D44580A">
      <w:pPr>
        <w:spacing w:before="5"/>
        <w:outlineLvl w:val="9"/>
        <w:rPr>
          <w:b/>
          <w:bCs/>
          <w:color w:val="auto"/>
          <w:sz w:val="24"/>
          <w:szCs w:val="24"/>
          <w:highlight w:val="none"/>
        </w:rPr>
      </w:pPr>
      <w:r>
        <w:rPr>
          <w:b/>
          <w:bCs/>
          <w:color w:val="auto"/>
          <w:sz w:val="24"/>
          <w:szCs w:val="24"/>
          <w:highlight w:val="none"/>
        </w:rPr>
        <w:t>法定代表人或法定代表人授权代表签字或盖章：</w:t>
      </w:r>
    </w:p>
    <w:p w14:paraId="07721785">
      <w:pPr>
        <w:pStyle w:val="230"/>
        <w:ind w:left="0" w:firstLine="0"/>
        <w:outlineLvl w:val="9"/>
        <w:rPr>
          <w:rFonts w:hint="eastAsia"/>
          <w:b/>
          <w:bCs/>
          <w:color w:val="auto"/>
          <w:sz w:val="24"/>
          <w:szCs w:val="24"/>
          <w:highlight w:val="none"/>
        </w:rPr>
      </w:pPr>
    </w:p>
    <w:p w14:paraId="0897AA70">
      <w:pPr>
        <w:outlineLvl w:val="9"/>
        <w:rPr>
          <w:b/>
          <w:bCs/>
          <w:color w:val="auto"/>
          <w:sz w:val="24"/>
          <w:szCs w:val="24"/>
          <w:highlight w:val="none"/>
        </w:rPr>
      </w:pPr>
      <w:r>
        <w:rPr>
          <w:b/>
          <w:bCs/>
          <w:color w:val="auto"/>
          <w:sz w:val="24"/>
          <w:szCs w:val="24"/>
          <w:highlight w:val="none"/>
        </w:rPr>
        <w:t>日期：</w:t>
      </w:r>
    </w:p>
    <w:p w14:paraId="2B64F6F4">
      <w:pPr>
        <w:pStyle w:val="242"/>
        <w:ind w:firstLine="0"/>
        <w:outlineLvl w:val="9"/>
        <w:rPr>
          <w:rFonts w:hint="eastAsia" w:ascii="宋体" w:hAnsi="宋体"/>
          <w:b/>
          <w:bCs/>
          <w:color w:val="auto"/>
          <w:sz w:val="24"/>
          <w:szCs w:val="24"/>
          <w:highlight w:val="none"/>
        </w:rPr>
      </w:pPr>
    </w:p>
    <w:p w14:paraId="0438B9EE">
      <w:pPr>
        <w:pStyle w:val="242"/>
        <w:ind w:firstLine="0"/>
        <w:outlineLvl w:val="9"/>
        <w:rPr>
          <w:rFonts w:hint="eastAsia" w:ascii="宋体" w:hAnsi="宋体"/>
          <w:b/>
          <w:bCs/>
          <w:color w:val="auto"/>
          <w:sz w:val="24"/>
          <w:szCs w:val="24"/>
          <w:highlight w:val="none"/>
        </w:rPr>
      </w:pPr>
    </w:p>
    <w:p w14:paraId="21751919">
      <w:pPr>
        <w:ind w:firstLine="420"/>
        <w:outlineLvl w:val="9"/>
        <w:rPr>
          <w:rFonts w:hint="eastAsia" w:ascii="黑体" w:hAnsi="宋体" w:eastAsia="黑体"/>
          <w:bCs/>
          <w:color w:val="auto"/>
          <w:sz w:val="24"/>
          <w:szCs w:val="24"/>
          <w:highlight w:val="none"/>
        </w:rPr>
      </w:pPr>
    </w:p>
    <w:p w14:paraId="6F35FD90">
      <w:pPr>
        <w:ind w:firstLine="420"/>
        <w:outlineLvl w:val="9"/>
        <w:rPr>
          <w:rFonts w:hint="eastAsia" w:ascii="黑体" w:hAnsi="宋体" w:eastAsia="黑体"/>
          <w:bCs/>
          <w:color w:val="auto"/>
          <w:sz w:val="24"/>
          <w:szCs w:val="24"/>
          <w:highlight w:val="none"/>
        </w:rPr>
      </w:pPr>
    </w:p>
    <w:p w14:paraId="7BE48A11">
      <w:pPr>
        <w:ind w:firstLine="420"/>
        <w:outlineLvl w:val="9"/>
        <w:rPr>
          <w:rFonts w:hint="eastAsia" w:ascii="黑体" w:hAnsi="宋体" w:eastAsia="黑体"/>
          <w:bCs/>
          <w:color w:val="auto"/>
          <w:sz w:val="24"/>
          <w:szCs w:val="24"/>
          <w:highlight w:val="none"/>
        </w:rPr>
      </w:pPr>
    </w:p>
    <w:p w14:paraId="722EB116">
      <w:pPr>
        <w:ind w:firstLine="420"/>
        <w:outlineLvl w:val="9"/>
        <w:rPr>
          <w:rFonts w:hint="eastAsia" w:ascii="黑体" w:hAnsi="宋体" w:eastAsia="黑体"/>
          <w:bCs/>
          <w:color w:val="auto"/>
          <w:sz w:val="24"/>
          <w:szCs w:val="24"/>
          <w:highlight w:val="none"/>
        </w:rPr>
      </w:pPr>
    </w:p>
    <w:p w14:paraId="60F9DA72">
      <w:pPr>
        <w:ind w:firstLine="420"/>
        <w:outlineLvl w:val="9"/>
        <w:rPr>
          <w:rFonts w:ascii="黑体" w:hAnsi="宋体" w:eastAsia="黑体"/>
          <w:bCs/>
          <w:color w:val="auto"/>
          <w:sz w:val="24"/>
          <w:szCs w:val="24"/>
          <w:highlight w:val="none"/>
        </w:rPr>
      </w:pPr>
    </w:p>
    <w:p w14:paraId="2A19BF50">
      <w:pPr>
        <w:pStyle w:val="38"/>
        <w:outlineLvl w:val="9"/>
        <w:rPr>
          <w:color w:val="auto"/>
          <w:highlight w:val="none"/>
        </w:rPr>
      </w:pPr>
    </w:p>
    <w:p w14:paraId="5E8F01DB">
      <w:pPr>
        <w:pStyle w:val="38"/>
        <w:outlineLvl w:val="9"/>
        <w:rPr>
          <w:rFonts w:hint="eastAsia"/>
          <w:color w:val="auto"/>
          <w:highlight w:val="none"/>
        </w:rPr>
      </w:pPr>
    </w:p>
    <w:p w14:paraId="0F7C4DBA">
      <w:pPr>
        <w:ind w:firstLine="420"/>
        <w:outlineLvl w:val="9"/>
        <w:rPr>
          <w:rFonts w:hint="eastAsia" w:ascii="黑体" w:hAnsi="宋体" w:eastAsia="黑体"/>
          <w:bCs/>
          <w:color w:val="auto"/>
          <w:sz w:val="24"/>
          <w:szCs w:val="24"/>
          <w:highlight w:val="none"/>
        </w:rPr>
      </w:pPr>
    </w:p>
    <w:p w14:paraId="7FD3E131">
      <w:pPr>
        <w:outlineLvl w:val="9"/>
        <w:rPr>
          <w:rFonts w:eastAsia="黑体"/>
          <w:bCs/>
          <w:color w:val="auto"/>
          <w:sz w:val="24"/>
          <w:szCs w:val="24"/>
          <w:highlight w:val="none"/>
        </w:rPr>
      </w:pPr>
      <w:r>
        <w:rPr>
          <w:rFonts w:eastAsia="黑体"/>
          <w:bCs/>
          <w:color w:val="auto"/>
          <w:sz w:val="24"/>
          <w:szCs w:val="24"/>
          <w:highlight w:val="none"/>
        </w:rPr>
        <w:br w:type="page"/>
      </w:r>
    </w:p>
    <w:p w14:paraId="35271953">
      <w:pPr>
        <w:spacing w:line="360" w:lineRule="auto"/>
        <w:outlineLvl w:val="9"/>
        <w:rPr>
          <w:rFonts w:eastAsia="黑体"/>
          <w:bCs/>
          <w:color w:val="auto"/>
          <w:sz w:val="24"/>
          <w:szCs w:val="24"/>
          <w:highlight w:val="none"/>
        </w:rPr>
      </w:pPr>
      <w:r>
        <w:rPr>
          <w:rFonts w:eastAsia="黑体"/>
          <w:bCs/>
          <w:color w:val="auto"/>
          <w:sz w:val="24"/>
          <w:szCs w:val="24"/>
          <w:highlight w:val="none"/>
        </w:rPr>
        <w:t>(</w:t>
      </w:r>
      <w:r>
        <w:rPr>
          <w:rFonts w:hint="eastAsia" w:eastAsia="黑体"/>
          <w:bCs/>
          <w:color w:val="auto"/>
          <w:sz w:val="24"/>
          <w:szCs w:val="24"/>
          <w:highlight w:val="none"/>
        </w:rPr>
        <w:t>七</w:t>
      </w:r>
      <w:r>
        <w:rPr>
          <w:rFonts w:eastAsia="黑体"/>
          <w:bCs/>
          <w:color w:val="auto"/>
          <w:sz w:val="24"/>
          <w:szCs w:val="24"/>
          <w:highlight w:val="none"/>
        </w:rPr>
        <w:t xml:space="preserve">) </w:t>
      </w:r>
      <w:r>
        <w:rPr>
          <w:rFonts w:ascii="Arial" w:hAnsi="Arial" w:eastAsia="黑体"/>
          <w:bCs/>
          <w:color w:val="auto"/>
          <w:sz w:val="24"/>
          <w:szCs w:val="32"/>
          <w:highlight w:val="none"/>
        </w:rPr>
        <w:t>服务保障承诺书(格式)：</w:t>
      </w:r>
    </w:p>
    <w:p w14:paraId="7D849C76">
      <w:pPr>
        <w:spacing w:line="360" w:lineRule="auto"/>
        <w:jc w:val="center"/>
        <w:outlineLvl w:val="9"/>
        <w:rPr>
          <w:color w:val="auto"/>
          <w:sz w:val="32"/>
          <w:szCs w:val="32"/>
          <w:highlight w:val="none"/>
        </w:rPr>
      </w:pPr>
      <w:r>
        <w:rPr>
          <w:color w:val="auto"/>
          <w:sz w:val="32"/>
          <w:szCs w:val="32"/>
          <w:highlight w:val="none"/>
        </w:rPr>
        <w:t>服务承诺</w:t>
      </w:r>
    </w:p>
    <w:p w14:paraId="655B1956">
      <w:pPr>
        <w:spacing w:line="360" w:lineRule="auto"/>
        <w:jc w:val="left"/>
        <w:outlineLvl w:val="9"/>
        <w:rPr>
          <w:rFonts w:eastAsia="黑体"/>
          <w:bCs/>
          <w:color w:val="auto"/>
          <w:sz w:val="28"/>
          <w:szCs w:val="28"/>
          <w:highlight w:val="none"/>
        </w:rPr>
      </w:pPr>
    </w:p>
    <w:p w14:paraId="0B64D1F1">
      <w:pPr>
        <w:spacing w:line="360" w:lineRule="auto"/>
        <w:ind w:firstLine="480"/>
        <w:outlineLvl w:val="9"/>
        <w:rPr>
          <w:rFonts w:ascii="宋体" w:hAnsi="宋体" w:cs="宋体"/>
          <w:color w:val="auto"/>
          <w:sz w:val="24"/>
          <w:szCs w:val="24"/>
          <w:highlight w:val="none"/>
        </w:rPr>
      </w:pPr>
      <w:r>
        <w:rPr>
          <w:rFonts w:ascii="宋体" w:hAnsi="宋体"/>
          <w:bCs/>
          <w:color w:val="auto"/>
          <w:sz w:val="24"/>
          <w:szCs w:val="24"/>
          <w:highlight w:val="none"/>
          <w:u w:val="single"/>
        </w:rPr>
        <w:t xml:space="preserve">                      </w:t>
      </w:r>
      <w:r>
        <w:rPr>
          <w:rFonts w:ascii="宋体" w:hAnsi="宋体"/>
          <w:bCs/>
          <w:color w:val="auto"/>
          <w:sz w:val="24"/>
          <w:szCs w:val="24"/>
          <w:highlight w:val="none"/>
        </w:rPr>
        <w:t>(投标人名称)针对本</w:t>
      </w:r>
      <w:r>
        <w:rPr>
          <w:rFonts w:hint="eastAsia" w:ascii="宋体" w:hAnsi="宋体"/>
          <w:bCs/>
          <w:color w:val="auto"/>
          <w:sz w:val="24"/>
          <w:szCs w:val="24"/>
          <w:highlight w:val="none"/>
        </w:rPr>
        <w:t>次</w:t>
      </w:r>
      <w:r>
        <w:rPr>
          <w:rFonts w:hint="eastAsia"/>
          <w:bCs/>
          <w:color w:val="auto"/>
          <w:sz w:val="24"/>
          <w:szCs w:val="24"/>
          <w:highlight w:val="none"/>
          <w:u w:val="single"/>
          <w:lang w:eastAsia="zh-CN"/>
        </w:rPr>
        <w:t>2024年中央农作物秸秆综合利用重点县建设项目</w:t>
      </w:r>
      <w:r>
        <w:rPr>
          <w:rFonts w:hint="eastAsia" w:ascii="宋体" w:hAnsi="宋体" w:eastAsia="宋体" w:cs="宋体"/>
          <w:bCs/>
          <w:color w:val="auto"/>
          <w:sz w:val="24"/>
          <w:szCs w:val="24"/>
          <w:highlight w:val="none"/>
          <w:u w:val="single"/>
        </w:rPr>
        <w:t>项目</w:t>
      </w:r>
      <w:r>
        <w:rPr>
          <w:rFonts w:ascii="宋体" w:hAnsi="宋体" w:cs="宋体"/>
          <w:color w:val="auto"/>
          <w:sz w:val="24"/>
          <w:szCs w:val="24"/>
          <w:highlight w:val="none"/>
        </w:rPr>
        <w:t>在此承诺：</w:t>
      </w:r>
    </w:p>
    <w:p w14:paraId="07E77627">
      <w:pPr>
        <w:spacing w:line="480" w:lineRule="auto"/>
        <w:ind w:firstLine="960"/>
        <w:outlineLvl w:val="9"/>
        <w:rPr>
          <w:rFonts w:ascii="宋体" w:hAnsi="宋体"/>
          <w:bCs/>
          <w:color w:val="auto"/>
          <w:sz w:val="24"/>
          <w:szCs w:val="24"/>
          <w:highlight w:val="none"/>
        </w:rPr>
      </w:pPr>
    </w:p>
    <w:p w14:paraId="16CCC0FC">
      <w:pPr>
        <w:spacing w:line="480" w:lineRule="auto"/>
        <w:ind w:firstLine="960"/>
        <w:outlineLvl w:val="9"/>
        <w:rPr>
          <w:rFonts w:ascii="宋体" w:hAnsi="宋体"/>
          <w:bCs/>
          <w:color w:val="auto"/>
          <w:sz w:val="24"/>
          <w:szCs w:val="24"/>
          <w:highlight w:val="none"/>
        </w:rPr>
      </w:pPr>
    </w:p>
    <w:p w14:paraId="25B38A9E">
      <w:pPr>
        <w:spacing w:line="480" w:lineRule="auto"/>
        <w:ind w:firstLine="960"/>
        <w:outlineLvl w:val="9"/>
        <w:rPr>
          <w:rFonts w:ascii="宋体" w:hAnsi="宋体"/>
          <w:bCs/>
          <w:color w:val="auto"/>
          <w:sz w:val="24"/>
          <w:szCs w:val="24"/>
          <w:highlight w:val="none"/>
        </w:rPr>
      </w:pPr>
      <w:r>
        <w:rPr>
          <w:rFonts w:ascii="宋体" w:hAnsi="宋体"/>
          <w:bCs/>
          <w:color w:val="auto"/>
          <w:sz w:val="24"/>
          <w:szCs w:val="24"/>
          <w:highlight w:val="none"/>
        </w:rPr>
        <w:t>…………………</w:t>
      </w:r>
    </w:p>
    <w:p w14:paraId="44713D2B">
      <w:pPr>
        <w:spacing w:line="480" w:lineRule="auto"/>
        <w:ind w:firstLine="960"/>
        <w:outlineLvl w:val="9"/>
        <w:rPr>
          <w:rFonts w:ascii="宋体" w:hAnsi="宋体"/>
          <w:bCs/>
          <w:color w:val="auto"/>
          <w:sz w:val="24"/>
          <w:szCs w:val="24"/>
          <w:highlight w:val="none"/>
        </w:rPr>
      </w:pPr>
    </w:p>
    <w:p w14:paraId="44DD3F26">
      <w:pPr>
        <w:spacing w:line="480" w:lineRule="auto"/>
        <w:ind w:firstLine="960"/>
        <w:outlineLvl w:val="9"/>
        <w:rPr>
          <w:rFonts w:ascii="宋体" w:hAnsi="宋体"/>
          <w:bCs/>
          <w:color w:val="auto"/>
          <w:sz w:val="24"/>
          <w:szCs w:val="24"/>
          <w:highlight w:val="none"/>
        </w:rPr>
      </w:pPr>
    </w:p>
    <w:p w14:paraId="6D289ABE">
      <w:pPr>
        <w:spacing w:line="480" w:lineRule="auto"/>
        <w:ind w:firstLine="960"/>
        <w:outlineLvl w:val="9"/>
        <w:rPr>
          <w:rFonts w:ascii="宋体" w:hAnsi="宋体"/>
          <w:bCs/>
          <w:color w:val="auto"/>
          <w:sz w:val="24"/>
          <w:szCs w:val="24"/>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7EE7EB18">
      <w:pPr>
        <w:spacing w:line="480" w:lineRule="auto"/>
        <w:ind w:firstLine="3720"/>
        <w:outlineLvl w:val="9"/>
        <w:rPr>
          <w:rFonts w:ascii="宋体" w:hAnsi="宋体"/>
          <w:color w:val="auto"/>
          <w:sz w:val="24"/>
          <w:szCs w:val="24"/>
          <w:highlight w:val="none"/>
        </w:rPr>
      </w:pPr>
    </w:p>
    <w:p w14:paraId="78971EE7">
      <w:pPr>
        <w:spacing w:line="480" w:lineRule="auto"/>
        <w:ind w:firstLine="3720"/>
        <w:outlineLvl w:val="9"/>
        <w:rPr>
          <w:rFonts w:ascii="宋体" w:hAnsi="宋体"/>
          <w:color w:val="auto"/>
          <w:sz w:val="24"/>
          <w:szCs w:val="24"/>
          <w:highlight w:val="none"/>
        </w:rPr>
      </w:pPr>
    </w:p>
    <w:p w14:paraId="049DC396">
      <w:pPr>
        <w:spacing w:line="480" w:lineRule="auto"/>
        <w:ind w:firstLine="3720"/>
        <w:outlineLvl w:val="9"/>
        <w:rPr>
          <w:rFonts w:ascii="宋体" w:hAnsi="宋体"/>
          <w:bCs/>
          <w:color w:val="auto"/>
          <w:sz w:val="24"/>
          <w:szCs w:val="24"/>
          <w:highlight w:val="none"/>
        </w:rPr>
      </w:pPr>
      <w:r>
        <w:rPr>
          <w:rFonts w:hint="eastAsia" w:ascii="宋体" w:hAnsi="宋体"/>
          <w:color w:val="auto"/>
          <w:sz w:val="24"/>
          <w:szCs w:val="24"/>
          <w:highlight w:val="none"/>
        </w:rPr>
        <w:t>投标人</w:t>
      </w:r>
      <w:r>
        <w:rPr>
          <w:rFonts w:hint="eastAsia" w:ascii="宋体" w:hAnsi="宋体"/>
          <w:bCs/>
          <w:color w:val="auto"/>
          <w:sz w:val="24"/>
          <w:szCs w:val="24"/>
          <w:highlight w:val="none"/>
        </w:rPr>
        <w:t>（盖章）：</w:t>
      </w:r>
    </w:p>
    <w:p w14:paraId="67E69CAD">
      <w:pPr>
        <w:spacing w:line="480" w:lineRule="auto"/>
        <w:ind w:firstLine="480"/>
        <w:outlineLvl w:val="9"/>
        <w:rPr>
          <w:rFonts w:ascii="宋体" w:hAns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3660B411">
      <w:pPr>
        <w:spacing w:line="480" w:lineRule="auto"/>
        <w:ind w:firstLine="420"/>
        <w:outlineLvl w:val="9"/>
        <w:rPr>
          <w:rFonts w:ascii="宋体" w:hAnsi="宋体"/>
          <w:b/>
          <w:color w:val="auto"/>
          <w:szCs w:val="21"/>
          <w:highlight w:val="none"/>
        </w:rPr>
      </w:pPr>
    </w:p>
    <w:p w14:paraId="72EDD6D9">
      <w:pPr>
        <w:spacing w:line="480" w:lineRule="auto"/>
        <w:ind w:firstLine="420"/>
        <w:outlineLvl w:val="9"/>
        <w:rPr>
          <w:rFonts w:ascii="宋体" w:hAnsi="宋体"/>
          <w:b/>
          <w:color w:val="auto"/>
          <w:szCs w:val="21"/>
          <w:highlight w:val="none"/>
        </w:rPr>
      </w:pPr>
      <w:r>
        <w:rPr>
          <w:rFonts w:hint="eastAsia" w:ascii="宋体" w:hAnsi="宋体"/>
          <w:b/>
          <w:color w:val="auto"/>
          <w:szCs w:val="21"/>
          <w:highlight w:val="none"/>
        </w:rPr>
        <w:t>注：以上内容由投标单位根据采购要求自行完善。</w:t>
      </w:r>
    </w:p>
    <w:p w14:paraId="00EED0B2">
      <w:pPr>
        <w:pStyle w:val="630"/>
        <w:ind w:firstLine="0"/>
        <w:outlineLvl w:val="9"/>
        <w:rPr>
          <w:rFonts w:ascii="宋体" w:hAnsi="宋体"/>
          <w:b/>
          <w:bCs/>
          <w:color w:val="auto"/>
          <w:sz w:val="24"/>
          <w:szCs w:val="24"/>
          <w:highlight w:val="none"/>
        </w:rPr>
      </w:pPr>
    </w:p>
    <w:p w14:paraId="33EE9792">
      <w:pPr>
        <w:pStyle w:val="630"/>
        <w:ind w:firstLine="0"/>
        <w:outlineLvl w:val="9"/>
        <w:rPr>
          <w:rFonts w:ascii="宋体" w:hAnsi="宋体"/>
          <w:b/>
          <w:bCs/>
          <w:color w:val="auto"/>
          <w:sz w:val="24"/>
          <w:szCs w:val="24"/>
          <w:highlight w:val="none"/>
        </w:rPr>
      </w:pPr>
    </w:p>
    <w:p w14:paraId="64F3E2F3">
      <w:pPr>
        <w:pStyle w:val="630"/>
        <w:ind w:firstLine="0"/>
        <w:outlineLvl w:val="9"/>
        <w:rPr>
          <w:rFonts w:ascii="宋体" w:hAnsi="宋体"/>
          <w:b/>
          <w:bCs/>
          <w:color w:val="auto"/>
          <w:sz w:val="24"/>
          <w:szCs w:val="24"/>
          <w:highlight w:val="none"/>
        </w:rPr>
      </w:pPr>
    </w:p>
    <w:p w14:paraId="3F6DA68F">
      <w:pPr>
        <w:pStyle w:val="630"/>
        <w:ind w:firstLine="0"/>
        <w:outlineLvl w:val="9"/>
        <w:rPr>
          <w:rFonts w:ascii="宋体" w:hAnsi="宋体"/>
          <w:b/>
          <w:bCs/>
          <w:color w:val="auto"/>
          <w:sz w:val="24"/>
          <w:szCs w:val="24"/>
          <w:highlight w:val="none"/>
        </w:rPr>
      </w:pPr>
    </w:p>
    <w:p w14:paraId="188ABC2B">
      <w:pPr>
        <w:pStyle w:val="630"/>
        <w:ind w:firstLine="0"/>
        <w:outlineLvl w:val="9"/>
        <w:rPr>
          <w:rFonts w:ascii="宋体" w:hAnsi="宋体"/>
          <w:b/>
          <w:bCs/>
          <w:color w:val="auto"/>
          <w:sz w:val="24"/>
          <w:szCs w:val="24"/>
          <w:highlight w:val="none"/>
        </w:rPr>
      </w:pPr>
    </w:p>
    <w:p w14:paraId="541D353D">
      <w:pPr>
        <w:pStyle w:val="630"/>
        <w:ind w:firstLine="0"/>
        <w:outlineLvl w:val="9"/>
        <w:rPr>
          <w:rFonts w:ascii="宋体" w:hAnsi="宋体"/>
          <w:b/>
          <w:bCs/>
          <w:color w:val="auto"/>
          <w:sz w:val="24"/>
          <w:szCs w:val="24"/>
          <w:highlight w:val="none"/>
        </w:rPr>
      </w:pPr>
    </w:p>
    <w:p w14:paraId="018A11D2">
      <w:pPr>
        <w:pStyle w:val="630"/>
        <w:ind w:firstLine="0"/>
        <w:outlineLvl w:val="9"/>
        <w:rPr>
          <w:rFonts w:ascii="宋体" w:hAnsi="宋体"/>
          <w:b/>
          <w:bCs/>
          <w:color w:val="auto"/>
          <w:sz w:val="24"/>
          <w:szCs w:val="24"/>
          <w:highlight w:val="none"/>
        </w:rPr>
      </w:pPr>
    </w:p>
    <w:p w14:paraId="50AFAEE2">
      <w:pPr>
        <w:pStyle w:val="630"/>
        <w:ind w:firstLine="0"/>
        <w:outlineLvl w:val="9"/>
        <w:rPr>
          <w:rFonts w:ascii="宋体" w:hAnsi="宋体"/>
          <w:b/>
          <w:bCs/>
          <w:color w:val="auto"/>
          <w:sz w:val="24"/>
          <w:szCs w:val="24"/>
          <w:highlight w:val="none"/>
        </w:rPr>
      </w:pPr>
    </w:p>
    <w:p w14:paraId="476C724E">
      <w:pPr>
        <w:pStyle w:val="630"/>
        <w:ind w:firstLine="0"/>
        <w:outlineLvl w:val="9"/>
        <w:rPr>
          <w:rFonts w:ascii="宋体" w:hAnsi="宋体"/>
          <w:b/>
          <w:bCs/>
          <w:color w:val="auto"/>
          <w:sz w:val="24"/>
          <w:szCs w:val="24"/>
          <w:highlight w:val="none"/>
        </w:rPr>
      </w:pPr>
    </w:p>
    <w:p w14:paraId="523BBEBA">
      <w:pPr>
        <w:outlineLvl w:val="9"/>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r>
    </w:p>
    <w:p w14:paraId="6CD344EF">
      <w:pPr>
        <w:ind w:left="0" w:hanging="141"/>
        <w:outlineLvl w:val="9"/>
        <w:rPr>
          <w:rFonts w:ascii="黑体" w:eastAsia="黑体"/>
          <w:bCs/>
          <w:color w:val="auto"/>
          <w:sz w:val="28"/>
          <w:szCs w:val="28"/>
          <w:highlight w:val="none"/>
        </w:rPr>
      </w:pPr>
      <w:r>
        <w:rPr>
          <w:rFonts w:hint="eastAsia" w:ascii="黑体" w:hAnsi="宋体" w:eastAsia="黑体"/>
          <w:bCs/>
          <w:color w:val="auto"/>
          <w:sz w:val="24"/>
          <w:szCs w:val="24"/>
          <w:highlight w:val="none"/>
        </w:rPr>
        <w:t>（</w:t>
      </w:r>
      <w:r>
        <w:rPr>
          <w:rFonts w:hint="eastAsia" w:ascii="黑体" w:hAnsi="宋体" w:eastAsia="黑体"/>
          <w:bCs/>
          <w:color w:val="auto"/>
          <w:sz w:val="24"/>
          <w:szCs w:val="24"/>
          <w:highlight w:val="none"/>
          <w:lang w:val="en-US" w:eastAsia="zh-CN"/>
        </w:rPr>
        <w:t>八</w:t>
      </w:r>
      <w:r>
        <w:rPr>
          <w:rFonts w:hint="eastAsia" w:ascii="黑体" w:hAnsi="宋体" w:eastAsia="黑体"/>
          <w:bCs/>
          <w:color w:val="auto"/>
          <w:sz w:val="24"/>
          <w:szCs w:val="24"/>
          <w:highlight w:val="none"/>
        </w:rPr>
        <w:t>）投标偏离表（格式）：</w:t>
      </w:r>
    </w:p>
    <w:p w14:paraId="69290554">
      <w:pPr>
        <w:ind w:firstLine="490"/>
        <w:jc w:val="center"/>
        <w:outlineLvl w:val="9"/>
        <w:rPr>
          <w:rFonts w:ascii="黑体" w:eastAsia="黑体"/>
          <w:bCs/>
          <w:color w:val="auto"/>
          <w:sz w:val="28"/>
          <w:szCs w:val="28"/>
          <w:highlight w:val="none"/>
        </w:rPr>
      </w:pPr>
    </w:p>
    <w:p w14:paraId="4DC57C75">
      <w:pPr>
        <w:ind w:firstLine="490"/>
        <w:jc w:val="center"/>
        <w:outlineLvl w:val="9"/>
        <w:rPr>
          <w:rFonts w:ascii="黑体" w:eastAsia="黑体"/>
          <w:bCs/>
          <w:color w:val="auto"/>
          <w:sz w:val="28"/>
          <w:szCs w:val="28"/>
          <w:highlight w:val="none"/>
        </w:rPr>
      </w:pPr>
    </w:p>
    <w:p w14:paraId="2E98E80C">
      <w:pPr>
        <w:ind w:firstLine="490"/>
        <w:jc w:val="center"/>
        <w:outlineLvl w:val="9"/>
        <w:rPr>
          <w:rFonts w:ascii="黑体" w:eastAsia="黑体"/>
          <w:bCs/>
          <w:color w:val="auto"/>
          <w:sz w:val="28"/>
          <w:szCs w:val="28"/>
          <w:highlight w:val="none"/>
        </w:rPr>
      </w:pPr>
      <w:r>
        <w:rPr>
          <w:rFonts w:hint="eastAsia" w:ascii="黑体" w:eastAsia="黑体"/>
          <w:bCs/>
          <w:color w:val="auto"/>
          <w:sz w:val="28"/>
          <w:szCs w:val="28"/>
          <w:highlight w:val="none"/>
        </w:rPr>
        <w:t>投标偏离表</w:t>
      </w:r>
    </w:p>
    <w:p w14:paraId="2A039047">
      <w:pPr>
        <w:spacing w:line="400" w:lineRule="exact"/>
        <w:jc w:val="center"/>
        <w:outlineLvl w:val="9"/>
        <w:rPr>
          <w:rFonts w:ascii="黑体" w:eastAsia="黑体"/>
          <w:bCs/>
          <w:color w:val="auto"/>
          <w:sz w:val="28"/>
          <w:szCs w:val="28"/>
          <w:highlight w:val="none"/>
        </w:rPr>
      </w:pPr>
    </w:p>
    <w:p w14:paraId="5D925D15">
      <w:pPr>
        <w:spacing w:line="400" w:lineRule="exact"/>
        <w:jc w:val="center"/>
        <w:outlineLvl w:val="9"/>
        <w:rPr>
          <w:rFonts w:ascii="黑体" w:eastAsia="黑体"/>
          <w:bCs/>
          <w:color w:val="auto"/>
          <w:sz w:val="28"/>
          <w:szCs w:val="28"/>
          <w:highlight w:val="none"/>
        </w:rPr>
      </w:pPr>
    </w:p>
    <w:p w14:paraId="319E9421">
      <w:pPr>
        <w:spacing w:line="400" w:lineRule="exact"/>
        <w:outlineLvl w:val="9"/>
        <w:rPr>
          <w:rFonts w:hint="eastAsia" w:ascii="黑体" w:eastAsia="黑体"/>
          <w:bCs/>
          <w:color w:val="auto"/>
          <w:sz w:val="24"/>
          <w:szCs w:val="24"/>
          <w:highlight w:val="none"/>
        </w:rPr>
      </w:pPr>
      <w:r>
        <w:rPr>
          <w:rFonts w:hint="eastAsia" w:ascii="黑体" w:eastAsia="黑体"/>
          <w:bCs/>
          <w:color w:val="auto"/>
          <w:sz w:val="24"/>
          <w:szCs w:val="24"/>
          <w:highlight w:val="none"/>
        </w:rPr>
        <w:t>投标人名称（盖章）</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 采购项目编号：</w:t>
      </w:r>
    </w:p>
    <w:tbl>
      <w:tblPr>
        <w:tblStyle w:val="31"/>
        <w:tblW w:w="9885" w:type="dxa"/>
        <w:tblInd w:w="-15" w:type="dxa"/>
        <w:tblLayout w:type="fixed"/>
        <w:tblCellMar>
          <w:top w:w="15" w:type="dxa"/>
          <w:left w:w="15" w:type="dxa"/>
          <w:bottom w:w="0" w:type="dxa"/>
          <w:right w:w="15" w:type="dxa"/>
        </w:tblCellMar>
      </w:tblPr>
      <w:tblGrid>
        <w:gridCol w:w="1905"/>
        <w:gridCol w:w="2835"/>
        <w:gridCol w:w="2835"/>
        <w:gridCol w:w="2310"/>
      </w:tblGrid>
      <w:tr w14:paraId="6481BC0D">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1E3AA55">
            <w:pPr>
              <w:jc w:val="center"/>
              <w:outlineLvl w:val="9"/>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62A6CE2">
            <w:pPr>
              <w:jc w:val="center"/>
              <w:outlineLvl w:val="9"/>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01926E5">
            <w:pPr>
              <w:jc w:val="center"/>
              <w:outlineLvl w:val="9"/>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788B5C8B">
            <w:pPr>
              <w:jc w:val="center"/>
              <w:outlineLvl w:val="9"/>
              <w:rPr>
                <w:rFonts w:ascii="宋体"/>
                <w:b/>
                <w:bCs/>
                <w:color w:val="auto"/>
                <w:sz w:val="24"/>
                <w:szCs w:val="24"/>
                <w:highlight w:val="none"/>
              </w:rPr>
            </w:pPr>
            <w:r>
              <w:rPr>
                <w:rFonts w:hint="eastAsia" w:ascii="宋体" w:hAnsi="宋体"/>
                <w:b/>
                <w:bCs/>
                <w:color w:val="auto"/>
                <w:sz w:val="24"/>
                <w:szCs w:val="24"/>
                <w:highlight w:val="none"/>
              </w:rPr>
              <w:t>偏离说明</w:t>
            </w:r>
          </w:p>
        </w:tc>
      </w:tr>
      <w:tr w14:paraId="6ADDA432">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30A4D16">
            <w:pPr>
              <w:jc w:val="center"/>
              <w:outlineLvl w:val="9"/>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6BE79EA">
            <w:pPr>
              <w:outlineLvl w:val="9"/>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699A3F9">
            <w:pPr>
              <w:jc w:val="center"/>
              <w:outlineLvl w:val="9"/>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6A56EF7D">
            <w:pPr>
              <w:jc w:val="center"/>
              <w:outlineLvl w:val="9"/>
              <w:rPr>
                <w:rFonts w:ascii="宋体"/>
                <w:bCs/>
                <w:color w:val="auto"/>
                <w:highlight w:val="none"/>
              </w:rPr>
            </w:pPr>
          </w:p>
        </w:tc>
      </w:tr>
      <w:tr w14:paraId="2B26DD14">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60A09CF">
            <w:pPr>
              <w:jc w:val="center"/>
              <w:outlineLvl w:val="9"/>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28C05AC6">
            <w:pPr>
              <w:outlineLvl w:val="9"/>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1955305">
            <w:pPr>
              <w:jc w:val="center"/>
              <w:outlineLvl w:val="9"/>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7D3DA913">
            <w:pPr>
              <w:jc w:val="center"/>
              <w:outlineLvl w:val="9"/>
              <w:rPr>
                <w:rFonts w:ascii="宋体"/>
                <w:bCs/>
                <w:color w:val="auto"/>
                <w:highlight w:val="none"/>
              </w:rPr>
            </w:pPr>
          </w:p>
        </w:tc>
      </w:tr>
      <w:tr w14:paraId="61997025">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26D5974">
            <w:pPr>
              <w:jc w:val="center"/>
              <w:outlineLvl w:val="9"/>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9B084C0">
            <w:pPr>
              <w:outlineLvl w:val="9"/>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A882548">
            <w:pPr>
              <w:jc w:val="center"/>
              <w:outlineLvl w:val="9"/>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57CC5A34">
            <w:pPr>
              <w:jc w:val="center"/>
              <w:outlineLvl w:val="9"/>
              <w:rPr>
                <w:rFonts w:ascii="宋体"/>
                <w:bCs/>
                <w:color w:val="auto"/>
                <w:highlight w:val="none"/>
              </w:rPr>
            </w:pPr>
          </w:p>
        </w:tc>
      </w:tr>
    </w:tbl>
    <w:p w14:paraId="09C5B366">
      <w:pPr>
        <w:outlineLvl w:val="9"/>
        <w:rPr>
          <w:rFonts w:ascii="宋体"/>
          <w:b/>
          <w:color w:val="auto"/>
          <w:sz w:val="24"/>
          <w:szCs w:val="24"/>
          <w:highlight w:val="none"/>
        </w:rPr>
      </w:pPr>
    </w:p>
    <w:p w14:paraId="5D2437DB">
      <w:pPr>
        <w:outlineLvl w:val="9"/>
        <w:rPr>
          <w:b/>
          <w:bCs/>
          <w:color w:val="auto"/>
          <w:sz w:val="24"/>
          <w:szCs w:val="24"/>
          <w:highlight w:val="none"/>
        </w:rPr>
      </w:pPr>
      <w:r>
        <w:rPr>
          <w:rFonts w:hint="eastAsia"/>
          <w:b/>
          <w:bCs/>
          <w:color w:val="auto"/>
          <w:sz w:val="24"/>
          <w:szCs w:val="24"/>
          <w:highlight w:val="none"/>
        </w:rPr>
        <w:t>法定代表人或法定代表人授权代表签字或盖章：</w:t>
      </w:r>
    </w:p>
    <w:p w14:paraId="66A102CC">
      <w:pPr>
        <w:outlineLvl w:val="9"/>
        <w:rPr>
          <w:rFonts w:ascii="宋体"/>
          <w:bCs/>
          <w:color w:val="auto"/>
          <w:sz w:val="30"/>
          <w:highlight w:val="none"/>
        </w:rPr>
      </w:pPr>
    </w:p>
    <w:p w14:paraId="464368FB">
      <w:pPr>
        <w:outlineLvl w:val="9"/>
        <w:rPr>
          <w:rFonts w:ascii="宋体" w:hAnsi="宋体"/>
          <w:bCs/>
          <w:color w:val="auto"/>
          <w:sz w:val="24"/>
          <w:szCs w:val="24"/>
          <w:highlight w:val="none"/>
        </w:rPr>
      </w:pPr>
      <w:r>
        <w:rPr>
          <w:rFonts w:hint="eastAsia" w:ascii="宋体" w:hAnsi="宋体"/>
          <w:bCs/>
          <w:color w:val="auto"/>
          <w:sz w:val="24"/>
          <w:szCs w:val="24"/>
          <w:highlight w:val="none"/>
        </w:rPr>
        <w:t>注：（</w:t>
      </w:r>
      <w:r>
        <w:rPr>
          <w:rFonts w:ascii="宋体" w:hAnsi="宋体"/>
          <w:bCs/>
          <w:color w:val="auto"/>
          <w:sz w:val="24"/>
          <w:szCs w:val="24"/>
          <w:highlight w:val="none"/>
        </w:rPr>
        <w:t>1</w:t>
      </w:r>
      <w:r>
        <w:rPr>
          <w:rFonts w:hint="eastAsia" w:ascii="宋体" w:hAnsi="宋体"/>
          <w:bCs/>
          <w:color w:val="auto"/>
          <w:sz w:val="24"/>
          <w:szCs w:val="24"/>
          <w:highlight w:val="none"/>
        </w:rPr>
        <w:t>）本表不得删除；</w:t>
      </w:r>
    </w:p>
    <w:p w14:paraId="7BE1FAB4">
      <w:pPr>
        <w:outlineLvl w:val="9"/>
        <w:rPr>
          <w:rFonts w:ascii="宋体" w:hAns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 （</w:t>
      </w:r>
      <w:r>
        <w:rPr>
          <w:rFonts w:ascii="宋体" w:hAnsi="宋体"/>
          <w:bCs/>
          <w:color w:val="auto"/>
          <w:sz w:val="24"/>
          <w:szCs w:val="24"/>
          <w:highlight w:val="none"/>
        </w:rPr>
        <w:t>2</w:t>
      </w:r>
      <w:r>
        <w:rPr>
          <w:rFonts w:hint="eastAsia" w:ascii="宋体" w:hAnsi="宋体"/>
          <w:bCs/>
          <w:color w:val="auto"/>
          <w:sz w:val="24"/>
          <w:szCs w:val="24"/>
          <w:highlight w:val="none"/>
        </w:rPr>
        <w:t>）如无任何偏离，请于本表 “偏离说明”中注明“无偏离”；</w:t>
      </w:r>
    </w:p>
    <w:p w14:paraId="5E05AC8C">
      <w:pPr>
        <w:outlineLvl w:val="9"/>
        <w:rPr>
          <w:rFonts w:ascii="宋体"/>
          <w:bCs/>
          <w:color w:val="auto"/>
          <w:sz w:val="24"/>
          <w:szCs w:val="24"/>
          <w:highlight w:val="none"/>
        </w:rPr>
      </w:pPr>
      <w:r>
        <w:rPr>
          <w:rFonts w:hint="eastAsia" w:ascii="宋体" w:hAnsi="宋体"/>
          <w:bCs/>
          <w:color w:val="auto"/>
          <w:sz w:val="24"/>
          <w:szCs w:val="24"/>
          <w:highlight w:val="none"/>
        </w:rPr>
        <w:t xml:space="preserve">    （3）如有偏离项，请于本表中列明偏离内容，如需要可自行延长，其余无偏离内容不须赘述。</w:t>
      </w:r>
    </w:p>
    <w:p w14:paraId="7ED31564">
      <w:pPr>
        <w:ind w:firstLine="480"/>
        <w:outlineLvl w:val="9"/>
        <w:rPr>
          <w:rFonts w:hint="eastAsia" w:ascii="宋体" w:hAnsi="宋体"/>
          <w:bCs/>
          <w:color w:val="auto"/>
          <w:sz w:val="24"/>
          <w:szCs w:val="24"/>
          <w:highlight w:val="none"/>
        </w:rPr>
      </w:pPr>
      <w:r>
        <w:rPr>
          <w:rFonts w:hint="eastAsia" w:ascii="宋体" w:hAnsi="宋体"/>
          <w:bCs/>
          <w:color w:val="auto"/>
          <w:sz w:val="24"/>
          <w:szCs w:val="24"/>
          <w:highlight w:val="none"/>
        </w:rPr>
        <w:t>（4）“偏离说明”项下应按下列规定填写：优于的，填写“正偏离”；符合的，填写“无偏离”；低于的，填写“负偏离”，但若有任何一条负偏离或不满足第三章项目要求和有关说明中的采购需求，则按为无效投标处理。</w:t>
      </w:r>
    </w:p>
    <w:p w14:paraId="4E2C1886">
      <w:pPr>
        <w:outlineLvl w:val="9"/>
        <w:rPr>
          <w:rFonts w:hint="eastAsia" w:ascii="宋体" w:hAnsi="宋体"/>
          <w:bCs/>
          <w:color w:val="auto"/>
          <w:sz w:val="24"/>
          <w:szCs w:val="24"/>
          <w:highlight w:val="none"/>
        </w:rPr>
      </w:pPr>
    </w:p>
    <w:p w14:paraId="78FA3E7B">
      <w:pPr>
        <w:outlineLvl w:val="9"/>
        <w:rPr>
          <w:rFonts w:hint="eastAsia" w:ascii="宋体" w:hAnsi="宋体"/>
          <w:bCs/>
          <w:color w:val="auto"/>
          <w:sz w:val="24"/>
          <w:szCs w:val="24"/>
          <w:highlight w:val="none"/>
        </w:rPr>
      </w:pPr>
    </w:p>
    <w:p w14:paraId="29CDB437">
      <w:pPr>
        <w:ind w:firstLine="420"/>
        <w:outlineLvl w:val="9"/>
        <w:rPr>
          <w:rFonts w:ascii="黑体" w:hAnsi="宋体" w:eastAsia="黑体"/>
          <w:bCs/>
          <w:color w:val="auto"/>
          <w:sz w:val="24"/>
          <w:szCs w:val="24"/>
          <w:highlight w:val="none"/>
        </w:rPr>
      </w:pPr>
    </w:p>
    <w:p w14:paraId="76FD06EC">
      <w:pPr>
        <w:pStyle w:val="242"/>
        <w:ind w:firstLine="0"/>
        <w:outlineLvl w:val="9"/>
        <w:rPr>
          <w:rFonts w:hint="eastAsia" w:ascii="宋体" w:hAnsi="宋体"/>
          <w:b/>
          <w:bCs/>
          <w:color w:val="auto"/>
          <w:sz w:val="24"/>
          <w:szCs w:val="24"/>
          <w:highlight w:val="none"/>
        </w:rPr>
      </w:pPr>
    </w:p>
    <w:p w14:paraId="6D3E1473">
      <w:pPr>
        <w:pageBreakBefore/>
        <w:jc w:val="left"/>
        <w:outlineLvl w:val="9"/>
        <w:rPr>
          <w:rFonts w:eastAsia="黑体"/>
          <w:bCs/>
          <w:color w:val="auto"/>
          <w:sz w:val="24"/>
          <w:szCs w:val="24"/>
          <w:highlight w:val="none"/>
        </w:rPr>
      </w:pPr>
      <w:r>
        <w:rPr>
          <w:rFonts w:hint="eastAsia" w:eastAsia="黑体"/>
          <w:bCs/>
          <w:color w:val="auto"/>
          <w:sz w:val="24"/>
          <w:szCs w:val="24"/>
          <w:highlight w:val="none"/>
        </w:rPr>
        <w:t>（</w:t>
      </w:r>
      <w:r>
        <w:rPr>
          <w:rFonts w:hint="eastAsia" w:eastAsia="黑体"/>
          <w:bCs/>
          <w:color w:val="auto"/>
          <w:sz w:val="24"/>
          <w:szCs w:val="24"/>
          <w:highlight w:val="none"/>
          <w:lang w:val="en-US" w:eastAsia="zh-CN"/>
        </w:rPr>
        <w:t>九</w:t>
      </w:r>
      <w:r>
        <w:rPr>
          <w:rFonts w:hint="eastAsia" w:eastAsia="黑体"/>
          <w:bCs/>
          <w:color w:val="auto"/>
          <w:sz w:val="24"/>
          <w:szCs w:val="24"/>
          <w:highlight w:val="none"/>
        </w:rPr>
        <w:t>）投标供应商情况表（格式）</w:t>
      </w:r>
    </w:p>
    <w:p w14:paraId="7605AFCF">
      <w:pPr>
        <w:pStyle w:val="197"/>
        <w:ind w:firstLine="0"/>
        <w:jc w:val="center"/>
        <w:outlineLvl w:val="9"/>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投标供应商情况表</w:t>
      </w:r>
    </w:p>
    <w:p w14:paraId="5EFB7C7F">
      <w:pPr>
        <w:ind w:firstLine="420"/>
        <w:jc w:val="left"/>
        <w:outlineLvl w:val="9"/>
        <w:rPr>
          <w:rFonts w:ascii="宋体"/>
          <w:color w:val="auto"/>
          <w:szCs w:val="21"/>
          <w:highlight w:val="none"/>
        </w:rPr>
      </w:pPr>
      <w:r>
        <w:rPr>
          <w:rFonts w:hint="eastAsia" w:ascii="宋体" w:hAnsi="宋体"/>
          <w:color w:val="auto"/>
          <w:szCs w:val="21"/>
          <w:highlight w:val="none"/>
        </w:rPr>
        <w:t>单位名称：（公章）</w:t>
      </w:r>
    </w:p>
    <w:p w14:paraId="63E22952">
      <w:pPr>
        <w:ind w:firstLine="420"/>
        <w:jc w:val="center"/>
        <w:outlineLvl w:val="9"/>
        <w:rPr>
          <w:rFonts w:ascii="宋体"/>
          <w:color w:val="auto"/>
          <w:highlight w:val="none"/>
        </w:rPr>
      </w:pPr>
    </w:p>
    <w:tbl>
      <w:tblPr>
        <w:tblStyle w:val="31"/>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90"/>
        <w:gridCol w:w="1925"/>
        <w:gridCol w:w="1537"/>
        <w:gridCol w:w="3216"/>
      </w:tblGrid>
      <w:tr w14:paraId="20EBF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5" w:hRule="atLeast"/>
          <w:jc w:val="center"/>
        </w:trPr>
        <w:tc>
          <w:tcPr>
            <w:tcW w:w="2590" w:type="dxa"/>
            <w:noWrap w:val="0"/>
            <w:vAlign w:val="top"/>
          </w:tcPr>
          <w:p w14:paraId="3152E2AB">
            <w:pPr>
              <w:spacing w:line="276" w:lineRule="auto"/>
              <w:jc w:val="left"/>
              <w:outlineLvl w:val="9"/>
              <w:rPr>
                <w:rFonts w:hint="eastAsia" w:ascii="宋体" w:hAnsi="宋体" w:cs="宋体"/>
                <w:color w:val="auto"/>
                <w:sz w:val="22"/>
                <w:szCs w:val="21"/>
                <w:highlight w:val="none"/>
              </w:rPr>
            </w:pPr>
            <w:r>
              <w:rPr>
                <w:rFonts w:hint="eastAsia" w:ascii="宋体" w:hAnsi="宋体" w:cs="宋体"/>
                <w:color w:val="auto"/>
                <w:sz w:val="22"/>
                <w:szCs w:val="21"/>
                <w:highlight w:val="none"/>
              </w:rPr>
              <w:t>法定代表人</w:t>
            </w:r>
          </w:p>
        </w:tc>
        <w:tc>
          <w:tcPr>
            <w:tcW w:w="1925" w:type="dxa"/>
            <w:noWrap w:val="0"/>
            <w:vAlign w:val="top"/>
          </w:tcPr>
          <w:p w14:paraId="76EDB8AB">
            <w:pPr>
              <w:spacing w:line="276" w:lineRule="auto"/>
              <w:jc w:val="left"/>
              <w:outlineLvl w:val="9"/>
              <w:rPr>
                <w:rFonts w:hint="eastAsia" w:ascii="宋体" w:hAnsi="宋体" w:cs="宋体"/>
                <w:color w:val="auto"/>
                <w:sz w:val="22"/>
                <w:szCs w:val="21"/>
                <w:highlight w:val="none"/>
              </w:rPr>
            </w:pPr>
          </w:p>
        </w:tc>
        <w:tc>
          <w:tcPr>
            <w:tcW w:w="1537" w:type="dxa"/>
            <w:noWrap w:val="0"/>
            <w:vAlign w:val="top"/>
          </w:tcPr>
          <w:p w14:paraId="6B10641A">
            <w:pPr>
              <w:spacing w:line="276" w:lineRule="auto"/>
              <w:jc w:val="left"/>
              <w:outlineLvl w:val="9"/>
              <w:rPr>
                <w:rFonts w:hint="eastAsia" w:ascii="宋体" w:hAnsi="宋体" w:cs="宋体"/>
                <w:color w:val="auto"/>
                <w:sz w:val="22"/>
                <w:szCs w:val="21"/>
                <w:highlight w:val="none"/>
              </w:rPr>
            </w:pPr>
            <w:r>
              <w:rPr>
                <w:rFonts w:hint="eastAsia" w:ascii="宋体" w:hAnsi="宋体" w:cs="宋体"/>
                <w:color w:val="auto"/>
                <w:sz w:val="22"/>
                <w:szCs w:val="21"/>
                <w:highlight w:val="none"/>
              </w:rPr>
              <w:t>成立日期</w:t>
            </w:r>
          </w:p>
        </w:tc>
        <w:tc>
          <w:tcPr>
            <w:tcW w:w="3216" w:type="dxa"/>
            <w:noWrap w:val="0"/>
            <w:vAlign w:val="top"/>
          </w:tcPr>
          <w:p w14:paraId="3828F9DD">
            <w:pPr>
              <w:spacing w:line="276" w:lineRule="auto"/>
              <w:jc w:val="left"/>
              <w:outlineLvl w:val="9"/>
              <w:rPr>
                <w:rFonts w:hint="eastAsia" w:ascii="宋体" w:hAnsi="宋体" w:cs="宋体"/>
                <w:color w:val="auto"/>
                <w:sz w:val="22"/>
                <w:szCs w:val="21"/>
                <w:highlight w:val="none"/>
              </w:rPr>
            </w:pPr>
          </w:p>
        </w:tc>
      </w:tr>
      <w:tr w14:paraId="6C3307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03" w:hRule="atLeast"/>
          <w:jc w:val="center"/>
        </w:trPr>
        <w:tc>
          <w:tcPr>
            <w:tcW w:w="2590" w:type="dxa"/>
            <w:noWrap w:val="0"/>
            <w:vAlign w:val="top"/>
          </w:tcPr>
          <w:p w14:paraId="313D7E9C">
            <w:pPr>
              <w:spacing w:line="276" w:lineRule="auto"/>
              <w:jc w:val="left"/>
              <w:outlineLvl w:val="9"/>
              <w:rPr>
                <w:rFonts w:hint="eastAsia" w:ascii="宋体" w:hAnsi="宋体" w:cs="宋体"/>
                <w:color w:val="auto"/>
                <w:sz w:val="22"/>
                <w:szCs w:val="21"/>
                <w:highlight w:val="none"/>
              </w:rPr>
            </w:pPr>
            <w:r>
              <w:rPr>
                <w:rFonts w:hint="eastAsia" w:ascii="宋体" w:hAnsi="宋体" w:cs="宋体"/>
                <w:color w:val="auto"/>
                <w:sz w:val="22"/>
                <w:szCs w:val="21"/>
                <w:highlight w:val="none"/>
              </w:rPr>
              <w:t>企业地址</w:t>
            </w:r>
          </w:p>
        </w:tc>
        <w:tc>
          <w:tcPr>
            <w:tcW w:w="1925" w:type="dxa"/>
            <w:noWrap w:val="0"/>
            <w:vAlign w:val="top"/>
          </w:tcPr>
          <w:p w14:paraId="30BEBEFD">
            <w:pPr>
              <w:spacing w:line="276" w:lineRule="auto"/>
              <w:jc w:val="left"/>
              <w:outlineLvl w:val="9"/>
              <w:rPr>
                <w:rFonts w:hint="eastAsia" w:ascii="宋体" w:hAnsi="宋体" w:cs="宋体"/>
                <w:color w:val="auto"/>
                <w:sz w:val="22"/>
                <w:szCs w:val="21"/>
                <w:highlight w:val="none"/>
              </w:rPr>
            </w:pPr>
          </w:p>
        </w:tc>
        <w:tc>
          <w:tcPr>
            <w:tcW w:w="1537" w:type="dxa"/>
            <w:noWrap w:val="0"/>
            <w:vAlign w:val="top"/>
          </w:tcPr>
          <w:p w14:paraId="127F59F2">
            <w:pPr>
              <w:spacing w:line="276" w:lineRule="auto"/>
              <w:jc w:val="left"/>
              <w:outlineLvl w:val="9"/>
              <w:rPr>
                <w:rFonts w:hint="eastAsia" w:ascii="宋体" w:hAnsi="宋体" w:cs="宋体"/>
                <w:color w:val="auto"/>
                <w:sz w:val="22"/>
                <w:szCs w:val="21"/>
                <w:highlight w:val="none"/>
              </w:rPr>
            </w:pPr>
            <w:r>
              <w:rPr>
                <w:rFonts w:hint="eastAsia" w:ascii="宋体" w:hAnsi="宋体" w:cs="宋体"/>
                <w:color w:val="auto"/>
                <w:sz w:val="22"/>
                <w:szCs w:val="21"/>
                <w:highlight w:val="none"/>
              </w:rPr>
              <w:t>注册资本</w:t>
            </w:r>
          </w:p>
        </w:tc>
        <w:tc>
          <w:tcPr>
            <w:tcW w:w="3216" w:type="dxa"/>
            <w:noWrap w:val="0"/>
            <w:vAlign w:val="top"/>
          </w:tcPr>
          <w:p w14:paraId="4A4DC753">
            <w:pPr>
              <w:spacing w:line="276" w:lineRule="auto"/>
              <w:ind w:firstLine="2160"/>
              <w:jc w:val="left"/>
              <w:outlineLvl w:val="9"/>
              <w:rPr>
                <w:rFonts w:hint="eastAsia" w:ascii="宋体" w:hAnsi="宋体" w:cs="宋体"/>
                <w:color w:val="auto"/>
                <w:sz w:val="22"/>
                <w:szCs w:val="21"/>
                <w:highlight w:val="none"/>
              </w:rPr>
            </w:pPr>
            <w:r>
              <w:rPr>
                <w:rFonts w:hint="eastAsia" w:ascii="宋体" w:hAnsi="宋体" w:cs="宋体"/>
                <w:color w:val="auto"/>
                <w:sz w:val="22"/>
                <w:szCs w:val="21"/>
                <w:highlight w:val="none"/>
              </w:rPr>
              <w:t>万元</w:t>
            </w:r>
          </w:p>
        </w:tc>
      </w:tr>
      <w:tr w14:paraId="09AA10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28" w:hRule="atLeast"/>
          <w:jc w:val="center"/>
        </w:trPr>
        <w:tc>
          <w:tcPr>
            <w:tcW w:w="2590" w:type="dxa"/>
            <w:noWrap w:val="0"/>
            <w:vAlign w:val="top"/>
          </w:tcPr>
          <w:p w14:paraId="3ADBFA12">
            <w:pPr>
              <w:spacing w:line="276" w:lineRule="auto"/>
              <w:jc w:val="left"/>
              <w:outlineLvl w:val="9"/>
              <w:rPr>
                <w:rFonts w:hint="eastAsia" w:ascii="宋体" w:hAnsi="宋体" w:cs="宋体"/>
                <w:color w:val="auto"/>
                <w:sz w:val="22"/>
                <w:szCs w:val="21"/>
                <w:highlight w:val="none"/>
              </w:rPr>
            </w:pPr>
            <w:r>
              <w:rPr>
                <w:rFonts w:hint="eastAsia" w:ascii="宋体" w:hAnsi="宋体" w:cs="宋体"/>
                <w:color w:val="auto"/>
                <w:sz w:val="22"/>
                <w:szCs w:val="21"/>
                <w:highlight w:val="none"/>
              </w:rPr>
              <w:t>经营范围</w:t>
            </w:r>
          </w:p>
        </w:tc>
        <w:tc>
          <w:tcPr>
            <w:tcW w:w="6678" w:type="dxa"/>
            <w:gridSpan w:val="3"/>
            <w:noWrap w:val="0"/>
            <w:vAlign w:val="top"/>
          </w:tcPr>
          <w:p w14:paraId="3749FEA3">
            <w:pPr>
              <w:spacing w:line="276" w:lineRule="auto"/>
              <w:jc w:val="left"/>
              <w:outlineLvl w:val="9"/>
              <w:rPr>
                <w:rFonts w:hint="eastAsia" w:ascii="宋体" w:hAnsi="宋体" w:cs="宋体"/>
                <w:color w:val="auto"/>
                <w:sz w:val="22"/>
                <w:szCs w:val="21"/>
                <w:highlight w:val="none"/>
              </w:rPr>
            </w:pPr>
          </w:p>
        </w:tc>
      </w:tr>
      <w:tr w14:paraId="45BB0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41" w:hRule="atLeast"/>
          <w:jc w:val="center"/>
        </w:trPr>
        <w:tc>
          <w:tcPr>
            <w:tcW w:w="2590" w:type="dxa"/>
            <w:noWrap w:val="0"/>
            <w:vAlign w:val="top"/>
          </w:tcPr>
          <w:p w14:paraId="1C549B3B">
            <w:pPr>
              <w:spacing w:line="276" w:lineRule="auto"/>
              <w:jc w:val="left"/>
              <w:outlineLvl w:val="9"/>
              <w:rPr>
                <w:rFonts w:hint="eastAsia" w:ascii="宋体" w:hAnsi="宋体" w:cs="宋体"/>
                <w:color w:val="auto"/>
                <w:sz w:val="22"/>
                <w:szCs w:val="21"/>
                <w:highlight w:val="none"/>
              </w:rPr>
            </w:pPr>
            <w:r>
              <w:rPr>
                <w:rFonts w:hint="eastAsia" w:ascii="宋体" w:hAnsi="宋体" w:cs="宋体"/>
                <w:color w:val="auto"/>
                <w:sz w:val="22"/>
                <w:szCs w:val="21"/>
                <w:highlight w:val="none"/>
              </w:rPr>
              <w:t>开户行</w:t>
            </w:r>
          </w:p>
        </w:tc>
        <w:tc>
          <w:tcPr>
            <w:tcW w:w="1925" w:type="dxa"/>
            <w:noWrap w:val="0"/>
            <w:vAlign w:val="top"/>
          </w:tcPr>
          <w:p w14:paraId="6BD0F04B">
            <w:pPr>
              <w:spacing w:line="276" w:lineRule="auto"/>
              <w:jc w:val="left"/>
              <w:outlineLvl w:val="9"/>
              <w:rPr>
                <w:rFonts w:hint="eastAsia" w:ascii="宋体" w:hAnsi="宋体" w:cs="宋体"/>
                <w:color w:val="auto"/>
                <w:sz w:val="22"/>
                <w:szCs w:val="21"/>
                <w:highlight w:val="none"/>
              </w:rPr>
            </w:pPr>
          </w:p>
        </w:tc>
        <w:tc>
          <w:tcPr>
            <w:tcW w:w="1537" w:type="dxa"/>
            <w:noWrap w:val="0"/>
            <w:vAlign w:val="top"/>
          </w:tcPr>
          <w:p w14:paraId="12533233">
            <w:pPr>
              <w:spacing w:line="276" w:lineRule="auto"/>
              <w:jc w:val="left"/>
              <w:outlineLvl w:val="9"/>
              <w:rPr>
                <w:rFonts w:hint="eastAsia" w:ascii="宋体" w:hAnsi="宋体" w:cs="宋体"/>
                <w:color w:val="auto"/>
                <w:sz w:val="22"/>
                <w:szCs w:val="21"/>
                <w:highlight w:val="none"/>
              </w:rPr>
            </w:pPr>
            <w:r>
              <w:rPr>
                <w:rFonts w:hint="eastAsia" w:ascii="宋体" w:hAnsi="宋体" w:cs="宋体"/>
                <w:color w:val="auto"/>
                <w:sz w:val="22"/>
                <w:szCs w:val="21"/>
                <w:highlight w:val="none"/>
              </w:rPr>
              <w:t>银行账号</w:t>
            </w:r>
          </w:p>
        </w:tc>
        <w:tc>
          <w:tcPr>
            <w:tcW w:w="3216" w:type="dxa"/>
            <w:noWrap w:val="0"/>
            <w:vAlign w:val="top"/>
          </w:tcPr>
          <w:p w14:paraId="11A88DA0">
            <w:pPr>
              <w:spacing w:line="276" w:lineRule="auto"/>
              <w:jc w:val="left"/>
              <w:outlineLvl w:val="9"/>
              <w:rPr>
                <w:rFonts w:hint="eastAsia" w:ascii="宋体" w:hAnsi="宋体" w:cs="宋体"/>
                <w:color w:val="auto"/>
                <w:sz w:val="22"/>
                <w:szCs w:val="21"/>
                <w:highlight w:val="none"/>
              </w:rPr>
            </w:pPr>
          </w:p>
        </w:tc>
      </w:tr>
      <w:tr w14:paraId="16550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41" w:hRule="atLeast"/>
          <w:jc w:val="center"/>
        </w:trPr>
        <w:tc>
          <w:tcPr>
            <w:tcW w:w="2590" w:type="dxa"/>
            <w:noWrap w:val="0"/>
            <w:vAlign w:val="center"/>
          </w:tcPr>
          <w:p w14:paraId="4C7A7355">
            <w:pPr>
              <w:spacing w:line="276" w:lineRule="auto"/>
              <w:outlineLvl w:val="9"/>
              <w:rPr>
                <w:rFonts w:hint="eastAsia" w:ascii="宋体" w:hAnsi="宋体" w:cs="宋体"/>
                <w:color w:val="auto"/>
                <w:sz w:val="22"/>
                <w:szCs w:val="21"/>
                <w:highlight w:val="none"/>
              </w:rPr>
            </w:pPr>
            <w:r>
              <w:rPr>
                <w:rFonts w:hint="eastAsia" w:ascii="宋体" w:hAnsi="宋体" w:cs="宋体"/>
                <w:color w:val="auto"/>
                <w:sz w:val="22"/>
                <w:szCs w:val="21"/>
                <w:highlight w:val="none"/>
              </w:rPr>
              <w:t>资产总计</w:t>
            </w:r>
          </w:p>
        </w:tc>
        <w:tc>
          <w:tcPr>
            <w:tcW w:w="1925" w:type="dxa"/>
            <w:noWrap w:val="0"/>
            <w:vAlign w:val="center"/>
          </w:tcPr>
          <w:p w14:paraId="21BC433C">
            <w:pPr>
              <w:spacing w:line="276" w:lineRule="auto"/>
              <w:jc w:val="center"/>
              <w:outlineLvl w:val="9"/>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      万元</w:t>
            </w:r>
          </w:p>
        </w:tc>
        <w:tc>
          <w:tcPr>
            <w:tcW w:w="1537" w:type="dxa"/>
            <w:noWrap w:val="0"/>
            <w:vAlign w:val="center"/>
          </w:tcPr>
          <w:p w14:paraId="6D1C1D89">
            <w:pPr>
              <w:spacing w:line="276" w:lineRule="auto"/>
              <w:outlineLvl w:val="9"/>
              <w:rPr>
                <w:rFonts w:hint="eastAsia" w:ascii="宋体" w:hAnsi="宋体" w:cs="宋体"/>
                <w:color w:val="auto"/>
                <w:sz w:val="22"/>
                <w:szCs w:val="21"/>
                <w:highlight w:val="none"/>
              </w:rPr>
            </w:pPr>
            <w:r>
              <w:rPr>
                <w:rFonts w:hint="eastAsia" w:ascii="宋体" w:hAnsi="宋体" w:cs="宋体"/>
                <w:color w:val="auto"/>
                <w:sz w:val="22"/>
                <w:szCs w:val="21"/>
                <w:highlight w:val="none"/>
              </w:rPr>
              <w:t>净资产</w:t>
            </w:r>
          </w:p>
        </w:tc>
        <w:tc>
          <w:tcPr>
            <w:tcW w:w="3216" w:type="dxa"/>
            <w:noWrap w:val="0"/>
            <w:vAlign w:val="center"/>
          </w:tcPr>
          <w:p w14:paraId="6C63F3CF">
            <w:pPr>
              <w:spacing w:line="276" w:lineRule="auto"/>
              <w:jc w:val="center"/>
              <w:outlineLvl w:val="9"/>
              <w:rPr>
                <w:rFonts w:hint="eastAsia" w:ascii="宋体" w:hAnsi="宋体" w:cs="宋体"/>
                <w:color w:val="auto"/>
                <w:sz w:val="22"/>
                <w:szCs w:val="21"/>
                <w:highlight w:val="none"/>
              </w:rPr>
            </w:pPr>
            <w:r>
              <w:rPr>
                <w:rFonts w:hint="eastAsia" w:ascii="宋体" w:hAnsi="宋体" w:cs="宋体"/>
                <w:color w:val="auto"/>
                <w:sz w:val="22"/>
                <w:szCs w:val="21"/>
                <w:highlight w:val="none"/>
              </w:rPr>
              <w:t>万元</w:t>
            </w:r>
          </w:p>
        </w:tc>
      </w:tr>
      <w:tr w14:paraId="2B06C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15" w:hRule="atLeast"/>
          <w:jc w:val="center"/>
        </w:trPr>
        <w:tc>
          <w:tcPr>
            <w:tcW w:w="2590" w:type="dxa"/>
            <w:noWrap w:val="0"/>
            <w:vAlign w:val="center"/>
          </w:tcPr>
          <w:p w14:paraId="035D1726">
            <w:pPr>
              <w:spacing w:line="276" w:lineRule="auto"/>
              <w:outlineLvl w:val="9"/>
              <w:rPr>
                <w:rFonts w:hint="eastAsia" w:ascii="宋体" w:hAnsi="宋体" w:cs="宋体"/>
                <w:color w:val="auto"/>
                <w:sz w:val="22"/>
                <w:szCs w:val="21"/>
                <w:highlight w:val="none"/>
              </w:rPr>
            </w:pPr>
            <w:r>
              <w:rPr>
                <w:rFonts w:hint="eastAsia" w:ascii="宋体" w:hAnsi="宋体" w:cs="宋体"/>
                <w:color w:val="auto"/>
                <w:sz w:val="22"/>
                <w:szCs w:val="21"/>
                <w:highlight w:val="none"/>
              </w:rPr>
              <w:t>股东权益</w:t>
            </w:r>
          </w:p>
        </w:tc>
        <w:tc>
          <w:tcPr>
            <w:tcW w:w="1925" w:type="dxa"/>
            <w:noWrap w:val="0"/>
            <w:vAlign w:val="center"/>
          </w:tcPr>
          <w:p w14:paraId="74C28BFF">
            <w:pPr>
              <w:spacing w:line="276" w:lineRule="auto"/>
              <w:jc w:val="center"/>
              <w:outlineLvl w:val="9"/>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     万元</w:t>
            </w:r>
          </w:p>
        </w:tc>
        <w:tc>
          <w:tcPr>
            <w:tcW w:w="1537" w:type="dxa"/>
            <w:noWrap w:val="0"/>
            <w:vAlign w:val="center"/>
          </w:tcPr>
          <w:p w14:paraId="5A0B974F">
            <w:pPr>
              <w:spacing w:line="276" w:lineRule="auto"/>
              <w:outlineLvl w:val="9"/>
              <w:rPr>
                <w:rFonts w:hint="eastAsia" w:ascii="宋体" w:hAnsi="宋体" w:cs="宋体"/>
                <w:color w:val="auto"/>
                <w:sz w:val="22"/>
                <w:szCs w:val="21"/>
                <w:highlight w:val="none"/>
              </w:rPr>
            </w:pPr>
            <w:r>
              <w:rPr>
                <w:rFonts w:hint="eastAsia" w:ascii="宋体" w:hAnsi="宋体" w:cs="宋体"/>
                <w:color w:val="auto"/>
                <w:sz w:val="22"/>
                <w:szCs w:val="21"/>
                <w:highlight w:val="none"/>
              </w:rPr>
              <w:t>主营收入</w:t>
            </w:r>
          </w:p>
        </w:tc>
        <w:tc>
          <w:tcPr>
            <w:tcW w:w="3216" w:type="dxa"/>
            <w:noWrap w:val="0"/>
            <w:vAlign w:val="center"/>
          </w:tcPr>
          <w:p w14:paraId="51A1C6D0">
            <w:pPr>
              <w:spacing w:line="276" w:lineRule="auto"/>
              <w:jc w:val="center"/>
              <w:outlineLvl w:val="9"/>
              <w:rPr>
                <w:rFonts w:hint="eastAsia" w:ascii="宋体" w:hAnsi="宋体" w:cs="宋体"/>
                <w:color w:val="auto"/>
                <w:sz w:val="22"/>
                <w:szCs w:val="21"/>
                <w:highlight w:val="none"/>
              </w:rPr>
            </w:pPr>
            <w:r>
              <w:rPr>
                <w:rFonts w:hint="eastAsia" w:ascii="宋体" w:hAnsi="宋体" w:cs="宋体"/>
                <w:color w:val="auto"/>
                <w:sz w:val="22"/>
                <w:szCs w:val="21"/>
                <w:highlight w:val="none"/>
              </w:rPr>
              <w:t>202</w:t>
            </w:r>
            <w:r>
              <w:rPr>
                <w:rFonts w:hint="eastAsia" w:ascii="宋体" w:hAnsi="宋体" w:cs="宋体"/>
                <w:color w:val="auto"/>
                <w:sz w:val="22"/>
                <w:szCs w:val="21"/>
                <w:highlight w:val="none"/>
                <w:lang w:val="en-US" w:eastAsia="zh-CN"/>
              </w:rPr>
              <w:t>3</w:t>
            </w:r>
            <w:r>
              <w:rPr>
                <w:rFonts w:hint="eastAsia" w:ascii="宋体" w:hAnsi="宋体" w:cs="宋体"/>
                <w:color w:val="auto"/>
                <w:sz w:val="22"/>
                <w:szCs w:val="21"/>
                <w:highlight w:val="none"/>
              </w:rPr>
              <w:t>年     万元</w:t>
            </w:r>
          </w:p>
        </w:tc>
      </w:tr>
      <w:tr w14:paraId="263B1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4" w:hRule="atLeast"/>
          <w:jc w:val="center"/>
        </w:trPr>
        <w:tc>
          <w:tcPr>
            <w:tcW w:w="2590" w:type="dxa"/>
            <w:noWrap w:val="0"/>
            <w:vAlign w:val="top"/>
          </w:tcPr>
          <w:p w14:paraId="275EF149">
            <w:pPr>
              <w:spacing w:line="276" w:lineRule="auto"/>
              <w:jc w:val="left"/>
              <w:outlineLvl w:val="9"/>
              <w:rPr>
                <w:rFonts w:hint="eastAsia" w:ascii="宋体" w:hAnsi="宋体" w:cs="宋体"/>
                <w:color w:val="auto"/>
                <w:sz w:val="22"/>
                <w:szCs w:val="21"/>
                <w:highlight w:val="none"/>
              </w:rPr>
            </w:pPr>
            <w:r>
              <w:rPr>
                <w:rFonts w:hint="eastAsia" w:ascii="宋体" w:hAnsi="宋体" w:cs="宋体"/>
                <w:color w:val="auto"/>
                <w:sz w:val="22"/>
                <w:szCs w:val="21"/>
                <w:highlight w:val="none"/>
              </w:rPr>
              <w:t>实现利润</w:t>
            </w:r>
          </w:p>
        </w:tc>
        <w:tc>
          <w:tcPr>
            <w:tcW w:w="1925" w:type="dxa"/>
            <w:noWrap w:val="0"/>
            <w:vAlign w:val="top"/>
          </w:tcPr>
          <w:p w14:paraId="1988D604">
            <w:pPr>
              <w:spacing w:line="276" w:lineRule="auto"/>
              <w:jc w:val="left"/>
              <w:outlineLvl w:val="9"/>
              <w:rPr>
                <w:rFonts w:hint="eastAsia" w:ascii="宋体" w:hAnsi="宋体" w:cs="宋体"/>
                <w:color w:val="auto"/>
                <w:sz w:val="22"/>
                <w:szCs w:val="21"/>
                <w:highlight w:val="none"/>
              </w:rPr>
            </w:pPr>
            <w:r>
              <w:rPr>
                <w:rFonts w:hint="eastAsia" w:ascii="宋体" w:hAnsi="宋体" w:cs="宋体"/>
                <w:color w:val="auto"/>
                <w:sz w:val="22"/>
                <w:szCs w:val="21"/>
                <w:highlight w:val="none"/>
              </w:rPr>
              <w:t>202</w:t>
            </w:r>
            <w:r>
              <w:rPr>
                <w:rFonts w:hint="eastAsia" w:ascii="宋体" w:hAnsi="宋体" w:cs="宋体"/>
                <w:color w:val="auto"/>
                <w:sz w:val="22"/>
                <w:szCs w:val="21"/>
                <w:highlight w:val="none"/>
                <w:lang w:val="en-US" w:eastAsia="zh-CN"/>
              </w:rPr>
              <w:t>3</w:t>
            </w:r>
            <w:r>
              <w:rPr>
                <w:rFonts w:hint="eastAsia" w:ascii="宋体" w:hAnsi="宋体" w:cs="宋体"/>
                <w:color w:val="auto"/>
                <w:sz w:val="22"/>
                <w:szCs w:val="21"/>
                <w:highlight w:val="none"/>
              </w:rPr>
              <w:t>年 万元</w:t>
            </w:r>
          </w:p>
        </w:tc>
        <w:tc>
          <w:tcPr>
            <w:tcW w:w="1537" w:type="dxa"/>
            <w:noWrap w:val="0"/>
            <w:vAlign w:val="top"/>
          </w:tcPr>
          <w:p w14:paraId="64D64F5A">
            <w:pPr>
              <w:spacing w:line="276" w:lineRule="auto"/>
              <w:jc w:val="left"/>
              <w:outlineLvl w:val="9"/>
              <w:rPr>
                <w:rFonts w:hint="eastAsia" w:ascii="宋体" w:hAnsi="宋体" w:cs="宋体"/>
                <w:color w:val="auto"/>
                <w:sz w:val="22"/>
                <w:szCs w:val="21"/>
                <w:highlight w:val="none"/>
              </w:rPr>
            </w:pPr>
          </w:p>
        </w:tc>
        <w:tc>
          <w:tcPr>
            <w:tcW w:w="3216" w:type="dxa"/>
            <w:noWrap w:val="0"/>
            <w:vAlign w:val="top"/>
          </w:tcPr>
          <w:p w14:paraId="4F494DF7">
            <w:pPr>
              <w:spacing w:line="276" w:lineRule="auto"/>
              <w:jc w:val="left"/>
              <w:outlineLvl w:val="9"/>
              <w:rPr>
                <w:rFonts w:hint="eastAsia" w:ascii="宋体" w:hAnsi="宋体" w:cs="宋体"/>
                <w:color w:val="auto"/>
                <w:sz w:val="22"/>
                <w:szCs w:val="21"/>
                <w:highlight w:val="none"/>
              </w:rPr>
            </w:pPr>
          </w:p>
        </w:tc>
      </w:tr>
      <w:tr w14:paraId="5801D5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14:paraId="5DD77C79">
            <w:pPr>
              <w:spacing w:line="276" w:lineRule="auto"/>
              <w:jc w:val="left"/>
              <w:outlineLvl w:val="9"/>
              <w:rPr>
                <w:rFonts w:hint="eastAsia" w:ascii="宋体" w:hAnsi="宋体" w:cs="宋体"/>
                <w:color w:val="auto"/>
                <w:sz w:val="22"/>
                <w:szCs w:val="21"/>
                <w:highlight w:val="none"/>
              </w:rPr>
            </w:pPr>
            <w:r>
              <w:rPr>
                <w:rFonts w:hint="eastAsia" w:ascii="宋体" w:hAnsi="宋体" w:cs="宋体"/>
                <w:color w:val="auto"/>
                <w:sz w:val="22"/>
                <w:szCs w:val="21"/>
                <w:highlight w:val="none"/>
              </w:rPr>
              <w:t>营业面积</w:t>
            </w:r>
          </w:p>
        </w:tc>
        <w:tc>
          <w:tcPr>
            <w:tcW w:w="1925" w:type="dxa"/>
            <w:noWrap w:val="0"/>
            <w:vAlign w:val="center"/>
          </w:tcPr>
          <w:p w14:paraId="79990739">
            <w:pPr>
              <w:spacing w:line="276" w:lineRule="auto"/>
              <w:outlineLvl w:val="9"/>
              <w:rPr>
                <w:rFonts w:hint="eastAsia" w:ascii="宋体" w:hAnsi="宋体" w:cs="宋体"/>
                <w:color w:val="auto"/>
                <w:sz w:val="22"/>
                <w:szCs w:val="21"/>
                <w:highlight w:val="none"/>
              </w:rPr>
            </w:pPr>
            <w:r>
              <w:rPr>
                <w:rFonts w:hint="eastAsia" w:ascii="宋体" w:hAnsi="宋体" w:cs="宋体"/>
                <w:color w:val="auto"/>
                <w:sz w:val="22"/>
                <w:szCs w:val="21"/>
                <w:highlight w:val="none"/>
              </w:rPr>
              <w:t xml:space="preserve">         平方米</w:t>
            </w:r>
          </w:p>
        </w:tc>
        <w:tc>
          <w:tcPr>
            <w:tcW w:w="1537" w:type="dxa"/>
            <w:noWrap w:val="0"/>
            <w:vAlign w:val="top"/>
          </w:tcPr>
          <w:p w14:paraId="0CE69475">
            <w:pPr>
              <w:spacing w:line="276" w:lineRule="auto"/>
              <w:jc w:val="left"/>
              <w:outlineLvl w:val="9"/>
              <w:rPr>
                <w:rFonts w:hint="eastAsia" w:ascii="宋体" w:hAnsi="宋体" w:cs="宋体"/>
                <w:color w:val="auto"/>
                <w:sz w:val="22"/>
                <w:szCs w:val="21"/>
                <w:highlight w:val="none"/>
              </w:rPr>
            </w:pPr>
            <w:r>
              <w:rPr>
                <w:rFonts w:hint="eastAsia" w:ascii="宋体" w:hAnsi="宋体" w:cs="宋体"/>
                <w:color w:val="auto"/>
                <w:sz w:val="22"/>
                <w:szCs w:val="21"/>
                <w:highlight w:val="none"/>
              </w:rPr>
              <w:t>其中：</w:t>
            </w:r>
          </w:p>
        </w:tc>
        <w:tc>
          <w:tcPr>
            <w:tcW w:w="3216" w:type="dxa"/>
            <w:noWrap w:val="0"/>
            <w:vAlign w:val="top"/>
          </w:tcPr>
          <w:p w14:paraId="68103710">
            <w:pPr>
              <w:spacing w:line="276" w:lineRule="auto"/>
              <w:jc w:val="left"/>
              <w:outlineLvl w:val="9"/>
              <w:rPr>
                <w:rFonts w:hint="eastAsia" w:ascii="宋体" w:hAnsi="宋体" w:cs="宋体"/>
                <w:color w:val="auto"/>
                <w:sz w:val="22"/>
                <w:szCs w:val="21"/>
                <w:highlight w:val="none"/>
              </w:rPr>
            </w:pPr>
            <w:r>
              <w:rPr>
                <w:rFonts w:hint="eastAsia" w:ascii="宋体" w:hAnsi="宋体" w:cs="宋体"/>
                <w:color w:val="auto"/>
                <w:sz w:val="22"/>
                <w:szCs w:val="21"/>
                <w:highlight w:val="none"/>
              </w:rPr>
              <w:t>自有面积平方米</w:t>
            </w:r>
          </w:p>
          <w:p w14:paraId="2C7A05AA">
            <w:pPr>
              <w:spacing w:line="276" w:lineRule="auto"/>
              <w:jc w:val="left"/>
              <w:outlineLvl w:val="9"/>
              <w:rPr>
                <w:rFonts w:hint="eastAsia" w:ascii="宋体" w:hAnsi="宋体" w:cs="宋体"/>
                <w:color w:val="auto"/>
                <w:sz w:val="22"/>
                <w:szCs w:val="21"/>
                <w:highlight w:val="none"/>
              </w:rPr>
            </w:pPr>
            <w:r>
              <w:rPr>
                <w:rFonts w:hint="eastAsia" w:ascii="宋体" w:hAnsi="宋体" w:cs="宋体"/>
                <w:color w:val="auto"/>
                <w:sz w:val="22"/>
                <w:szCs w:val="21"/>
                <w:highlight w:val="none"/>
              </w:rPr>
              <w:t>承租面积平方米</w:t>
            </w:r>
          </w:p>
        </w:tc>
      </w:tr>
      <w:tr w14:paraId="5981CB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14:paraId="26FE02ED">
            <w:pPr>
              <w:spacing w:line="276" w:lineRule="auto"/>
              <w:jc w:val="left"/>
              <w:outlineLvl w:val="9"/>
              <w:rPr>
                <w:rFonts w:hint="eastAsia" w:ascii="宋体" w:hAnsi="宋体" w:cs="宋体"/>
                <w:color w:val="auto"/>
                <w:sz w:val="22"/>
                <w:szCs w:val="21"/>
                <w:highlight w:val="none"/>
              </w:rPr>
            </w:pPr>
            <w:r>
              <w:rPr>
                <w:rFonts w:hint="eastAsia" w:ascii="宋体" w:hAnsi="宋体" w:cs="宋体"/>
                <w:color w:val="auto"/>
                <w:sz w:val="22"/>
                <w:szCs w:val="21"/>
                <w:highlight w:val="none"/>
              </w:rPr>
              <w:t>单位简历及内设机构情况</w:t>
            </w:r>
          </w:p>
        </w:tc>
        <w:tc>
          <w:tcPr>
            <w:tcW w:w="6678" w:type="dxa"/>
            <w:gridSpan w:val="3"/>
            <w:noWrap w:val="0"/>
            <w:vAlign w:val="top"/>
          </w:tcPr>
          <w:p w14:paraId="25AFD557">
            <w:pPr>
              <w:spacing w:line="276" w:lineRule="auto"/>
              <w:jc w:val="left"/>
              <w:outlineLvl w:val="9"/>
              <w:rPr>
                <w:rFonts w:hint="eastAsia" w:ascii="宋体" w:hAnsi="宋体" w:cs="宋体"/>
                <w:color w:val="auto"/>
                <w:sz w:val="22"/>
                <w:szCs w:val="21"/>
                <w:highlight w:val="none"/>
              </w:rPr>
            </w:pPr>
          </w:p>
        </w:tc>
      </w:tr>
      <w:tr w14:paraId="5D04A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03" w:hRule="atLeast"/>
          <w:jc w:val="center"/>
        </w:trPr>
        <w:tc>
          <w:tcPr>
            <w:tcW w:w="2590" w:type="dxa"/>
            <w:noWrap w:val="0"/>
            <w:vAlign w:val="top"/>
          </w:tcPr>
          <w:p w14:paraId="60AF470A">
            <w:pPr>
              <w:spacing w:line="276" w:lineRule="auto"/>
              <w:jc w:val="left"/>
              <w:outlineLvl w:val="9"/>
              <w:rPr>
                <w:rFonts w:hint="eastAsia" w:ascii="宋体" w:hAnsi="宋体" w:cs="宋体"/>
                <w:color w:val="auto"/>
                <w:sz w:val="22"/>
                <w:szCs w:val="21"/>
                <w:highlight w:val="none"/>
              </w:rPr>
            </w:pPr>
            <w:r>
              <w:rPr>
                <w:rFonts w:hint="eastAsia" w:ascii="宋体" w:hAnsi="宋体" w:cs="宋体"/>
                <w:color w:val="auto"/>
                <w:sz w:val="22"/>
                <w:szCs w:val="21"/>
                <w:highlight w:val="none"/>
              </w:rPr>
              <w:t>单位优势及特长</w:t>
            </w:r>
          </w:p>
        </w:tc>
        <w:tc>
          <w:tcPr>
            <w:tcW w:w="6678" w:type="dxa"/>
            <w:gridSpan w:val="3"/>
            <w:noWrap w:val="0"/>
            <w:vAlign w:val="top"/>
          </w:tcPr>
          <w:p w14:paraId="282E2444">
            <w:pPr>
              <w:spacing w:line="276" w:lineRule="auto"/>
              <w:jc w:val="left"/>
              <w:outlineLvl w:val="9"/>
              <w:rPr>
                <w:rFonts w:hint="eastAsia" w:ascii="宋体" w:hAnsi="宋体" w:cs="宋体"/>
                <w:color w:val="auto"/>
                <w:sz w:val="22"/>
                <w:szCs w:val="21"/>
                <w:highlight w:val="none"/>
              </w:rPr>
            </w:pPr>
          </w:p>
        </w:tc>
      </w:tr>
      <w:tr w14:paraId="3E0015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14:paraId="545DE7B1">
            <w:pPr>
              <w:spacing w:line="276" w:lineRule="auto"/>
              <w:jc w:val="left"/>
              <w:outlineLvl w:val="9"/>
              <w:rPr>
                <w:rFonts w:hint="eastAsia" w:ascii="宋体" w:hAnsi="宋体" w:cs="宋体"/>
                <w:color w:val="auto"/>
                <w:sz w:val="22"/>
                <w:szCs w:val="21"/>
                <w:highlight w:val="none"/>
              </w:rPr>
            </w:pPr>
            <w:r>
              <w:rPr>
                <w:rFonts w:hint="eastAsia" w:ascii="宋体" w:hAnsi="宋体" w:cs="宋体"/>
                <w:color w:val="auto"/>
                <w:sz w:val="22"/>
                <w:szCs w:val="21"/>
                <w:highlight w:val="none"/>
              </w:rPr>
              <w:t>近三年来完成或正在履行的重大合同情况</w:t>
            </w:r>
          </w:p>
        </w:tc>
        <w:tc>
          <w:tcPr>
            <w:tcW w:w="6678" w:type="dxa"/>
            <w:gridSpan w:val="3"/>
            <w:noWrap w:val="0"/>
            <w:vAlign w:val="top"/>
          </w:tcPr>
          <w:p w14:paraId="6564D543">
            <w:pPr>
              <w:spacing w:line="276" w:lineRule="auto"/>
              <w:jc w:val="left"/>
              <w:outlineLvl w:val="9"/>
              <w:rPr>
                <w:rFonts w:hint="eastAsia" w:ascii="宋体" w:hAnsi="宋体" w:cs="宋体"/>
                <w:color w:val="auto"/>
                <w:sz w:val="22"/>
                <w:szCs w:val="21"/>
                <w:highlight w:val="none"/>
              </w:rPr>
            </w:pPr>
          </w:p>
        </w:tc>
      </w:tr>
      <w:tr w14:paraId="36AEE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14:paraId="2F4D0987">
            <w:pPr>
              <w:spacing w:line="276" w:lineRule="auto"/>
              <w:jc w:val="left"/>
              <w:outlineLvl w:val="9"/>
              <w:rPr>
                <w:rFonts w:hint="eastAsia" w:ascii="宋体" w:hAnsi="宋体" w:cs="宋体"/>
                <w:color w:val="auto"/>
                <w:sz w:val="22"/>
                <w:szCs w:val="21"/>
                <w:highlight w:val="none"/>
              </w:rPr>
            </w:pPr>
            <w:r>
              <w:rPr>
                <w:rFonts w:hint="eastAsia" w:ascii="宋体" w:hAnsi="宋体" w:cs="宋体"/>
                <w:color w:val="auto"/>
                <w:sz w:val="22"/>
                <w:szCs w:val="21"/>
                <w:highlight w:val="none"/>
              </w:rPr>
              <w:t>最近2年内在经营过程中受到何种奖励或处分</w:t>
            </w:r>
          </w:p>
        </w:tc>
        <w:tc>
          <w:tcPr>
            <w:tcW w:w="6678" w:type="dxa"/>
            <w:gridSpan w:val="3"/>
            <w:noWrap w:val="0"/>
            <w:vAlign w:val="top"/>
          </w:tcPr>
          <w:p w14:paraId="042BF439">
            <w:pPr>
              <w:spacing w:line="276" w:lineRule="auto"/>
              <w:jc w:val="left"/>
              <w:outlineLvl w:val="9"/>
              <w:rPr>
                <w:rFonts w:hint="eastAsia" w:ascii="宋体" w:hAnsi="宋体" w:cs="宋体"/>
                <w:color w:val="auto"/>
                <w:sz w:val="22"/>
                <w:szCs w:val="21"/>
                <w:highlight w:val="none"/>
              </w:rPr>
            </w:pPr>
            <w:r>
              <w:rPr>
                <w:rFonts w:hint="eastAsia" w:ascii="宋体" w:hAnsi="宋体" w:cs="宋体"/>
                <w:color w:val="auto"/>
                <w:sz w:val="22"/>
                <w:szCs w:val="21"/>
                <w:highlight w:val="none"/>
              </w:rPr>
              <w:t>（包括财政、工商、税务、物价、技监部门稽查情况和结果）</w:t>
            </w:r>
          </w:p>
        </w:tc>
      </w:tr>
      <w:tr w14:paraId="38D2B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14:paraId="5D06414E">
            <w:pPr>
              <w:spacing w:line="276" w:lineRule="auto"/>
              <w:jc w:val="left"/>
              <w:outlineLvl w:val="9"/>
              <w:rPr>
                <w:rFonts w:hint="eastAsia" w:ascii="宋体" w:hAnsi="宋体" w:cs="宋体"/>
                <w:color w:val="auto"/>
                <w:sz w:val="22"/>
                <w:szCs w:val="21"/>
                <w:highlight w:val="none"/>
              </w:rPr>
            </w:pPr>
            <w:r>
              <w:rPr>
                <w:rFonts w:hint="eastAsia" w:ascii="宋体" w:hAnsi="宋体" w:cs="宋体"/>
                <w:color w:val="auto"/>
                <w:sz w:val="22"/>
                <w:szCs w:val="21"/>
                <w:highlight w:val="none"/>
              </w:rPr>
              <w:t>最近3年内有无因售假、售劣或是其他原因被消费者投诉或起诉的情况及说明</w:t>
            </w:r>
          </w:p>
        </w:tc>
        <w:tc>
          <w:tcPr>
            <w:tcW w:w="6678" w:type="dxa"/>
            <w:gridSpan w:val="3"/>
            <w:noWrap w:val="0"/>
            <w:vAlign w:val="top"/>
          </w:tcPr>
          <w:p w14:paraId="3527E425">
            <w:pPr>
              <w:spacing w:line="276" w:lineRule="auto"/>
              <w:jc w:val="left"/>
              <w:outlineLvl w:val="9"/>
              <w:rPr>
                <w:rFonts w:hint="eastAsia" w:ascii="宋体" w:hAnsi="宋体" w:cs="宋体"/>
                <w:color w:val="auto"/>
                <w:sz w:val="22"/>
                <w:szCs w:val="21"/>
                <w:highlight w:val="none"/>
              </w:rPr>
            </w:pPr>
            <w:r>
              <w:rPr>
                <w:rFonts w:hint="eastAsia" w:ascii="宋体" w:hAnsi="宋体" w:cs="宋体"/>
                <w:color w:val="auto"/>
                <w:sz w:val="22"/>
                <w:szCs w:val="21"/>
                <w:highlight w:val="none"/>
              </w:rPr>
              <w:t>（包括解决方式和结果）</w:t>
            </w:r>
          </w:p>
        </w:tc>
      </w:tr>
      <w:tr w14:paraId="5AB2D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14:paraId="7FE627B0">
            <w:pPr>
              <w:spacing w:line="276" w:lineRule="auto"/>
              <w:jc w:val="left"/>
              <w:outlineLvl w:val="9"/>
              <w:rPr>
                <w:rFonts w:hint="eastAsia" w:ascii="宋体" w:hAnsi="宋体" w:cs="宋体"/>
                <w:color w:val="auto"/>
                <w:sz w:val="22"/>
                <w:szCs w:val="21"/>
                <w:highlight w:val="none"/>
              </w:rPr>
            </w:pPr>
            <w:r>
              <w:rPr>
                <w:rFonts w:hint="eastAsia" w:ascii="宋体" w:hAnsi="宋体" w:cs="宋体"/>
                <w:color w:val="auto"/>
                <w:sz w:val="22"/>
                <w:szCs w:val="21"/>
                <w:highlight w:val="none"/>
              </w:rPr>
              <w:t>参加政府采购活动前三年内，在经营活动中有无重大违法记录情况及说明</w:t>
            </w:r>
          </w:p>
        </w:tc>
        <w:tc>
          <w:tcPr>
            <w:tcW w:w="6678" w:type="dxa"/>
            <w:gridSpan w:val="3"/>
            <w:noWrap w:val="0"/>
            <w:vAlign w:val="top"/>
          </w:tcPr>
          <w:p w14:paraId="62C8DD04">
            <w:pPr>
              <w:spacing w:line="276" w:lineRule="auto"/>
              <w:jc w:val="left"/>
              <w:outlineLvl w:val="9"/>
              <w:rPr>
                <w:rFonts w:hint="eastAsia" w:ascii="宋体" w:hAnsi="宋体" w:cs="宋体"/>
                <w:color w:val="auto"/>
                <w:sz w:val="22"/>
                <w:szCs w:val="21"/>
                <w:highlight w:val="none"/>
              </w:rPr>
            </w:pPr>
          </w:p>
        </w:tc>
      </w:tr>
      <w:tr w14:paraId="426F1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14:paraId="496C5196">
            <w:pPr>
              <w:spacing w:line="276" w:lineRule="auto"/>
              <w:jc w:val="left"/>
              <w:outlineLvl w:val="9"/>
              <w:rPr>
                <w:rFonts w:hint="eastAsia" w:ascii="宋体" w:hAnsi="宋体" w:cs="宋体"/>
                <w:color w:val="auto"/>
                <w:sz w:val="22"/>
                <w:szCs w:val="21"/>
                <w:highlight w:val="none"/>
              </w:rPr>
            </w:pPr>
            <w:r>
              <w:rPr>
                <w:rFonts w:hint="eastAsia" w:ascii="宋体" w:hAnsi="宋体" w:cs="宋体"/>
                <w:color w:val="auto"/>
                <w:sz w:val="22"/>
                <w:szCs w:val="21"/>
                <w:highlight w:val="none"/>
              </w:rPr>
              <w:t>获得技术认证的工程师及简介</w:t>
            </w:r>
          </w:p>
        </w:tc>
        <w:tc>
          <w:tcPr>
            <w:tcW w:w="6678" w:type="dxa"/>
            <w:gridSpan w:val="3"/>
            <w:noWrap w:val="0"/>
            <w:vAlign w:val="top"/>
          </w:tcPr>
          <w:p w14:paraId="4C8CC1B2">
            <w:pPr>
              <w:spacing w:line="276" w:lineRule="auto"/>
              <w:jc w:val="left"/>
              <w:outlineLvl w:val="9"/>
              <w:rPr>
                <w:rFonts w:hint="eastAsia" w:ascii="宋体" w:hAnsi="宋体" w:cs="宋体"/>
                <w:color w:val="auto"/>
                <w:sz w:val="22"/>
                <w:szCs w:val="21"/>
                <w:highlight w:val="none"/>
              </w:rPr>
            </w:pPr>
          </w:p>
        </w:tc>
      </w:tr>
      <w:tr w14:paraId="22B52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47" w:hRule="atLeast"/>
          <w:jc w:val="center"/>
        </w:trPr>
        <w:tc>
          <w:tcPr>
            <w:tcW w:w="2590" w:type="dxa"/>
            <w:noWrap w:val="0"/>
            <w:vAlign w:val="top"/>
          </w:tcPr>
          <w:p w14:paraId="291E2B67">
            <w:pPr>
              <w:spacing w:line="276" w:lineRule="auto"/>
              <w:jc w:val="left"/>
              <w:outlineLvl w:val="9"/>
              <w:rPr>
                <w:rFonts w:hint="eastAsia" w:ascii="宋体" w:hAnsi="宋体" w:cs="宋体"/>
                <w:color w:val="auto"/>
                <w:sz w:val="22"/>
                <w:szCs w:val="21"/>
                <w:highlight w:val="none"/>
              </w:rPr>
            </w:pPr>
            <w:r>
              <w:rPr>
                <w:rFonts w:hint="eastAsia" w:ascii="宋体" w:hAnsi="宋体" w:cs="宋体"/>
                <w:color w:val="auto"/>
                <w:sz w:val="22"/>
                <w:szCs w:val="21"/>
                <w:highlight w:val="none"/>
              </w:rPr>
              <w:t>其他需要说明的情况</w:t>
            </w:r>
          </w:p>
        </w:tc>
        <w:tc>
          <w:tcPr>
            <w:tcW w:w="6678" w:type="dxa"/>
            <w:gridSpan w:val="3"/>
            <w:noWrap w:val="0"/>
            <w:vAlign w:val="top"/>
          </w:tcPr>
          <w:p w14:paraId="1E8227C7">
            <w:pPr>
              <w:spacing w:line="276" w:lineRule="auto"/>
              <w:jc w:val="left"/>
              <w:outlineLvl w:val="9"/>
              <w:rPr>
                <w:rFonts w:hint="eastAsia" w:ascii="宋体" w:hAnsi="宋体" w:cs="宋体"/>
                <w:color w:val="auto"/>
                <w:sz w:val="22"/>
                <w:szCs w:val="21"/>
                <w:highlight w:val="none"/>
              </w:rPr>
            </w:pPr>
          </w:p>
        </w:tc>
      </w:tr>
    </w:tbl>
    <w:p w14:paraId="08C7D3F0">
      <w:pPr>
        <w:jc w:val="left"/>
        <w:outlineLvl w:val="9"/>
        <w:rPr>
          <w:rFonts w:ascii="宋体"/>
          <w:color w:val="auto"/>
          <w:highlight w:val="none"/>
        </w:rPr>
      </w:pPr>
    </w:p>
    <w:p w14:paraId="4C507F1C">
      <w:pPr>
        <w:outlineLvl w:val="9"/>
        <w:rPr>
          <w:rFonts w:hint="eastAsia"/>
          <w:b w:val="0"/>
          <w:color w:val="auto"/>
          <w:sz w:val="24"/>
          <w:highlight w:val="none"/>
        </w:rPr>
      </w:pPr>
      <w:bookmarkStart w:id="52" w:name="_Toc112006946"/>
      <w:r>
        <w:rPr>
          <w:rFonts w:hint="eastAsia"/>
          <w:b w:val="0"/>
          <w:color w:val="auto"/>
          <w:sz w:val="24"/>
          <w:highlight w:val="none"/>
        </w:rPr>
        <w:br w:type="page"/>
      </w:r>
    </w:p>
    <w:p w14:paraId="63544DA4">
      <w:pPr>
        <w:pStyle w:val="178"/>
        <w:spacing w:before="160" w:after="160"/>
        <w:outlineLvl w:val="9"/>
        <w:rPr>
          <w:rFonts w:hint="eastAsia"/>
          <w:b w:val="0"/>
          <w:color w:val="auto"/>
          <w:sz w:val="24"/>
          <w:highlight w:val="none"/>
        </w:rPr>
      </w:pPr>
      <w:r>
        <w:rPr>
          <w:rFonts w:hint="eastAsia"/>
          <w:b w:val="0"/>
          <w:color w:val="auto"/>
          <w:sz w:val="24"/>
          <w:highlight w:val="none"/>
        </w:rPr>
        <w:t>（</w:t>
      </w:r>
      <w:r>
        <w:rPr>
          <w:rFonts w:hint="eastAsia"/>
          <w:b w:val="0"/>
          <w:color w:val="auto"/>
          <w:sz w:val="24"/>
          <w:highlight w:val="none"/>
          <w:lang w:val="en-US" w:eastAsia="zh-CN"/>
        </w:rPr>
        <w:t>十</w:t>
      </w:r>
      <w:r>
        <w:rPr>
          <w:rFonts w:hint="eastAsia"/>
          <w:b w:val="0"/>
          <w:color w:val="auto"/>
          <w:sz w:val="24"/>
          <w:highlight w:val="none"/>
        </w:rPr>
        <w:t>）（投标人）中小企业声明函（格式）</w:t>
      </w:r>
      <w:bookmarkEnd w:id="52"/>
    </w:p>
    <w:p w14:paraId="48A2D71B">
      <w:pPr>
        <w:jc w:val="center"/>
        <w:outlineLvl w:val="9"/>
        <w:rPr>
          <w:rFonts w:hint="eastAsia" w:ascii="宋体" w:hAnsi="宋体"/>
          <w:bCs/>
          <w:color w:val="auto"/>
          <w:sz w:val="28"/>
          <w:szCs w:val="28"/>
          <w:highlight w:val="none"/>
        </w:rPr>
      </w:pPr>
    </w:p>
    <w:p w14:paraId="43A3436F">
      <w:pPr>
        <w:spacing w:line="360" w:lineRule="auto"/>
        <w:jc w:val="center"/>
        <w:outlineLvl w:val="9"/>
        <w:rPr>
          <w:rFonts w:hint="eastAsia" w:ascii="宋体" w:hAnsi="宋体" w:cs="宋体"/>
          <w:bCs/>
          <w:color w:val="auto"/>
          <w:sz w:val="24"/>
          <w:szCs w:val="24"/>
          <w:highlight w:val="none"/>
        </w:rPr>
      </w:pPr>
      <w:bookmarkStart w:id="53" w:name="_Toc112006947"/>
      <w:r>
        <w:rPr>
          <w:rFonts w:hint="eastAsia" w:ascii="宋体" w:hAnsi="宋体" w:cs="宋体"/>
          <w:color w:val="auto"/>
          <w:sz w:val="36"/>
          <w:highlight w:val="none"/>
        </w:rPr>
        <w:t>中小企业声明函（货物）</w:t>
      </w:r>
    </w:p>
    <w:p w14:paraId="482A1104">
      <w:pPr>
        <w:widowControl/>
        <w:spacing w:line="360" w:lineRule="auto"/>
        <w:ind w:firstLine="480"/>
        <w:jc w:val="left"/>
        <w:outlineLvl w:val="9"/>
        <w:rPr>
          <w:rFonts w:hint="eastAsia" w:ascii="宋体" w:hAnsi="宋体" w:cs="宋体"/>
          <w:color w:val="auto"/>
          <w:sz w:val="24"/>
          <w:highlight w:val="none"/>
        </w:rPr>
      </w:pPr>
      <w:r>
        <w:rPr>
          <w:rFonts w:hint="eastAsia" w:ascii="宋体" w:hAnsi="宋体" w:cs="宋体"/>
          <w:color w:val="auto"/>
          <w:sz w:val="24"/>
          <w:highlight w:val="none"/>
          <w:lang w:bidi="ar"/>
        </w:rPr>
        <w:t>本公司（联合体）郑重声明，根据《政府采购促进中小企业发展管理办法》（财库﹝2020﹞46 号）的规定，本公司</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参加</w:t>
      </w:r>
      <w:r>
        <w:rPr>
          <w:rFonts w:hint="eastAsia" w:ascii="宋体" w:hAnsi="宋体" w:cs="宋体"/>
          <w:i/>
          <w:color w:val="auto"/>
          <w:sz w:val="24"/>
          <w:highlight w:val="none"/>
          <w:u w:val="single"/>
          <w:lang w:bidi="ar"/>
        </w:rPr>
        <w:t>（单位名称）</w:t>
      </w:r>
      <w:r>
        <w:rPr>
          <w:rFonts w:hint="eastAsia" w:ascii="宋体" w:hAnsi="宋体" w:cs="宋体"/>
          <w:color w:val="auto"/>
          <w:sz w:val="24"/>
          <w:highlight w:val="none"/>
          <w:lang w:bidi="ar"/>
        </w:rPr>
        <w:t>的</w:t>
      </w:r>
      <w:r>
        <w:rPr>
          <w:rFonts w:hint="eastAsia" w:ascii="宋体" w:hAnsi="宋体" w:cs="宋体"/>
          <w:i/>
          <w:color w:val="auto"/>
          <w:sz w:val="24"/>
          <w:highlight w:val="none"/>
          <w:u w:val="single"/>
          <w:lang w:bidi="ar"/>
        </w:rPr>
        <w:t>（项目名称）</w:t>
      </w:r>
      <w:r>
        <w:rPr>
          <w:rFonts w:hint="eastAsia" w:ascii="宋体" w:hAnsi="宋体" w:cs="宋体"/>
          <w:color w:val="auto"/>
          <w:sz w:val="24"/>
          <w:highlight w:val="none"/>
          <w:lang w:bidi="ar"/>
        </w:rPr>
        <w:t>采购活动，</w:t>
      </w:r>
      <w:r>
        <w:rPr>
          <w:rFonts w:hint="eastAsia" w:ascii="宋体" w:hAnsi="宋体" w:cs="宋体"/>
          <w:color w:val="auto"/>
          <w:sz w:val="24"/>
          <w:highlight w:val="none"/>
        </w:rPr>
        <w:t>提供的货物全部由符合政策要求的中小企业制造。企业的具体情况如下</w:t>
      </w:r>
      <w:r>
        <w:rPr>
          <w:rFonts w:hint="eastAsia" w:ascii="宋体" w:hAnsi="宋体" w:cs="宋体"/>
          <w:color w:val="auto"/>
          <w:sz w:val="24"/>
          <w:highlight w:val="none"/>
          <w:lang w:bidi="ar"/>
        </w:rPr>
        <w:t>：</w:t>
      </w:r>
    </w:p>
    <w:p w14:paraId="7C8C31DC">
      <w:pPr>
        <w:widowControl/>
        <w:numPr>
          <w:ilvl w:val="0"/>
          <w:numId w:val="4"/>
        </w:numPr>
        <w:spacing w:line="360" w:lineRule="auto"/>
        <w:jc w:val="left"/>
        <w:outlineLvl w:val="9"/>
        <w:rPr>
          <w:rFonts w:hint="eastAsia" w:ascii="宋体" w:hAnsi="宋体" w:cs="宋体"/>
          <w:color w:val="auto"/>
          <w:sz w:val="24"/>
          <w:highlight w:val="none"/>
        </w:rPr>
      </w:pPr>
      <w:r>
        <w:rPr>
          <w:rFonts w:hint="eastAsia" w:ascii="宋体" w:hAnsi="宋体" w:cs="宋体"/>
          <w:color w:val="auto"/>
          <w:sz w:val="24"/>
          <w:highlight w:val="none"/>
          <w:u w:val="single"/>
          <w:lang w:bidi="ar"/>
        </w:rPr>
        <w:t xml:space="preserve">    （标的名称）</w:t>
      </w:r>
      <w:r>
        <w:rPr>
          <w:rFonts w:hint="eastAsia" w:ascii="宋体" w:hAnsi="宋体" w:cs="宋体"/>
          <w:color w:val="auto"/>
          <w:sz w:val="24"/>
          <w:highlight w:val="none"/>
          <w:lang w:bidi="ar"/>
        </w:rPr>
        <w:t>，属于</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（采购文件中明确的所属行业）行业；制造商为</w:t>
      </w:r>
      <w:r>
        <w:rPr>
          <w:rFonts w:hint="eastAsia" w:ascii="宋体" w:hAnsi="宋体" w:cs="宋体"/>
          <w:color w:val="auto"/>
          <w:sz w:val="24"/>
          <w:highlight w:val="none"/>
          <w:u w:val="single"/>
          <w:lang w:bidi="ar"/>
        </w:rPr>
        <w:t xml:space="preserve">        </w:t>
      </w:r>
    </w:p>
    <w:p w14:paraId="1AA5CC04">
      <w:pPr>
        <w:widowControl/>
        <w:spacing w:line="360" w:lineRule="auto"/>
        <w:jc w:val="left"/>
        <w:outlineLvl w:val="9"/>
        <w:rPr>
          <w:rFonts w:hint="eastAsia" w:ascii="宋体" w:hAnsi="宋体" w:cs="宋体"/>
          <w:color w:val="auto"/>
          <w:sz w:val="24"/>
          <w:highlight w:val="none"/>
        </w:rPr>
      </w:pPr>
      <w:r>
        <w:rPr>
          <w:rFonts w:hint="eastAsia" w:ascii="宋体" w:hAnsi="宋体" w:cs="宋体"/>
          <w:color w:val="auto"/>
          <w:sz w:val="24"/>
          <w:highlight w:val="none"/>
          <w:lang w:bidi="ar"/>
        </w:rPr>
        <w:t>（企业名称），从业人员</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人，营业收入为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万元，资产总额为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万元 ，属于</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（中型企业、小型企业、微型企业）；</w:t>
      </w:r>
    </w:p>
    <w:p w14:paraId="79182243">
      <w:pPr>
        <w:widowControl/>
        <w:numPr>
          <w:ilvl w:val="0"/>
          <w:numId w:val="4"/>
        </w:numPr>
        <w:spacing w:line="360" w:lineRule="auto"/>
        <w:jc w:val="left"/>
        <w:outlineLvl w:val="9"/>
        <w:rPr>
          <w:rFonts w:hint="eastAsia" w:ascii="宋体" w:hAnsi="宋体" w:cs="宋体"/>
          <w:color w:val="auto"/>
          <w:sz w:val="24"/>
          <w:highlight w:val="none"/>
        </w:rPr>
      </w:pPr>
      <w:r>
        <w:rPr>
          <w:rFonts w:hint="eastAsia" w:ascii="宋体" w:hAnsi="宋体" w:cs="宋体"/>
          <w:color w:val="auto"/>
          <w:sz w:val="24"/>
          <w:highlight w:val="none"/>
          <w:u w:val="single"/>
          <w:lang w:bidi="ar"/>
        </w:rPr>
        <w:t xml:space="preserve">    （标的名称</w:t>
      </w:r>
      <w:r>
        <w:rPr>
          <w:rFonts w:hint="eastAsia" w:ascii="宋体" w:hAnsi="宋体" w:cs="宋体"/>
          <w:color w:val="auto"/>
          <w:sz w:val="24"/>
          <w:highlight w:val="none"/>
          <w:lang w:bidi="ar"/>
        </w:rPr>
        <w:t>），属于</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（采购文件中明确的所属行业）行业；制造商为</w:t>
      </w:r>
      <w:r>
        <w:rPr>
          <w:rFonts w:hint="eastAsia" w:ascii="宋体" w:hAnsi="宋体" w:cs="宋体"/>
          <w:color w:val="auto"/>
          <w:sz w:val="24"/>
          <w:highlight w:val="none"/>
          <w:u w:val="single"/>
          <w:lang w:bidi="ar"/>
        </w:rPr>
        <w:t xml:space="preserve">        </w:t>
      </w:r>
    </w:p>
    <w:p w14:paraId="3B42F8FB">
      <w:pPr>
        <w:widowControl/>
        <w:spacing w:line="360" w:lineRule="auto"/>
        <w:jc w:val="left"/>
        <w:outlineLvl w:val="9"/>
        <w:rPr>
          <w:rFonts w:hint="eastAsia" w:ascii="宋体" w:hAnsi="宋体" w:cs="宋体"/>
          <w:color w:val="auto"/>
          <w:sz w:val="24"/>
          <w:highlight w:val="none"/>
        </w:rPr>
      </w:pPr>
      <w:r>
        <w:rPr>
          <w:rFonts w:hint="eastAsia" w:ascii="宋体" w:hAnsi="宋体" w:cs="宋体"/>
          <w:color w:val="auto"/>
          <w:sz w:val="24"/>
          <w:highlight w:val="none"/>
          <w:lang w:bidi="ar"/>
        </w:rPr>
        <w:t>（企业名称），从业人员</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人，营业收入为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万元，资产总额为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万元 ，属于</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（中型企业、小型企业、微型企业）；</w:t>
      </w:r>
    </w:p>
    <w:p w14:paraId="362360A0">
      <w:pPr>
        <w:widowControl/>
        <w:spacing w:line="360" w:lineRule="auto"/>
        <w:jc w:val="left"/>
        <w:outlineLvl w:val="9"/>
        <w:rPr>
          <w:rFonts w:hint="eastAsia" w:ascii="宋体" w:hAnsi="宋体" w:cs="宋体"/>
          <w:color w:val="auto"/>
          <w:sz w:val="24"/>
          <w:highlight w:val="none"/>
        </w:rPr>
      </w:pPr>
      <w:r>
        <w:rPr>
          <w:rFonts w:hint="eastAsia" w:ascii="宋体" w:hAnsi="宋体" w:cs="宋体"/>
          <w:color w:val="auto"/>
          <w:sz w:val="24"/>
          <w:highlight w:val="none"/>
          <w:lang w:bidi="ar"/>
        </w:rPr>
        <w:t>……</w:t>
      </w:r>
    </w:p>
    <w:p w14:paraId="561CCD49">
      <w:pPr>
        <w:widowControl/>
        <w:spacing w:line="360" w:lineRule="auto"/>
        <w:ind w:firstLine="480"/>
        <w:jc w:val="left"/>
        <w:outlineLvl w:val="9"/>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以上企业，不属于大企业的分支机构，不存在控股股东为大企业的情形，也不存在与大企业的负责人为同一人的情形。 </w:t>
      </w:r>
    </w:p>
    <w:p w14:paraId="4824E5D0">
      <w:pPr>
        <w:widowControl/>
        <w:spacing w:line="360" w:lineRule="auto"/>
        <w:ind w:firstLine="480"/>
        <w:jc w:val="left"/>
        <w:outlineLvl w:val="9"/>
        <w:rPr>
          <w:rFonts w:hint="eastAsia" w:ascii="宋体" w:hAnsi="宋体" w:cs="宋体"/>
          <w:color w:val="auto"/>
          <w:sz w:val="24"/>
          <w:highlight w:val="none"/>
        </w:rPr>
      </w:pPr>
      <w:r>
        <w:rPr>
          <w:rFonts w:hint="eastAsia" w:ascii="宋体" w:hAnsi="宋体" w:cs="宋体"/>
          <w:color w:val="auto"/>
          <w:sz w:val="24"/>
          <w:highlight w:val="none"/>
          <w:lang w:bidi="ar"/>
        </w:rPr>
        <w:t xml:space="preserve">本企业对上述声明内容的真实性负责。如有虚假，将依法承担相 应责任。  </w:t>
      </w:r>
    </w:p>
    <w:p w14:paraId="6C88B748">
      <w:pPr>
        <w:widowControl/>
        <w:spacing w:line="360" w:lineRule="auto"/>
        <w:ind w:firstLine="5760"/>
        <w:jc w:val="left"/>
        <w:outlineLvl w:val="9"/>
        <w:rPr>
          <w:rFonts w:hint="eastAsia" w:ascii="宋体" w:hAnsi="宋体" w:cs="宋体"/>
          <w:color w:val="auto"/>
          <w:sz w:val="24"/>
          <w:highlight w:val="none"/>
          <w:lang w:bidi="ar"/>
        </w:rPr>
      </w:pPr>
    </w:p>
    <w:p w14:paraId="3D6D940C">
      <w:pPr>
        <w:widowControl/>
        <w:spacing w:line="360" w:lineRule="auto"/>
        <w:ind w:firstLine="5760"/>
        <w:jc w:val="left"/>
        <w:outlineLvl w:val="9"/>
        <w:rPr>
          <w:rFonts w:hint="eastAsia" w:ascii="宋体" w:hAnsi="宋体" w:cs="宋体"/>
          <w:color w:val="auto"/>
          <w:sz w:val="24"/>
          <w:highlight w:val="none"/>
        </w:rPr>
      </w:pPr>
      <w:r>
        <w:rPr>
          <w:rFonts w:hint="eastAsia" w:ascii="宋体" w:hAnsi="宋体" w:cs="宋体"/>
          <w:color w:val="auto"/>
          <w:sz w:val="24"/>
          <w:highlight w:val="none"/>
          <w:lang w:bidi="ar"/>
        </w:rPr>
        <w:t xml:space="preserve">企业名称（盖章）： </w:t>
      </w:r>
    </w:p>
    <w:p w14:paraId="52EA165D">
      <w:pPr>
        <w:widowControl/>
        <w:spacing w:line="360" w:lineRule="auto"/>
        <w:ind w:firstLine="6720"/>
        <w:jc w:val="left"/>
        <w:outlineLvl w:val="9"/>
        <w:rPr>
          <w:rFonts w:hint="eastAsia" w:ascii="宋体" w:hAnsi="宋体" w:cs="宋体"/>
          <w:color w:val="auto"/>
          <w:sz w:val="24"/>
          <w:highlight w:val="none"/>
          <w:lang w:bidi="ar"/>
        </w:rPr>
      </w:pPr>
      <w:r>
        <w:rPr>
          <w:rFonts w:hint="eastAsia" w:ascii="宋体" w:hAnsi="宋体" w:cs="宋体"/>
          <w:color w:val="auto"/>
          <w:sz w:val="24"/>
          <w:highlight w:val="none"/>
          <w:lang w:bidi="ar"/>
        </w:rPr>
        <w:t>日    期：</w:t>
      </w:r>
    </w:p>
    <w:p w14:paraId="547B36FA">
      <w:pPr>
        <w:pStyle w:val="225"/>
        <w:outlineLvl w:val="9"/>
        <w:rPr>
          <w:rFonts w:hint="eastAsia" w:ascii="宋体" w:hAnsi="宋体" w:cs="宋体"/>
          <w:color w:val="auto"/>
          <w:highlight w:val="none"/>
        </w:rPr>
      </w:pPr>
    </w:p>
    <w:p w14:paraId="7F1C2F43">
      <w:pPr>
        <w:outlineLvl w:val="9"/>
        <w:rPr>
          <w:rFonts w:hint="eastAsia" w:ascii="宋体" w:hAnsi="宋体" w:cs="宋体"/>
          <w:color w:val="auto"/>
          <w:sz w:val="24"/>
          <w:highlight w:val="none"/>
        </w:rPr>
      </w:pPr>
      <w:r>
        <w:rPr>
          <w:rFonts w:hint="eastAsia" w:ascii="宋体" w:hAnsi="宋体" w:cs="宋体"/>
          <w:color w:val="auto"/>
          <w:sz w:val="24"/>
          <w:highlight w:val="none"/>
        </w:rPr>
        <w:t xml:space="preserve">说明： </w:t>
      </w:r>
    </w:p>
    <w:p w14:paraId="178F18CB">
      <w:pPr>
        <w:numPr>
          <w:ilvl w:val="0"/>
          <w:numId w:val="5"/>
        </w:numPr>
        <w:ind w:right="-216"/>
        <w:jc w:val="left"/>
        <w:outlineLvl w:val="9"/>
        <w:rPr>
          <w:rFonts w:hint="eastAsia" w:ascii="宋体" w:hAnsi="宋体" w:cs="宋体"/>
          <w:color w:val="auto"/>
          <w:sz w:val="24"/>
          <w:highlight w:val="none"/>
        </w:rPr>
      </w:pPr>
      <w:r>
        <w:rPr>
          <w:rFonts w:hint="eastAsia" w:ascii="宋体" w:hAnsi="宋体" w:cs="宋体"/>
          <w:color w:val="auto"/>
          <w:sz w:val="24"/>
          <w:highlight w:val="none"/>
        </w:rPr>
        <w:t xml:space="preserve">从业人员、营业收入、资产总额填报上一年度数据，无上一年度数据的新成立企业可不填报。 </w:t>
      </w:r>
    </w:p>
    <w:p w14:paraId="47067853">
      <w:pPr>
        <w:numPr>
          <w:ilvl w:val="0"/>
          <w:numId w:val="5"/>
        </w:numPr>
        <w:ind w:right="-216"/>
        <w:jc w:val="left"/>
        <w:outlineLvl w:val="9"/>
        <w:rPr>
          <w:rFonts w:hint="eastAsia" w:ascii="宋体" w:hAnsi="宋体" w:cs="宋体"/>
          <w:color w:val="auto"/>
          <w:sz w:val="24"/>
          <w:highlight w:val="none"/>
        </w:rPr>
      </w:pPr>
      <w:r>
        <w:rPr>
          <w:rFonts w:hint="eastAsia" w:ascii="宋体" w:hAnsi="宋体" w:cs="宋体"/>
          <w:color w:val="auto"/>
          <w:sz w:val="24"/>
          <w:highlight w:val="none"/>
        </w:rPr>
        <w:t>供应商根据《工业和信息化部、国家统计局、国家发展和改革委员会、财政部关于印发中小企业划型标准规定的通知》（工信部联企业[2011]300 号）规定的划分标准填写中小企业声明函。</w:t>
      </w:r>
    </w:p>
    <w:p w14:paraId="32323E80">
      <w:pPr>
        <w:numPr>
          <w:ilvl w:val="0"/>
          <w:numId w:val="5"/>
        </w:numPr>
        <w:ind w:right="-216"/>
        <w:jc w:val="left"/>
        <w:outlineLvl w:val="9"/>
        <w:rPr>
          <w:rFonts w:hint="eastAsia" w:ascii="宋体" w:hAnsi="宋体" w:cs="宋体"/>
          <w:color w:val="auto"/>
          <w:sz w:val="24"/>
          <w:highlight w:val="none"/>
        </w:rPr>
      </w:pPr>
      <w:r>
        <w:rPr>
          <w:rFonts w:ascii="宋体" w:hAnsi="宋体" w:cs="宋体"/>
          <w:color w:val="auto"/>
          <w:sz w:val="24"/>
          <w:highlight w:val="none"/>
        </w:rPr>
        <w:t>中小企业参加政府采购活动，应当出具本办 法规定的《中小企业声明函》，否则不得享受相关中小企业扶持政策。</w:t>
      </w:r>
      <w:r>
        <w:rPr>
          <w:rFonts w:hint="eastAsia" w:ascii="宋体" w:hAnsi="宋体" w:cs="宋体"/>
          <w:color w:val="auto"/>
          <w:sz w:val="24"/>
          <w:highlight w:val="none"/>
        </w:rPr>
        <w:t xml:space="preserve"> </w:t>
      </w:r>
    </w:p>
    <w:p w14:paraId="37751B4A">
      <w:pPr>
        <w:ind w:right="-216"/>
        <w:jc w:val="left"/>
        <w:outlineLvl w:val="9"/>
        <w:rPr>
          <w:rFonts w:hint="eastAsia" w:ascii="宋体" w:hAnsi="宋体" w:cs="宋体"/>
          <w:bCs/>
          <w:color w:val="auto"/>
          <w:sz w:val="28"/>
          <w:szCs w:val="28"/>
          <w:highlight w:val="none"/>
        </w:rPr>
      </w:pPr>
      <w:r>
        <w:rPr>
          <w:rFonts w:hint="eastAsia" w:ascii="宋体" w:hAnsi="宋体" w:cs="宋体"/>
          <w:color w:val="auto"/>
          <w:sz w:val="24"/>
          <w:highlight w:val="none"/>
        </w:rPr>
        <w:t>4.供应商提供的声明函与事实不符的，依照《政府采购法》第七十七条第一款的规定追究法律责任。</w:t>
      </w:r>
    </w:p>
    <w:p w14:paraId="170AE8BB">
      <w:pPr>
        <w:outlineLvl w:val="9"/>
        <w:rPr>
          <w:rFonts w:hint="eastAsia"/>
          <w:b w:val="0"/>
          <w:color w:val="auto"/>
          <w:sz w:val="24"/>
          <w:highlight w:val="none"/>
        </w:rPr>
      </w:pPr>
      <w:r>
        <w:rPr>
          <w:rFonts w:hint="eastAsia"/>
          <w:b w:val="0"/>
          <w:color w:val="auto"/>
          <w:sz w:val="24"/>
          <w:highlight w:val="none"/>
        </w:rPr>
        <w:br w:type="page"/>
      </w:r>
    </w:p>
    <w:p w14:paraId="554B4ED7">
      <w:pPr>
        <w:pStyle w:val="178"/>
        <w:spacing w:before="160" w:after="160"/>
        <w:outlineLvl w:val="9"/>
        <w:rPr>
          <w:rFonts w:hint="eastAsia"/>
          <w:b w:val="0"/>
          <w:color w:val="auto"/>
          <w:sz w:val="24"/>
          <w:highlight w:val="none"/>
        </w:rPr>
      </w:pPr>
      <w:r>
        <w:rPr>
          <w:rFonts w:hint="eastAsia"/>
          <w:b w:val="0"/>
          <w:color w:val="auto"/>
          <w:sz w:val="24"/>
          <w:highlight w:val="none"/>
        </w:rPr>
        <w:t>（十</w:t>
      </w:r>
      <w:r>
        <w:rPr>
          <w:rFonts w:hint="eastAsia"/>
          <w:b w:val="0"/>
          <w:color w:val="auto"/>
          <w:sz w:val="24"/>
          <w:highlight w:val="none"/>
          <w:lang w:val="en-US" w:eastAsia="zh-CN"/>
        </w:rPr>
        <w:t>一</w:t>
      </w:r>
      <w:r>
        <w:rPr>
          <w:rFonts w:hint="eastAsia"/>
          <w:b w:val="0"/>
          <w:color w:val="auto"/>
          <w:sz w:val="24"/>
          <w:highlight w:val="none"/>
        </w:rPr>
        <w:t>）（投标人）残疾人福利性单位声明函（格式）：</w:t>
      </w:r>
      <w:bookmarkEnd w:id="53"/>
    </w:p>
    <w:p w14:paraId="669972BC">
      <w:pPr>
        <w:spacing w:line="588" w:lineRule="exact"/>
        <w:outlineLvl w:val="9"/>
        <w:rPr>
          <w:rFonts w:hint="eastAsia" w:ascii="宋体" w:hAnsi="宋体"/>
          <w:b/>
          <w:color w:val="auto"/>
          <w:spacing w:val="6"/>
          <w:sz w:val="30"/>
          <w:szCs w:val="30"/>
          <w:highlight w:val="none"/>
        </w:rPr>
      </w:pPr>
    </w:p>
    <w:p w14:paraId="61B7E024">
      <w:pPr>
        <w:jc w:val="center"/>
        <w:outlineLvl w:val="9"/>
        <w:rPr>
          <w:rFonts w:hint="eastAsia" w:ascii="宋体" w:hAnsi="宋体"/>
          <w:bCs/>
          <w:color w:val="auto"/>
          <w:sz w:val="28"/>
          <w:szCs w:val="28"/>
          <w:highlight w:val="none"/>
        </w:rPr>
      </w:pPr>
      <w:r>
        <w:rPr>
          <w:rFonts w:hint="eastAsia" w:ascii="宋体" w:hAnsi="宋体"/>
          <w:bCs/>
          <w:color w:val="auto"/>
          <w:sz w:val="28"/>
          <w:szCs w:val="28"/>
          <w:highlight w:val="none"/>
        </w:rPr>
        <w:t>残疾人福利性单位声明函</w:t>
      </w:r>
    </w:p>
    <w:p w14:paraId="34BED23A">
      <w:pPr>
        <w:jc w:val="center"/>
        <w:outlineLvl w:val="9"/>
        <w:rPr>
          <w:rFonts w:ascii="宋体" w:hAnsi="宋体"/>
          <w:bCs/>
          <w:color w:val="auto"/>
          <w:sz w:val="28"/>
          <w:szCs w:val="28"/>
          <w:highlight w:val="none"/>
        </w:rPr>
      </w:pPr>
    </w:p>
    <w:p w14:paraId="665641A6">
      <w:pPr>
        <w:spacing w:line="580" w:lineRule="exact"/>
        <w:ind w:firstLine="480"/>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 </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 单位的</w:t>
      </w:r>
      <w:r>
        <w:rPr>
          <w:rFonts w:hint="eastAsia" w:ascii="宋体" w:hAnsi="宋体" w:cs="宋体"/>
          <w:bCs/>
          <w:color w:val="auto"/>
          <w:sz w:val="24"/>
          <w:szCs w:val="24"/>
          <w:highlight w:val="none"/>
          <w:u w:val="single"/>
        </w:rPr>
        <w:t xml:space="preserve">  （                                </w:t>
      </w:r>
      <w:r>
        <w:rPr>
          <w:rFonts w:hint="eastAsia" w:ascii="宋体" w:hAnsi="宋体" w:cs="宋体"/>
          <w:color w:val="auto"/>
          <w:sz w:val="24"/>
          <w:szCs w:val="24"/>
          <w:highlight w:val="none"/>
          <w:u w:val="single"/>
        </w:rPr>
        <w:t>项目</w:t>
      </w:r>
      <w:r>
        <w:rPr>
          <w:rFonts w:hint="eastAsia" w:ascii="宋体" w:hAnsi="宋体" w:cs="宋体"/>
          <w:bCs/>
          <w:color w:val="auto"/>
          <w:sz w:val="24"/>
          <w:szCs w:val="24"/>
          <w:highlight w:val="none"/>
          <w:u w:val="single"/>
        </w:rPr>
        <w:t>）</w:t>
      </w:r>
      <w:r>
        <w:rPr>
          <w:rFonts w:hint="eastAsia" w:ascii="宋体" w:hAnsi="宋体" w:cs="宋体"/>
          <w:bCs/>
          <w:color w:val="auto"/>
          <w:sz w:val="24"/>
          <w:szCs w:val="24"/>
          <w:highlight w:val="none"/>
        </w:rPr>
        <w:t>采购活动提供本单位制造的货物（由本单位承担工程/提供服务），或者提供其他残疾人福利性单位制造的货物（不包括使用非残疾人福利性单位注册商标的货物）。</w:t>
      </w:r>
    </w:p>
    <w:p w14:paraId="0C0672D3">
      <w:pPr>
        <w:spacing w:line="580" w:lineRule="exact"/>
        <w:ind w:firstLine="480"/>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本单位对上述声明的真实性负责。如有虚假，将依法承担相应责任。</w:t>
      </w:r>
    </w:p>
    <w:p w14:paraId="4A4D1DCB">
      <w:pPr>
        <w:spacing w:line="580" w:lineRule="exact"/>
        <w:ind w:firstLine="480"/>
        <w:outlineLvl w:val="9"/>
        <w:rPr>
          <w:rFonts w:hint="eastAsia" w:ascii="宋体" w:hAnsi="宋体" w:cs="宋体"/>
          <w:bCs/>
          <w:color w:val="auto"/>
          <w:sz w:val="24"/>
          <w:szCs w:val="24"/>
          <w:highlight w:val="none"/>
        </w:rPr>
      </w:pPr>
    </w:p>
    <w:p w14:paraId="55E7F856">
      <w:pPr>
        <w:spacing w:line="580" w:lineRule="exact"/>
        <w:ind w:firstLine="480"/>
        <w:outlineLvl w:val="9"/>
        <w:rPr>
          <w:rFonts w:hint="eastAsia" w:ascii="宋体" w:hAnsi="宋体" w:cs="宋体"/>
          <w:bCs/>
          <w:color w:val="auto"/>
          <w:sz w:val="24"/>
          <w:szCs w:val="24"/>
          <w:highlight w:val="none"/>
        </w:rPr>
      </w:pPr>
    </w:p>
    <w:p w14:paraId="3CA9CEE8">
      <w:pPr>
        <w:spacing w:line="580" w:lineRule="exact"/>
        <w:ind w:firstLine="480"/>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单位名称（盖章）：</w:t>
      </w:r>
    </w:p>
    <w:p w14:paraId="395C8135">
      <w:pPr>
        <w:spacing w:line="580" w:lineRule="exact"/>
        <w:ind w:firstLine="480"/>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日  期：</w:t>
      </w:r>
    </w:p>
    <w:p w14:paraId="3E0429C6">
      <w:pPr>
        <w:spacing w:line="580" w:lineRule="exact"/>
        <w:ind w:firstLine="480"/>
        <w:outlineLvl w:val="9"/>
        <w:rPr>
          <w:rFonts w:hint="eastAsia" w:ascii="宋体" w:hAnsi="宋体" w:cs="宋体"/>
          <w:bCs/>
          <w:color w:val="auto"/>
          <w:sz w:val="24"/>
          <w:szCs w:val="24"/>
          <w:highlight w:val="none"/>
        </w:rPr>
      </w:pPr>
    </w:p>
    <w:p w14:paraId="66888F9B">
      <w:pPr>
        <w:spacing w:line="360" w:lineRule="auto"/>
        <w:outlineLvl w:val="9"/>
        <w:rPr>
          <w:rFonts w:hint="eastAsia" w:ascii="宋体" w:hAnsi="宋体" w:cs="宋体"/>
          <w:bCs/>
          <w:color w:val="auto"/>
          <w:sz w:val="24"/>
          <w:szCs w:val="24"/>
          <w:highlight w:val="none"/>
        </w:rPr>
      </w:pPr>
    </w:p>
    <w:p w14:paraId="29BAD53B">
      <w:pPr>
        <w:spacing w:line="360" w:lineRule="auto"/>
        <w:ind w:firstLine="480"/>
        <w:outlineLvl w:val="9"/>
        <w:rPr>
          <w:rFonts w:hint="eastAsia" w:ascii="宋体" w:hAnsi="宋体" w:cs="宋体"/>
          <w:bCs/>
          <w:color w:val="auto"/>
          <w:sz w:val="24"/>
          <w:szCs w:val="24"/>
          <w:highlight w:val="none"/>
        </w:rPr>
      </w:pPr>
    </w:p>
    <w:p w14:paraId="4AB96DEB">
      <w:pPr>
        <w:spacing w:line="360" w:lineRule="auto"/>
        <w:ind w:firstLine="480"/>
        <w:outlineLvl w:val="9"/>
        <w:rPr>
          <w:rFonts w:ascii="黑体" w:hAnsi="宋体" w:eastAsia="黑体"/>
          <w:bCs/>
          <w:color w:val="auto"/>
          <w:sz w:val="24"/>
          <w:szCs w:val="24"/>
          <w:highlight w:val="none"/>
        </w:rPr>
      </w:pPr>
    </w:p>
    <w:p w14:paraId="312638A4">
      <w:pPr>
        <w:outlineLvl w:val="9"/>
        <w:rPr>
          <w:color w:val="auto"/>
          <w:highlight w:val="none"/>
        </w:rPr>
      </w:pPr>
    </w:p>
    <w:p w14:paraId="538BE3C1">
      <w:pPr>
        <w:outlineLvl w:val="9"/>
        <w:rPr>
          <w:color w:val="auto"/>
          <w:highlight w:val="none"/>
        </w:rPr>
      </w:pPr>
    </w:p>
    <w:p w14:paraId="58523C31">
      <w:pPr>
        <w:outlineLvl w:val="9"/>
        <w:rPr>
          <w:color w:val="auto"/>
          <w:highlight w:val="none"/>
        </w:rPr>
      </w:pPr>
    </w:p>
    <w:p w14:paraId="2AAECB7F">
      <w:pPr>
        <w:outlineLvl w:val="9"/>
        <w:rPr>
          <w:color w:val="auto"/>
          <w:highlight w:val="none"/>
        </w:rPr>
      </w:pPr>
    </w:p>
    <w:p w14:paraId="3A9C41D7">
      <w:pPr>
        <w:outlineLvl w:val="9"/>
        <w:rPr>
          <w:color w:val="auto"/>
          <w:highlight w:val="none"/>
        </w:rPr>
      </w:pPr>
    </w:p>
    <w:p w14:paraId="3BD5555F">
      <w:pPr>
        <w:spacing w:line="360" w:lineRule="auto"/>
        <w:ind w:firstLine="480"/>
        <w:outlineLvl w:val="9"/>
        <w:rPr>
          <w:rFonts w:hint="eastAsia" w:ascii="黑体" w:hAnsi="宋体" w:eastAsia="黑体"/>
          <w:bCs/>
          <w:color w:val="auto"/>
          <w:sz w:val="24"/>
          <w:szCs w:val="24"/>
          <w:highlight w:val="none"/>
        </w:rPr>
      </w:pPr>
    </w:p>
    <w:p w14:paraId="2439D59C">
      <w:pPr>
        <w:spacing w:line="360" w:lineRule="auto"/>
        <w:ind w:firstLine="480"/>
        <w:outlineLvl w:val="9"/>
        <w:rPr>
          <w:rFonts w:hint="eastAsia" w:ascii="黑体" w:hAnsi="宋体" w:eastAsia="黑体"/>
          <w:bCs/>
          <w:color w:val="auto"/>
          <w:sz w:val="24"/>
          <w:szCs w:val="24"/>
          <w:highlight w:val="none"/>
        </w:rPr>
      </w:pPr>
    </w:p>
    <w:p w14:paraId="064E93D6">
      <w:pPr>
        <w:spacing w:line="360" w:lineRule="auto"/>
        <w:ind w:firstLine="480"/>
        <w:outlineLvl w:val="9"/>
        <w:rPr>
          <w:rFonts w:hint="eastAsia" w:ascii="黑体" w:hAnsi="宋体" w:eastAsia="黑体"/>
          <w:bCs/>
          <w:color w:val="auto"/>
          <w:sz w:val="24"/>
          <w:szCs w:val="24"/>
          <w:highlight w:val="none"/>
        </w:rPr>
      </w:pPr>
    </w:p>
    <w:p w14:paraId="53770FF2">
      <w:pPr>
        <w:spacing w:line="360" w:lineRule="auto"/>
        <w:ind w:firstLine="480"/>
        <w:outlineLvl w:val="9"/>
        <w:rPr>
          <w:rFonts w:hint="eastAsia" w:ascii="黑体" w:hAnsi="宋体" w:eastAsia="黑体"/>
          <w:bCs/>
          <w:color w:val="auto"/>
          <w:sz w:val="24"/>
          <w:szCs w:val="24"/>
          <w:highlight w:val="none"/>
        </w:rPr>
      </w:pPr>
    </w:p>
    <w:p w14:paraId="376C9284">
      <w:pPr>
        <w:outlineLvl w:val="9"/>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r>
    </w:p>
    <w:p w14:paraId="1F9EAA95">
      <w:pPr>
        <w:spacing w:line="360" w:lineRule="auto"/>
        <w:ind w:left="0" w:hanging="141"/>
        <w:outlineLvl w:val="9"/>
        <w:rPr>
          <w:rFonts w:ascii="黑体" w:hAnsi="宋体" w:eastAsia="黑体"/>
          <w:bCs/>
          <w:color w:val="auto"/>
          <w:sz w:val="24"/>
          <w:szCs w:val="24"/>
          <w:highlight w:val="none"/>
        </w:rPr>
      </w:pPr>
      <w:r>
        <w:rPr>
          <w:rFonts w:hint="eastAsia" w:ascii="黑体" w:hAnsi="宋体" w:eastAsia="黑体"/>
          <w:bCs/>
          <w:color w:val="auto"/>
          <w:sz w:val="24"/>
          <w:szCs w:val="24"/>
          <w:highlight w:val="none"/>
        </w:rPr>
        <w:t>（十</w:t>
      </w:r>
      <w:r>
        <w:rPr>
          <w:rFonts w:hint="eastAsia" w:ascii="黑体" w:hAnsi="宋体" w:eastAsia="黑体"/>
          <w:bCs/>
          <w:color w:val="auto"/>
          <w:sz w:val="24"/>
          <w:szCs w:val="24"/>
          <w:highlight w:val="none"/>
          <w:lang w:val="en-US" w:eastAsia="zh-CN"/>
        </w:rPr>
        <w:t>二</w:t>
      </w:r>
      <w:r>
        <w:rPr>
          <w:rFonts w:hint="eastAsia" w:ascii="黑体" w:hAnsi="宋体" w:eastAsia="黑体"/>
          <w:bCs/>
          <w:color w:val="auto"/>
          <w:sz w:val="24"/>
          <w:szCs w:val="24"/>
          <w:highlight w:val="none"/>
        </w:rPr>
        <w:t>）服务方案（格式）</w:t>
      </w:r>
    </w:p>
    <w:p w14:paraId="1A9EC9DC">
      <w:pPr>
        <w:spacing w:line="360" w:lineRule="auto"/>
        <w:ind w:firstLine="480"/>
        <w:jc w:val="center"/>
        <w:outlineLvl w:val="9"/>
        <w:rPr>
          <w:rFonts w:hint="eastAsia" w:ascii="宋体" w:hAnsi="宋体"/>
          <w:bCs/>
          <w:color w:val="auto"/>
          <w:sz w:val="24"/>
          <w:szCs w:val="24"/>
          <w:highlight w:val="none"/>
        </w:rPr>
      </w:pPr>
    </w:p>
    <w:p w14:paraId="33201AFA">
      <w:pPr>
        <w:spacing w:line="360" w:lineRule="auto"/>
        <w:ind w:firstLine="480"/>
        <w:outlineLvl w:val="9"/>
        <w:rPr>
          <w:rFonts w:hint="eastAsia" w:ascii="宋体" w:hAnsi="宋体"/>
          <w:bCs/>
          <w:color w:val="auto"/>
          <w:sz w:val="24"/>
          <w:szCs w:val="24"/>
          <w:highlight w:val="none"/>
        </w:rPr>
      </w:pPr>
      <w:r>
        <w:rPr>
          <w:rFonts w:hint="eastAsia" w:ascii="宋体" w:hAnsi="宋体"/>
          <w:bCs/>
          <w:color w:val="auto"/>
          <w:sz w:val="24"/>
          <w:szCs w:val="24"/>
          <w:highlight w:val="none"/>
        </w:rPr>
        <w:t>投标人应按评分标准中的顺序编制完整的服务方案，以便评审。</w:t>
      </w:r>
    </w:p>
    <w:p w14:paraId="4DEB752F">
      <w:pPr>
        <w:spacing w:line="360" w:lineRule="auto"/>
        <w:ind w:firstLine="480"/>
        <w:outlineLvl w:val="9"/>
        <w:rPr>
          <w:rFonts w:ascii="宋体" w:hAnsi="宋体"/>
          <w:bCs/>
          <w:color w:val="auto"/>
          <w:sz w:val="24"/>
          <w:szCs w:val="24"/>
          <w:highlight w:val="none"/>
        </w:rPr>
      </w:pPr>
    </w:p>
    <w:p w14:paraId="7CEEA6DE">
      <w:pPr>
        <w:outlineLvl w:val="9"/>
        <w:rPr>
          <w:color w:val="auto"/>
          <w:highlight w:val="none"/>
        </w:rPr>
      </w:pPr>
    </w:p>
    <w:p w14:paraId="12FB466D">
      <w:pPr>
        <w:outlineLvl w:val="9"/>
        <w:rPr>
          <w:color w:val="auto"/>
          <w:highlight w:val="none"/>
        </w:rPr>
      </w:pPr>
    </w:p>
    <w:p w14:paraId="2E8675D9">
      <w:pPr>
        <w:spacing w:line="360" w:lineRule="auto"/>
        <w:ind w:left="120"/>
        <w:outlineLvl w:val="9"/>
        <w:rPr>
          <w:rFonts w:ascii="宋体" w:hAnsi="宋体"/>
          <w:bCs/>
          <w:color w:val="auto"/>
          <w:highlight w:val="none"/>
        </w:rPr>
      </w:pPr>
      <w:r>
        <w:rPr>
          <w:rFonts w:ascii="宋体" w:hAnsi="宋体"/>
          <w:bCs/>
          <w:color w:val="auto"/>
          <w:sz w:val="24"/>
          <w:szCs w:val="24"/>
          <w:highlight w:val="none"/>
        </w:rPr>
        <w:t>投标人名称</w:t>
      </w:r>
      <w:r>
        <w:rPr>
          <w:rFonts w:hint="eastAsia" w:ascii="宋体" w:hAnsi="宋体"/>
          <w:bCs/>
          <w:color w:val="auto"/>
          <w:sz w:val="24"/>
          <w:szCs w:val="24"/>
          <w:highlight w:val="none"/>
        </w:rPr>
        <w:t>（盖章）：</w:t>
      </w:r>
    </w:p>
    <w:p w14:paraId="7B29C1A9">
      <w:pPr>
        <w:spacing w:line="360" w:lineRule="auto"/>
        <w:ind w:left="120"/>
        <w:outlineLvl w:val="9"/>
        <w:rPr>
          <w:rFonts w:hint="eastAsia" w:ascii="宋体" w:hAnsi="宋体"/>
          <w:bCs/>
          <w:color w:val="auto"/>
          <w:sz w:val="24"/>
          <w:szCs w:val="24"/>
          <w:highlight w:val="none"/>
        </w:rPr>
      </w:pPr>
      <w:r>
        <w:rPr>
          <w:rFonts w:hint="eastAsia" w:ascii="宋体" w:hAnsi="宋体"/>
          <w:bCs/>
          <w:color w:val="auto"/>
          <w:sz w:val="24"/>
          <w:szCs w:val="24"/>
          <w:highlight w:val="none"/>
        </w:rPr>
        <w:t>日  期：</w:t>
      </w:r>
    </w:p>
    <w:p w14:paraId="6F95D2E6">
      <w:pPr>
        <w:spacing w:line="360" w:lineRule="auto"/>
        <w:outlineLvl w:val="9"/>
        <w:rPr>
          <w:rFonts w:ascii="宋体" w:hAnsi="宋体"/>
          <w:bCs/>
          <w:color w:val="auto"/>
          <w:sz w:val="24"/>
          <w:szCs w:val="24"/>
          <w:highlight w:val="none"/>
        </w:rPr>
        <w:sectPr>
          <w:headerReference r:id="rId5" w:type="default"/>
          <w:pgSz w:w="11906" w:h="16838"/>
          <w:pgMar w:top="1134" w:right="1134" w:bottom="1134" w:left="1418" w:header="624" w:footer="907" w:gutter="0"/>
          <w:cols w:space="1701" w:num="1"/>
          <w:titlePg/>
          <w:docGrid w:linePitch="360" w:charSpace="0"/>
        </w:sectPr>
      </w:pPr>
    </w:p>
    <w:p w14:paraId="13680559">
      <w:pPr>
        <w:pStyle w:val="178"/>
        <w:spacing w:before="156" w:after="156"/>
        <w:ind w:left="0" w:hanging="141"/>
        <w:outlineLvl w:val="9"/>
        <w:rPr>
          <w:rFonts w:hint="eastAsia"/>
          <w:b w:val="0"/>
          <w:color w:val="auto"/>
          <w:sz w:val="24"/>
          <w:highlight w:val="none"/>
        </w:rPr>
      </w:pPr>
      <w:bookmarkStart w:id="54" w:name="_Toc112006949"/>
      <w:r>
        <w:rPr>
          <w:rFonts w:hint="eastAsia"/>
          <w:b w:val="0"/>
          <w:color w:val="auto"/>
          <w:sz w:val="24"/>
          <w:highlight w:val="none"/>
        </w:rPr>
        <w:t>（十</w:t>
      </w:r>
      <w:r>
        <w:rPr>
          <w:rFonts w:hint="eastAsia"/>
          <w:b w:val="0"/>
          <w:color w:val="auto"/>
          <w:sz w:val="24"/>
          <w:highlight w:val="none"/>
          <w:lang w:val="en-US" w:eastAsia="zh-CN"/>
        </w:rPr>
        <w:t>三</w:t>
      </w:r>
      <w:r>
        <w:rPr>
          <w:rFonts w:hint="eastAsia"/>
          <w:b w:val="0"/>
          <w:color w:val="auto"/>
          <w:sz w:val="24"/>
          <w:highlight w:val="none"/>
        </w:rPr>
        <w:t>）（投标人）其他材料</w:t>
      </w:r>
      <w:bookmarkEnd w:id="54"/>
      <w:r>
        <w:rPr>
          <w:rFonts w:hint="eastAsia"/>
          <w:b w:val="0"/>
          <w:color w:val="auto"/>
          <w:sz w:val="24"/>
          <w:highlight w:val="none"/>
        </w:rPr>
        <w:t>：</w:t>
      </w:r>
    </w:p>
    <w:p w14:paraId="288113C5">
      <w:pPr>
        <w:spacing w:line="360" w:lineRule="auto"/>
        <w:outlineLvl w:val="9"/>
        <w:rPr>
          <w:rFonts w:hint="eastAsia" w:ascii="宋体" w:hAnsi="宋体"/>
          <w:bCs/>
          <w:color w:val="auto"/>
          <w:sz w:val="24"/>
          <w:szCs w:val="24"/>
          <w:highlight w:val="none"/>
        </w:rPr>
      </w:pPr>
    </w:p>
    <w:p w14:paraId="2E324A36">
      <w:pPr>
        <w:spacing w:line="360" w:lineRule="auto"/>
        <w:outlineLvl w:val="9"/>
        <w:rPr>
          <w:rFonts w:hint="eastAsia" w:ascii="宋体" w:hAnsi="宋体"/>
          <w:bCs/>
          <w:color w:val="auto"/>
          <w:sz w:val="24"/>
          <w:szCs w:val="24"/>
          <w:highlight w:val="none"/>
        </w:rPr>
      </w:pPr>
    </w:p>
    <w:p w14:paraId="76417FF7">
      <w:pPr>
        <w:spacing w:line="360" w:lineRule="auto"/>
        <w:outlineLvl w:val="9"/>
        <w:rPr>
          <w:rFonts w:hint="eastAsia" w:ascii="宋体" w:hAnsi="宋体"/>
          <w:bCs/>
          <w:color w:val="auto"/>
          <w:sz w:val="24"/>
          <w:szCs w:val="24"/>
          <w:highlight w:val="none"/>
        </w:rPr>
      </w:pPr>
    </w:p>
    <w:p w14:paraId="0F49F3BF">
      <w:pPr>
        <w:spacing w:line="360" w:lineRule="auto"/>
        <w:outlineLvl w:val="9"/>
        <w:rPr>
          <w:rFonts w:hint="eastAsia" w:ascii="宋体" w:hAnsi="宋体"/>
          <w:bCs/>
          <w:color w:val="auto"/>
          <w:sz w:val="24"/>
          <w:szCs w:val="24"/>
          <w:highlight w:val="none"/>
        </w:rPr>
      </w:pPr>
    </w:p>
    <w:p w14:paraId="3D2BA637">
      <w:pPr>
        <w:spacing w:line="360" w:lineRule="auto"/>
        <w:outlineLvl w:val="9"/>
        <w:rPr>
          <w:rFonts w:hint="eastAsia" w:ascii="宋体" w:hAnsi="宋体"/>
          <w:bCs/>
          <w:color w:val="auto"/>
          <w:sz w:val="24"/>
          <w:szCs w:val="24"/>
          <w:highlight w:val="none"/>
        </w:rPr>
      </w:pPr>
    </w:p>
    <w:p w14:paraId="3A9FA19D">
      <w:pPr>
        <w:spacing w:line="360" w:lineRule="auto"/>
        <w:outlineLvl w:val="9"/>
        <w:rPr>
          <w:rFonts w:ascii="宋体" w:hAnsi="宋体"/>
          <w:bCs/>
          <w:color w:val="auto"/>
          <w:sz w:val="24"/>
          <w:szCs w:val="24"/>
          <w:highlight w:val="none"/>
        </w:rPr>
      </w:pPr>
      <w:r>
        <w:rPr>
          <w:rFonts w:hint="eastAsia" w:ascii="宋体" w:hAnsi="宋体"/>
          <w:bCs/>
          <w:color w:val="auto"/>
          <w:sz w:val="24"/>
          <w:szCs w:val="24"/>
          <w:highlight w:val="none"/>
        </w:rPr>
        <w:t>投标人认为有必要提供的声明和文件，如有自拟并自行添加</w:t>
      </w:r>
    </w:p>
    <w:p w14:paraId="15BF575A">
      <w:pPr>
        <w:spacing w:line="360" w:lineRule="auto"/>
        <w:outlineLvl w:val="9"/>
        <w:rPr>
          <w:rFonts w:hint="eastAsia" w:ascii="宋体" w:hAnsi="宋体"/>
          <w:bCs/>
          <w:color w:val="auto"/>
          <w:sz w:val="24"/>
          <w:szCs w:val="24"/>
          <w:highlight w:val="none"/>
        </w:rPr>
      </w:pPr>
    </w:p>
    <w:p w14:paraId="5A55E102">
      <w:pPr>
        <w:spacing w:line="360" w:lineRule="auto"/>
        <w:outlineLvl w:val="9"/>
        <w:rPr>
          <w:rFonts w:hint="eastAsia" w:ascii="宋体" w:hAnsi="宋体"/>
          <w:bCs/>
          <w:color w:val="auto"/>
          <w:sz w:val="24"/>
          <w:szCs w:val="24"/>
          <w:highlight w:val="none"/>
        </w:rPr>
      </w:pPr>
    </w:p>
    <w:p w14:paraId="79387C63">
      <w:pPr>
        <w:spacing w:line="360" w:lineRule="auto"/>
        <w:outlineLvl w:val="9"/>
        <w:rPr>
          <w:rFonts w:hint="eastAsia" w:ascii="仿宋_GB2312" w:hAnsi="宋体" w:eastAsia="仿宋_GB2312"/>
          <w:color w:val="auto"/>
          <w:sz w:val="24"/>
          <w:szCs w:val="24"/>
          <w:highlight w:val="none"/>
        </w:rPr>
      </w:pPr>
    </w:p>
    <w:p w14:paraId="62878E65">
      <w:pPr>
        <w:spacing w:line="360" w:lineRule="auto"/>
        <w:outlineLvl w:val="9"/>
        <w:rPr>
          <w:rFonts w:hint="eastAsia" w:ascii="仿宋_GB2312" w:hAnsi="宋体" w:eastAsia="仿宋_GB2312"/>
          <w:color w:val="auto"/>
          <w:sz w:val="24"/>
          <w:szCs w:val="24"/>
          <w:highlight w:val="none"/>
        </w:rPr>
      </w:pPr>
    </w:p>
    <w:p w14:paraId="4788DE07">
      <w:pPr>
        <w:spacing w:line="360" w:lineRule="auto"/>
        <w:outlineLvl w:val="9"/>
        <w:rPr>
          <w:rFonts w:hint="eastAsia" w:ascii="仿宋_GB2312" w:hAnsi="宋体" w:eastAsia="仿宋_GB2312"/>
          <w:color w:val="auto"/>
          <w:sz w:val="24"/>
          <w:szCs w:val="24"/>
          <w:highlight w:val="none"/>
        </w:rPr>
      </w:pPr>
    </w:p>
    <w:p w14:paraId="4655AB04">
      <w:pPr>
        <w:spacing w:line="360" w:lineRule="auto"/>
        <w:outlineLvl w:val="9"/>
        <w:rPr>
          <w:rFonts w:hint="eastAsia" w:ascii="仿宋_GB2312" w:hAnsi="宋体" w:eastAsia="仿宋_GB2312"/>
          <w:color w:val="auto"/>
          <w:sz w:val="24"/>
          <w:szCs w:val="24"/>
          <w:highlight w:val="none"/>
        </w:rPr>
      </w:pPr>
    </w:p>
    <w:p w14:paraId="57197FE6">
      <w:pPr>
        <w:spacing w:line="360" w:lineRule="auto"/>
        <w:ind w:firstLine="4440"/>
        <w:outlineLvl w:val="9"/>
        <w:rPr>
          <w:rFonts w:hint="eastAsia" w:ascii="宋体" w:hAnsi="宋体" w:cs="宋体"/>
          <w:color w:val="auto"/>
          <w:sz w:val="24"/>
          <w:szCs w:val="24"/>
          <w:highlight w:val="none"/>
        </w:rPr>
      </w:pPr>
      <w:r>
        <w:rPr>
          <w:rFonts w:hint="eastAsia" w:ascii="宋体" w:hAnsi="宋体" w:cs="宋体"/>
          <w:color w:val="auto"/>
          <w:sz w:val="24"/>
          <w:szCs w:val="24"/>
          <w:highlight w:val="none"/>
        </w:rPr>
        <w:t>投标人名称(公章)：</w:t>
      </w:r>
    </w:p>
    <w:p w14:paraId="6C0A34DD">
      <w:pPr>
        <w:spacing w:line="360" w:lineRule="auto"/>
        <w:outlineLvl w:val="9"/>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法定代表人或授权委托人(签字)：</w:t>
      </w:r>
    </w:p>
    <w:p w14:paraId="1B909B4A">
      <w:pPr>
        <w:spacing w:line="360" w:lineRule="auto"/>
        <w:jc w:val="center"/>
        <w:outlineLvl w:val="9"/>
        <w:rPr>
          <w:b/>
          <w:bCs/>
          <w:color w:val="auto"/>
          <w:sz w:val="24"/>
          <w:szCs w:val="24"/>
          <w:highlight w:val="none"/>
        </w:rPr>
      </w:pP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日期：     年  月   日</w:t>
      </w:r>
    </w:p>
    <w:p w14:paraId="1B725C36">
      <w:pPr>
        <w:outlineLvl w:val="9"/>
        <w:rPr>
          <w:rFonts w:hint="eastAsia"/>
          <w:color w:val="auto"/>
          <w:highlight w:val="none"/>
        </w:rPr>
      </w:pPr>
    </w:p>
    <w:p w14:paraId="51C2169C">
      <w:pPr>
        <w:outlineLvl w:val="9"/>
        <w:rPr>
          <w:color w:val="auto"/>
          <w:highlight w:val="none"/>
        </w:rPr>
      </w:pPr>
    </w:p>
    <w:sectPr>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font>
  <w:font w:name="MS Sans Serif">
    <w:altName w:val="DejaVu Math TeX Gyre"/>
    <w:panose1 w:val="020B0503020202020204"/>
    <w:charset w:val="00"/>
    <w:family w:val="auto"/>
    <w:pitch w:val="default"/>
    <w:sig w:usb0="00000000" w:usb1="00000000" w:usb2="00000000" w:usb3="00000000" w:csb0="00000000" w:csb1="00000000"/>
  </w:font>
  <w:font w:name="文鼎小标宋简">
    <w:altName w:val="微软雅黑"/>
    <w:panose1 w:val="020B0503020202020204"/>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MicrosoftYaHei-Identity-H">
    <w:altName w:val="DejaVu Math TeX Gyre"/>
    <w:panose1 w:val="020B0503020204020204"/>
    <w:charset w:val="00"/>
    <w:family w:val="auto"/>
    <w:pitch w:val="default"/>
    <w:sig w:usb0="00000000" w:usb1="00000000" w:usb2="00000000" w:usb3="00000000" w:csb0="00000000" w:csb1="00000000"/>
  </w:font>
  <w:font w:name="Wingdings 2">
    <w:panose1 w:val="05020102010507070707"/>
    <w:charset w:val="00"/>
    <w:family w:val="auto"/>
    <w:pitch w:val="default"/>
    <w:sig w:usb0="00000000" w:usb1="00000000" w:usb2="00000000" w:usb3="00000000" w:csb0="80000000" w:csb1="00000000"/>
  </w:font>
  <w:font w:name="仿宋_GB2312">
    <w:altName w:val="仿宋"/>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PMingLiU">
    <w:altName w:val="Perpetua Titling MT"/>
    <w:panose1 w:val="020205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DejaVu Math TeX Gyre">
    <w:panose1 w:val="02000503000000000000"/>
    <w:charset w:val="00"/>
    <w:family w:val="auto"/>
    <w:pitch w:val="default"/>
    <w:sig w:usb0="A10000EF" w:usb1="4201F9EE" w:usb2="02000000" w:usb3="00000000" w:csb0="60000193" w:csb1="0DD40000"/>
  </w:font>
  <w:font w:name="Perpetua Titling MT">
    <w:panose1 w:val="02020502060505020804"/>
    <w:charset w:val="00"/>
    <w:family w:val="auto"/>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24CB1C">
    <w:pPr>
      <w:pStyle w:val="224"/>
      <w:jc w:val="center"/>
      <w:rPr>
        <w:caps/>
        <w:color w:val="4472C4"/>
      </w:rPr>
    </w:pPr>
    <w:r>
      <w:rPr>
        <w:caps/>
        <w:color w:val="4472C4"/>
      </w:rPr>
      <w:fldChar w:fldCharType="begin"/>
    </w:r>
    <w:r>
      <w:rPr>
        <w:caps/>
        <w:color w:val="4472C4"/>
      </w:rPr>
      <w:instrText xml:space="preserve">PAGE   \* MERGEFORMAT</w:instrText>
    </w:r>
    <w:r>
      <w:rPr>
        <w:caps/>
        <w:color w:val="4472C4"/>
      </w:rPr>
      <w:fldChar w:fldCharType="separate"/>
    </w:r>
    <w:r>
      <w:rPr>
        <w:caps/>
        <w:color w:val="4472C4"/>
        <w:lang w:val="zh-CN"/>
      </w:rPr>
      <w:t>2</w:t>
    </w:r>
    <w:r>
      <w:rPr>
        <w:caps/>
        <w:color w:val="4472C4"/>
      </w:rPr>
      <w:fldChar w:fldCharType="end"/>
    </w:r>
  </w:p>
  <w:p w14:paraId="72B800E6">
    <w:pPr>
      <w:pStyle w:val="22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207490">
    <w:pPr>
      <w:pStyle w:val="227"/>
      <w:jc w:val="both"/>
    </w:pPr>
    <w:r>
      <w:rPr>
        <w:rFonts w:hint="eastAsia" w:ascii="宋体" w:hAnsi="宋体" w:cs="宋体"/>
        <w:bCs/>
        <w:sz w:val="24"/>
        <w:szCs w:val="24"/>
        <w:lang w:eastAsia="zh-CN"/>
      </w:rPr>
      <w:t>JSZC-320205-LXJS-G2024-0022</w:t>
    </w:r>
    <w:r>
      <w:rPr>
        <w:rFonts w:hint="eastAsia" w:ascii="宋体" w:hAnsi="宋体" w:cs="宋体"/>
        <w:bCs/>
        <w:sz w:val="24"/>
        <w:szCs w:val="24"/>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CCACA2">
    <w:pPr>
      <w:pStyle w:val="21"/>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4"/>
      <w:numFmt w:val="bullet"/>
      <w:lvlText w:val="★"/>
      <w:lvlJc w:val="left"/>
      <w:pPr>
        <w:tabs>
          <w:tab w:val="left" w:pos="360"/>
        </w:tabs>
        <w:ind w:left="360" w:hanging="360"/>
      </w:pPr>
      <w:rPr>
        <w:rFonts w:hint="eastAsia" w:ascii="宋体" w:hAnsi="宋体" w:eastAsia="宋体" w:cs="Times New Roman"/>
      </w:rPr>
    </w:lvl>
    <w:lvl w:ilvl="1" w:tentative="0">
      <w:start w:val="1"/>
      <w:numFmt w:val="bullet"/>
      <w:lvlText w:val=""/>
      <w:lvlJc w:val="left"/>
      <w:pPr>
        <w:tabs>
          <w:tab w:val="left" w:pos="840"/>
        </w:tabs>
        <w:ind w:left="840" w:hanging="420"/>
      </w:pPr>
      <w:rPr>
        <w:rFonts w:ascii="Wingdings" w:hAnsi="Wingdings"/>
      </w:rPr>
    </w:lvl>
    <w:lvl w:ilvl="2" w:tentative="0">
      <w:start w:val="1"/>
      <w:numFmt w:val="bullet"/>
      <w:lvlText w:val=""/>
      <w:lvlJc w:val="left"/>
      <w:pPr>
        <w:tabs>
          <w:tab w:val="left" w:pos="1260"/>
        </w:tabs>
        <w:ind w:left="1260" w:hanging="420"/>
      </w:pPr>
      <w:rPr>
        <w:rFonts w:ascii="Wingdings" w:hAnsi="Wingdings"/>
      </w:rPr>
    </w:lvl>
    <w:lvl w:ilvl="3" w:tentative="0">
      <w:start w:val="1"/>
      <w:numFmt w:val="bullet"/>
      <w:lvlText w:val=""/>
      <w:lvlJc w:val="left"/>
      <w:pPr>
        <w:tabs>
          <w:tab w:val="left" w:pos="1680"/>
        </w:tabs>
        <w:ind w:left="1680" w:hanging="420"/>
      </w:pPr>
      <w:rPr>
        <w:rFonts w:ascii="Wingdings" w:hAnsi="Wingdings"/>
      </w:rPr>
    </w:lvl>
    <w:lvl w:ilvl="4" w:tentative="0">
      <w:start w:val="1"/>
      <w:numFmt w:val="bullet"/>
      <w:lvlText w:val=""/>
      <w:lvlJc w:val="left"/>
      <w:pPr>
        <w:tabs>
          <w:tab w:val="left" w:pos="2100"/>
        </w:tabs>
        <w:ind w:left="2100" w:hanging="420"/>
      </w:pPr>
      <w:rPr>
        <w:rFonts w:ascii="Wingdings" w:hAnsi="Wingdings"/>
      </w:rPr>
    </w:lvl>
    <w:lvl w:ilvl="5" w:tentative="0">
      <w:start w:val="1"/>
      <w:numFmt w:val="bullet"/>
      <w:lvlText w:val=""/>
      <w:lvlJc w:val="left"/>
      <w:pPr>
        <w:tabs>
          <w:tab w:val="left" w:pos="2520"/>
        </w:tabs>
        <w:ind w:left="2520" w:hanging="420"/>
      </w:pPr>
      <w:rPr>
        <w:rFonts w:ascii="Wingdings" w:hAnsi="Wingdings"/>
      </w:rPr>
    </w:lvl>
    <w:lvl w:ilvl="6" w:tentative="0">
      <w:start w:val="1"/>
      <w:numFmt w:val="bullet"/>
      <w:lvlText w:val=""/>
      <w:lvlJc w:val="left"/>
      <w:pPr>
        <w:tabs>
          <w:tab w:val="left" w:pos="2940"/>
        </w:tabs>
        <w:ind w:left="2940" w:hanging="420"/>
      </w:pPr>
      <w:rPr>
        <w:rFonts w:ascii="Wingdings" w:hAnsi="Wingdings"/>
      </w:rPr>
    </w:lvl>
    <w:lvl w:ilvl="7" w:tentative="0">
      <w:start w:val="1"/>
      <w:numFmt w:val="bullet"/>
      <w:lvlText w:val=""/>
      <w:lvlJc w:val="left"/>
      <w:pPr>
        <w:tabs>
          <w:tab w:val="left" w:pos="3360"/>
        </w:tabs>
        <w:ind w:left="3360" w:hanging="420"/>
      </w:pPr>
      <w:rPr>
        <w:rFonts w:ascii="Wingdings" w:hAnsi="Wingdings"/>
      </w:rPr>
    </w:lvl>
    <w:lvl w:ilvl="8" w:tentative="0">
      <w:start w:val="1"/>
      <w:numFmt w:val="bullet"/>
      <w:lvlText w:val=""/>
      <w:lvlJc w:val="left"/>
      <w:pPr>
        <w:tabs>
          <w:tab w:val="left" w:pos="3780"/>
        </w:tabs>
        <w:ind w:left="3780" w:hanging="420"/>
      </w:pPr>
      <w:rPr>
        <w:rFonts w:ascii="Wingdings" w:hAnsi="Wingdings"/>
      </w:rPr>
    </w:lvl>
  </w:abstractNum>
  <w:abstractNum w:abstractNumId="1">
    <w:nsid w:val="0053208E"/>
    <w:multiLevelType w:val="multilevel"/>
    <w:tmpl w:val="0053208E"/>
    <w:lvl w:ilvl="0" w:tentative="0">
      <w:start w:val="1"/>
      <w:numFmt w:val="chineseCountingThousand"/>
      <w:lvlText w:val="第%1章"/>
      <w:lvlJc w:val="left"/>
      <w:pPr>
        <w:tabs>
          <w:tab w:val="left" w:pos="425"/>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3D62ECE"/>
    <w:multiLevelType w:val="multilevel"/>
    <w:tmpl w:val="03D62ECE"/>
    <w:lvl w:ilvl="0" w:tentative="0">
      <w:start w:val="5"/>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25B654F3"/>
    <w:multiLevelType w:val="multilevel"/>
    <w:tmpl w:val="25B654F3"/>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72183CF9"/>
    <w:multiLevelType w:val="multilevel"/>
    <w:tmpl w:val="72183CF9"/>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lvlOverride w:ilvl="0">
      <w:lvl w:ilvl="0" w:tentative="1">
        <w:start w:val="1"/>
        <w:numFmt w:val="chineseCountingThousand"/>
        <w:lvlText w:val="第%1章"/>
        <w:lvlJc w:val="left"/>
        <w:pPr>
          <w:tabs>
            <w:tab w:val="left" w:pos="425"/>
          </w:tabs>
          <w:ind w:left="425" w:hanging="425"/>
        </w:pPr>
        <w:rPr>
          <w:rFonts w:hint="eastAsia"/>
        </w:rPr>
      </w:lvl>
    </w:lvlOverride>
    <w:lvlOverride w:ilvl="1">
      <w:lvl w:ilvl="1" w:tentative="1">
        <w:start w:val="1"/>
        <w:numFmt w:val="decimal"/>
        <w:pStyle w:val="614"/>
        <w:lvlText w:val="%1.%2."/>
        <w:lvlJc w:val="left"/>
        <w:pPr>
          <w:tabs>
            <w:tab w:val="left" w:pos="567"/>
          </w:tabs>
          <w:ind w:left="567" w:hanging="567"/>
        </w:pPr>
        <w:rPr>
          <w:rFonts w:hint="eastAsia"/>
        </w:rPr>
      </w:lvl>
    </w:lvlOverride>
    <w:lvlOverride w:ilvl="2">
      <w:lvl w:ilvl="2" w:tentative="1">
        <w:start w:val="1"/>
        <w:numFmt w:val="decimal"/>
        <w:pStyle w:val="613"/>
        <w:lvlText w:val="%1.%2.%3."/>
        <w:lvlJc w:val="left"/>
        <w:pPr>
          <w:tabs>
            <w:tab w:val="left" w:pos="709"/>
          </w:tabs>
          <w:ind w:left="709" w:hanging="709"/>
        </w:pPr>
        <w:rPr>
          <w:rFonts w:hint="eastAsia"/>
        </w:rPr>
      </w:lvl>
    </w:lvlOverride>
    <w:lvlOverride w:ilvl="3">
      <w:lvl w:ilvl="3" w:tentative="1">
        <w:start w:val="1"/>
        <w:numFmt w:val="decimal"/>
        <w:pStyle w:val="430"/>
        <w:lvlText w:val="%1.%2.%3.%4."/>
        <w:lvlJc w:val="left"/>
        <w:pPr>
          <w:tabs>
            <w:tab w:val="left" w:pos="851"/>
          </w:tabs>
          <w:ind w:left="851" w:hanging="851"/>
        </w:pPr>
        <w:rPr>
          <w:rFonts w:hint="eastAsia"/>
        </w:rPr>
      </w:lvl>
    </w:lvlOverride>
    <w:lvlOverride w:ilvl="4">
      <w:lvl w:ilvl="4" w:tentative="1">
        <w:start w:val="1"/>
        <w:numFmt w:val="decimal"/>
        <w:pStyle w:val="427"/>
        <w:lvlText w:val="%1.%2.%3.%4.%5."/>
        <w:lvlJc w:val="left"/>
        <w:pPr>
          <w:tabs>
            <w:tab w:val="left" w:pos="992"/>
          </w:tabs>
          <w:ind w:left="992" w:hanging="992"/>
        </w:pPr>
        <w:rPr>
          <w:rFonts w:hint="eastAsia"/>
        </w:rPr>
      </w:lvl>
    </w:lvlOverride>
    <w:lvlOverride w:ilvl="5">
      <w:lvl w:ilvl="5" w:tentative="1">
        <w:start w:val="1"/>
        <w:numFmt w:val="decimal"/>
        <w:lvlText w:val="%1.%2.%3.%4.%5.%6."/>
        <w:lvlJc w:val="left"/>
        <w:pPr>
          <w:tabs>
            <w:tab w:val="left" w:pos="1134"/>
          </w:tabs>
          <w:ind w:left="1134" w:hanging="1134"/>
        </w:pPr>
        <w:rPr>
          <w:rFonts w:hint="eastAsia"/>
        </w:rPr>
      </w:lvl>
    </w:lvlOverride>
    <w:lvlOverride w:ilvl="6">
      <w:lvl w:ilvl="6" w:tentative="1">
        <w:start w:val="1"/>
        <w:numFmt w:val="decimal"/>
        <w:lvlText w:val="%1.%2.%3.%4.%5.%6.%7."/>
        <w:lvlJc w:val="left"/>
        <w:pPr>
          <w:tabs>
            <w:tab w:val="left" w:pos="1276"/>
          </w:tabs>
          <w:ind w:left="1276" w:hanging="1276"/>
        </w:pPr>
        <w:rPr>
          <w:rFonts w:hint="eastAsia"/>
        </w:rPr>
      </w:lvl>
    </w:lvlOverride>
    <w:lvlOverride w:ilvl="7">
      <w:lvl w:ilvl="7" w:tentative="1">
        <w:start w:val="1"/>
        <w:numFmt w:val="decimal"/>
        <w:lvlText w:val="%1.%2.%3.%4.%5.%6.%7.%8."/>
        <w:lvlJc w:val="left"/>
        <w:pPr>
          <w:tabs>
            <w:tab w:val="left" w:pos="1418"/>
          </w:tabs>
          <w:ind w:left="1418" w:hanging="1418"/>
        </w:pPr>
        <w:rPr>
          <w:rFonts w:hint="eastAsia"/>
        </w:rPr>
      </w:lvl>
    </w:lvlOverride>
    <w:lvlOverride w:ilvl="8">
      <w:lvl w:ilvl="8" w:tentative="1">
        <w:start w:val="1"/>
        <w:numFmt w:val="decimal"/>
        <w:lvlText w:val="%1.%2.%3.%4.%5.%6.%7.%8.%9."/>
        <w:lvlJc w:val="left"/>
        <w:pPr>
          <w:tabs>
            <w:tab w:val="left" w:pos="1559"/>
          </w:tabs>
          <w:ind w:left="1559" w:hanging="1559"/>
        </w:pPr>
        <w:rPr>
          <w:rFonts w:hint="eastAsia"/>
        </w:rPr>
      </w:lvl>
    </w:lvlOverride>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RlNzI1NjUyNDZmMDhkYmUzNTM0ODhmYjdiMmE4YjcifQ=="/>
  </w:docVars>
  <w:rsids>
    <w:rsidRoot w:val="00000000"/>
    <w:rsid w:val="019A17ED"/>
    <w:rsid w:val="02A13569"/>
    <w:rsid w:val="0D6F2AE9"/>
    <w:rsid w:val="1734687C"/>
    <w:rsid w:val="1ADB6D35"/>
    <w:rsid w:val="1B4C7FA8"/>
    <w:rsid w:val="1D8D60CF"/>
    <w:rsid w:val="1DE32A10"/>
    <w:rsid w:val="1FF21A49"/>
    <w:rsid w:val="21413EE1"/>
    <w:rsid w:val="24972DDC"/>
    <w:rsid w:val="25D334AF"/>
    <w:rsid w:val="29500183"/>
    <w:rsid w:val="2BCE7FDF"/>
    <w:rsid w:val="2DCC5DB6"/>
    <w:rsid w:val="34856765"/>
    <w:rsid w:val="39F529A3"/>
    <w:rsid w:val="3AAC0451"/>
    <w:rsid w:val="3B227B8F"/>
    <w:rsid w:val="3E3A3309"/>
    <w:rsid w:val="517232B0"/>
    <w:rsid w:val="51A4340C"/>
    <w:rsid w:val="5CE625F2"/>
    <w:rsid w:val="5E9877BE"/>
    <w:rsid w:val="63937620"/>
    <w:rsid w:val="71573B9F"/>
    <w:rsid w:val="7605782D"/>
    <w:rsid w:val="77665984"/>
    <w:rsid w:val="786E05C1"/>
    <w:rsid w:val="78E60127"/>
    <w:rsid w:val="79FD48C7"/>
    <w:rsid w:val="7F6FABBA"/>
    <w:rsid w:val="F3F695B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625"/>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3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2"/>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Body Text"/>
    <w:basedOn w:val="1"/>
    <w:semiHidden/>
    <w:qFormat/>
    <w:uiPriority w:val="0"/>
    <w:rPr>
      <w:rFonts w:ascii="宋体" w:hAnsi="宋体" w:eastAsia="宋体" w:cs="宋体"/>
      <w:sz w:val="24"/>
      <w:szCs w:val="24"/>
      <w:lang w:val="en-US" w:eastAsia="en-US" w:bidi="ar-SA"/>
    </w:rPr>
  </w:style>
  <w:style w:type="paragraph" w:styleId="15">
    <w:name w:val="index 4"/>
    <w:basedOn w:val="1"/>
    <w:next w:val="1"/>
    <w:qFormat/>
    <w:uiPriority w:val="99"/>
    <w:pPr>
      <w:ind w:left="600" w:leftChars="600"/>
    </w:pPr>
    <w:rPr>
      <w:szCs w:val="24"/>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75"/>
    <w:semiHidden/>
    <w:unhideWhenUsed/>
    <w:qFormat/>
    <w:uiPriority w:val="99"/>
    <w:pPr>
      <w:spacing w:after="0" w:line="240" w:lineRule="auto"/>
    </w:pPr>
    <w:rPr>
      <w:sz w:val="20"/>
    </w:rPr>
  </w:style>
  <w:style w:type="paragraph" w:styleId="20">
    <w:name w:val="footer"/>
    <w:basedOn w:val="1"/>
    <w:link w:val="49"/>
    <w:unhideWhenUsed/>
    <w:qFormat/>
    <w:uiPriority w:val="99"/>
    <w:pPr>
      <w:tabs>
        <w:tab w:val="center" w:pos="7143"/>
        <w:tab w:val="right" w:pos="14287"/>
      </w:tabs>
      <w:spacing w:after="0" w:line="240" w:lineRule="auto"/>
    </w:pPr>
  </w:style>
  <w:style w:type="paragraph" w:styleId="21">
    <w:name w:val="header"/>
    <w:basedOn w:val="1"/>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44"/>
    <w:qFormat/>
    <w:uiPriority w:val="11"/>
    <w:pPr>
      <w:spacing w:before="200" w:after="200"/>
    </w:pPr>
    <w:rPr>
      <w:sz w:val="24"/>
      <w:szCs w:val="24"/>
    </w:rPr>
  </w:style>
  <w:style w:type="paragraph" w:styleId="25">
    <w:name w:val="footnote text"/>
    <w:basedOn w:val="1"/>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Title"/>
    <w:basedOn w:val="1"/>
    <w:next w:val="1"/>
    <w:qFormat/>
    <w:uiPriority w:val="10"/>
    <w:pPr>
      <w:spacing w:before="300" w:after="200"/>
      <w:contextualSpacing/>
    </w:pPr>
    <w:rPr>
      <w:sz w:val="48"/>
      <w:szCs w:val="48"/>
    </w:rPr>
  </w:style>
  <w:style w:type="table" w:styleId="3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endnote reference"/>
    <w:semiHidden/>
    <w:unhideWhenUsed/>
    <w:qFormat/>
    <w:uiPriority w:val="99"/>
    <w:rPr>
      <w:vertAlign w:val="superscript"/>
    </w:rPr>
  </w:style>
  <w:style w:type="character" w:styleId="35">
    <w:name w:val="Hyperlink"/>
    <w:unhideWhenUsed/>
    <w:qFormat/>
    <w:uiPriority w:val="99"/>
    <w:rPr>
      <w:color w:val="0000FF" w:themeColor="hyperlink"/>
      <w:u w:val="single"/>
      <w14:textFill>
        <w14:solidFill>
          <w14:schemeClr w14:val="hlink"/>
        </w14:solidFill>
      </w14:textFill>
    </w:rPr>
  </w:style>
  <w:style w:type="character" w:styleId="36">
    <w:name w:val="footnote reference"/>
    <w:unhideWhenUsed/>
    <w:qFormat/>
    <w:uiPriority w:val="99"/>
    <w:rPr>
      <w:vertAlign w:val="superscript"/>
    </w:rPr>
  </w:style>
  <w:style w:type="paragraph" w:customStyle="1" w:styleId="37">
    <w:name w:val="BodyText"/>
    <w:basedOn w:val="1"/>
    <w:qFormat/>
    <w:uiPriority w:val="0"/>
  </w:style>
  <w:style w:type="paragraph" w:customStyle="1" w:styleId="38">
    <w:name w:val="列出段落1"/>
    <w:basedOn w:val="1"/>
    <w:qFormat/>
    <w:uiPriority w:val="0"/>
    <w:pPr>
      <w:ind w:firstLine="420"/>
    </w:pPr>
    <w:rPr>
      <w:rFonts w:ascii="Calibri" w:hAnsi="Calibri" w:eastAsia="宋体" w:cs="Times New Roman"/>
    </w:rPr>
  </w:style>
  <w:style w:type="character" w:customStyle="1" w:styleId="39">
    <w:name w:val="Heading 6 Char"/>
    <w:link w:val="7"/>
    <w:qFormat/>
    <w:uiPriority w:val="9"/>
    <w:rPr>
      <w:rFonts w:ascii="Arial" w:hAnsi="Arial" w:eastAsia="Arial" w:cs="Arial"/>
      <w:b/>
      <w:bCs/>
      <w:sz w:val="22"/>
      <w:szCs w:val="22"/>
    </w:rPr>
  </w:style>
  <w:style w:type="character" w:customStyle="1" w:styleId="40">
    <w:name w:val="Heading 7 Char"/>
    <w:link w:val="8"/>
    <w:qFormat/>
    <w:uiPriority w:val="9"/>
    <w:rPr>
      <w:rFonts w:ascii="Arial" w:hAnsi="Arial" w:eastAsia="Arial" w:cs="Arial"/>
      <w:b/>
      <w:bCs/>
      <w:i/>
      <w:iCs/>
      <w:sz w:val="22"/>
      <w:szCs w:val="22"/>
    </w:rPr>
  </w:style>
  <w:style w:type="character" w:customStyle="1" w:styleId="41">
    <w:name w:val="Heading 8 Char"/>
    <w:link w:val="9"/>
    <w:qFormat/>
    <w:uiPriority w:val="9"/>
    <w:rPr>
      <w:rFonts w:ascii="Arial" w:hAnsi="Arial" w:eastAsia="Arial" w:cs="Arial"/>
      <w:i/>
      <w:iCs/>
      <w:sz w:val="22"/>
      <w:szCs w:val="22"/>
    </w:rPr>
  </w:style>
  <w:style w:type="character" w:customStyle="1" w:styleId="42">
    <w:name w:val="Heading 9 Char"/>
    <w:link w:val="10"/>
    <w:qFormat/>
    <w:uiPriority w:val="9"/>
    <w:rPr>
      <w:rFonts w:ascii="Arial" w:hAnsi="Arial" w:eastAsia="Arial" w:cs="Arial"/>
      <w:i/>
      <w:iCs/>
      <w:sz w:val="21"/>
      <w:szCs w:val="21"/>
    </w:rPr>
  </w:style>
  <w:style w:type="paragraph" w:styleId="43">
    <w:name w:val="No Spacing"/>
    <w:qFormat/>
    <w:uiPriority w:val="1"/>
    <w:pPr>
      <w:spacing w:before="0" w:after="0" w:line="240" w:lineRule="auto"/>
    </w:pPr>
    <w:rPr>
      <w:rFonts w:hint="default" w:ascii="Times New Roman" w:hAnsi="Times New Roman" w:eastAsia="宋体" w:cs="Times New Roman"/>
    </w:rPr>
  </w:style>
  <w:style w:type="character" w:customStyle="1" w:styleId="44">
    <w:name w:val="Subtitle Char"/>
    <w:link w:val="24"/>
    <w:qFormat/>
    <w:uiPriority w:val="11"/>
    <w:rPr>
      <w:sz w:val="24"/>
      <w:szCs w:val="24"/>
    </w:rPr>
  </w:style>
  <w:style w:type="paragraph" w:styleId="45">
    <w:name w:val="Quote"/>
    <w:basedOn w:val="1"/>
    <w:next w:val="1"/>
    <w:link w:val="46"/>
    <w:qFormat/>
    <w:uiPriority w:val="29"/>
    <w:pPr>
      <w:ind w:left="720" w:right="720"/>
    </w:pPr>
    <w:rPr>
      <w:i/>
    </w:rPr>
  </w:style>
  <w:style w:type="character" w:customStyle="1" w:styleId="46">
    <w:name w:val="Quote Char"/>
    <w:link w:val="45"/>
    <w:qFormat/>
    <w:uiPriority w:val="29"/>
    <w:rPr>
      <w:i/>
    </w:rPr>
  </w:style>
  <w:style w:type="paragraph" w:styleId="47">
    <w:name w:val="Intense Quote"/>
    <w:basedOn w:val="1"/>
    <w:next w:val="1"/>
    <w:link w:val="4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48">
    <w:name w:val="Intense Quote Char"/>
    <w:link w:val="47"/>
    <w:qFormat/>
    <w:uiPriority w:val="30"/>
    <w:rPr>
      <w:i/>
    </w:rPr>
  </w:style>
  <w:style w:type="character" w:customStyle="1" w:styleId="49">
    <w:name w:val="Caption Char"/>
    <w:link w:val="20"/>
    <w:qFormat/>
    <w:uiPriority w:val="99"/>
  </w:style>
  <w:style w:type="table" w:customStyle="1" w:styleId="50">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1">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2">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3">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4">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5">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6">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7">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58">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59">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0">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1">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2">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3">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4">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5">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66">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67">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68">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69">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0">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2">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3">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4">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5">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6">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7">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79">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5">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86">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87">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88">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89">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0">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1">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2">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3">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4">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5">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96">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97">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98">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9">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0">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1">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2">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3">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4">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05">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6">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07">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08">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09">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0">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1">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2">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3">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4">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5">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16">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17">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18">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19">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0">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1">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2">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3">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4">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5">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26">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7">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8">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9">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0">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1">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2">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3">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4">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5">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36">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37">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38">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39">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0">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1">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2">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3">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4">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5">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46">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47">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8">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9">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0">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1">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2">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3">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4">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5">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56">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57">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58">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59">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0">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1">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2">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3">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4">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5">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6">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7">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8">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69">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0">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1">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2">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3">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4">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5">
    <w:name w:val="Endnote Text Char"/>
    <w:link w:val="19"/>
    <w:qFormat/>
    <w:uiPriority w:val="99"/>
    <w:rPr>
      <w:sz w:val="20"/>
    </w:rPr>
  </w:style>
  <w:style w:type="paragraph" w:customStyle="1" w:styleId="176">
    <w:name w:val="TOC Heading"/>
    <w:unhideWhenUsed/>
    <w:qFormat/>
    <w:uiPriority w:val="39"/>
    <w:rPr>
      <w:rFonts w:hint="default" w:ascii="Times New Roman" w:hAnsi="Times New Roman" w:eastAsia="宋体" w:cs="Times New Roman"/>
    </w:rPr>
  </w:style>
  <w:style w:type="paragraph" w:customStyle="1" w:styleId="177">
    <w:name w:val="标题 111"/>
    <w:basedOn w:val="1"/>
    <w:next w:val="1"/>
    <w:link w:val="188"/>
    <w:qFormat/>
    <w:uiPriority w:val="9"/>
    <w:pPr>
      <w:keepNext/>
      <w:widowControl/>
      <w:tabs>
        <w:tab w:val="left" w:pos="432"/>
      </w:tabs>
      <w:ind w:left="432" w:hanging="432"/>
      <w:jc w:val="center"/>
      <w:outlineLvl w:val="0"/>
    </w:pPr>
    <w:rPr>
      <w:rFonts w:ascii="黑体" w:hAnsi="Times New Roman" w:eastAsia="黑体"/>
      <w:sz w:val="52"/>
      <w:szCs w:val="20"/>
    </w:rPr>
  </w:style>
  <w:style w:type="paragraph" w:customStyle="1" w:styleId="178">
    <w:name w:val="标题 21"/>
    <w:basedOn w:val="1"/>
    <w:next w:val="1"/>
    <w:link w:val="189"/>
    <w:qFormat/>
    <w:uiPriority w:val="9"/>
    <w:pPr>
      <w:keepNext/>
      <w:keepLines/>
      <w:spacing w:before="260" w:after="260" w:line="413" w:lineRule="auto"/>
      <w:outlineLvl w:val="1"/>
    </w:pPr>
    <w:rPr>
      <w:rFonts w:ascii="Arial" w:hAnsi="Arial" w:eastAsia="黑体"/>
      <w:b/>
      <w:bCs/>
      <w:sz w:val="32"/>
      <w:szCs w:val="32"/>
    </w:rPr>
  </w:style>
  <w:style w:type="paragraph" w:customStyle="1" w:styleId="179">
    <w:name w:val="标题 31"/>
    <w:basedOn w:val="1"/>
    <w:next w:val="1"/>
    <w:link w:val="190"/>
    <w:qFormat/>
    <w:uiPriority w:val="0"/>
    <w:pPr>
      <w:keepNext/>
      <w:keepLines/>
      <w:widowControl/>
      <w:tabs>
        <w:tab w:val="left" w:pos="720"/>
      </w:tabs>
      <w:spacing w:before="120" w:after="120" w:line="360" w:lineRule="auto"/>
      <w:ind w:left="720" w:hanging="720"/>
      <w:jc w:val="center"/>
      <w:outlineLvl w:val="2"/>
    </w:pPr>
    <w:rPr>
      <w:rFonts w:ascii="Times New Roman" w:hAnsi="Times New Roman" w:eastAsia="宋体"/>
      <w:b/>
      <w:sz w:val="32"/>
      <w:szCs w:val="20"/>
    </w:rPr>
  </w:style>
  <w:style w:type="paragraph" w:customStyle="1" w:styleId="180">
    <w:name w:val="标题 41"/>
    <w:basedOn w:val="1"/>
    <w:next w:val="1"/>
    <w:link w:val="191"/>
    <w:qFormat/>
    <w:uiPriority w:val="0"/>
    <w:pPr>
      <w:keepNext/>
      <w:keepLines/>
      <w:widowControl/>
      <w:spacing w:before="120" w:after="120" w:line="360" w:lineRule="auto"/>
      <w:jc w:val="center"/>
      <w:outlineLvl w:val="3"/>
    </w:pPr>
    <w:rPr>
      <w:rFonts w:ascii="Arial" w:hAnsi="Arial" w:eastAsia="黑体"/>
      <w:sz w:val="28"/>
      <w:szCs w:val="20"/>
    </w:rPr>
  </w:style>
  <w:style w:type="paragraph" w:customStyle="1" w:styleId="181">
    <w:name w:val="标题 51"/>
    <w:basedOn w:val="1"/>
    <w:next w:val="1"/>
    <w:link w:val="192"/>
    <w:qFormat/>
    <w:uiPriority w:val="9"/>
    <w:pPr>
      <w:keepNext/>
      <w:keepLines/>
      <w:widowControl/>
      <w:spacing w:before="120" w:after="120" w:line="360" w:lineRule="auto"/>
      <w:ind w:firstLine="499"/>
      <w:jc w:val="left"/>
      <w:outlineLvl w:val="4"/>
    </w:pPr>
    <w:rPr>
      <w:rFonts w:ascii="宋体" w:hAnsi="宋体" w:eastAsia="宋体"/>
      <w:b/>
      <w:sz w:val="24"/>
      <w:szCs w:val="20"/>
    </w:rPr>
  </w:style>
  <w:style w:type="paragraph" w:customStyle="1" w:styleId="182">
    <w:name w:val="标题 61"/>
    <w:basedOn w:val="1"/>
    <w:next w:val="1"/>
    <w:link w:val="193"/>
    <w:qFormat/>
    <w:uiPriority w:val="9"/>
    <w:pPr>
      <w:keepNext/>
      <w:keepLines/>
      <w:widowControl/>
      <w:tabs>
        <w:tab w:val="left" w:pos="1440"/>
      </w:tabs>
      <w:spacing w:before="240" w:after="64" w:line="317" w:lineRule="auto"/>
      <w:ind w:left="1152" w:hanging="1152"/>
      <w:jc w:val="left"/>
      <w:outlineLvl w:val="5"/>
    </w:pPr>
    <w:rPr>
      <w:rFonts w:ascii="Arial" w:hAnsi="Arial" w:eastAsia="黑体"/>
      <w:b/>
      <w:bCs/>
      <w:sz w:val="24"/>
      <w:szCs w:val="24"/>
    </w:rPr>
  </w:style>
  <w:style w:type="paragraph" w:customStyle="1" w:styleId="183">
    <w:name w:val="标题 71"/>
    <w:basedOn w:val="1"/>
    <w:next w:val="1"/>
    <w:link w:val="194"/>
    <w:qFormat/>
    <w:uiPriority w:val="9"/>
    <w:pPr>
      <w:keepNext/>
      <w:keepLines/>
      <w:widowControl/>
      <w:tabs>
        <w:tab w:val="left" w:pos="2520"/>
      </w:tabs>
      <w:spacing w:before="240" w:after="64" w:line="317" w:lineRule="auto"/>
      <w:ind w:left="1296" w:hanging="1296"/>
      <w:jc w:val="left"/>
      <w:outlineLvl w:val="6"/>
    </w:pPr>
    <w:rPr>
      <w:rFonts w:ascii="Times New Roman" w:hAnsi="Times New Roman" w:eastAsia="宋体"/>
      <w:b/>
      <w:bCs/>
      <w:sz w:val="24"/>
      <w:szCs w:val="24"/>
    </w:rPr>
  </w:style>
  <w:style w:type="paragraph" w:customStyle="1" w:styleId="184">
    <w:name w:val="标题 81"/>
    <w:basedOn w:val="1"/>
    <w:next w:val="1"/>
    <w:link w:val="195"/>
    <w:qFormat/>
    <w:uiPriority w:val="9"/>
    <w:pPr>
      <w:keepNext/>
      <w:keepLines/>
      <w:widowControl/>
      <w:tabs>
        <w:tab w:val="left" w:pos="1440"/>
      </w:tabs>
      <w:spacing w:before="240" w:after="64" w:line="317" w:lineRule="auto"/>
      <w:ind w:left="1440" w:hanging="1440"/>
      <w:jc w:val="left"/>
      <w:outlineLvl w:val="7"/>
    </w:pPr>
    <w:rPr>
      <w:rFonts w:ascii="Arial" w:hAnsi="Arial" w:eastAsia="黑体"/>
      <w:sz w:val="24"/>
      <w:szCs w:val="24"/>
    </w:rPr>
  </w:style>
  <w:style w:type="paragraph" w:customStyle="1" w:styleId="185">
    <w:name w:val="标题 91"/>
    <w:basedOn w:val="1"/>
    <w:next w:val="1"/>
    <w:link w:val="196"/>
    <w:qFormat/>
    <w:uiPriority w:val="0"/>
    <w:pPr>
      <w:keepNext/>
      <w:keepLines/>
      <w:widowControl/>
      <w:tabs>
        <w:tab w:val="left" w:pos="1584"/>
      </w:tabs>
      <w:spacing w:before="240" w:after="64" w:line="317" w:lineRule="auto"/>
      <w:ind w:left="1584" w:hanging="1584"/>
      <w:jc w:val="left"/>
      <w:outlineLvl w:val="8"/>
    </w:pPr>
    <w:rPr>
      <w:rFonts w:ascii="Arial" w:hAnsi="Arial" w:eastAsia="黑体"/>
      <w:sz w:val="20"/>
      <w:szCs w:val="21"/>
    </w:rPr>
  </w:style>
  <w:style w:type="character" w:customStyle="1" w:styleId="186">
    <w:name w:val="默认段落字体1"/>
    <w:link w:val="1"/>
    <w:unhideWhenUsed/>
    <w:qFormat/>
    <w:uiPriority w:val="1"/>
  </w:style>
  <w:style w:type="table" w:customStyle="1" w:styleId="187">
    <w:name w:val="普通表格11"/>
    <w:unhideWhenUsed/>
    <w:qFormat/>
    <w:uiPriority w:val="99"/>
  </w:style>
  <w:style w:type="character" w:customStyle="1" w:styleId="188">
    <w:name w:val="标题 1 字符1"/>
    <w:link w:val="177"/>
    <w:qFormat/>
    <w:uiPriority w:val="9"/>
    <w:rPr>
      <w:rFonts w:ascii="黑体" w:hAnsi="Times New Roman" w:eastAsia="黑体" w:cs="Times New Roman"/>
      <w:sz w:val="52"/>
      <w:szCs w:val="20"/>
    </w:rPr>
  </w:style>
  <w:style w:type="character" w:customStyle="1" w:styleId="189">
    <w:name w:val="标题 2 字符1"/>
    <w:link w:val="178"/>
    <w:qFormat/>
    <w:uiPriority w:val="9"/>
    <w:rPr>
      <w:rFonts w:ascii="Arial" w:hAnsi="Arial" w:eastAsia="黑体" w:cs="Times New Roman"/>
      <w:b/>
      <w:bCs/>
      <w:sz w:val="32"/>
      <w:szCs w:val="32"/>
    </w:rPr>
  </w:style>
  <w:style w:type="character" w:customStyle="1" w:styleId="190">
    <w:name w:val="标题 3 字符1"/>
    <w:link w:val="179"/>
    <w:qFormat/>
    <w:uiPriority w:val="0"/>
    <w:rPr>
      <w:rFonts w:ascii="Times New Roman" w:hAnsi="Times New Roman" w:eastAsia="宋体" w:cs="Times New Roman"/>
      <w:b/>
      <w:sz w:val="32"/>
      <w:szCs w:val="20"/>
    </w:rPr>
  </w:style>
  <w:style w:type="character" w:customStyle="1" w:styleId="191">
    <w:name w:val="标题 4 字符1"/>
    <w:link w:val="180"/>
    <w:qFormat/>
    <w:uiPriority w:val="0"/>
    <w:rPr>
      <w:rFonts w:ascii="Arial" w:hAnsi="Arial" w:eastAsia="黑体" w:cs="Times New Roman"/>
      <w:sz w:val="28"/>
      <w:szCs w:val="20"/>
    </w:rPr>
  </w:style>
  <w:style w:type="character" w:customStyle="1" w:styleId="192">
    <w:name w:val="标题 5 字符1"/>
    <w:link w:val="181"/>
    <w:qFormat/>
    <w:uiPriority w:val="9"/>
    <w:rPr>
      <w:rFonts w:ascii="宋体" w:hAnsi="宋体" w:eastAsia="宋体" w:cs="Times New Roman"/>
      <w:b/>
      <w:sz w:val="24"/>
      <w:szCs w:val="20"/>
    </w:rPr>
  </w:style>
  <w:style w:type="character" w:customStyle="1" w:styleId="193">
    <w:name w:val="标题 6 字符1"/>
    <w:link w:val="182"/>
    <w:qFormat/>
    <w:uiPriority w:val="9"/>
    <w:rPr>
      <w:rFonts w:ascii="Arial" w:hAnsi="Arial" w:eastAsia="黑体" w:cs="Times New Roman"/>
      <w:b/>
      <w:bCs/>
      <w:sz w:val="24"/>
      <w:szCs w:val="24"/>
    </w:rPr>
  </w:style>
  <w:style w:type="character" w:customStyle="1" w:styleId="194">
    <w:name w:val="标题 7 字符1"/>
    <w:link w:val="183"/>
    <w:qFormat/>
    <w:uiPriority w:val="9"/>
    <w:rPr>
      <w:rFonts w:ascii="Times New Roman" w:hAnsi="Times New Roman" w:eastAsia="宋体" w:cs="Times New Roman"/>
      <w:b/>
      <w:bCs/>
      <w:sz w:val="24"/>
      <w:szCs w:val="24"/>
    </w:rPr>
  </w:style>
  <w:style w:type="character" w:customStyle="1" w:styleId="195">
    <w:name w:val="标题 8 字符1"/>
    <w:link w:val="184"/>
    <w:qFormat/>
    <w:uiPriority w:val="9"/>
    <w:rPr>
      <w:rFonts w:ascii="Arial" w:hAnsi="Arial" w:eastAsia="黑体" w:cs="Times New Roman"/>
      <w:sz w:val="24"/>
      <w:szCs w:val="24"/>
    </w:rPr>
  </w:style>
  <w:style w:type="character" w:customStyle="1" w:styleId="196">
    <w:name w:val="标题 9 字符1"/>
    <w:link w:val="185"/>
    <w:qFormat/>
    <w:uiPriority w:val="0"/>
    <w:rPr>
      <w:rFonts w:ascii="Arial" w:hAnsi="Arial" w:eastAsia="黑体" w:cs="Times New Roman"/>
      <w:szCs w:val="21"/>
    </w:rPr>
  </w:style>
  <w:style w:type="paragraph" w:customStyle="1" w:styleId="197">
    <w:name w:val="正文缩进1"/>
    <w:basedOn w:val="1"/>
    <w:next w:val="1"/>
    <w:link w:val="198"/>
    <w:qFormat/>
    <w:uiPriority w:val="0"/>
    <w:pPr>
      <w:ind w:firstLine="420"/>
    </w:pPr>
    <w:rPr>
      <w:rFonts w:ascii="Times New Roman" w:hAnsi="Times New Roman" w:eastAsia="宋体"/>
      <w:sz w:val="20"/>
      <w:szCs w:val="20"/>
    </w:rPr>
  </w:style>
  <w:style w:type="character" w:customStyle="1" w:styleId="198">
    <w:name w:val="正文缩进 字符1"/>
    <w:link w:val="197"/>
    <w:qFormat/>
    <w:uiPriority w:val="0"/>
    <w:rPr>
      <w:rFonts w:ascii="Times New Roman" w:hAnsi="Times New Roman" w:eastAsia="宋体" w:cs="Times New Roman"/>
      <w:szCs w:val="20"/>
    </w:rPr>
  </w:style>
  <w:style w:type="paragraph" w:customStyle="1" w:styleId="199">
    <w:name w:val="题注1"/>
    <w:basedOn w:val="1"/>
    <w:next w:val="1"/>
    <w:qFormat/>
    <w:uiPriority w:val="99"/>
    <w:rPr>
      <w:rFonts w:ascii="Cambria" w:hAnsi="Cambria" w:eastAsia="黑体" w:cs="Times New Roman"/>
      <w:sz w:val="20"/>
      <w:szCs w:val="20"/>
    </w:rPr>
  </w:style>
  <w:style w:type="paragraph" w:customStyle="1" w:styleId="200">
    <w:name w:val="文档结构图1"/>
    <w:basedOn w:val="1"/>
    <w:link w:val="201"/>
    <w:qFormat/>
    <w:uiPriority w:val="99"/>
    <w:pPr>
      <w:shd w:val="clear" w:color="auto" w:fill="000080"/>
    </w:pPr>
    <w:rPr>
      <w:rFonts w:ascii="Times New Roman" w:hAnsi="Times New Roman" w:eastAsia="宋体"/>
      <w:sz w:val="20"/>
      <w:szCs w:val="20"/>
    </w:rPr>
  </w:style>
  <w:style w:type="character" w:customStyle="1" w:styleId="201">
    <w:name w:val="文档结构图 字符2"/>
    <w:link w:val="200"/>
    <w:qFormat/>
    <w:uiPriority w:val="99"/>
    <w:rPr>
      <w:rFonts w:ascii="Times New Roman" w:hAnsi="Times New Roman" w:eastAsia="宋体" w:cs="Times New Roman"/>
      <w:szCs w:val="20"/>
      <w:shd w:val="clear" w:color="auto" w:fill="000080"/>
    </w:rPr>
  </w:style>
  <w:style w:type="paragraph" w:customStyle="1" w:styleId="202">
    <w:name w:val="批注文字1"/>
    <w:basedOn w:val="1"/>
    <w:link w:val="203"/>
    <w:qFormat/>
    <w:uiPriority w:val="99"/>
    <w:pPr>
      <w:spacing w:line="360" w:lineRule="atLeast"/>
      <w:jc w:val="left"/>
    </w:pPr>
    <w:rPr>
      <w:rFonts w:ascii="Times New Roman" w:hAnsi="Times New Roman" w:eastAsia="宋体"/>
      <w:sz w:val="24"/>
      <w:szCs w:val="20"/>
    </w:rPr>
  </w:style>
  <w:style w:type="character" w:customStyle="1" w:styleId="203">
    <w:name w:val="批注文字 字符2"/>
    <w:link w:val="202"/>
    <w:qFormat/>
    <w:uiPriority w:val="99"/>
    <w:rPr>
      <w:rFonts w:ascii="Times New Roman" w:hAnsi="Times New Roman" w:eastAsia="宋体" w:cs="Times New Roman"/>
      <w:sz w:val="24"/>
      <w:szCs w:val="20"/>
    </w:rPr>
  </w:style>
  <w:style w:type="paragraph" w:customStyle="1" w:styleId="204">
    <w:name w:val="正文文本 31"/>
    <w:basedOn w:val="1"/>
    <w:link w:val="205"/>
    <w:qFormat/>
    <w:uiPriority w:val="0"/>
    <w:rPr>
      <w:rFonts w:ascii="宋体" w:hAnsi="Times New Roman" w:eastAsia="宋体"/>
      <w:sz w:val="24"/>
      <w:szCs w:val="20"/>
    </w:rPr>
  </w:style>
  <w:style w:type="character" w:customStyle="1" w:styleId="205">
    <w:name w:val="正文文本 3 字符"/>
    <w:link w:val="204"/>
    <w:qFormat/>
    <w:uiPriority w:val="0"/>
    <w:rPr>
      <w:rFonts w:ascii="宋体" w:hAnsi="Times New Roman" w:eastAsia="宋体" w:cs="Times New Roman"/>
      <w:sz w:val="24"/>
      <w:szCs w:val="20"/>
    </w:rPr>
  </w:style>
  <w:style w:type="paragraph" w:customStyle="1" w:styleId="206">
    <w:name w:val="正文文本11"/>
    <w:basedOn w:val="1"/>
    <w:next w:val="207"/>
    <w:link w:val="208"/>
    <w:qFormat/>
    <w:uiPriority w:val="0"/>
    <w:rPr>
      <w:rFonts w:ascii="华文中宋" w:hAnsi="Times New Roman" w:eastAsia="华文中宋"/>
      <w:bCs/>
      <w:sz w:val="28"/>
      <w:szCs w:val="20"/>
    </w:rPr>
  </w:style>
  <w:style w:type="paragraph" w:customStyle="1" w:styleId="207">
    <w:name w:val="副标题1"/>
    <w:basedOn w:val="1"/>
    <w:next w:val="1"/>
    <w:link w:val="209"/>
    <w:qFormat/>
    <w:uiPriority w:val="0"/>
    <w:pPr>
      <w:spacing w:before="240" w:after="60" w:line="312" w:lineRule="auto"/>
      <w:jc w:val="center"/>
      <w:outlineLvl w:val="1"/>
    </w:pPr>
    <w:rPr>
      <w:rFonts w:ascii="Cambria" w:hAnsi="Cambria" w:eastAsia="宋体"/>
      <w:b/>
      <w:bCs/>
      <w:sz w:val="32"/>
      <w:szCs w:val="32"/>
    </w:rPr>
  </w:style>
  <w:style w:type="character" w:customStyle="1" w:styleId="208">
    <w:name w:val="正文文本 字符2"/>
    <w:link w:val="206"/>
    <w:qFormat/>
    <w:uiPriority w:val="0"/>
    <w:rPr>
      <w:rFonts w:ascii="华文中宋" w:hAnsi="Times New Roman" w:eastAsia="华文中宋" w:cs="Times New Roman"/>
      <w:bCs/>
      <w:sz w:val="28"/>
      <w:szCs w:val="20"/>
    </w:rPr>
  </w:style>
  <w:style w:type="character" w:customStyle="1" w:styleId="209">
    <w:name w:val="副标题 字符"/>
    <w:link w:val="207"/>
    <w:qFormat/>
    <w:uiPriority w:val="0"/>
    <w:rPr>
      <w:rFonts w:ascii="Cambria" w:hAnsi="Cambria" w:eastAsia="宋体" w:cs="Times New Roman"/>
      <w:b/>
      <w:bCs/>
      <w:sz w:val="32"/>
      <w:szCs w:val="32"/>
    </w:rPr>
  </w:style>
  <w:style w:type="paragraph" w:customStyle="1" w:styleId="210">
    <w:name w:val="正文文本缩进1"/>
    <w:basedOn w:val="1"/>
    <w:next w:val="211"/>
    <w:link w:val="212"/>
    <w:qFormat/>
    <w:uiPriority w:val="0"/>
    <w:pPr>
      <w:widowControl/>
      <w:spacing w:line="360" w:lineRule="auto"/>
      <w:ind w:firstLine="540"/>
    </w:pPr>
    <w:rPr>
      <w:rFonts w:ascii="宋体" w:hAnsi="MS Sans Serif" w:eastAsia="宋体"/>
      <w:spacing w:val="12"/>
      <w:sz w:val="24"/>
      <w:szCs w:val="20"/>
    </w:rPr>
  </w:style>
  <w:style w:type="paragraph" w:customStyle="1" w:styleId="211">
    <w:name w:val="寄信人地址1"/>
    <w:basedOn w:val="1"/>
    <w:qFormat/>
    <w:uiPriority w:val="0"/>
    <w:rPr>
      <w:rFonts w:ascii="Arial" w:hAnsi="Arial" w:eastAsia="宋体" w:cs="Times New Roman"/>
      <w:szCs w:val="20"/>
    </w:rPr>
  </w:style>
  <w:style w:type="character" w:customStyle="1" w:styleId="212">
    <w:name w:val="正文文本缩进 字符2"/>
    <w:link w:val="210"/>
    <w:qFormat/>
    <w:uiPriority w:val="0"/>
    <w:rPr>
      <w:rFonts w:ascii="宋体" w:hAnsi="MS Sans Serif" w:eastAsia="宋体" w:cs="Times New Roman"/>
      <w:spacing w:val="12"/>
      <w:sz w:val="24"/>
      <w:szCs w:val="20"/>
    </w:rPr>
  </w:style>
  <w:style w:type="paragraph" w:customStyle="1" w:styleId="213">
    <w:name w:val="文本块1"/>
    <w:basedOn w:val="1"/>
    <w:qFormat/>
    <w:uiPriority w:val="99"/>
    <w:pPr>
      <w:ind w:left="420" w:right="33"/>
      <w:jc w:val="left"/>
    </w:pPr>
    <w:rPr>
      <w:rFonts w:ascii="Times New Roman" w:hAnsi="Times New Roman" w:eastAsia="宋体" w:cs="Times New Roman"/>
      <w:sz w:val="24"/>
      <w:szCs w:val="20"/>
    </w:rPr>
  </w:style>
  <w:style w:type="paragraph" w:customStyle="1" w:styleId="214">
    <w:name w:val="索引 41"/>
    <w:basedOn w:val="1"/>
    <w:next w:val="1"/>
    <w:qFormat/>
    <w:uiPriority w:val="99"/>
    <w:pPr>
      <w:ind w:left="600"/>
    </w:pPr>
    <w:rPr>
      <w:rFonts w:ascii="Times New Roman" w:hAnsi="Times New Roman" w:eastAsia="宋体" w:cs="Times New Roman"/>
      <w:szCs w:val="24"/>
    </w:rPr>
  </w:style>
  <w:style w:type="paragraph" w:customStyle="1" w:styleId="215">
    <w:name w:val="纯文本1"/>
    <w:basedOn w:val="1"/>
    <w:next w:val="216"/>
    <w:link w:val="217"/>
    <w:qFormat/>
    <w:uiPriority w:val="0"/>
    <w:rPr>
      <w:rFonts w:ascii="宋体" w:hAnsi="Courier New" w:eastAsia="宋体"/>
      <w:sz w:val="20"/>
      <w:szCs w:val="20"/>
    </w:rPr>
  </w:style>
  <w:style w:type="paragraph" w:customStyle="1" w:styleId="216">
    <w:name w:val="目录 21"/>
    <w:basedOn w:val="1"/>
    <w:next w:val="1"/>
    <w:unhideWhenUsed/>
    <w:qFormat/>
    <w:uiPriority w:val="39"/>
    <w:pPr>
      <w:ind w:left="420"/>
    </w:pPr>
  </w:style>
  <w:style w:type="character" w:customStyle="1" w:styleId="217">
    <w:name w:val="纯文本 字符2"/>
    <w:link w:val="215"/>
    <w:qFormat/>
    <w:uiPriority w:val="0"/>
    <w:rPr>
      <w:rFonts w:ascii="宋体" w:hAnsi="Courier New" w:eastAsia="宋体" w:cs="Times New Roman"/>
      <w:szCs w:val="20"/>
    </w:rPr>
  </w:style>
  <w:style w:type="paragraph" w:customStyle="1" w:styleId="218">
    <w:name w:val="日期1"/>
    <w:basedOn w:val="1"/>
    <w:next w:val="1"/>
    <w:link w:val="219"/>
    <w:qFormat/>
    <w:uiPriority w:val="99"/>
    <w:rPr>
      <w:rFonts w:ascii="Times New Roman" w:hAnsi="Times New Roman" w:eastAsia="宋体"/>
      <w:sz w:val="24"/>
      <w:szCs w:val="20"/>
    </w:rPr>
  </w:style>
  <w:style w:type="character" w:customStyle="1" w:styleId="219">
    <w:name w:val="日期 字符2"/>
    <w:link w:val="218"/>
    <w:qFormat/>
    <w:uiPriority w:val="99"/>
    <w:rPr>
      <w:rFonts w:ascii="Times New Roman" w:hAnsi="Times New Roman" w:eastAsia="宋体" w:cs="Times New Roman"/>
      <w:sz w:val="24"/>
      <w:szCs w:val="20"/>
    </w:rPr>
  </w:style>
  <w:style w:type="paragraph" w:customStyle="1" w:styleId="220">
    <w:name w:val="正文文本缩进 21"/>
    <w:basedOn w:val="1"/>
    <w:link w:val="221"/>
    <w:qFormat/>
    <w:uiPriority w:val="99"/>
    <w:pPr>
      <w:spacing w:after="120" w:line="480" w:lineRule="auto"/>
      <w:ind w:left="420"/>
    </w:pPr>
    <w:rPr>
      <w:rFonts w:ascii="Times New Roman" w:hAnsi="Times New Roman" w:eastAsia="宋体"/>
      <w:sz w:val="20"/>
      <w:szCs w:val="24"/>
    </w:rPr>
  </w:style>
  <w:style w:type="character" w:customStyle="1" w:styleId="221">
    <w:name w:val="正文文本缩进 2 字符2"/>
    <w:link w:val="220"/>
    <w:qFormat/>
    <w:uiPriority w:val="99"/>
    <w:rPr>
      <w:rFonts w:ascii="Times New Roman" w:hAnsi="Times New Roman" w:eastAsia="宋体" w:cs="Times New Roman"/>
      <w:szCs w:val="24"/>
    </w:rPr>
  </w:style>
  <w:style w:type="paragraph" w:customStyle="1" w:styleId="222">
    <w:name w:val="批注框文本1"/>
    <w:basedOn w:val="1"/>
    <w:link w:val="223"/>
    <w:qFormat/>
    <w:uiPriority w:val="99"/>
    <w:rPr>
      <w:rFonts w:ascii="Times New Roman" w:hAnsi="Times New Roman" w:eastAsia="宋体"/>
      <w:sz w:val="18"/>
      <w:szCs w:val="18"/>
    </w:rPr>
  </w:style>
  <w:style w:type="character" w:customStyle="1" w:styleId="223">
    <w:name w:val="批注框文本 字符2"/>
    <w:link w:val="222"/>
    <w:qFormat/>
    <w:uiPriority w:val="99"/>
    <w:rPr>
      <w:rFonts w:ascii="Times New Roman" w:hAnsi="Times New Roman" w:eastAsia="宋体" w:cs="Times New Roman"/>
      <w:sz w:val="18"/>
      <w:szCs w:val="18"/>
    </w:rPr>
  </w:style>
  <w:style w:type="paragraph" w:customStyle="1" w:styleId="224">
    <w:name w:val="页脚1"/>
    <w:basedOn w:val="1"/>
    <w:next w:val="225"/>
    <w:link w:val="226"/>
    <w:unhideWhenUsed/>
    <w:qFormat/>
    <w:uiPriority w:val="99"/>
    <w:pPr>
      <w:tabs>
        <w:tab w:val="center" w:pos="4153"/>
        <w:tab w:val="right" w:pos="8306"/>
      </w:tabs>
      <w:jc w:val="left"/>
    </w:pPr>
    <w:rPr>
      <w:sz w:val="18"/>
      <w:szCs w:val="18"/>
    </w:rPr>
  </w:style>
  <w:style w:type="paragraph" w:customStyle="1" w:styleId="225">
    <w:name w:val="TOC Heading1"/>
    <w:next w:val="1"/>
    <w:qFormat/>
    <w:uiPriority w:val="0"/>
    <w:rPr>
      <w:rFonts w:hint="default" w:ascii="Times New Roman" w:hAnsi="Times New Roman" w:eastAsia="宋体" w:cs="Times New Roman"/>
      <w:sz w:val="32"/>
      <w:lang w:val="en-US" w:eastAsia="zh-CN" w:bidi="ar-SA"/>
    </w:rPr>
  </w:style>
  <w:style w:type="character" w:customStyle="1" w:styleId="226">
    <w:name w:val="页脚 字符"/>
    <w:link w:val="224"/>
    <w:qFormat/>
    <w:uiPriority w:val="99"/>
    <w:rPr>
      <w:sz w:val="18"/>
      <w:szCs w:val="18"/>
    </w:rPr>
  </w:style>
  <w:style w:type="paragraph" w:customStyle="1" w:styleId="227">
    <w:name w:val="页眉1"/>
    <w:basedOn w:val="1"/>
    <w:link w:val="228"/>
    <w:unhideWhenUsed/>
    <w:qFormat/>
    <w:uiPriority w:val="99"/>
    <w:pPr>
      <w:pBdr>
        <w:bottom w:val="single" w:color="000000" w:sz="6" w:space="1"/>
      </w:pBdr>
      <w:tabs>
        <w:tab w:val="center" w:pos="4153"/>
        <w:tab w:val="right" w:pos="8306"/>
      </w:tabs>
      <w:jc w:val="center"/>
    </w:pPr>
    <w:rPr>
      <w:sz w:val="18"/>
      <w:szCs w:val="18"/>
    </w:rPr>
  </w:style>
  <w:style w:type="character" w:customStyle="1" w:styleId="228">
    <w:name w:val="页眉 字符"/>
    <w:link w:val="227"/>
    <w:qFormat/>
    <w:uiPriority w:val="99"/>
    <w:rPr>
      <w:sz w:val="18"/>
      <w:szCs w:val="18"/>
    </w:rPr>
  </w:style>
  <w:style w:type="paragraph" w:customStyle="1" w:styleId="229">
    <w:name w:val="目录 11"/>
    <w:basedOn w:val="1"/>
    <w:next w:val="1"/>
    <w:qFormat/>
    <w:uiPriority w:val="39"/>
    <w:pPr>
      <w:tabs>
        <w:tab w:val="right" w:leader="dot" w:pos="9170"/>
      </w:tabs>
      <w:spacing w:before="120" w:after="120"/>
      <w:jc w:val="center"/>
    </w:pPr>
    <w:rPr>
      <w:rFonts w:eastAsia="文鼎小标宋简"/>
      <w:caps/>
      <w:sz w:val="32"/>
      <w:szCs w:val="32"/>
    </w:rPr>
  </w:style>
  <w:style w:type="paragraph" w:customStyle="1" w:styleId="230">
    <w:name w:val="列表1"/>
    <w:basedOn w:val="1"/>
    <w:qFormat/>
    <w:uiPriority w:val="0"/>
    <w:pPr>
      <w:tabs>
        <w:tab w:val="left" w:pos="420"/>
      </w:tabs>
      <w:spacing w:after="20" w:line="288" w:lineRule="auto"/>
      <w:ind w:left="420" w:hanging="420"/>
    </w:pPr>
    <w:rPr>
      <w:rFonts w:ascii="Times New Roman" w:hAnsi="Times New Roman" w:eastAsia="宋体" w:cs="Times New Roman"/>
      <w:szCs w:val="20"/>
      <w:lang w:val="en-GB"/>
    </w:rPr>
  </w:style>
  <w:style w:type="paragraph" w:customStyle="1" w:styleId="231">
    <w:name w:val="脚注文本1"/>
    <w:basedOn w:val="1"/>
    <w:link w:val="232"/>
    <w:qFormat/>
    <w:uiPriority w:val="0"/>
    <w:pPr>
      <w:spacing w:line="312" w:lineRule="atLeast"/>
      <w:jc w:val="left"/>
    </w:pPr>
    <w:rPr>
      <w:rFonts w:ascii="Times New Roman" w:hAnsi="Times New Roman" w:eastAsia="宋体"/>
      <w:sz w:val="18"/>
      <w:szCs w:val="20"/>
    </w:rPr>
  </w:style>
  <w:style w:type="character" w:customStyle="1" w:styleId="232">
    <w:name w:val="脚注文本 字符"/>
    <w:link w:val="231"/>
    <w:qFormat/>
    <w:uiPriority w:val="0"/>
    <w:rPr>
      <w:rFonts w:ascii="Times New Roman" w:hAnsi="Times New Roman" w:eastAsia="宋体" w:cs="Times New Roman"/>
      <w:sz w:val="18"/>
      <w:szCs w:val="20"/>
    </w:rPr>
  </w:style>
  <w:style w:type="paragraph" w:customStyle="1" w:styleId="233">
    <w:name w:val="正文文本缩进 31"/>
    <w:basedOn w:val="1"/>
    <w:link w:val="234"/>
    <w:qFormat/>
    <w:uiPriority w:val="99"/>
    <w:pPr>
      <w:widowControl/>
      <w:spacing w:line="360" w:lineRule="auto"/>
      <w:ind w:firstLine="540"/>
    </w:pPr>
    <w:rPr>
      <w:rFonts w:ascii="宋体" w:hAnsi="MS Sans Serif" w:eastAsia="宋体"/>
      <w:color w:val="000000"/>
      <w:sz w:val="24"/>
      <w:szCs w:val="20"/>
    </w:rPr>
  </w:style>
  <w:style w:type="character" w:customStyle="1" w:styleId="234">
    <w:name w:val="正文文本缩进 3 字符2"/>
    <w:link w:val="233"/>
    <w:qFormat/>
    <w:uiPriority w:val="99"/>
    <w:rPr>
      <w:rFonts w:ascii="宋体" w:hAnsi="MS Sans Serif" w:eastAsia="宋体" w:cs="Times New Roman"/>
      <w:color w:val="000000"/>
      <w:sz w:val="24"/>
      <w:szCs w:val="20"/>
    </w:rPr>
  </w:style>
  <w:style w:type="paragraph" w:customStyle="1" w:styleId="235">
    <w:name w:val="正文文本 21"/>
    <w:basedOn w:val="1"/>
    <w:link w:val="236"/>
    <w:qFormat/>
    <w:uiPriority w:val="0"/>
    <w:pPr>
      <w:tabs>
        <w:tab w:val="left" w:pos="540"/>
      </w:tabs>
      <w:spacing w:line="360" w:lineRule="auto"/>
    </w:pPr>
    <w:rPr>
      <w:rFonts w:ascii="宋体" w:eastAsia="宋体"/>
      <w:color w:val="000000"/>
      <w:sz w:val="28"/>
      <w:szCs w:val="20"/>
    </w:rPr>
  </w:style>
  <w:style w:type="character" w:customStyle="1" w:styleId="236">
    <w:name w:val="正文文本 2 字符"/>
    <w:link w:val="235"/>
    <w:qFormat/>
    <w:uiPriority w:val="0"/>
    <w:rPr>
      <w:rFonts w:ascii="宋体" w:eastAsia="宋体" w:cs="Times New Roman"/>
      <w:color w:val="000000"/>
      <w:sz w:val="28"/>
      <w:szCs w:val="20"/>
    </w:rPr>
  </w:style>
  <w:style w:type="paragraph" w:customStyle="1" w:styleId="237">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238">
    <w:name w:val="标题1"/>
    <w:basedOn w:val="1"/>
    <w:next w:val="1"/>
    <w:link w:val="239"/>
    <w:qFormat/>
    <w:uiPriority w:val="10"/>
    <w:pPr>
      <w:spacing w:before="240" w:after="60"/>
      <w:jc w:val="center"/>
      <w:outlineLvl w:val="0"/>
    </w:pPr>
    <w:rPr>
      <w:rFonts w:ascii="Cambria" w:hAnsi="Cambria" w:eastAsia="宋体"/>
      <w:b/>
      <w:bCs/>
      <w:sz w:val="32"/>
      <w:szCs w:val="32"/>
    </w:rPr>
  </w:style>
  <w:style w:type="character" w:customStyle="1" w:styleId="239">
    <w:name w:val="标题 字符"/>
    <w:link w:val="238"/>
    <w:qFormat/>
    <w:uiPriority w:val="10"/>
    <w:rPr>
      <w:rFonts w:ascii="Cambria" w:hAnsi="Cambria" w:eastAsia="宋体" w:cs="Times New Roman"/>
      <w:b/>
      <w:bCs/>
      <w:sz w:val="32"/>
      <w:szCs w:val="32"/>
    </w:rPr>
  </w:style>
  <w:style w:type="paragraph" w:customStyle="1" w:styleId="240">
    <w:name w:val="批注主题1"/>
    <w:basedOn w:val="202"/>
    <w:next w:val="202"/>
    <w:link w:val="241"/>
    <w:qFormat/>
    <w:uiPriority w:val="99"/>
    <w:pPr>
      <w:spacing w:line="240" w:lineRule="auto"/>
    </w:pPr>
    <w:rPr>
      <w:b/>
      <w:bCs/>
      <w:sz w:val="20"/>
    </w:rPr>
  </w:style>
  <w:style w:type="character" w:customStyle="1" w:styleId="241">
    <w:name w:val="批注主题 字符2"/>
    <w:link w:val="240"/>
    <w:qFormat/>
    <w:uiPriority w:val="99"/>
    <w:rPr>
      <w:rFonts w:ascii="Times New Roman" w:hAnsi="Times New Roman" w:eastAsia="宋体" w:cs="Times New Roman"/>
      <w:b/>
      <w:bCs/>
      <w:szCs w:val="20"/>
    </w:rPr>
  </w:style>
  <w:style w:type="paragraph" w:customStyle="1" w:styleId="242">
    <w:name w:val="正文首行缩进11"/>
    <w:basedOn w:val="206"/>
    <w:link w:val="243"/>
    <w:unhideWhenUsed/>
    <w:qFormat/>
    <w:uiPriority w:val="0"/>
    <w:pPr>
      <w:spacing w:after="120"/>
      <w:ind w:firstLine="420"/>
    </w:pPr>
    <w:rPr>
      <w:rFonts w:ascii="等线" w:hAnsi="等线" w:eastAsia="等线"/>
      <w:bCs w:val="0"/>
      <w:sz w:val="21"/>
    </w:rPr>
  </w:style>
  <w:style w:type="character" w:customStyle="1" w:styleId="243">
    <w:name w:val="正文文本首行缩进 字符1"/>
    <w:link w:val="242"/>
    <w:qFormat/>
    <w:uiPriority w:val="0"/>
    <w:rPr>
      <w:sz w:val="21"/>
    </w:rPr>
  </w:style>
  <w:style w:type="paragraph" w:customStyle="1" w:styleId="244">
    <w:name w:val="正文首行缩进 21"/>
    <w:basedOn w:val="210"/>
    <w:link w:val="245"/>
    <w:unhideWhenUsed/>
    <w:qFormat/>
    <w:uiPriority w:val="99"/>
    <w:pPr>
      <w:widowControl w:val="0"/>
      <w:spacing w:after="120" w:line="240" w:lineRule="auto"/>
      <w:ind w:left="420" w:firstLine="420"/>
    </w:pPr>
    <w:rPr>
      <w:rFonts w:ascii="等线" w:hAnsi="等线" w:eastAsia="等线" w:cs="Times New Roman"/>
      <w:spacing w:val="0"/>
      <w:sz w:val="21"/>
      <w:szCs w:val="22"/>
    </w:rPr>
  </w:style>
  <w:style w:type="character" w:customStyle="1" w:styleId="245">
    <w:name w:val="正文文本首行缩进 2 字符2"/>
    <w:link w:val="244"/>
    <w:semiHidden/>
    <w:qFormat/>
    <w:uiPriority w:val="99"/>
  </w:style>
  <w:style w:type="table" w:customStyle="1" w:styleId="246">
    <w:name w:val="网格型11"/>
    <w:basedOn w:val="187"/>
    <w:unhideWhenUsed/>
    <w:qFormat/>
    <w:uiPriority w:val="99"/>
    <w:rPr>
      <w:rFonts w:ascii="Times New Roman" w:hAnsi="Times New Roman" w:eastAsia="宋体" w:cs="Times New Roman"/>
      <w:sz w:val="20"/>
      <w:szCs w:val="20"/>
    </w:rPr>
  </w:style>
  <w:style w:type="character" w:customStyle="1" w:styleId="247">
    <w:name w:val="要点1"/>
    <w:link w:val="1"/>
    <w:qFormat/>
    <w:uiPriority w:val="0"/>
    <w:rPr>
      <w:b/>
      <w:bCs/>
    </w:rPr>
  </w:style>
  <w:style w:type="character" w:customStyle="1" w:styleId="248">
    <w:name w:val="页码1"/>
    <w:link w:val="1"/>
    <w:qFormat/>
    <w:uiPriority w:val="0"/>
  </w:style>
  <w:style w:type="character" w:customStyle="1" w:styleId="249">
    <w:name w:val="已访问的超链接1"/>
    <w:link w:val="1"/>
    <w:qFormat/>
    <w:uiPriority w:val="99"/>
    <w:rPr>
      <w:color w:val="000000"/>
      <w:u w:val="none"/>
    </w:rPr>
  </w:style>
  <w:style w:type="character" w:customStyle="1" w:styleId="250">
    <w:name w:val="强调1"/>
    <w:link w:val="1"/>
    <w:qFormat/>
    <w:uiPriority w:val="0"/>
  </w:style>
  <w:style w:type="character" w:customStyle="1" w:styleId="251">
    <w:name w:val="HTML 打字机1"/>
    <w:link w:val="1"/>
    <w:qFormat/>
    <w:uiPriority w:val="0"/>
    <w:rPr>
      <w:rFonts w:ascii="宋体" w:hAnsi="宋体" w:eastAsia="宋体" w:cs="宋体"/>
      <w:sz w:val="24"/>
      <w:szCs w:val="24"/>
    </w:rPr>
  </w:style>
  <w:style w:type="character" w:customStyle="1" w:styleId="252">
    <w:name w:val="超链接1"/>
    <w:link w:val="1"/>
    <w:qFormat/>
    <w:uiPriority w:val="99"/>
    <w:rPr>
      <w:color w:val="000000"/>
      <w:u w:val="none"/>
    </w:rPr>
  </w:style>
  <w:style w:type="character" w:customStyle="1" w:styleId="253">
    <w:name w:val="HTML 代码1"/>
    <w:link w:val="1"/>
    <w:qFormat/>
    <w:uiPriority w:val="0"/>
    <w:rPr>
      <w:rFonts w:ascii="Courier New" w:hAnsi="Courier New"/>
      <w:sz w:val="20"/>
    </w:rPr>
  </w:style>
  <w:style w:type="character" w:customStyle="1" w:styleId="254">
    <w:name w:val="批注引用1"/>
    <w:link w:val="1"/>
    <w:qFormat/>
    <w:uiPriority w:val="99"/>
    <w:rPr>
      <w:sz w:val="21"/>
      <w:szCs w:val="21"/>
    </w:rPr>
  </w:style>
  <w:style w:type="paragraph" w:customStyle="1" w:styleId="255">
    <w:name w:val="引文目录1"/>
    <w:basedOn w:val="1"/>
    <w:next w:val="1"/>
    <w:qFormat/>
    <w:uiPriority w:val="0"/>
    <w:pPr>
      <w:ind w:left="420"/>
    </w:pPr>
  </w:style>
  <w:style w:type="character" w:customStyle="1" w:styleId="256">
    <w:name w:val="正文首行缩进 Char"/>
    <w:link w:val="1"/>
    <w:semiHidden/>
    <w:qFormat/>
    <w:uiPriority w:val="99"/>
    <w:rPr>
      <w:rFonts w:ascii="Times New Roman" w:hAnsi="Times New Roman" w:eastAsia="华文中宋" w:cs="Times New Roman"/>
      <w:sz w:val="21"/>
      <w:szCs w:val="20"/>
    </w:rPr>
  </w:style>
  <w:style w:type="character" w:customStyle="1" w:styleId="257">
    <w:name w:val="正文首行缩进 字符"/>
    <w:link w:val="1"/>
    <w:semiHidden/>
    <w:qFormat/>
    <w:uiPriority w:val="99"/>
    <w:rPr>
      <w:rFonts w:ascii="华文中宋" w:hAnsi="Times New Roman" w:eastAsia="华文中宋" w:cs="Times New Roman"/>
      <w:sz w:val="28"/>
      <w:szCs w:val="20"/>
    </w:rPr>
  </w:style>
  <w:style w:type="character" w:customStyle="1" w:styleId="258">
    <w:name w:val="标题 1 字符"/>
    <w:link w:val="1"/>
    <w:qFormat/>
    <w:uiPriority w:val="0"/>
    <w:rPr>
      <w:b/>
      <w:bCs/>
      <w:sz w:val="44"/>
      <w:szCs w:val="44"/>
    </w:rPr>
  </w:style>
  <w:style w:type="character" w:customStyle="1" w:styleId="259">
    <w:name w:val="标题 2 字符"/>
    <w:link w:val="1"/>
    <w:qFormat/>
    <w:uiPriority w:val="0"/>
    <w:rPr>
      <w:rFonts w:ascii="等线 Light" w:hAnsi="等线 Light" w:eastAsia="等线 Light" w:cs="Times New Roman"/>
      <w:b/>
      <w:bCs/>
      <w:sz w:val="32"/>
      <w:szCs w:val="32"/>
    </w:rPr>
  </w:style>
  <w:style w:type="character" w:customStyle="1" w:styleId="260">
    <w:name w:val="标题 3 字符"/>
    <w:link w:val="1"/>
    <w:qFormat/>
    <w:uiPriority w:val="0"/>
    <w:rPr>
      <w:b/>
      <w:bCs/>
      <w:sz w:val="32"/>
      <w:szCs w:val="32"/>
    </w:rPr>
  </w:style>
  <w:style w:type="character" w:customStyle="1" w:styleId="261">
    <w:name w:val="标题 4 字符"/>
    <w:link w:val="1"/>
    <w:qFormat/>
    <w:uiPriority w:val="0"/>
    <w:rPr>
      <w:rFonts w:ascii="等线 Light" w:hAnsi="等线 Light" w:eastAsia="等线 Light" w:cs="Times New Roman"/>
      <w:b/>
      <w:bCs/>
      <w:sz w:val="28"/>
      <w:szCs w:val="28"/>
    </w:rPr>
  </w:style>
  <w:style w:type="character" w:customStyle="1" w:styleId="262">
    <w:name w:val="标题 5 字符"/>
    <w:link w:val="1"/>
    <w:qFormat/>
    <w:uiPriority w:val="0"/>
    <w:rPr>
      <w:b/>
      <w:bCs/>
      <w:sz w:val="28"/>
      <w:szCs w:val="28"/>
    </w:rPr>
  </w:style>
  <w:style w:type="character" w:customStyle="1" w:styleId="263">
    <w:name w:val="标题 6 字符"/>
    <w:link w:val="1"/>
    <w:qFormat/>
    <w:uiPriority w:val="0"/>
    <w:rPr>
      <w:rFonts w:ascii="等线 Light" w:hAnsi="等线 Light" w:eastAsia="等线 Light" w:cs="Times New Roman"/>
      <w:b/>
      <w:bCs/>
      <w:sz w:val="24"/>
      <w:szCs w:val="24"/>
    </w:rPr>
  </w:style>
  <w:style w:type="character" w:customStyle="1" w:styleId="264">
    <w:name w:val="标题 7 字符"/>
    <w:link w:val="1"/>
    <w:qFormat/>
    <w:uiPriority w:val="0"/>
    <w:rPr>
      <w:b/>
      <w:bCs/>
      <w:sz w:val="24"/>
      <w:szCs w:val="24"/>
    </w:rPr>
  </w:style>
  <w:style w:type="character" w:customStyle="1" w:styleId="265">
    <w:name w:val="标题 8 字符"/>
    <w:link w:val="1"/>
    <w:qFormat/>
    <w:uiPriority w:val="0"/>
    <w:rPr>
      <w:rFonts w:ascii="等线 Light" w:hAnsi="等线 Light" w:eastAsia="等线 Light" w:cs="Times New Roman"/>
      <w:sz w:val="24"/>
      <w:szCs w:val="24"/>
    </w:rPr>
  </w:style>
  <w:style w:type="character" w:customStyle="1" w:styleId="266">
    <w:name w:val="标题 9 字符"/>
    <w:link w:val="1"/>
    <w:qFormat/>
    <w:uiPriority w:val="0"/>
    <w:rPr>
      <w:rFonts w:ascii="等线 Light" w:hAnsi="等线 Light" w:eastAsia="等线 Light" w:cs="Times New Roman"/>
      <w:szCs w:val="21"/>
    </w:rPr>
  </w:style>
  <w:style w:type="paragraph" w:customStyle="1" w:styleId="267">
    <w:name w:val="_Style 39"/>
    <w:basedOn w:val="1"/>
    <w:next w:val="268"/>
    <w:qFormat/>
    <w:uiPriority w:val="34"/>
    <w:pPr>
      <w:ind w:firstLine="420"/>
    </w:pPr>
    <w:rPr>
      <w:rFonts w:ascii="Times New Roman" w:hAnsi="Times New Roman" w:eastAsia="宋体" w:cs="Times New Roman"/>
      <w:szCs w:val="24"/>
    </w:rPr>
  </w:style>
  <w:style w:type="paragraph" w:customStyle="1" w:styleId="268">
    <w:name w:val="列表段落"/>
    <w:basedOn w:val="1"/>
    <w:link w:val="269"/>
    <w:qFormat/>
    <w:uiPriority w:val="34"/>
    <w:pPr>
      <w:ind w:firstLine="420"/>
    </w:pPr>
    <w:rPr>
      <w:szCs w:val="24"/>
    </w:rPr>
  </w:style>
  <w:style w:type="character" w:customStyle="1" w:styleId="269">
    <w:name w:val="列表段落 字符"/>
    <w:link w:val="268"/>
    <w:qFormat/>
    <w:uiPriority w:val="34"/>
    <w:rPr>
      <w:sz w:val="21"/>
      <w:szCs w:val="24"/>
    </w:rPr>
  </w:style>
  <w:style w:type="character" w:customStyle="1" w:styleId="270">
    <w:name w:val="文档结构图 字符"/>
    <w:link w:val="1"/>
    <w:qFormat/>
    <w:uiPriority w:val="0"/>
    <w:rPr>
      <w:rFonts w:ascii="Microsoft YaHei UI" w:eastAsia="Microsoft YaHei UI"/>
      <w:sz w:val="18"/>
      <w:szCs w:val="18"/>
    </w:rPr>
  </w:style>
  <w:style w:type="character" w:customStyle="1" w:styleId="271">
    <w:name w:val="批注文字 字符"/>
    <w:link w:val="1"/>
    <w:qFormat/>
    <w:uiPriority w:val="0"/>
  </w:style>
  <w:style w:type="character" w:customStyle="1" w:styleId="272">
    <w:name w:val="正文文本 字符"/>
    <w:link w:val="1"/>
    <w:qFormat/>
    <w:uiPriority w:val="0"/>
  </w:style>
  <w:style w:type="character" w:customStyle="1" w:styleId="273">
    <w:name w:val="正文文本缩进 字符"/>
    <w:link w:val="1"/>
    <w:qFormat/>
    <w:uiPriority w:val="0"/>
  </w:style>
  <w:style w:type="paragraph" w:customStyle="1" w:styleId="274">
    <w:name w:val="正文_0"/>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275">
    <w:name w:val="纯文本 字符"/>
    <w:link w:val="1"/>
    <w:qFormat/>
    <w:uiPriority w:val="0"/>
    <w:rPr>
      <w:rFonts w:ascii="等线" w:hAnsi="Courier New" w:cs="Courier New"/>
    </w:rPr>
  </w:style>
  <w:style w:type="character" w:customStyle="1" w:styleId="276">
    <w:name w:val="日期 字符"/>
    <w:link w:val="1"/>
    <w:qFormat/>
    <w:uiPriority w:val="0"/>
  </w:style>
  <w:style w:type="character" w:customStyle="1" w:styleId="277">
    <w:name w:val="正文文本缩进 2 字符"/>
    <w:link w:val="1"/>
    <w:qFormat/>
    <w:uiPriority w:val="0"/>
  </w:style>
  <w:style w:type="character" w:customStyle="1" w:styleId="278">
    <w:name w:val="批注框文本 字符"/>
    <w:link w:val="1"/>
    <w:qFormat/>
    <w:uiPriority w:val="0"/>
    <w:rPr>
      <w:sz w:val="18"/>
      <w:szCs w:val="18"/>
    </w:rPr>
  </w:style>
  <w:style w:type="character" w:customStyle="1" w:styleId="279">
    <w:name w:val="页脚 字符2"/>
    <w:link w:val="1"/>
    <w:qFormat/>
    <w:uiPriority w:val="99"/>
    <w:rPr>
      <w:sz w:val="18"/>
      <w:szCs w:val="18"/>
    </w:rPr>
  </w:style>
  <w:style w:type="character" w:customStyle="1" w:styleId="280">
    <w:name w:val="页眉 字符2"/>
    <w:link w:val="1"/>
    <w:qFormat/>
    <w:uiPriority w:val="99"/>
    <w:rPr>
      <w:sz w:val="18"/>
      <w:szCs w:val="18"/>
    </w:rPr>
  </w:style>
  <w:style w:type="character" w:customStyle="1" w:styleId="281">
    <w:name w:val="正文文本缩进 3 字符"/>
    <w:link w:val="1"/>
    <w:qFormat/>
    <w:uiPriority w:val="0"/>
    <w:rPr>
      <w:sz w:val="16"/>
      <w:szCs w:val="16"/>
    </w:rPr>
  </w:style>
  <w:style w:type="character" w:customStyle="1" w:styleId="282">
    <w:name w:val="批注主题 字符"/>
    <w:link w:val="1"/>
    <w:qFormat/>
    <w:uiPriority w:val="0"/>
    <w:rPr>
      <w:b/>
      <w:bCs/>
    </w:rPr>
  </w:style>
  <w:style w:type="character" w:customStyle="1" w:styleId="283">
    <w:name w:val="正文文本首行缩进 2 字符"/>
    <w:link w:val="1"/>
    <w:qFormat/>
    <w:uiPriority w:val="0"/>
  </w:style>
  <w:style w:type="character" w:customStyle="1" w:styleId="284">
    <w:name w:val="Comment Text Char1"/>
    <w:link w:val="1"/>
    <w:qFormat/>
    <w:uiPriority w:val="0"/>
    <w:rPr>
      <w:sz w:val="24"/>
      <w:lang w:bidi="ar-SA"/>
    </w:rPr>
  </w:style>
  <w:style w:type="character" w:customStyle="1" w:styleId="285">
    <w:name w:val="Footnote Text Char"/>
    <w:link w:val="1"/>
    <w:qFormat/>
    <w:uiPriority w:val="0"/>
    <w:rPr>
      <w:rFonts w:eastAsia="宋体"/>
      <w:sz w:val="18"/>
      <w:lang w:val="en-US" w:eastAsia="zh-CN" w:bidi="ar-SA"/>
    </w:rPr>
  </w:style>
  <w:style w:type="character" w:customStyle="1" w:styleId="286">
    <w:name w:val="font131"/>
    <w:link w:val="1"/>
    <w:qFormat/>
    <w:uiPriority w:val="0"/>
    <w:rPr>
      <w:rFonts w:ascii="Times New Roman" w:hAnsi="Times New Roman" w:cs="Times New Roman"/>
      <w:color w:val="000000"/>
      <w:sz w:val="20"/>
      <w:szCs w:val="20"/>
      <w:u w:val="none"/>
      <w:vertAlign w:val="superscript"/>
    </w:rPr>
  </w:style>
  <w:style w:type="character" w:customStyle="1" w:styleId="287">
    <w:name w:val="Plain Text Char"/>
    <w:link w:val="1"/>
    <w:qFormat/>
    <w:uiPriority w:val="0"/>
    <w:rPr>
      <w:rFonts w:ascii="宋体" w:hAnsi="Courier New" w:eastAsia="宋体"/>
      <w:sz w:val="24"/>
      <w:lang w:bidi="ar-SA"/>
    </w:rPr>
  </w:style>
  <w:style w:type="character" w:customStyle="1" w:styleId="288">
    <w:name w:val="正文文本 (5) Exact"/>
    <w:link w:val="289"/>
    <w:qFormat/>
    <w:uiPriority w:val="0"/>
    <w:rPr>
      <w:rFonts w:ascii="仿宋" w:eastAsia="仿宋"/>
      <w:sz w:val="19"/>
      <w:szCs w:val="19"/>
      <w:shd w:val="clear" w:color="auto" w:fill="FFFFFF"/>
      <w:lang w:eastAsia="en-US"/>
    </w:rPr>
  </w:style>
  <w:style w:type="paragraph" w:customStyle="1" w:styleId="289">
    <w:name w:val="正文文本 (5)"/>
    <w:basedOn w:val="1"/>
    <w:link w:val="288"/>
    <w:qFormat/>
    <w:uiPriority w:val="0"/>
    <w:pPr>
      <w:shd w:val="clear" w:color="auto" w:fill="FFFFFF"/>
      <w:spacing w:line="240" w:lineRule="atLeast"/>
      <w:jc w:val="left"/>
    </w:pPr>
    <w:rPr>
      <w:rFonts w:ascii="仿宋" w:eastAsia="仿宋"/>
      <w:sz w:val="19"/>
      <w:szCs w:val="19"/>
      <w:lang w:eastAsia="en-US"/>
    </w:rPr>
  </w:style>
  <w:style w:type="character" w:customStyle="1" w:styleId="290">
    <w:name w:val="页眉 Char"/>
    <w:link w:val="1"/>
    <w:qFormat/>
    <w:uiPriority w:val="99"/>
    <w:rPr>
      <w:sz w:val="18"/>
      <w:szCs w:val="18"/>
    </w:rPr>
  </w:style>
  <w:style w:type="character" w:customStyle="1" w:styleId="291">
    <w:name w:val="标题 1 Char1"/>
    <w:link w:val="1"/>
    <w:qFormat/>
    <w:uiPriority w:val="0"/>
    <w:rPr>
      <w:rFonts w:ascii="Calibri" w:hAnsi="Calibri" w:eastAsia="宋体" w:cs="Arial"/>
      <w:b/>
      <w:sz w:val="44"/>
      <w:szCs w:val="20"/>
    </w:rPr>
  </w:style>
  <w:style w:type="character" w:customStyle="1" w:styleId="292">
    <w:name w:val="明显强调"/>
    <w:link w:val="1"/>
    <w:qFormat/>
    <w:uiPriority w:val="0"/>
    <w:rPr>
      <w:b/>
      <w:bCs/>
      <w:i/>
      <w:iCs/>
      <w:color w:val="4F81BD"/>
    </w:rPr>
  </w:style>
  <w:style w:type="character" w:customStyle="1" w:styleId="293">
    <w:name w:val="纯文本 Char1"/>
    <w:link w:val="1"/>
    <w:qFormat/>
    <w:uiPriority w:val="0"/>
    <w:rPr>
      <w:rFonts w:ascii="宋体" w:hAnsi="Courier New"/>
      <w:sz w:val="21"/>
    </w:rPr>
  </w:style>
  <w:style w:type="character" w:customStyle="1" w:styleId="294">
    <w:name w:val="yf00正文 字符"/>
    <w:link w:val="295"/>
    <w:qFormat/>
    <w:uiPriority w:val="0"/>
    <w:rPr>
      <w:rFonts w:ascii="宋体" w:hAnsi="宋体"/>
      <w:sz w:val="24"/>
      <w:szCs w:val="21"/>
    </w:rPr>
  </w:style>
  <w:style w:type="paragraph" w:customStyle="1" w:styleId="295">
    <w:name w:val="yf00正文"/>
    <w:basedOn w:val="1"/>
    <w:link w:val="294"/>
    <w:qFormat/>
    <w:uiPriority w:val="0"/>
    <w:pPr>
      <w:spacing w:after="160" w:line="360" w:lineRule="auto"/>
      <w:ind w:firstLine="480"/>
    </w:pPr>
    <w:rPr>
      <w:rFonts w:ascii="宋体" w:hAnsi="宋体"/>
      <w:sz w:val="24"/>
      <w:szCs w:val="21"/>
    </w:rPr>
  </w:style>
  <w:style w:type="character" w:customStyle="1" w:styleId="296">
    <w:name w:val="font101"/>
    <w:link w:val="1"/>
    <w:qFormat/>
    <w:uiPriority w:val="0"/>
    <w:rPr>
      <w:rFonts w:hint="eastAsia" w:ascii="宋体" w:hAnsi="宋体" w:eastAsia="宋体" w:cs="宋体"/>
      <w:color w:val="000000"/>
      <w:sz w:val="18"/>
      <w:szCs w:val="18"/>
      <w:u w:val="none"/>
    </w:rPr>
  </w:style>
  <w:style w:type="character" w:customStyle="1" w:styleId="297">
    <w:name w:val="Header Char"/>
    <w:link w:val="1"/>
    <w:qFormat/>
    <w:uiPriority w:val="0"/>
    <w:rPr>
      <w:rFonts w:eastAsia="宋体"/>
      <w:sz w:val="18"/>
      <w:szCs w:val="18"/>
      <w:lang w:val="en-US" w:eastAsia="zh-CN" w:bidi="ar-SA"/>
    </w:rPr>
  </w:style>
  <w:style w:type="character" w:customStyle="1" w:styleId="298">
    <w:name w:val="批注文字 Char Char"/>
    <w:link w:val="1"/>
    <w:qFormat/>
    <w:uiPriority w:val="0"/>
    <w:rPr>
      <w:rFonts w:ascii="宋体" w:hAnsi="Times New Roman" w:eastAsia="宋体" w:cs="Times New Roman"/>
      <w:sz w:val="28"/>
      <w:szCs w:val="20"/>
    </w:rPr>
  </w:style>
  <w:style w:type="character" w:customStyle="1" w:styleId="299">
    <w:name w:val="fontstyle01"/>
    <w:link w:val="1"/>
    <w:qFormat/>
    <w:uiPriority w:val="0"/>
    <w:rPr>
      <w:rFonts w:ascii="MicrosoftYaHei-Identity-H" w:hAnsi="MicrosoftYaHei-Identity-H"/>
      <w:color w:val="231916"/>
      <w:sz w:val="22"/>
      <w:szCs w:val="22"/>
    </w:rPr>
  </w:style>
  <w:style w:type="character" w:customStyle="1" w:styleId="300">
    <w:name w:val="font91"/>
    <w:link w:val="1"/>
    <w:qFormat/>
    <w:uiPriority w:val="0"/>
    <w:rPr>
      <w:rFonts w:hint="eastAsia" w:ascii="宋体" w:hAnsi="宋体" w:eastAsia="宋体" w:cs="宋体"/>
      <w:b/>
      <w:bCs/>
      <w:color w:val="000000"/>
      <w:sz w:val="24"/>
      <w:szCs w:val="24"/>
      <w:u w:val="none"/>
    </w:rPr>
  </w:style>
  <w:style w:type="character" w:customStyle="1" w:styleId="301">
    <w:name w:val="font111"/>
    <w:link w:val="1"/>
    <w:qFormat/>
    <w:uiPriority w:val="0"/>
    <w:rPr>
      <w:rFonts w:hint="eastAsia" w:ascii="宋体" w:hAnsi="宋体" w:eastAsia="宋体" w:cs="宋体"/>
      <w:color w:val="000000"/>
      <w:sz w:val="20"/>
      <w:szCs w:val="20"/>
      <w:u w:val="none"/>
    </w:rPr>
  </w:style>
  <w:style w:type="character" w:customStyle="1" w:styleId="302">
    <w:name w:val="tit12"/>
    <w:link w:val="1"/>
    <w:qFormat/>
    <w:uiPriority w:val="0"/>
    <w:rPr>
      <w:color w:val="DB2200"/>
    </w:rPr>
  </w:style>
  <w:style w:type="character" w:customStyle="1" w:styleId="303">
    <w:name w:val="批注文字 Char1"/>
    <w:link w:val="1"/>
    <w:qFormat/>
    <w:uiPriority w:val="0"/>
    <w:rPr>
      <w:rFonts w:ascii="Times New Roman" w:hAnsi="Times New Roman" w:eastAsia="宋体" w:cs="Times New Roman"/>
      <w:sz w:val="20"/>
      <w:szCs w:val="20"/>
    </w:rPr>
  </w:style>
  <w:style w:type="character" w:customStyle="1" w:styleId="304">
    <w:name w:val="CITE"/>
    <w:link w:val="1"/>
    <w:qFormat/>
    <w:uiPriority w:val="0"/>
    <w:rPr>
      <w:i/>
    </w:rPr>
  </w:style>
  <w:style w:type="character" w:customStyle="1" w:styleId="305">
    <w:name w:val="标题5 Char Char"/>
    <w:link w:val="306"/>
    <w:qFormat/>
    <w:uiPriority w:val="0"/>
    <w:rPr>
      <w:rFonts w:ascii="Arial" w:hAnsi="Arial"/>
      <w:b/>
      <w:bCs/>
      <w:sz w:val="24"/>
      <w:szCs w:val="32"/>
    </w:rPr>
  </w:style>
  <w:style w:type="paragraph" w:customStyle="1" w:styleId="306">
    <w:name w:val="标题5"/>
    <w:basedOn w:val="179"/>
    <w:link w:val="305"/>
    <w:qFormat/>
    <w:uiPriority w:val="0"/>
    <w:pPr>
      <w:widowControl w:val="0"/>
      <w:tabs>
        <w:tab w:val="clear" w:pos="720"/>
      </w:tabs>
      <w:spacing w:before="260" w:after="260" w:line="413" w:lineRule="auto"/>
      <w:ind w:left="0" w:firstLine="0"/>
      <w:jc w:val="both"/>
    </w:pPr>
    <w:rPr>
      <w:rFonts w:ascii="Arial" w:hAnsi="Arial" w:eastAsia="等线"/>
      <w:bCs/>
      <w:sz w:val="24"/>
      <w:szCs w:val="32"/>
    </w:rPr>
  </w:style>
  <w:style w:type="character" w:customStyle="1" w:styleId="307">
    <w:name w:val="Variable"/>
    <w:link w:val="1"/>
    <w:qFormat/>
    <w:uiPriority w:val="0"/>
    <w:rPr>
      <w:i/>
    </w:rPr>
  </w:style>
  <w:style w:type="character" w:customStyle="1" w:styleId="308">
    <w:name w:val="超链接_0"/>
    <w:link w:val="1"/>
    <w:qFormat/>
    <w:uiPriority w:val="99"/>
    <w:rPr>
      <w:rFonts w:ascii="Calibri" w:hAnsi="Calibri" w:cs="Times New Roman"/>
      <w:color w:val="0000FF"/>
      <w:u w:val="single"/>
    </w:rPr>
  </w:style>
  <w:style w:type="character" w:customStyle="1" w:styleId="309">
    <w:name w:val="15"/>
    <w:link w:val="1"/>
    <w:qFormat/>
    <w:uiPriority w:val="0"/>
    <w:rPr>
      <w:rFonts w:ascii="Arial" w:hAnsi="Arial" w:cs="Arial"/>
      <w:b/>
      <w:bCs/>
      <w:sz w:val="32"/>
      <w:szCs w:val="32"/>
    </w:rPr>
  </w:style>
  <w:style w:type="character" w:customStyle="1" w:styleId="310">
    <w:name w:val="Char Char91"/>
    <w:link w:val="1"/>
    <w:qFormat/>
    <w:uiPriority w:val="0"/>
    <w:rPr>
      <w:rFonts w:eastAsia="宋体"/>
      <w:b/>
      <w:bCs/>
      <w:sz w:val="32"/>
      <w:szCs w:val="44"/>
      <w:lang w:val="en-US" w:eastAsia="zh-CN" w:bidi="ar-SA"/>
    </w:rPr>
  </w:style>
  <w:style w:type="character" w:customStyle="1" w:styleId="311">
    <w:name w:val="正文缩进 字符"/>
    <w:link w:val="1"/>
    <w:qFormat/>
    <w:uiPriority w:val="0"/>
    <w:rPr>
      <w:szCs w:val="24"/>
    </w:rPr>
  </w:style>
  <w:style w:type="character" w:customStyle="1" w:styleId="312">
    <w:name w:val="日期 Char1"/>
    <w:link w:val="1"/>
    <w:qFormat/>
    <w:uiPriority w:val="0"/>
    <w:rPr>
      <w:rFonts w:ascii="Times New Roman" w:hAnsi="Times New Roman" w:eastAsia="宋体" w:cs="Times New Roman"/>
      <w:szCs w:val="24"/>
    </w:rPr>
  </w:style>
  <w:style w:type="character" w:customStyle="1" w:styleId="313">
    <w:name w:val="正文文本缩进 2 字符1"/>
    <w:link w:val="1"/>
    <w:semiHidden/>
    <w:qFormat/>
    <w:uiPriority w:val="99"/>
    <w:rPr>
      <w:sz w:val="21"/>
      <w:szCs w:val="24"/>
    </w:rPr>
  </w:style>
  <w:style w:type="character" w:customStyle="1" w:styleId="314">
    <w:name w:val="正文文本首行缩进 2 字符1"/>
    <w:link w:val="1"/>
    <w:qFormat/>
    <w:uiPriority w:val="99"/>
    <w:rPr>
      <w:rFonts w:ascii="宋体" w:hAnsi="MS Sans Serif"/>
      <w:spacing w:val="12"/>
      <w:sz w:val="21"/>
    </w:rPr>
  </w:style>
  <w:style w:type="character" w:customStyle="1" w:styleId="315">
    <w:name w:val="正文文本缩进 3 字符1"/>
    <w:link w:val="1"/>
    <w:semiHidden/>
    <w:qFormat/>
    <w:uiPriority w:val="99"/>
    <w:rPr>
      <w:sz w:val="16"/>
      <w:szCs w:val="16"/>
    </w:rPr>
  </w:style>
  <w:style w:type="character" w:customStyle="1" w:styleId="316">
    <w:name w:val="more6"/>
    <w:link w:val="1"/>
    <w:qFormat/>
    <w:uiPriority w:val="0"/>
  </w:style>
  <w:style w:type="character" w:customStyle="1" w:styleId="317">
    <w:name w:val="HTML Markup"/>
    <w:link w:val="1"/>
    <w:qFormat/>
    <w:uiPriority w:val="0"/>
    <w:rPr>
      <w:vanish/>
      <w:color w:val="FF0000"/>
    </w:rPr>
  </w:style>
  <w:style w:type="character" w:customStyle="1" w:styleId="318">
    <w:name w:val="不明显参考"/>
    <w:link w:val="1"/>
    <w:qFormat/>
    <w:uiPriority w:val="0"/>
    <w:rPr>
      <w:smallCaps/>
      <w:color w:val="C0504D"/>
      <w:u w:val="single"/>
    </w:rPr>
  </w:style>
  <w:style w:type="character" w:customStyle="1" w:styleId="319">
    <w:name w:val="font151"/>
    <w:link w:val="1"/>
    <w:qFormat/>
    <w:uiPriority w:val="0"/>
    <w:rPr>
      <w:rFonts w:ascii="Wingdings 2" w:hAnsi="Wingdings 2" w:eastAsia="Wingdings 2" w:cs="Wingdings 2"/>
      <w:color w:val="000000"/>
      <w:sz w:val="20"/>
      <w:szCs w:val="20"/>
      <w:u w:val="none"/>
    </w:rPr>
  </w:style>
  <w:style w:type="character" w:customStyle="1" w:styleId="320">
    <w:name w:val="样式 Char"/>
    <w:link w:val="321"/>
    <w:qFormat/>
    <w:uiPriority w:val="0"/>
    <w:rPr>
      <w:rFonts w:ascii="宋体" w:hAnsi="宋体" w:cs="宋体"/>
      <w:sz w:val="24"/>
      <w:szCs w:val="24"/>
      <w:lang w:val="en-US" w:eastAsia="zh-CN" w:bidi="ar-SA"/>
    </w:rPr>
  </w:style>
  <w:style w:type="paragraph" w:customStyle="1" w:styleId="321">
    <w:name w:val="样式"/>
    <w:link w:val="320"/>
    <w:qFormat/>
    <w:uiPriority w:val="0"/>
    <w:pPr>
      <w:widowControl w:val="0"/>
    </w:pPr>
    <w:rPr>
      <w:rFonts w:hint="default" w:ascii="宋体" w:hAnsi="宋体" w:eastAsia="宋体" w:cs="宋体"/>
      <w:sz w:val="24"/>
      <w:szCs w:val="24"/>
      <w:lang w:val="en-US" w:eastAsia="zh-CN" w:bidi="ar-SA"/>
    </w:rPr>
  </w:style>
  <w:style w:type="character" w:customStyle="1" w:styleId="322">
    <w:name w:val="明显引用 Char1"/>
    <w:link w:val="1"/>
    <w:qFormat/>
    <w:uiPriority w:val="30"/>
    <w:rPr>
      <w:rFonts w:ascii="Times New Roman" w:hAnsi="Times New Roman" w:eastAsia="宋体" w:cs="Times New Roman"/>
      <w:b/>
      <w:bCs/>
      <w:i/>
      <w:iCs/>
      <w:color w:val="4F81BD"/>
      <w:szCs w:val="24"/>
    </w:rPr>
  </w:style>
  <w:style w:type="character" w:customStyle="1" w:styleId="323">
    <w:name w:val="Document Map Char"/>
    <w:link w:val="1"/>
    <w:qFormat/>
    <w:uiPriority w:val="0"/>
    <w:rPr>
      <w:rFonts w:eastAsia="宋体"/>
      <w:sz w:val="21"/>
      <w:szCs w:val="24"/>
      <w:lang w:val="en-US" w:eastAsia="zh-CN" w:bidi="ar-SA"/>
    </w:rPr>
  </w:style>
  <w:style w:type="character" w:customStyle="1" w:styleId="324">
    <w:name w:val="副标题 Char1"/>
    <w:link w:val="1"/>
    <w:qFormat/>
    <w:uiPriority w:val="0"/>
    <w:rPr>
      <w:rFonts w:ascii="Cambria" w:hAnsi="Cambria" w:cs="Times New Roman"/>
      <w:b/>
      <w:bCs/>
      <w:sz w:val="32"/>
      <w:szCs w:val="32"/>
    </w:rPr>
  </w:style>
  <w:style w:type="character" w:customStyle="1" w:styleId="325">
    <w:name w:val="正文文本首行缩进 字符"/>
    <w:link w:val="1"/>
    <w:qFormat/>
    <w:uiPriority w:val="0"/>
    <w:rPr>
      <w:rFonts w:ascii="华文中宋" w:eastAsia="华文中宋"/>
      <w:sz w:val="21"/>
    </w:rPr>
  </w:style>
  <w:style w:type="character" w:customStyle="1" w:styleId="326">
    <w:name w:val="正文文本缩进 字符1"/>
    <w:link w:val="1"/>
    <w:semiHidden/>
    <w:qFormat/>
    <w:uiPriority w:val="99"/>
    <w:rPr>
      <w:sz w:val="21"/>
      <w:szCs w:val="24"/>
    </w:rPr>
  </w:style>
  <w:style w:type="character" w:customStyle="1" w:styleId="327">
    <w:name w:val="CODE"/>
    <w:link w:val="1"/>
    <w:qFormat/>
    <w:uiPriority w:val="0"/>
    <w:rPr>
      <w:rFonts w:ascii="Courier New" w:hAnsi="Courier New"/>
      <w:sz w:val="20"/>
    </w:rPr>
  </w:style>
  <w:style w:type="character" w:customStyle="1" w:styleId="328">
    <w:name w:val="正文文本缩进 Char1"/>
    <w:link w:val="1"/>
    <w:qFormat/>
    <w:uiPriority w:val="0"/>
    <w:rPr>
      <w:sz w:val="21"/>
      <w:szCs w:val="24"/>
    </w:rPr>
  </w:style>
  <w:style w:type="character" w:customStyle="1" w:styleId="329">
    <w:name w:val="文档结构图 Char1"/>
    <w:link w:val="1"/>
    <w:qFormat/>
    <w:uiPriority w:val="0"/>
    <w:rPr>
      <w:rFonts w:ascii="宋体" w:hAnsi="Times New Roman" w:eastAsia="宋体" w:cs="Times New Roman"/>
      <w:sz w:val="18"/>
      <w:szCs w:val="18"/>
    </w:rPr>
  </w:style>
  <w:style w:type="character" w:customStyle="1" w:styleId="330">
    <w:name w:val="明显参考"/>
    <w:link w:val="1"/>
    <w:qFormat/>
    <w:uiPriority w:val="0"/>
    <w:rPr>
      <w:b/>
      <w:bCs/>
      <w:smallCaps/>
      <w:color w:val="C0504D"/>
      <w:spacing w:val="5"/>
      <w:u w:val="single"/>
    </w:rPr>
  </w:style>
  <w:style w:type="character" w:customStyle="1" w:styleId="331">
    <w:name w:val="Body Text Indent 2 Char"/>
    <w:link w:val="1"/>
    <w:qFormat/>
    <w:uiPriority w:val="0"/>
    <w:rPr>
      <w:rFonts w:eastAsia="宋体"/>
      <w:sz w:val="21"/>
      <w:szCs w:val="24"/>
      <w:lang w:val="en-US" w:eastAsia="zh-CN" w:bidi="ar-SA"/>
    </w:rPr>
  </w:style>
  <w:style w:type="character" w:customStyle="1" w:styleId="332">
    <w:name w:val="Comment Text Char"/>
    <w:link w:val="1"/>
    <w:qFormat/>
    <w:uiPriority w:val="0"/>
    <w:rPr>
      <w:rFonts w:cs="Times New Roman"/>
      <w:sz w:val="24"/>
      <w:szCs w:val="24"/>
    </w:rPr>
  </w:style>
  <w:style w:type="character" w:customStyle="1" w:styleId="333">
    <w:name w:val="标题 Char1"/>
    <w:link w:val="1"/>
    <w:qFormat/>
    <w:uiPriority w:val="10"/>
    <w:rPr>
      <w:rFonts w:ascii="Cambria" w:hAnsi="Cambria" w:eastAsia="宋体" w:cs="Times New Roman"/>
      <w:b/>
      <w:bCs/>
      <w:sz w:val="32"/>
      <w:szCs w:val="32"/>
    </w:rPr>
  </w:style>
  <w:style w:type="character" w:customStyle="1" w:styleId="334">
    <w:name w:val="批注框文本 字符1"/>
    <w:link w:val="1"/>
    <w:semiHidden/>
    <w:qFormat/>
    <w:uiPriority w:val="99"/>
    <w:rPr>
      <w:sz w:val="18"/>
      <w:szCs w:val="18"/>
    </w:rPr>
  </w:style>
  <w:style w:type="character" w:customStyle="1" w:styleId="335">
    <w:name w:val="Footer Char"/>
    <w:link w:val="1"/>
    <w:qFormat/>
    <w:uiPriority w:val="0"/>
    <w:rPr>
      <w:rFonts w:eastAsia="宋体"/>
      <w:sz w:val="18"/>
      <w:szCs w:val="18"/>
      <w:lang w:val="en-US" w:eastAsia="zh-CN" w:bidi="ar-SA"/>
    </w:rPr>
  </w:style>
  <w:style w:type="character" w:customStyle="1" w:styleId="336">
    <w:name w:val="正文文本 Char1"/>
    <w:link w:val="1"/>
    <w:qFormat/>
    <w:uiPriority w:val="0"/>
    <w:rPr>
      <w:sz w:val="21"/>
      <w:szCs w:val="22"/>
    </w:rPr>
  </w:style>
  <w:style w:type="character" w:customStyle="1" w:styleId="337">
    <w:name w:val="font341"/>
    <w:link w:val="1"/>
    <w:qFormat/>
    <w:uiPriority w:val="0"/>
    <w:rPr>
      <w:rFonts w:ascii="Times New Roman" w:hAnsi="Times New Roman" w:cs="Times New Roman"/>
      <w:color w:val="000000"/>
      <w:sz w:val="20"/>
      <w:szCs w:val="20"/>
      <w:u w:val="none"/>
    </w:rPr>
  </w:style>
  <w:style w:type="character" w:customStyle="1" w:styleId="338">
    <w:name w:val="Char Char21"/>
    <w:link w:val="1"/>
    <w:qFormat/>
    <w:uiPriority w:val="0"/>
    <w:rPr>
      <w:rFonts w:ascii="Arial" w:hAnsi="Arial" w:eastAsia="黑体" w:cs="Times New Roman"/>
      <w:b/>
      <w:bCs/>
      <w:sz w:val="32"/>
      <w:szCs w:val="32"/>
    </w:rPr>
  </w:style>
  <w:style w:type="character" w:customStyle="1" w:styleId="339">
    <w:name w:val="Balloon Text Char"/>
    <w:link w:val="1"/>
    <w:qFormat/>
    <w:uiPriority w:val="0"/>
    <w:rPr>
      <w:sz w:val="18"/>
      <w:lang w:bidi="ar-SA"/>
    </w:rPr>
  </w:style>
  <w:style w:type="character" w:customStyle="1" w:styleId="340">
    <w:name w:val="正文非缩进 Char1"/>
    <w:link w:val="1"/>
    <w:qFormat/>
    <w:uiPriority w:val="0"/>
  </w:style>
  <w:style w:type="character" w:customStyle="1" w:styleId="341">
    <w:name w:val="标题 2 Char1"/>
    <w:link w:val="1"/>
    <w:qFormat/>
    <w:uiPriority w:val="0"/>
    <w:rPr>
      <w:rFonts w:ascii="Arial" w:hAnsi="Arial" w:eastAsia="黑体" w:cs="Calibri"/>
      <w:b/>
      <w:sz w:val="32"/>
      <w:szCs w:val="20"/>
    </w:rPr>
  </w:style>
  <w:style w:type="character" w:customStyle="1" w:styleId="342">
    <w:name w:val="Heading 2 Char"/>
    <w:link w:val="1"/>
    <w:qFormat/>
    <w:uiPriority w:val="0"/>
    <w:rPr>
      <w:rFonts w:ascii="Arial" w:hAnsi="Arial" w:eastAsia="黑体"/>
      <w:b/>
      <w:bCs/>
      <w:sz w:val="32"/>
      <w:szCs w:val="32"/>
      <w:lang w:val="en-US" w:eastAsia="zh-CN" w:bidi="ar-SA"/>
    </w:rPr>
  </w:style>
  <w:style w:type="character" w:customStyle="1" w:styleId="343">
    <w:name w:val="font141"/>
    <w:link w:val="1"/>
    <w:qFormat/>
    <w:uiPriority w:val="0"/>
    <w:rPr>
      <w:rFonts w:ascii="Times New Roman" w:hAnsi="Times New Roman" w:cs="Times New Roman"/>
      <w:color w:val="000000"/>
      <w:sz w:val="18"/>
      <w:szCs w:val="18"/>
      <w:u w:val="none"/>
    </w:rPr>
  </w:style>
  <w:style w:type="character" w:customStyle="1" w:styleId="344">
    <w:name w:val=" Char Char3"/>
    <w:link w:val="1"/>
    <w:qFormat/>
    <w:uiPriority w:val="0"/>
    <w:rPr>
      <w:rFonts w:ascii="黑体" w:hAnsi="宋体" w:eastAsia="黑体" w:cs="Arial"/>
      <w:b/>
      <w:bCs/>
      <w:sz w:val="24"/>
      <w:szCs w:val="24"/>
      <w:lang w:val="en-US" w:eastAsia="zh-CN" w:bidi="ar-SA"/>
    </w:rPr>
  </w:style>
  <w:style w:type="character" w:customStyle="1" w:styleId="345">
    <w:name w:val="引用 字符"/>
    <w:link w:val="346"/>
    <w:qFormat/>
    <w:uiPriority w:val="0"/>
    <w:rPr>
      <w:i/>
      <w:iCs/>
      <w:color w:val="000000"/>
    </w:rPr>
  </w:style>
  <w:style w:type="paragraph" w:customStyle="1" w:styleId="346">
    <w:name w:val="引用"/>
    <w:basedOn w:val="1"/>
    <w:next w:val="1"/>
    <w:link w:val="345"/>
    <w:qFormat/>
    <w:uiPriority w:val="0"/>
    <w:rPr>
      <w:i/>
      <w:iCs/>
      <w:color w:val="000000"/>
      <w:sz w:val="20"/>
      <w:szCs w:val="20"/>
    </w:rPr>
  </w:style>
  <w:style w:type="character" w:customStyle="1" w:styleId="347">
    <w:name w:val="引用 字符1"/>
    <w:link w:val="1"/>
    <w:qFormat/>
    <w:uiPriority w:val="29"/>
    <w:rPr>
      <w:i/>
      <w:iCs/>
      <w:color w:val="404040"/>
    </w:rPr>
  </w:style>
  <w:style w:type="character" w:customStyle="1" w:styleId="348">
    <w:name w:val="Date Char"/>
    <w:link w:val="1"/>
    <w:qFormat/>
    <w:uiPriority w:val="0"/>
    <w:rPr>
      <w:rFonts w:eastAsia="宋体"/>
      <w:sz w:val="21"/>
      <w:szCs w:val="24"/>
      <w:lang w:val="en-US" w:eastAsia="zh-CN" w:bidi="ar-SA"/>
    </w:rPr>
  </w:style>
  <w:style w:type="character" w:customStyle="1" w:styleId="349">
    <w:name w:val="Char Char9"/>
    <w:link w:val="1"/>
    <w:qFormat/>
    <w:uiPriority w:val="0"/>
    <w:rPr>
      <w:rFonts w:eastAsia="宋体"/>
      <w:b/>
      <w:bCs/>
      <w:sz w:val="32"/>
      <w:szCs w:val="44"/>
      <w:lang w:val="en-US" w:eastAsia="zh-CN" w:bidi="ar-SA"/>
    </w:rPr>
  </w:style>
  <w:style w:type="character" w:customStyle="1" w:styleId="350">
    <w:name w:val="font122"/>
    <w:link w:val="1"/>
    <w:qFormat/>
    <w:uiPriority w:val="0"/>
    <w:rPr>
      <w:rFonts w:hint="eastAsia" w:ascii="宋体" w:hAnsi="宋体" w:eastAsia="宋体" w:cs="宋体"/>
      <w:color w:val="000000"/>
      <w:sz w:val="20"/>
      <w:szCs w:val="20"/>
      <w:u w:val="none"/>
      <w:vertAlign w:val="superscript"/>
    </w:rPr>
  </w:style>
  <w:style w:type="character" w:customStyle="1" w:styleId="351">
    <w:name w:val="页眉 字符1"/>
    <w:link w:val="1"/>
    <w:semiHidden/>
    <w:qFormat/>
    <w:uiPriority w:val="99"/>
    <w:rPr>
      <w:sz w:val="18"/>
      <w:szCs w:val="18"/>
    </w:rPr>
  </w:style>
  <w:style w:type="character" w:customStyle="1" w:styleId="352">
    <w:name w:val="页脚 字符1"/>
    <w:link w:val="1"/>
    <w:semiHidden/>
    <w:qFormat/>
    <w:uiPriority w:val="99"/>
    <w:rPr>
      <w:sz w:val="18"/>
      <w:szCs w:val="18"/>
    </w:rPr>
  </w:style>
  <w:style w:type="character" w:customStyle="1" w:styleId="353">
    <w:name w:val="Comment"/>
    <w:link w:val="1"/>
    <w:qFormat/>
    <w:uiPriority w:val="0"/>
    <w:rPr>
      <w:vanish/>
    </w:rPr>
  </w:style>
  <w:style w:type="character" w:customStyle="1" w:styleId="354">
    <w:name w:val="font81"/>
    <w:link w:val="1"/>
    <w:qFormat/>
    <w:uiPriority w:val="0"/>
    <w:rPr>
      <w:rFonts w:hint="eastAsia" w:ascii="宋体" w:hAnsi="宋体" w:eastAsia="宋体" w:cs="宋体"/>
      <w:color w:val="000000"/>
      <w:sz w:val="22"/>
      <w:szCs w:val="22"/>
      <w:u w:val="single"/>
    </w:rPr>
  </w:style>
  <w:style w:type="character" w:customStyle="1" w:styleId="355">
    <w:name w:val="明显引用 字符"/>
    <w:link w:val="356"/>
    <w:qFormat/>
    <w:uiPriority w:val="0"/>
    <w:rPr>
      <w:b/>
      <w:bCs/>
      <w:i/>
      <w:iCs/>
      <w:color w:val="4F81BD"/>
    </w:rPr>
  </w:style>
  <w:style w:type="paragraph" w:customStyle="1" w:styleId="356">
    <w:name w:val="明显引用"/>
    <w:basedOn w:val="1"/>
    <w:next w:val="1"/>
    <w:link w:val="355"/>
    <w:qFormat/>
    <w:uiPriority w:val="0"/>
    <w:pPr>
      <w:pBdr>
        <w:bottom w:val="single" w:color="4F81BD" w:sz="4" w:space="4"/>
      </w:pBdr>
      <w:spacing w:before="200" w:after="280"/>
      <w:ind w:left="936" w:right="936"/>
    </w:pPr>
    <w:rPr>
      <w:b/>
      <w:bCs/>
      <w:i/>
      <w:iCs/>
      <w:color w:val="4F81BD"/>
      <w:sz w:val="20"/>
      <w:szCs w:val="20"/>
    </w:rPr>
  </w:style>
  <w:style w:type="character" w:customStyle="1" w:styleId="357">
    <w:name w:val="明显引用 字符1"/>
    <w:link w:val="1"/>
    <w:qFormat/>
    <w:uiPriority w:val="30"/>
    <w:rPr>
      <w:i/>
      <w:iCs/>
      <w:color w:val="4472C4"/>
    </w:rPr>
  </w:style>
  <w:style w:type="character" w:customStyle="1" w:styleId="358">
    <w:name w:val="Char Char181"/>
    <w:link w:val="1"/>
    <w:qFormat/>
    <w:uiPriority w:val="0"/>
    <w:rPr>
      <w:b/>
      <w:bCs/>
      <w:sz w:val="44"/>
      <w:szCs w:val="44"/>
    </w:rPr>
  </w:style>
  <w:style w:type="character" w:customStyle="1" w:styleId="359">
    <w:name w:val="Definition"/>
    <w:link w:val="1"/>
    <w:qFormat/>
    <w:uiPriority w:val="0"/>
    <w:rPr>
      <w:i/>
    </w:rPr>
  </w:style>
  <w:style w:type="character" w:customStyle="1" w:styleId="360">
    <w:name w:val="Char Char23"/>
    <w:link w:val="1"/>
    <w:qFormat/>
    <w:uiPriority w:val="0"/>
    <w:rPr>
      <w:rFonts w:eastAsia="宋体"/>
      <w:b/>
      <w:bCs/>
      <w:sz w:val="32"/>
      <w:szCs w:val="44"/>
      <w:lang w:val="en-US" w:eastAsia="zh-CN" w:bidi="ar-SA"/>
    </w:rPr>
  </w:style>
  <w:style w:type="character" w:customStyle="1" w:styleId="361">
    <w:name w:val="Para head"/>
    <w:link w:val="1"/>
    <w:qFormat/>
    <w:uiPriority w:val="0"/>
    <w:rPr>
      <w:rFonts w:ascii="Arial" w:hAnsi="Arial" w:eastAsia="Times New Roman"/>
      <w:sz w:val="20"/>
    </w:rPr>
  </w:style>
  <w:style w:type="character" w:customStyle="1" w:styleId="362">
    <w:name w:val="【正文】 Char"/>
    <w:link w:val="363"/>
    <w:qFormat/>
    <w:uiPriority w:val="0"/>
    <w:rPr>
      <w:rFonts w:ascii="宋体" w:hAnsi="宋体" w:cs="宋体"/>
      <w:sz w:val="24"/>
      <w:szCs w:val="24"/>
      <w:lang w:val="zh-CN"/>
    </w:rPr>
  </w:style>
  <w:style w:type="paragraph" w:customStyle="1" w:styleId="363">
    <w:name w:val="【正文】"/>
    <w:basedOn w:val="235"/>
    <w:link w:val="362"/>
    <w:qFormat/>
    <w:uiPriority w:val="0"/>
    <w:pPr>
      <w:tabs>
        <w:tab w:val="clear" w:pos="540"/>
      </w:tabs>
      <w:ind w:firstLine="480"/>
    </w:pPr>
    <w:rPr>
      <w:rFonts w:hAnsi="宋体" w:eastAsia="等线"/>
      <w:color w:val="000000"/>
      <w:sz w:val="24"/>
      <w:szCs w:val="24"/>
      <w:lang w:val="zh-CN"/>
    </w:rPr>
  </w:style>
  <w:style w:type="character" w:customStyle="1" w:styleId="364">
    <w:name w:val="Char Char6"/>
    <w:link w:val="1"/>
    <w:qFormat/>
    <w:uiPriority w:val="0"/>
    <w:rPr>
      <w:rFonts w:eastAsia="宋体"/>
      <w:b/>
      <w:bCs/>
      <w:sz w:val="32"/>
      <w:szCs w:val="44"/>
      <w:lang w:val="en-US" w:eastAsia="zh-CN" w:bidi="ar-SA"/>
    </w:rPr>
  </w:style>
  <w:style w:type="character" w:customStyle="1" w:styleId="365">
    <w:name w:val="标题 Char2"/>
    <w:link w:val="1"/>
    <w:qFormat/>
    <w:uiPriority w:val="0"/>
    <w:rPr>
      <w:rFonts w:ascii="Cambria" w:hAnsi="Cambria" w:eastAsia="宋体" w:cs="Times New Roman"/>
      <w:b/>
      <w:bCs/>
      <w:sz w:val="32"/>
      <w:szCs w:val="32"/>
    </w:rPr>
  </w:style>
  <w:style w:type="character" w:customStyle="1" w:styleId="366">
    <w:name w:val="Char Char22"/>
    <w:link w:val="1"/>
    <w:qFormat/>
    <w:uiPriority w:val="0"/>
    <w:rPr>
      <w:rFonts w:ascii="Times New Roman" w:hAnsi="Times New Roman" w:eastAsia="宋体" w:cs="Times New Roman"/>
      <w:b/>
      <w:bCs/>
      <w:sz w:val="32"/>
      <w:szCs w:val="44"/>
    </w:rPr>
  </w:style>
  <w:style w:type="character" w:customStyle="1" w:styleId="367">
    <w:name w:val="样式3 字符"/>
    <w:link w:val="368"/>
    <w:qFormat/>
    <w:uiPriority w:val="0"/>
    <w:rPr>
      <w:rFonts w:eastAsia="黑体"/>
      <w:b/>
      <w:bCs/>
      <w:sz w:val="32"/>
      <w:szCs w:val="44"/>
    </w:rPr>
  </w:style>
  <w:style w:type="paragraph" w:customStyle="1" w:styleId="368">
    <w:name w:val="样式3"/>
    <w:basedOn w:val="177"/>
    <w:link w:val="367"/>
    <w:qFormat/>
    <w:uiPriority w:val="0"/>
    <w:pPr>
      <w:keepLines/>
      <w:widowControl w:val="0"/>
      <w:tabs>
        <w:tab w:val="clear" w:pos="432"/>
      </w:tabs>
      <w:spacing w:before="340" w:after="330" w:line="578" w:lineRule="auto"/>
      <w:ind w:left="0" w:firstLine="0"/>
      <w:jc w:val="both"/>
    </w:pPr>
    <w:rPr>
      <w:rFonts w:ascii="等线" w:hAnsi="等线"/>
      <w:b/>
      <w:bCs/>
      <w:sz w:val="32"/>
      <w:szCs w:val="44"/>
    </w:rPr>
  </w:style>
  <w:style w:type="character" w:customStyle="1" w:styleId="369">
    <w:name w:val="font71"/>
    <w:link w:val="1"/>
    <w:qFormat/>
    <w:uiPriority w:val="0"/>
    <w:rPr>
      <w:rFonts w:hint="eastAsia" w:ascii="宋体" w:hAnsi="宋体" w:eastAsia="宋体" w:cs="宋体"/>
      <w:color w:val="000000"/>
      <w:sz w:val="18"/>
      <w:szCs w:val="18"/>
      <w:u w:val="none"/>
    </w:rPr>
  </w:style>
  <w:style w:type="character" w:customStyle="1" w:styleId="370">
    <w:name w:val="批注框文本 Char1"/>
    <w:link w:val="1"/>
    <w:qFormat/>
    <w:uiPriority w:val="0"/>
    <w:rPr>
      <w:rFonts w:ascii="Times New Roman" w:hAnsi="Times New Roman" w:eastAsia="宋体" w:cs="Times New Roman"/>
      <w:sz w:val="18"/>
      <w:szCs w:val="18"/>
    </w:rPr>
  </w:style>
  <w:style w:type="character" w:customStyle="1" w:styleId="371">
    <w:name w:val="font291"/>
    <w:link w:val="1"/>
    <w:qFormat/>
    <w:uiPriority w:val="0"/>
    <w:rPr>
      <w:rFonts w:hint="eastAsia" w:ascii="宋体" w:hAnsi="宋体" w:eastAsia="宋体" w:cs="宋体"/>
      <w:color w:val="000000"/>
      <w:sz w:val="20"/>
      <w:szCs w:val="20"/>
      <w:u w:val="none"/>
    </w:rPr>
  </w:style>
  <w:style w:type="character" w:customStyle="1" w:styleId="372">
    <w:name w:val="Char Char18"/>
    <w:link w:val="1"/>
    <w:qFormat/>
    <w:uiPriority w:val="0"/>
    <w:rPr>
      <w:rFonts w:ascii="Times New Roman" w:hAnsi="Times New Roman" w:eastAsia="宋体" w:cs="Times New Roman"/>
      <w:b/>
      <w:bCs/>
      <w:sz w:val="28"/>
      <w:szCs w:val="28"/>
    </w:rPr>
  </w:style>
  <w:style w:type="character" w:customStyle="1" w:styleId="373">
    <w:name w:val="表格正文样式 字符"/>
    <w:link w:val="374"/>
    <w:qFormat/>
    <w:uiPriority w:val="0"/>
    <w:rPr>
      <w:rFonts w:ascii="宋体" w:hAnsi="宋体" w:cs="宋体"/>
      <w:color w:val="000000"/>
      <w:sz w:val="24"/>
      <w:szCs w:val="24"/>
    </w:rPr>
  </w:style>
  <w:style w:type="paragraph" w:customStyle="1" w:styleId="374">
    <w:name w:val="表格正文样式"/>
    <w:basedOn w:val="1"/>
    <w:link w:val="373"/>
    <w:qFormat/>
    <w:uiPriority w:val="0"/>
    <w:pPr>
      <w:widowControl/>
    </w:pPr>
    <w:rPr>
      <w:rFonts w:ascii="宋体" w:hAnsi="宋体"/>
      <w:color w:val="000000"/>
      <w:sz w:val="24"/>
      <w:szCs w:val="24"/>
    </w:rPr>
  </w:style>
  <w:style w:type="character" w:customStyle="1" w:styleId="375">
    <w:name w:val="font31"/>
    <w:link w:val="1"/>
    <w:qFormat/>
    <w:uiPriority w:val="0"/>
    <w:rPr>
      <w:rFonts w:hint="eastAsia" w:ascii="宋体" w:hAnsi="宋体" w:eastAsia="宋体" w:cs="宋体"/>
      <w:color w:val="000000"/>
      <w:sz w:val="22"/>
      <w:szCs w:val="22"/>
      <w:u w:val="none"/>
    </w:rPr>
  </w:style>
  <w:style w:type="character" w:customStyle="1" w:styleId="376">
    <w:name w:val="标题 字符1"/>
    <w:link w:val="1"/>
    <w:qFormat/>
    <w:uiPriority w:val="10"/>
    <w:rPr>
      <w:rFonts w:ascii="等线 Light" w:hAnsi="等线 Light" w:cs="Times New Roman"/>
      <w:b/>
      <w:bCs/>
      <w:sz w:val="32"/>
      <w:szCs w:val="32"/>
    </w:rPr>
  </w:style>
  <w:style w:type="character" w:customStyle="1" w:styleId="377">
    <w:name w:val="正文文本 字符1"/>
    <w:link w:val="1"/>
    <w:semiHidden/>
    <w:qFormat/>
    <w:uiPriority w:val="99"/>
    <w:rPr>
      <w:sz w:val="21"/>
      <w:szCs w:val="24"/>
    </w:rPr>
  </w:style>
  <w:style w:type="character" w:customStyle="1" w:styleId="378">
    <w:name w:val="标题 3 Char"/>
    <w:link w:val="1"/>
    <w:qFormat/>
    <w:uiPriority w:val="9"/>
    <w:rPr>
      <w:rFonts w:eastAsia="宋体"/>
      <w:b/>
      <w:sz w:val="32"/>
      <w:lang w:val="en-US" w:eastAsia="zh-CN" w:bidi="ar-SA"/>
    </w:rPr>
  </w:style>
  <w:style w:type="character" w:customStyle="1" w:styleId="379">
    <w:name w:val="Heading 4 Char"/>
    <w:link w:val="1"/>
    <w:qFormat/>
    <w:uiPriority w:val="0"/>
    <w:rPr>
      <w:rFonts w:ascii="Arial" w:hAnsi="Arial" w:eastAsia="宋体"/>
      <w:b/>
      <w:bCs/>
      <w:sz w:val="21"/>
      <w:szCs w:val="28"/>
      <w:lang w:val="en-US" w:eastAsia="zh-CN" w:bidi="ar-SA"/>
    </w:rPr>
  </w:style>
  <w:style w:type="character" w:customStyle="1" w:styleId="380">
    <w:name w:val="副标题 字符1"/>
    <w:link w:val="1"/>
    <w:qFormat/>
    <w:uiPriority w:val="11"/>
    <w:rPr>
      <w:rFonts w:ascii="等线 Light" w:hAnsi="等线 Light" w:cs="Times New Roman"/>
      <w:b/>
      <w:bCs/>
      <w:sz w:val="32"/>
      <w:szCs w:val="32"/>
    </w:rPr>
  </w:style>
  <w:style w:type="character" w:customStyle="1" w:styleId="381">
    <w:name w:val="2 级标题 Char"/>
    <w:link w:val="382"/>
    <w:qFormat/>
    <w:uiPriority w:val="0"/>
    <w:rPr>
      <w:bCs/>
      <w:sz w:val="24"/>
      <w:szCs w:val="32"/>
    </w:rPr>
  </w:style>
  <w:style w:type="paragraph" w:customStyle="1" w:styleId="382">
    <w:name w:val="2 级标题"/>
    <w:basedOn w:val="178"/>
    <w:link w:val="381"/>
    <w:qFormat/>
    <w:uiPriority w:val="0"/>
    <w:pPr>
      <w:keepNext w:val="0"/>
      <w:keepLines w:val="0"/>
      <w:widowControl/>
      <w:numPr>
        <w:ilvl w:val="1"/>
        <w:numId w:val="0"/>
      </w:numPr>
      <w:tabs>
        <w:tab w:val="left" w:pos="851"/>
      </w:tabs>
      <w:spacing w:before="120" w:after="120" w:line="360" w:lineRule="auto"/>
      <w:ind w:left="567"/>
      <w:jc w:val="left"/>
    </w:pPr>
    <w:rPr>
      <w:rFonts w:ascii="等线" w:hAnsi="等线" w:eastAsia="等线"/>
      <w:b w:val="0"/>
      <w:sz w:val="24"/>
    </w:rPr>
  </w:style>
  <w:style w:type="character" w:customStyle="1" w:styleId="383">
    <w:name w:val="font322"/>
    <w:link w:val="1"/>
    <w:qFormat/>
    <w:uiPriority w:val="0"/>
    <w:rPr>
      <w:rFonts w:hint="eastAsia" w:ascii="宋体" w:hAnsi="宋体" w:eastAsia="宋体" w:cs="宋体"/>
      <w:color w:val="000000"/>
      <w:sz w:val="20"/>
      <w:szCs w:val="20"/>
      <w:u w:val="none"/>
    </w:rPr>
  </w:style>
  <w:style w:type="character" w:customStyle="1" w:styleId="384">
    <w:name w:val="Heading 1 Char"/>
    <w:link w:val="1"/>
    <w:qFormat/>
    <w:uiPriority w:val="0"/>
    <w:rPr>
      <w:rFonts w:eastAsia="宋体"/>
      <w:b/>
      <w:bCs/>
      <w:sz w:val="32"/>
      <w:szCs w:val="44"/>
      <w:lang w:val="en-US" w:eastAsia="zh-CN" w:bidi="ar-SA"/>
    </w:rPr>
  </w:style>
  <w:style w:type="character" w:customStyle="1" w:styleId="385">
    <w:name w:val=" Char Char4"/>
    <w:link w:val="1"/>
    <w:qFormat/>
    <w:uiPriority w:val="0"/>
    <w:rPr>
      <w:rFonts w:ascii="宋体" w:hAnsi="宋体" w:eastAsia="黑体" w:cs="Arial"/>
      <w:b/>
      <w:sz w:val="28"/>
      <w:szCs w:val="32"/>
      <w:lang w:val="en-US" w:eastAsia="zh-CN" w:bidi="ar-SA"/>
    </w:rPr>
  </w:style>
  <w:style w:type="character" w:customStyle="1" w:styleId="386">
    <w:name w:val="Body Text Indent Char"/>
    <w:link w:val="1"/>
    <w:qFormat/>
    <w:uiPriority w:val="0"/>
    <w:rPr>
      <w:rFonts w:ascii="宋体" w:hAnsi="宋体" w:eastAsia="宋体"/>
      <w:sz w:val="21"/>
      <w:lang w:val="en-US" w:eastAsia="zh-CN" w:bidi="ar-SA"/>
    </w:rPr>
  </w:style>
  <w:style w:type="character" w:customStyle="1" w:styleId="387">
    <w:name w:val="日期 字符1"/>
    <w:link w:val="1"/>
    <w:semiHidden/>
    <w:qFormat/>
    <w:uiPriority w:val="99"/>
    <w:rPr>
      <w:sz w:val="21"/>
      <w:szCs w:val="24"/>
    </w:rPr>
  </w:style>
  <w:style w:type="character" w:customStyle="1" w:styleId="388">
    <w:name w:val="font361"/>
    <w:link w:val="1"/>
    <w:qFormat/>
    <w:uiPriority w:val="0"/>
    <w:rPr>
      <w:rFonts w:hint="eastAsia" w:ascii="宋体" w:hAnsi="宋体" w:eastAsia="宋体" w:cs="宋体"/>
      <w:b/>
      <w:color w:val="000000"/>
      <w:sz w:val="20"/>
      <w:szCs w:val="20"/>
      <w:u w:val="none"/>
    </w:rPr>
  </w:style>
  <w:style w:type="character" w:customStyle="1" w:styleId="389">
    <w:name w:val="脚注文本 字符1"/>
    <w:link w:val="1"/>
    <w:qFormat/>
    <w:uiPriority w:val="99"/>
    <w:rPr>
      <w:sz w:val="18"/>
      <w:szCs w:val="18"/>
    </w:rPr>
  </w:style>
  <w:style w:type="character" w:customStyle="1" w:styleId="390">
    <w:name w:val="textcontents"/>
    <w:link w:val="1"/>
    <w:qFormat/>
    <w:uiPriority w:val="0"/>
    <w:rPr>
      <w:rFonts w:cs="Times New Roman"/>
    </w:rPr>
  </w:style>
  <w:style w:type="character" w:customStyle="1" w:styleId="391">
    <w:name w:val="纯文本 Char"/>
    <w:link w:val="1"/>
    <w:qFormat/>
    <w:uiPriority w:val="99"/>
    <w:rPr>
      <w:rFonts w:ascii="宋体" w:hAnsi="Courier New" w:eastAsia="宋体"/>
      <w:sz w:val="21"/>
      <w:lang w:val="en-US" w:eastAsia="zh-CN" w:bidi="ar-SA"/>
    </w:rPr>
  </w:style>
  <w:style w:type="character" w:customStyle="1" w:styleId="392">
    <w:name w:val="引用 Char1"/>
    <w:link w:val="1"/>
    <w:qFormat/>
    <w:uiPriority w:val="29"/>
    <w:rPr>
      <w:rFonts w:ascii="Times New Roman" w:hAnsi="Times New Roman" w:eastAsia="宋体" w:cs="Times New Roman"/>
      <w:i/>
      <w:iCs/>
      <w:color w:val="000000"/>
      <w:szCs w:val="24"/>
    </w:rPr>
  </w:style>
  <w:style w:type="character" w:customStyle="1" w:styleId="393">
    <w:name w:val="正文文本 3 字符1"/>
    <w:link w:val="1"/>
    <w:qFormat/>
    <w:uiPriority w:val="99"/>
    <w:rPr>
      <w:sz w:val="16"/>
      <w:szCs w:val="16"/>
    </w:rPr>
  </w:style>
  <w:style w:type="character" w:customStyle="1" w:styleId="394">
    <w:name w:val=" Char Char1"/>
    <w:link w:val="1"/>
    <w:qFormat/>
    <w:uiPriority w:val="0"/>
    <w:rPr>
      <w:rFonts w:ascii="黑体" w:hAnsi="Arial" w:eastAsia="黑体" w:cs="Arial"/>
      <w:b/>
      <w:bCs/>
      <w:sz w:val="32"/>
      <w:szCs w:val="32"/>
      <w:lang w:val="en-US" w:eastAsia="zh-CN" w:bidi="ar-SA"/>
    </w:rPr>
  </w:style>
  <w:style w:type="character" w:customStyle="1" w:styleId="395">
    <w:name w:val="font381"/>
    <w:link w:val="1"/>
    <w:qFormat/>
    <w:uiPriority w:val="0"/>
    <w:rPr>
      <w:rFonts w:hint="eastAsia" w:ascii="宋体" w:hAnsi="宋体" w:eastAsia="宋体" w:cs="宋体"/>
      <w:color w:val="000000"/>
      <w:sz w:val="20"/>
      <w:szCs w:val="20"/>
      <w:u w:val="none"/>
    </w:rPr>
  </w:style>
  <w:style w:type="character" w:customStyle="1" w:styleId="396">
    <w:name w:val="font61"/>
    <w:link w:val="1"/>
    <w:qFormat/>
    <w:uiPriority w:val="0"/>
    <w:rPr>
      <w:rFonts w:ascii="Times New Roman" w:hAnsi="Times New Roman" w:cs="Times New Roman"/>
      <w:color w:val="000000"/>
      <w:sz w:val="24"/>
      <w:szCs w:val="24"/>
      <w:u w:val="none"/>
    </w:rPr>
  </w:style>
  <w:style w:type="character" w:customStyle="1" w:styleId="397">
    <w:name w:val="font01"/>
    <w:link w:val="1"/>
    <w:qFormat/>
    <w:uiPriority w:val="0"/>
    <w:rPr>
      <w:rFonts w:ascii="Times New Roman" w:hAnsi="Times New Roman" w:cs="Times New Roman"/>
      <w:color w:val="000000"/>
      <w:sz w:val="24"/>
      <w:szCs w:val="24"/>
      <w:u w:val="none"/>
    </w:rPr>
  </w:style>
  <w:style w:type="character" w:customStyle="1" w:styleId="398">
    <w:name w:val="正文文本 2 字符1"/>
    <w:link w:val="1"/>
    <w:qFormat/>
    <w:uiPriority w:val="99"/>
    <w:rPr>
      <w:sz w:val="21"/>
    </w:rPr>
  </w:style>
  <w:style w:type="character" w:customStyle="1" w:styleId="399">
    <w:name w:val="批注文字 字符1"/>
    <w:link w:val="1"/>
    <w:semiHidden/>
    <w:qFormat/>
    <w:uiPriority w:val="99"/>
    <w:rPr>
      <w:sz w:val="21"/>
      <w:szCs w:val="24"/>
    </w:rPr>
  </w:style>
  <w:style w:type="character" w:customStyle="1" w:styleId="400">
    <w:name w:val="文档结构图 字符1"/>
    <w:link w:val="1"/>
    <w:semiHidden/>
    <w:qFormat/>
    <w:uiPriority w:val="99"/>
    <w:rPr>
      <w:rFonts w:ascii="Microsoft YaHei UI" w:eastAsia="Microsoft YaHei UI"/>
      <w:sz w:val="18"/>
      <w:szCs w:val="18"/>
    </w:rPr>
  </w:style>
  <w:style w:type="character" w:customStyle="1" w:styleId="401">
    <w:name w:val="Heading 3 Char"/>
    <w:link w:val="1"/>
    <w:qFormat/>
    <w:uiPriority w:val="0"/>
    <w:rPr>
      <w:rFonts w:cs="Times New Roman"/>
      <w:b/>
      <w:bCs/>
      <w:sz w:val="32"/>
      <w:szCs w:val="32"/>
    </w:rPr>
  </w:style>
  <w:style w:type="character" w:customStyle="1" w:styleId="402">
    <w:name w:val="Sample"/>
    <w:link w:val="1"/>
    <w:qFormat/>
    <w:uiPriority w:val="0"/>
    <w:rPr>
      <w:rFonts w:ascii="Courier New" w:hAnsi="Courier New"/>
    </w:rPr>
  </w:style>
  <w:style w:type="character" w:customStyle="1" w:styleId="403">
    <w:name w:val=" Char Char"/>
    <w:link w:val="1"/>
    <w:qFormat/>
    <w:uiPriority w:val="0"/>
    <w:rPr>
      <w:rFonts w:eastAsia="宋体"/>
      <w:b/>
      <w:sz w:val="21"/>
      <w:szCs w:val="24"/>
      <w:lang w:val="en-US" w:eastAsia="zh-CN" w:bidi="ar-SA"/>
    </w:rPr>
  </w:style>
  <w:style w:type="character" w:customStyle="1" w:styleId="404">
    <w:name w:val="Heading 5 Char"/>
    <w:link w:val="1"/>
    <w:qFormat/>
    <w:uiPriority w:val="0"/>
    <w:rPr>
      <w:rFonts w:eastAsia="宋体"/>
      <w:b/>
      <w:bCs/>
      <w:sz w:val="28"/>
      <w:szCs w:val="28"/>
      <w:lang w:val="en-US" w:eastAsia="zh-CN" w:bidi="ar-SA"/>
    </w:rPr>
  </w:style>
  <w:style w:type="character" w:customStyle="1" w:styleId="405">
    <w:name w:val="font21"/>
    <w:link w:val="1"/>
    <w:qFormat/>
    <w:uiPriority w:val="0"/>
    <w:rPr>
      <w:rFonts w:hint="eastAsia" w:ascii="宋体" w:hAnsi="宋体" w:eastAsia="宋体" w:cs="宋体"/>
      <w:b/>
      <w:color w:val="000000"/>
      <w:sz w:val="24"/>
      <w:szCs w:val="24"/>
      <w:u w:val="none"/>
    </w:rPr>
  </w:style>
  <w:style w:type="character" w:customStyle="1" w:styleId="406">
    <w:name w:val="Char Char19"/>
    <w:link w:val="1"/>
    <w:qFormat/>
    <w:uiPriority w:val="0"/>
    <w:rPr>
      <w:rFonts w:ascii="Arial" w:hAnsi="Arial" w:eastAsia="宋体" w:cs="Times New Roman"/>
      <w:b/>
      <w:bCs/>
      <w:szCs w:val="28"/>
    </w:rPr>
  </w:style>
  <w:style w:type="character" w:customStyle="1" w:styleId="407">
    <w:name w:val="font41"/>
    <w:link w:val="1"/>
    <w:qFormat/>
    <w:uiPriority w:val="0"/>
    <w:rPr>
      <w:rFonts w:hint="eastAsia" w:ascii="宋体" w:hAnsi="宋体" w:eastAsia="宋体" w:cs="宋体"/>
      <w:color w:val="000000"/>
      <w:sz w:val="24"/>
      <w:szCs w:val="24"/>
      <w:u w:val="none"/>
    </w:rPr>
  </w:style>
  <w:style w:type="character" w:customStyle="1" w:styleId="408">
    <w:name w:val="Typewriter"/>
    <w:link w:val="1"/>
    <w:qFormat/>
    <w:uiPriority w:val="0"/>
    <w:rPr>
      <w:rFonts w:ascii="Courier New" w:hAnsi="Courier New"/>
      <w:sz w:val="20"/>
    </w:rPr>
  </w:style>
  <w:style w:type="character" w:customStyle="1" w:styleId="409">
    <w:name w:val="Comment Subject Char"/>
    <w:link w:val="1"/>
    <w:qFormat/>
    <w:uiPriority w:val="0"/>
    <w:rPr>
      <w:b/>
      <w:sz w:val="24"/>
      <w:lang w:bidi="ar-SA"/>
    </w:rPr>
  </w:style>
  <w:style w:type="character" w:customStyle="1" w:styleId="410">
    <w:name w:val="纯文本 字符1"/>
    <w:link w:val="1"/>
    <w:semiHidden/>
    <w:qFormat/>
    <w:uiPriority w:val="99"/>
    <w:rPr>
      <w:rFonts w:ascii="等线" w:hAnsi="Courier New" w:eastAsia="等线" w:cs="Courier New"/>
      <w:sz w:val="21"/>
      <w:szCs w:val="24"/>
    </w:rPr>
  </w:style>
  <w:style w:type="character" w:customStyle="1" w:styleId="411">
    <w:name w:val="标题4 Char Char"/>
    <w:link w:val="412"/>
    <w:qFormat/>
    <w:uiPriority w:val="0"/>
    <w:rPr>
      <w:rFonts w:ascii="Arial" w:hAnsi="Arial"/>
      <w:b/>
      <w:bCs/>
      <w:sz w:val="24"/>
      <w:szCs w:val="32"/>
    </w:rPr>
  </w:style>
  <w:style w:type="paragraph" w:customStyle="1" w:styleId="412">
    <w:name w:val="标题4"/>
    <w:basedOn w:val="178"/>
    <w:next w:val="214"/>
    <w:link w:val="411"/>
    <w:qFormat/>
    <w:uiPriority w:val="0"/>
    <w:pPr>
      <w:spacing w:before="60" w:after="60"/>
      <w:jc w:val="center"/>
    </w:pPr>
    <w:rPr>
      <w:rFonts w:eastAsia="等线"/>
      <w:sz w:val="24"/>
    </w:rPr>
  </w:style>
  <w:style w:type="character" w:customStyle="1" w:styleId="413">
    <w:name w:val="Heading 3 Char1"/>
    <w:link w:val="1"/>
    <w:qFormat/>
    <w:uiPriority w:val="0"/>
    <w:rPr>
      <w:rFonts w:eastAsia="宋体"/>
      <w:b/>
      <w:bCs/>
      <w:sz w:val="24"/>
      <w:szCs w:val="32"/>
      <w:lang w:val="en-US" w:eastAsia="zh-CN" w:bidi="ar-SA"/>
    </w:rPr>
  </w:style>
  <w:style w:type="character" w:customStyle="1" w:styleId="414">
    <w:name w:val="样式 标题 3 + (中文) 黑体 小四 非加粗 段前: 7.8 磅 段后: 0 磅 行距: 固定值 20 磅 Char"/>
    <w:link w:val="1"/>
    <w:qFormat/>
    <w:uiPriority w:val="0"/>
    <w:rPr>
      <w:rFonts w:ascii="黑体" w:hAnsi="宋体" w:eastAsia="黑体" w:cs="宋体"/>
      <w:b/>
      <w:bCs/>
      <w:sz w:val="24"/>
      <w:lang w:val="en-US" w:eastAsia="zh-CN" w:bidi="ar-SA"/>
    </w:rPr>
  </w:style>
  <w:style w:type="character" w:customStyle="1" w:styleId="415">
    <w:name w:val="font51"/>
    <w:link w:val="1"/>
    <w:qFormat/>
    <w:uiPriority w:val="0"/>
    <w:rPr>
      <w:rFonts w:ascii="Calibri" w:hAnsi="Calibri" w:cs="Calibri"/>
      <w:color w:val="000000"/>
      <w:sz w:val="24"/>
      <w:szCs w:val="24"/>
      <w:u w:val="none"/>
    </w:rPr>
  </w:style>
  <w:style w:type="character" w:customStyle="1" w:styleId="416">
    <w:name w:val="不明显强调"/>
    <w:link w:val="1"/>
    <w:qFormat/>
    <w:uiPriority w:val="0"/>
    <w:rPr>
      <w:i/>
      <w:iCs/>
      <w:color w:val="808080"/>
    </w:rPr>
  </w:style>
  <w:style w:type="character" w:customStyle="1" w:styleId="417">
    <w:name w:val="批注主题 Char1"/>
    <w:link w:val="1"/>
    <w:qFormat/>
    <w:uiPriority w:val="0"/>
    <w:rPr>
      <w:rFonts w:ascii="Times New Roman" w:hAnsi="Times New Roman" w:eastAsia="宋体" w:cs="Times New Roman"/>
      <w:b/>
      <w:bCs/>
      <w:sz w:val="20"/>
      <w:szCs w:val="20"/>
    </w:rPr>
  </w:style>
  <w:style w:type="character" w:customStyle="1" w:styleId="418">
    <w:name w:val="Char Char24"/>
    <w:link w:val="1"/>
    <w:qFormat/>
    <w:uiPriority w:val="0"/>
    <w:rPr>
      <w:rFonts w:eastAsia="宋体"/>
      <w:b/>
      <w:bCs/>
      <w:sz w:val="32"/>
      <w:szCs w:val="44"/>
      <w:lang w:val="en-US" w:eastAsia="zh-CN" w:bidi="ar-SA"/>
    </w:rPr>
  </w:style>
  <w:style w:type="character" w:customStyle="1" w:styleId="419">
    <w:name w:val="Char Char20"/>
    <w:link w:val="1"/>
    <w:qFormat/>
    <w:uiPriority w:val="0"/>
    <w:rPr>
      <w:rFonts w:ascii="Times New Roman" w:hAnsi="Times New Roman" w:eastAsia="宋体" w:cs="Times New Roman"/>
      <w:b/>
      <w:bCs/>
      <w:sz w:val="24"/>
      <w:szCs w:val="32"/>
    </w:rPr>
  </w:style>
  <w:style w:type="character" w:customStyle="1" w:styleId="420">
    <w:name w:val="书籍标题"/>
    <w:link w:val="1"/>
    <w:qFormat/>
    <w:uiPriority w:val="0"/>
    <w:rPr>
      <w:b/>
      <w:bCs/>
      <w:smallCaps/>
      <w:spacing w:val="5"/>
    </w:rPr>
  </w:style>
  <w:style w:type="character" w:customStyle="1" w:styleId="421">
    <w:name w:val="Keyboard"/>
    <w:link w:val="1"/>
    <w:qFormat/>
    <w:uiPriority w:val="0"/>
    <w:rPr>
      <w:rFonts w:ascii="Courier New" w:hAnsi="Courier New"/>
      <w:b/>
      <w:sz w:val="20"/>
    </w:rPr>
  </w:style>
  <w:style w:type="character" w:customStyle="1" w:styleId="422">
    <w:name w:val="批注主题 字符1"/>
    <w:link w:val="1"/>
    <w:semiHidden/>
    <w:qFormat/>
    <w:uiPriority w:val="99"/>
    <w:rPr>
      <w:b/>
      <w:bCs/>
      <w:sz w:val="21"/>
      <w:szCs w:val="24"/>
    </w:rPr>
  </w:style>
  <w:style w:type="character" w:customStyle="1" w:styleId="423">
    <w:name w:val="页脚 Char"/>
    <w:link w:val="1"/>
    <w:qFormat/>
    <w:uiPriority w:val="99"/>
    <w:rPr>
      <w:sz w:val="18"/>
      <w:szCs w:val="18"/>
    </w:rPr>
  </w:style>
  <w:style w:type="character" w:customStyle="1" w:styleId="424">
    <w:name w:val="Title Char"/>
    <w:link w:val="1"/>
    <w:qFormat/>
    <w:uiPriority w:val="0"/>
    <w:rPr>
      <w:rFonts w:ascii="Cambria" w:hAnsi="Cambria"/>
      <w:b/>
      <w:sz w:val="32"/>
      <w:lang w:bidi="ar-SA"/>
    </w:rPr>
  </w:style>
  <w:style w:type="paragraph" w:customStyle="1" w:styleId="425">
    <w:name w:val="三级标题"/>
    <w:basedOn w:val="179"/>
    <w:qFormat/>
    <w:uiPriority w:val="0"/>
    <w:pPr>
      <w:widowControl w:val="0"/>
      <w:numPr>
        <w:ilvl w:val="2"/>
        <w:numId w:val="0"/>
      </w:numPr>
      <w:tabs>
        <w:tab w:val="clear" w:pos="720"/>
      </w:tabs>
      <w:spacing w:before="260" w:after="260" w:line="415" w:lineRule="auto"/>
      <w:jc w:val="both"/>
    </w:pPr>
    <w:rPr>
      <w:rFonts w:ascii="等线" w:hAnsi="等线" w:eastAsia="黑体"/>
      <w:bCs/>
      <w:sz w:val="24"/>
      <w:szCs w:val="32"/>
    </w:rPr>
  </w:style>
  <w:style w:type="paragraph" w:customStyle="1" w:styleId="426">
    <w:name w:val="表格正文"/>
    <w:basedOn w:val="1"/>
    <w:qFormat/>
    <w:uiPriority w:val="0"/>
    <w:pPr>
      <w:spacing w:line="360" w:lineRule="auto"/>
      <w:ind w:firstLine="200"/>
    </w:pPr>
    <w:rPr>
      <w:rFonts w:ascii="宋体" w:hAnsi="Times New Roman" w:eastAsia="宋体" w:cs="Times New Roman"/>
      <w:sz w:val="24"/>
      <w:szCs w:val="20"/>
    </w:rPr>
  </w:style>
  <w:style w:type="paragraph" w:customStyle="1" w:styleId="427">
    <w:name w:val="标题 H5"/>
    <w:basedOn w:val="1"/>
    <w:next w:val="1"/>
    <w:qFormat/>
    <w:uiPriority w:val="0"/>
    <w:pPr>
      <w:numPr>
        <w:ilvl w:val="4"/>
        <w:numId w:val="1"/>
      </w:numPr>
      <w:spacing w:before="120" w:after="120" w:line="360" w:lineRule="auto"/>
      <w:ind w:firstLine="0"/>
      <w:jc w:val="left"/>
      <w:outlineLvl w:val="4"/>
    </w:pPr>
    <w:rPr>
      <w:rFonts w:ascii="Times New Roman" w:hAnsi="Times New Roman" w:eastAsia="宋体" w:cs="Times New Roman"/>
      <w:b/>
      <w:szCs w:val="24"/>
    </w:rPr>
  </w:style>
  <w:style w:type="paragraph" w:customStyle="1" w:styleId="428">
    <w:name w:val="段"/>
    <w:basedOn w:val="1"/>
    <w:qFormat/>
    <w:uiPriority w:val="0"/>
    <w:pPr>
      <w:widowControl/>
      <w:spacing w:line="360" w:lineRule="auto"/>
      <w:ind w:firstLine="200"/>
    </w:pPr>
    <w:rPr>
      <w:rFonts w:ascii="宋体" w:hAnsi="宋体" w:eastAsia="宋体" w:cs="宋体"/>
      <w:szCs w:val="21"/>
    </w:rPr>
  </w:style>
  <w:style w:type="paragraph" w:customStyle="1" w:styleId="429">
    <w:name w:val="正文2"/>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30">
    <w:name w:val="标题 H4"/>
    <w:basedOn w:val="1"/>
    <w:next w:val="1"/>
    <w:qFormat/>
    <w:uiPriority w:val="0"/>
    <w:pPr>
      <w:numPr>
        <w:ilvl w:val="3"/>
        <w:numId w:val="1"/>
      </w:numPr>
      <w:spacing w:before="120" w:after="120" w:line="360" w:lineRule="auto"/>
      <w:ind w:left="0" w:firstLine="0"/>
      <w:jc w:val="left"/>
      <w:outlineLvl w:val="3"/>
    </w:pPr>
    <w:rPr>
      <w:rFonts w:ascii="Times New Roman" w:hAnsi="Times New Roman" w:eastAsia="宋体" w:cs="Times New Roman"/>
      <w:b/>
      <w:sz w:val="24"/>
      <w:szCs w:val="24"/>
    </w:rPr>
  </w:style>
  <w:style w:type="paragraph" w:customStyle="1" w:styleId="431">
    <w:name w:val="表格标题"/>
    <w:basedOn w:val="1"/>
    <w:next w:val="1"/>
    <w:qFormat/>
    <w:uiPriority w:val="0"/>
    <w:pPr>
      <w:spacing w:after="160"/>
      <w:jc w:val="left"/>
    </w:pPr>
    <w:rPr>
      <w:rFonts w:ascii="仿宋" w:hAnsi="仿宋" w:eastAsia="仿宋" w:cs="Times New Roman"/>
      <w:b/>
      <w:bCs/>
      <w:sz w:val="22"/>
      <w:szCs w:val="21"/>
    </w:rPr>
  </w:style>
  <w:style w:type="paragraph" w:customStyle="1" w:styleId="432">
    <w:name w:val="xl4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433">
    <w:name w:val="Normal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34">
    <w:name w:val="xl3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435">
    <w:name w:val="k 正文"/>
    <w:basedOn w:val="1"/>
    <w:qFormat/>
    <w:uiPriority w:val="0"/>
    <w:pPr>
      <w:spacing w:line="360" w:lineRule="auto"/>
      <w:ind w:firstLine="200"/>
    </w:pPr>
    <w:rPr>
      <w:rFonts w:ascii="Times New Roman" w:hAnsi="Times New Roman" w:eastAsia="宋体" w:cs="Times New Roman"/>
    </w:rPr>
  </w:style>
  <w:style w:type="paragraph" w:customStyle="1" w:styleId="436">
    <w:name w:val="font17"/>
    <w:basedOn w:val="1"/>
    <w:qFormat/>
    <w:uiPriority w:val="0"/>
    <w:pPr>
      <w:widowControl/>
      <w:spacing w:before="100" w:beforeAutospacing="1" w:after="100" w:afterAutospacing="1"/>
      <w:jc w:val="left"/>
    </w:pPr>
    <w:rPr>
      <w:rFonts w:ascii="宋体" w:hAnsi="宋体" w:eastAsia="宋体" w:cs="宋体"/>
      <w:color w:val="000000"/>
      <w:sz w:val="16"/>
      <w:szCs w:val="16"/>
    </w:rPr>
  </w:style>
  <w:style w:type="paragraph" w:customStyle="1" w:styleId="437">
    <w:name w:val="H1"/>
    <w:basedOn w:val="1"/>
    <w:next w:val="1"/>
    <w:qFormat/>
    <w:uiPriority w:val="0"/>
    <w:pPr>
      <w:keepNext/>
      <w:spacing w:before="100" w:after="100"/>
      <w:jc w:val="left"/>
      <w:outlineLvl w:val="1"/>
    </w:pPr>
    <w:rPr>
      <w:rFonts w:ascii="Times New Roman" w:hAnsi="Times New Roman" w:eastAsia="宋体" w:cs="Times New Roman"/>
      <w:b/>
      <w:sz w:val="48"/>
      <w:szCs w:val="20"/>
    </w:rPr>
  </w:style>
  <w:style w:type="paragraph" w:customStyle="1" w:styleId="438">
    <w:name w:val="Char"/>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439">
    <w:name w:val="reader-word-layer"/>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440">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441">
    <w:name w:val="xl7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442">
    <w:name w:val="xl3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color w:val="000000"/>
      <w:sz w:val="20"/>
      <w:szCs w:val="20"/>
    </w:rPr>
  </w:style>
  <w:style w:type="paragraph" w:customStyle="1" w:styleId="443">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color w:val="000000"/>
      <w:sz w:val="20"/>
      <w:szCs w:val="20"/>
    </w:rPr>
  </w:style>
  <w:style w:type="paragraph" w:customStyle="1" w:styleId="444">
    <w:name w:val="目录文字"/>
    <w:basedOn w:val="1"/>
    <w:qFormat/>
    <w:uiPriority w:val="0"/>
    <w:pPr>
      <w:widowControl/>
      <w:spacing w:line="480" w:lineRule="auto"/>
      <w:jc w:val="left"/>
    </w:pPr>
    <w:rPr>
      <w:rFonts w:ascii="宋体" w:hAnsi="宋体" w:eastAsia="宋体" w:cs="Times New Roman"/>
      <w:sz w:val="24"/>
      <w:szCs w:val="20"/>
    </w:rPr>
  </w:style>
  <w:style w:type="paragraph" w:customStyle="1" w:styleId="445">
    <w:name w:val="列表段落2"/>
    <w:basedOn w:val="1"/>
    <w:qFormat/>
    <w:uiPriority w:val="0"/>
    <w:pPr>
      <w:ind w:firstLine="420"/>
    </w:pPr>
    <w:rPr>
      <w:rFonts w:ascii="Times New Roman" w:hAnsi="Times New Roman" w:eastAsia="宋体" w:cs="Times New Roman"/>
      <w:szCs w:val="21"/>
    </w:rPr>
  </w:style>
  <w:style w:type="paragraph" w:customStyle="1" w:styleId="446">
    <w:name w:val="空半行"/>
    <w:basedOn w:val="1"/>
    <w:qFormat/>
    <w:uiPriority w:val="0"/>
    <w:pPr>
      <w:spacing w:line="120" w:lineRule="exact"/>
    </w:pPr>
    <w:rPr>
      <w:rFonts w:ascii="Times New Roman" w:hAnsi="Times New Roman" w:eastAsia="仿宋_GB2312" w:cs="Times New Roman"/>
      <w:color w:val="FFFFFF"/>
      <w:sz w:val="30"/>
      <w:szCs w:val="20"/>
    </w:rPr>
  </w:style>
  <w:style w:type="paragraph" w:customStyle="1" w:styleId="447">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color w:val="000000"/>
      <w:sz w:val="18"/>
      <w:szCs w:val="18"/>
    </w:rPr>
  </w:style>
  <w:style w:type="paragraph" w:customStyle="1" w:styleId="448">
    <w:name w:val="xl45"/>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sz w:val="22"/>
    </w:rPr>
  </w:style>
  <w:style w:type="paragraph" w:customStyle="1" w:styleId="449">
    <w:name w:val="内容文本"/>
    <w:basedOn w:val="268"/>
    <w:qFormat/>
    <w:uiPriority w:val="0"/>
    <w:pPr>
      <w:spacing w:line="360" w:lineRule="auto"/>
      <w:ind w:firstLine="200"/>
      <w:contextualSpacing/>
      <w:jc w:val="left"/>
    </w:pPr>
    <w:rPr>
      <w:rFonts w:ascii="宋体" w:hAnsi="宋体" w:eastAsia="宋体" w:cs="Times New Roman"/>
      <w:sz w:val="24"/>
      <w:lang w:eastAsia="en-US" w:bidi="en-US"/>
    </w:rPr>
  </w:style>
  <w:style w:type="paragraph" w:customStyle="1" w:styleId="450">
    <w:name w:val="font12"/>
    <w:basedOn w:val="1"/>
    <w:qFormat/>
    <w:uiPriority w:val="0"/>
    <w:pPr>
      <w:widowControl/>
      <w:spacing w:before="100" w:beforeAutospacing="1" w:after="100" w:afterAutospacing="1"/>
      <w:jc w:val="left"/>
    </w:pPr>
    <w:rPr>
      <w:rFonts w:ascii="宋体" w:hAnsi="宋体" w:eastAsia="宋体" w:cs="宋体"/>
      <w:b/>
      <w:bCs/>
      <w:sz w:val="22"/>
    </w:rPr>
  </w:style>
  <w:style w:type="paragraph" w:customStyle="1" w:styleId="451">
    <w:name w:val="1"/>
    <w:basedOn w:val="1"/>
    <w:next w:val="1"/>
    <w:qFormat/>
    <w:uiPriority w:val="0"/>
    <w:rPr>
      <w:rFonts w:ascii="Times New Roman" w:hAnsi="Times New Roman" w:eastAsia="宋体" w:cs="Times New Roman"/>
      <w:szCs w:val="24"/>
    </w:rPr>
  </w:style>
  <w:style w:type="paragraph" w:customStyle="1" w:styleId="452">
    <w:name w:val="_Style 1"/>
    <w:basedOn w:val="1"/>
    <w:qFormat/>
    <w:uiPriority w:val="0"/>
    <w:pPr>
      <w:ind w:firstLine="420"/>
    </w:pPr>
    <w:rPr>
      <w:rFonts w:ascii="Times New Roman" w:hAnsi="Times New Roman" w:eastAsia="宋体" w:cs="Times New Roman"/>
      <w:sz w:val="20"/>
      <w:szCs w:val="20"/>
    </w:rPr>
  </w:style>
  <w:style w:type="paragraph" w:customStyle="1" w:styleId="453">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454">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sz w:val="22"/>
    </w:rPr>
  </w:style>
  <w:style w:type="paragraph" w:customStyle="1" w:styleId="455">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456">
    <w:name w:val="font7"/>
    <w:basedOn w:val="1"/>
    <w:qFormat/>
    <w:uiPriority w:val="0"/>
    <w:pPr>
      <w:widowControl/>
      <w:spacing w:before="100" w:beforeAutospacing="1" w:after="100" w:afterAutospacing="1"/>
      <w:jc w:val="left"/>
    </w:pPr>
    <w:rPr>
      <w:rFonts w:ascii="宋体" w:hAnsi="宋体" w:eastAsia="宋体" w:cs="宋体"/>
      <w:sz w:val="16"/>
      <w:szCs w:val="16"/>
    </w:rPr>
  </w:style>
  <w:style w:type="paragraph" w:customStyle="1" w:styleId="457">
    <w:name w:val="xl108"/>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458">
    <w:name w:val="TOC 标题_0"/>
    <w:basedOn w:val="459"/>
    <w:next w:val="274"/>
    <w:qFormat/>
    <w:uiPriority w:val="0"/>
    <w:pPr>
      <w:outlineLvl w:val="9"/>
    </w:pPr>
    <w:rPr>
      <w:rFonts w:ascii="Calibri" w:hAnsi="Calibri"/>
    </w:rPr>
  </w:style>
  <w:style w:type="paragraph" w:customStyle="1" w:styleId="459">
    <w:name w:val="标题 1_0"/>
    <w:basedOn w:val="274"/>
    <w:next w:val="274"/>
    <w:qFormat/>
    <w:uiPriority w:val="0"/>
    <w:pPr>
      <w:keepNext/>
      <w:keepLines/>
      <w:spacing w:before="340" w:after="330" w:line="576" w:lineRule="auto"/>
      <w:outlineLvl w:val="0"/>
    </w:pPr>
    <w:rPr>
      <w:b/>
      <w:bCs/>
      <w:sz w:val="44"/>
      <w:szCs w:val="44"/>
    </w:rPr>
  </w:style>
  <w:style w:type="paragraph" w:customStyle="1" w:styleId="460">
    <w:name w:val="xl9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461">
    <w:name w:val="xl3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cs="Times New Roman"/>
      <w:color w:val="000000"/>
      <w:sz w:val="20"/>
      <w:szCs w:val="20"/>
    </w:rPr>
  </w:style>
  <w:style w:type="paragraph" w:customStyle="1" w:styleId="462">
    <w:name w:val="标题 3_0"/>
    <w:basedOn w:val="274"/>
    <w:next w:val="274"/>
    <w:qFormat/>
    <w:uiPriority w:val="0"/>
    <w:pPr>
      <w:keepNext/>
      <w:keepLines/>
      <w:spacing w:before="260" w:after="260" w:line="413" w:lineRule="auto"/>
      <w:outlineLvl w:val="2"/>
    </w:pPr>
    <w:rPr>
      <w:b/>
      <w:bCs/>
      <w:sz w:val="32"/>
      <w:szCs w:val="32"/>
    </w:rPr>
  </w:style>
  <w:style w:type="paragraph" w:customStyle="1" w:styleId="463">
    <w:name w:val="xl3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464">
    <w:name w:val="xl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sz w:val="20"/>
      <w:szCs w:val="20"/>
    </w:rPr>
  </w:style>
  <w:style w:type="paragraph" w:customStyle="1" w:styleId="465">
    <w:name w:val=" Char Char6 Char Char Char Char"/>
    <w:basedOn w:val="1"/>
    <w:qFormat/>
    <w:uiPriority w:val="0"/>
    <w:pPr>
      <w:widowControl/>
      <w:spacing w:after="160" w:line="240" w:lineRule="exact"/>
      <w:jc w:val="left"/>
    </w:pPr>
    <w:rPr>
      <w:rFonts w:ascii="仿宋_GB2312" w:hAnsi="Times New Roman" w:eastAsia="仿宋_GB2312" w:cs="Times New Roman"/>
      <w:sz w:val="32"/>
      <w:szCs w:val="32"/>
    </w:rPr>
  </w:style>
  <w:style w:type="paragraph" w:customStyle="1" w:styleId="466">
    <w:name w:val="正文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67">
    <w:name w:val="列出段落2"/>
    <w:basedOn w:val="1"/>
    <w:qFormat/>
    <w:uiPriority w:val="34"/>
    <w:pPr>
      <w:ind w:firstLine="420"/>
    </w:pPr>
    <w:rPr>
      <w:rFonts w:ascii="Times New Roman" w:hAnsi="Times New Roman" w:eastAsia="宋体" w:cs="Times New Roman"/>
      <w:szCs w:val="20"/>
    </w:rPr>
  </w:style>
  <w:style w:type="paragraph" w:customStyle="1" w:styleId="468">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20"/>
      <w:szCs w:val="20"/>
    </w:rPr>
  </w:style>
  <w:style w:type="paragraph" w:customStyle="1" w:styleId="469">
    <w:name w:val="msonormal"/>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470">
    <w:name w:val="xl8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471">
    <w:name w:val="xl101"/>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472">
    <w:name w:val="xl9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473">
    <w:name w:val="xl110"/>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474">
    <w:name w:val="flNote"/>
    <w:basedOn w:val="1"/>
    <w:qFormat/>
    <w:uiPriority w:val="0"/>
    <w:pPr>
      <w:spacing w:before="320" w:after="160" w:line="360" w:lineRule="atLeast"/>
      <w:jc w:val="center"/>
    </w:pPr>
    <w:rPr>
      <w:rFonts w:ascii="Arial" w:hAnsi="Times New Roman" w:eastAsia="黑体" w:cs="Times New Roman"/>
      <w:sz w:val="30"/>
      <w:szCs w:val="20"/>
    </w:rPr>
  </w:style>
  <w:style w:type="paragraph" w:customStyle="1" w:styleId="475">
    <w:name w:val="xl98"/>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476">
    <w:name w:val="Char Char Char Char"/>
    <w:basedOn w:val="200"/>
    <w:qFormat/>
    <w:uiPriority w:val="0"/>
    <w:pPr>
      <w:spacing w:line="360" w:lineRule="auto"/>
    </w:pPr>
    <w:rPr>
      <w:rFonts w:ascii="Tahoma" w:hAnsi="Tahoma"/>
      <w:sz w:val="24"/>
      <w:szCs w:val="24"/>
    </w:rPr>
  </w:style>
  <w:style w:type="paragraph" w:customStyle="1" w:styleId="477">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478">
    <w:name w:val="样式 (西文) 仿宋_GB2312 居中 行距: 1.5 倍行距"/>
    <w:basedOn w:val="1"/>
    <w:qFormat/>
    <w:uiPriority w:val="0"/>
    <w:pPr>
      <w:spacing w:line="360" w:lineRule="auto"/>
      <w:jc w:val="center"/>
    </w:pPr>
    <w:rPr>
      <w:rFonts w:ascii="宋体" w:hAnsi="宋体" w:eastAsia="宋体" w:cs="宋体"/>
      <w:szCs w:val="20"/>
    </w:rPr>
  </w:style>
  <w:style w:type="paragraph" w:customStyle="1" w:styleId="479">
    <w:name w:val="xl8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480">
    <w:name w:val="H6"/>
    <w:basedOn w:val="1"/>
    <w:next w:val="1"/>
    <w:qFormat/>
    <w:uiPriority w:val="0"/>
    <w:pPr>
      <w:keepNext/>
      <w:spacing w:before="100" w:after="100"/>
      <w:jc w:val="left"/>
      <w:outlineLvl w:val="6"/>
    </w:pPr>
    <w:rPr>
      <w:rFonts w:ascii="Times New Roman" w:hAnsi="Times New Roman" w:eastAsia="宋体" w:cs="Times New Roman"/>
      <w:b/>
      <w:sz w:val="16"/>
      <w:szCs w:val="20"/>
    </w:rPr>
  </w:style>
  <w:style w:type="paragraph" w:customStyle="1" w:styleId="481">
    <w:name w:val="菲页(卷)"/>
    <w:basedOn w:val="177"/>
    <w:next w:val="433"/>
    <w:qFormat/>
    <w:uiPriority w:val="0"/>
    <w:pPr>
      <w:tabs>
        <w:tab w:val="left" w:pos="1380"/>
      </w:tabs>
      <w:ind w:left="1380" w:hanging="855"/>
      <w:outlineLvl w:val="1"/>
    </w:pPr>
  </w:style>
  <w:style w:type="paragraph" w:customStyle="1" w:styleId="482">
    <w:name w:val="xl4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sz w:val="20"/>
      <w:szCs w:val="20"/>
    </w:rPr>
  </w:style>
  <w:style w:type="paragraph" w:customStyle="1" w:styleId="483">
    <w:name w:val="font18"/>
    <w:basedOn w:val="1"/>
    <w:qFormat/>
    <w:uiPriority w:val="0"/>
    <w:pPr>
      <w:widowControl/>
      <w:spacing w:before="100" w:beforeAutospacing="1" w:after="100" w:afterAutospacing="1"/>
      <w:jc w:val="left"/>
    </w:pPr>
    <w:rPr>
      <w:rFonts w:ascii="Times New Roman" w:hAnsi="Times New Roman" w:eastAsia="宋体" w:cs="Times New Roman"/>
      <w:sz w:val="22"/>
    </w:rPr>
  </w:style>
  <w:style w:type="paragraph" w:customStyle="1" w:styleId="484">
    <w:name w:val="样式 小四 段前: 5 磅 段后: 5 磅 首行缩进:  2 字符"/>
    <w:basedOn w:val="1"/>
    <w:qFormat/>
    <w:uiPriority w:val="0"/>
    <w:pPr>
      <w:spacing w:line="360" w:lineRule="auto"/>
    </w:pPr>
    <w:rPr>
      <w:rFonts w:ascii="宋体" w:hAnsi="宋体" w:eastAsia="宋体" w:cs="Times New Roman"/>
      <w:szCs w:val="21"/>
    </w:rPr>
  </w:style>
  <w:style w:type="paragraph" w:customStyle="1" w:styleId="485">
    <w:name w:val="xl8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486">
    <w:name w:val="font10"/>
    <w:basedOn w:val="1"/>
    <w:qFormat/>
    <w:uiPriority w:val="0"/>
    <w:pPr>
      <w:widowControl/>
      <w:spacing w:before="100" w:beforeAutospacing="1" w:after="100" w:afterAutospacing="1"/>
      <w:jc w:val="left"/>
    </w:pPr>
    <w:rPr>
      <w:rFonts w:ascii="Times New Roman" w:hAnsi="Times New Roman" w:eastAsia="宋体" w:cs="Times New Roman"/>
      <w:color w:val="000000"/>
      <w:sz w:val="18"/>
      <w:szCs w:val="18"/>
    </w:rPr>
  </w:style>
  <w:style w:type="paragraph" w:customStyle="1" w:styleId="487">
    <w:name w:val="彩色列表1"/>
    <w:basedOn w:val="1"/>
    <w:qFormat/>
    <w:uiPriority w:val="99"/>
    <w:pPr>
      <w:ind w:firstLine="420"/>
    </w:pPr>
    <w:rPr>
      <w:rFonts w:ascii="Calibri" w:hAnsi="Calibri" w:eastAsia="宋体" w:cs="Times New Roman"/>
    </w:rPr>
  </w:style>
  <w:style w:type="paragraph" w:customStyle="1" w:styleId="488">
    <w:name w:val="xl104"/>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489">
    <w:name w:val="_Style 9"/>
    <w:basedOn w:val="1"/>
    <w:qFormat/>
    <w:uiPriority w:val="0"/>
    <w:pPr>
      <w:ind w:firstLine="420"/>
    </w:pPr>
    <w:rPr>
      <w:rFonts w:ascii="Calibri" w:hAnsi="Calibri" w:eastAsia="宋体" w:cs="Times New Roman"/>
      <w:szCs w:val="24"/>
    </w:rPr>
  </w:style>
  <w:style w:type="paragraph" w:styleId="490">
    <w:name w:val="List Paragraph"/>
    <w:basedOn w:val="1"/>
    <w:qFormat/>
    <w:uiPriority w:val="0"/>
    <w:pPr>
      <w:ind w:firstLine="420"/>
    </w:pPr>
    <w:rPr>
      <w:rFonts w:ascii="Times New Roman" w:hAnsi="Times New Roman" w:eastAsia="宋体" w:cs="Times New Roman"/>
      <w:szCs w:val="21"/>
    </w:rPr>
  </w:style>
  <w:style w:type="paragraph" w:customStyle="1" w:styleId="491">
    <w:name w:val="xl43"/>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sz w:val="22"/>
    </w:rPr>
  </w:style>
  <w:style w:type="paragraph" w:customStyle="1" w:styleId="492">
    <w:name w:val="xl51"/>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sz w:val="20"/>
      <w:szCs w:val="20"/>
    </w:rPr>
  </w:style>
  <w:style w:type="paragraph" w:customStyle="1" w:styleId="493">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8"/>
      <w:szCs w:val="18"/>
    </w:rPr>
  </w:style>
  <w:style w:type="paragraph" w:customStyle="1" w:styleId="494">
    <w:name w:val="标题_0"/>
    <w:basedOn w:val="495"/>
    <w:qFormat/>
    <w:uiPriority w:val="0"/>
    <w:pPr>
      <w:spacing w:before="120" w:after="120" w:line="360" w:lineRule="auto"/>
      <w:jc w:val="center"/>
      <w:outlineLvl w:val="0"/>
    </w:pPr>
    <w:rPr>
      <w:rFonts w:ascii="黑体" w:hAnsi="Arial" w:eastAsia="黑体"/>
      <w:b/>
      <w:bCs/>
      <w:sz w:val="32"/>
      <w:szCs w:val="32"/>
    </w:rPr>
  </w:style>
  <w:style w:type="paragraph" w:customStyle="1" w:styleId="495">
    <w:name w:val="正文_1"/>
    <w:qFormat/>
    <w:uiPriority w:val="0"/>
    <w:rPr>
      <w:rFonts w:hint="default" w:ascii="Times New Roman" w:hAnsi="Times New Roman" w:eastAsia="宋体" w:cs="Times New Roman"/>
      <w:sz w:val="21"/>
      <w:szCs w:val="22"/>
      <w:lang w:val="en-US" w:eastAsia="zh-CN" w:bidi="ar-SA"/>
    </w:rPr>
  </w:style>
  <w:style w:type="paragraph" w:customStyle="1" w:styleId="496">
    <w:name w:val="Address"/>
    <w:basedOn w:val="1"/>
    <w:next w:val="1"/>
    <w:qFormat/>
    <w:uiPriority w:val="0"/>
    <w:pPr>
      <w:jc w:val="left"/>
    </w:pPr>
    <w:rPr>
      <w:rFonts w:ascii="Times New Roman" w:hAnsi="Times New Roman" w:eastAsia="宋体" w:cs="Times New Roman"/>
      <w:i/>
      <w:sz w:val="24"/>
      <w:szCs w:val="20"/>
    </w:rPr>
  </w:style>
  <w:style w:type="paragraph" w:customStyle="1" w:styleId="497">
    <w:name w:val="xl367"/>
    <w:basedOn w:val="1"/>
    <w:qFormat/>
    <w:uiPriority w:val="0"/>
    <w:pPr>
      <w:widowControl/>
      <w:shd w:val="clear" w:color="000000" w:fill="FFFFFF"/>
      <w:spacing w:before="100" w:beforeAutospacing="1" w:after="100" w:afterAutospacing="1"/>
      <w:jc w:val="center"/>
    </w:pPr>
    <w:rPr>
      <w:rFonts w:ascii="宋体" w:hAnsi="宋体" w:eastAsia="宋体" w:cs="宋体"/>
      <w:sz w:val="24"/>
      <w:szCs w:val="24"/>
    </w:rPr>
  </w:style>
  <w:style w:type="paragraph" w:customStyle="1" w:styleId="498">
    <w:name w:val=" Char"/>
    <w:basedOn w:val="1"/>
    <w:qFormat/>
    <w:uiPriority w:val="0"/>
    <w:rPr>
      <w:rFonts w:ascii="Times New Roman" w:hAnsi="Times New Roman" w:eastAsia="宋体" w:cs="Times New Roman"/>
      <w:szCs w:val="24"/>
    </w:rPr>
  </w:style>
  <w:style w:type="paragraph" w:customStyle="1" w:styleId="499">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color w:val="000000"/>
      <w:sz w:val="12"/>
      <w:szCs w:val="12"/>
    </w:rPr>
  </w:style>
  <w:style w:type="paragraph" w:customStyle="1" w:styleId="500">
    <w:name w:val="Definition List"/>
    <w:basedOn w:val="1"/>
    <w:next w:val="501"/>
    <w:qFormat/>
    <w:uiPriority w:val="0"/>
    <w:pPr>
      <w:ind w:left="360"/>
      <w:jc w:val="left"/>
    </w:pPr>
    <w:rPr>
      <w:rFonts w:ascii="Times New Roman" w:hAnsi="Times New Roman" w:eastAsia="宋体" w:cs="Times New Roman"/>
      <w:sz w:val="24"/>
      <w:szCs w:val="20"/>
    </w:rPr>
  </w:style>
  <w:style w:type="paragraph" w:customStyle="1" w:styleId="501">
    <w:name w:val="Definition Term"/>
    <w:basedOn w:val="1"/>
    <w:next w:val="500"/>
    <w:qFormat/>
    <w:uiPriority w:val="0"/>
    <w:pPr>
      <w:jc w:val="left"/>
    </w:pPr>
    <w:rPr>
      <w:rFonts w:ascii="Times New Roman" w:hAnsi="Times New Roman" w:eastAsia="宋体" w:cs="Times New Roman"/>
      <w:sz w:val="24"/>
      <w:szCs w:val="20"/>
    </w:rPr>
  </w:style>
  <w:style w:type="paragraph" w:customStyle="1" w:styleId="502">
    <w:name w:val="font16"/>
    <w:basedOn w:val="1"/>
    <w:qFormat/>
    <w:uiPriority w:val="0"/>
    <w:pPr>
      <w:widowControl/>
      <w:spacing w:before="100" w:beforeAutospacing="1" w:after="100" w:afterAutospacing="1"/>
      <w:jc w:val="left"/>
    </w:pPr>
    <w:rPr>
      <w:rFonts w:ascii="Times New Roman" w:hAnsi="Times New Roman" w:eastAsia="宋体" w:cs="Times New Roman"/>
      <w:color w:val="000000"/>
      <w:sz w:val="12"/>
      <w:szCs w:val="12"/>
    </w:rPr>
  </w:style>
  <w:style w:type="paragraph" w:customStyle="1" w:styleId="503">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cs="Times New Roman"/>
      <w:sz w:val="20"/>
      <w:szCs w:val="20"/>
    </w:rPr>
  </w:style>
  <w:style w:type="paragraph" w:customStyle="1" w:styleId="504">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05">
    <w:name w:val="xl9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06">
    <w:name w:val="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507">
    <w:name w:val="xl7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20"/>
      <w:szCs w:val="20"/>
    </w:rPr>
  </w:style>
  <w:style w:type="paragraph" w:customStyle="1" w:styleId="508">
    <w:name w:val="H5"/>
    <w:basedOn w:val="1"/>
    <w:next w:val="1"/>
    <w:qFormat/>
    <w:uiPriority w:val="0"/>
    <w:pPr>
      <w:keepNext/>
      <w:spacing w:before="100" w:after="100"/>
      <w:jc w:val="left"/>
      <w:outlineLvl w:val="5"/>
    </w:pPr>
    <w:rPr>
      <w:rFonts w:ascii="Times New Roman" w:hAnsi="Times New Roman" w:eastAsia="宋体" w:cs="Times New Roman"/>
      <w:b/>
      <w:sz w:val="20"/>
      <w:szCs w:val="20"/>
    </w:rPr>
  </w:style>
  <w:style w:type="paragraph" w:customStyle="1" w:styleId="509">
    <w:name w:val="H4"/>
    <w:basedOn w:val="1"/>
    <w:next w:val="1"/>
    <w:qFormat/>
    <w:uiPriority w:val="0"/>
    <w:pPr>
      <w:keepNext/>
      <w:spacing w:before="100" w:after="100"/>
      <w:jc w:val="left"/>
      <w:outlineLvl w:val="4"/>
    </w:pPr>
    <w:rPr>
      <w:rFonts w:ascii="Times New Roman" w:hAnsi="Times New Roman" w:eastAsia="宋体" w:cs="Times New Roman"/>
      <w:b/>
      <w:sz w:val="24"/>
      <w:szCs w:val="20"/>
    </w:rPr>
  </w:style>
  <w:style w:type="paragraph" w:customStyle="1" w:styleId="510">
    <w:name w:val="xl3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511">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FF0000"/>
      <w:sz w:val="20"/>
      <w:szCs w:val="20"/>
    </w:rPr>
  </w:style>
  <w:style w:type="paragraph" w:customStyle="1" w:styleId="512">
    <w:name w:val="标题 4_0"/>
    <w:basedOn w:val="274"/>
    <w:next w:val="274"/>
    <w:qFormat/>
    <w:uiPriority w:val="0"/>
    <w:pPr>
      <w:keepNext/>
      <w:keepLines/>
      <w:spacing w:before="280" w:after="290" w:line="372" w:lineRule="auto"/>
      <w:outlineLvl w:val="3"/>
    </w:pPr>
    <w:rPr>
      <w:rFonts w:ascii="Cambria" w:hAnsi="Cambria"/>
      <w:b/>
      <w:bCs/>
      <w:sz w:val="28"/>
      <w:szCs w:val="28"/>
    </w:rPr>
  </w:style>
  <w:style w:type="paragraph" w:customStyle="1" w:styleId="513">
    <w:name w:val="xl7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14">
    <w:name w:val="p0"/>
    <w:basedOn w:val="1"/>
    <w:qFormat/>
    <w:uiPriority w:val="0"/>
    <w:pPr>
      <w:widowControl/>
    </w:pPr>
    <w:rPr>
      <w:rFonts w:ascii="Calibri" w:hAnsi="Calibri" w:eastAsia="宋体" w:cs="宋体"/>
      <w:szCs w:val="21"/>
    </w:rPr>
  </w:style>
  <w:style w:type="paragraph" w:customStyle="1" w:styleId="515">
    <w:name w:val="font0"/>
    <w:basedOn w:val="1"/>
    <w:qFormat/>
    <w:uiPriority w:val="0"/>
    <w:pPr>
      <w:widowControl/>
      <w:spacing w:before="100" w:beforeAutospacing="1" w:after="100" w:afterAutospacing="1"/>
      <w:jc w:val="left"/>
    </w:pPr>
    <w:rPr>
      <w:rFonts w:ascii="宋体" w:hAnsi="宋体" w:eastAsia="宋体" w:cs="宋体"/>
      <w:color w:val="000000"/>
      <w:sz w:val="22"/>
    </w:rPr>
  </w:style>
  <w:style w:type="paragraph" w:customStyle="1" w:styleId="516">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17">
    <w:name w:val="font14"/>
    <w:basedOn w:val="1"/>
    <w:qFormat/>
    <w:uiPriority w:val="0"/>
    <w:pPr>
      <w:widowControl/>
      <w:spacing w:before="100" w:beforeAutospacing="1" w:after="100" w:afterAutospacing="1"/>
      <w:jc w:val="left"/>
    </w:pPr>
    <w:rPr>
      <w:rFonts w:ascii="宋体" w:hAnsi="宋体" w:eastAsia="宋体" w:cs="宋体"/>
      <w:sz w:val="12"/>
      <w:szCs w:val="12"/>
    </w:rPr>
  </w:style>
  <w:style w:type="paragraph" w:customStyle="1" w:styleId="518">
    <w:name w:val="项目编号3"/>
    <w:basedOn w:val="1"/>
    <w:next w:val="1"/>
    <w:qFormat/>
    <w:uiPriority w:val="0"/>
    <w:pPr>
      <w:tabs>
        <w:tab w:val="left" w:pos="855"/>
      </w:tabs>
      <w:spacing w:line="360" w:lineRule="auto"/>
      <w:ind w:firstLine="200"/>
      <w:jc w:val="left"/>
    </w:pPr>
    <w:rPr>
      <w:rFonts w:ascii="宋体" w:hAnsi="Times New Roman" w:eastAsia="宋体" w:cs="Times New Roman"/>
      <w:sz w:val="24"/>
      <w:szCs w:val="24"/>
    </w:rPr>
  </w:style>
  <w:style w:type="paragraph" w:customStyle="1" w:styleId="519">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color w:val="000000"/>
      <w:sz w:val="18"/>
      <w:szCs w:val="18"/>
    </w:rPr>
  </w:style>
  <w:style w:type="paragraph" w:customStyle="1" w:styleId="520">
    <w:name w:val="Normal_1"/>
    <w:qFormat/>
    <w:uiPriority w:val="0"/>
    <w:pPr>
      <w:spacing w:before="120" w:after="240"/>
      <w:jc w:val="both"/>
    </w:pPr>
    <w:rPr>
      <w:rFonts w:hint="default" w:ascii="Times New Roman" w:hAnsi="Times New Roman" w:eastAsia="Calibri" w:cs="Times New Roman"/>
      <w:sz w:val="22"/>
      <w:szCs w:val="22"/>
      <w:lang w:val="ru-RU" w:eastAsia="en-US" w:bidi="ar-SA"/>
    </w:rPr>
  </w:style>
  <w:style w:type="paragraph" w:customStyle="1" w:styleId="521">
    <w:name w:val="菲页2"/>
    <w:basedOn w:val="179"/>
    <w:qFormat/>
    <w:uiPriority w:val="0"/>
    <w:pPr>
      <w:tabs>
        <w:tab w:val="left" w:pos="2265"/>
      </w:tabs>
      <w:ind w:left="2265" w:hanging="900"/>
    </w:pPr>
    <w:rPr>
      <w:rFonts w:ascii="黑体" w:hAnsi="宋体" w:eastAsia="黑体"/>
      <w:b w:val="0"/>
      <w:sz w:val="44"/>
    </w:rPr>
  </w:style>
  <w:style w:type="paragraph" w:customStyle="1" w:styleId="522">
    <w:name w:val="xl8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23">
    <w:name w:val="xl111"/>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24">
    <w:name w:val="Char Char1 Char"/>
    <w:basedOn w:val="1"/>
    <w:qFormat/>
    <w:uiPriority w:val="0"/>
    <w:pPr>
      <w:widowControl/>
      <w:spacing w:after="160" w:line="240" w:lineRule="exact"/>
      <w:jc w:val="left"/>
    </w:pPr>
    <w:rPr>
      <w:rFonts w:ascii="仿宋_GB2312" w:hAnsi="Times New Roman" w:eastAsia="仿宋_GB2312" w:cs="Times New Roman"/>
      <w:sz w:val="32"/>
      <w:szCs w:val="32"/>
    </w:rPr>
  </w:style>
  <w:style w:type="paragraph" w:customStyle="1" w:styleId="525">
    <w:name w:val="样式 标题 2 + Times New Roman 四号 非加粗 段前: 5 磅 段后: 0 磅 行距: 固定值 20..."/>
    <w:basedOn w:val="178"/>
    <w:qFormat/>
    <w:uiPriority w:val="0"/>
    <w:pPr>
      <w:spacing w:before="100" w:after="0" w:line="400" w:lineRule="exact"/>
      <w:jc w:val="center"/>
    </w:pPr>
    <w:rPr>
      <w:rFonts w:ascii="Times New Roman" w:hAnsi="Times New Roman" w:cs="宋体"/>
      <w:b w:val="0"/>
      <w:bCs w:val="0"/>
      <w:sz w:val="28"/>
      <w:szCs w:val="20"/>
    </w:rPr>
  </w:style>
  <w:style w:type="paragraph" w:customStyle="1" w:styleId="526">
    <w:name w:val="font13"/>
    <w:basedOn w:val="1"/>
    <w:qFormat/>
    <w:uiPriority w:val="0"/>
    <w:pPr>
      <w:widowControl/>
      <w:spacing w:before="100" w:beforeAutospacing="1" w:after="100" w:afterAutospacing="1"/>
      <w:jc w:val="left"/>
    </w:pPr>
    <w:rPr>
      <w:rFonts w:ascii="Times New Roman" w:hAnsi="Times New Roman" w:eastAsia="宋体" w:cs="Times New Roman"/>
      <w:b/>
      <w:bCs/>
      <w:sz w:val="22"/>
    </w:rPr>
  </w:style>
  <w:style w:type="paragraph" w:customStyle="1" w:styleId="527">
    <w:name w:val="H3"/>
    <w:basedOn w:val="1"/>
    <w:next w:val="1"/>
    <w:qFormat/>
    <w:uiPriority w:val="0"/>
    <w:pPr>
      <w:keepNext/>
      <w:spacing w:before="100" w:after="100"/>
      <w:jc w:val="left"/>
      <w:outlineLvl w:val="3"/>
    </w:pPr>
    <w:rPr>
      <w:rFonts w:ascii="Times New Roman" w:hAnsi="Times New Roman" w:eastAsia="宋体" w:cs="Times New Roman"/>
      <w:b/>
      <w:sz w:val="28"/>
      <w:szCs w:val="20"/>
    </w:rPr>
  </w:style>
  <w:style w:type="paragraph" w:customStyle="1" w:styleId="528">
    <w:name w:val="xl100"/>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29">
    <w:name w:val="Char Char Char Char Char Char Char"/>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530">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20"/>
      <w:szCs w:val="20"/>
    </w:rPr>
  </w:style>
  <w:style w:type="paragraph" w:customStyle="1" w:styleId="531">
    <w:name w:val="xl365"/>
    <w:basedOn w:val="1"/>
    <w:qFormat/>
    <w:uiPriority w:val="0"/>
    <w:pPr>
      <w:widowControl/>
      <w:shd w:val="clear" w:color="000000" w:fill="FFFFFF"/>
      <w:spacing w:before="100" w:beforeAutospacing="1" w:after="100" w:afterAutospacing="1"/>
      <w:jc w:val="left"/>
    </w:pPr>
    <w:rPr>
      <w:rFonts w:ascii="宋体" w:hAnsi="宋体" w:eastAsia="宋体" w:cs="宋体"/>
      <w:sz w:val="24"/>
      <w:szCs w:val="24"/>
    </w:rPr>
  </w:style>
  <w:style w:type="paragraph" w:customStyle="1" w:styleId="532">
    <w:name w:val="正文文本_0"/>
    <w:basedOn w:val="274"/>
    <w:qFormat/>
    <w:uiPriority w:val="0"/>
    <w:pPr>
      <w:spacing w:after="60" w:line="360" w:lineRule="atLeast"/>
      <w:ind w:left="72" w:right="30"/>
      <w:jc w:val="center"/>
    </w:pPr>
    <w:rPr>
      <w:sz w:val="20"/>
      <w:szCs w:val="20"/>
    </w:rPr>
  </w:style>
  <w:style w:type="paragraph" w:customStyle="1" w:styleId="533">
    <w:name w:val="font11"/>
    <w:basedOn w:val="1"/>
    <w:qFormat/>
    <w:uiPriority w:val="0"/>
    <w:pPr>
      <w:widowControl/>
      <w:spacing w:before="100" w:beforeAutospacing="1" w:after="100" w:afterAutospacing="1"/>
      <w:jc w:val="left"/>
    </w:pPr>
    <w:rPr>
      <w:rFonts w:ascii="宋体" w:hAnsi="宋体" w:eastAsia="宋体" w:cs="宋体"/>
      <w:color w:val="000000"/>
      <w:sz w:val="20"/>
      <w:szCs w:val="20"/>
    </w:rPr>
  </w:style>
  <w:style w:type="paragraph" w:customStyle="1" w:styleId="534">
    <w:name w:val="修订"/>
    <w:unhideWhenUsed/>
    <w:qFormat/>
    <w:uiPriority w:val="0"/>
    <w:rPr>
      <w:rFonts w:hint="default" w:ascii="Times New Roman" w:hAnsi="Times New Roman" w:eastAsia="宋体" w:cs="Times New Roman"/>
      <w:sz w:val="21"/>
      <w:lang w:val="en-US" w:eastAsia="zh-CN" w:bidi="ar-SA"/>
    </w:rPr>
  </w:style>
  <w:style w:type="paragraph" w:customStyle="1" w:styleId="535">
    <w:name w:val="xl10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微软雅黑" w:hAnsi="微软雅黑" w:eastAsia="微软雅黑" w:cs="宋体"/>
      <w:color w:val="000000"/>
      <w:sz w:val="24"/>
      <w:szCs w:val="24"/>
    </w:rPr>
  </w:style>
  <w:style w:type="paragraph" w:customStyle="1" w:styleId="536">
    <w:name w:val="font6"/>
    <w:basedOn w:val="1"/>
    <w:qFormat/>
    <w:uiPriority w:val="0"/>
    <w:pPr>
      <w:widowControl/>
      <w:spacing w:before="100" w:beforeAutospacing="1" w:after="100" w:afterAutospacing="1"/>
      <w:jc w:val="left"/>
    </w:pPr>
    <w:rPr>
      <w:rFonts w:ascii="宋体" w:hAnsi="宋体" w:eastAsia="宋体" w:cs="宋体"/>
      <w:sz w:val="22"/>
    </w:rPr>
  </w:style>
  <w:style w:type="paragraph" w:customStyle="1" w:styleId="537">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20"/>
      <w:szCs w:val="20"/>
    </w:rPr>
  </w:style>
  <w:style w:type="paragraph" w:customStyle="1" w:styleId="538">
    <w:name w:val="默认段落字体 Para Char"/>
    <w:basedOn w:val="1"/>
    <w:qFormat/>
    <w:uiPriority w:val="0"/>
    <w:pPr>
      <w:spacing w:line="360" w:lineRule="auto"/>
      <w:ind w:firstLine="200"/>
    </w:pPr>
    <w:rPr>
      <w:rFonts w:ascii="宋体" w:hAnsi="宋体" w:eastAsia="宋体" w:cs="宋体"/>
      <w:sz w:val="24"/>
      <w:szCs w:val="24"/>
    </w:rPr>
  </w:style>
  <w:style w:type="paragraph" w:customStyle="1" w:styleId="539">
    <w:name w:val="纯文本3"/>
    <w:basedOn w:val="1"/>
    <w:qFormat/>
    <w:uiPriority w:val="0"/>
    <w:rPr>
      <w:rFonts w:ascii="宋体" w:hAnsi="Courier New" w:eastAsia="楷体_GB2312" w:cs="Times New Roman"/>
      <w:sz w:val="26"/>
      <w:szCs w:val="20"/>
    </w:rPr>
  </w:style>
  <w:style w:type="paragraph" w:customStyle="1" w:styleId="540">
    <w:name w:val=" Char Char Char Char Char Char1 Char"/>
    <w:basedOn w:val="1"/>
    <w:qFormat/>
    <w:uiPriority w:val="0"/>
    <w:pPr>
      <w:widowControl/>
      <w:spacing w:after="160" w:line="240" w:lineRule="exact"/>
      <w:jc w:val="left"/>
    </w:pPr>
    <w:rPr>
      <w:rFonts w:ascii="Verdana" w:hAnsi="Verdana" w:eastAsia="宋体" w:cs="Times New Roman"/>
      <w:szCs w:val="20"/>
      <w:lang w:eastAsia="en-US"/>
    </w:rPr>
  </w:style>
  <w:style w:type="paragraph" w:customStyle="1" w:styleId="541">
    <w:name w:val="xl5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cs="Times New Roman"/>
      <w:sz w:val="20"/>
      <w:szCs w:val="20"/>
    </w:rPr>
  </w:style>
  <w:style w:type="paragraph" w:customStyle="1" w:styleId="542">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b/>
      <w:bCs/>
      <w:color w:val="000000"/>
      <w:sz w:val="24"/>
      <w:szCs w:val="24"/>
    </w:rPr>
  </w:style>
  <w:style w:type="paragraph" w:customStyle="1" w:styleId="543">
    <w:name w:val="样式 标题 3 + (中文) 黑体 小四 非加粗 段前: 7.8 磅 段后: 0 磅 行距: 固定值 20 磅"/>
    <w:basedOn w:val="179"/>
    <w:qFormat/>
    <w:uiPriority w:val="0"/>
    <w:pPr>
      <w:widowControl w:val="0"/>
      <w:tabs>
        <w:tab w:val="clear" w:pos="720"/>
      </w:tabs>
      <w:spacing w:before="0" w:after="0" w:line="400" w:lineRule="exact"/>
      <w:ind w:left="0" w:firstLine="0"/>
      <w:jc w:val="both"/>
    </w:pPr>
    <w:rPr>
      <w:rFonts w:eastAsia="黑体" w:cs="宋体"/>
      <w:b w:val="0"/>
      <w:sz w:val="21"/>
    </w:rPr>
  </w:style>
  <w:style w:type="paragraph" w:customStyle="1" w:styleId="544">
    <w:name w:val="xl9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545">
    <w:name w:val="表格"/>
    <w:basedOn w:val="1"/>
    <w:qFormat/>
    <w:uiPriority w:val="0"/>
    <w:pPr>
      <w:jc w:val="center"/>
    </w:pPr>
    <w:rPr>
      <w:rFonts w:ascii="华文细黑" w:hAnsi="华文细黑" w:eastAsia="宋体" w:cs="Times New Roman"/>
      <w:szCs w:val="20"/>
    </w:rPr>
  </w:style>
  <w:style w:type="paragraph" w:customStyle="1" w:styleId="546">
    <w:name w:val="默认段落字体 Para Char Char Char Char Char Char Char"/>
    <w:basedOn w:val="1"/>
    <w:qFormat/>
    <w:uiPriority w:val="0"/>
    <w:rPr>
      <w:rFonts w:ascii="Tahoma" w:hAnsi="Tahoma" w:eastAsia="宋体" w:cs="Times New Roman"/>
      <w:sz w:val="24"/>
      <w:szCs w:val="20"/>
    </w:rPr>
  </w:style>
  <w:style w:type="paragraph" w:customStyle="1" w:styleId="547">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2"/>
    </w:rPr>
  </w:style>
  <w:style w:type="paragraph" w:customStyle="1" w:styleId="548">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549">
    <w:name w:val=" Char Char2"/>
    <w:basedOn w:val="1"/>
    <w:qFormat/>
    <w:uiPriority w:val="0"/>
    <w:pPr>
      <w:spacing w:line="240" w:lineRule="exact"/>
    </w:pPr>
    <w:rPr>
      <w:rFonts w:ascii="Times New Roman" w:hAnsi="Times New Roman" w:eastAsia="宋体" w:cs="Times New Roman"/>
      <w:szCs w:val="24"/>
    </w:rPr>
  </w:style>
  <w:style w:type="paragraph" w:customStyle="1" w:styleId="550">
    <w:name w:val="Blockquote"/>
    <w:basedOn w:val="1"/>
    <w:qFormat/>
    <w:uiPriority w:val="0"/>
    <w:pPr>
      <w:spacing w:before="100" w:after="100"/>
      <w:ind w:left="360" w:right="360"/>
      <w:jc w:val="left"/>
    </w:pPr>
    <w:rPr>
      <w:rFonts w:ascii="Calibri" w:hAnsi="Calibri" w:eastAsia="宋体" w:cs="Times New Roman"/>
      <w:sz w:val="24"/>
      <w:szCs w:val="20"/>
    </w:rPr>
  </w:style>
  <w:style w:type="paragraph" w:customStyle="1" w:styleId="551">
    <w:name w:val="xl3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552">
    <w:name w:val="Table Paragraph"/>
    <w:basedOn w:val="1"/>
    <w:qFormat/>
    <w:uiPriority w:val="0"/>
    <w:pPr>
      <w:jc w:val="left"/>
    </w:pPr>
    <w:rPr>
      <w:rFonts w:ascii="PMingLiU" w:hAnsi="PMingLiU" w:eastAsia="PMingLiU" w:cs="PMingLiU"/>
      <w:sz w:val="22"/>
      <w:lang w:val="zh-CN" w:bidi="zh-CN"/>
    </w:rPr>
  </w:style>
  <w:style w:type="paragraph" w:customStyle="1" w:styleId="553">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54">
    <w:name w:val="xl9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55">
    <w:name w:val="xl10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000000"/>
      <w:sz w:val="24"/>
      <w:szCs w:val="24"/>
    </w:rPr>
  </w:style>
  <w:style w:type="paragraph" w:customStyle="1" w:styleId="556">
    <w:name w:val="font19"/>
    <w:basedOn w:val="1"/>
    <w:qFormat/>
    <w:uiPriority w:val="0"/>
    <w:pPr>
      <w:widowControl/>
      <w:spacing w:before="100" w:beforeAutospacing="1" w:after="100" w:afterAutospacing="1"/>
      <w:jc w:val="left"/>
    </w:pPr>
    <w:rPr>
      <w:rFonts w:ascii="Times New Roman" w:hAnsi="Times New Roman" w:eastAsia="宋体" w:cs="Times New Roman"/>
      <w:sz w:val="12"/>
      <w:szCs w:val="12"/>
    </w:rPr>
  </w:style>
  <w:style w:type="paragraph" w:customStyle="1" w:styleId="557">
    <w:name w:val="xl8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58">
    <w:name w:val="_Style 37"/>
    <w:basedOn w:val="1"/>
    <w:next w:val="1"/>
    <w:qFormat/>
    <w:uiPriority w:val="0"/>
    <w:rPr>
      <w:rFonts w:ascii="Times New Roman" w:hAnsi="Times New Roman" w:eastAsia="宋体" w:cs="Times New Roman"/>
      <w:szCs w:val="24"/>
    </w:rPr>
  </w:style>
  <w:style w:type="paragraph" w:customStyle="1" w:styleId="559">
    <w:name w:val="font15"/>
    <w:basedOn w:val="1"/>
    <w:qFormat/>
    <w:uiPriority w:val="0"/>
    <w:pPr>
      <w:widowControl/>
      <w:spacing w:before="100" w:beforeAutospacing="1" w:after="100" w:afterAutospacing="1"/>
      <w:jc w:val="left"/>
    </w:pPr>
    <w:rPr>
      <w:rFonts w:ascii="宋体" w:hAnsi="宋体" w:eastAsia="宋体" w:cs="宋体"/>
      <w:color w:val="000000"/>
      <w:sz w:val="12"/>
      <w:szCs w:val="12"/>
    </w:rPr>
  </w:style>
  <w:style w:type="paragraph" w:customStyle="1" w:styleId="560">
    <w:name w:val="目录"/>
    <w:basedOn w:val="1"/>
    <w:qFormat/>
    <w:uiPriority w:val="0"/>
    <w:pPr>
      <w:widowControl/>
      <w:jc w:val="center"/>
    </w:pPr>
    <w:rPr>
      <w:rFonts w:ascii="宋体" w:hAnsi="Times New Roman" w:eastAsia="宋体" w:cs="Times New Roman"/>
      <w:b/>
      <w:sz w:val="36"/>
      <w:szCs w:val="20"/>
    </w:rPr>
  </w:style>
  <w:style w:type="paragraph" w:customStyle="1" w:styleId="561">
    <w:name w:val="2-2ji"/>
    <w:basedOn w:val="178"/>
    <w:qFormat/>
    <w:uiPriority w:val="0"/>
    <w:pPr>
      <w:spacing w:before="0" w:after="0" w:line="360" w:lineRule="auto"/>
      <w:jc w:val="center"/>
    </w:pPr>
    <w:rPr>
      <w:rFonts w:ascii="宋体" w:hAnsi="宋体" w:eastAsia="宋体"/>
      <w:sz w:val="36"/>
      <w:szCs w:val="24"/>
    </w:rPr>
  </w:style>
  <w:style w:type="paragraph" w:customStyle="1" w:styleId="562">
    <w:name w:val="xl77"/>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63">
    <w:name w:val="List Paragraph1"/>
    <w:basedOn w:val="1"/>
    <w:qFormat/>
    <w:uiPriority w:val="0"/>
    <w:pPr>
      <w:ind w:firstLine="420"/>
    </w:pPr>
    <w:rPr>
      <w:rFonts w:ascii="Times New Roman" w:hAnsi="Times New Roman" w:eastAsia="宋体" w:cs="Times New Roman"/>
      <w:szCs w:val="21"/>
    </w:rPr>
  </w:style>
  <w:style w:type="paragraph" w:customStyle="1" w:styleId="564">
    <w:name w:val="TOC 标题"/>
    <w:basedOn w:val="177"/>
    <w:next w:val="1"/>
    <w:qFormat/>
    <w:uiPriority w:val="0"/>
    <w:pPr>
      <w:keepLines/>
      <w:widowControl w:val="0"/>
      <w:tabs>
        <w:tab w:val="clear" w:pos="432"/>
      </w:tabs>
      <w:spacing w:before="340" w:after="330" w:line="576" w:lineRule="auto"/>
      <w:ind w:left="0" w:firstLine="0"/>
      <w:jc w:val="both"/>
      <w:outlineLvl w:val="9"/>
    </w:pPr>
    <w:rPr>
      <w:rFonts w:ascii="Calibri" w:hAnsi="Calibri"/>
      <w:b/>
      <w:bCs/>
      <w:sz w:val="44"/>
      <w:szCs w:val="44"/>
    </w:rPr>
  </w:style>
  <w:style w:type="paragraph" w:customStyle="1" w:styleId="565">
    <w:name w:val="xl103"/>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66">
    <w:name w:val="font9"/>
    <w:basedOn w:val="1"/>
    <w:qFormat/>
    <w:uiPriority w:val="0"/>
    <w:pPr>
      <w:widowControl/>
      <w:spacing w:before="100" w:beforeAutospacing="1" w:after="100" w:afterAutospacing="1"/>
      <w:jc w:val="left"/>
    </w:pPr>
    <w:rPr>
      <w:rFonts w:ascii="Times New Roman" w:hAnsi="Times New Roman" w:eastAsia="宋体" w:cs="Times New Roman"/>
      <w:color w:val="000000"/>
      <w:sz w:val="20"/>
      <w:szCs w:val="20"/>
    </w:rPr>
  </w:style>
  <w:style w:type="paragraph" w:customStyle="1" w:styleId="567">
    <w:name w:val="xl366"/>
    <w:basedOn w:val="1"/>
    <w:qFormat/>
    <w:uiPriority w:val="0"/>
    <w:pPr>
      <w:widowControl/>
      <w:shd w:val="clear" w:color="000000" w:fill="FFFFFF"/>
      <w:spacing w:before="100" w:beforeAutospacing="1" w:after="100" w:afterAutospacing="1"/>
      <w:jc w:val="left"/>
    </w:pPr>
    <w:rPr>
      <w:rFonts w:ascii="宋体" w:hAnsi="宋体" w:eastAsia="宋体" w:cs="宋体"/>
      <w:sz w:val="24"/>
      <w:szCs w:val="24"/>
    </w:rPr>
  </w:style>
  <w:style w:type="paragraph" w:customStyle="1" w:styleId="568">
    <w:name w:val="样式 标题 1 + 黑体 三号 非加粗 居中 段前: 6 磅 段后: 6 磅 行距: 固定值 20 磅"/>
    <w:basedOn w:val="177"/>
    <w:qFormat/>
    <w:uiPriority w:val="0"/>
    <w:pPr>
      <w:keepLines/>
      <w:widowControl w:val="0"/>
      <w:tabs>
        <w:tab w:val="clear" w:pos="432"/>
      </w:tabs>
      <w:spacing w:before="120" w:after="120" w:line="400" w:lineRule="exact"/>
      <w:ind w:left="0" w:firstLine="0"/>
    </w:pPr>
    <w:rPr>
      <w:rFonts w:hAnsi="黑体" w:cs="宋体"/>
      <w:sz w:val="32"/>
    </w:rPr>
  </w:style>
  <w:style w:type="paragraph" w:customStyle="1" w:styleId="569">
    <w:name w:val="xl107"/>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70">
    <w:name w:val="xl3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571">
    <w:name w:val="xl68"/>
    <w:basedOn w:val="1"/>
    <w:qFormat/>
    <w:uiPriority w:val="0"/>
    <w:pPr>
      <w:widowControl/>
      <w:spacing w:before="100" w:beforeAutospacing="1" w:after="100" w:afterAutospacing="1"/>
      <w:jc w:val="center"/>
    </w:pPr>
    <w:rPr>
      <w:rFonts w:ascii="宋体" w:hAnsi="宋体" w:eastAsia="宋体" w:cs="宋体"/>
      <w:sz w:val="20"/>
      <w:szCs w:val="20"/>
    </w:rPr>
  </w:style>
  <w:style w:type="paragraph" w:customStyle="1" w:styleId="572">
    <w:name w:val="样式1"/>
    <w:basedOn w:val="1"/>
    <w:qFormat/>
    <w:uiPriority w:val="0"/>
    <w:pPr>
      <w:spacing w:before="120" w:after="120" w:line="300" w:lineRule="auto"/>
    </w:pPr>
    <w:rPr>
      <w:rFonts w:ascii="宋体" w:hAnsi="宋体" w:eastAsia="宋体" w:cs="Times New Roman"/>
      <w:b/>
      <w:sz w:val="24"/>
      <w:szCs w:val="20"/>
    </w:rPr>
  </w:style>
  <w:style w:type="paragraph" w:customStyle="1" w:styleId="573">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b/>
      <w:bCs/>
      <w:color w:val="000000"/>
      <w:sz w:val="20"/>
      <w:szCs w:val="20"/>
    </w:rPr>
  </w:style>
  <w:style w:type="paragraph" w:customStyle="1" w:styleId="574">
    <w:name w:val="xl84"/>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75">
    <w:name w:val="Default"/>
    <w:qFormat/>
    <w:uiPriority w:val="0"/>
    <w:pPr>
      <w:widowControl w:val="0"/>
    </w:pPr>
    <w:rPr>
      <w:rFonts w:hint="default" w:ascii="Times New Roman" w:hAnsi="Times New Roman" w:eastAsia="宋体" w:cs="Calibri"/>
      <w:color w:val="000000"/>
      <w:sz w:val="24"/>
      <w:szCs w:val="24"/>
      <w:lang w:val="en-US" w:eastAsia="zh-CN" w:bidi="ar-SA"/>
    </w:rPr>
  </w:style>
  <w:style w:type="paragraph" w:customStyle="1" w:styleId="576">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77">
    <w:name w:val="z-Bottom of Form"/>
    <w:next w:val="1"/>
    <w:qFormat/>
    <w:uiPriority w:val="0"/>
    <w:pPr>
      <w:widowControl w:val="0"/>
      <w:pBdr>
        <w:top w:val="single" w:color="000000" w:sz="2" w:space="0"/>
      </w:pBdr>
      <w:jc w:val="center"/>
    </w:pPr>
    <w:rPr>
      <w:rFonts w:hint="default" w:ascii="Arial" w:hAnsi="Arial" w:eastAsia="宋体" w:cs="Times New Roman"/>
      <w:vanish/>
      <w:sz w:val="16"/>
      <w:lang w:val="en-US" w:eastAsia="zh-CN" w:bidi="ar-SA"/>
    </w:rPr>
  </w:style>
  <w:style w:type="paragraph" w:customStyle="1" w:styleId="578">
    <w:name w:val="z-Top of Form"/>
    <w:next w:val="1"/>
    <w:qFormat/>
    <w:uiPriority w:val="0"/>
    <w:pPr>
      <w:widowControl w:val="0"/>
      <w:pBdr>
        <w:bottom w:val="single" w:color="000000" w:sz="2" w:space="0"/>
      </w:pBdr>
      <w:jc w:val="center"/>
    </w:pPr>
    <w:rPr>
      <w:rFonts w:hint="default" w:ascii="Arial" w:hAnsi="Arial" w:eastAsia="宋体" w:cs="Times New Roman"/>
      <w:vanish/>
      <w:sz w:val="16"/>
      <w:lang w:val="en-US" w:eastAsia="zh-CN" w:bidi="ar-SA"/>
    </w:rPr>
  </w:style>
  <w:style w:type="paragraph" w:customStyle="1" w:styleId="579">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580">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2"/>
      <w:szCs w:val="12"/>
    </w:rPr>
  </w:style>
  <w:style w:type="paragraph" w:customStyle="1" w:styleId="581">
    <w:name w:val=" Char Char Char Char Char Char Char Char Char Char"/>
    <w:basedOn w:val="1"/>
    <w:qFormat/>
    <w:uiPriority w:val="0"/>
    <w:pPr>
      <w:tabs>
        <w:tab w:val="left" w:pos="898"/>
      </w:tabs>
      <w:ind w:left="432" w:hanging="432"/>
    </w:pPr>
    <w:rPr>
      <w:rFonts w:ascii="Times New Roman" w:hAnsi="Times New Roman" w:eastAsia="宋体" w:cs="Times New Roman"/>
      <w:sz w:val="24"/>
      <w:szCs w:val="24"/>
    </w:rPr>
  </w:style>
  <w:style w:type="paragraph" w:customStyle="1" w:styleId="582">
    <w:name w:val="xl41"/>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583">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color w:val="000000"/>
      <w:sz w:val="20"/>
      <w:szCs w:val="20"/>
    </w:rPr>
  </w:style>
  <w:style w:type="paragraph" w:customStyle="1" w:styleId="584">
    <w:name w:val="菲页1"/>
    <w:basedOn w:val="178"/>
    <w:qFormat/>
    <w:uiPriority w:val="0"/>
    <w:pPr>
      <w:widowControl/>
      <w:spacing w:before="312" w:after="312" w:line="360" w:lineRule="auto"/>
      <w:jc w:val="center"/>
    </w:pPr>
    <w:rPr>
      <w:rFonts w:ascii="黑体" w:hAnsi="宋体"/>
      <w:b w:val="0"/>
      <w:color w:val="000000"/>
      <w:sz w:val="52"/>
      <w:szCs w:val="20"/>
    </w:rPr>
  </w:style>
  <w:style w:type="paragraph" w:customStyle="1" w:styleId="585">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2"/>
      <w:szCs w:val="12"/>
    </w:rPr>
  </w:style>
  <w:style w:type="paragraph" w:customStyle="1" w:styleId="586">
    <w:name w:val="font8"/>
    <w:basedOn w:val="1"/>
    <w:qFormat/>
    <w:uiPriority w:val="0"/>
    <w:pPr>
      <w:widowControl/>
      <w:spacing w:before="100" w:beforeAutospacing="1" w:after="100" w:afterAutospacing="1"/>
      <w:jc w:val="left"/>
    </w:pPr>
    <w:rPr>
      <w:rFonts w:ascii="宋体" w:hAnsi="宋体" w:eastAsia="宋体" w:cs="宋体"/>
      <w:color w:val="000000"/>
      <w:sz w:val="18"/>
      <w:szCs w:val="18"/>
    </w:rPr>
  </w:style>
  <w:style w:type="paragraph" w:customStyle="1" w:styleId="587">
    <w:name w:val="xl9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588">
    <w:name w:val="Char Char Char Char Char Char Char Char Char Char"/>
    <w:basedOn w:val="1"/>
    <w:qFormat/>
    <w:uiPriority w:val="0"/>
    <w:pPr>
      <w:tabs>
        <w:tab w:val="left" w:pos="315"/>
      </w:tabs>
      <w:ind w:left="315" w:hanging="315"/>
    </w:pPr>
    <w:rPr>
      <w:rFonts w:ascii="Times New Roman" w:hAnsi="Times New Roman" w:eastAsia="宋体" w:cs="Times New Roman"/>
      <w:sz w:val="24"/>
      <w:szCs w:val="24"/>
    </w:rPr>
  </w:style>
  <w:style w:type="paragraph" w:customStyle="1" w:styleId="589">
    <w:name w:val="xl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2"/>
    </w:rPr>
  </w:style>
  <w:style w:type="paragraph" w:customStyle="1" w:styleId="590">
    <w:name w:val="默认段落字体 Para Char Char Char"/>
    <w:basedOn w:val="1"/>
    <w:qFormat/>
    <w:uiPriority w:val="0"/>
    <w:rPr>
      <w:rFonts w:ascii="Times New Roman" w:hAnsi="Times New Roman" w:eastAsia="宋体" w:cs="Times New Roman"/>
      <w:szCs w:val="24"/>
    </w:rPr>
  </w:style>
  <w:style w:type="paragraph" w:customStyle="1" w:styleId="591">
    <w:name w:val="无间隔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92">
    <w:name w:val="文档正文"/>
    <w:basedOn w:val="1"/>
    <w:qFormat/>
    <w:uiPriority w:val="0"/>
    <w:pPr>
      <w:tabs>
        <w:tab w:val="left" w:pos="315"/>
        <w:tab w:val="left" w:pos="980"/>
      </w:tabs>
      <w:spacing w:line="300" w:lineRule="auto"/>
      <w:ind w:left="315" w:hanging="315"/>
    </w:pPr>
    <w:rPr>
      <w:rFonts w:ascii="仿宋_GB2312" w:hAnsi="宋体" w:eastAsia="宋体" w:cs="Times New Roman"/>
      <w:sz w:val="24"/>
      <w:szCs w:val="20"/>
    </w:rPr>
  </w:style>
  <w:style w:type="paragraph" w:customStyle="1" w:styleId="593">
    <w:name w:val="font5"/>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594">
    <w:name w:val="xl44"/>
    <w:basedOn w:val="1"/>
    <w:qFormat/>
    <w:uiPriority w:val="0"/>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cs="Times New Roman"/>
      <w:sz w:val="22"/>
    </w:rPr>
  </w:style>
  <w:style w:type="paragraph" w:customStyle="1" w:styleId="595">
    <w:name w:val="正文缩进_0"/>
    <w:basedOn w:val="495"/>
    <w:qFormat/>
    <w:uiPriority w:val="0"/>
    <w:pPr>
      <w:widowControl w:val="0"/>
      <w:ind w:firstLine="420"/>
      <w:jc w:val="both"/>
    </w:pPr>
    <w:rPr>
      <w:u w:val="single"/>
    </w:rPr>
  </w:style>
  <w:style w:type="paragraph" w:customStyle="1" w:styleId="596">
    <w:name w:val="xl36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597">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eastAsia="宋体" w:cs="Times New Roman"/>
      <w:sz w:val="20"/>
      <w:szCs w:val="20"/>
    </w:rPr>
  </w:style>
  <w:style w:type="paragraph" w:customStyle="1" w:styleId="598">
    <w:name w:val="xl1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FF0000"/>
      <w:sz w:val="20"/>
      <w:szCs w:val="20"/>
    </w:rPr>
  </w:style>
  <w:style w:type="paragraph" w:customStyle="1" w:styleId="599">
    <w:name w:val="H2"/>
    <w:basedOn w:val="1"/>
    <w:next w:val="1"/>
    <w:qFormat/>
    <w:uiPriority w:val="0"/>
    <w:pPr>
      <w:keepNext/>
      <w:spacing w:before="100" w:after="100"/>
      <w:jc w:val="left"/>
      <w:outlineLvl w:val="2"/>
    </w:pPr>
    <w:rPr>
      <w:rFonts w:ascii="Times New Roman" w:hAnsi="Times New Roman" w:eastAsia="宋体" w:cs="Times New Roman"/>
      <w:b/>
      <w:sz w:val="36"/>
      <w:szCs w:val="20"/>
    </w:rPr>
  </w:style>
  <w:style w:type="paragraph" w:customStyle="1" w:styleId="600">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FF0000"/>
      <w:sz w:val="20"/>
      <w:szCs w:val="20"/>
    </w:rPr>
  </w:style>
  <w:style w:type="paragraph" w:customStyle="1" w:styleId="601">
    <w:name w:val="xl8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333333"/>
      <w:szCs w:val="21"/>
    </w:rPr>
  </w:style>
  <w:style w:type="paragraph" w:customStyle="1" w:styleId="602">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603">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604">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605">
    <w:name w:val="xl3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06">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12"/>
      <w:szCs w:val="12"/>
    </w:rPr>
  </w:style>
  <w:style w:type="paragraph" w:customStyle="1" w:styleId="607">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18"/>
      <w:szCs w:val="18"/>
    </w:rPr>
  </w:style>
  <w:style w:type="paragraph" w:customStyle="1" w:styleId="608">
    <w:name w:val="xl99"/>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609">
    <w:name w:val="xl36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10">
    <w:name w:val="Char1"/>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611">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22"/>
    </w:rPr>
  </w:style>
  <w:style w:type="paragraph" w:customStyle="1" w:styleId="612">
    <w:name w:val="TOC 标题1"/>
    <w:basedOn w:val="1"/>
    <w:next w:val="1"/>
    <w:unhideWhenUsed/>
    <w:qFormat/>
    <w:uiPriority w:val="39"/>
    <w:pPr>
      <w:widowControl/>
      <w:spacing w:before="240" w:line="259" w:lineRule="auto"/>
      <w:ind w:firstLine="200"/>
      <w:jc w:val="left"/>
    </w:pPr>
    <w:rPr>
      <w:rFonts w:ascii="等线 Light" w:hAnsi="等线 Light" w:eastAsia="等线 Light" w:cs="Times New Roman"/>
      <w:b/>
      <w:bCs/>
      <w:color w:val="2F5496"/>
      <w:sz w:val="32"/>
      <w:szCs w:val="32"/>
    </w:rPr>
  </w:style>
  <w:style w:type="paragraph" w:customStyle="1" w:styleId="613">
    <w:name w:val="标题 H3"/>
    <w:basedOn w:val="1"/>
    <w:next w:val="1"/>
    <w:qFormat/>
    <w:uiPriority w:val="0"/>
    <w:pPr>
      <w:numPr>
        <w:ilvl w:val="2"/>
        <w:numId w:val="1"/>
      </w:numPr>
      <w:spacing w:before="120" w:after="120" w:line="360" w:lineRule="auto"/>
      <w:ind w:left="0" w:firstLine="0"/>
      <w:jc w:val="left"/>
      <w:outlineLvl w:val="2"/>
    </w:pPr>
    <w:rPr>
      <w:rFonts w:ascii="Times New Roman" w:hAnsi="Times New Roman" w:eastAsia="宋体" w:cs="Times New Roman"/>
      <w:b/>
      <w:sz w:val="24"/>
      <w:szCs w:val="24"/>
    </w:rPr>
  </w:style>
  <w:style w:type="paragraph" w:customStyle="1" w:styleId="614">
    <w:name w:val="标题 H2"/>
    <w:basedOn w:val="1"/>
    <w:next w:val="1"/>
    <w:qFormat/>
    <w:uiPriority w:val="0"/>
    <w:pPr>
      <w:numPr>
        <w:ilvl w:val="1"/>
        <w:numId w:val="1"/>
      </w:numPr>
      <w:spacing w:before="120" w:after="120" w:line="360" w:lineRule="auto"/>
      <w:ind w:left="0" w:firstLine="0"/>
      <w:jc w:val="left"/>
      <w:outlineLvl w:val="1"/>
    </w:pPr>
    <w:rPr>
      <w:rFonts w:ascii="Times New Roman" w:hAnsi="Times New Roman" w:eastAsia="黑体" w:cs="Times New Roman"/>
      <w:sz w:val="28"/>
      <w:szCs w:val="24"/>
    </w:rPr>
  </w:style>
  <w:style w:type="paragraph" w:customStyle="1" w:styleId="615">
    <w:name w:val="_Style 16"/>
    <w:basedOn w:val="1"/>
    <w:next w:val="268"/>
    <w:qFormat/>
    <w:uiPriority w:val="99"/>
    <w:pPr>
      <w:spacing w:line="360" w:lineRule="auto"/>
      <w:ind w:firstLine="420"/>
    </w:pPr>
    <w:rPr>
      <w:rFonts w:ascii="Calibri" w:hAnsi="Calibri" w:eastAsia="宋体" w:cs="Times New Roman"/>
      <w:sz w:val="24"/>
    </w:rPr>
  </w:style>
  <w:style w:type="table" w:customStyle="1" w:styleId="616">
    <w:name w:val="网格型1"/>
    <w:basedOn w:val="187"/>
    <w:qFormat/>
    <w:uiPriority w:val="39"/>
    <w:rPr>
      <w:rFonts w:ascii="等线" w:hAnsi="等线" w:eastAsia="等线" w:cs="Times New Roman"/>
    </w:rPr>
  </w:style>
  <w:style w:type="table" w:customStyle="1" w:styleId="617">
    <w:name w:val="自定网格1"/>
    <w:basedOn w:val="187"/>
    <w:qFormat/>
    <w:uiPriority w:val="39"/>
    <w:pPr>
      <w:widowControl w:val="0"/>
      <w:jc w:val="both"/>
    </w:pPr>
    <w:rPr>
      <w:rFonts w:ascii="Times New Roman" w:hAnsi="Times New Roman" w:eastAsia="宋体" w:cs="Times New Roman"/>
      <w:sz w:val="20"/>
      <w:szCs w:val="20"/>
    </w:rPr>
  </w:style>
  <w:style w:type="table" w:customStyle="1" w:styleId="618">
    <w:name w:val="网格型2"/>
    <w:basedOn w:val="187"/>
    <w:qFormat/>
    <w:uiPriority w:val="39"/>
    <w:pPr>
      <w:widowControl w:val="0"/>
      <w:jc w:val="both"/>
    </w:pPr>
    <w:rPr>
      <w:rFonts w:ascii="Times New Roman" w:hAnsi="Times New Roman" w:eastAsia="宋体" w:cs="Times New Roman"/>
      <w:sz w:val="20"/>
      <w:szCs w:val="20"/>
    </w:rPr>
  </w:style>
  <w:style w:type="character" w:customStyle="1" w:styleId="619">
    <w:name w:val="NormalCharacter1"/>
    <w:link w:val="1"/>
    <w:qFormat/>
    <w:uiPriority w:val="0"/>
  </w:style>
  <w:style w:type="character" w:customStyle="1" w:styleId="620">
    <w:name w:val="列出段落 Char"/>
    <w:link w:val="1"/>
    <w:qFormat/>
    <w:uiPriority w:val="34"/>
    <w:rPr>
      <w:sz w:val="21"/>
      <w:szCs w:val="24"/>
    </w:rPr>
  </w:style>
  <w:style w:type="table" w:customStyle="1" w:styleId="621">
    <w:name w:val="网格型3"/>
    <w:basedOn w:val="187"/>
    <w:qFormat/>
    <w:uiPriority w:val="39"/>
    <w:rPr>
      <w:rFonts w:ascii="Calibri" w:hAnsi="Calibri" w:eastAsia="宋体" w:cs="Times New Roman"/>
    </w:rPr>
  </w:style>
  <w:style w:type="table" w:customStyle="1" w:styleId="622">
    <w:name w:val="网格型4"/>
    <w:basedOn w:val="187"/>
    <w:qFormat/>
    <w:uiPriority w:val="39"/>
    <w:rPr>
      <w:rFonts w:ascii="Calibri" w:hAnsi="Calibri" w:eastAsia="宋体" w:cs="Times New Roman"/>
    </w:rPr>
  </w:style>
  <w:style w:type="table" w:customStyle="1" w:styleId="623">
    <w:name w:val="网格型5"/>
    <w:basedOn w:val="187"/>
    <w:qFormat/>
    <w:uiPriority w:val="39"/>
    <w:rPr>
      <w:rFonts w:ascii="Calibri" w:hAnsi="Calibri" w:eastAsia="宋体" w:cs="Times New Roman"/>
    </w:rPr>
  </w:style>
  <w:style w:type="table" w:customStyle="1" w:styleId="624">
    <w:name w:val="网格型6"/>
    <w:basedOn w:val="187"/>
    <w:qFormat/>
    <w:uiPriority w:val="39"/>
    <w:rPr>
      <w:rFonts w:ascii="Calibri" w:hAnsi="Calibri" w:eastAsia="宋体" w:cs="Times New Roman"/>
    </w:rPr>
  </w:style>
  <w:style w:type="character" w:customStyle="1" w:styleId="625">
    <w:name w:val="未处理的提及"/>
    <w:link w:val="1"/>
    <w:unhideWhenUsed/>
    <w:qFormat/>
    <w:uiPriority w:val="99"/>
    <w:rPr>
      <w:color w:val="605E5C"/>
      <w:shd w:val="clear" w:color="auto" w:fill="E1DFDD"/>
    </w:rPr>
  </w:style>
  <w:style w:type="paragraph" w:customStyle="1" w:styleId="626">
    <w:name w:val="标题 11"/>
    <w:basedOn w:val="1"/>
    <w:next w:val="1"/>
    <w:qFormat/>
    <w:uiPriority w:val="9"/>
    <w:pPr>
      <w:keepNext/>
      <w:widowControl/>
      <w:tabs>
        <w:tab w:val="left" w:pos="432"/>
      </w:tabs>
      <w:ind w:left="432" w:hanging="432"/>
      <w:jc w:val="center"/>
      <w:outlineLvl w:val="0"/>
    </w:pPr>
    <w:rPr>
      <w:rFonts w:ascii="黑体" w:hAnsi="Times New Roman" w:eastAsia="黑体"/>
      <w:sz w:val="52"/>
      <w:szCs w:val="20"/>
    </w:rPr>
  </w:style>
  <w:style w:type="table" w:customStyle="1" w:styleId="627">
    <w:name w:val="网格表 1 浅色1"/>
    <w:basedOn w:val="187"/>
    <w:qFormat/>
    <w:uiPriority w:val="46"/>
    <w:pPr>
      <w:pBdr>
        <w:top w:val="none" w:color="000000" w:sz="0" w:space="0"/>
        <w:left w:val="none" w:color="000000" w:sz="0" w:space="0"/>
        <w:bottom w:val="none" w:color="000000" w:sz="0" w:space="0"/>
        <w:right w:val="none" w:color="000000" w:sz="0" w:space="0"/>
        <w:between w:val="none" w:color="000000" w:sz="0" w:space="0"/>
      </w:pBdr>
    </w:pPr>
    <w:rPr>
      <w:lang w:eastAsia="en-US" w:bidi="en-US"/>
    </w:rPr>
  </w:style>
  <w:style w:type="table" w:customStyle="1" w:styleId="628">
    <w:name w:val="普通表格1"/>
    <w:unhideWhenUsed/>
    <w:qFormat/>
    <w:uiPriority w:val="99"/>
  </w:style>
  <w:style w:type="paragraph" w:customStyle="1" w:styleId="629">
    <w:name w:val="列出段落"/>
    <w:basedOn w:val="1"/>
    <w:qFormat/>
    <w:uiPriority w:val="34"/>
    <w:pPr>
      <w:spacing w:line="360" w:lineRule="auto"/>
      <w:ind w:firstLine="480"/>
    </w:pPr>
    <w:rPr>
      <w:rFonts w:ascii="宋体" w:hAnsi="宋体" w:eastAsia="宋体" w:cs="宋体"/>
      <w:color w:val="FF0000"/>
      <w:sz w:val="24"/>
      <w:szCs w:val="24"/>
    </w:rPr>
  </w:style>
  <w:style w:type="paragraph" w:customStyle="1" w:styleId="630">
    <w:name w:val="正文首行缩进1"/>
    <w:basedOn w:val="631"/>
    <w:unhideWhenUsed/>
    <w:qFormat/>
    <w:uiPriority w:val="99"/>
    <w:pPr>
      <w:spacing w:after="120"/>
      <w:ind w:firstLine="420"/>
    </w:pPr>
    <w:rPr>
      <w:rFonts w:ascii="等线" w:hAnsi="等线" w:eastAsia="等线"/>
      <w:bCs w:val="0"/>
      <w:sz w:val="21"/>
      <w:szCs w:val="22"/>
    </w:rPr>
  </w:style>
  <w:style w:type="paragraph" w:customStyle="1" w:styleId="631">
    <w:name w:val="正文文本1"/>
    <w:basedOn w:val="1"/>
    <w:next w:val="630"/>
    <w:qFormat/>
    <w:uiPriority w:val="0"/>
    <w:rPr>
      <w:rFonts w:ascii="华文中宋" w:hAnsi="Times New Roman" w:eastAsia="华文中宋"/>
      <w:bCs/>
      <w:sz w:val="28"/>
      <w:szCs w:val="20"/>
    </w:rPr>
  </w:style>
  <w:style w:type="paragraph" w:customStyle="1" w:styleId="632">
    <w:name w:val="正文文本缩进11"/>
    <w:basedOn w:val="1"/>
    <w:next w:val="1"/>
    <w:autoRedefine/>
    <w:qFormat/>
    <w:uiPriority w:val="0"/>
    <w:pPr>
      <w:spacing w:line="360" w:lineRule="auto"/>
      <w:ind w:firstLine="570"/>
    </w:pPr>
    <w:rPr>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daohang</Company>
  <Pages>49</Pages>
  <Words>11246</Words>
  <Characters>11936</Characters>
  <TotalTime>9</TotalTime>
  <ScaleCrop>false</ScaleCrop>
  <LinksUpToDate>false</LinksUpToDate>
  <CharactersWithSpaces>11988</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2023-06-12T18:47:00Z</dcterms:created>
  <dc:creator>Adminis</dc:creator>
  <cp:lastModifiedBy>琳</cp:lastModifiedBy>
  <dcterms:modified xsi:type="dcterms:W3CDTF">2024-11-13T03:11:32Z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D96B035F1E27410A96A998FDEFB329B9_13</vt:lpwstr>
  </property>
</Properties>
</file>