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rPr>
      </w:pPr>
      <w:r/>
      <w:bookmarkStart w:id="0" w:name="_Toc390246905"/>
      <w:r/>
      <w:bookmarkStart w:id="1" w:name="_Toc383625993"/>
      <w:r/>
      <w:bookmarkStart w:id="2" w:name="_Toc390098840"/>
      <w:r/>
      <w:bookmarkStart w:id="3" w:name="_Toc383623672"/>
      <w:r/>
      <w:bookmarkStart w:id="4" w:name="_Toc383623944"/>
      <w:r/>
      <w:bookmarkStart w:id="5" w:name="_Toc383679746"/>
      <w:r/>
      <w:bookmarkStart w:id="6" w:name="_Toc426469868"/>
      <w:r/>
      <w:bookmarkStart w:id="7" w:name="_Toc383587456"/>
      <w:r/>
      <w:bookmarkStart w:id="8" w:name="_Toc390099018"/>
      <w:r/>
      <w:bookmarkStart w:id="9" w:name="_Toc383698647"/>
      <w:r/>
      <w:r/>
    </w:p>
    <w:p>
      <w:pPr>
        <w:rPr>
          <w:rFonts w:hint="eastAsia" w:ascii="仿宋" w:hAnsi="仿宋" w:eastAsia="仿宋" w:cs="仿宋"/>
        </w:rPr>
      </w:pPr>
      <w:r>
        <w:rPr>
          <w:rFonts w:hint="eastAsia" w:ascii="仿宋" w:hAnsi="仿宋" w:eastAsia="仿宋" w:cs="仿宋"/>
        </w:rPr>
      </w:r>
      <w:r/>
    </w:p>
    <w:p>
      <w:pPr>
        <w:pStyle w:val="702"/>
        <w:rPr>
          <w:rFonts w:hint="eastAsia" w:ascii="仿宋" w:hAnsi="仿宋" w:eastAsia="仿宋" w:cs="仿宋"/>
        </w:rPr>
      </w:pPr>
      <w:r>
        <w:rPr>
          <w:rFonts w:hint="eastAsia" w:ascii="仿宋" w:hAnsi="仿宋" w:eastAsia="仿宋" w:cs="仿宋"/>
        </w:rPr>
      </w:r>
      <w:r/>
    </w:p>
    <w:p>
      <w:pPr>
        <w:pStyle w:val="702"/>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tab/>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62"/>
        <w:jc w:val="center"/>
        <w:rPr>
          <w:rFonts w:hint="eastAsia" w:ascii="仿宋" w:hAnsi="仿宋" w:eastAsia="仿宋" w:cs="仿宋"/>
          <w:bCs/>
          <w:color w:val="0d0d0d"/>
          <w:sz w:val="84"/>
          <w:szCs w:val="84"/>
        </w:rPr>
        <w:outlineLvl w:val="0"/>
      </w:pPr>
      <w:r>
        <w:rPr>
          <w:rFonts w:hint="eastAsia" w:ascii="仿宋" w:hAnsi="仿宋" w:eastAsia="仿宋" w:cs="仿宋"/>
          <w:bCs/>
          <w:color w:val="0d0d0d"/>
          <w:sz w:val="84"/>
          <w:szCs w:val="84"/>
        </w:rPr>
        <w:t xml:space="preserve">竞争性磋商文件</w:t>
      </w:r>
      <w:r/>
    </w:p>
    <w:p>
      <w:pPr>
        <w:pStyle w:val="862"/>
        <w:ind w:firstLine="640"/>
        <w:spacing w:line="540" w:lineRule="exact"/>
        <w:rPr>
          <w:rFonts w:hint="eastAsia" w:ascii="仿宋" w:hAnsi="仿宋" w:eastAsia="仿宋" w:cs="仿宋"/>
          <w:b/>
          <w:bCs/>
          <w:color w:val="0d0d0d"/>
          <w:sz w:val="32"/>
          <w:szCs w:val="32"/>
        </w:rPr>
      </w:pPr>
      <w:r>
        <w:rPr>
          <w:rFonts w:hint="eastAsia" w:ascii="仿宋" w:hAnsi="仿宋" w:eastAsia="仿宋" w:cs="仿宋"/>
          <w:b/>
          <w:bCs/>
          <w:color w:val="0d0d0d"/>
          <w:sz w:val="32"/>
          <w:szCs w:val="32"/>
        </w:rPr>
      </w:r>
      <w:r/>
    </w:p>
    <w:p>
      <w:pPr>
        <w:pStyle w:val="862"/>
        <w:ind w:firstLine="640"/>
        <w:spacing w:line="540" w:lineRule="exact"/>
        <w:rPr>
          <w:rFonts w:hint="eastAsia" w:ascii="仿宋" w:hAnsi="仿宋" w:eastAsia="仿宋" w:cs="仿宋"/>
          <w:b/>
          <w:bCs/>
          <w:color w:val="0d0d0d"/>
          <w:sz w:val="32"/>
          <w:szCs w:val="32"/>
        </w:rPr>
      </w:pPr>
      <w:r>
        <w:rPr>
          <w:rFonts w:hint="eastAsia" w:ascii="仿宋" w:hAnsi="仿宋" w:eastAsia="仿宋" w:cs="仿宋"/>
          <w:b/>
          <w:bCs/>
          <w:color w:val="0d0d0d"/>
          <w:sz w:val="32"/>
          <w:szCs w:val="32"/>
        </w:rPr>
      </w:r>
      <w:r/>
    </w:p>
    <w:p>
      <w:pPr>
        <w:pStyle w:val="862"/>
        <w:jc w:val="both"/>
        <w:spacing w:line="640" w:lineRule="exact"/>
        <w:rPr>
          <w:rFonts w:hint="eastAsia" w:ascii="仿宋" w:hAnsi="仿宋" w:eastAsia="仿宋" w:cs="仿宋"/>
          <w:b/>
          <w:color w:val="0d0d0d"/>
          <w:sz w:val="44"/>
          <w:szCs w:val="44"/>
        </w:rPr>
        <w:outlineLvl w:val="0"/>
      </w:pPr>
      <w:r>
        <w:rPr>
          <w:rFonts w:hint="eastAsia" w:ascii="仿宋" w:hAnsi="仿宋" w:eastAsia="仿宋" w:cs="仿宋"/>
          <w:b/>
          <w:color w:val="0d0d0d"/>
          <w:sz w:val="44"/>
          <w:szCs w:val="44"/>
        </w:rPr>
      </w:r>
      <w:r/>
    </w:p>
    <w:p>
      <w:pPr>
        <w:pStyle w:val="862"/>
        <w:ind w:left="2416" w:hanging="2416"/>
        <w:jc w:val="both"/>
        <w:spacing w:line="640" w:lineRule="exact"/>
        <w:rPr>
          <w:rFonts w:hint="eastAsia" w:ascii="仿宋" w:hAnsi="仿宋" w:eastAsia="仿宋" w:cs="仿宋"/>
          <w:b/>
          <w:color w:val="0d0d0d"/>
          <w:sz w:val="44"/>
          <w:szCs w:val="44"/>
          <w:lang w:eastAsia="zh-CN"/>
        </w:rPr>
        <w:outlineLvl w:val="0"/>
      </w:pPr>
      <w:r>
        <w:rPr>
          <w:rFonts w:hint="eastAsia" w:ascii="仿宋" w:hAnsi="仿宋" w:eastAsia="仿宋" w:cs="仿宋"/>
          <w:b/>
          <w:color w:val="0d0d0d"/>
          <w:sz w:val="44"/>
          <w:szCs w:val="44"/>
        </w:rPr>
        <w:t xml:space="preserve">项目名称：</w:t>
      </w:r>
      <w:r>
        <w:rPr>
          <w:rFonts w:hint="eastAsia" w:hAnsi="仿宋" w:cs="仿宋"/>
          <w:b/>
          <w:color w:val="0d0d0d"/>
          <w:sz w:val="44"/>
          <w:szCs w:val="44"/>
          <w:lang w:eastAsia="zh-CN"/>
        </w:rPr>
        <w:t xml:space="preserve">珊瑚镇2025年杆线迁移项目</w:t>
      </w:r>
      <w:r/>
    </w:p>
    <w:p>
      <w:pPr>
        <w:pStyle w:val="862"/>
        <w:jc w:val="both"/>
        <w:spacing w:line="640" w:lineRule="exact"/>
        <w:rPr>
          <w:rFonts w:hint="default" w:ascii="仿宋" w:hAnsi="仿宋" w:eastAsia="仿宋" w:cs="仿宋"/>
          <w:b/>
          <w:bCs/>
          <w:color w:val="0d0d0d"/>
          <w:sz w:val="44"/>
          <w:szCs w:val="44"/>
          <w:lang w:val="en-US" w:eastAsia="zh-CN"/>
        </w:rPr>
        <w:outlineLvl w:val="0"/>
      </w:pPr>
      <w:r>
        <w:rPr>
          <w:rFonts w:hint="eastAsia" w:ascii="仿宋" w:hAnsi="仿宋" w:eastAsia="仿宋" w:cs="仿宋"/>
          <w:b/>
          <w:color w:val="0d0d0d"/>
          <w:sz w:val="44"/>
          <w:szCs w:val="44"/>
        </w:rPr>
        <w:t xml:space="preserve">项目编号：</w:t>
      </w:r>
      <w:r>
        <w:rPr>
          <w:rFonts w:hint="eastAsia" w:hAnsi="仿宋" w:cs="仿宋"/>
          <w:b/>
          <w:color w:val="0d0d0d"/>
          <w:sz w:val="44"/>
          <w:szCs w:val="44"/>
          <w:lang w:eastAsia="zh-CN"/>
        </w:rPr>
        <w:t xml:space="preserve">JSZC-321283-JSPT-C2025-0003</w:t>
      </w:r>
      <w:r/>
    </w:p>
    <w:p>
      <w:pPr>
        <w:pStyle w:val="862"/>
        <w:ind w:firstLine="643"/>
        <w:jc w:val="center"/>
        <w:spacing w:line="540" w:lineRule="exact"/>
        <w:rPr>
          <w:rFonts w:hint="eastAsia" w:ascii="仿宋" w:hAnsi="仿宋" w:eastAsia="仿宋" w:cs="仿宋"/>
          <w:b/>
          <w:color w:val="0d0d0d"/>
          <w:sz w:val="32"/>
          <w:szCs w:val="32"/>
        </w:rPr>
      </w:pPr>
      <w:r>
        <w:rPr>
          <w:rFonts w:hint="eastAsia" w:ascii="仿宋" w:hAnsi="仿宋" w:eastAsia="仿宋" w:cs="仿宋"/>
          <w:b/>
          <w:color w:val="0d0d0d"/>
          <w:sz w:val="32"/>
          <w:szCs w:val="32"/>
        </w:rPr>
      </w:r>
      <w:r/>
    </w:p>
    <w:p>
      <w:pPr>
        <w:pStyle w:val="862"/>
        <w:ind w:firstLine="643"/>
        <w:jc w:val="center"/>
        <w:spacing w:line="540" w:lineRule="exact"/>
        <w:rPr>
          <w:rFonts w:hint="eastAsia" w:ascii="仿宋" w:hAnsi="仿宋" w:eastAsia="仿宋" w:cs="仿宋"/>
          <w:b/>
          <w:color w:val="0d0d0d"/>
          <w:sz w:val="32"/>
          <w:szCs w:val="32"/>
        </w:rPr>
      </w:pPr>
      <w:r>
        <w:rPr>
          <w:rFonts w:hint="eastAsia" w:ascii="仿宋" w:hAnsi="仿宋" w:eastAsia="仿宋" w:cs="仿宋"/>
          <w:b/>
          <w:color w:val="0d0d0d"/>
          <w:sz w:val="32"/>
          <w:szCs w:val="32"/>
        </w:rPr>
      </w:r>
      <w:r/>
    </w:p>
    <w:p>
      <w:pPr>
        <w:pStyle w:val="862"/>
        <w:ind w:firstLine="643"/>
        <w:jc w:val="center"/>
        <w:spacing w:line="540" w:lineRule="exact"/>
        <w:rPr>
          <w:rFonts w:hint="eastAsia" w:ascii="仿宋" w:hAnsi="仿宋" w:eastAsia="仿宋" w:cs="仿宋"/>
          <w:b/>
          <w:color w:val="0d0d0d"/>
          <w:sz w:val="32"/>
          <w:szCs w:val="32"/>
        </w:rPr>
      </w:pPr>
      <w:r>
        <w:rPr>
          <w:rFonts w:hint="eastAsia" w:ascii="仿宋" w:hAnsi="仿宋" w:eastAsia="仿宋" w:cs="仿宋"/>
          <w:b/>
          <w:color w:val="0d0d0d"/>
          <w:sz w:val="32"/>
          <w:szCs w:val="32"/>
        </w:rPr>
      </w:r>
      <w:r/>
    </w:p>
    <w:p>
      <w:pPr>
        <w:pStyle w:val="862"/>
        <w:ind w:firstLine="643"/>
        <w:jc w:val="center"/>
        <w:spacing w:line="540" w:lineRule="exact"/>
        <w:rPr>
          <w:rFonts w:hint="eastAsia" w:ascii="仿宋" w:hAnsi="仿宋" w:eastAsia="仿宋" w:cs="仿宋"/>
          <w:b/>
          <w:color w:val="0d0d0d"/>
          <w:sz w:val="32"/>
          <w:szCs w:val="32"/>
        </w:rPr>
      </w:pPr>
      <w:r>
        <w:rPr>
          <w:rFonts w:hint="eastAsia" w:ascii="仿宋" w:hAnsi="仿宋" w:eastAsia="仿宋" w:cs="仿宋"/>
          <w:b/>
          <w:color w:val="0d0d0d"/>
          <w:sz w:val="32"/>
          <w:szCs w:val="32"/>
        </w:rPr>
      </w:r>
      <w:r/>
    </w:p>
    <w:p>
      <w:pPr>
        <w:pStyle w:val="862"/>
        <w:ind w:firstLine="643"/>
        <w:jc w:val="center"/>
        <w:spacing w:line="540" w:lineRule="exact"/>
        <w:rPr>
          <w:rFonts w:hint="eastAsia" w:ascii="仿宋" w:hAnsi="仿宋" w:eastAsia="仿宋" w:cs="仿宋"/>
          <w:b/>
          <w:color w:val="0d0d0d"/>
          <w:sz w:val="32"/>
          <w:szCs w:val="32"/>
        </w:rPr>
      </w:pPr>
      <w:r>
        <w:rPr>
          <w:rFonts w:hint="eastAsia" w:ascii="仿宋" w:hAnsi="仿宋" w:eastAsia="仿宋" w:cs="仿宋"/>
          <w:b/>
          <w:color w:val="0d0d0d"/>
          <w:sz w:val="32"/>
          <w:szCs w:val="32"/>
        </w:rPr>
      </w:r>
      <w:r/>
    </w:p>
    <w:p>
      <w:pPr>
        <w:pStyle w:val="862"/>
        <w:ind w:left="-2" w:firstLine="2"/>
        <w:jc w:val="center"/>
        <w:spacing w:line="540" w:lineRule="exact"/>
        <w:rPr>
          <w:rFonts w:hint="eastAsia" w:ascii="仿宋" w:hAnsi="仿宋" w:eastAsia="仿宋" w:cs="仿宋"/>
          <w:b/>
          <w:bCs/>
          <w:color w:val="0d0d0d"/>
          <w:sz w:val="32"/>
          <w:szCs w:val="32"/>
          <w:lang w:eastAsia="zh-CN"/>
        </w:rPr>
      </w:pPr>
      <w:r>
        <w:rPr>
          <w:rFonts w:hint="eastAsia" w:hAnsi="仿宋" w:cs="仿宋"/>
          <w:b/>
          <w:bCs/>
          <w:color w:val="0d0d0d"/>
          <w:sz w:val="32"/>
          <w:szCs w:val="32"/>
          <w:lang w:eastAsia="zh-CN"/>
        </w:rPr>
        <w:t xml:space="preserve">泰兴市珊瑚镇人民政府</w:t>
      </w:r>
      <w:r/>
    </w:p>
    <w:p>
      <w:pPr>
        <w:pStyle w:val="862"/>
        <w:ind w:left="-2" w:firstLine="2"/>
        <w:jc w:val="center"/>
        <w:spacing w:line="540" w:lineRule="exact"/>
        <w:rPr>
          <w:rFonts w:hint="eastAsia" w:ascii="仿宋" w:hAnsi="仿宋" w:eastAsia="仿宋" w:cs="仿宋"/>
          <w:b/>
          <w:bCs/>
          <w:color w:val="0d0d0d"/>
          <w:sz w:val="32"/>
          <w:szCs w:val="32"/>
          <w:lang w:val="en-US" w:eastAsia="zh-CN"/>
        </w:rPr>
      </w:pPr>
      <w:r>
        <w:rPr>
          <w:rFonts w:hint="eastAsia" w:ascii="仿宋" w:hAnsi="仿宋" w:eastAsia="仿宋" w:cs="仿宋"/>
          <w:b/>
          <w:bCs/>
          <w:color w:val="0d0d0d"/>
          <w:sz w:val="32"/>
          <w:szCs w:val="32"/>
          <w:lang w:val="en-US" w:eastAsia="zh-CN"/>
        </w:rPr>
        <w:t xml:space="preserve">采购代理机构：</w:t>
      </w:r>
      <w:r>
        <w:rPr>
          <w:rFonts w:hint="eastAsia" w:hAnsi="仿宋" w:cs="仿宋"/>
          <w:b/>
          <w:bCs/>
          <w:color w:val="0d0d0d"/>
          <w:sz w:val="32"/>
          <w:szCs w:val="32"/>
          <w:lang w:val="en-US" w:eastAsia="zh-CN"/>
        </w:rPr>
        <w:t xml:space="preserve">江苏聿鹏建设项目管理有限公司</w:t>
      </w:r>
      <w:r/>
    </w:p>
    <w:p>
      <w:pPr>
        <w:pStyle w:val="862"/>
        <w:ind w:left="-2" w:firstLine="2"/>
        <w:jc w:val="center"/>
        <w:spacing w:line="540" w:lineRule="exact"/>
        <w:rPr>
          <w:rFonts w:hint="eastAsia" w:ascii="仿宋" w:hAnsi="仿宋" w:eastAsia="仿宋" w:cs="仿宋"/>
          <w:b/>
          <w:bCs/>
          <w:color w:val="0d0d0d"/>
          <w:sz w:val="32"/>
          <w:szCs w:val="32"/>
        </w:rPr>
      </w:pPr>
      <w:r>
        <w:rPr>
          <w:rFonts w:hint="eastAsia" w:ascii="仿宋" w:hAnsi="仿宋" w:eastAsia="仿宋" w:cs="仿宋"/>
          <w:b/>
          <w:bCs/>
          <w:color w:val="0d0d0d"/>
          <w:sz w:val="32"/>
          <w:szCs w:val="32"/>
        </w:rPr>
        <w:t xml:space="preserve">2025年</w:t>
      </w:r>
      <w:r>
        <w:rPr>
          <w:rFonts w:hint="eastAsia" w:hAnsi="仿宋" w:cs="仿宋"/>
          <w:b/>
          <w:bCs/>
          <w:color w:val="0d0d0d"/>
          <w:sz w:val="32"/>
          <w:szCs w:val="32"/>
          <w:lang w:val="en-US" w:eastAsia="zh-CN"/>
        </w:rPr>
        <w:t xml:space="preserve">8</w:t>
      </w:r>
      <w:r>
        <w:rPr>
          <w:rFonts w:hint="eastAsia" w:ascii="仿宋" w:hAnsi="仿宋" w:eastAsia="仿宋" w:cs="仿宋"/>
          <w:b/>
          <w:bCs/>
          <w:color w:val="0d0d0d"/>
          <w:sz w:val="32"/>
          <w:szCs w:val="32"/>
        </w:rPr>
        <w:t xml:space="preserve">月</w:t>
      </w:r>
      <w:r/>
    </w:p>
    <w:p>
      <w:pPr>
        <w:rPr>
          <w:rFonts w:hint="eastAsia" w:ascii="仿宋" w:hAnsi="仿宋" w:eastAsia="仿宋" w:cs="仿宋"/>
        </w:rPr>
      </w:pPr>
      <w:r>
        <w:rPr>
          <w:rFonts w:hint="eastAsia" w:ascii="仿宋" w:hAnsi="仿宋" w:eastAsia="仿宋" w:cs="仿宋"/>
        </w:rPr>
      </w:r>
      <w:r/>
    </w:p>
    <w:p>
      <w:pPr>
        <w:pStyle w:val="860"/>
        <w:ind w:left="0" w:firstLine="0"/>
        <w:jc w:val="both"/>
        <w:spacing w:line="500" w:lineRule="exact"/>
        <w:tabs>
          <w:tab w:val="left" w:pos="3240" w:leader="none"/>
        </w:tabs>
        <w:rPr>
          <w:rFonts w:hint="eastAsia" w:ascii="仿宋" w:hAnsi="仿宋" w:eastAsia="仿宋" w:cs="仿宋"/>
          <w:color w:val="0d0d0d"/>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仿宋" w:hAnsi="仿宋" w:eastAsia="仿宋" w:cs="仿宋"/>
          <w:color w:val="0d0d0d"/>
          <w:sz w:val="44"/>
          <w:szCs w:val="44"/>
        </w:rPr>
      </w:r>
      <w:r/>
    </w:p>
    <w:p>
      <w:pPr>
        <w:pStyle w:val="860"/>
        <w:ind w:left="-5" w:firstLine="3"/>
        <w:jc w:val="center"/>
        <w:spacing w:line="500" w:lineRule="exact"/>
        <w:tabs>
          <w:tab w:val="left" w:pos="3240" w:leader="none"/>
        </w:tabs>
        <w:rPr>
          <w:rFonts w:hint="eastAsia" w:ascii="仿宋" w:hAnsi="仿宋" w:eastAsia="仿宋" w:cs="仿宋"/>
          <w:color w:val="0d0d0d"/>
          <w:sz w:val="44"/>
          <w:szCs w:val="44"/>
        </w:rPr>
        <w:outlineLvl w:val="0"/>
      </w:pPr>
      <w:r>
        <w:rPr>
          <w:rFonts w:hint="eastAsia" w:ascii="仿宋" w:hAnsi="仿宋" w:eastAsia="仿宋" w:cs="仿宋"/>
          <w:color w:val="0d0d0d"/>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color w:val="0d0d0d"/>
          <w:sz w:val="44"/>
          <w:szCs w:val="44"/>
        </w:rPr>
        <w:t xml:space="preserve">  竞争性磋商公告</w:t>
      </w:r>
      <w:r/>
    </w:p>
    <w:p>
      <w:pPr>
        <w:pStyle w:val="860"/>
        <w:ind w:left="641" w:hanging="646"/>
        <w:jc w:val="center"/>
        <w:spacing w:line="500" w:lineRule="exact"/>
        <w:tabs>
          <w:tab w:val="left" w:pos="3240" w:leader="none"/>
        </w:tabs>
        <w:rPr>
          <w:rFonts w:hint="eastAsia" w:ascii="仿宋" w:hAnsi="仿宋" w:eastAsia="仿宋" w:cs="仿宋"/>
          <w:b/>
          <w:color w:val="0d0d0d"/>
        </w:rPr>
      </w:pPr>
      <w:r>
        <w:rPr>
          <w:rFonts w:hint="eastAsia" w:ascii="仿宋" w:hAnsi="仿宋" w:eastAsia="仿宋" w:cs="仿宋"/>
          <w:b/>
          <w:color w:val="0d0d0d"/>
        </w:rPr>
      </w:r>
      <w:r/>
    </w:p>
    <w:p>
      <w:pPr>
        <w:spacing w:line="500" w:lineRule="exact"/>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bookmarkStart w:id="10" w:name="_Toc35393627"/>
      <w:r/>
      <w:bookmarkStart w:id="11" w:name="_Toc28359008"/>
      <w:r/>
      <w:bookmarkStart w:id="12" w:name="_Toc35393796"/>
      <w:r/>
      <w:bookmarkStart w:id="13" w:name="_Toc28359085"/>
      <w:r>
        <w:rPr>
          <w:rFonts w:hint="eastAsia" w:ascii="仿宋" w:hAnsi="仿宋" w:eastAsia="仿宋" w:cs="仿宋"/>
          <w:sz w:val="28"/>
          <w:szCs w:val="28"/>
        </w:rPr>
        <w:t xml:space="preserve">项目概况</w:t>
      </w:r>
      <w:r/>
    </w:p>
    <w:p>
      <w:pPr>
        <w:ind w:firstLine="560"/>
        <w:spacing w:line="500" w:lineRule="exact"/>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u w:val="single"/>
          <w:lang w:eastAsia="zh-CN"/>
        </w:rPr>
        <w:t xml:space="preserve">珊瑚镇2025年杆线迁移项目</w:t>
      </w:r>
      <w:r>
        <w:rPr>
          <w:rFonts w:hint="eastAsia" w:ascii="仿宋" w:hAnsi="仿宋" w:eastAsia="仿宋" w:cs="仿宋"/>
          <w:sz w:val="28"/>
          <w:szCs w:val="28"/>
          <w:u w:val="single"/>
          <w:lang w:eastAsia="zh-CN"/>
        </w:rPr>
        <w:t xml:space="preserve">JSZC-321283-JSPT-C2025-0003</w:t>
      </w:r>
      <w:r>
        <w:rPr>
          <w:rFonts w:hint="eastAsia" w:ascii="仿宋" w:hAnsi="仿宋" w:eastAsia="仿宋" w:cs="仿宋"/>
          <w:sz w:val="28"/>
          <w:szCs w:val="28"/>
          <w:u w:val="single"/>
        </w:rPr>
        <w:t xml:space="preserve">的潜在供应商应在“苏采云”政府采购一体化平台获取采购文件，并于</w:t>
      </w:r>
      <w:r>
        <w:rPr>
          <w:rFonts w:hint="eastAsia" w:ascii="仿宋" w:hAnsi="仿宋" w:eastAsia="仿宋" w:cs="仿宋"/>
          <w:sz w:val="28"/>
          <w:szCs w:val="28"/>
          <w:u w:val="single"/>
          <w:lang w:val="en-US" w:eastAsia="zh-CN"/>
        </w:rPr>
        <w:t xml:space="preserve">2025-</w:t>
      </w:r>
      <w:r>
        <w:rPr>
          <w:rFonts w:hint="eastAsia" w:ascii="仿宋" w:hAnsi="仿宋" w:eastAsia="仿宋" w:cs="仿宋"/>
          <w:sz w:val="28"/>
          <w:szCs w:val="28"/>
          <w:u w:val="single"/>
          <w:shd w:val="clear" w:color="auto"/>
          <w:lang w:val="en-US" w:eastAsia="zh-CN"/>
        </w:rPr>
        <w:t xml:space="preserve">08-18 </w:t>
      </w:r>
      <w:r>
        <w:rPr>
          <w:rFonts w:hint="eastAsia" w:ascii="仿宋" w:hAnsi="仿宋" w:eastAsia="仿宋" w:cs="仿宋"/>
          <w:sz w:val="28"/>
          <w:szCs w:val="28"/>
          <w:u w:val="single"/>
          <w:lang w:val="en-US" w:eastAsia="zh-CN"/>
        </w:rPr>
        <w:t xml:space="preserve"> 9:00</w:t>
      </w:r>
      <w:r>
        <w:rPr>
          <w:rFonts w:hint="eastAsia" w:ascii="仿宋" w:hAnsi="仿宋" w:eastAsia="仿宋" w:cs="仿宋"/>
          <w:sz w:val="28"/>
          <w:szCs w:val="28"/>
          <w:u w:val="single"/>
        </w:rPr>
        <w:t xml:space="preserve">（北京时间）前提交响应文件。</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一、项目基本情况</w:t>
      </w:r>
      <w:r/>
    </w:p>
    <w:p>
      <w:pPr>
        <w:ind w:firstLine="560"/>
        <w:spacing w:line="56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JSZC-321283-JSPT-C2025-0003</w:t>
      </w:r>
      <w:r/>
    </w:p>
    <w:p>
      <w:pPr>
        <w:pStyle w:val="862"/>
        <w:ind w:firstLine="560"/>
        <w:jc w:val="both"/>
        <w:spacing w:line="640" w:lineRule="exact"/>
        <w:rPr>
          <w:rFonts w:hint="eastAsia" w:ascii="仿宋" w:hAnsi="仿宋" w:eastAsia="仿宋" w:cs="仿宋"/>
          <w:sz w:val="28"/>
          <w:szCs w:val="28"/>
        </w:rPr>
        <w:outlineLvl w:val="0"/>
      </w:pPr>
      <w:r>
        <w:rPr>
          <w:rFonts w:hint="eastAsia" w:ascii="仿宋" w:hAnsi="仿宋" w:eastAsia="仿宋" w:cs="仿宋"/>
          <w:sz w:val="28"/>
          <w:szCs w:val="28"/>
        </w:rPr>
        <w:t xml:space="preserve">项目名称</w:t>
      </w:r>
      <w:r>
        <w:rPr>
          <w:rFonts w:hint="eastAsia" w:ascii="仿宋" w:hAnsi="仿宋" w:eastAsia="仿宋" w:cs="仿宋"/>
          <w:spacing w:val="-14"/>
          <w:sz w:val="28"/>
          <w:szCs w:val="28"/>
        </w:rPr>
        <w:t xml:space="preserve">：</w:t>
      </w:r>
      <w:r>
        <w:rPr>
          <w:rFonts w:hint="eastAsia" w:hAnsi="仿宋" w:cs="仿宋"/>
          <w:color w:val="auto"/>
          <w:sz w:val="28"/>
          <w:szCs w:val="28"/>
          <w:lang w:val="en-US" w:eastAsia="zh-CN" w:bidi="ar-SA"/>
        </w:rPr>
        <w:t xml:space="preserve">珊瑚镇2025年杆线迁移项目</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采购方式：竞争性磋商；</w:t>
      </w:r>
      <w:r/>
    </w:p>
    <w:p>
      <w:pPr>
        <w:ind w:firstLine="560"/>
        <w:spacing w:line="560" w:lineRule="exact"/>
        <w:rPr>
          <w:rFonts w:hint="eastAsia" w:ascii="仿宋" w:hAnsi="仿宋" w:eastAsia="仿宋" w:cs="仿宋"/>
          <w:color w:val="auto"/>
          <w:sz w:val="28"/>
          <w:szCs w:val="28"/>
        </w:rPr>
      </w:pPr>
      <w:r>
        <w:rPr>
          <w:rFonts w:hint="eastAsia" w:ascii="仿宋" w:hAnsi="仿宋" w:eastAsia="仿宋" w:cs="仿宋"/>
          <w:sz w:val="28"/>
          <w:szCs w:val="28"/>
        </w:rPr>
        <w:t xml:space="preserve">预算金</w:t>
      </w:r>
      <w:r>
        <w:rPr>
          <w:rFonts w:hint="eastAsia" w:ascii="仿宋" w:hAnsi="仿宋" w:eastAsia="仿宋" w:cs="仿宋"/>
          <w:color w:val="auto"/>
          <w:sz w:val="28"/>
          <w:szCs w:val="28"/>
        </w:rPr>
        <w:t xml:space="preserve">额：</w:t>
      </w:r>
      <w:r>
        <w:rPr>
          <w:rFonts w:hint="eastAsia" w:ascii="仿宋" w:hAnsi="仿宋" w:eastAsia="仿宋" w:cs="仿宋"/>
          <w:color w:val="auto"/>
          <w:sz w:val="28"/>
          <w:szCs w:val="28"/>
          <w:highlight w:val="none"/>
          <w:lang w:val="en-US" w:eastAsia="zh-CN"/>
        </w:rPr>
        <w:t xml:space="preserve">706126.14元</w:t>
      </w:r>
      <w:r>
        <w:rPr>
          <w:rFonts w:hint="eastAsia" w:ascii="仿宋" w:hAnsi="仿宋" w:eastAsia="仿宋" w:cs="仿宋"/>
          <w:color w:val="auto"/>
          <w:sz w:val="28"/>
          <w:szCs w:val="28"/>
        </w:rPr>
        <w:t xml:space="preserve">；</w:t>
      </w:r>
      <w:r/>
    </w:p>
    <w:p>
      <w:pPr>
        <w:ind w:firstLine="560"/>
        <w:spacing w:line="56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最高限价：638726.33元；(投标报价凡高于最高限价的为无效报价)。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8"/>
          <w:szCs w:val="28"/>
          <w:highlight w:val="none"/>
          <w:lang w:val="en-US" w:eastAsia="zh-CN"/>
        </w:rPr>
        <w:t xml:space="preserve">采购需求：10kv分桥133线周桥1#变支线20#-26#杆迁移、10kv分南136线李洋支线82</w:t>
      </w:r>
      <w:r>
        <w:rPr>
          <w:rFonts w:hint="eastAsia" w:ascii="仿宋" w:hAnsi="仿宋" w:eastAsia="仿宋" w:cs="仿宋"/>
          <w:color w:val="auto"/>
          <w:sz w:val="28"/>
          <w:szCs w:val="28"/>
          <w:highlight w:val="none"/>
          <w:lang w:val="en-US" w:eastAsia="zh-CN"/>
        </w:rPr>
      </w:r>
      <w:r>
        <w:rPr>
          <w:rFonts w:ascii="FangSong" w:hAnsi="FangSong" w:eastAsia="FangSong" w:cs="FangSong"/>
          <w:color w:val="000000"/>
          <w:sz w:val="28"/>
        </w:rPr>
        <w:t xml:space="preserve">#</w:t>
      </w:r>
      <w:r/>
      <w:r>
        <w:rPr>
          <w:rFonts w:hint="eastAsia" w:ascii="仿宋" w:hAnsi="仿宋" w:eastAsia="仿宋" w:cs="仿宋"/>
          <w:color w:val="auto"/>
          <w:sz w:val="28"/>
          <w:szCs w:val="28"/>
          <w:highlight w:val="none"/>
          <w:lang w:val="en-US" w:eastAsia="zh-CN"/>
        </w:rPr>
        <w:t xml:space="preserve">-87#迁移等，详见竞争性磋商文件第五章。</w:t>
      </w:r>
      <w:r/>
      <w:r/>
      <w:r>
        <w:rPr>
          <w:sz w:val="24"/>
        </w:rPr>
      </w:r>
    </w:p>
    <w:p>
      <w:pPr>
        <w:ind w:firstLine="560"/>
        <w:spacing w:line="56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合同履行期限：30日历天。</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本项目（是/否）接受联合体投标：</w:t>
      </w:r>
      <w:r>
        <w:rPr>
          <w:rFonts w:hint="eastAsia" w:ascii="仿宋" w:hAnsi="仿宋" w:eastAsia="仿宋" w:cs="仿宋"/>
          <w:sz w:val="28"/>
          <w:szCs w:val="28"/>
          <w:lang w:val="en-US" w:eastAsia="zh-CN"/>
        </w:rPr>
        <w:t xml:space="preserve">不</w:t>
      </w:r>
      <w:r>
        <w:rPr>
          <w:rFonts w:hint="eastAsia" w:ascii="仿宋" w:hAnsi="仿宋" w:eastAsia="仿宋" w:cs="仿宋"/>
          <w:sz w:val="28"/>
          <w:szCs w:val="28"/>
        </w:rPr>
        <w:t xml:space="preserve">接受联合体</w:t>
      </w:r>
      <w:r>
        <w:rPr>
          <w:rFonts w:hint="eastAsia" w:ascii="仿宋" w:hAnsi="仿宋" w:eastAsia="仿宋" w:cs="仿宋"/>
          <w:sz w:val="28"/>
          <w:szCs w:val="28"/>
          <w:lang w:val="en-US" w:eastAsia="zh-CN"/>
        </w:rPr>
        <w:t xml:space="preserve">投标</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二、申请人的资格要求</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（一）满足《中华人民共和国政府采购法》第二十二条规定：</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基本资格条件的承诺（根据供应商提供的承诺函，内容完整且具有法人及法定代表人的印章）。</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（二）落实政府采购政策需满足的资格要求：本项目为</w:t>
      </w:r>
      <w:r>
        <w:rPr>
          <w:rFonts w:hint="eastAsia" w:ascii="仿宋" w:hAnsi="仿宋" w:eastAsia="仿宋" w:cs="仿宋"/>
          <w:sz w:val="28"/>
          <w:szCs w:val="28"/>
          <w:lang w:val="en-US" w:eastAsia="zh-CN"/>
        </w:rPr>
        <w:t xml:space="preserve">非</w:t>
      </w:r>
      <w:r>
        <w:rPr>
          <w:rFonts w:hint="eastAsia" w:ascii="仿宋" w:hAnsi="仿宋" w:eastAsia="仿宋" w:cs="仿宋"/>
          <w:sz w:val="28"/>
          <w:szCs w:val="28"/>
        </w:rPr>
        <w:t xml:space="preserve">专门面向中小企业的项目。</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（三）本项目的特定资格要求：</w:t>
      </w:r>
      <w:r/>
    </w:p>
    <w:p>
      <w:pPr>
        <w:ind w:firstLine="560"/>
        <w:spacing w:line="560" w:lineRule="exact"/>
        <w:rPr>
          <w:rFonts w:hint="eastAsia" w:ascii="仿宋" w:hAnsi="仿宋" w:eastAsia="仿宋" w:cs="仿宋"/>
          <w:sz w:val="28"/>
          <w:szCs w:val="28"/>
        </w:rPr>
      </w:pPr>
      <w:r/>
      <w:bookmarkStart w:id="14" w:name="_Hlk163304970"/>
      <w:r>
        <w:rPr>
          <w:rFonts w:hint="eastAsia" w:ascii="仿宋" w:hAnsi="仿宋" w:eastAsia="仿宋" w:cs="仿宋"/>
          <w:sz w:val="28"/>
          <w:szCs w:val="28"/>
        </w:rPr>
        <w:t xml:space="preserve">（1）供应商须具有独立法人资格，具备有效的营业执照，具备建设行政主管部门颁发的</w:t>
      </w:r>
      <w:bookmarkEnd w:id="14"/>
      <w:r>
        <w:rPr>
          <w:rFonts w:hint="eastAsia" w:ascii="仿宋" w:hAnsi="仿宋" w:eastAsia="仿宋" w:cs="仿宋"/>
          <w:sz w:val="28"/>
          <w:szCs w:val="28"/>
          <w:u w:val="single"/>
        </w:rPr>
        <w:t xml:space="preserve">[</w:t>
      </w:r>
      <w:r>
        <w:rPr>
          <w:rFonts w:hint="eastAsia" w:ascii="仿宋" w:hAnsi="仿宋" w:eastAsia="仿宋" w:cs="仿宋"/>
          <w:sz w:val="28"/>
          <w:szCs w:val="28"/>
          <w:u w:val="single"/>
          <w:lang w:val="en-US" w:eastAsia="zh-CN"/>
        </w:rPr>
        <w:t xml:space="preserve">电力</w:t>
      </w:r>
      <w:r>
        <w:rPr>
          <w:rFonts w:hint="eastAsia" w:ascii="仿宋" w:hAnsi="仿宋" w:eastAsia="仿宋" w:cs="仿宋"/>
          <w:sz w:val="28"/>
          <w:szCs w:val="28"/>
          <w:u w:val="single"/>
        </w:rPr>
        <w:t xml:space="preserve">工程</w:t>
      </w:r>
      <w:r>
        <w:rPr>
          <w:rFonts w:hint="eastAsia" w:ascii="仿宋" w:hAnsi="仿宋" w:eastAsia="仿宋" w:cs="仿宋"/>
          <w:sz w:val="28"/>
          <w:szCs w:val="28"/>
          <w:u w:val="single"/>
          <w:lang w:val="en-US" w:eastAsia="zh-CN"/>
        </w:rPr>
        <w:t xml:space="preserve">施工总承包三</w:t>
      </w:r>
      <w:r>
        <w:rPr>
          <w:rFonts w:hint="eastAsia" w:ascii="仿宋" w:hAnsi="仿宋" w:eastAsia="仿宋" w:cs="仿宋"/>
          <w:sz w:val="28"/>
          <w:szCs w:val="28"/>
          <w:u w:val="single"/>
        </w:rPr>
        <w:t xml:space="preserve">级]</w:t>
      </w:r>
      <w:r>
        <w:rPr>
          <w:rFonts w:hint="eastAsia" w:ascii="仿宋" w:hAnsi="仿宋" w:eastAsia="仿宋" w:cs="仿宋"/>
          <w:sz w:val="28"/>
          <w:szCs w:val="28"/>
          <w:u w:val="none"/>
          <w:lang w:eastAsia="zh-CN"/>
        </w:rPr>
        <w:t xml:space="preserve">及以上资质</w:t>
      </w:r>
      <w:r>
        <w:rPr>
          <w:rFonts w:hint="eastAsia" w:ascii="仿宋" w:hAnsi="仿宋" w:eastAsia="仿宋" w:cs="仿宋"/>
          <w:sz w:val="28"/>
          <w:szCs w:val="28"/>
          <w:lang w:val="en-US" w:eastAsia="zh-CN"/>
        </w:rPr>
        <w:t xml:space="preserve">或</w:t>
      </w:r>
      <w:r>
        <w:rPr>
          <w:rFonts w:hint="eastAsia" w:ascii="仿宋" w:hAnsi="仿宋" w:eastAsia="仿宋" w:cs="仿宋"/>
          <w:sz w:val="28"/>
          <w:szCs w:val="28"/>
          <w:u w:val="single"/>
        </w:rPr>
        <w:t xml:space="preserve">[</w:t>
      </w:r>
      <w:r>
        <w:rPr>
          <w:rFonts w:hint="eastAsia" w:ascii="仿宋" w:hAnsi="仿宋" w:eastAsia="仿宋" w:cs="仿宋"/>
          <w:sz w:val="28"/>
          <w:szCs w:val="28"/>
          <w:u w:val="single"/>
          <w:lang w:val="en-US" w:eastAsia="zh-CN"/>
        </w:rPr>
        <w:t xml:space="preserve">输变电工程专业承包三级</w:t>
      </w:r>
      <w:r>
        <w:rPr>
          <w:rFonts w:hint="eastAsia" w:ascii="仿宋" w:hAnsi="仿宋" w:eastAsia="仿宋" w:cs="仿宋"/>
          <w:sz w:val="28"/>
          <w:szCs w:val="28"/>
          <w:u w:val="single"/>
        </w:rPr>
        <w:t xml:space="preserve">]</w:t>
      </w:r>
      <w:r>
        <w:rPr>
          <w:rFonts w:hint="eastAsia" w:ascii="仿宋" w:hAnsi="仿宋" w:eastAsia="仿宋" w:cs="仿宋"/>
          <w:sz w:val="28"/>
          <w:szCs w:val="28"/>
          <w:u w:val="none"/>
          <w:lang w:eastAsia="zh-CN"/>
        </w:rPr>
        <w:t xml:space="preserve">及以上</w:t>
      </w:r>
      <w:r>
        <w:rPr>
          <w:rFonts w:hint="eastAsia" w:ascii="仿宋" w:hAnsi="仿宋" w:eastAsia="仿宋" w:cs="仿宋"/>
          <w:sz w:val="28"/>
          <w:szCs w:val="28"/>
          <w:u w:val="none"/>
        </w:rPr>
        <w:t xml:space="preserve">资质</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并具有国家能源局或电监会颁发的承装（修、试）</w:t>
      </w:r>
      <w:r>
        <w:rPr>
          <w:rFonts w:hint="eastAsia" w:ascii="仿宋" w:hAnsi="仿宋" w:eastAsia="仿宋" w:cs="仿宋"/>
          <w:sz w:val="28"/>
          <w:szCs w:val="28"/>
          <w:u w:val="single"/>
          <w:lang w:eastAsia="zh-CN"/>
        </w:rPr>
        <w:t xml:space="preserve">电力设施许可证五级</w:t>
      </w:r>
      <w:r>
        <w:rPr>
          <w:rFonts w:hint="eastAsia" w:ascii="仿宋" w:hAnsi="仿宋" w:eastAsia="仿宋" w:cs="仿宋"/>
          <w:sz w:val="28"/>
          <w:szCs w:val="28"/>
          <w:lang w:eastAsia="zh-CN"/>
        </w:rPr>
        <w:t xml:space="preserve">及以上资质，及</w:t>
      </w:r>
      <w:r>
        <w:rPr>
          <w:rFonts w:hint="eastAsia" w:ascii="仿宋" w:hAnsi="仿宋" w:eastAsia="仿宋" w:cs="仿宋"/>
          <w:sz w:val="28"/>
          <w:szCs w:val="28"/>
        </w:rPr>
        <w:t xml:space="preserve">有效的</w:t>
      </w:r>
      <w:r>
        <w:rPr>
          <w:rFonts w:hint="eastAsia" w:ascii="仿宋" w:hAnsi="仿宋" w:eastAsia="仿宋" w:cs="仿宋"/>
          <w:sz w:val="28"/>
          <w:szCs w:val="28"/>
          <w:u w:val="single"/>
        </w:rPr>
        <w:t xml:space="preserve">安全生产许可证</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（2）拟派项目负责人须具备[</w:t>
      </w:r>
      <w:r>
        <w:rPr>
          <w:rFonts w:hint="eastAsia" w:ascii="仿宋" w:hAnsi="仿宋" w:eastAsia="仿宋" w:cs="仿宋"/>
          <w:sz w:val="28"/>
          <w:szCs w:val="28"/>
          <w:u w:val="single"/>
          <w:lang w:val="en-US" w:eastAsia="zh-CN"/>
        </w:rPr>
        <w:t xml:space="preserve">机电</w:t>
      </w:r>
      <w:r>
        <w:rPr>
          <w:rFonts w:hint="eastAsia" w:ascii="仿宋" w:hAnsi="仿宋" w:eastAsia="仿宋" w:cs="仿宋"/>
          <w:sz w:val="28"/>
          <w:szCs w:val="28"/>
          <w:u w:val="single"/>
        </w:rPr>
        <w:t xml:space="preserve">工程二级</w:t>
      </w:r>
      <w:r>
        <w:rPr>
          <w:rFonts w:hint="eastAsia" w:ascii="仿宋" w:hAnsi="仿宋" w:eastAsia="仿宋" w:cs="仿宋"/>
          <w:sz w:val="28"/>
          <w:szCs w:val="28"/>
        </w:rPr>
        <w:t xml:space="preserve">](含)以上注册建造师执业资格，并具备建设行政主管部门颁发的有效的</w:t>
      </w:r>
      <w:r>
        <w:rPr>
          <w:rFonts w:hint="eastAsia" w:ascii="仿宋" w:hAnsi="仿宋" w:eastAsia="仿宋" w:cs="仿宋"/>
          <w:sz w:val="28"/>
          <w:szCs w:val="28"/>
          <w:u w:val="single"/>
        </w:rPr>
        <w:t xml:space="preserve">项目负责人安全生产考核合格证书（B证）</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（3）项目负责人无在建工程要求：</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①项目负责人是非变更后无在建工程。</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560"/>
        <w:spacing w:line="56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注：以上在建工程是指在其他项目担任项目负责人职务。此项评审方式为承诺制，如查实供应商在承诺书中虚假承诺，按弄虚作假处理。</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（4）项目负责人不得同时在两个或者两个以上单位受聘或者执业，仅限于以下情形：</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①同时在两个及以上单位签订劳动合同或交纳社会保险；</w:t>
      </w:r>
      <w:r/>
    </w:p>
    <w:p>
      <w:pPr>
        <w:ind w:firstLine="560"/>
        <w:spacing w:line="560" w:lineRule="exact"/>
        <w:rPr>
          <w:rFonts w:hint="eastAsia" w:ascii="仿宋" w:hAnsi="仿宋" w:eastAsia="仿宋" w:cs="仿宋"/>
          <w:sz w:val="28"/>
          <w:szCs w:val="28"/>
        </w:rPr>
      </w:pPr>
      <w:r/>
      <w:bookmarkStart w:id="15" w:name="_Hlk165670046"/>
      <w:r>
        <w:rPr>
          <w:rFonts w:hint="eastAsia" w:ascii="仿宋" w:hAnsi="仿宋" w:eastAsia="仿宋" w:cs="仿宋"/>
          <w:sz w:val="28"/>
          <w:szCs w:val="28"/>
        </w:rPr>
        <w:t xml:space="preserve">②</w:t>
      </w:r>
      <w:bookmarkEnd w:id="15"/>
      <w:r>
        <w:rPr>
          <w:rFonts w:hint="eastAsia" w:ascii="仿宋" w:hAnsi="仿宋" w:eastAsia="仿宋" w:cs="仿宋"/>
          <w:sz w:val="28"/>
          <w:szCs w:val="28"/>
        </w:rPr>
        <w:t xml:space="preserve">将本人执（职）业资格证书同时注册在两个及以上单位；</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提供查询截图</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b/>
          <w:bCs/>
          <w:sz w:val="28"/>
          <w:szCs w:val="28"/>
        </w:rPr>
      </w:pPr>
      <w:r>
        <w:rPr>
          <w:rFonts w:hint="eastAsia" w:ascii="仿宋" w:hAnsi="仿宋" w:eastAsia="仿宋" w:cs="仿宋"/>
          <w:b w:val="0"/>
          <w:bCs w:val="0"/>
          <w:sz w:val="28"/>
          <w:szCs w:val="28"/>
        </w:rPr>
        <w:t xml:space="preserve">注：此项①、②情形评审方式为承诺制，如查实供应商在《投标承诺书》中虚假承诺，按弄虚作假处理。</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（5）供应商为拟派项目负责人缴纳的养老保险或其他证明材料。</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①时间要求：投标截止日当月或上月；</w:t>
      </w:r>
      <w:r/>
    </w:p>
    <w:p>
      <w:pPr>
        <w:ind w:firstLine="560"/>
        <w:spacing w:line="56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②证明材料要求：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rPr>
          <w:rFonts w:hint="eastAsia" w:ascii="仿宋" w:hAnsi="仿宋" w:eastAsia="仿宋" w:cs="仿宋"/>
          <w:sz w:val="28"/>
          <w:szCs w:val="28"/>
          <w:lang w:eastAsia="zh-CN"/>
        </w:rPr>
        <w:t xml:space="preserve">，退休人员（不超过65岁）提供退休证明及企业与其签订的劳动用工合同；</w:t>
      </w:r>
      <w:r/>
    </w:p>
    <w:p>
      <w:pPr>
        <w:ind w:firstLine="560"/>
        <w:spacing w:line="560" w:lineRule="exact"/>
        <w:rPr>
          <w:rFonts w:hint="eastAsia" w:ascii="仿宋" w:hAnsi="仿宋" w:eastAsia="仿宋" w:cs="仿宋"/>
          <w:color w:val="ff0000"/>
          <w:sz w:val="28"/>
          <w:szCs w:val="28"/>
        </w:rPr>
      </w:pP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lang w:val="en-US" w:eastAsia="zh-CN"/>
        </w:rPr>
        <w:t xml:space="preserve">6</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rPr>
        <w:t xml:space="preserve">动态考核:评标当时，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280"/>
        <w:spacing w:line="5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http://58.213.147.230:7001/Website/#/compQuery/enterInfoQuery</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三、获取采购文件</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1.获取时间：自磋商文件公告发布之日起5个工作日。</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2.地点：“苏采云”政府采购一体化平台。</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3.获取方式：投标人完成注册并办理CA证书后，登录江苏省政府采购管理交易系统（苏采云）（http://jszfcg.jsczt.cn/）获取本项目的招标文件及有关资料。</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4.售价：免费。</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四、提交首次响应文件</w:t>
      </w:r>
      <w:r/>
    </w:p>
    <w:p>
      <w:pPr>
        <w:ind w:firstLine="560"/>
        <w:spacing w:line="560" w:lineRule="exact"/>
        <w:rPr>
          <w:rFonts w:hint="eastAsia" w:ascii="仿宋" w:hAnsi="仿宋" w:eastAsia="仿宋" w:cs="仿宋"/>
          <w:b/>
          <w:bCs/>
          <w:color w:val="ff0000"/>
          <w:sz w:val="28"/>
          <w:szCs w:val="28"/>
        </w:rPr>
      </w:pPr>
      <w:r>
        <w:rPr>
          <w:rFonts w:hint="eastAsia" w:ascii="仿宋" w:hAnsi="仿宋" w:eastAsia="仿宋" w:cs="仿宋"/>
          <w:sz w:val="28"/>
          <w:szCs w:val="28"/>
        </w:rPr>
        <w:t xml:space="preserve">1、截止时间：</w:t>
      </w:r>
      <w:r>
        <w:rPr>
          <w:rFonts w:hint="eastAsia" w:ascii="仿宋" w:hAnsi="仿宋" w:eastAsia="仿宋" w:cs="仿宋"/>
          <w:b/>
          <w:bCs/>
          <w:color w:val="auto"/>
          <w:sz w:val="28"/>
          <w:szCs w:val="28"/>
          <w:shd w:val="clear" w:color="auto"/>
          <w:lang w:val="en-US" w:eastAsia="zh-CN"/>
        </w:rPr>
        <w:t xml:space="preserve">2025-08-18 9:00</w:t>
      </w:r>
      <w:r>
        <w:rPr>
          <w:rFonts w:hint="eastAsia" w:ascii="仿宋" w:hAnsi="仿宋" w:eastAsia="仿宋" w:cs="仿宋"/>
          <w:b/>
          <w:bCs/>
          <w:color w:val="auto"/>
          <w:sz w:val="28"/>
          <w:szCs w:val="28"/>
          <w:shd w:val="clear" w:color="auto"/>
        </w:rPr>
        <w:t xml:space="preserve">（北京时间）</w:t>
      </w:r>
      <w:r>
        <w:rPr>
          <w:rFonts w:hint="eastAsia" w:ascii="仿宋" w:hAnsi="仿宋" w:eastAsia="仿宋" w:cs="仿宋"/>
          <w:b/>
          <w:bCs/>
          <w:color w:val="auto"/>
          <w:sz w:val="28"/>
          <w:szCs w:val="28"/>
        </w:rPr>
        <w:t xml:space="preserve">。</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2、地点：</w:t>
      </w:r>
      <w:bookmarkStart w:id="16" w:name="OLE_LINK94"/>
      <w:r>
        <w:rPr>
          <w:rFonts w:hint="eastAsia" w:ascii="仿宋" w:hAnsi="仿宋" w:eastAsia="仿宋" w:cs="仿宋"/>
          <w:sz w:val="28"/>
          <w:szCs w:val="28"/>
        </w:rPr>
        <w:t xml:space="preserve">江苏政府采购“苏采云”系统不见面开标大厅。</w:t>
      </w:r>
      <w:bookmarkEnd w:id="16"/>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五、开启</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1、时间：</w:t>
      </w:r>
      <w:r>
        <w:rPr>
          <w:rFonts w:hint="eastAsia" w:ascii="仿宋" w:hAnsi="仿宋" w:eastAsia="仿宋" w:cs="仿宋"/>
          <w:b/>
          <w:bCs/>
          <w:color w:val="auto"/>
          <w:sz w:val="28"/>
          <w:szCs w:val="28"/>
          <w:shd w:val="clear" w:color="auto"/>
          <w:lang w:val="en-US" w:eastAsia="zh-CN"/>
        </w:rPr>
        <w:t xml:space="preserve">2025-08-18 9:00</w:t>
      </w:r>
      <w:r>
        <w:rPr>
          <w:rFonts w:hint="eastAsia" w:ascii="仿宋" w:hAnsi="仿宋" w:eastAsia="仿宋" w:cs="仿宋"/>
          <w:b/>
          <w:bCs/>
          <w:color w:val="auto"/>
          <w:sz w:val="28"/>
          <w:szCs w:val="28"/>
          <w:shd w:val="clear" w:color="auto"/>
        </w:rPr>
        <w:t xml:space="preserve">（北京时间）。</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2、地点：泰兴市政务服务中心三</w:t>
      </w:r>
      <w:bookmarkStart w:id="1187" w:name="_GoBack"/>
      <w:r>
        <w:rPr>
          <w:rFonts w:hint="eastAsia" w:ascii="仿宋" w:hAnsi="仿宋" w:eastAsia="仿宋" w:cs="仿宋"/>
          <w:sz w:val="28"/>
          <w:szCs w:val="28"/>
          <w:shd w:val="clear" w:color="auto"/>
        </w:rPr>
        <w:t xml:space="preserve">楼开</w:t>
      </w:r>
      <w:r>
        <w:rPr>
          <w:rFonts w:hint="eastAsia" w:ascii="仿宋" w:hAnsi="仿宋" w:eastAsia="仿宋" w:cs="仿宋"/>
          <w:sz w:val="28"/>
          <w:szCs w:val="28"/>
          <w:shd w:val="clear" w:color="auto"/>
        </w:rPr>
        <w:t xml:space="preserve">标</w:t>
      </w:r>
      <w:r>
        <w:rPr>
          <w:rFonts w:hint="eastAsia" w:ascii="仿宋" w:hAnsi="仿宋" w:eastAsia="仿宋" w:cs="仿宋"/>
          <w:sz w:val="28"/>
          <w:szCs w:val="28"/>
          <w:shd w:val="clear" w:color="auto"/>
          <w:lang w:val="en-US" w:eastAsia="zh-CN"/>
        </w:rPr>
        <w:t xml:space="preserve">四</w:t>
      </w:r>
      <w:r>
        <w:rPr>
          <w:rFonts w:hint="eastAsia" w:ascii="仿宋" w:hAnsi="仿宋" w:eastAsia="仿宋" w:cs="仿宋"/>
          <w:sz w:val="28"/>
          <w:szCs w:val="28"/>
          <w:shd w:val="clear" w:color="auto"/>
        </w:rPr>
        <w:t xml:space="preserve">室</w:t>
      </w:r>
      <w:r>
        <w:rPr>
          <w:rFonts w:hint="eastAsia" w:ascii="仿宋" w:hAnsi="仿宋" w:eastAsia="仿宋" w:cs="仿宋"/>
          <w:sz w:val="28"/>
          <w:szCs w:val="28"/>
          <w:shd w:val="clear" w:color="auto"/>
        </w:rPr>
        <w:t xml:space="preserve">(泰兴</w:t>
      </w:r>
      <w:bookmarkEnd w:id="1187"/>
      <w:r>
        <w:rPr>
          <w:rFonts w:hint="eastAsia" w:ascii="仿宋" w:hAnsi="仿宋" w:eastAsia="仿宋" w:cs="仿宋"/>
          <w:sz w:val="28"/>
          <w:szCs w:val="28"/>
        </w:rPr>
        <w:t xml:space="preserve">市文昌东路62号)。</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六、公告期限</w:t>
      </w:r>
      <w:r/>
    </w:p>
    <w:p>
      <w:pPr>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自本公告发布之日起</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个工作日。</w:t>
      </w:r>
      <w:r/>
    </w:p>
    <w:p>
      <w:pPr>
        <w:ind w:firstLine="56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七、其他补充事宜</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1.磋商保证金：无须缴纳。</w:t>
      </w:r>
      <w:r/>
    </w:p>
    <w:p>
      <w:pPr>
        <w:pStyle w:val="655"/>
        <w:spacing w:line="500" w:lineRule="exact"/>
        <w:rPr>
          <w:rFonts w:hint="eastAsia" w:ascii="仿宋" w:hAnsi="仿宋" w:eastAsia="仿宋" w:cs="仿宋"/>
          <w:sz w:val="28"/>
          <w:szCs w:val="28"/>
        </w:rPr>
      </w:pPr>
      <w:r>
        <w:rPr>
          <w:rFonts w:hint="eastAsia" w:ascii="仿宋" w:hAnsi="仿宋" w:eastAsia="仿宋" w:cs="仿宋"/>
        </w:rPr>
        <w:t xml:space="preserve">      </w:t>
      </w:r>
      <w:r>
        <w:rPr>
          <w:rFonts w:hint="eastAsia" w:ascii="仿宋" w:hAnsi="仿宋" w:eastAsia="仿宋" w:cs="仿宋"/>
          <w:sz w:val="28"/>
          <w:szCs w:val="28"/>
        </w:rPr>
        <w:t xml:space="preserve">2.采购信息发布媒介：江苏政府采购网（www.ccgp-jiangsu.gov.cn）。</w:t>
      </w:r>
      <w:r/>
    </w:p>
    <w:p>
      <w:pPr>
        <w:ind w:firstLine="562"/>
        <w:spacing w:line="500" w:lineRule="exact"/>
        <w:rPr>
          <w:rFonts w:hint="eastAsia" w:ascii="仿宋" w:hAnsi="仿宋" w:eastAsia="仿宋" w:cs="仿宋"/>
          <w:b/>
          <w:color w:val="ff0000"/>
          <w:sz w:val="28"/>
          <w:szCs w:val="28"/>
        </w:rPr>
      </w:pPr>
      <w:r>
        <w:rPr>
          <w:rFonts w:hint="eastAsia" w:ascii="仿宋" w:hAnsi="仿宋" w:eastAsia="仿宋" w:cs="仿宋"/>
          <w:b/>
          <w:color w:val="ff0000"/>
          <w:sz w:val="28"/>
          <w:szCs w:val="28"/>
        </w:rPr>
        <w:t xml:space="preserve">3.注意事项：</w:t>
      </w:r>
      <w:r/>
    </w:p>
    <w:p>
      <w:pPr>
        <w:ind w:firstLine="562"/>
        <w:spacing w:line="500" w:lineRule="exact"/>
        <w:rPr>
          <w:rFonts w:hint="eastAsia" w:ascii="仿宋" w:hAnsi="仿宋" w:eastAsia="仿宋" w:cs="仿宋"/>
          <w:b/>
          <w:color w:val="ff0000"/>
          <w:sz w:val="28"/>
          <w:szCs w:val="28"/>
        </w:rPr>
      </w:pPr>
      <w:r>
        <w:rPr>
          <w:rFonts w:hint="eastAsia" w:ascii="仿宋" w:hAnsi="仿宋" w:eastAsia="仿宋" w:cs="仿宋"/>
          <w:b/>
          <w:color w:val="ff0000"/>
          <w:sz w:val="28"/>
          <w:szCs w:val="28"/>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hint="eastAsia" w:ascii="仿宋" w:hAnsi="仿宋" w:eastAsia="仿宋" w:cs="仿宋"/>
          <w:b/>
          <w:color w:val="ff0000"/>
          <w:sz w:val="28"/>
          <w:szCs w:val="28"/>
        </w:rPr>
      </w:pPr>
      <w:r>
        <w:rPr>
          <w:rFonts w:hint="eastAsia" w:ascii="仿宋" w:hAnsi="仿宋" w:eastAsia="仿宋" w:cs="仿宋"/>
          <w:b/>
          <w:color w:val="ff0000"/>
          <w:sz w:val="28"/>
          <w:szCs w:val="28"/>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hint="eastAsia" w:ascii="仿宋" w:hAnsi="仿宋" w:eastAsia="仿宋" w:cs="仿宋"/>
          <w:b/>
          <w:color w:val="ff0000"/>
          <w:sz w:val="28"/>
          <w:szCs w:val="28"/>
        </w:rPr>
      </w:pPr>
      <w:r>
        <w:rPr>
          <w:rFonts w:hint="eastAsia" w:ascii="仿宋" w:hAnsi="仿宋" w:eastAsia="仿宋" w:cs="仿宋"/>
          <w:b/>
          <w:color w:val="ff0000"/>
          <w:sz w:val="28"/>
          <w:szCs w:val="28"/>
        </w:rPr>
        <w:t xml:space="preserve">（3）有关本次招标的事项若存在变动或修改，敬请及时关注“江苏政府采购网”发布的更正公告。</w:t>
      </w:r>
      <w:r/>
    </w:p>
    <w:p>
      <w:pPr>
        <w:ind w:firstLine="562"/>
        <w:spacing w:line="500" w:lineRule="exact"/>
        <w:rPr>
          <w:rFonts w:hint="eastAsia" w:ascii="仿宋" w:hAnsi="仿宋" w:eastAsia="仿宋" w:cs="仿宋"/>
          <w:b/>
          <w:color w:val="ff0000"/>
          <w:sz w:val="28"/>
          <w:szCs w:val="28"/>
        </w:rPr>
      </w:pPr>
      <w:r>
        <w:rPr>
          <w:rFonts w:hint="eastAsia" w:ascii="仿宋" w:hAnsi="仿宋" w:eastAsia="仿宋" w:cs="仿宋"/>
          <w:b/>
          <w:color w:val="ff0000"/>
          <w:sz w:val="28"/>
          <w:szCs w:val="28"/>
        </w:rPr>
        <w:t xml:space="preserve">如潜在供应商未按上述要求操作，将自行承担所产生的风险。</w:t>
      </w:r>
      <w:r/>
    </w:p>
    <w:p>
      <w:pPr>
        <w:ind w:firstLine="640"/>
        <w:spacing w:line="520" w:lineRule="exact"/>
        <w:rPr>
          <w:rFonts w:hint="eastAsia" w:ascii="仿宋" w:hAnsi="仿宋" w:eastAsia="仿宋" w:cs="仿宋"/>
          <w:b/>
          <w:bCs/>
          <w:color w:val="0d0d0d"/>
          <w:sz w:val="28"/>
          <w:szCs w:val="28"/>
        </w:rPr>
        <w:outlineLvl w:val="1"/>
      </w:pPr>
      <w:r>
        <w:rPr>
          <w:rFonts w:hint="eastAsia" w:ascii="仿宋" w:hAnsi="仿宋" w:eastAsia="仿宋" w:cs="仿宋"/>
          <w:b/>
          <w:bCs/>
          <w:color w:val="0d0d0d"/>
          <w:sz w:val="28"/>
          <w:szCs w:val="28"/>
        </w:rPr>
        <w:t xml:space="preserve">八、对本次招标提出询问，请按以下方式联系</w:t>
      </w:r>
      <w:bookmarkEnd w:id="10"/>
      <w:r/>
      <w:bookmarkEnd w:id="11"/>
      <w:r/>
      <w:bookmarkEnd w:id="12"/>
      <w:r/>
      <w:bookmarkEnd w:id="13"/>
      <w:r/>
      <w:r/>
    </w:p>
    <w:p>
      <w:pPr>
        <w:ind w:firstLine="560"/>
        <w:jc w:val="left"/>
        <w:spacing w:line="520" w:lineRule="exact"/>
        <w:widowControl/>
        <w:rPr>
          <w:rFonts w:hint="eastAsia" w:ascii="仿宋" w:hAnsi="仿宋" w:eastAsia="仿宋" w:cs="仿宋"/>
          <w:color w:val="0d0d0d"/>
          <w:sz w:val="28"/>
          <w:szCs w:val="28"/>
        </w:rPr>
        <w:outlineLvl w:val="2"/>
      </w:pPr>
      <w:r>
        <w:rPr>
          <w:rFonts w:hint="eastAsia" w:ascii="仿宋" w:hAnsi="仿宋" w:eastAsia="仿宋" w:cs="仿宋"/>
          <w:color w:val="0d0d0d"/>
          <w:sz w:val="28"/>
          <w:szCs w:val="28"/>
        </w:rPr>
        <w:t xml:space="preserve">1.采购人信息</w:t>
      </w:r>
      <w:r/>
    </w:p>
    <w:p>
      <w:pPr>
        <w:ind w:firstLine="560"/>
        <w:jc w:val="left"/>
        <w:spacing w:line="5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eastAsia="zh-CN"/>
        </w:rPr>
        <w:t xml:space="preserve">泰兴市珊瑚镇人民政府</w:t>
      </w:r>
      <w:r/>
    </w:p>
    <w:p>
      <w:pPr>
        <w:ind w:firstLine="560"/>
        <w:jc w:val="left"/>
        <w:spacing w:line="5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lang w:eastAsia="zh-CN"/>
        </w:rPr>
        <w:t xml:space="preserve">泰兴市珊瑚镇</w:t>
      </w:r>
      <w:r/>
    </w:p>
    <w:p>
      <w:pPr>
        <w:ind w:firstLine="560"/>
        <w:jc w:val="left"/>
        <w:spacing w:line="520" w:lineRule="exact"/>
        <w:rPr>
          <w:rFonts w:hint="default" w:ascii="仿宋" w:hAnsi="仿宋" w:eastAsia="仿宋" w:cs="仿宋"/>
          <w:color w:val="auto"/>
          <w:sz w:val="28"/>
          <w:szCs w:val="28"/>
          <w:lang w:val="en-US" w:eastAsia="zh-CN"/>
        </w:rPr>
      </w:pPr>
      <w:r/>
      <w:bookmarkStart w:id="17" w:name="_Toc28359009"/>
      <w:r/>
      <w:bookmarkStart w:id="18" w:name="_Toc28359086"/>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lang w:val="en-US" w:eastAsia="zh-CN"/>
        </w:rPr>
        <w:t xml:space="preserve">15190625682</w:t>
      </w:r>
      <w:r/>
    </w:p>
    <w:p>
      <w:pPr>
        <w:ind w:firstLine="560"/>
        <w:jc w:val="left"/>
        <w:spacing w:line="520" w:lineRule="exact"/>
        <w:rPr>
          <w:rFonts w:hint="eastAsia" w:ascii="仿宋" w:hAnsi="仿宋" w:eastAsia="仿宋" w:cs="仿宋"/>
          <w:color w:val="0d0d0d"/>
          <w:sz w:val="28"/>
          <w:szCs w:val="28"/>
        </w:rPr>
        <w:outlineLvl w:val="2"/>
      </w:pPr>
      <w:r>
        <w:rPr>
          <w:rFonts w:hint="eastAsia" w:ascii="仿宋" w:hAnsi="仿宋" w:eastAsia="仿宋" w:cs="仿宋"/>
          <w:color w:val="0d0d0d"/>
          <w:sz w:val="28"/>
          <w:szCs w:val="28"/>
        </w:rPr>
        <w:t xml:space="preserve">2.采购代理机构信息</w:t>
      </w:r>
      <w:bookmarkEnd w:id="17"/>
      <w:r/>
      <w:bookmarkEnd w:id="18"/>
      <w:r/>
      <w:r/>
    </w:p>
    <w:p>
      <w:pPr>
        <w:ind w:firstLine="560"/>
        <w:spacing w:line="52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名称：</w:t>
      </w:r>
      <w:r>
        <w:rPr>
          <w:rFonts w:hint="eastAsia" w:ascii="仿宋" w:hAnsi="仿宋" w:eastAsia="仿宋" w:cs="仿宋"/>
          <w:color w:val="0d0d0d"/>
          <w:sz w:val="28"/>
          <w:szCs w:val="28"/>
          <w:lang w:eastAsia="zh-CN"/>
        </w:rPr>
        <w:t xml:space="preserve">江苏聿鹏建设项目管理有限公司</w:t>
      </w:r>
      <w:r/>
    </w:p>
    <w:p>
      <w:pPr>
        <w:ind w:firstLine="560"/>
        <w:spacing w:line="52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地　址：</w:t>
      </w:r>
      <w:r>
        <w:rPr>
          <w:rFonts w:hint="eastAsia" w:ascii="仿宋" w:hAnsi="仿宋" w:eastAsia="仿宋" w:cs="仿宋"/>
          <w:color w:val="0d0d0d"/>
          <w:sz w:val="28"/>
          <w:szCs w:val="28"/>
          <w:lang w:eastAsia="zh-CN"/>
        </w:rPr>
        <w:t xml:space="preserve">泰兴市碧云广场8号1005室</w:t>
      </w:r>
      <w:r/>
    </w:p>
    <w:p>
      <w:pPr>
        <w:ind w:firstLine="560"/>
        <w:spacing w:line="52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联系方式：</w:t>
      </w:r>
      <w:bookmarkStart w:id="19" w:name="_Toc28359087"/>
      <w:r/>
      <w:bookmarkStart w:id="20" w:name="_Toc28359010"/>
      <w:r>
        <w:rPr>
          <w:rFonts w:hint="eastAsia" w:ascii="仿宋" w:hAnsi="仿宋" w:eastAsia="仿宋" w:cs="仿宋"/>
          <w:color w:val="0d0d0d"/>
          <w:sz w:val="28"/>
          <w:szCs w:val="28"/>
        </w:rPr>
        <w:t xml:space="preserve"> </w:t>
      </w:r>
      <w:r>
        <w:rPr>
          <w:rFonts w:hint="eastAsia" w:ascii="仿宋" w:hAnsi="仿宋" w:eastAsia="仿宋" w:cs="仿宋"/>
          <w:color w:val="0d0d0d"/>
          <w:sz w:val="28"/>
          <w:szCs w:val="28"/>
          <w:lang w:eastAsia="zh-CN"/>
        </w:rPr>
        <w:t xml:space="preserve">18362836013</w:t>
      </w:r>
      <w:r/>
    </w:p>
    <w:p>
      <w:pPr>
        <w:ind w:firstLine="560"/>
        <w:spacing w:line="520" w:lineRule="exact"/>
        <w:rPr>
          <w:rFonts w:hint="eastAsia" w:ascii="仿宋" w:hAnsi="仿宋" w:eastAsia="仿宋" w:cs="仿宋"/>
          <w:color w:val="0d0d0d"/>
          <w:sz w:val="28"/>
          <w:szCs w:val="28"/>
        </w:rPr>
        <w:outlineLvl w:val="2"/>
      </w:pPr>
      <w:r>
        <w:rPr>
          <w:rFonts w:hint="eastAsia" w:ascii="仿宋" w:hAnsi="仿宋" w:eastAsia="仿宋" w:cs="仿宋"/>
          <w:color w:val="0d0d0d"/>
          <w:sz w:val="28"/>
          <w:szCs w:val="28"/>
        </w:rPr>
        <w:t xml:space="preserve">3.项目联系方式</w:t>
      </w:r>
      <w:bookmarkEnd w:id="19"/>
      <w:r/>
      <w:bookmarkEnd w:id="20"/>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项目联系人：</w:t>
      </w:r>
      <w:r>
        <w:rPr>
          <w:rFonts w:hint="eastAsia" w:ascii="仿宋" w:hAnsi="仿宋" w:eastAsia="仿宋" w:cs="仿宋"/>
          <w:color w:val="auto"/>
          <w:sz w:val="28"/>
          <w:szCs w:val="28"/>
          <w:lang w:eastAsia="zh-CN"/>
        </w:rPr>
        <w:t xml:space="preserve">泰兴市珊瑚镇人民政府</w:t>
      </w:r>
      <w:r>
        <w:rPr>
          <w:rFonts w:hint="eastAsia" w:ascii="仿宋" w:hAnsi="仿宋" w:eastAsia="仿宋" w:cs="仿宋"/>
          <w:color w:val="auto"/>
          <w:sz w:val="28"/>
          <w:szCs w:val="28"/>
          <w:lang w:val="en-US" w:eastAsia="zh-CN"/>
        </w:rPr>
        <w:t xml:space="preserve"> 蒋先生  </w:t>
      </w:r>
      <w:r/>
    </w:p>
    <w:p>
      <w:pPr>
        <w:ind w:firstLine="560"/>
        <w:jc w:val="left"/>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电　话：</w:t>
      </w:r>
      <w:r>
        <w:rPr>
          <w:rFonts w:hint="eastAsia" w:ascii="仿宋" w:hAnsi="仿宋" w:eastAsia="仿宋" w:cs="仿宋"/>
          <w:color w:val="auto"/>
          <w:sz w:val="28"/>
          <w:szCs w:val="28"/>
          <w:lang w:val="en-US" w:eastAsia="zh-CN"/>
        </w:rPr>
        <w:t xml:space="preserve"> 15190625682</w:t>
      </w:r>
      <w:r/>
    </w:p>
    <w:p>
      <w:pPr>
        <w:ind w:firstLine="560"/>
        <w:spacing w:line="52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项目联系人：</w:t>
      </w:r>
      <w:r>
        <w:rPr>
          <w:rFonts w:hint="eastAsia" w:ascii="仿宋" w:hAnsi="仿宋" w:eastAsia="仿宋" w:cs="仿宋"/>
          <w:color w:val="0d0d0d"/>
          <w:sz w:val="28"/>
          <w:szCs w:val="28"/>
          <w:lang w:eastAsia="zh-CN"/>
        </w:rPr>
        <w:t xml:space="preserve">江苏聿鹏建设项目管理有限公司</w:t>
      </w:r>
      <w:r>
        <w:rPr>
          <w:rFonts w:hint="eastAsia" w:ascii="仿宋" w:hAnsi="仿宋" w:eastAsia="仿宋" w:cs="仿宋"/>
          <w:color w:val="0d0d0d"/>
          <w:sz w:val="28"/>
          <w:szCs w:val="28"/>
        </w:rPr>
        <w:t xml:space="preserve">  </w:t>
      </w:r>
      <w:r>
        <w:rPr>
          <w:rFonts w:hint="eastAsia" w:ascii="仿宋" w:hAnsi="仿宋" w:eastAsia="仿宋" w:cs="仿宋"/>
          <w:color w:val="0d0d0d"/>
          <w:sz w:val="28"/>
          <w:szCs w:val="28"/>
          <w:lang w:eastAsia="zh-CN"/>
        </w:rPr>
        <w:t xml:space="preserve">何娜</w:t>
      </w:r>
      <w:r/>
    </w:p>
    <w:p>
      <w:pPr>
        <w:ind w:firstLine="560"/>
        <w:spacing w:line="52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电　话：</w:t>
      </w:r>
      <w:r>
        <w:rPr>
          <w:rFonts w:hint="eastAsia" w:ascii="仿宋" w:hAnsi="仿宋" w:eastAsia="仿宋" w:cs="仿宋"/>
          <w:color w:val="0d0d0d"/>
          <w:sz w:val="28"/>
          <w:szCs w:val="28"/>
          <w:lang w:eastAsia="zh-CN"/>
        </w:rPr>
        <w:t xml:space="preserve">18362836013</w:t>
      </w:r>
      <w:r/>
    </w:p>
    <w:p>
      <w:pPr>
        <w:rPr>
          <w:rFonts w:hint="eastAsia" w:ascii="仿宋" w:hAnsi="仿宋" w:eastAsia="仿宋" w:cs="仿宋"/>
        </w:rPr>
      </w:pPr>
      <w:r>
        <w:rPr>
          <w:rFonts w:hint="eastAsia" w:ascii="仿宋" w:hAnsi="仿宋" w:eastAsia="仿宋" w:cs="仿宋"/>
        </w:rPr>
      </w:r>
      <w:r/>
    </w:p>
    <w:p>
      <w:pPr>
        <w:pStyle w:val="862"/>
        <w:spacing w:line="360" w:lineRule="exact"/>
        <w:rPr>
          <w:rFonts w:hint="eastAsia" w:ascii="仿宋" w:hAnsi="仿宋" w:eastAsia="仿宋" w:cs="仿宋"/>
          <w:b/>
          <w:color w:val="0d0d0d"/>
          <w:sz w:val="44"/>
          <w:szCs w:val="44"/>
        </w:rPr>
      </w:pPr>
      <w:r>
        <w:rPr>
          <w:rFonts w:hint="eastAsia" w:ascii="仿宋" w:hAnsi="仿宋" w:eastAsia="仿宋" w:cs="仿宋"/>
          <w:b/>
          <w:color w:val="0d0d0d"/>
          <w:sz w:val="44"/>
          <w:szCs w:val="44"/>
        </w:rPr>
      </w:r>
      <w:r/>
    </w:p>
    <w:p>
      <w:pPr>
        <w:pStyle w:val="862"/>
        <w:ind w:firstLine="880"/>
        <w:jc w:val="center"/>
        <w:spacing w:line="500" w:lineRule="exact"/>
        <w:rPr>
          <w:rFonts w:hint="eastAsia" w:ascii="仿宋" w:hAnsi="仿宋" w:eastAsia="仿宋" w:cs="仿宋"/>
          <w:color w:val="0d0d0d"/>
          <w:sz w:val="44"/>
          <w:szCs w:val="44"/>
        </w:rPr>
        <w:outlineLvl w:val="0"/>
      </w:pPr>
      <w:r>
        <w:rPr>
          <w:rFonts w:hint="eastAsia" w:ascii="仿宋" w:hAnsi="仿宋" w:eastAsia="仿宋" w:cs="仿宋"/>
          <w:color w:val="0d0d0d"/>
          <w:sz w:val="44"/>
          <w:szCs w:val="44"/>
        </w:rPr>
        <w:br w:type="page" w:clear="all"/>
      </w:r>
      <w:r>
        <w:rPr>
          <w:rFonts w:hint="eastAsia" w:ascii="仿宋" w:hAnsi="仿宋" w:eastAsia="仿宋" w:cs="仿宋"/>
          <w:color w:val="0d0d0d"/>
          <w:sz w:val="44"/>
          <w:szCs w:val="44"/>
        </w:rPr>
        <w:t xml:space="preserve">第二章  供应商须知</w:t>
      </w:r>
      <w:bookmarkStart w:id="21" w:name="_Toc426469870"/>
      <w:r/>
      <w:r/>
    </w:p>
    <w:p>
      <w:pPr>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供应商须知前附表</w:t>
      </w:r>
      <w:bookmarkEnd w:id="21"/>
      <w:r/>
      <w:r/>
    </w:p>
    <w:tbl>
      <w:tblPr>
        <w:tblStyle w:val="651"/>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6"/>
        <w:gridCol w:w="2431"/>
        <w:gridCol w:w="6"/>
        <w:gridCol w:w="6144"/>
      </w:tblGrid>
      <w:tr>
        <w:trPr>
          <w:trHeight w:val="392"/>
        </w:trPr>
        <w:tc>
          <w:tcPr>
            <w:gridSpan w:val="2"/>
            <w:tcW w:w="1135"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条款号</w:t>
            </w:r>
            <w:r/>
          </w:p>
        </w:tc>
        <w:tc>
          <w:tcPr>
            <w:tcW w:w="2431"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条款名称</w:t>
            </w:r>
            <w:r/>
          </w:p>
        </w:tc>
        <w:tc>
          <w:tcPr>
            <w:gridSpan w:val="2"/>
            <w:tcW w:w="6150"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编列内容</w:t>
            </w:r>
            <w:r/>
          </w:p>
        </w:tc>
      </w:tr>
      <w:tr>
        <w:trPr>
          <w:trHeight w:val="508"/>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1.1.2</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采购人</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lang w:eastAsia="zh-CN"/>
              </w:rPr>
              <w:t xml:space="preserve">见竞争性磋商公告</w:t>
            </w:r>
            <w:r/>
          </w:p>
        </w:tc>
      </w:tr>
      <w:tr>
        <w:trPr>
          <w:trHeight w:val="581"/>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1.1.3</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采购代理机构</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lang w:eastAsia="zh-CN"/>
              </w:rPr>
              <w:t xml:space="preserve">见竞争性磋商公告</w:t>
            </w:r>
            <w:r/>
          </w:p>
        </w:tc>
      </w:tr>
      <w:tr>
        <w:trPr>
          <w:trHeight w:val="881"/>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1.1.4</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项目名称及项目编号</w:t>
            </w:r>
            <w:r/>
          </w:p>
        </w:tc>
        <w:tc>
          <w:tcPr>
            <w:gridSpan w:val="2"/>
            <w:tcW w:w="6150" w:type="dxa"/>
            <w:vAlign w:val="center"/>
            <w:textDirection w:val="lrTb"/>
            <w:noWrap w:val="false"/>
          </w:tcPr>
          <w:p>
            <w:pPr>
              <w:ind w:left="1200" w:hanging="1200"/>
              <w:jc w:val="left"/>
              <w:spacing w:line="360" w:lineRule="exac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 xml:space="preserve">项目名称：</w:t>
            </w:r>
            <w:r>
              <w:rPr>
                <w:rFonts w:hint="eastAsia" w:ascii="仿宋" w:hAnsi="仿宋" w:eastAsia="仿宋" w:cs="仿宋"/>
                <w:color w:val="auto"/>
                <w:sz w:val="28"/>
                <w:szCs w:val="28"/>
                <w:lang w:eastAsia="zh-CN"/>
              </w:rPr>
              <w:t xml:space="preserve">珊瑚镇2025年杆线迁移项目</w:t>
            </w:r>
            <w:r/>
          </w:p>
          <w:p>
            <w:pPr>
              <w:jc w:val="left"/>
              <w:spacing w:line="36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项目编号：</w:t>
            </w:r>
            <w:r>
              <w:rPr>
                <w:rFonts w:hint="eastAsia" w:ascii="仿宋" w:hAnsi="仿宋" w:eastAsia="仿宋" w:cs="仿宋"/>
                <w:i w:val="0"/>
                <w:iCs w:val="0"/>
                <w:caps w:val="0"/>
                <w:spacing w:val="0"/>
                <w:sz w:val="28"/>
                <w:szCs w:val="28"/>
                <w:shd w:val="clear" w:color="auto" w:fill="ffffff"/>
                <w:lang w:eastAsia="zh-CN"/>
              </w:rPr>
              <w:t xml:space="preserve">JSZC-321283-JSPT-C2025-0003</w:t>
            </w:r>
            <w:r/>
          </w:p>
        </w:tc>
      </w:tr>
      <w:tr>
        <w:trPr>
          <w:trHeight w:val="90"/>
        </w:trPr>
        <w:tc>
          <w:tcPr>
            <w:gridSpan w:val="2"/>
            <w:tcW w:w="1135" w:type="dxa"/>
            <w:vAlign w:val="center"/>
            <w:textDirection w:val="lrTb"/>
            <w:noWrap w:val="false"/>
          </w:tcPr>
          <w:p>
            <w:pPr>
              <w:jc w:val="center"/>
              <w:spacing w:line="38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1.2.1</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资金来源及出资比例</w:t>
            </w:r>
            <w:r/>
          </w:p>
        </w:tc>
        <w:tc>
          <w:tcPr>
            <w:gridSpan w:val="2"/>
            <w:tcW w:w="6150" w:type="dxa"/>
            <w:vAlign w:val="center"/>
            <w:textDirection w:val="lrTb"/>
            <w:noWrap w:val="false"/>
          </w:tcPr>
          <w:p>
            <w:pPr>
              <w:jc w:val="both"/>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资金来源：财政</w:t>
            </w:r>
            <w:r/>
          </w:p>
        </w:tc>
      </w:tr>
      <w:tr>
        <w:trPr>
          <w:trHeight w:val="90"/>
        </w:trPr>
        <w:tc>
          <w:tcPr>
            <w:gridSpan w:val="2"/>
            <w:shd w:val="clear" w:color="auto" w:fill="auto"/>
            <w:tcW w:w="1135" w:type="dxa"/>
            <w:vAlign w:val="center"/>
            <w:textDirection w:val="lrTb"/>
            <w:noWrap w:val="false"/>
          </w:tcPr>
          <w:p>
            <w:pPr>
              <w:jc w:val="center"/>
              <w:spacing w:line="336" w:lineRule="auto"/>
              <w:rPr>
                <w:rFonts w:hint="eastAsia" w:ascii="宋体" w:hAnsi="宋体" w:eastAsia="宋体" w:cs="宋体"/>
                <w:sz w:val="22"/>
                <w:szCs w:val="22"/>
                <w:lang w:val="en-US" w:eastAsia="zh-CN" w:bidi="ar-SA"/>
              </w:rPr>
            </w:pPr>
            <w:r>
              <w:rPr>
                <w:rFonts w:hint="eastAsia" w:ascii="仿宋" w:hAnsi="仿宋" w:eastAsia="仿宋" w:cs="仿宋"/>
                <w:b/>
                <w:bCs/>
                <w:sz w:val="28"/>
                <w:szCs w:val="28"/>
              </w:rPr>
              <w:t xml:space="preserve">1.2.2</w:t>
            </w:r>
            <w:r/>
          </w:p>
        </w:tc>
        <w:tc>
          <w:tcPr>
            <w:shd w:val="clear" w:color="auto" w:fill="auto"/>
            <w:tcW w:w="2431" w:type="dxa"/>
            <w:vAlign w:val="center"/>
            <w:textDirection w:val="lrTb"/>
            <w:noWrap w:val="false"/>
          </w:tcPr>
          <w:p>
            <w:pPr>
              <w:jc w:val="center"/>
              <w:spacing w:line="360" w:lineRule="exac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资金落实情况</w:t>
            </w:r>
            <w:r/>
          </w:p>
        </w:tc>
        <w:tc>
          <w:tcPr>
            <w:gridSpan w:val="2"/>
            <w:shd w:val="clear" w:color="auto" w:fill="auto"/>
            <w:tcW w:w="6150" w:type="dxa"/>
            <w:vAlign w:val="center"/>
            <w:textDirection w:val="lrTb"/>
            <w:noWrap w:val="false"/>
          </w:tcPr>
          <w:p>
            <w:pPr>
              <w:jc w:val="left"/>
              <w:spacing w:line="360" w:lineRule="exac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已落实</w:t>
            </w:r>
            <w:r/>
          </w:p>
        </w:tc>
      </w:tr>
      <w:tr>
        <w:trPr>
          <w:trHeight w:val="1003"/>
        </w:trPr>
        <w:tc>
          <w:tcPr>
            <w:gridSpan w:val="2"/>
            <w:shd w:val="clear" w:color="auto" w:fill="auto"/>
            <w:tcW w:w="1135" w:type="dxa"/>
            <w:vAlign w:val="center"/>
            <w:textDirection w:val="lrTb"/>
            <w:noWrap w:val="false"/>
          </w:tcPr>
          <w:p>
            <w:pPr>
              <w:jc w:val="center"/>
              <w:spacing w:line="336" w:lineRule="auto"/>
              <w:rPr>
                <w:rFonts w:hint="eastAsia" w:ascii="宋体" w:hAnsi="宋体" w:eastAsia="宋体" w:cs="宋体"/>
                <w:sz w:val="22"/>
                <w:szCs w:val="22"/>
                <w:lang w:val="en-US" w:eastAsia="zh-CN" w:bidi="ar-SA"/>
              </w:rPr>
            </w:pPr>
            <w:r>
              <w:rPr>
                <w:rFonts w:hint="eastAsia" w:ascii="仿宋" w:hAnsi="仿宋" w:eastAsia="仿宋" w:cs="仿宋"/>
                <w:b/>
                <w:bCs/>
                <w:sz w:val="28"/>
                <w:szCs w:val="28"/>
              </w:rPr>
              <w:t xml:space="preserve">1.2.3</w:t>
            </w:r>
            <w:r/>
          </w:p>
        </w:tc>
        <w:tc>
          <w:tcPr>
            <w:shd w:val="clear" w:color="auto" w:fill="auto"/>
            <w:tcW w:w="2431" w:type="dxa"/>
            <w:vAlign w:val="center"/>
            <w:textDirection w:val="lrTb"/>
            <w:noWrap w:val="false"/>
          </w:tcPr>
          <w:p>
            <w:pPr>
              <w:jc w:val="center"/>
              <w:spacing w:line="360" w:lineRule="exac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rPr>
              <w:t xml:space="preserve">付款方式</w:t>
            </w:r>
            <w:r/>
          </w:p>
        </w:tc>
        <w:tc>
          <w:tcPr>
            <w:gridSpan w:val="2"/>
            <w:shd w:val="clear" w:color="auto" w:fill="auto"/>
            <w:tcW w:w="6150" w:type="dxa"/>
            <w:vAlign w:val="center"/>
            <w:textDirection w:val="lrTb"/>
            <w:noWrap w:val="false"/>
          </w:tcPr>
          <w:p>
            <w:pPr>
              <w:jc w:val="left"/>
              <w:spacing w:line="360" w:lineRule="exac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 xml:space="preserve">工程竣工验收合格并经审计后付审计价的40%，2026年年底前付至审计价的70%，2027年年底前付清余款。</w:t>
            </w:r>
            <w:r/>
          </w:p>
        </w:tc>
      </w:tr>
      <w:tr>
        <w:trPr>
          <w:trHeight w:val="90"/>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1.3.1</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采购范围</w:t>
            </w:r>
            <w:r/>
          </w:p>
        </w:tc>
        <w:tc>
          <w:tcPr>
            <w:gridSpan w:val="2"/>
            <w:tcW w:w="6150" w:type="dxa"/>
            <w:vAlign w:val="center"/>
            <w:textDirection w:val="lrTb"/>
            <w:noWrap w:val="false"/>
          </w:tcPr>
          <w:p>
            <w:pPr>
              <w:jc w:val="left"/>
              <w:spacing w:line="420" w:lineRule="exact"/>
              <w:rPr>
                <w:rFonts w:hint="eastAsia" w:ascii="仿宋" w:hAnsi="仿宋" w:eastAsia="仿宋" w:cs="仿宋"/>
                <w:color w:val="0d0d0d"/>
                <w:sz w:val="28"/>
                <w:szCs w:val="28"/>
              </w:rPr>
            </w:pPr>
            <w:r>
              <w:rPr>
                <w:rFonts w:hint="eastAsia" w:ascii="仿宋" w:hAnsi="仿宋" w:eastAsia="仿宋" w:cs="仿宋"/>
                <w:sz w:val="28"/>
                <w:szCs w:val="28"/>
              </w:rPr>
              <w:t xml:space="preserve">见竞争性磋商公告</w:t>
            </w:r>
            <w:r/>
          </w:p>
        </w:tc>
      </w:tr>
      <w:tr>
        <w:trPr>
          <w:trHeight w:val="471"/>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1.3.2</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合同履行期限</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lang w:val="en-US" w:eastAsia="zh-CN"/>
              </w:rPr>
            </w:pPr>
            <w:r>
              <w:rPr>
                <w:rFonts w:hint="eastAsia" w:ascii="仿宋" w:hAnsi="仿宋" w:eastAsia="仿宋" w:cs="仿宋"/>
                <w:color w:val="0d0d0d"/>
                <w:sz w:val="28"/>
                <w:szCs w:val="28"/>
                <w:lang w:val="en-US" w:eastAsia="zh-CN"/>
              </w:rPr>
              <w:t xml:space="preserve">见竞争性磋商公告</w:t>
            </w:r>
            <w:r/>
          </w:p>
        </w:tc>
      </w:tr>
      <w:tr>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1.4.2</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要求供应商具备的特定条件</w:t>
            </w:r>
            <w:r/>
          </w:p>
        </w:tc>
        <w:tc>
          <w:tcPr>
            <w:gridSpan w:val="2"/>
            <w:tcW w:w="6150" w:type="dxa"/>
            <w:vAlign w:val="center"/>
            <w:textDirection w:val="lrTb"/>
            <w:noWrap w:val="false"/>
          </w:tcPr>
          <w:p>
            <w:pPr>
              <w:jc w:val="left"/>
              <w:spacing w:line="42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见竞争性磋商公告</w:t>
            </w:r>
            <w:r/>
          </w:p>
        </w:tc>
      </w:tr>
      <w:tr>
        <w:trPr/>
        <w:tc>
          <w:tcPr>
            <w:gridSpan w:val="2"/>
            <w:shd w:val="clear" w:color="auto" w:fill="auto"/>
            <w:tcW w:w="1135" w:type="dxa"/>
            <w:vAlign w:val="center"/>
            <w:textDirection w:val="lrTb"/>
            <w:noWrap w:val="false"/>
          </w:tcPr>
          <w:p>
            <w:pPr>
              <w:jc w:val="center"/>
              <w:spacing w:line="36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rPr>
              <w:t xml:space="preserve">1.9</w:t>
            </w:r>
            <w:r/>
          </w:p>
        </w:tc>
        <w:tc>
          <w:tcPr>
            <w:shd w:val="clear" w:color="auto" w:fill="auto"/>
            <w:tcW w:w="2431" w:type="dxa"/>
            <w:vAlign w:val="center"/>
            <w:textDirection w:val="lrTb"/>
            <w:noWrap w:val="false"/>
          </w:tcPr>
          <w:p>
            <w:pPr>
              <w:jc w:val="center"/>
              <w:spacing w:line="36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分包</w:t>
            </w:r>
            <w:r/>
          </w:p>
        </w:tc>
        <w:tc>
          <w:tcPr>
            <w:gridSpan w:val="2"/>
            <w:shd w:val="clear" w:color="auto" w:fill="auto"/>
            <w:tcW w:w="6150" w:type="dxa"/>
            <w:vAlign w:val="center"/>
            <w:textDirection w:val="lrTb"/>
            <w:noWrap w:val="false"/>
          </w:tcPr>
          <w:p>
            <w:pPr>
              <w:jc w:val="left"/>
              <w:spacing w:line="36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不允许</w:t>
            </w:r>
            <w:r/>
          </w:p>
        </w:tc>
      </w:tr>
      <w:tr>
        <w:trPr/>
        <w:tc>
          <w:tcPr>
            <w:gridSpan w:val="2"/>
            <w:shd w:val="clear" w:color="auto" w:fill="auto"/>
            <w:tcW w:w="1135" w:type="dxa"/>
            <w:vAlign w:val="center"/>
            <w:textDirection w:val="lrTb"/>
            <w:noWrap w:val="false"/>
          </w:tcPr>
          <w:p>
            <w:pPr>
              <w:jc w:val="center"/>
              <w:spacing w:line="36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rPr>
              <w:t xml:space="preserve">1.10</w:t>
            </w:r>
            <w:r/>
          </w:p>
        </w:tc>
        <w:tc>
          <w:tcPr>
            <w:shd w:val="clear" w:color="auto" w:fill="auto"/>
            <w:tcW w:w="2431" w:type="dxa"/>
            <w:vAlign w:val="center"/>
            <w:textDirection w:val="lrTb"/>
            <w:noWrap w:val="false"/>
          </w:tcPr>
          <w:p>
            <w:pPr>
              <w:jc w:val="center"/>
              <w:spacing w:line="36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偏离</w:t>
            </w:r>
            <w:r/>
          </w:p>
        </w:tc>
        <w:tc>
          <w:tcPr>
            <w:gridSpan w:val="2"/>
            <w:shd w:val="clear" w:color="auto" w:fill="auto"/>
            <w:tcW w:w="6150" w:type="dxa"/>
            <w:vAlign w:val="center"/>
            <w:textDirection w:val="lrTb"/>
            <w:noWrap w:val="false"/>
          </w:tcPr>
          <w:p>
            <w:pPr>
              <w:jc w:val="left"/>
              <w:spacing w:line="36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不允许负偏离</w:t>
            </w:r>
            <w:r/>
          </w:p>
        </w:tc>
      </w:tr>
      <w:tr>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2.1</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构成竞争性磋商文件的其他材料</w:t>
            </w:r>
            <w:r/>
          </w:p>
        </w:tc>
        <w:tc>
          <w:tcPr>
            <w:gridSpan w:val="2"/>
            <w:tcW w:w="6150" w:type="dxa"/>
            <w:vAlign w:val="center"/>
            <w:textDirection w:val="lrTb"/>
            <w:noWrap w:val="false"/>
          </w:tcPr>
          <w:p>
            <w:pPr>
              <w:jc w:val="left"/>
              <w:spacing w:line="360" w:lineRule="exact"/>
              <w:rPr>
                <w:rFonts w:hint="default" w:ascii="仿宋" w:hAnsi="仿宋" w:eastAsia="仿宋" w:cs="仿宋"/>
                <w:color w:val="0d0d0d"/>
                <w:sz w:val="28"/>
                <w:szCs w:val="28"/>
                <w:lang w:val="en-US" w:eastAsia="zh-CN"/>
              </w:rPr>
            </w:pPr>
            <w:r/>
            <w:bookmarkStart w:id="22" w:name="EB35ced2e8f8364f63a510bf246ff979f0"/>
            <w:r/>
            <w:bookmarkEnd w:id="22"/>
            <w:r>
              <w:rPr>
                <w:rFonts w:hint="eastAsia" w:ascii="仿宋" w:hAnsi="仿宋" w:eastAsia="仿宋" w:cs="仿宋"/>
                <w:color w:val="0d0d0d"/>
                <w:sz w:val="28"/>
                <w:szCs w:val="28"/>
                <w:lang w:val="en-US" w:eastAsia="zh-CN"/>
              </w:rPr>
              <w:t xml:space="preserve">工程量清单、图纸（如有）</w:t>
            </w:r>
            <w:r/>
          </w:p>
        </w:tc>
      </w:tr>
      <w:tr>
        <w:trPr>
          <w:trHeight w:val="810"/>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2.2</w:t>
            </w:r>
            <w:r/>
          </w:p>
        </w:tc>
        <w:tc>
          <w:tcPr>
            <w:tcW w:w="2431" w:type="dxa"/>
            <w:vAlign w:val="center"/>
            <w:textDirection w:val="lrTb"/>
            <w:noWrap w:val="false"/>
          </w:tcPr>
          <w:p>
            <w:pPr>
              <w:jc w:val="center"/>
              <w:spacing w:line="360" w:lineRule="exact"/>
              <w:rPr>
                <w:rFonts w:hint="eastAsia" w:ascii="仿宋" w:hAnsi="仿宋" w:eastAsia="仿宋" w:cs="仿宋"/>
                <w:color w:val="0d0d0d"/>
                <w:spacing w:val="-10"/>
                <w:sz w:val="28"/>
                <w:szCs w:val="28"/>
              </w:rPr>
            </w:pPr>
            <w:r>
              <w:rPr>
                <w:rFonts w:hint="eastAsia" w:ascii="仿宋" w:hAnsi="仿宋" w:eastAsia="仿宋" w:cs="仿宋"/>
                <w:spacing w:val="-10"/>
                <w:sz w:val="28"/>
                <w:szCs w:val="28"/>
              </w:rPr>
              <w:t xml:space="preserve">供应商要求澄清竞争性磋商文件的截止时间</w:t>
            </w:r>
            <w:r/>
          </w:p>
        </w:tc>
        <w:tc>
          <w:tcPr>
            <w:gridSpan w:val="2"/>
            <w:tcW w:w="6150" w:type="dxa"/>
            <w:vAlign w:val="center"/>
            <w:textDirection w:val="lrTb"/>
            <w:noWrap w:val="false"/>
          </w:tcPr>
          <w:p>
            <w:pPr>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202</w:t>
            </w:r>
            <w:r>
              <w:rPr>
                <w:rFonts w:hint="eastAsia" w:ascii="仿宋" w:hAnsi="仿宋" w:eastAsia="仿宋" w:cs="仿宋"/>
                <w:color w:val="auto"/>
                <w:sz w:val="28"/>
                <w:szCs w:val="28"/>
                <w:shd w:val="clear" w:color="auto"/>
                <w:lang w:val="en-US" w:eastAsia="zh-CN"/>
              </w:rPr>
              <w:t xml:space="preserve">5</w:t>
            </w:r>
            <w:r>
              <w:rPr>
                <w:rFonts w:hint="eastAsia" w:ascii="仿宋" w:hAnsi="仿宋" w:eastAsia="仿宋" w:cs="仿宋"/>
                <w:color w:val="auto"/>
                <w:sz w:val="28"/>
                <w:szCs w:val="28"/>
                <w:shd w:val="clear" w:color="auto"/>
              </w:rPr>
              <w:t xml:space="preserve">年</w:t>
            </w:r>
            <w:r>
              <w:rPr>
                <w:rFonts w:hint="eastAsia" w:ascii="仿宋" w:hAnsi="仿宋" w:eastAsia="仿宋" w:cs="仿宋"/>
                <w:color w:val="auto"/>
                <w:sz w:val="28"/>
                <w:szCs w:val="28"/>
                <w:shd w:val="clear" w:color="auto"/>
                <w:lang w:val="en-US" w:eastAsia="zh-CN"/>
              </w:rPr>
              <w:t xml:space="preserve">08</w:t>
            </w:r>
            <w:r>
              <w:rPr>
                <w:rFonts w:hint="eastAsia" w:ascii="仿宋" w:hAnsi="仿宋" w:eastAsia="仿宋" w:cs="仿宋"/>
                <w:color w:val="auto"/>
                <w:sz w:val="28"/>
                <w:szCs w:val="28"/>
                <w:shd w:val="clear" w:color="auto"/>
              </w:rPr>
              <w:t xml:space="preserve">月</w:t>
            </w:r>
            <w:r>
              <w:rPr>
                <w:rFonts w:hint="eastAsia" w:ascii="仿宋" w:hAnsi="仿宋" w:eastAsia="仿宋" w:cs="仿宋"/>
                <w:color w:val="auto"/>
                <w:sz w:val="28"/>
                <w:szCs w:val="28"/>
                <w:shd w:val="clear" w:color="auto"/>
                <w:lang w:val="en-US" w:eastAsia="zh-CN"/>
              </w:rPr>
              <w:t xml:space="preserve">12</w:t>
            </w:r>
            <w:r>
              <w:rPr>
                <w:rFonts w:hint="eastAsia" w:ascii="仿宋" w:hAnsi="仿宋" w:eastAsia="仿宋" w:cs="仿宋"/>
                <w:color w:val="auto"/>
                <w:sz w:val="28"/>
                <w:szCs w:val="28"/>
                <w:shd w:val="clear" w:color="auto"/>
              </w:rPr>
              <w:t xml:space="preserve">日</w:t>
            </w:r>
            <w:r>
              <w:rPr>
                <w:rFonts w:hint="eastAsia" w:ascii="仿宋" w:hAnsi="仿宋" w:eastAsia="仿宋" w:cs="仿宋"/>
                <w:color w:val="auto"/>
                <w:sz w:val="28"/>
                <w:szCs w:val="28"/>
                <w:shd w:val="clear" w:color="auto"/>
                <w:lang w:val="en-US" w:eastAsia="zh-CN"/>
              </w:rPr>
              <w:t xml:space="preserve">17</w:t>
            </w:r>
            <w:r>
              <w:rPr>
                <w:rFonts w:hint="eastAsia" w:ascii="仿宋" w:hAnsi="仿宋" w:eastAsia="仿宋" w:cs="仿宋"/>
                <w:color w:val="auto"/>
                <w:sz w:val="28"/>
                <w:szCs w:val="28"/>
                <w:shd w:val="clear" w:color="auto"/>
              </w:rPr>
              <w:t xml:space="preserve">时</w:t>
            </w:r>
            <w:r>
              <w:rPr>
                <w:rFonts w:hint="eastAsia" w:ascii="仿宋" w:hAnsi="仿宋" w:eastAsia="仿宋" w:cs="仿宋"/>
                <w:color w:val="auto"/>
                <w:sz w:val="28"/>
                <w:szCs w:val="28"/>
                <w:shd w:val="clear" w:color="auto"/>
                <w:lang w:val="en-US" w:eastAsia="zh-CN"/>
              </w:rPr>
              <w:t xml:space="preserve">00</w:t>
            </w:r>
            <w:r>
              <w:rPr>
                <w:rFonts w:hint="eastAsia" w:ascii="仿宋" w:hAnsi="仿宋" w:eastAsia="仿宋" w:cs="仿宋"/>
                <w:color w:val="auto"/>
                <w:sz w:val="28"/>
                <w:szCs w:val="28"/>
              </w:rPr>
              <w:t xml:space="preserve">分</w:t>
            </w:r>
            <w:r/>
          </w:p>
        </w:tc>
      </w:tr>
      <w:tr>
        <w:trPr>
          <w:trHeight w:val="557"/>
        </w:trPr>
        <w:tc>
          <w:tcPr>
            <w:gridSpan w:val="2"/>
            <w:tcW w:w="1135" w:type="dxa"/>
            <w:vAlign w:val="center"/>
            <w:textDirection w:val="lrTb"/>
            <w:noWrap w:val="false"/>
          </w:tcPr>
          <w:p>
            <w:pPr>
              <w:jc w:val="center"/>
              <w:spacing w:line="38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3.1</w:t>
            </w:r>
            <w:r/>
          </w:p>
        </w:tc>
        <w:tc>
          <w:tcPr>
            <w:tcW w:w="2431" w:type="dxa"/>
            <w:vAlign w:val="center"/>
            <w:textDirection w:val="lrTb"/>
            <w:noWrap w:val="false"/>
          </w:tcPr>
          <w:p>
            <w:pPr>
              <w:jc w:val="center"/>
              <w:spacing w:line="380" w:lineRule="exact"/>
              <w:rPr>
                <w:rFonts w:hint="eastAsia" w:ascii="仿宋" w:hAnsi="仿宋" w:eastAsia="仿宋" w:cs="仿宋"/>
                <w:color w:val="0d0d0d"/>
                <w:sz w:val="28"/>
                <w:szCs w:val="28"/>
              </w:rPr>
            </w:pPr>
            <w:r>
              <w:rPr>
                <w:rFonts w:hint="eastAsia" w:ascii="仿宋" w:hAnsi="仿宋" w:eastAsia="仿宋" w:cs="仿宋"/>
                <w:sz w:val="28"/>
                <w:szCs w:val="28"/>
              </w:rPr>
              <w:t xml:space="preserve">响应文件的组成</w:t>
            </w:r>
            <w:r/>
          </w:p>
        </w:tc>
        <w:tc>
          <w:tcPr>
            <w:gridSpan w:val="2"/>
            <w:tcW w:w="6150" w:type="dxa"/>
            <w:vAlign w:val="center"/>
            <w:textDirection w:val="lrTb"/>
            <w:noWrap w:val="false"/>
          </w:tcPr>
          <w:p>
            <w:pPr>
              <w:spacing w:line="360" w:lineRule="exact"/>
              <w:rPr>
                <w:rFonts w:hint="eastAsia" w:ascii="仿宋" w:hAnsi="仿宋" w:eastAsia="仿宋" w:cs="仿宋"/>
                <w:color w:val="0d0d0d"/>
                <w:sz w:val="28"/>
                <w:szCs w:val="28"/>
                <w:lang w:eastAsia="zh-CN"/>
              </w:rPr>
            </w:pPr>
            <w:r>
              <w:rPr>
                <w:rFonts w:hint="eastAsia" w:ascii="仿宋" w:hAnsi="仿宋" w:eastAsia="仿宋" w:cs="仿宋"/>
                <w:sz w:val="28"/>
                <w:szCs w:val="28"/>
                <w:lang w:eastAsia="zh-CN"/>
              </w:rPr>
              <w:t xml:space="preserve">详见</w:t>
            </w:r>
            <w:r>
              <w:rPr>
                <w:rFonts w:hint="eastAsia" w:ascii="仿宋" w:hAnsi="仿宋" w:eastAsia="仿宋" w:cs="仿宋"/>
                <w:sz w:val="28"/>
                <w:szCs w:val="28"/>
              </w:rPr>
              <w:t xml:space="preserve">竞争性磋商</w:t>
            </w:r>
            <w:r>
              <w:rPr>
                <w:rFonts w:hint="eastAsia" w:ascii="仿宋" w:hAnsi="仿宋" w:eastAsia="仿宋" w:cs="仿宋"/>
                <w:sz w:val="28"/>
                <w:szCs w:val="28"/>
                <w:lang w:eastAsia="zh-CN"/>
              </w:rPr>
              <w:t xml:space="preserve">文件第六章</w:t>
            </w:r>
            <w:r/>
          </w:p>
        </w:tc>
      </w:tr>
      <w:tr>
        <w:trPr>
          <w:trHeight w:val="624"/>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3.2.3</w:t>
            </w:r>
            <w:r/>
          </w:p>
        </w:tc>
        <w:tc>
          <w:tcPr>
            <w:tcW w:w="2431"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报价的其他要求</w:t>
            </w:r>
            <w:r/>
          </w:p>
        </w:tc>
        <w:tc>
          <w:tcPr>
            <w:gridSpan w:val="2"/>
            <w:tcW w:w="6150" w:type="dxa"/>
            <w:vAlign w:val="center"/>
            <w:textDirection w:val="lrTb"/>
            <w:noWrap w:val="false"/>
          </w:tcPr>
          <w:p>
            <w:pPr>
              <w:pStyle w:val="655"/>
              <w:numPr>
                <w:ilvl w:val="0"/>
                <w:numId w:val="1"/>
              </w:numP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供应商应仔细阅读和充分理解招标文件的采购需求和合同主要条款，根据自身实际情况并综合考虑合同履行过程中的各类风险，理性报价。</w:t>
            </w:r>
            <w:r/>
          </w:p>
          <w:p>
            <w:pPr>
              <w:pStyle w:val="655"/>
              <w:numPr>
                <w:ilvl w:val="0"/>
                <w:numId w:val="0"/>
              </w:numPr>
              <w:rPr>
                <w:rFonts w:hint="eastAsia" w:ascii="仿宋" w:hAnsi="仿宋" w:eastAsia="仿宋" w:cs="仿宋"/>
                <w:b/>
                <w:bCs w:val="0"/>
                <w:color w:val="ff0000"/>
                <w:sz w:val="28"/>
                <w:szCs w:val="28"/>
                <w:lang w:val="en-US" w:eastAsia="zh-CN"/>
              </w:rPr>
            </w:pPr>
            <w:r>
              <w:rPr>
                <w:rFonts w:hint="eastAsia" w:ascii="仿宋" w:hAnsi="仿宋" w:eastAsia="仿宋" w:cs="仿宋"/>
                <w:b/>
                <w:bCs w:val="0"/>
                <w:color w:val="ff0000"/>
                <w:sz w:val="28"/>
                <w:szCs w:val="28"/>
                <w:lang w:val="en-US" w:eastAsia="zh-CN"/>
              </w:rPr>
              <w:t xml:space="preserve">2.依据《关于推动解诀政府采购异常低价问题相关工作的通知》(苏财购[2025]62 号文)规定：(一)评审过程中出现下列情形之一的，评审委员会应当启动异常低价投标(响应)审查程序：</w:t>
            </w:r>
            <w:r/>
          </w:p>
          <w:p>
            <w:pPr>
              <w:pStyle w:val="655"/>
              <w:numPr>
                <w:ilvl w:val="0"/>
                <w:numId w:val="0"/>
              </w:numPr>
              <w:rPr>
                <w:rFonts w:hint="eastAsia" w:ascii="仿宋" w:hAnsi="仿宋" w:eastAsia="仿宋" w:cs="仿宋"/>
                <w:b/>
                <w:bCs w:val="0"/>
                <w:color w:val="ff0000"/>
                <w:sz w:val="28"/>
                <w:szCs w:val="28"/>
                <w:lang w:val="en-US" w:eastAsia="zh-CN"/>
              </w:rPr>
            </w:pPr>
            <w:r>
              <w:rPr>
                <w:rFonts w:hint="eastAsia" w:ascii="仿宋" w:hAnsi="仿宋" w:eastAsia="仿宋" w:cs="仿宋"/>
                <w:b/>
                <w:bCs w:val="0"/>
                <w:color w:val="ff0000"/>
                <w:sz w:val="28"/>
                <w:szCs w:val="28"/>
                <w:lang w:val="en-US" w:eastAsia="zh-CN"/>
              </w:rPr>
              <w:t xml:space="preserve">（1）投标(响应)报价低于采购项目预算 50%的，即投标(响应)报价&lt;采购项目预算 x50%;</w:t>
            </w:r>
            <w:r/>
          </w:p>
          <w:p>
            <w:pPr>
              <w:pStyle w:val="655"/>
              <w:numPr>
                <w:ilvl w:val="0"/>
                <w:numId w:val="0"/>
              </w:numPr>
              <w:rPr>
                <w:rFonts w:hint="eastAsia" w:ascii="仿宋" w:hAnsi="仿宋" w:eastAsia="仿宋" w:cs="仿宋"/>
                <w:b/>
                <w:bCs w:val="0"/>
                <w:color w:val="ff0000"/>
                <w:sz w:val="28"/>
                <w:szCs w:val="28"/>
                <w:lang w:val="en-US" w:eastAsia="zh-CN"/>
              </w:rPr>
            </w:pPr>
            <w:r>
              <w:rPr>
                <w:rFonts w:hint="eastAsia" w:ascii="仿宋" w:hAnsi="仿宋" w:eastAsia="仿宋" w:cs="仿宋"/>
                <w:b/>
                <w:bCs w:val="0"/>
                <w:color w:val="ff0000"/>
                <w:sz w:val="28"/>
                <w:szCs w:val="28"/>
                <w:lang w:val="en-US" w:eastAsia="zh-CN"/>
              </w:rPr>
              <w:t xml:space="preserve">（2）投标(响应)报价低于采购项目最高限价 45%的，即投标(响应)报价&lt;采购项目最高限价 x45%;</w:t>
            </w:r>
            <w:r/>
          </w:p>
          <w:p>
            <w:pPr>
              <w:pStyle w:val="655"/>
              <w:numPr>
                <w:ilvl w:val="0"/>
                <w:numId w:val="0"/>
              </w:numPr>
              <w:rPr>
                <w:rFonts w:hint="eastAsia" w:ascii="仿宋" w:hAnsi="仿宋" w:eastAsia="仿宋" w:cs="仿宋"/>
                <w:b/>
                <w:sz w:val="28"/>
                <w:szCs w:val="28"/>
                <w:lang w:val="en-US"/>
              </w:rPr>
            </w:pPr>
            <w:r>
              <w:rPr>
                <w:rFonts w:hint="eastAsia" w:ascii="仿宋" w:hAnsi="仿宋" w:eastAsia="仿宋" w:cs="仿宋"/>
                <w:b/>
                <w:bCs w:val="0"/>
                <w:color w:val="ff0000"/>
                <w:sz w:val="28"/>
                <w:szCs w:val="28"/>
                <w:lang w:val="en-US" w:eastAsia="zh-CN"/>
              </w:rPr>
              <w:t xml:space="preserve">(3)评审委员会认定的供应商报价过低、有可</w:t>
            </w:r>
            <w:r>
              <w:rPr>
                <w:rFonts w:hint="eastAsia" w:ascii="仿宋" w:hAnsi="仿宋" w:eastAsia="仿宋" w:cs="仿宋"/>
                <w:b/>
                <w:bCs w:val="0"/>
                <w:color w:val="ff0000"/>
                <w:sz w:val="28"/>
                <w:szCs w:val="28"/>
                <w:lang w:val="en-US" w:eastAsia="zh-CN"/>
              </w:rPr>
              <w:t xml:space="preserve">能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rHeight w:val="508"/>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3.3.3</w:t>
            </w:r>
            <w:r/>
          </w:p>
        </w:tc>
        <w:tc>
          <w:tcPr>
            <w:tcW w:w="2431"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响应文件的份数</w:t>
            </w:r>
            <w:r/>
          </w:p>
        </w:tc>
        <w:tc>
          <w:tcPr>
            <w:gridSpan w:val="2"/>
            <w:tcW w:w="6150" w:type="dxa"/>
            <w:vAlign w:val="center"/>
            <w:textDirection w:val="lrTb"/>
            <w:noWrap w:val="false"/>
          </w:tcPr>
          <w:p>
            <w:pPr>
              <w:spacing w:line="440" w:lineRule="exact"/>
              <w:rPr>
                <w:rFonts w:hint="eastAsia" w:ascii="仿宋" w:hAnsi="仿宋" w:eastAsia="仿宋" w:cs="仿宋"/>
                <w:color w:val="0d0d0d"/>
                <w:sz w:val="28"/>
                <w:szCs w:val="28"/>
              </w:rPr>
            </w:pPr>
            <w:r>
              <w:rPr>
                <w:rFonts w:hint="eastAsia" w:ascii="仿宋" w:hAnsi="仿宋" w:eastAsia="仿宋" w:cs="仿宋"/>
                <w:sz w:val="28"/>
                <w:szCs w:val="28"/>
              </w:rPr>
              <w:t xml:space="preserve">电子响应文件壹份</w:t>
            </w:r>
            <w:r/>
          </w:p>
        </w:tc>
      </w:tr>
      <w:tr>
        <w:trPr>
          <w:trHeight w:val="90"/>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3.3.4</w:t>
            </w:r>
            <w:r/>
          </w:p>
        </w:tc>
        <w:tc>
          <w:tcPr>
            <w:tcW w:w="2431"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响应文件的签署</w:t>
            </w:r>
            <w:r/>
          </w:p>
        </w:tc>
        <w:tc>
          <w:tcPr>
            <w:gridSpan w:val="2"/>
            <w:tcW w:w="6150" w:type="dxa"/>
            <w:vAlign w:val="center"/>
            <w:textDirection w:val="lrTb"/>
            <w:noWrap w:val="false"/>
          </w:tcPr>
          <w:p>
            <w:pPr>
              <w:spacing w:line="360" w:lineRule="exact"/>
              <w:rPr>
                <w:rFonts w:hint="default" w:ascii="仿宋" w:hAnsi="仿宋" w:eastAsia="仿宋" w:cs="仿宋"/>
                <w:color w:val="0d0d0d"/>
                <w:sz w:val="28"/>
                <w:szCs w:val="28"/>
                <w:lang w:val="en-US" w:eastAsia="zh-CN"/>
              </w:rPr>
            </w:pPr>
            <w:r>
              <w:rPr>
                <w:rFonts w:hint="eastAsia" w:ascii="仿宋" w:hAnsi="仿宋" w:eastAsia="仿宋" w:cs="仿宋"/>
                <w:sz w:val="28"/>
                <w:szCs w:val="28"/>
              </w:rPr>
              <w:t xml:space="preserve">响应函、供应商基本资格条件承诺书、中小企业声明函（若需）</w:t>
            </w:r>
            <w:r>
              <w:rPr>
                <w:rFonts w:hint="eastAsia" w:ascii="仿宋" w:hAnsi="仿宋" w:eastAsia="仿宋" w:cs="仿宋"/>
                <w:sz w:val="28"/>
                <w:szCs w:val="28"/>
                <w:lang w:val="en-US" w:eastAsia="zh-CN"/>
              </w:rPr>
              <w:t xml:space="preserve">等响应文件均</w:t>
            </w:r>
            <w:r>
              <w:rPr>
                <w:rFonts w:hint="eastAsia" w:ascii="仿宋" w:hAnsi="仿宋" w:eastAsia="仿宋" w:cs="仿宋"/>
                <w:sz w:val="28"/>
                <w:szCs w:val="28"/>
              </w:rPr>
              <w:t xml:space="preserve">须加盖供应商法人章并经法定代表人签字或签章。</w:t>
            </w:r>
            <w:r>
              <w:rPr>
                <w:rFonts w:hint="eastAsia" w:ascii="仿宋" w:hAnsi="仿宋" w:eastAsia="仿宋" w:cs="仿宋"/>
                <w:sz w:val="28"/>
                <w:szCs w:val="28"/>
                <w:lang w:val="en-US" w:eastAsia="zh-CN"/>
              </w:rPr>
              <w:t xml:space="preserve">由授权委托人签署的，须提供授权委托书。</w:t>
            </w:r>
            <w:r/>
          </w:p>
        </w:tc>
      </w:tr>
      <w:tr>
        <w:trPr>
          <w:trHeight w:val="685"/>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4.1.1</w:t>
            </w:r>
            <w:r/>
          </w:p>
        </w:tc>
        <w:tc>
          <w:tcPr>
            <w:gridSpan w:val="2"/>
            <w:tcW w:w="2437"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sz w:val="28"/>
                <w:szCs w:val="28"/>
              </w:rPr>
              <w:t xml:space="preserve">响应文件开启时间和地点</w:t>
            </w:r>
            <w:r/>
          </w:p>
        </w:tc>
        <w:tc>
          <w:tcPr>
            <w:tcW w:w="6144" w:type="dxa"/>
            <w:vAlign w:val="center"/>
            <w:textDirection w:val="lrTb"/>
            <w:noWrap w:val="false"/>
          </w:tcPr>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1、本项目通过“苏采云”系统进行电子采购，即供应商响应文件从政府采购客户端工具制作并通过“苏采云”系统提交。</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供应商应当通过“苏采云”系统提交数据电文形式的响应文件（即电子投标）。未进行线上响应文件提交并解密（因“苏采云”系统导致解密失败的除外）的供应商，响应无效。</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“CA数字证书”的获取：供应商需办理CA锁，“CA数字证书”的办理方法详见“江苏省政府采购数字证书CA及电子签章办理指南”，网址：http://jsxcmm.com/help/ help.html。</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“苏采云”系统使用要求：</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使用谷歌浏览器参与不见面开标及开标环节。</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电脑需提前准备好麦克风、音响，摄像头，提前检查保证能够正常使用。</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操作系统至少win7以上，建议使用win10操作系统。</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开标时间：2</w:t>
            </w:r>
            <w:r>
              <w:rPr>
                <w:rFonts w:hint="eastAsia" w:ascii="仿宋" w:hAnsi="仿宋" w:eastAsia="仿宋" w:cs="仿宋"/>
                <w:color w:val="0d0d0d"/>
                <w:sz w:val="28"/>
                <w:szCs w:val="28"/>
                <w:shd w:val="clear" w:color="auto"/>
              </w:rPr>
              <w:t xml:space="preserve">025年</w:t>
            </w:r>
            <w:r>
              <w:rPr>
                <w:rFonts w:hint="eastAsia" w:ascii="仿宋" w:hAnsi="仿宋" w:eastAsia="仿宋" w:cs="仿宋"/>
                <w:color w:val="0d0d0d"/>
                <w:sz w:val="28"/>
                <w:szCs w:val="28"/>
                <w:shd w:val="clear" w:color="auto"/>
                <w:lang w:val="en-US" w:eastAsia="zh-CN"/>
              </w:rPr>
              <w:t xml:space="preserve">8</w:t>
            </w:r>
            <w:r>
              <w:rPr>
                <w:rFonts w:hint="eastAsia" w:ascii="仿宋" w:hAnsi="仿宋" w:eastAsia="仿宋" w:cs="仿宋"/>
                <w:color w:val="0d0d0d"/>
                <w:sz w:val="28"/>
                <w:szCs w:val="28"/>
                <w:shd w:val="clear" w:color="auto"/>
              </w:rPr>
              <w:t xml:space="preserve">月</w:t>
            </w:r>
            <w:r>
              <w:rPr>
                <w:rFonts w:hint="eastAsia" w:ascii="仿宋" w:hAnsi="仿宋" w:eastAsia="仿宋" w:cs="仿宋"/>
                <w:color w:val="0d0d0d"/>
                <w:sz w:val="28"/>
                <w:szCs w:val="28"/>
                <w:shd w:val="clear" w:color="auto"/>
                <w:lang w:val="en-US" w:eastAsia="zh-CN"/>
              </w:rPr>
              <w:t xml:space="preserve">18</w:t>
            </w:r>
            <w:r>
              <w:rPr>
                <w:rFonts w:hint="eastAsia" w:ascii="仿宋" w:hAnsi="仿宋" w:eastAsia="仿宋" w:cs="仿宋"/>
                <w:color w:val="0d0d0d"/>
                <w:sz w:val="28"/>
                <w:szCs w:val="28"/>
                <w:shd w:val="clear" w:color="auto"/>
              </w:rPr>
              <w:t xml:space="preserve">日</w:t>
            </w:r>
            <w:r>
              <w:rPr>
                <w:rFonts w:hint="eastAsia" w:ascii="仿宋" w:hAnsi="仿宋" w:eastAsia="仿宋" w:cs="仿宋"/>
                <w:color w:val="0d0d0d"/>
                <w:sz w:val="28"/>
                <w:szCs w:val="28"/>
                <w:shd w:val="clear" w:color="auto"/>
                <w:lang w:val="en-US" w:eastAsia="zh-CN"/>
              </w:rPr>
              <w:t xml:space="preserve">9 </w:t>
            </w:r>
            <w:r>
              <w:rPr>
                <w:rFonts w:hint="eastAsia" w:ascii="仿宋" w:hAnsi="仿宋" w:eastAsia="仿宋" w:cs="仿宋"/>
                <w:color w:val="0d0d0d"/>
                <w:sz w:val="28"/>
                <w:szCs w:val="28"/>
                <w:shd w:val="clear" w:color="auto"/>
              </w:rPr>
              <w:t xml:space="preserve">时</w:t>
            </w:r>
            <w:r>
              <w:rPr>
                <w:rFonts w:hint="eastAsia" w:ascii="仿宋" w:hAnsi="仿宋" w:eastAsia="仿宋" w:cs="仿宋"/>
                <w:color w:val="0d0d0d"/>
                <w:sz w:val="28"/>
                <w:szCs w:val="28"/>
                <w:lang w:val="en-US" w:eastAsia="zh-CN"/>
              </w:rPr>
              <w:t xml:space="preserve">00</w:t>
            </w:r>
            <w:r>
              <w:rPr>
                <w:rFonts w:hint="eastAsia" w:ascii="仿宋" w:hAnsi="仿宋" w:eastAsia="仿宋" w:cs="仿宋"/>
                <w:color w:val="0d0d0d"/>
                <w:sz w:val="28"/>
                <w:szCs w:val="28"/>
              </w:rPr>
              <w:t xml:space="preserve">分</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开标地点：“苏采云”系统（网址：http://jszfcg.jsczt.cn/）“开标大厅，点击“苏采云”进入系统“开标大厅”。）</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2、</w:t>
            </w:r>
            <w:bookmarkStart w:id="23" w:name="OLE_LINK5"/>
            <w:r>
              <w:rPr>
                <w:rFonts w:hint="eastAsia" w:ascii="仿宋" w:hAnsi="仿宋" w:eastAsia="仿宋" w:cs="仿宋"/>
                <w:color w:val="0d0d0d"/>
                <w:sz w:val="28"/>
                <w:szCs w:val="28"/>
              </w:rPr>
              <w:t xml:space="preserve">一轮评审结束后，采购代理机构或采购人代表将通过苏采云采购系统提示符合要求的投标供应商进行最终报价（二轮报价），一轮评审的时长不确定，请投标供应商自行关注报价系统，</w:t>
            </w:r>
            <w:r>
              <w:rPr>
                <w:rFonts w:hint="eastAsia" w:ascii="仿宋" w:hAnsi="仿宋" w:eastAsia="仿宋" w:cs="仿宋"/>
                <w:b/>
                <w:bCs/>
                <w:color w:val="ff0000"/>
                <w:sz w:val="28"/>
                <w:szCs w:val="28"/>
              </w:rPr>
              <w:t xml:space="preserve">在报价系统开启后的10分钟内提交最终报价（二轮报价）。未能在规定时间内完成报价的供应商视为放弃投标。</w:t>
            </w:r>
            <w:bookmarkEnd w:id="23"/>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供应商最后一次报价或最终报价应在工程数量、要求、服务等方面不降低的情况下，不得高于前一次报价。否则，磋商小组有权拒绝该磋商报价并不再给予报价补救机会。</w:t>
            </w:r>
            <w:r/>
          </w:p>
        </w:tc>
      </w:tr>
      <w:tr>
        <w:trPr>
          <w:trHeight w:val="602"/>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5.1.1</w:t>
            </w:r>
            <w:r/>
          </w:p>
        </w:tc>
        <w:tc>
          <w:tcPr>
            <w:tcW w:w="243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竞争性磋商小组</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小组人数：3人</w:t>
            </w:r>
            <w:r/>
          </w:p>
        </w:tc>
      </w:tr>
      <w:tr>
        <w:trPr>
          <w:trHeight w:val="659"/>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7.1</w:t>
            </w:r>
            <w:r/>
          </w:p>
        </w:tc>
        <w:tc>
          <w:tcPr>
            <w:tcW w:w="2431" w:type="dxa"/>
            <w:vAlign w:val="center"/>
            <w:textDirection w:val="lrTb"/>
            <w:noWrap w:val="false"/>
          </w:tcPr>
          <w:p>
            <w:pPr>
              <w:jc w:val="center"/>
              <w:spacing w:line="340" w:lineRule="exact"/>
              <w:rPr>
                <w:rFonts w:hint="eastAsia" w:ascii="仿宋" w:hAnsi="仿宋" w:eastAsia="仿宋" w:cs="仿宋"/>
                <w:sz w:val="28"/>
                <w:szCs w:val="28"/>
              </w:rPr>
            </w:pPr>
            <w:r>
              <w:rPr>
                <w:rFonts w:hint="eastAsia" w:ascii="仿宋" w:hAnsi="仿宋" w:eastAsia="仿宋" w:cs="仿宋"/>
                <w:sz w:val="28"/>
                <w:szCs w:val="28"/>
              </w:rPr>
              <w:t xml:space="preserve">签订合同的</w:t>
            </w:r>
            <w:r/>
          </w:p>
          <w:p>
            <w:pPr>
              <w:jc w:val="center"/>
              <w:spacing w:line="340" w:lineRule="exact"/>
              <w:rPr>
                <w:rFonts w:hint="eastAsia" w:ascii="仿宋" w:hAnsi="仿宋" w:eastAsia="仿宋" w:cs="仿宋"/>
                <w:color w:val="0d0d0d"/>
                <w:sz w:val="28"/>
                <w:szCs w:val="28"/>
              </w:rPr>
            </w:pPr>
            <w:r>
              <w:rPr>
                <w:rFonts w:hint="eastAsia" w:ascii="仿宋" w:hAnsi="仿宋" w:eastAsia="仿宋" w:cs="仿宋"/>
                <w:sz w:val="28"/>
                <w:szCs w:val="28"/>
              </w:rPr>
              <w:t xml:space="preserve">时间要求</w:t>
            </w:r>
            <w:r/>
          </w:p>
        </w:tc>
        <w:tc>
          <w:tcPr>
            <w:gridSpan w:val="2"/>
            <w:tcW w:w="6150" w:type="dxa"/>
            <w:vAlign w:val="center"/>
            <w:textDirection w:val="lrTb"/>
            <w:noWrap w:val="false"/>
          </w:tcPr>
          <w:p>
            <w:pPr>
              <w:jc w:val="left"/>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自成交通知书发出之日起</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日内</w:t>
            </w:r>
            <w:r/>
          </w:p>
        </w:tc>
      </w:tr>
      <w:tr>
        <w:trPr>
          <w:trHeight w:val="345"/>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8.1</w:t>
            </w:r>
            <w:r/>
          </w:p>
        </w:tc>
        <w:tc>
          <w:tcPr>
            <w:gridSpan w:val="2"/>
            <w:tcW w:w="2437" w:type="dxa"/>
            <w:vAlign w:val="center"/>
            <w:textDirection w:val="lrTb"/>
            <w:noWrap w:val="false"/>
          </w:tcPr>
          <w:p>
            <w:pPr>
              <w:jc w:val="center"/>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履约保证金</w:t>
            </w:r>
            <w:r/>
          </w:p>
        </w:tc>
        <w:tc>
          <w:tcPr>
            <w:tcW w:w="6144" w:type="dxa"/>
            <w:vAlign w:val="center"/>
            <w:textDirection w:val="lrTb"/>
            <w:noWrap w:val="false"/>
          </w:tcPr>
          <w:p>
            <w:pPr>
              <w:pStyle w:val="857"/>
              <w:ind w:left="0"/>
              <w:spacing w:line="36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（1）履约保证金形成：支票、汇票、本票或者金融机构、担保机构出具的保函（保险）等非现金形式；</w:t>
            </w:r>
            <w:r/>
          </w:p>
          <w:p>
            <w:pPr>
              <w:pStyle w:val="857"/>
              <w:ind w:left="0"/>
              <w:spacing w:line="36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（2）金额：合同价的</w:t>
            </w:r>
            <w:r>
              <w:rPr>
                <w:rFonts w:hint="eastAsia" w:ascii="仿宋" w:hAnsi="仿宋" w:eastAsia="仿宋" w:cs="仿宋"/>
                <w:color w:val="0d0d0d"/>
                <w:sz w:val="28"/>
                <w:szCs w:val="28"/>
                <w:highlight w:val="none"/>
                <w:lang w:val="en-US" w:eastAsia="zh-CN"/>
              </w:rPr>
              <w:t xml:space="preserve">10</w:t>
            </w:r>
            <w:r>
              <w:rPr>
                <w:rFonts w:hint="eastAsia" w:ascii="仿宋" w:hAnsi="仿宋" w:eastAsia="仿宋" w:cs="仿宋"/>
                <w:color w:val="0d0d0d"/>
                <w:sz w:val="28"/>
                <w:szCs w:val="28"/>
                <w:highlight w:val="none"/>
              </w:rPr>
              <w:t xml:space="preserve">%；</w:t>
            </w:r>
            <w:r/>
          </w:p>
          <w:p>
            <w:pPr>
              <w:pStyle w:val="857"/>
              <w:ind w:left="0"/>
              <w:spacing w:line="360" w:lineRule="exact"/>
              <w:rPr>
                <w:rFonts w:hint="eastAsia" w:ascii="仿宋" w:hAnsi="仿宋" w:eastAsia="仿宋" w:cs="仿宋"/>
                <w:color w:val="0d0d0d"/>
                <w:sz w:val="28"/>
                <w:szCs w:val="28"/>
                <w:highlight w:val="none"/>
              </w:rPr>
            </w:pPr>
            <w:r>
              <w:rPr>
                <w:rFonts w:hint="eastAsia" w:ascii="仿宋" w:hAnsi="仿宋" w:eastAsia="仿宋" w:cs="仿宋"/>
                <w:color w:val="0d0d0d"/>
                <w:sz w:val="28"/>
                <w:szCs w:val="28"/>
                <w:highlight w:val="none"/>
              </w:rPr>
              <w:t xml:space="preserve">（3）缴纳时间：在确定成交供应商之后，签订采购合同前；</w:t>
            </w:r>
            <w:r/>
          </w:p>
          <w:p>
            <w:pPr>
              <w:pStyle w:val="857"/>
              <w:ind w:left="0"/>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highlight w:val="none"/>
              </w:rPr>
              <w:t xml:space="preserve">（4）退还时间：合同履约结束验收合格后退还。</w:t>
            </w:r>
            <w:r/>
          </w:p>
        </w:tc>
      </w:tr>
      <w:tr>
        <w:trPr>
          <w:trHeight w:val="572"/>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sz w:val="28"/>
                <w:szCs w:val="28"/>
              </w:rPr>
              <w:t xml:space="preserve">9</w:t>
            </w:r>
            <w:r/>
          </w:p>
        </w:tc>
        <w:tc>
          <w:tcPr>
            <w:gridSpan w:val="3"/>
            <w:tcW w:w="8581"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sz w:val="28"/>
                <w:szCs w:val="28"/>
              </w:rPr>
              <w:t xml:space="preserve">需要补充的其他内容</w:t>
            </w:r>
            <w:r/>
          </w:p>
        </w:tc>
      </w:tr>
      <w:tr>
        <w:trPr>
          <w:trHeight w:val="826"/>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9.1</w:t>
            </w:r>
            <w:r/>
          </w:p>
        </w:tc>
        <w:tc>
          <w:tcPr>
            <w:gridSpan w:val="2"/>
            <w:tcW w:w="2437" w:type="dxa"/>
            <w:vAlign w:val="center"/>
            <w:textDirection w:val="lrTb"/>
            <w:noWrap w:val="false"/>
          </w:tcPr>
          <w:p>
            <w:pPr>
              <w:jc w:val="center"/>
              <w:spacing w:line="360" w:lineRule="exact"/>
              <w:rPr>
                <w:rFonts w:hint="eastAsia" w:ascii="仿宋" w:hAnsi="仿宋" w:eastAsia="仿宋" w:cs="仿宋"/>
                <w:b/>
                <w:color w:val="0d0d0d"/>
                <w:sz w:val="28"/>
                <w:szCs w:val="28"/>
              </w:rPr>
            </w:pPr>
            <w:r>
              <w:rPr>
                <w:rFonts w:hint="eastAsia" w:ascii="仿宋" w:hAnsi="仿宋" w:eastAsia="仿宋" w:cs="仿宋"/>
                <w:color w:val="0d0d0d"/>
                <w:sz w:val="28"/>
                <w:szCs w:val="28"/>
              </w:rPr>
              <w:t xml:space="preserve">质疑和投诉</w:t>
            </w:r>
            <w:r/>
          </w:p>
        </w:tc>
        <w:tc>
          <w:tcPr>
            <w:tcW w:w="6144" w:type="dxa"/>
            <w:vAlign w:val="center"/>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color w:val="0d0d0d"/>
                <w:sz w:val="28"/>
                <w:szCs w:val="28"/>
              </w:rPr>
              <w:t xml:space="preserve">按照《政府采购质疑和投诉办法》（财政部第94号令）处理</w:t>
            </w:r>
            <w:r/>
          </w:p>
        </w:tc>
      </w:tr>
      <w:tr>
        <w:trPr>
          <w:trHeight w:val="498"/>
        </w:trPr>
        <w:tc>
          <w:tcPr>
            <w:gridSpan w:val="2"/>
            <w:tcW w:w="1135" w:type="dxa"/>
            <w:vAlign w:val="center"/>
            <w:textDirection w:val="lrTb"/>
            <w:noWrap w:val="false"/>
          </w:tcPr>
          <w:p>
            <w:pPr>
              <w:jc w:val="center"/>
              <w:spacing w:line="36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9.2</w:t>
            </w:r>
            <w:r/>
          </w:p>
        </w:tc>
        <w:tc>
          <w:tcPr>
            <w:gridSpan w:val="2"/>
            <w:tcW w:w="2437" w:type="dxa"/>
            <w:vAlign w:val="center"/>
            <w:textDirection w:val="lrTb"/>
            <w:noWrap w:val="false"/>
          </w:tcPr>
          <w:p>
            <w:pPr>
              <w:jc w:val="cente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文件的解释</w:t>
            </w:r>
            <w:r/>
          </w:p>
        </w:tc>
        <w:tc>
          <w:tcPr>
            <w:tcW w:w="6144" w:type="dxa"/>
            <w:vAlign w:val="center"/>
            <w:textDirection w:val="lrTb"/>
            <w:noWrap w:val="false"/>
          </w:tcPr>
          <w:p>
            <w:pPr>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由采购人负责</w:t>
            </w:r>
            <w:r/>
          </w:p>
        </w:tc>
      </w:tr>
      <w:tr>
        <w:trPr>
          <w:trHeight w:val="498"/>
        </w:trPr>
        <w:tc>
          <w:tcPr>
            <w:gridSpan w:val="5"/>
            <w:tcW w:w="9716" w:type="dxa"/>
            <w:vAlign w:val="center"/>
            <w:textDirection w:val="lrTb"/>
            <w:noWrap w:val="false"/>
          </w:tcPr>
          <w:p>
            <w:pPr>
              <w:jc w:val="center"/>
              <w:spacing w:line="360" w:lineRule="exact"/>
              <w:rPr>
                <w:rFonts w:hint="eastAsia" w:ascii="仿宋" w:hAnsi="仿宋" w:eastAsia="仿宋" w:cs="仿宋"/>
                <w:color w:val="0d0d0d"/>
                <w:sz w:val="28"/>
                <w:szCs w:val="28"/>
                <w:lang w:val="en-US" w:eastAsia="zh-CN"/>
              </w:rPr>
            </w:pPr>
            <w:r>
              <w:rPr>
                <w:rFonts w:hint="eastAsia" w:ascii="仿宋" w:hAnsi="仿宋" w:eastAsia="仿宋" w:cs="仿宋"/>
                <w:b/>
                <w:bCs/>
                <w:color w:val="0d0d0d"/>
                <w:sz w:val="28"/>
                <w:szCs w:val="28"/>
                <w:lang w:val="en-US" w:eastAsia="zh-CN"/>
              </w:rPr>
              <w:t xml:space="preserve">其他补充内容</w:t>
            </w:r>
            <w:r/>
          </w:p>
        </w:tc>
      </w:tr>
      <w:tr>
        <w:trPr>
          <w:jc w:val="center"/>
          <w:trHeight w:val="1027"/>
        </w:trPr>
        <w:tc>
          <w:tcPr>
            <w:tcW w:w="1099" w:type="dxa"/>
            <w:vAlign w:val="center"/>
            <w:textDirection w:val="lrTb"/>
            <w:noWrap w:val="false"/>
          </w:tcPr>
          <w:p>
            <w:pPr>
              <w:jc w:val="center"/>
              <w:spacing w:line="360" w:lineRule="exact"/>
              <w:rPr>
                <w:rFonts w:hint="default" w:ascii="宋体" w:hAnsi="宋体" w:eastAsia="宋体" w:cs="宋体"/>
                <w:b/>
                <w:sz w:val="22"/>
                <w:szCs w:val="22"/>
                <w:lang w:val="en-US" w:eastAsia="zh-CN"/>
              </w:rPr>
            </w:pPr>
            <w:r/>
            <w:bookmarkStart w:id="24" w:name="_Toc246996176"/>
            <w:r/>
            <w:bookmarkStart w:id="25" w:name="_Toc152045530"/>
            <w:r/>
            <w:bookmarkStart w:id="26" w:name="_Toc246996919"/>
            <w:r/>
            <w:bookmarkStart w:id="27" w:name="_Toc179632547"/>
            <w:r/>
            <w:bookmarkStart w:id="28" w:name="_Toc247085690"/>
            <w:r/>
            <w:bookmarkStart w:id="29" w:name="_Toc426469872"/>
            <w:r/>
            <w:bookmarkStart w:id="30" w:name="_Toc383438593"/>
            <w:r/>
            <w:bookmarkStart w:id="31" w:name="_Toc343525506"/>
            <w:r/>
            <w:bookmarkStart w:id="32" w:name="_Toc144974498"/>
            <w:r/>
            <w:bookmarkStart w:id="33" w:name="_Toc152042306"/>
            <w:r/>
            <w:bookmarkStart w:id="34" w:name="_Toc367784996"/>
            <w:r>
              <w:rPr>
                <w:rFonts w:hint="eastAsia" w:ascii="仿宋" w:hAnsi="仿宋" w:eastAsia="仿宋" w:cs="仿宋"/>
                <w:b/>
                <w:bCs/>
                <w:color w:val="0d0d0d"/>
                <w:sz w:val="28"/>
                <w:szCs w:val="28"/>
                <w:lang w:val="en-US" w:eastAsia="zh-CN"/>
              </w:rPr>
              <w:t xml:space="preserve">9.3</w:t>
            </w:r>
            <w:r/>
          </w:p>
        </w:tc>
        <w:tc>
          <w:tcPr>
            <w:gridSpan w:val="4"/>
            <w:tcW w:w="8617" w:type="dxa"/>
            <w:vAlign w:val="center"/>
            <w:textDirection w:val="lrTb"/>
            <w:noWrap w:val="false"/>
          </w:tcPr>
          <w:p>
            <w:pPr>
              <w:jc w:val="left"/>
              <w:spacing w:line="360" w:lineRule="exact"/>
              <w:rPr>
                <w:rFonts w:hint="eastAsia" w:ascii="仿宋" w:hAnsi="仿宋" w:eastAsia="仿宋" w:cs="仿宋"/>
                <w:b/>
                <w:bCs/>
                <w:color w:val="0d0d0d"/>
                <w:sz w:val="28"/>
                <w:szCs w:val="28"/>
              </w:rPr>
            </w:pPr>
            <w:r>
              <w:rPr>
                <w:rFonts w:hint="eastAsia" w:ascii="仿宋" w:hAnsi="仿宋" w:eastAsia="仿宋" w:cs="仿宋"/>
                <w:color w:val="0d0d0d"/>
                <w:sz w:val="28"/>
                <w:szCs w:val="28"/>
                <w:lang w:val="en-US" w:eastAsia="zh-CN"/>
              </w:rPr>
              <w:t xml:space="preserve">1</w:t>
            </w:r>
            <w:r>
              <w:rPr>
                <w:rFonts w:hint="eastAsia" w:ascii="仿宋" w:hAnsi="仿宋" w:eastAsia="仿宋" w:cs="仿宋"/>
                <w:b/>
                <w:bCs/>
                <w:color w:val="0d0d0d"/>
                <w:sz w:val="28"/>
                <w:szCs w:val="28"/>
              </w:rPr>
              <w:t xml:space="preserve">、</w:t>
            </w:r>
            <w:r>
              <w:rPr>
                <w:rFonts w:hint="eastAsia" w:ascii="仿宋" w:hAnsi="仿宋" w:eastAsia="仿宋" w:cs="仿宋"/>
                <w:b/>
                <w:bCs/>
                <w:color w:val="0d0d0d"/>
                <w:sz w:val="28"/>
                <w:szCs w:val="28"/>
                <w:lang w:val="en-US" w:eastAsia="zh-CN"/>
              </w:rPr>
              <w:t xml:space="preserve">本项目代理服务费由成交人在领取成交通知书前代付。采购代理服务费收费标准采购代理服务费收费参考苏招协[2022]002号文规定收费标准的70%计取，最终按实际成交价结算；评审费按苏财购〔2016〕48号规定。投标人在投标报价时应综合考虑有关投标所产生的所有费用，采购人不再另外支付。</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 xml:space="preserve">2</w:t>
            </w:r>
            <w:r>
              <w:rPr>
                <w:rFonts w:hint="eastAsia" w:ascii="仿宋" w:hAnsi="仿宋" w:eastAsia="仿宋" w:cs="仿宋"/>
                <w:color w:val="0d0d0d"/>
                <w:sz w:val="28"/>
                <w:szCs w:val="28"/>
              </w:rPr>
              <w:t xml:space="preserve">、供应商无须编制已标价的工程量清单，结算时各单价直接将预算价按照中标下浮率（特指实际下浮率，安全文明措施费、暂列金额、专业工程暂估价等不可竞争费用不下浮）同步下浮执行。结算时以审计后的实际工程量为准，按实结算。</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 xml:space="preserve">3</w:t>
            </w:r>
            <w:r>
              <w:rPr>
                <w:rFonts w:hint="eastAsia" w:ascii="仿宋" w:hAnsi="仿宋" w:eastAsia="仿宋" w:cs="仿宋"/>
                <w:color w:val="0d0d0d"/>
                <w:sz w:val="28"/>
                <w:szCs w:val="28"/>
              </w:rPr>
              <w:t xml:space="preserve">、各供应商应慎重报价，不得恶意降价，若供应商存在因报价过低无法履约或拒绝缴纳履约保证金或成交后无正当理由拒签合同等恶意竞争行为，取消其成交资格，采购人将上报监管部门，进行不良行为公示。</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 xml:space="preserve">4</w:t>
            </w:r>
            <w:r>
              <w:rPr>
                <w:rFonts w:hint="eastAsia" w:ascii="仿宋" w:hAnsi="仿宋" w:eastAsia="仿宋" w:cs="仿宋"/>
                <w:color w:val="0d0d0d"/>
                <w:sz w:val="28"/>
                <w:szCs w:val="28"/>
              </w:rPr>
              <w:t xml:space="preserve">、本工程清单中列明的暂列金额、专业工程暂估价不下浮，由采购人控制使用。</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 xml:space="preserve">5</w:t>
            </w:r>
            <w:r>
              <w:rPr>
                <w:rFonts w:hint="eastAsia" w:ascii="仿宋" w:hAnsi="仿宋" w:eastAsia="仿宋" w:cs="仿宋"/>
                <w:color w:val="0d0d0d"/>
                <w:sz w:val="28"/>
                <w:szCs w:val="28"/>
              </w:rPr>
              <w:t xml:space="preserve">、本工程中的所有专业施工项目必须由采购人审核把关。</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 xml:space="preserve">6</w:t>
            </w:r>
            <w:r>
              <w:rPr>
                <w:rFonts w:hint="eastAsia" w:ascii="仿宋" w:hAnsi="仿宋" w:eastAsia="仿宋" w:cs="仿宋"/>
                <w:color w:val="0d0d0d"/>
                <w:sz w:val="28"/>
                <w:szCs w:val="28"/>
              </w:rPr>
              <w:t xml:space="preserve">、中标人在签订合同前，须向采购人提交已标价的工程量清单，已标价的工程量清单总价应与成交价一致，各单价直接将预算价按照中标下浮率（特指实际下浮率，安全文明措施费、暂列金额、专业工程暂估价等不可竞争费用不下浮）同步下浮执行。</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 xml:space="preserve">7</w:t>
            </w:r>
            <w:r>
              <w:rPr>
                <w:rFonts w:hint="eastAsia" w:ascii="仿宋" w:hAnsi="仿宋" w:eastAsia="仿宋" w:cs="仿宋"/>
                <w:color w:val="0d0d0d"/>
                <w:sz w:val="28"/>
                <w:szCs w:val="28"/>
              </w:rPr>
              <w:t xml:space="preserve">、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 xml:space="preserve">8</w:t>
            </w:r>
            <w:r>
              <w:rPr>
                <w:rFonts w:hint="eastAsia" w:ascii="仿宋" w:hAnsi="仿宋" w:eastAsia="仿宋" w:cs="仿宋"/>
                <w:color w:val="0d0d0d"/>
                <w:sz w:val="28"/>
                <w:szCs w:val="28"/>
              </w:rPr>
              <w:t xml:space="preserve">、中标人不得在本项目中使用处于曝光期内企业供应的预拌混凝土。</w:t>
            </w:r>
            <w:r/>
          </w:p>
          <w:p>
            <w:pPr>
              <w:jc w:val="left"/>
              <w:spacing w:line="360" w:lineRule="exact"/>
              <w:rPr>
                <w:rFonts w:hint="eastAsia" w:ascii="仿宋" w:hAnsi="仿宋" w:eastAsia="仿宋" w:cs="仿宋"/>
                <w:color w:val="0d0d0d"/>
                <w:sz w:val="28"/>
                <w:szCs w:val="28"/>
              </w:rPr>
            </w:pPr>
            <w:r>
              <w:rPr>
                <w:rFonts w:hint="eastAsia" w:ascii="仿宋" w:hAnsi="仿宋" w:eastAsia="仿宋" w:cs="仿宋"/>
                <w:color w:val="0d0d0d"/>
                <w:sz w:val="28"/>
                <w:szCs w:val="28"/>
                <w:lang w:val="en-US" w:eastAsia="zh-CN"/>
              </w:rPr>
              <w:t xml:space="preserve">9</w:t>
            </w:r>
            <w:r>
              <w:rPr>
                <w:rFonts w:hint="eastAsia" w:ascii="仿宋" w:hAnsi="仿宋" w:eastAsia="仿宋" w:cs="仿宋"/>
                <w:color w:val="0d0d0d"/>
                <w:sz w:val="28"/>
                <w:szCs w:val="28"/>
              </w:rPr>
              <w:t xml:space="preserve">、本项目实施时，采购人有权根据实际情况决定清单中部分工程内容是否实施，成交人须无条件配合。结算时，不因工程量的调减而改变成交时的综合单价。</w:t>
            </w:r>
            <w:r/>
          </w:p>
        </w:tc>
      </w:tr>
      <w:tr>
        <w:trPr>
          <w:jc w:val="center"/>
          <w:trHeight w:val="1821"/>
        </w:trPr>
        <w:tc>
          <w:tcPr>
            <w:tcW w:w="1099" w:type="dxa"/>
            <w:vAlign w:val="center"/>
            <w:textDirection w:val="lrTb"/>
            <w:noWrap w:val="false"/>
          </w:tcPr>
          <w:p>
            <w:pPr>
              <w:jc w:val="center"/>
              <w:spacing w:line="360" w:lineRule="exact"/>
              <w:rPr>
                <w:rFonts w:hint="default" w:ascii="仿宋" w:hAnsi="仿宋" w:eastAsia="仿宋" w:cs="仿宋"/>
                <w:b/>
                <w:bCs/>
                <w:color w:val="0d0d0d"/>
                <w:sz w:val="28"/>
                <w:szCs w:val="28"/>
                <w:lang w:val="en-US" w:eastAsia="zh-CN"/>
              </w:rPr>
            </w:pPr>
            <w:r>
              <w:rPr>
                <w:rFonts w:hint="eastAsia" w:ascii="仿宋" w:hAnsi="仿宋" w:eastAsia="仿宋" w:cs="仿宋"/>
                <w:b/>
                <w:bCs/>
                <w:color w:val="0d0d0d"/>
                <w:sz w:val="28"/>
                <w:szCs w:val="28"/>
                <w:lang w:val="en-US" w:eastAsia="zh-CN"/>
              </w:rPr>
              <w:t xml:space="preserve">9.4</w:t>
            </w:r>
            <w:r/>
          </w:p>
        </w:tc>
        <w:tc>
          <w:tcPr>
            <w:gridSpan w:val="4"/>
            <w:tcW w:w="8617" w:type="dxa"/>
            <w:vAlign w:val="center"/>
            <w:textDirection w:val="lrTb"/>
            <w:noWrap w:val="false"/>
          </w:tcPr>
          <w:p>
            <w:pPr>
              <w:pStyle w:val="863"/>
              <w:spacing w:line="336" w:lineRule="auto"/>
              <w:rPr>
                <w:rFonts w:hint="eastAsia" w:ascii="仿宋" w:hAnsi="仿宋" w:eastAsia="仿宋" w:cs="仿宋"/>
                <w:b/>
                <w:bCs/>
                <w:color w:val="0d0d0d"/>
                <w:sz w:val="28"/>
                <w:szCs w:val="28"/>
                <w:lang w:val="en-US" w:eastAsia="zh-CN" w:bidi="ar-SA"/>
              </w:rPr>
            </w:pPr>
            <w:r>
              <w:rPr>
                <w:rFonts w:hint="eastAsia" w:ascii="仿宋" w:hAnsi="仿宋" w:eastAsia="仿宋" w:cs="仿宋"/>
                <w:b/>
                <w:bCs/>
                <w:color w:val="0d0d0d"/>
                <w:sz w:val="28"/>
                <w:szCs w:val="28"/>
                <w:lang w:val="en-US" w:eastAsia="zh-CN" w:bidi="ar-SA"/>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jc w:val="center"/>
          <w:trHeight w:val="289"/>
        </w:trPr>
        <w:tc>
          <w:tcPr>
            <w:tcW w:w="1099" w:type="dxa"/>
            <w:vAlign w:val="center"/>
            <w:textDirection w:val="lrTb"/>
            <w:noWrap w:val="false"/>
          </w:tcPr>
          <w:p>
            <w:pPr>
              <w:jc w:val="center"/>
              <w:spacing w:line="360" w:lineRule="exact"/>
              <w:rPr>
                <w:rFonts w:hint="default" w:ascii="仿宋" w:hAnsi="仿宋" w:eastAsia="仿宋" w:cs="仿宋"/>
                <w:b/>
                <w:bCs/>
                <w:color w:val="0d0d0d"/>
                <w:sz w:val="28"/>
                <w:szCs w:val="28"/>
                <w:lang w:val="en-US" w:eastAsia="zh-CN"/>
              </w:rPr>
            </w:pPr>
            <w:r>
              <w:rPr>
                <w:rFonts w:hint="eastAsia" w:ascii="仿宋" w:hAnsi="仿宋" w:eastAsia="仿宋" w:cs="仿宋"/>
                <w:b/>
                <w:bCs/>
                <w:color w:val="0d0d0d"/>
                <w:sz w:val="28"/>
                <w:szCs w:val="28"/>
                <w:lang w:val="en-US" w:eastAsia="zh-CN"/>
              </w:rPr>
              <w:t xml:space="preserve">9.5</w:t>
            </w:r>
            <w:r/>
          </w:p>
        </w:tc>
        <w:tc>
          <w:tcPr>
            <w:gridSpan w:val="4"/>
            <w:tcW w:w="8617" w:type="dxa"/>
            <w:vAlign w:val="center"/>
            <w:textDirection w:val="lrTb"/>
            <w:noWrap w:val="false"/>
          </w:tcPr>
          <w:p>
            <w:pPr>
              <w:pStyle w:val="863"/>
              <w:spacing w:line="336" w:lineRule="auto"/>
              <w:rPr>
                <w:rFonts w:hint="eastAsia" w:ascii="仿宋" w:hAnsi="仿宋" w:eastAsia="仿宋" w:cs="仿宋"/>
                <w:b/>
                <w:bCs/>
                <w:color w:val="0d0d0d"/>
                <w:sz w:val="28"/>
                <w:szCs w:val="28"/>
                <w:lang w:val="en-US" w:eastAsia="zh-CN" w:bidi="ar-SA"/>
              </w:rPr>
            </w:pPr>
            <w:r>
              <w:rPr>
                <w:rFonts w:hint="eastAsia" w:ascii="仿宋" w:hAnsi="仿宋" w:eastAsia="仿宋" w:cs="仿宋"/>
                <w:b/>
                <w:bCs/>
                <w:color w:val="0d0d0d"/>
                <w:sz w:val="28"/>
                <w:szCs w:val="28"/>
                <w:lang w:val="en-US" w:eastAsia="zh-CN" w:bidi="ar-SA"/>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jc w:val="center"/>
          <w:trHeight w:val="289"/>
        </w:trPr>
        <w:tc>
          <w:tcPr>
            <w:tcW w:w="1099" w:type="dxa"/>
            <w:vAlign w:val="center"/>
            <w:textDirection w:val="lrTb"/>
            <w:noWrap w:val="false"/>
          </w:tcPr>
          <w:p>
            <w:pPr>
              <w:jc w:val="center"/>
              <w:spacing w:line="360" w:lineRule="exact"/>
              <w:rPr>
                <w:rFonts w:hint="default" w:ascii="仿宋" w:hAnsi="仿宋" w:eastAsia="仿宋" w:cs="仿宋"/>
                <w:b/>
                <w:bCs/>
                <w:color w:val="0d0d0d"/>
                <w:sz w:val="28"/>
                <w:szCs w:val="28"/>
                <w:lang w:val="en-US" w:eastAsia="zh-CN"/>
              </w:rPr>
            </w:pPr>
            <w:r>
              <w:rPr>
                <w:rFonts w:hint="eastAsia" w:ascii="仿宋" w:hAnsi="仿宋" w:eastAsia="仿宋" w:cs="仿宋"/>
                <w:b/>
                <w:bCs/>
                <w:color w:val="0d0d0d"/>
                <w:sz w:val="28"/>
                <w:szCs w:val="28"/>
                <w:lang w:val="en-US" w:eastAsia="zh-CN"/>
              </w:rPr>
              <w:t xml:space="preserve">9.6</w:t>
            </w:r>
            <w:r/>
          </w:p>
        </w:tc>
        <w:tc>
          <w:tcPr>
            <w:gridSpan w:val="4"/>
            <w:tcW w:w="8617" w:type="dxa"/>
            <w:vAlign w:val="center"/>
            <w:textDirection w:val="lrTb"/>
            <w:noWrap w:val="false"/>
          </w:tcPr>
          <w:p>
            <w:pPr>
              <w:pStyle w:val="863"/>
              <w:spacing w:line="336" w:lineRule="auto"/>
              <w:rPr>
                <w:rFonts w:hint="eastAsia" w:ascii="仿宋" w:hAnsi="仿宋" w:eastAsia="仿宋" w:cs="仿宋"/>
                <w:b/>
                <w:bCs/>
                <w:color w:val="0d0d0d"/>
                <w:sz w:val="28"/>
                <w:szCs w:val="28"/>
                <w:lang w:val="en-US" w:eastAsia="zh-CN" w:bidi="ar-SA"/>
              </w:rPr>
            </w:pPr>
            <w:r>
              <w:rPr>
                <w:rFonts w:hint="eastAsia" w:ascii="仿宋" w:hAnsi="仿宋" w:eastAsia="仿宋" w:cs="仿宋"/>
                <w:b/>
                <w:bCs/>
                <w:color w:val="0d0d0d"/>
                <w:sz w:val="28"/>
                <w:szCs w:val="28"/>
                <w:lang w:val="en-US" w:eastAsia="zh-CN" w:bidi="ar-SA"/>
              </w:rPr>
              <w:t xml:space="preserve">根据省住房和城乡建设厅关于部分调整我省建筑施工企业安管人员、建筑施工特种作业人员考核、延期复核及证书管理有关事项的公告〔2023〕第5号，项目负责人安全生产考核合格证书（B证）需提供新版电子证照，因拟派项目负责人安全生产考核合格证书（B证）作废、无效引起的一切后果由投标人承担。</w:t>
            </w:r>
            <w:r/>
          </w:p>
        </w:tc>
      </w:tr>
      <w:tr>
        <w:trPr>
          <w:jc w:val="center"/>
          <w:trHeight w:val="493"/>
        </w:trPr>
        <w:tc>
          <w:tcPr>
            <w:tcW w:w="1099" w:type="dxa"/>
            <w:vAlign w:val="center"/>
            <w:textDirection w:val="lrTb"/>
            <w:noWrap w:val="false"/>
          </w:tcPr>
          <w:p>
            <w:pPr>
              <w:jc w:val="center"/>
              <w:spacing w:line="360" w:lineRule="exact"/>
              <w:rPr>
                <w:rFonts w:hint="default" w:ascii="仿宋" w:hAnsi="仿宋" w:eastAsia="仿宋" w:cs="仿宋"/>
                <w:b/>
                <w:bCs/>
                <w:color w:val="0d0d0d"/>
                <w:sz w:val="28"/>
                <w:szCs w:val="28"/>
                <w:lang w:val="en-US" w:eastAsia="zh-CN"/>
              </w:rPr>
            </w:pPr>
            <w:r>
              <w:rPr>
                <w:rFonts w:hint="eastAsia" w:ascii="仿宋" w:hAnsi="仿宋" w:eastAsia="仿宋" w:cs="仿宋"/>
                <w:b/>
                <w:bCs/>
                <w:color w:val="0d0d0d"/>
                <w:sz w:val="28"/>
                <w:szCs w:val="28"/>
                <w:lang w:val="en-US" w:eastAsia="zh-CN"/>
              </w:rPr>
              <w:t xml:space="preserve">9.7</w:t>
            </w:r>
            <w:r/>
          </w:p>
        </w:tc>
        <w:tc>
          <w:tcPr>
            <w:gridSpan w:val="4"/>
            <w:tcW w:w="8617" w:type="dxa"/>
            <w:vAlign w:val="center"/>
            <w:textDirection w:val="lrTb"/>
            <w:noWrap w:val="false"/>
          </w:tcPr>
          <w:p>
            <w:pPr>
              <w:pStyle w:val="863"/>
              <w:spacing w:line="336" w:lineRule="auto"/>
              <w:rPr>
                <w:rFonts w:hint="eastAsia" w:ascii="仿宋" w:hAnsi="仿宋" w:eastAsia="仿宋" w:cs="仿宋"/>
                <w:b/>
                <w:bCs/>
                <w:color w:val="0d0d0d"/>
                <w:sz w:val="28"/>
                <w:szCs w:val="28"/>
                <w:lang w:val="en-US" w:eastAsia="zh-CN" w:bidi="ar-SA"/>
              </w:rPr>
            </w:pPr>
            <w:r>
              <w:rPr>
                <w:rFonts w:hint="eastAsia" w:ascii="仿宋" w:hAnsi="仿宋" w:eastAsia="仿宋" w:cs="仿宋"/>
                <w:b/>
                <w:bCs/>
                <w:color w:val="0d0d0d"/>
                <w:sz w:val="28"/>
                <w:szCs w:val="28"/>
                <w:lang w:val="en-US" w:eastAsia="zh-CN" w:bidi="ar-SA"/>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号）等文件规定进行联合惩戒。</w:t>
            </w:r>
            <w:r/>
          </w:p>
        </w:tc>
      </w:tr>
    </w:tbl>
    <w:p>
      <w:pPr>
        <w:spacing w:line="500" w:lineRule="exact"/>
        <w:rPr>
          <w:rFonts w:hint="eastAsia" w:ascii="仿宋" w:hAnsi="仿宋" w:eastAsia="仿宋" w:cs="仿宋"/>
          <w:b/>
          <w:bCs/>
          <w:color w:val="0d0d0d"/>
          <w:sz w:val="32"/>
          <w:szCs w:val="32"/>
        </w:rPr>
        <w:outlineLvl w:val="1"/>
      </w:pPr>
      <w:r>
        <w:rPr>
          <w:rFonts w:hint="eastAsia" w:ascii="仿宋" w:hAnsi="仿宋" w:eastAsia="仿宋" w:cs="仿宋"/>
          <w:b/>
          <w:bCs/>
          <w:color w:val="0d0d0d"/>
          <w:sz w:val="32"/>
          <w:szCs w:val="32"/>
        </w:rPr>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1.1项目概况</w:t>
      </w:r>
      <w:bookmarkEnd w:id="24"/>
      <w:r/>
      <w:bookmarkEnd w:id="25"/>
      <w:r/>
      <w:bookmarkEnd w:id="26"/>
      <w:r/>
      <w:bookmarkEnd w:id="27"/>
      <w:r/>
      <w:bookmarkEnd w:id="28"/>
      <w:r/>
      <w:bookmarkEnd w:id="29"/>
      <w:r/>
      <w:bookmarkEnd w:id="30"/>
      <w:r/>
      <w:bookmarkEnd w:id="31"/>
      <w:r/>
      <w:bookmarkEnd w:id="32"/>
      <w:r/>
      <w:bookmarkEnd w:id="33"/>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1.1.1根据《中华人民共和国政府采购法》《中华人民共和国政府采购法实施条例》等有关法律、法规和规章的规定，本采购项目已具备采购条件，现对本项目进行竞争性磋商采购。</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1.1.2采购人：见供应商须知前附表。</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1.1.3采购代理机构：见供应商须知前附表。</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1.1.4项目名称及项目编号：见供应商须知前附表。</w:t>
      </w:r>
      <w:r/>
    </w:p>
    <w:p>
      <w:pPr>
        <w:spacing w:line="500" w:lineRule="exact"/>
        <w:rPr>
          <w:rFonts w:hint="eastAsia" w:ascii="仿宋" w:hAnsi="仿宋" w:eastAsia="仿宋" w:cs="仿宋"/>
          <w:b/>
          <w:color w:val="0d0d0d"/>
          <w:sz w:val="28"/>
          <w:szCs w:val="28"/>
        </w:rPr>
        <w:outlineLvl w:val="2"/>
      </w:pPr>
      <w:r/>
      <w:bookmarkStart w:id="35" w:name="_Toc246996920"/>
      <w:r/>
      <w:bookmarkStart w:id="36" w:name="_Toc246996177"/>
      <w:r/>
      <w:bookmarkStart w:id="37" w:name="_Toc247085691"/>
      <w:r/>
      <w:bookmarkStart w:id="38" w:name="_Toc152042307"/>
      <w:r/>
      <w:bookmarkStart w:id="39" w:name="_Toc144974499"/>
      <w:r/>
      <w:bookmarkStart w:id="40" w:name="_Toc179632548"/>
      <w:r/>
      <w:bookmarkStart w:id="41" w:name="_Toc383438594"/>
      <w:r/>
      <w:bookmarkStart w:id="42" w:name="_Toc152045531"/>
      <w:r/>
      <w:bookmarkStart w:id="43" w:name="_Toc426469873"/>
      <w:r/>
      <w:bookmarkStart w:id="44" w:name="_Toc343525507"/>
      <w:r>
        <w:rPr>
          <w:rFonts w:hint="eastAsia" w:ascii="仿宋" w:hAnsi="仿宋" w:eastAsia="仿宋" w:cs="仿宋"/>
          <w:b/>
          <w:color w:val="0d0d0d"/>
          <w:sz w:val="28"/>
          <w:szCs w:val="28"/>
        </w:rPr>
        <w:t xml:space="preserve">1.2</w:t>
      </w:r>
      <w:bookmarkEnd w:id="35"/>
      <w:r/>
      <w:bookmarkEnd w:id="36"/>
      <w:r/>
      <w:bookmarkEnd w:id="37"/>
      <w:r/>
      <w:bookmarkEnd w:id="38"/>
      <w:r/>
      <w:bookmarkEnd w:id="39"/>
      <w:r/>
      <w:bookmarkEnd w:id="40"/>
      <w:r/>
      <w:bookmarkEnd w:id="41"/>
      <w:r/>
      <w:bookmarkEnd w:id="42"/>
      <w:r/>
      <w:bookmarkEnd w:id="43"/>
      <w:r/>
      <w:bookmarkEnd w:id="44"/>
      <w:r>
        <w:rPr>
          <w:rFonts w:hint="eastAsia" w:ascii="仿宋" w:hAnsi="仿宋" w:eastAsia="仿宋" w:cs="仿宋"/>
          <w:b/>
          <w:color w:val="0d0d0d"/>
          <w:sz w:val="28"/>
          <w:szCs w:val="28"/>
        </w:rPr>
        <w:t xml:space="preserve">付款方式</w:t>
      </w:r>
      <w:r/>
    </w:p>
    <w:p>
      <w:pPr>
        <w:ind w:firstLine="560"/>
        <w:spacing w:line="500" w:lineRule="exact"/>
        <w:rPr>
          <w:rFonts w:hint="eastAsia" w:ascii="仿宋" w:hAnsi="仿宋" w:eastAsia="仿宋" w:cs="仿宋"/>
          <w:color w:val="0d0d0d"/>
          <w:sz w:val="28"/>
          <w:szCs w:val="28"/>
        </w:rPr>
        <w:outlineLvl w:val="3"/>
      </w:pPr>
      <w:r>
        <w:rPr>
          <w:rFonts w:hint="eastAsia" w:ascii="仿宋" w:hAnsi="仿宋" w:eastAsia="仿宋" w:cs="仿宋"/>
          <w:color w:val="0d0d0d"/>
          <w:sz w:val="28"/>
          <w:szCs w:val="28"/>
        </w:rPr>
        <w:t xml:space="preserve">1.2.1付款方式：见供应商须知前附表。</w:t>
      </w:r>
      <w:r/>
    </w:p>
    <w:p>
      <w:pPr>
        <w:spacing w:line="500" w:lineRule="exact"/>
        <w:rPr>
          <w:rFonts w:hint="eastAsia" w:ascii="仿宋" w:hAnsi="仿宋" w:eastAsia="仿宋" w:cs="仿宋"/>
          <w:b/>
          <w:color w:val="0d0d0d"/>
          <w:sz w:val="28"/>
          <w:szCs w:val="28"/>
        </w:rPr>
        <w:outlineLvl w:val="2"/>
      </w:pPr>
      <w:r/>
      <w:bookmarkStart w:id="45" w:name="_Toc246996178"/>
      <w:r/>
      <w:bookmarkStart w:id="46" w:name="_Toc179632549"/>
      <w:r/>
      <w:bookmarkStart w:id="47" w:name="_Toc152045532"/>
      <w:r/>
      <w:bookmarkStart w:id="48" w:name="_Toc144974500"/>
      <w:r/>
      <w:bookmarkStart w:id="49" w:name="_Toc246996921"/>
      <w:r/>
      <w:bookmarkStart w:id="50" w:name="_Toc247085692"/>
      <w:r/>
      <w:bookmarkStart w:id="51" w:name="_Toc383438595"/>
      <w:r/>
      <w:bookmarkStart w:id="52" w:name="_Toc343525508"/>
      <w:r/>
      <w:bookmarkStart w:id="53" w:name="_Toc152042308"/>
      <w:r/>
      <w:bookmarkStart w:id="54" w:name="_Toc426469874"/>
      <w:r>
        <w:rPr>
          <w:rFonts w:hint="eastAsia" w:ascii="仿宋" w:hAnsi="仿宋" w:eastAsia="仿宋" w:cs="仿宋"/>
          <w:b/>
          <w:color w:val="0d0d0d"/>
          <w:sz w:val="28"/>
          <w:szCs w:val="28"/>
        </w:rPr>
        <w:t xml:space="preserve">1.3</w:t>
      </w:r>
      <w:bookmarkEnd w:id="45"/>
      <w:r/>
      <w:bookmarkEnd w:id="46"/>
      <w:r/>
      <w:bookmarkEnd w:id="47"/>
      <w:r/>
      <w:bookmarkEnd w:id="48"/>
      <w:r/>
      <w:bookmarkEnd w:id="49"/>
      <w:r/>
      <w:bookmarkEnd w:id="50"/>
      <w:r/>
      <w:bookmarkEnd w:id="51"/>
      <w:r/>
      <w:bookmarkEnd w:id="52"/>
      <w:r/>
      <w:bookmarkEnd w:id="53"/>
      <w:r>
        <w:rPr>
          <w:rFonts w:hint="eastAsia" w:ascii="仿宋" w:hAnsi="仿宋" w:eastAsia="仿宋" w:cs="仿宋"/>
          <w:b/>
          <w:color w:val="0d0d0d"/>
          <w:sz w:val="28"/>
          <w:szCs w:val="28"/>
        </w:rPr>
        <w:t xml:space="preserve">采购范围</w:t>
      </w:r>
      <w:bookmarkEnd w:id="54"/>
      <w:r>
        <w:rPr>
          <w:rFonts w:hint="eastAsia" w:ascii="仿宋" w:hAnsi="仿宋" w:eastAsia="仿宋" w:cs="仿宋"/>
          <w:b/>
          <w:color w:val="0d0d0d"/>
          <w:sz w:val="28"/>
          <w:szCs w:val="28"/>
        </w:rPr>
        <w:t xml:space="preserve">与合同履行期限</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1.3.1采购范围：见供应商须知前附表。</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1.3.2合同履行期限：见供应商须知前附表。</w:t>
      </w:r>
      <w:r/>
    </w:p>
    <w:p>
      <w:pPr>
        <w:spacing w:line="500" w:lineRule="exact"/>
        <w:rPr>
          <w:rFonts w:hint="eastAsia" w:ascii="仿宋" w:hAnsi="仿宋" w:eastAsia="仿宋" w:cs="仿宋"/>
          <w:b/>
          <w:color w:val="0d0d0d"/>
          <w:sz w:val="28"/>
          <w:szCs w:val="28"/>
        </w:rPr>
        <w:outlineLvl w:val="2"/>
      </w:pPr>
      <w:r/>
      <w:bookmarkStart w:id="55" w:name="_Toc383438596"/>
      <w:r/>
      <w:bookmarkStart w:id="56" w:name="_Toc426469875"/>
      <w:r/>
      <w:bookmarkStart w:id="57" w:name="_Toc246996179"/>
      <w:r/>
      <w:bookmarkStart w:id="58" w:name="_Toc152045534"/>
      <w:r/>
      <w:bookmarkStart w:id="59" w:name="_Toc246996922"/>
      <w:r/>
      <w:bookmarkStart w:id="60" w:name="_Toc343525509"/>
      <w:r/>
      <w:bookmarkStart w:id="61" w:name="_Toc179632551"/>
      <w:r/>
      <w:bookmarkStart w:id="62" w:name="_Toc144974502"/>
      <w:r/>
      <w:bookmarkStart w:id="63" w:name="_Toc152042310"/>
      <w:r/>
      <w:bookmarkStart w:id="64" w:name="_Toc247085693"/>
      <w:r>
        <w:rPr>
          <w:rFonts w:hint="eastAsia" w:ascii="仿宋" w:hAnsi="仿宋" w:eastAsia="仿宋" w:cs="仿宋"/>
          <w:b/>
          <w:color w:val="0d0d0d"/>
          <w:sz w:val="28"/>
          <w:szCs w:val="28"/>
        </w:rPr>
        <w:t xml:space="preserve">1.4供应商资格要求</w:t>
      </w:r>
      <w:bookmarkEnd w:id="55"/>
      <w:r/>
      <w:bookmarkEnd w:id="56"/>
      <w:r/>
      <w:bookmarkEnd w:id="57"/>
      <w:r/>
      <w:bookmarkEnd w:id="58"/>
      <w:r/>
      <w:bookmarkEnd w:id="59"/>
      <w:r/>
      <w:bookmarkEnd w:id="60"/>
      <w:r/>
      <w:bookmarkEnd w:id="61"/>
      <w:r/>
      <w:bookmarkEnd w:id="62"/>
      <w:r/>
      <w:bookmarkEnd w:id="63"/>
      <w:r/>
      <w:bookmarkEnd w:id="64"/>
      <w:r/>
      <w:r/>
    </w:p>
    <w:p>
      <w:pPr>
        <w:ind w:firstLine="560"/>
        <w:spacing w:line="500" w:lineRule="exact"/>
        <w:rPr>
          <w:rFonts w:hint="eastAsia" w:ascii="仿宋" w:hAnsi="仿宋" w:eastAsia="仿宋" w:cs="仿宋"/>
          <w:color w:val="0d0d0d"/>
          <w:sz w:val="28"/>
          <w:szCs w:val="28"/>
        </w:rPr>
        <w:outlineLvl w:val="3"/>
      </w:pPr>
      <w:r>
        <w:rPr>
          <w:rFonts w:hint="eastAsia" w:ascii="仿宋" w:hAnsi="仿宋" w:eastAsia="仿宋" w:cs="仿宋"/>
          <w:color w:val="0d0d0d"/>
          <w:sz w:val="28"/>
          <w:szCs w:val="28"/>
        </w:rPr>
        <w:t xml:space="preserve">1.4.1供应商参加政府采购活动应当具备下列条件：</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（1）具有独立承担民事责任的能力；</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（2）具有良好的商业信誉和健全的财务会计制度；</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（3）具有履行合同所必需的设备和专业技术能力；</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（4）有依法缴纳税收和社会保障资金的良好记录；</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（5）参加政府采购活动前三年内，在经营活动中没有重大违法记录；</w:t>
      </w:r>
      <w:r/>
    </w:p>
    <w:p>
      <w:pPr>
        <w:ind w:firstLine="560"/>
        <w:spacing w:line="500" w:lineRule="exact"/>
        <w:rPr>
          <w:rFonts w:hint="eastAsia" w:ascii="仿宋" w:hAnsi="仿宋" w:eastAsia="仿宋" w:cs="仿宋"/>
          <w:color w:val="0d0d0d"/>
          <w:sz w:val="28"/>
          <w:szCs w:val="28"/>
        </w:rPr>
        <w:outlineLvl w:val="4"/>
      </w:pPr>
      <w:r>
        <w:rPr>
          <w:rFonts w:hint="eastAsia" w:ascii="仿宋" w:hAnsi="仿宋" w:eastAsia="仿宋" w:cs="仿宋"/>
          <w:color w:val="0d0d0d"/>
          <w:sz w:val="28"/>
          <w:szCs w:val="28"/>
        </w:rPr>
        <w:t xml:space="preserve">（6）法律、行政法规规定的其他条件。</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1.4.2根据采购项目特殊要求，要求供应商具备的特定条件：见供应商须知前附表。</w:t>
      </w:r>
      <w:r/>
    </w:p>
    <w:p>
      <w:pPr>
        <w:ind w:firstLine="560"/>
        <w:spacing w:line="500" w:lineRule="exact"/>
        <w:rPr>
          <w:rFonts w:hint="eastAsia" w:ascii="仿宋" w:hAnsi="仿宋" w:eastAsia="仿宋" w:cs="仿宋"/>
          <w:color w:val="0d0d0d"/>
          <w:sz w:val="28"/>
          <w:szCs w:val="28"/>
        </w:rPr>
        <w:outlineLvl w:val="3"/>
      </w:pPr>
      <w:r>
        <w:rPr>
          <w:rFonts w:hint="eastAsia" w:ascii="仿宋" w:hAnsi="仿宋" w:eastAsia="仿宋" w:cs="仿宋"/>
          <w:color w:val="0d0d0d"/>
          <w:sz w:val="28"/>
          <w:szCs w:val="28"/>
        </w:rPr>
        <w:t xml:space="preserve">1.4.3供应商不得存在下列情形之一：</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（1）与采购人或采购代理机构存在隶属关系或者其他利害关系；</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（2）为采购项目提供了整体设计、规范编制或者项目管理、监理、检测等服务；</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（3）单位负责人为同一人或者存在直接控股、管理关系的不同供应商，参加同一合同项下的政府采购活动；</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（4）以联合体形式参加政府采购活动的，联合体各方再单独参加或者与其他供应商另外组成联合体参加同一合同项下的政府采购活动；</w:t>
      </w:r>
      <w:r/>
    </w:p>
    <w:p>
      <w:pPr>
        <w:ind w:firstLine="560"/>
        <w:spacing w:line="500" w:lineRule="exact"/>
        <w:rPr>
          <w:rFonts w:hint="eastAsia" w:ascii="仿宋" w:hAnsi="仿宋" w:eastAsia="仿宋" w:cs="仿宋"/>
          <w:color w:val="0d0d0d"/>
          <w:sz w:val="28"/>
          <w:szCs w:val="28"/>
        </w:rPr>
        <w:outlineLvl w:val="4"/>
      </w:pPr>
      <w:r>
        <w:rPr>
          <w:rFonts w:hint="eastAsia" w:ascii="仿宋" w:hAnsi="仿宋" w:eastAsia="仿宋" w:cs="仿宋"/>
          <w:color w:val="0d0d0d"/>
          <w:sz w:val="28"/>
          <w:szCs w:val="28"/>
        </w:rPr>
        <w:t xml:space="preserve">（5）法律、行政法规规定的其他条件。</w:t>
      </w:r>
      <w:r/>
    </w:p>
    <w:p>
      <w:pPr>
        <w:spacing w:line="500" w:lineRule="exact"/>
        <w:rPr>
          <w:rFonts w:hint="eastAsia" w:ascii="仿宋" w:hAnsi="仿宋" w:eastAsia="仿宋" w:cs="仿宋"/>
          <w:b/>
          <w:color w:val="0d0d0d"/>
          <w:sz w:val="28"/>
          <w:szCs w:val="28"/>
        </w:rPr>
        <w:outlineLvl w:val="2"/>
      </w:pPr>
      <w:r/>
      <w:bookmarkStart w:id="65" w:name="_Toc247085694"/>
      <w:r/>
      <w:bookmarkStart w:id="66" w:name="_Toc144974503"/>
      <w:r/>
      <w:bookmarkStart w:id="67" w:name="_Toc152042311"/>
      <w:r/>
      <w:bookmarkStart w:id="68" w:name="_Toc246996923"/>
      <w:r/>
      <w:bookmarkStart w:id="69" w:name="_Toc343525510"/>
      <w:r/>
      <w:bookmarkStart w:id="70" w:name="_Toc383438597"/>
      <w:r/>
      <w:bookmarkStart w:id="71" w:name="_Toc179632552"/>
      <w:r/>
      <w:bookmarkStart w:id="72" w:name="_Toc152045535"/>
      <w:r/>
      <w:bookmarkStart w:id="73" w:name="_Toc426469876"/>
      <w:r/>
      <w:bookmarkStart w:id="74" w:name="_Toc246996180"/>
      <w:r>
        <w:rPr>
          <w:rFonts w:hint="eastAsia" w:ascii="仿宋" w:hAnsi="仿宋" w:eastAsia="仿宋" w:cs="仿宋"/>
          <w:b/>
          <w:color w:val="0d0d0d"/>
          <w:sz w:val="28"/>
          <w:szCs w:val="28"/>
        </w:rPr>
        <w:t xml:space="preserve">1.5费用承担</w:t>
      </w:r>
      <w:bookmarkEnd w:id="65"/>
      <w:r/>
      <w:bookmarkEnd w:id="66"/>
      <w:r/>
      <w:bookmarkEnd w:id="67"/>
      <w:r/>
      <w:bookmarkEnd w:id="68"/>
      <w:r/>
      <w:bookmarkEnd w:id="69"/>
      <w:r/>
      <w:bookmarkEnd w:id="70"/>
      <w:r/>
      <w:bookmarkEnd w:id="71"/>
      <w:r/>
      <w:bookmarkEnd w:id="72"/>
      <w:r/>
      <w:bookmarkEnd w:id="73"/>
      <w:r/>
      <w:bookmarkEnd w:id="74"/>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无论采购结果如何，供应商为准备和参加采购活动发生的费用自理。</w:t>
      </w:r>
      <w:r/>
    </w:p>
    <w:p>
      <w:pPr>
        <w:spacing w:line="500" w:lineRule="exact"/>
        <w:rPr>
          <w:rFonts w:hint="eastAsia" w:ascii="仿宋" w:hAnsi="仿宋" w:eastAsia="仿宋" w:cs="仿宋"/>
          <w:b/>
          <w:color w:val="0d0d0d"/>
          <w:sz w:val="28"/>
          <w:szCs w:val="28"/>
        </w:rPr>
        <w:outlineLvl w:val="2"/>
      </w:pPr>
      <w:r/>
      <w:bookmarkStart w:id="75" w:name="_Toc144974505"/>
      <w:r/>
      <w:bookmarkStart w:id="76" w:name="_Toc179632554"/>
      <w:r/>
      <w:bookmarkStart w:id="77" w:name="_Toc246996925"/>
      <w:r/>
      <w:bookmarkStart w:id="78" w:name="_Toc426469878"/>
      <w:r/>
      <w:bookmarkStart w:id="79" w:name="_Toc246996182"/>
      <w:r/>
      <w:bookmarkStart w:id="80" w:name="_Toc383438599"/>
      <w:r/>
      <w:bookmarkStart w:id="81" w:name="_Toc247085696"/>
      <w:r/>
      <w:bookmarkStart w:id="82" w:name="_Toc343525512"/>
      <w:r/>
      <w:bookmarkStart w:id="83" w:name="_Toc152045537"/>
      <w:r/>
      <w:bookmarkStart w:id="84" w:name="_Toc152042313"/>
      <w:r>
        <w:rPr>
          <w:rFonts w:hint="eastAsia" w:ascii="仿宋" w:hAnsi="仿宋" w:eastAsia="仿宋" w:cs="仿宋"/>
          <w:b/>
          <w:color w:val="0d0d0d"/>
          <w:sz w:val="28"/>
          <w:szCs w:val="28"/>
        </w:rPr>
        <w:t xml:space="preserve">1.6语言</w:t>
      </w:r>
      <w:bookmarkEnd w:id="75"/>
      <w:r>
        <w:rPr>
          <w:rFonts w:hint="eastAsia" w:ascii="仿宋" w:hAnsi="仿宋" w:eastAsia="仿宋" w:cs="仿宋"/>
          <w:b/>
          <w:color w:val="0d0d0d"/>
          <w:sz w:val="28"/>
          <w:szCs w:val="28"/>
        </w:rPr>
        <w:t xml:space="preserve">文字</w:t>
      </w:r>
      <w:bookmarkEnd w:id="76"/>
      <w:r/>
      <w:bookmarkEnd w:id="77"/>
      <w:r/>
      <w:bookmarkEnd w:id="78"/>
      <w:r/>
      <w:bookmarkEnd w:id="79"/>
      <w:r/>
      <w:bookmarkEnd w:id="80"/>
      <w:r/>
      <w:bookmarkEnd w:id="81"/>
      <w:r/>
      <w:bookmarkEnd w:id="82"/>
      <w:r/>
      <w:bookmarkEnd w:id="83"/>
      <w:r/>
      <w:bookmarkEnd w:id="84"/>
      <w:r/>
      <w:r/>
    </w:p>
    <w:p>
      <w:pPr>
        <w:ind w:firstLine="560"/>
        <w:spacing w:line="500" w:lineRule="exact"/>
        <w:rPr>
          <w:rFonts w:hint="eastAsia" w:ascii="仿宋" w:hAnsi="仿宋" w:eastAsia="仿宋" w:cs="仿宋"/>
          <w:color w:val="0d0d0d"/>
          <w:sz w:val="28"/>
          <w:szCs w:val="28"/>
        </w:rPr>
      </w:pPr>
      <w:r/>
      <w:bookmarkStart w:id="85" w:name="_Toc179632555"/>
      <w:r/>
      <w:bookmarkStart w:id="86" w:name="_Toc144974506"/>
      <w:r/>
      <w:bookmarkStart w:id="87" w:name="_Toc152042314"/>
      <w:r/>
      <w:bookmarkStart w:id="88" w:name="_Toc246996183"/>
      <w:r/>
      <w:bookmarkStart w:id="89" w:name="_Toc152045538"/>
      <w:r/>
      <w:bookmarkStart w:id="90" w:name="_Toc246996926"/>
      <w:r/>
      <w:bookmarkStart w:id="91" w:name="_Toc247085697"/>
      <w:r>
        <w:rPr>
          <w:rFonts w:hint="eastAsia" w:ascii="仿宋" w:hAnsi="仿宋" w:eastAsia="仿宋" w:cs="仿宋"/>
          <w:color w:val="0d0d0d"/>
          <w:sz w:val="28"/>
          <w:szCs w:val="28"/>
        </w:rPr>
        <w:t xml:space="preserve">响应文件使用的语言文字为中文。专用术语使用外文的，应附有中文注释。</w:t>
      </w:r>
      <w:r/>
    </w:p>
    <w:p>
      <w:pPr>
        <w:spacing w:line="500" w:lineRule="exact"/>
        <w:rPr>
          <w:rFonts w:hint="eastAsia" w:ascii="仿宋" w:hAnsi="仿宋" w:eastAsia="仿宋" w:cs="仿宋"/>
          <w:b/>
          <w:color w:val="0d0d0d"/>
          <w:sz w:val="28"/>
          <w:szCs w:val="28"/>
        </w:rPr>
        <w:outlineLvl w:val="2"/>
      </w:pPr>
      <w:r/>
      <w:bookmarkStart w:id="92" w:name="_Toc383438600"/>
      <w:r/>
      <w:bookmarkStart w:id="93" w:name="_Toc426469879"/>
      <w:r/>
      <w:bookmarkStart w:id="94" w:name="_Toc343525513"/>
      <w:r>
        <w:rPr>
          <w:rFonts w:hint="eastAsia" w:ascii="仿宋" w:hAnsi="仿宋" w:eastAsia="仿宋" w:cs="仿宋"/>
          <w:b/>
          <w:color w:val="0d0d0d"/>
          <w:sz w:val="28"/>
          <w:szCs w:val="28"/>
        </w:rPr>
        <w:t xml:space="preserve">1.7计量单位</w:t>
      </w:r>
      <w:bookmarkEnd w:id="85"/>
      <w:r/>
      <w:bookmarkEnd w:id="86"/>
      <w:r/>
      <w:bookmarkEnd w:id="87"/>
      <w:r/>
      <w:bookmarkEnd w:id="88"/>
      <w:r/>
      <w:bookmarkEnd w:id="89"/>
      <w:r/>
      <w:bookmarkEnd w:id="90"/>
      <w:r/>
      <w:bookmarkEnd w:id="91"/>
      <w:r/>
      <w:bookmarkEnd w:id="92"/>
      <w:r/>
      <w:bookmarkEnd w:id="93"/>
      <w:r/>
      <w:bookmarkEnd w:id="94"/>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所有计量均采用中华人民共和国法定计量单位。</w:t>
      </w:r>
      <w:r/>
    </w:p>
    <w:p>
      <w:pPr>
        <w:spacing w:line="500" w:lineRule="exact"/>
        <w:rPr>
          <w:rFonts w:hint="eastAsia" w:ascii="仿宋" w:hAnsi="仿宋" w:eastAsia="仿宋" w:cs="仿宋"/>
          <w:b/>
          <w:bCs/>
          <w:color w:val="0d0d0d"/>
          <w:sz w:val="32"/>
          <w:szCs w:val="32"/>
        </w:rPr>
        <w:outlineLvl w:val="1"/>
      </w:pPr>
      <w:r/>
      <w:bookmarkStart w:id="95" w:name="_Toc426469882"/>
      <w:r/>
      <w:bookmarkStart w:id="96" w:name="_Toc343525517"/>
      <w:r/>
      <w:bookmarkStart w:id="97" w:name="_Toc383438604"/>
      <w:r>
        <w:rPr>
          <w:rFonts w:hint="eastAsia" w:ascii="仿宋" w:hAnsi="仿宋" w:eastAsia="仿宋" w:cs="仿宋"/>
          <w:b/>
          <w:bCs/>
          <w:color w:val="0d0d0d"/>
          <w:sz w:val="32"/>
          <w:szCs w:val="32"/>
        </w:rPr>
        <w:t xml:space="preserve">2.竞争性磋商文件</w:t>
      </w:r>
      <w:bookmarkEnd w:id="95"/>
      <w:r/>
      <w:bookmarkEnd w:id="96"/>
      <w:r/>
      <w:bookmarkEnd w:id="97"/>
      <w:r/>
      <w:r/>
    </w:p>
    <w:p>
      <w:pPr>
        <w:spacing w:line="500" w:lineRule="exact"/>
        <w:rPr>
          <w:rFonts w:hint="eastAsia" w:ascii="仿宋" w:hAnsi="仿宋" w:eastAsia="仿宋" w:cs="仿宋"/>
          <w:b/>
          <w:color w:val="0d0d0d"/>
          <w:sz w:val="28"/>
          <w:szCs w:val="28"/>
        </w:rPr>
        <w:outlineLvl w:val="2"/>
      </w:pPr>
      <w:r/>
      <w:bookmarkStart w:id="98" w:name="_Toc343525518"/>
      <w:r/>
      <w:bookmarkStart w:id="99" w:name="_Toc426469883"/>
      <w:r/>
      <w:bookmarkStart w:id="100" w:name="_Toc246996188"/>
      <w:r/>
      <w:bookmarkStart w:id="101" w:name="_Toc179632561"/>
      <w:r/>
      <w:bookmarkStart w:id="102" w:name="_Toc152045543"/>
      <w:r/>
      <w:bookmarkStart w:id="103" w:name="_Toc383438605"/>
      <w:r/>
      <w:bookmarkStart w:id="104" w:name="_Toc247085702"/>
      <w:r/>
      <w:bookmarkStart w:id="105" w:name="_Toc246996931"/>
      <w:r/>
      <w:bookmarkStart w:id="106" w:name="_Toc152042319"/>
      <w:r/>
      <w:bookmarkStart w:id="107" w:name="_Toc144974511"/>
      <w:r>
        <w:rPr>
          <w:rFonts w:hint="eastAsia" w:ascii="仿宋" w:hAnsi="仿宋" w:eastAsia="仿宋" w:cs="仿宋"/>
          <w:b/>
          <w:color w:val="0d0d0d"/>
          <w:sz w:val="28"/>
          <w:szCs w:val="28"/>
        </w:rPr>
        <w:t xml:space="preserve">2.1竞争性磋商文件的组成</w:t>
      </w:r>
      <w:bookmarkEnd w:id="98"/>
      <w:r/>
      <w:bookmarkEnd w:id="99"/>
      <w:r/>
      <w:bookmarkEnd w:id="100"/>
      <w:r/>
      <w:bookmarkEnd w:id="101"/>
      <w:r/>
      <w:bookmarkEnd w:id="102"/>
      <w:r/>
      <w:bookmarkEnd w:id="103"/>
      <w:r/>
      <w:bookmarkEnd w:id="104"/>
      <w:r/>
      <w:bookmarkEnd w:id="105"/>
      <w:r/>
      <w:bookmarkEnd w:id="106"/>
      <w:r/>
      <w:bookmarkEnd w:id="107"/>
      <w:r/>
      <w:r/>
    </w:p>
    <w:p>
      <w:pPr>
        <w:ind w:firstLine="560"/>
        <w:spacing w:line="500" w:lineRule="exact"/>
        <w:rPr>
          <w:rFonts w:hint="eastAsia" w:ascii="仿宋" w:hAnsi="仿宋" w:eastAsia="仿宋" w:cs="仿宋"/>
          <w:color w:val="0d0d0d"/>
          <w:sz w:val="28"/>
          <w:szCs w:val="28"/>
        </w:rPr>
        <w:outlineLvl w:val="3"/>
      </w:pPr>
      <w:r>
        <w:rPr>
          <w:rFonts w:hint="eastAsia" w:ascii="仿宋" w:hAnsi="仿宋" w:eastAsia="仿宋" w:cs="仿宋"/>
          <w:color w:val="0d0d0d"/>
          <w:sz w:val="28"/>
          <w:szCs w:val="28"/>
        </w:rPr>
        <w:t xml:space="preserve">2.1.1本竞争性磋商文件包括：</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（1）竞争性磋商公告；</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（2）供应商须知；</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（3）竞争性磋商；</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（4）合同条款及格式；</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（5）采购需求；</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（6）响应文件的编制要求及参考格式；</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（7）供应商须知前附表规定的构成竞争性磋商文件的其他材料。</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2.1.2根据本章第2.2款和第2.3款对竞争性磋商文件所作的澄清、修改，构成竞争性磋商文件的组成部分。</w:t>
      </w:r>
      <w:r/>
    </w:p>
    <w:p>
      <w:pPr>
        <w:spacing w:line="500" w:lineRule="exact"/>
        <w:rPr>
          <w:rFonts w:hint="eastAsia" w:ascii="仿宋" w:hAnsi="仿宋" w:eastAsia="仿宋" w:cs="仿宋"/>
          <w:b/>
          <w:color w:val="0d0d0d"/>
          <w:sz w:val="28"/>
          <w:szCs w:val="28"/>
        </w:rPr>
        <w:outlineLvl w:val="2"/>
      </w:pPr>
      <w:r/>
      <w:bookmarkStart w:id="108" w:name="_Toc179632562"/>
      <w:r/>
      <w:bookmarkStart w:id="109" w:name="_Toc383438606"/>
      <w:r/>
      <w:bookmarkStart w:id="110" w:name="_Toc247085703"/>
      <w:r/>
      <w:bookmarkStart w:id="111" w:name="_Toc246996189"/>
      <w:r/>
      <w:bookmarkStart w:id="112" w:name="_Toc152045544"/>
      <w:r/>
      <w:bookmarkStart w:id="113" w:name="_Toc246996932"/>
      <w:r/>
      <w:bookmarkStart w:id="114" w:name="_Toc343525519"/>
      <w:r/>
      <w:bookmarkStart w:id="115" w:name="_Toc152042320"/>
      <w:r/>
      <w:bookmarkStart w:id="116" w:name="_Toc426469884"/>
      <w:r/>
      <w:bookmarkStart w:id="117" w:name="_Toc144974512"/>
      <w:r>
        <w:rPr>
          <w:rFonts w:hint="eastAsia" w:ascii="仿宋" w:hAnsi="仿宋" w:eastAsia="仿宋" w:cs="仿宋"/>
          <w:b/>
          <w:color w:val="0d0d0d"/>
          <w:sz w:val="28"/>
          <w:szCs w:val="28"/>
        </w:rPr>
        <w:t xml:space="preserve">2.2竞争性磋商文件的澄清</w:t>
      </w:r>
      <w:bookmarkEnd w:id="108"/>
      <w:r/>
      <w:bookmarkEnd w:id="109"/>
      <w:r/>
      <w:bookmarkEnd w:id="110"/>
      <w:r/>
      <w:bookmarkEnd w:id="111"/>
      <w:r/>
      <w:bookmarkEnd w:id="112"/>
      <w:r/>
      <w:bookmarkEnd w:id="113"/>
      <w:r/>
      <w:bookmarkEnd w:id="114"/>
      <w:r/>
      <w:bookmarkEnd w:id="115"/>
      <w:r/>
      <w:bookmarkEnd w:id="116"/>
      <w:r/>
      <w:bookmarkEnd w:id="117"/>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00" w:lineRule="exact"/>
        <w:rPr>
          <w:rFonts w:hint="eastAsia" w:ascii="仿宋" w:hAnsi="仿宋" w:eastAsia="仿宋" w:cs="仿宋"/>
          <w:b/>
          <w:color w:val="0d0d0d"/>
          <w:sz w:val="28"/>
          <w:szCs w:val="28"/>
        </w:rPr>
        <w:outlineLvl w:val="2"/>
      </w:pPr>
      <w:r/>
      <w:bookmarkStart w:id="118" w:name="_Toc144974513"/>
      <w:r/>
      <w:bookmarkStart w:id="119" w:name="_Toc179632563"/>
      <w:r/>
      <w:bookmarkStart w:id="120" w:name="_Toc426469885"/>
      <w:r/>
      <w:bookmarkStart w:id="121" w:name="_Toc152042321"/>
      <w:r/>
      <w:bookmarkStart w:id="122" w:name="_Toc246996190"/>
      <w:r/>
      <w:bookmarkStart w:id="123" w:name="_Toc152045545"/>
      <w:r/>
      <w:bookmarkStart w:id="124" w:name="_Toc247085704"/>
      <w:r/>
      <w:bookmarkStart w:id="125" w:name="_Toc246996933"/>
      <w:r/>
      <w:bookmarkStart w:id="126" w:name="_Toc383438607"/>
      <w:r/>
      <w:bookmarkStart w:id="127" w:name="_Toc343525520"/>
      <w:r>
        <w:rPr>
          <w:rFonts w:hint="eastAsia" w:ascii="仿宋" w:hAnsi="仿宋" w:eastAsia="仿宋" w:cs="仿宋"/>
          <w:b/>
          <w:color w:val="0d0d0d"/>
          <w:sz w:val="28"/>
          <w:szCs w:val="28"/>
        </w:rPr>
        <w:t xml:space="preserve">2.3竞争性磋商文件的修改</w:t>
      </w:r>
      <w:bookmarkEnd w:id="118"/>
      <w:r/>
      <w:bookmarkEnd w:id="119"/>
      <w:r/>
      <w:bookmarkEnd w:id="120"/>
      <w:r/>
      <w:bookmarkEnd w:id="121"/>
      <w:r/>
      <w:bookmarkEnd w:id="122"/>
      <w:r/>
      <w:bookmarkEnd w:id="123"/>
      <w:r/>
      <w:bookmarkEnd w:id="124"/>
      <w:r/>
      <w:bookmarkEnd w:id="125"/>
      <w:r/>
      <w:bookmarkEnd w:id="126"/>
      <w:r/>
      <w:bookmarkEnd w:id="127"/>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hint="eastAsia" w:ascii="仿宋" w:hAnsi="仿宋" w:eastAsia="仿宋" w:cs="仿宋"/>
          <w:b/>
          <w:color w:val="0d0d0d"/>
          <w:sz w:val="28"/>
          <w:szCs w:val="28"/>
        </w:rPr>
        <w:outlineLvl w:val="2"/>
      </w:pPr>
      <w:r/>
      <w:bookmarkStart w:id="128" w:name="_Toc246996191"/>
      <w:r/>
      <w:bookmarkStart w:id="129" w:name="_Toc179632564"/>
      <w:r/>
      <w:bookmarkStart w:id="130" w:name="_Toc383438609"/>
      <w:r/>
      <w:bookmarkStart w:id="131" w:name="_Toc152042322"/>
      <w:r/>
      <w:bookmarkStart w:id="132" w:name="_Toc152045546"/>
      <w:r/>
      <w:bookmarkStart w:id="133" w:name="_Toc144974514"/>
      <w:r/>
      <w:bookmarkStart w:id="134" w:name="_Toc246996934"/>
      <w:r/>
      <w:bookmarkStart w:id="135" w:name="_Toc343525522"/>
      <w:r/>
      <w:bookmarkStart w:id="136" w:name="_Toc247085705"/>
      <w:r/>
      <w:bookmarkStart w:id="137" w:name="_Toc426469887"/>
      <w:r>
        <w:rPr>
          <w:rFonts w:hint="eastAsia" w:ascii="仿宋" w:hAnsi="仿宋" w:eastAsia="仿宋" w:cs="仿宋"/>
          <w:b/>
          <w:color w:val="0d0d0d"/>
          <w:sz w:val="28"/>
          <w:szCs w:val="28"/>
        </w:rPr>
        <w:t xml:space="preserve">2.4竞争性磋商文件的重新发布</w:t>
      </w:r>
      <w:r/>
    </w:p>
    <w:p>
      <w:pPr>
        <w:ind w:firstLine="560"/>
        <w:spacing w:line="56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竞争性磋商文件的澄清或修改涉及到申请人的资格条件、采购标的等实质性内容时，将重新发布竞争性磋商公告。</w:t>
      </w:r>
      <w:r/>
    </w:p>
    <w:p>
      <w:pPr>
        <w:spacing w:line="500" w:lineRule="exact"/>
        <w:rPr>
          <w:rFonts w:hint="eastAsia" w:ascii="仿宋" w:hAnsi="仿宋" w:eastAsia="仿宋" w:cs="仿宋"/>
          <w:b/>
          <w:color w:val="0d0d0d"/>
          <w:sz w:val="32"/>
          <w:szCs w:val="32"/>
        </w:rPr>
        <w:outlineLvl w:val="1"/>
      </w:pPr>
      <w:r>
        <w:rPr>
          <w:rFonts w:hint="eastAsia" w:ascii="仿宋" w:hAnsi="仿宋" w:eastAsia="仿宋" w:cs="仿宋"/>
          <w:b/>
          <w:color w:val="0d0d0d"/>
          <w:sz w:val="32"/>
          <w:szCs w:val="32"/>
        </w:rPr>
        <w:t xml:space="preserve">3.</w:t>
      </w:r>
      <w:bookmarkEnd w:id="128"/>
      <w:r/>
      <w:bookmarkEnd w:id="129"/>
      <w:r/>
      <w:bookmarkEnd w:id="130"/>
      <w:r/>
      <w:bookmarkEnd w:id="131"/>
      <w:r/>
      <w:bookmarkEnd w:id="132"/>
      <w:r/>
      <w:bookmarkEnd w:id="133"/>
      <w:r/>
      <w:bookmarkEnd w:id="134"/>
      <w:r/>
      <w:bookmarkEnd w:id="135"/>
      <w:r/>
      <w:bookmarkEnd w:id="136"/>
      <w:r>
        <w:rPr>
          <w:rFonts w:hint="eastAsia" w:ascii="仿宋" w:hAnsi="仿宋" w:eastAsia="仿宋" w:cs="仿宋"/>
          <w:b/>
          <w:color w:val="0d0d0d"/>
          <w:sz w:val="32"/>
          <w:szCs w:val="32"/>
        </w:rPr>
        <w:t xml:space="preserve">响应文件</w:t>
      </w:r>
      <w:bookmarkEnd w:id="137"/>
      <w:r/>
      <w:r/>
    </w:p>
    <w:p>
      <w:pPr>
        <w:spacing w:line="500" w:lineRule="exact"/>
        <w:rPr>
          <w:rFonts w:hint="eastAsia" w:ascii="仿宋" w:hAnsi="仿宋" w:eastAsia="仿宋" w:cs="仿宋"/>
          <w:b/>
          <w:color w:val="0d0d0d"/>
          <w:sz w:val="28"/>
          <w:szCs w:val="28"/>
        </w:rPr>
        <w:outlineLvl w:val="2"/>
      </w:pPr>
      <w:r/>
      <w:bookmarkStart w:id="138" w:name="_Toc246996935"/>
      <w:r/>
      <w:bookmarkStart w:id="139" w:name="_Toc152042323"/>
      <w:r/>
      <w:bookmarkStart w:id="140" w:name="_Toc179632565"/>
      <w:r/>
      <w:bookmarkStart w:id="141" w:name="_Toc152045547"/>
      <w:r/>
      <w:bookmarkStart w:id="142" w:name="_Toc247085706"/>
      <w:r/>
      <w:bookmarkStart w:id="143" w:name="_Toc246996192"/>
      <w:r/>
      <w:bookmarkStart w:id="144" w:name="_Toc383438610"/>
      <w:r/>
      <w:bookmarkStart w:id="145" w:name="_Toc343525523"/>
      <w:r/>
      <w:bookmarkStart w:id="146" w:name="_Toc144974515"/>
      <w:r/>
      <w:bookmarkStart w:id="147" w:name="_Toc426469888"/>
      <w:r>
        <w:rPr>
          <w:rFonts w:hint="eastAsia" w:ascii="仿宋" w:hAnsi="仿宋" w:eastAsia="仿宋" w:cs="仿宋"/>
          <w:b/>
          <w:color w:val="0d0d0d"/>
          <w:sz w:val="28"/>
          <w:szCs w:val="28"/>
        </w:rPr>
        <w:t xml:space="preserve">3.1</w:t>
      </w:r>
      <w:bookmarkEnd w:id="138"/>
      <w:r/>
      <w:bookmarkEnd w:id="139"/>
      <w:r/>
      <w:bookmarkEnd w:id="140"/>
      <w:r/>
      <w:bookmarkEnd w:id="141"/>
      <w:r/>
      <w:bookmarkEnd w:id="142"/>
      <w:r/>
      <w:bookmarkEnd w:id="143"/>
      <w:r/>
      <w:bookmarkEnd w:id="144"/>
      <w:r/>
      <w:bookmarkEnd w:id="145"/>
      <w:r/>
      <w:bookmarkEnd w:id="146"/>
      <w:r>
        <w:rPr>
          <w:rFonts w:hint="eastAsia" w:ascii="仿宋" w:hAnsi="仿宋" w:eastAsia="仿宋" w:cs="仿宋"/>
          <w:b/>
          <w:color w:val="0d0d0d"/>
          <w:sz w:val="28"/>
          <w:szCs w:val="28"/>
        </w:rPr>
        <w:t xml:space="preserve">响应文件的</w:t>
      </w:r>
      <w:bookmarkEnd w:id="147"/>
      <w:r>
        <w:rPr>
          <w:rFonts w:hint="eastAsia" w:ascii="仿宋" w:hAnsi="仿宋" w:eastAsia="仿宋" w:cs="仿宋"/>
          <w:b/>
          <w:color w:val="0d0d0d"/>
          <w:sz w:val="28"/>
          <w:szCs w:val="28"/>
        </w:rPr>
        <w:t xml:space="preserve">组成</w:t>
      </w:r>
      <w:r/>
    </w:p>
    <w:p>
      <w:pPr>
        <w:ind w:firstLine="560"/>
        <w:spacing w:line="500" w:lineRule="exact"/>
        <w:rPr>
          <w:rFonts w:hint="eastAsia" w:ascii="仿宋" w:hAnsi="仿宋" w:eastAsia="仿宋" w:cs="仿宋"/>
          <w:color w:val="0d0d0d"/>
          <w:sz w:val="28"/>
          <w:szCs w:val="28"/>
        </w:rPr>
      </w:pPr>
      <w:r/>
      <w:bookmarkStart w:id="148" w:name="_Toc367785004"/>
      <w:r/>
      <w:bookmarkStart w:id="149" w:name="_Toc426469889"/>
      <w:r>
        <w:rPr>
          <w:rFonts w:hint="eastAsia" w:ascii="仿宋" w:hAnsi="仿宋" w:eastAsia="仿宋" w:cs="仿宋"/>
          <w:color w:val="0d0d0d"/>
          <w:sz w:val="28"/>
          <w:szCs w:val="28"/>
        </w:rPr>
        <w:t xml:space="preserve">响应文件的组成：见</w:t>
      </w:r>
      <w:r>
        <w:rPr>
          <w:rFonts w:hint="eastAsia" w:ascii="仿宋" w:hAnsi="仿宋" w:eastAsia="仿宋" w:cs="仿宋"/>
          <w:color w:val="0d0d0d"/>
          <w:sz w:val="28"/>
          <w:szCs w:val="28"/>
          <w:lang w:eastAsia="zh-CN"/>
        </w:rPr>
        <w:t xml:space="preserve">磋商文件第六章</w:t>
      </w:r>
      <w:r>
        <w:rPr>
          <w:rFonts w:hint="eastAsia" w:ascii="仿宋" w:hAnsi="仿宋" w:eastAsia="仿宋" w:cs="仿宋"/>
          <w:color w:val="0d0d0d"/>
          <w:sz w:val="28"/>
          <w:szCs w:val="28"/>
        </w:rPr>
        <w:t xml:space="preserve">。</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3.2</w:t>
      </w:r>
      <w:bookmarkEnd w:id="148"/>
      <w:r>
        <w:rPr>
          <w:rFonts w:hint="eastAsia" w:ascii="仿宋" w:hAnsi="仿宋" w:eastAsia="仿宋" w:cs="仿宋"/>
          <w:b/>
          <w:color w:val="0d0d0d"/>
          <w:sz w:val="28"/>
          <w:szCs w:val="28"/>
        </w:rPr>
        <w:t xml:space="preserve">报价</w:t>
      </w:r>
      <w:bookmarkEnd w:id="149"/>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3.2.1供应商应按竞争性磋商小组经过谈判后提供的竞争性磋商文件中规定的供货及服务要求、责任范围和合同条件，以人民币进行报价。</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3.2.2供应商须按竞争性磋商小组的要求在规定的时间内提交最后报价。</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3.2.3报价的其他要求：见供应商须知前附表。</w:t>
      </w:r>
      <w:r/>
    </w:p>
    <w:p>
      <w:pPr>
        <w:spacing w:line="500" w:lineRule="exact"/>
        <w:rPr>
          <w:rFonts w:hint="eastAsia" w:ascii="仿宋" w:hAnsi="仿宋" w:eastAsia="仿宋" w:cs="仿宋"/>
          <w:b/>
          <w:color w:val="0d0d0d"/>
          <w:sz w:val="28"/>
          <w:szCs w:val="28"/>
        </w:rPr>
        <w:outlineLvl w:val="2"/>
      </w:pPr>
      <w:r/>
      <w:bookmarkStart w:id="150" w:name="_Toc426469892"/>
      <w:r>
        <w:rPr>
          <w:rFonts w:hint="eastAsia" w:ascii="仿宋" w:hAnsi="仿宋" w:eastAsia="仿宋" w:cs="仿宋"/>
          <w:b/>
          <w:color w:val="0d0d0d"/>
          <w:sz w:val="28"/>
          <w:szCs w:val="28"/>
        </w:rPr>
        <w:t xml:space="preserve">3.3响应文件的编制</w:t>
      </w:r>
      <w:bookmarkEnd w:id="150"/>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3.3.2供应商应对竞争性磋商文件中的资格要求、合同履行期限、技术、服务标准和要求等内容作出响应，并根据评审因素提供相应的证明材料。</w:t>
      </w:r>
      <w:r/>
    </w:p>
    <w:p>
      <w:pPr>
        <w:ind w:firstLine="560"/>
        <w:spacing w:line="500" w:lineRule="exact"/>
        <w:rPr>
          <w:rFonts w:hint="eastAsia" w:ascii="仿宋" w:hAnsi="仿宋" w:eastAsia="仿宋" w:cs="仿宋"/>
          <w:color w:val="0d0d0d"/>
          <w:sz w:val="28"/>
          <w:szCs w:val="28"/>
        </w:rPr>
      </w:pPr>
      <w:r/>
      <w:bookmarkStart w:id="151" w:name="_Toc367785014"/>
      <w:r/>
      <w:bookmarkStart w:id="152" w:name="_Toc426469893"/>
      <w:r>
        <w:rPr>
          <w:rFonts w:hint="eastAsia" w:ascii="仿宋" w:hAnsi="仿宋" w:eastAsia="仿宋" w:cs="仿宋"/>
          <w:color w:val="0d0d0d"/>
          <w:sz w:val="28"/>
          <w:szCs w:val="28"/>
        </w:rPr>
        <w:t xml:space="preserve">3.3.3响应文件的数量：见供应商须知前附表。</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3.3.4响应文件的签署：见供应商须知前附表。</w:t>
      </w:r>
      <w:r/>
    </w:p>
    <w:p>
      <w:pPr>
        <w:spacing w:line="56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3.4响应文件的递交</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bookmarkEnd w:id="34"/>
      <w:r/>
      <w:bookmarkEnd w:id="151"/>
      <w:r/>
      <w:bookmarkEnd w:id="152"/>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3.5响应文件的修改与撤回</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在提交首次响应文件截止时间前，供应商可以修改或撤回已递交的响应文件。修改的响应文件应按照本竞争性磋商文件规定进行编制和重新提交。</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3.6响应文件的确认</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3.7响应文件的拒收</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在规定的提交首次响应文件截止时间后，江苏省政府采购管理交易系统（苏采云）将不再接受响应文件的上传。</w:t>
      </w:r>
      <w:r/>
    </w:p>
    <w:p>
      <w:pPr>
        <w:spacing w:line="500" w:lineRule="exact"/>
        <w:rPr>
          <w:rFonts w:hint="eastAsia" w:ascii="仿宋" w:hAnsi="仿宋" w:eastAsia="仿宋" w:cs="仿宋"/>
          <w:b/>
          <w:color w:val="0d0d0d"/>
          <w:sz w:val="32"/>
          <w:szCs w:val="32"/>
        </w:rPr>
        <w:outlineLvl w:val="1"/>
      </w:pPr>
      <w:r>
        <w:rPr>
          <w:rFonts w:hint="eastAsia" w:ascii="仿宋" w:hAnsi="仿宋" w:eastAsia="仿宋" w:cs="仿宋"/>
          <w:b/>
          <w:color w:val="0d0d0d"/>
          <w:sz w:val="32"/>
          <w:szCs w:val="32"/>
        </w:rPr>
        <w:t xml:space="preserve">4.响应文件的开启</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4.1响应文件的开启</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4.2特殊情况的处置</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（1）系统服务器发生故障，无法访问或无法使用系统；</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（2）系统的软件或数据库出现错误，不能进行正常操作；</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（3）系统发现有安全漏洞，有潜在的泄密危险；</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（4）其他无法保证信息安全的情形。</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4.2.2因供应商自身原因造成响应文件无法解密的，视为撤销响应文件。</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4.2.3供应商对响应文件开启活动或开启结果等有疑义的，可向采购人提出。</w:t>
      </w:r>
      <w:r/>
    </w:p>
    <w:p>
      <w:pPr>
        <w:ind w:firstLine="560"/>
        <w:spacing w:line="500" w:lineRule="exact"/>
        <w:rPr>
          <w:rFonts w:hint="eastAsia" w:ascii="仿宋" w:hAnsi="仿宋" w:eastAsia="仿宋" w:cs="仿宋"/>
          <w:color w:val="0d0d0d"/>
          <w:sz w:val="28"/>
          <w:szCs w:val="28"/>
        </w:rPr>
        <w:outlineLvl w:val="3"/>
      </w:pPr>
      <w:r>
        <w:rPr>
          <w:rFonts w:hint="eastAsia" w:ascii="仿宋" w:hAnsi="仿宋" w:eastAsia="仿宋" w:cs="仿宋"/>
          <w:color w:val="0d0d0d"/>
          <w:sz w:val="28"/>
          <w:szCs w:val="28"/>
        </w:rPr>
        <w:t xml:space="preserve">4.2.4供应商未在系统中确认开启结果的，视同认可开启结果。</w:t>
      </w:r>
      <w:r/>
    </w:p>
    <w:p>
      <w:pPr>
        <w:spacing w:line="500" w:lineRule="exact"/>
        <w:rPr>
          <w:rFonts w:hint="eastAsia" w:ascii="仿宋" w:hAnsi="仿宋" w:eastAsia="仿宋" w:cs="仿宋"/>
          <w:color w:val="0d0d0d"/>
          <w:sz w:val="32"/>
          <w:szCs w:val="32"/>
        </w:rPr>
        <w:outlineLvl w:val="1"/>
      </w:pPr>
      <w:r>
        <w:rPr>
          <w:rFonts w:hint="eastAsia" w:ascii="仿宋" w:hAnsi="仿宋" w:eastAsia="仿宋" w:cs="仿宋"/>
          <w:b/>
          <w:bCs/>
          <w:color w:val="0d0d0d"/>
          <w:sz w:val="32"/>
          <w:szCs w:val="32"/>
        </w:rPr>
        <w:t xml:space="preserve">5.</w:t>
      </w:r>
      <w:r>
        <w:rPr>
          <w:rFonts w:hint="eastAsia" w:ascii="仿宋" w:hAnsi="仿宋" w:eastAsia="仿宋" w:cs="仿宋"/>
          <w:b/>
          <w:color w:val="0d0d0d"/>
          <w:sz w:val="32"/>
          <w:szCs w:val="32"/>
        </w:rPr>
        <w:t xml:space="preserve">响应文件的评审</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5.1竞争性磋商小组</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rPr>
          <w:rFonts w:hint="eastAsia" w:ascii="仿宋" w:hAnsi="仿宋" w:eastAsia="仿宋" w:cs="仿宋"/>
          <w:color w:val="0d0d0d"/>
          <w:sz w:val="28"/>
          <w:szCs w:val="28"/>
        </w:rPr>
        <w:outlineLvl w:val="3"/>
      </w:pPr>
      <w:r>
        <w:rPr>
          <w:rFonts w:hint="eastAsia" w:ascii="仿宋" w:hAnsi="仿宋" w:eastAsia="仿宋" w:cs="仿宋"/>
          <w:color w:val="0d0d0d"/>
          <w:sz w:val="28"/>
          <w:szCs w:val="28"/>
        </w:rPr>
        <w:t xml:space="preserve">5.1.2磋商小组成员有下列情形之一的，应当回避：</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（1）参加采购活动前三年内，与供应商存在劳动关系，或者担任过供应商的董事、监事，或者是供应商的控股股东或实际控制人；</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（2）与供应商的法定代表人或者负责人有夫妻、直系血亲、三代以内旁系血亲或者近姻亲关系；</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（3）与供应商有其他可能影响政府采购活动公平、公正进行的关系；</w:t>
      </w:r>
      <w:r/>
    </w:p>
    <w:p>
      <w:pPr>
        <w:ind w:firstLine="560"/>
        <w:spacing w:line="500" w:lineRule="exact"/>
        <w:rPr>
          <w:rFonts w:hint="eastAsia" w:ascii="仿宋" w:hAnsi="仿宋" w:eastAsia="仿宋" w:cs="仿宋"/>
          <w:color w:val="0d0d0d"/>
          <w:sz w:val="28"/>
          <w:szCs w:val="28"/>
        </w:rPr>
        <w:outlineLvl w:val="4"/>
      </w:pPr>
      <w:r>
        <w:rPr>
          <w:rFonts w:hint="eastAsia" w:ascii="仿宋" w:hAnsi="仿宋" w:eastAsia="仿宋" w:cs="仿宋"/>
          <w:color w:val="0d0d0d"/>
          <w:sz w:val="28"/>
          <w:szCs w:val="28"/>
        </w:rPr>
        <w:t xml:space="preserve">（4）法律、行政法规规定的其他条件。</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5.2评审</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rPr>
          <w:rFonts w:hint="eastAsia" w:ascii="仿宋" w:hAnsi="仿宋" w:eastAsia="仿宋" w:cs="仿宋"/>
          <w:color w:val="0d0d0d"/>
          <w:sz w:val="32"/>
          <w:szCs w:val="32"/>
        </w:rPr>
        <w:outlineLvl w:val="1"/>
      </w:pPr>
      <w:r>
        <w:rPr>
          <w:rFonts w:hint="eastAsia" w:ascii="仿宋" w:hAnsi="仿宋" w:eastAsia="仿宋" w:cs="仿宋"/>
          <w:b/>
          <w:bCs/>
          <w:color w:val="0d0d0d"/>
          <w:sz w:val="32"/>
          <w:szCs w:val="32"/>
        </w:rPr>
        <w:t xml:space="preserve">6.</w:t>
      </w:r>
      <w:r>
        <w:rPr>
          <w:rFonts w:hint="eastAsia" w:ascii="仿宋" w:hAnsi="仿宋" w:eastAsia="仿宋" w:cs="仿宋"/>
          <w:b/>
          <w:color w:val="0d0d0d"/>
          <w:sz w:val="32"/>
          <w:szCs w:val="32"/>
        </w:rPr>
        <w:t xml:space="preserve">成交</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6.1确定成交人</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采购人从磋商小组提出的成交候选人中根据符合采购需求且评审得分最高的原则确定成交供应商，并将结果通知所有参加磋商的未成交的供应商。</w:t>
      </w:r>
      <w:r/>
    </w:p>
    <w:p>
      <w:pPr>
        <w:spacing w:line="500" w:lineRule="exact"/>
        <w:rPr>
          <w:rFonts w:hint="eastAsia" w:ascii="仿宋" w:hAnsi="仿宋" w:eastAsia="仿宋" w:cs="仿宋"/>
          <w:b/>
          <w:color w:val="0d0d0d"/>
          <w:sz w:val="28"/>
          <w:szCs w:val="28"/>
        </w:rPr>
        <w:outlineLvl w:val="2"/>
      </w:pPr>
      <w:r>
        <w:rPr>
          <w:rFonts w:hint="eastAsia" w:ascii="仿宋" w:hAnsi="仿宋" w:eastAsia="仿宋" w:cs="仿宋"/>
          <w:b/>
          <w:color w:val="0d0d0d"/>
          <w:sz w:val="28"/>
          <w:szCs w:val="28"/>
        </w:rPr>
        <w:t xml:space="preserve">6.2成交公告及成交通知书</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rPr>
          <w:rFonts w:hint="eastAsia" w:ascii="仿宋" w:hAnsi="仿宋" w:eastAsia="仿宋" w:cs="仿宋"/>
          <w:b/>
          <w:bCs/>
          <w:color w:val="0d0d0d"/>
          <w:sz w:val="32"/>
          <w:szCs w:val="32"/>
        </w:rPr>
        <w:outlineLvl w:val="1"/>
      </w:pPr>
      <w:r>
        <w:rPr>
          <w:rFonts w:hint="eastAsia" w:ascii="仿宋" w:hAnsi="仿宋" w:eastAsia="仿宋" w:cs="仿宋"/>
          <w:b/>
          <w:bCs/>
          <w:color w:val="0d0d0d"/>
          <w:sz w:val="32"/>
          <w:szCs w:val="32"/>
        </w:rPr>
        <w:t xml:space="preserve">7.合同</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rPr>
          <w:rFonts w:hint="eastAsia" w:ascii="仿宋" w:hAnsi="仿宋" w:eastAsia="仿宋" w:cs="仿宋"/>
          <w:b/>
          <w:color w:val="0d0d0d"/>
          <w:sz w:val="28"/>
          <w:szCs w:val="28"/>
        </w:rPr>
      </w:pPr>
      <w:r>
        <w:rPr>
          <w:rFonts w:hint="eastAsia" w:ascii="仿宋" w:hAnsi="仿宋" w:eastAsia="仿宋" w:cs="仿宋"/>
          <w:color w:val="0d0d0d"/>
          <w:sz w:val="28"/>
          <w:szCs w:val="28"/>
        </w:rPr>
        <w:t xml:space="preserve">7.2成交人拒绝签订政府采购合同的，采购人可以按照本章6.1条规定的原则确定其他供应商作为成交人并签订政府采购合同，也可以重新开展采购活动。</w:t>
      </w:r>
      <w:r/>
    </w:p>
    <w:p>
      <w:pPr>
        <w:spacing w:line="500" w:lineRule="exact"/>
        <w:rPr>
          <w:rFonts w:hint="eastAsia" w:ascii="仿宋" w:hAnsi="仿宋" w:eastAsia="仿宋" w:cs="仿宋"/>
          <w:b/>
          <w:color w:val="0d0d0d"/>
          <w:sz w:val="28"/>
          <w:szCs w:val="28"/>
        </w:rPr>
        <w:outlineLvl w:val="1"/>
      </w:pPr>
      <w:r>
        <w:rPr>
          <w:rFonts w:hint="eastAsia" w:ascii="仿宋" w:hAnsi="仿宋" w:eastAsia="仿宋" w:cs="仿宋"/>
          <w:b/>
          <w:color w:val="0d0d0d"/>
          <w:sz w:val="32"/>
          <w:szCs w:val="32"/>
        </w:rPr>
        <w:t xml:space="preserve">8.履约保证金</w:t>
      </w:r>
      <w:r/>
    </w:p>
    <w:p>
      <w:pPr>
        <w:ind w:firstLine="560"/>
        <w:spacing w:line="500" w:lineRule="exact"/>
        <w:rPr>
          <w:rFonts w:hint="eastAsia" w:ascii="仿宋" w:hAnsi="仿宋" w:eastAsia="仿宋" w:cs="仿宋"/>
          <w:color w:val="0d0d0d"/>
          <w:sz w:val="28"/>
          <w:szCs w:val="28"/>
        </w:rPr>
      </w:pPr>
      <w:r>
        <w:rPr>
          <w:rFonts w:hint="eastAsia" w:ascii="仿宋" w:hAnsi="仿宋" w:eastAsia="仿宋" w:cs="仿宋"/>
          <w:color w:val="0d0d0d"/>
          <w:sz w:val="28"/>
          <w:szCs w:val="28"/>
        </w:rPr>
        <w:t xml:space="preserve">8.1成交供应商应按采购人须知前附表规定的履约保证金的形式、金额和提交时间向采购人提交履约保证金。</w:t>
      </w:r>
      <w:r/>
    </w:p>
    <w:p>
      <w:pPr>
        <w:ind w:firstLine="560"/>
        <w:spacing w:line="500" w:lineRule="exact"/>
        <w:rPr>
          <w:rFonts w:hint="eastAsia" w:ascii="仿宋" w:hAnsi="仿宋" w:eastAsia="仿宋" w:cs="仿宋"/>
          <w:b/>
          <w:color w:val="0d0d0d"/>
          <w:sz w:val="28"/>
          <w:szCs w:val="28"/>
        </w:rPr>
      </w:pPr>
      <w:r>
        <w:rPr>
          <w:rFonts w:hint="eastAsia" w:ascii="仿宋" w:hAnsi="仿宋" w:eastAsia="仿宋" w:cs="仿宋"/>
          <w:color w:val="0d0d0d"/>
          <w:sz w:val="28"/>
          <w:szCs w:val="28"/>
        </w:rPr>
        <w:t xml:space="preserve">8.2成交供应商不能按本采购文件要求提交履约保证金的，视为放弃成交，给采购人造成损失的，成交供应商还应当予以赔偿。</w:t>
      </w:r>
      <w:r/>
    </w:p>
    <w:p>
      <w:pPr>
        <w:spacing w:line="500" w:lineRule="exact"/>
        <w:rPr>
          <w:rFonts w:hint="eastAsia" w:ascii="仿宋" w:hAnsi="仿宋" w:eastAsia="仿宋" w:cs="仿宋"/>
          <w:b/>
          <w:bCs/>
          <w:color w:val="0d0d0d"/>
          <w:sz w:val="32"/>
          <w:szCs w:val="32"/>
        </w:rPr>
        <w:outlineLvl w:val="1"/>
      </w:pPr>
      <w:r>
        <w:rPr>
          <w:rFonts w:hint="eastAsia" w:ascii="仿宋" w:hAnsi="仿宋" w:eastAsia="仿宋" w:cs="仿宋"/>
          <w:b/>
          <w:bCs/>
          <w:color w:val="0d0d0d"/>
          <w:sz w:val="32"/>
          <w:szCs w:val="32"/>
        </w:rPr>
        <w:t xml:space="preserve">9.需要补充的其他内容</w:t>
      </w:r>
      <w:r/>
    </w:p>
    <w:p>
      <w:pPr>
        <w:pStyle w:val="862"/>
        <w:ind w:firstLine="560"/>
        <w:jc w:val="both"/>
        <w:spacing w:line="520" w:lineRule="exact"/>
        <w:rPr>
          <w:rFonts w:hint="eastAsia" w:ascii="仿宋" w:hAnsi="仿宋" w:eastAsia="仿宋" w:cs="仿宋"/>
          <w:color w:val="0d0d0d"/>
          <w:sz w:val="28"/>
        </w:rPr>
        <w:outlineLvl w:val="0"/>
      </w:pPr>
      <w:r>
        <w:rPr>
          <w:rFonts w:hint="eastAsia" w:ascii="仿宋" w:hAnsi="仿宋" w:eastAsia="仿宋" w:cs="仿宋"/>
          <w:color w:val="0d0d0d"/>
          <w:sz w:val="28"/>
        </w:rPr>
        <w:t xml:space="preserve">需要补充的其他内容：见供应商须知前附表。</w:t>
      </w:r>
      <w:r/>
    </w:p>
    <w:p>
      <w:pPr>
        <w:pStyle w:val="862"/>
        <w:jc w:val="both"/>
        <w:spacing w:line="520" w:lineRule="exact"/>
        <w:rPr>
          <w:rFonts w:hint="eastAsia" w:ascii="仿宋" w:hAnsi="仿宋" w:eastAsia="仿宋" w:cs="仿宋"/>
          <w:color w:val="0d0d0d"/>
          <w:sz w:val="44"/>
          <w:szCs w:val="44"/>
        </w:rPr>
        <w:outlineLvl w:val="0"/>
      </w:pPr>
      <w:r>
        <w:rPr>
          <w:rFonts w:hint="eastAsia" w:ascii="仿宋" w:hAnsi="仿宋" w:eastAsia="仿宋" w:cs="仿宋"/>
          <w:color w:val="0d0d0d"/>
          <w:sz w:val="44"/>
          <w:szCs w:val="44"/>
        </w:rPr>
      </w:r>
      <w:r/>
    </w:p>
    <w:p>
      <w:pPr>
        <w:rPr>
          <w:rFonts w:hint="eastAsia" w:ascii="仿宋" w:hAnsi="仿宋" w:eastAsia="仿宋" w:cs="仿宋"/>
          <w:color w:val="0d0d0d"/>
          <w:sz w:val="44"/>
          <w:szCs w:val="44"/>
        </w:rPr>
      </w:pPr>
      <w:r>
        <w:rPr>
          <w:rFonts w:hint="eastAsia" w:ascii="仿宋" w:hAnsi="仿宋" w:eastAsia="仿宋" w:cs="仿宋"/>
          <w:color w:val="0d0d0d"/>
          <w:sz w:val="44"/>
          <w:szCs w:val="44"/>
        </w:rPr>
        <w:br w:type="page" w:clear="all"/>
      </w:r>
      <w:r/>
    </w:p>
    <w:p>
      <w:pPr>
        <w:pStyle w:val="862"/>
        <w:ind w:firstLine="560"/>
        <w:jc w:val="center"/>
        <w:spacing w:line="520" w:lineRule="exact"/>
        <w:rPr>
          <w:rFonts w:hint="eastAsia" w:ascii="仿宋" w:hAnsi="仿宋" w:eastAsia="仿宋" w:cs="仿宋"/>
          <w:color w:val="0d0d0d"/>
          <w:sz w:val="44"/>
          <w:szCs w:val="44"/>
        </w:rPr>
        <w:outlineLvl w:val="0"/>
      </w:pPr>
      <w:r>
        <w:rPr>
          <w:rFonts w:hint="eastAsia" w:ascii="仿宋" w:hAnsi="仿宋" w:eastAsia="仿宋" w:cs="仿宋"/>
          <w:color w:val="0d0d0d"/>
          <w:sz w:val="44"/>
          <w:szCs w:val="44"/>
        </w:rPr>
        <w:t xml:space="preserve">第三章  竞争性磋商</w:t>
      </w:r>
      <w:r/>
    </w:p>
    <w:p>
      <w:pPr>
        <w:spacing w:line="560" w:lineRule="exact"/>
        <w:rPr>
          <w:rFonts w:hint="eastAsia" w:ascii="仿宋" w:hAnsi="仿宋" w:eastAsia="仿宋" w:cs="仿宋"/>
          <w:b/>
          <w:color w:val="0d0d0d"/>
          <w:sz w:val="28"/>
          <w:szCs w:val="28"/>
        </w:rPr>
      </w:pPr>
      <w:r>
        <w:rPr>
          <w:rFonts w:hint="eastAsia" w:ascii="仿宋" w:hAnsi="仿宋" w:eastAsia="仿宋" w:cs="仿宋"/>
          <w:b/>
          <w:color w:val="0d0d0d"/>
          <w:sz w:val="28"/>
          <w:szCs w:val="28"/>
        </w:rPr>
        <w:t xml:space="preserve">竞争性磋商前附表</w:t>
      </w:r>
      <w:r/>
    </w:p>
    <w:tbl>
      <w:tblPr>
        <w:tblStyle w:val="651"/>
        <w:tblW w:w="887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07"/>
        <w:gridCol w:w="713"/>
        <w:gridCol w:w="366"/>
        <w:gridCol w:w="481"/>
        <w:gridCol w:w="5906"/>
      </w:tblGrid>
      <w:tr>
        <w:trPr>
          <w:jc w:val="center"/>
          <w:trHeight w:val="90"/>
        </w:trPr>
        <w:tc>
          <w:tcPr>
            <w:gridSpan w:val="5"/>
            <w:tcBorders>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1.1资格审查</w:t>
            </w:r>
            <w:r/>
          </w:p>
        </w:tc>
      </w:tr>
      <w:tr>
        <w:trPr>
          <w:jc w:val="center"/>
          <w:trHeight w:val="858"/>
        </w:trPr>
        <w:tc>
          <w:tcPr>
            <w:tcBorders>
              <w:top w:val="single" w:color="auto" w:sz="4" w:space="0"/>
              <w:bottom w:val="single" w:color="auto" w:sz="4" w:space="0"/>
              <w:right w:val="single" w:color="auto" w:sz="4" w:space="0"/>
            </w:tcBorders>
            <w:tcW w:w="140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事项</w:t>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tcBorders>
              <w:top w:val="single" w:color="auto" w:sz="4" w:space="0"/>
              <w:left w:val="single" w:color="auto" w:sz="4" w:space="0"/>
              <w:bottom w:val="single" w:color="auto" w:sz="4" w:space="0"/>
            </w:tcBorders>
            <w:tcW w:w="5906"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w:t>
            </w:r>
            <w:r/>
          </w:p>
        </w:tc>
      </w:tr>
      <w:tr>
        <w:trPr>
          <w:jc w:val="center"/>
          <w:trHeight w:val="1038"/>
        </w:trPr>
        <w:tc>
          <w:tcPr>
            <w:tcBorders>
              <w:top w:val="single" w:color="auto" w:sz="4" w:space="0"/>
              <w:bottom w:val="single" w:color="auto" w:sz="4" w:space="0"/>
              <w:right w:val="single" w:color="auto" w:sz="4" w:space="0"/>
            </w:tcBorders>
            <w:tcW w:w="1407" w:type="dxa"/>
            <w:vAlign w:val="center"/>
            <w:vMerge w:val="restart"/>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资格</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审查</w:t>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基本资格条件的承诺</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2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根据供应商提供的承诺书，内容完整且具有法人及法定代表人的印章。（内容及格式参照第六章《供应商基本资格条件承诺书》）</w:t>
            </w:r>
            <w:r/>
          </w:p>
        </w:tc>
      </w:tr>
      <w:tr>
        <w:trPr>
          <w:jc w:val="center"/>
          <w:trHeight w:val="114"/>
        </w:trPr>
        <w:tc>
          <w:tcPr>
            <w:tcBorders>
              <w:top w:val="single" w:color="auto" w:sz="4" w:space="0"/>
              <w:bottom w:val="single" w:color="auto" w:sz="4" w:space="0"/>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rPr>
                <w:rFonts w:hint="eastAsia" w:ascii="仿宋" w:hAnsi="仿宋" w:eastAsia="仿宋" w:cs="仿宋"/>
                <w:sz w:val="24"/>
                <w:szCs w:val="24"/>
                <w:highlight w:val="none"/>
              </w:rPr>
            </w:pPr>
            <w:r>
              <w:rPr>
                <w:rFonts w:hint="eastAsia" w:ascii="仿宋" w:hAnsi="仿宋" w:eastAsia="仿宋" w:cs="仿宋"/>
                <w:color w:val="0d0d0d"/>
                <w:sz w:val="24"/>
                <w:szCs w:val="24"/>
                <w:highlight w:val="none"/>
              </w:rPr>
              <w:t xml:space="preserve">招标人根据本项目特点，要求供应商具备的条件</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按照竞争性磋商公告本项目的特定资格要求</w:t>
            </w:r>
            <w:r/>
          </w:p>
        </w:tc>
      </w:tr>
      <w:tr>
        <w:trPr>
          <w:jc w:val="center"/>
          <w:trHeight w:val="90"/>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响应文件不符合评审标准之一的，评审结论为不合格。</w:t>
            </w:r>
            <w:r/>
          </w:p>
        </w:tc>
      </w:tr>
      <w:tr>
        <w:trPr>
          <w:jc w:val="center"/>
          <w:trHeight w:val="90"/>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4.2响应性评审</w:t>
            </w:r>
            <w:r/>
          </w:p>
        </w:tc>
      </w:tr>
      <w:tr>
        <w:trPr>
          <w:jc w:val="center"/>
          <w:trHeight w:val="90"/>
        </w:trPr>
        <w:tc>
          <w:tcPr>
            <w:tcBorders>
              <w:top w:val="single" w:color="auto" w:sz="4" w:space="0"/>
              <w:bottom w:val="single" w:color="auto" w:sz="4" w:space="0"/>
              <w:right w:val="single" w:color="auto" w:sz="4" w:space="0"/>
            </w:tcBorders>
            <w:tcW w:w="140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事项</w:t>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tcBorders>
              <w:top w:val="single" w:color="auto" w:sz="4" w:space="0"/>
              <w:left w:val="single" w:color="auto" w:sz="4" w:space="0"/>
              <w:bottom w:val="single" w:color="auto" w:sz="4" w:space="0"/>
            </w:tcBorders>
            <w:tcW w:w="5906"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评审标准</w:t>
            </w:r>
            <w:r/>
          </w:p>
        </w:tc>
      </w:tr>
      <w:tr>
        <w:trPr>
          <w:jc w:val="center"/>
          <w:trHeight w:val="90"/>
        </w:trPr>
        <w:tc>
          <w:tcPr>
            <w:tcBorders>
              <w:top w:val="single" w:color="auto" w:sz="4" w:space="0"/>
              <w:bottom w:val="single" w:color="auto" w:sz="4" w:space="0"/>
              <w:right w:val="single" w:color="auto" w:sz="4" w:space="0"/>
            </w:tcBorders>
            <w:tcW w:w="1407" w:type="dxa"/>
            <w:vAlign w:val="center"/>
            <w:vMerge w:val="restart"/>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响应性</w:t>
            </w:r>
            <w:r/>
          </w:p>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w:t>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报价</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有且只有一个有效报价，未超过最高限价</w:t>
            </w:r>
            <w:r/>
          </w:p>
        </w:tc>
      </w:tr>
      <w:tr>
        <w:trPr>
          <w:jc w:val="center"/>
          <w:trHeight w:val="90"/>
        </w:trPr>
        <w:tc>
          <w:tcPr>
            <w:tcBorders>
              <w:top w:val="single" w:color="auto" w:sz="4" w:space="0"/>
              <w:bottom w:val="single" w:color="auto" w:sz="4" w:space="0"/>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技术要求</w:t>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40" w:lineRule="exact"/>
              <w:rPr>
                <w:rFonts w:hint="eastAsia" w:ascii="仿宋" w:hAnsi="仿宋" w:eastAsia="仿宋" w:cs="仿宋"/>
                <w:color w:val="0000ff"/>
                <w:sz w:val="24"/>
                <w:szCs w:val="24"/>
                <w:highlight w:val="none"/>
              </w:rPr>
            </w:pPr>
            <w:r>
              <w:rPr>
                <w:rFonts w:hint="eastAsia" w:ascii="仿宋" w:hAnsi="仿宋" w:eastAsia="仿宋" w:cs="仿宋"/>
                <w:color w:val="auto"/>
                <w:sz w:val="24"/>
                <w:szCs w:val="24"/>
                <w:highlight w:val="none"/>
              </w:rPr>
              <w:t xml:space="preserve">如磋商后技术要求有变动的，按磋商后确定的</w:t>
            </w:r>
            <w:r>
              <w:rPr>
                <w:rFonts w:hint="eastAsia" w:ascii="仿宋" w:hAnsi="仿宋" w:eastAsia="仿宋" w:cs="仿宋"/>
                <w:color w:val="auto"/>
                <w:sz w:val="24"/>
                <w:szCs w:val="24"/>
                <w:highlight w:val="none"/>
                <w:lang w:val="en-US" w:eastAsia="zh-CN"/>
              </w:rPr>
              <w:t xml:space="preserve">技术</w:t>
            </w:r>
            <w:r>
              <w:rPr>
                <w:rFonts w:hint="eastAsia" w:ascii="仿宋" w:hAnsi="仿宋" w:eastAsia="仿宋" w:cs="仿宋"/>
                <w:color w:val="auto"/>
                <w:sz w:val="24"/>
                <w:szCs w:val="24"/>
                <w:highlight w:val="none"/>
              </w:rPr>
              <w:t xml:space="preserve">要求提供相应材料</w:t>
            </w:r>
            <w:r/>
          </w:p>
        </w:tc>
      </w:tr>
      <w:tr>
        <w:trPr>
          <w:jc w:val="center"/>
          <w:trHeight w:val="90"/>
        </w:trPr>
        <w:tc>
          <w:tcPr>
            <w:tcBorders>
              <w:top w:val="single" w:color="auto" w:sz="4" w:space="0"/>
              <w:bottom w:val="single" w:color="auto" w:sz="4" w:space="0"/>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商务要求</w:t>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如磋商后商务要求有变动的，按磋商后确定的商务要求提供相应材料</w:t>
            </w:r>
            <w:r/>
          </w:p>
        </w:tc>
      </w:tr>
      <w:tr>
        <w:trPr>
          <w:jc w:val="center"/>
          <w:trHeight w:val="90"/>
        </w:trPr>
        <w:tc>
          <w:tcPr>
            <w:tcBorders>
              <w:top w:val="single" w:color="auto" w:sz="4" w:space="0"/>
              <w:bottom w:val="single" w:color="auto" w:sz="4" w:space="0"/>
              <w:right w:val="single" w:color="auto" w:sz="4" w:space="0"/>
            </w:tcBorders>
            <w:tcW w:w="1407"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合同草案条款响应</w:t>
            </w:r>
            <w:r/>
          </w:p>
        </w:tc>
        <w:tc>
          <w:tcPr>
            <w:tcBorders>
              <w:top w:val="single" w:color="auto" w:sz="4" w:space="0"/>
              <w:left w:val="single" w:color="auto" w:sz="4" w:space="0"/>
              <w:bottom w:val="single" w:color="auto" w:sz="4" w:space="0"/>
            </w:tcBorders>
            <w:tcW w:w="5906" w:type="dxa"/>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如磋商后合同草案条款有变动的，按磋商后确定的合同草案条款响应</w:t>
            </w:r>
            <w:r/>
          </w:p>
        </w:tc>
      </w:tr>
      <w:tr>
        <w:trPr>
          <w:jc w:val="center"/>
          <w:trHeight w:val="559"/>
        </w:trPr>
        <w:tc>
          <w:tcPr>
            <w:gridSpan w:val="5"/>
            <w:tcBorders>
              <w:top w:val="single" w:color="auto" w:sz="4" w:space="0"/>
              <w:bottom w:val="single" w:color="auto" w:sz="4" w:space="0"/>
            </w:tcBorders>
            <w:tcW w:w="8873" w:type="dxa"/>
            <w:vAlign w:val="center"/>
            <w:textDirection w:val="lrTb"/>
            <w:noWrap w:val="false"/>
          </w:tcPr>
          <w:p>
            <w:pPr>
              <w:jc w:val="cente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响应文件不符合评审标准之一的，评审结论为不合格。</w:t>
            </w:r>
            <w:r/>
          </w:p>
        </w:tc>
      </w:tr>
      <w:tr>
        <w:trPr>
          <w:jc w:val="center"/>
          <w:trHeight w:val="553"/>
        </w:trPr>
        <w:tc>
          <w:tcPr>
            <w:gridSpan w:val="5"/>
            <w:tcBorders>
              <w:top w:val="single" w:color="auto" w:sz="4" w:space="0"/>
              <w:bottom w:val="single" w:color="auto" w:sz="4" w:space="0"/>
            </w:tcBorders>
            <w:tcW w:w="8873" w:type="dxa"/>
            <w:vAlign w:val="center"/>
            <w:textDirection w:val="lrTb"/>
            <w:noWrap w:val="false"/>
          </w:tcPr>
          <w:p>
            <w:pPr>
              <w:jc w:val="center"/>
              <w:spacing w:line="240" w:lineRule="exact"/>
              <w:widowControl/>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5.2详细评审</w:t>
            </w:r>
            <w:r/>
          </w:p>
        </w:tc>
      </w:tr>
      <w:tr>
        <w:trPr>
          <w:jc w:val="center"/>
          <w:trHeight w:val="449"/>
        </w:trPr>
        <w:tc>
          <w:tcPr>
            <w:gridSpan w:val="2"/>
            <w:tcBorders>
              <w:top w:val="single" w:color="auto" w:sz="4" w:space="0"/>
              <w:bottom w:val="single" w:color="auto" w:sz="4" w:space="0"/>
              <w:right w:val="single" w:color="auto" w:sz="4" w:space="0"/>
            </w:tcBorders>
            <w:tcW w:w="2120"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gridSpan w:val="3"/>
            <w:tcBorders>
              <w:top w:val="single" w:color="auto" w:sz="4" w:space="0"/>
              <w:left w:val="single" w:color="auto" w:sz="4" w:space="0"/>
              <w:bottom w:val="single" w:color="auto" w:sz="4" w:space="0"/>
            </w:tcBorders>
            <w:tcW w:w="6753" w:type="dxa"/>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评审内容及标准</w:t>
            </w:r>
            <w:r/>
          </w:p>
        </w:tc>
      </w:tr>
      <w:tr>
        <w:trPr>
          <w:jc w:val="center"/>
          <w:trHeight w:val="492"/>
        </w:trPr>
        <w:tc>
          <w:tcPr>
            <w:gridSpan w:val="5"/>
            <w:tcBorders>
              <w:top w:val="single" w:color="auto" w:sz="4" w:space="0"/>
              <w:bottom w:val="single" w:color="auto" w:sz="4" w:space="0"/>
            </w:tcBorders>
            <w:tcW w:w="8873" w:type="dxa"/>
            <w:vAlign w:val="center"/>
            <w:textDirection w:val="lrTb"/>
            <w:noWrap w:val="false"/>
          </w:tcPr>
          <w:p>
            <w:pPr>
              <w:pStyle w:val="865"/>
              <w:jc w:val="both"/>
              <w:spacing w:before="0" w:line="240" w:lineRule="atLeast"/>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一、报价评审（</w:t>
            </w:r>
            <w:r>
              <w:rPr>
                <w:rFonts w:hint="eastAsia" w:ascii="仿宋" w:hAnsi="仿宋" w:eastAsia="仿宋" w:cs="仿宋"/>
                <w:b/>
                <w:color w:val="auto"/>
                <w:sz w:val="24"/>
                <w:szCs w:val="24"/>
                <w:highlight w:val="none"/>
                <w:lang w:val="en-US" w:eastAsia="zh-CN"/>
              </w:rPr>
              <w:t xml:space="preserve">45</w:t>
            </w:r>
            <w:r>
              <w:rPr>
                <w:rFonts w:hint="eastAsia" w:ascii="仿宋" w:hAnsi="仿宋" w:eastAsia="仿宋" w:cs="仿宋"/>
                <w:b/>
                <w:color w:val="auto"/>
                <w:sz w:val="24"/>
                <w:szCs w:val="24"/>
                <w:highlight w:val="none"/>
              </w:rPr>
              <w:t xml:space="preserve">分）</w:t>
            </w:r>
            <w:r/>
          </w:p>
        </w:tc>
      </w:tr>
      <w:tr>
        <w:trPr>
          <w:jc w:val="center"/>
          <w:trHeight w:val="90"/>
        </w:trPr>
        <w:tc>
          <w:tcPr>
            <w:gridSpan w:val="2"/>
            <w:tcBorders>
              <w:top w:val="single" w:color="auto" w:sz="4" w:space="0"/>
              <w:bottom w:val="single" w:color="auto" w:sz="4" w:space="0"/>
              <w:right w:val="single" w:color="auto" w:sz="4" w:space="0"/>
            </w:tcBorders>
            <w:tcW w:w="2120"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报价评审           （</w:t>
            </w:r>
            <w:r>
              <w:rPr>
                <w:rFonts w:hint="eastAsia" w:ascii="仿宋" w:hAnsi="仿宋" w:eastAsia="仿宋" w:cs="仿宋"/>
                <w:color w:val="auto"/>
                <w:sz w:val="24"/>
                <w:szCs w:val="24"/>
                <w:highlight w:val="none"/>
                <w:lang w:val="en-US" w:eastAsia="zh-CN"/>
              </w:rPr>
              <w:t xml:space="preserve">45</w:t>
            </w:r>
            <w:r>
              <w:rPr>
                <w:rFonts w:hint="eastAsia" w:ascii="仿宋" w:hAnsi="仿宋" w:eastAsia="仿宋" w:cs="仿宋"/>
                <w:color w:val="auto"/>
                <w:sz w:val="24"/>
                <w:szCs w:val="24"/>
                <w:highlight w:val="none"/>
              </w:rPr>
              <w:t xml:space="preserve">分）</w:t>
            </w:r>
            <w:r/>
          </w:p>
        </w:tc>
        <w:tc>
          <w:tcPr>
            <w:gridSpan w:val="3"/>
            <w:tcBorders>
              <w:top w:val="single" w:color="auto" w:sz="4" w:space="0"/>
              <w:left w:val="single" w:color="auto" w:sz="4" w:space="0"/>
              <w:bottom w:val="single" w:color="auto" w:sz="4" w:space="0"/>
            </w:tcBorders>
            <w:tcW w:w="6753" w:type="dxa"/>
            <w:vAlign w:val="center"/>
            <w:textDirection w:val="lrTb"/>
            <w:noWrap w:val="false"/>
          </w:tcPr>
          <w:p>
            <w:pPr>
              <w:pStyle w:val="865"/>
              <w:jc w:val="both"/>
              <w:spacing w:before="0" w:line="24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资格审查和响应性评审合格且投标价格最低为评标基准价，其价格分为</w:t>
            </w:r>
            <w:r>
              <w:rPr>
                <w:rFonts w:hint="eastAsia" w:ascii="仿宋" w:hAnsi="仿宋" w:eastAsia="仿宋" w:cs="仿宋"/>
                <w:color w:val="auto"/>
                <w:sz w:val="24"/>
                <w:szCs w:val="24"/>
                <w:highlight w:val="none"/>
                <w:lang w:val="en-US" w:eastAsia="zh-CN"/>
              </w:rPr>
              <w:t xml:space="preserve">45</w:t>
            </w:r>
            <w:r>
              <w:rPr>
                <w:rFonts w:hint="eastAsia" w:ascii="仿宋" w:hAnsi="仿宋" w:eastAsia="仿宋" w:cs="仿宋"/>
                <w:color w:val="auto"/>
                <w:sz w:val="24"/>
                <w:szCs w:val="24"/>
                <w:highlight w:val="none"/>
                <w:lang w:eastAsia="zh-CN"/>
              </w:rPr>
              <w:t xml:space="preserve">分。其他投标人的价格分按照下列公式计算（小数点保留两位）：投标报价得分=（评标基准价／投标报价）×</w:t>
            </w:r>
            <w:r>
              <w:rPr>
                <w:rFonts w:hint="eastAsia" w:ascii="仿宋" w:hAnsi="仿宋" w:eastAsia="仿宋" w:cs="仿宋"/>
                <w:color w:val="auto"/>
                <w:sz w:val="24"/>
                <w:szCs w:val="24"/>
                <w:highlight w:val="none"/>
                <w:lang w:val="en-US" w:eastAsia="zh-CN"/>
              </w:rPr>
              <w:t xml:space="preserve">45</w:t>
            </w:r>
            <w:r>
              <w:rPr>
                <w:rFonts w:hint="eastAsia" w:ascii="仿宋" w:hAnsi="仿宋" w:eastAsia="仿宋" w:cs="仿宋"/>
                <w:color w:val="auto"/>
                <w:sz w:val="24"/>
                <w:szCs w:val="24"/>
                <w:highlight w:val="none"/>
                <w:lang w:eastAsia="zh-CN"/>
              </w:rPr>
              <w:t xml:space="preserve">分（保留两位小数）。注：根据《政府采购促进中小企业发展管理办法》规定，对小型和微型企业的投标价格给予10%扣除，扣除后的价格参与评审。提供</w:t>
            </w:r>
            <w:r>
              <w:rPr>
                <w:rFonts w:hint="eastAsia" w:ascii="仿宋" w:hAnsi="仿宋" w:eastAsia="仿宋" w:cs="仿宋"/>
                <w:b/>
                <w:bCs w:val="0"/>
                <w:color w:val="auto"/>
                <w:sz w:val="24"/>
                <w:szCs w:val="24"/>
                <w:highlight w:val="none"/>
                <w:lang w:eastAsia="zh-CN"/>
              </w:rPr>
              <w:t xml:space="preserve">《中小企业声明函》</w:t>
            </w:r>
            <w:r/>
          </w:p>
        </w:tc>
      </w:tr>
      <w:tr>
        <w:trPr>
          <w:jc w:val="center"/>
          <w:trHeight w:val="389"/>
        </w:trPr>
        <w:tc>
          <w:tcPr>
            <w:gridSpan w:val="5"/>
            <w:tcBorders>
              <w:top w:val="single" w:color="auto" w:sz="4" w:space="0"/>
              <w:bottom w:val="single" w:color="auto" w:sz="4" w:space="0"/>
            </w:tcBorders>
            <w:tcW w:w="8873" w:type="dxa"/>
            <w:vAlign w:val="center"/>
            <w:textDirection w:val="lrTb"/>
            <w:noWrap w:val="false"/>
          </w:tcPr>
          <w:p>
            <w:pPr>
              <w:jc w:val="left"/>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lang w:eastAsia="en-US"/>
              </w:rPr>
              <w:t xml:space="preserve">二、</w:t>
            </w:r>
            <w:r>
              <w:rPr>
                <w:rFonts w:hint="eastAsia" w:ascii="仿宋" w:hAnsi="仿宋" w:eastAsia="仿宋" w:cs="仿宋"/>
                <w:b/>
                <w:bCs/>
                <w:color w:val="auto"/>
                <w:spacing w:val="6"/>
                <w:sz w:val="24"/>
                <w:szCs w:val="24"/>
                <w:highlight w:val="none"/>
                <w:lang w:val="en-US" w:eastAsia="zh-CN"/>
              </w:rPr>
              <w:t xml:space="preserve">商务</w:t>
            </w:r>
            <w:r>
              <w:rPr>
                <w:rFonts w:hint="eastAsia" w:ascii="仿宋" w:hAnsi="仿宋" w:eastAsia="仿宋" w:cs="仿宋"/>
                <w:b/>
                <w:bCs/>
                <w:color w:val="auto"/>
                <w:spacing w:val="6"/>
                <w:sz w:val="24"/>
                <w:szCs w:val="24"/>
                <w:highlight w:val="none"/>
                <w:lang w:eastAsia="en-US"/>
              </w:rPr>
              <w:t xml:space="preserve">评审（</w:t>
            </w:r>
            <w:r>
              <w:rPr>
                <w:rFonts w:hint="eastAsia" w:ascii="仿宋" w:hAnsi="仿宋" w:eastAsia="仿宋" w:cs="仿宋"/>
                <w:b/>
                <w:bCs/>
                <w:color w:val="auto"/>
                <w:spacing w:val="6"/>
                <w:sz w:val="24"/>
                <w:szCs w:val="24"/>
                <w:highlight w:val="none"/>
                <w:lang w:val="en-US" w:eastAsia="zh-CN"/>
              </w:rPr>
              <w:t xml:space="preserve">20</w:t>
            </w:r>
            <w:r>
              <w:rPr>
                <w:rFonts w:hint="eastAsia" w:ascii="仿宋" w:hAnsi="仿宋" w:eastAsia="仿宋" w:cs="仿宋"/>
                <w:b/>
                <w:bCs/>
                <w:color w:val="auto"/>
                <w:spacing w:val="6"/>
                <w:sz w:val="24"/>
                <w:szCs w:val="24"/>
                <w:highlight w:val="none"/>
                <w:lang w:eastAsia="en-US"/>
              </w:rPr>
              <w:t xml:space="preserve">分）</w:t>
            </w:r>
            <w:r/>
          </w:p>
        </w:tc>
      </w:tr>
      <w:tr>
        <w:trPr>
          <w:jc w:val="center"/>
          <w:trHeight w:val="325"/>
        </w:trPr>
        <w:tc>
          <w:tcPr>
            <w:gridSpan w:val="2"/>
            <w:tcBorders>
              <w:top w:val="single" w:color="auto" w:sz="4" w:space="0"/>
              <w:bottom w:val="single" w:color="auto" w:sz="4" w:space="0"/>
              <w:right w:val="single" w:color="auto" w:sz="4" w:space="0"/>
            </w:tcBorders>
            <w:tcW w:w="2120" w:type="dxa"/>
            <w:vAlign w:val="center"/>
            <w:textDirection w:val="lrTb"/>
            <w:noWrap w:val="false"/>
          </w:tcPr>
          <w:p>
            <w:pPr>
              <w:jc w:val="center"/>
              <w:spacing w:line="300" w:lineRule="exact"/>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000000"/>
                <w:sz w:val="24"/>
                <w:szCs w:val="24"/>
              </w:rPr>
              <w:t xml:space="preserve">人员配备（</w:t>
            </w:r>
            <w:r>
              <w:rPr>
                <w:rFonts w:hint="eastAsia" w:ascii="仿宋" w:hAnsi="仿宋" w:eastAsia="仿宋" w:cs="仿宋"/>
                <w:b w:val="0"/>
                <w:bCs/>
                <w:color w:val="000000"/>
                <w:sz w:val="24"/>
                <w:szCs w:val="24"/>
                <w:lang w:val="en-US" w:eastAsia="zh-CN"/>
              </w:rPr>
              <w:t xml:space="preserve">9</w:t>
            </w:r>
            <w:r>
              <w:rPr>
                <w:rFonts w:hint="eastAsia" w:ascii="仿宋" w:hAnsi="仿宋" w:eastAsia="仿宋" w:cs="仿宋"/>
                <w:b w:val="0"/>
                <w:bCs/>
                <w:color w:val="000000"/>
                <w:sz w:val="24"/>
                <w:szCs w:val="24"/>
              </w:rPr>
              <w:t xml:space="preserve">分）</w:t>
            </w:r>
            <w:r/>
          </w:p>
        </w:tc>
        <w:tc>
          <w:tcPr>
            <w:gridSpan w:val="3"/>
            <w:tcBorders>
              <w:top w:val="single" w:color="auto" w:sz="4" w:space="0"/>
              <w:left w:val="single" w:color="auto" w:sz="4" w:space="0"/>
              <w:bottom w:val="single" w:color="auto" w:sz="4" w:space="0"/>
            </w:tcBorders>
            <w:tcW w:w="6753" w:type="dxa"/>
            <w:vAlign w:val="center"/>
            <w:textDirection w:val="lrTb"/>
            <w:noWrap w:val="false"/>
          </w:tcPr>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拟派项目负责人具有工程类或电力工程师中级职称的得1分，具有工程类高级职称的得3分，最高得3分。</w:t>
            </w:r>
            <w:r/>
          </w:p>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拟派项目技术负责人具有工程类或电力工程师中级职称的得1分，具有工程类高级职称的得3分，最高得3分。</w:t>
            </w:r>
            <w:r/>
          </w:p>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拟派项目组其他技术人员具有国家应急管理部门颁发的“高压电工作业证”有1个得1分，最多得3分。</w:t>
            </w:r>
            <w:r/>
          </w:p>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注：上述人员须一人一岗，不可兼任，且每人仅能参加一项打分，不得重复得分；需提供以上人员身份证、有效期内证书，以及投标截止日期前当月或上月的社保证明，以上证明材料均提供复印件并加盖供应商公章。</w:t>
            </w:r>
            <w:r/>
          </w:p>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未提供或提供的证明材料不全，不得分。</w:t>
            </w:r>
            <w:r/>
          </w:p>
        </w:tc>
      </w:tr>
      <w:tr>
        <w:trPr>
          <w:jc w:val="center"/>
          <w:trHeight w:val="325"/>
        </w:trPr>
        <w:tc>
          <w:tcPr>
            <w:gridSpan w:val="2"/>
            <w:tcBorders>
              <w:top w:val="single" w:color="auto" w:sz="4" w:space="0"/>
              <w:bottom w:val="single" w:color="auto" w:sz="4" w:space="0"/>
              <w:right w:val="single" w:color="auto" w:sz="4" w:space="0"/>
            </w:tcBorders>
            <w:tcW w:w="2120" w:type="dxa"/>
            <w:vAlign w:val="center"/>
            <w:textDirection w:val="lrTb"/>
            <w:noWrap w:val="false"/>
          </w:tcPr>
          <w:p>
            <w:pPr>
              <w:jc w:val="center"/>
              <w:spacing w:line="300" w:lineRule="exact"/>
              <w:widowControl/>
              <w:rPr>
                <w:rFonts w:hint="eastAsia" w:ascii="仿宋" w:hAnsi="仿宋" w:eastAsia="仿宋" w:cs="仿宋"/>
                <w:b w:val="0"/>
                <w:bCs/>
                <w:color w:val="auto"/>
                <w:sz w:val="24"/>
                <w:szCs w:val="24"/>
                <w:highlight w:val="none"/>
                <w:lang w:eastAsia="en-US"/>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lang w:eastAsia="en-US"/>
              </w:rPr>
              <w:t xml:space="preserve">业绩（</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lang w:eastAsia="en-US"/>
              </w:rPr>
              <w:t xml:space="preserve">分）</w:t>
            </w:r>
            <w:r/>
          </w:p>
        </w:tc>
        <w:tc>
          <w:tcPr>
            <w:gridSpan w:val="3"/>
            <w:tcBorders>
              <w:top w:val="single" w:color="auto" w:sz="4" w:space="0"/>
              <w:left w:val="single" w:color="auto" w:sz="4" w:space="0"/>
              <w:bottom w:val="single" w:color="auto" w:sz="4" w:space="0"/>
            </w:tcBorders>
            <w:tcW w:w="6753" w:type="dxa"/>
            <w:vAlign w:val="center"/>
            <w:textDirection w:val="lrTb"/>
            <w:noWrap w:val="false"/>
          </w:tcPr>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自2020年1月1日以来，项目负责人承担过（以竣工验收证明材料载明的日期为准)电力工程施工业绩的，有1个，得2分，最多得8分。</w:t>
            </w:r>
            <w:r/>
          </w:p>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en-US" w:eastAsia="zh-CN" w:bidi="ar-SA"/>
              </w:rPr>
            </w:pPr>
            <w:r>
              <w:rPr>
                <w:rFonts w:hint="eastAsia" w:ascii="仿宋" w:hAnsi="仿宋" w:eastAsia="仿宋" w:cs="仿宋"/>
                <w:b w:val="0"/>
                <w:bCs/>
                <w:color w:val="auto"/>
                <w:spacing w:val="6"/>
                <w:sz w:val="24"/>
                <w:szCs w:val="24"/>
                <w:highlight w:val="none"/>
                <w:lang w:val="en-US" w:eastAsia="zh-CN" w:bidi="ar-SA"/>
              </w:rPr>
              <w:t xml:space="preserve">注：业绩证明材料须提供中标通知书或成交通知书（直接发包项目如没有中标通知书或成交通知书，须提供发包人出具的加盖单位公章的直接发包证明）、施工合同、竣工验收证明材料。磋商文件中提供加盖投标单位公章的复印件，不提供的不得分。</w:t>
            </w:r>
            <w:r/>
          </w:p>
        </w:tc>
      </w:tr>
      <w:tr>
        <w:trPr>
          <w:jc w:val="center"/>
          <w:trHeight w:val="725"/>
        </w:trPr>
        <w:tc>
          <w:tcPr>
            <w:gridSpan w:val="2"/>
            <w:tcBorders>
              <w:top w:val="single" w:color="auto" w:sz="4" w:space="0"/>
              <w:bottom w:val="single" w:color="auto" w:sz="4" w:space="0"/>
              <w:right w:val="single" w:color="auto" w:sz="4" w:space="0"/>
            </w:tcBorders>
            <w:tcW w:w="2120" w:type="dxa"/>
            <w:vAlign w:val="center"/>
            <w:textDirection w:val="lrTb"/>
            <w:noWrap w:val="false"/>
          </w:tcPr>
          <w:p>
            <w:pPr>
              <w:jc w:val="center"/>
              <w:spacing w:line="300" w:lineRule="exact"/>
              <w:widowControl/>
              <w:rPr>
                <w:rFonts w:hint="eastAsia" w:ascii="仿宋" w:hAnsi="仿宋" w:eastAsia="仿宋" w:cs="仿宋"/>
                <w:b w:val="0"/>
                <w:bCs/>
                <w:color w:val="auto"/>
                <w:sz w:val="24"/>
                <w:szCs w:val="24"/>
                <w:highlight w:val="none"/>
              </w:rPr>
            </w:pPr>
            <w:r/>
            <w:bookmarkStart w:id="153" w:name="OLE_LINK52"/>
            <w:r>
              <w:rPr>
                <w:rFonts w:hint="eastAsia" w:ascii="仿宋" w:hAnsi="仿宋" w:eastAsia="仿宋" w:cs="仿宋"/>
                <w:b w:val="0"/>
                <w:bCs/>
                <w:color w:val="auto"/>
                <w:sz w:val="24"/>
                <w:szCs w:val="24"/>
                <w:highlight w:val="none"/>
                <w:lang w:eastAsia="zh-CN"/>
              </w:rPr>
              <w:t xml:space="preserve">企业资信</w:t>
            </w:r>
            <w:bookmarkEnd w:id="153"/>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rPr>
              <w:t xml:space="preserve">分）</w:t>
            </w:r>
            <w:r/>
          </w:p>
        </w:tc>
        <w:tc>
          <w:tcPr>
            <w:gridSpan w:val="3"/>
            <w:tcBorders>
              <w:top w:val="single" w:color="auto" w:sz="4" w:space="0"/>
              <w:left w:val="single" w:color="auto" w:sz="4" w:space="0"/>
              <w:bottom w:val="single" w:color="auto" w:sz="4" w:space="0"/>
            </w:tcBorders>
            <w:tcW w:w="6753" w:type="dxa"/>
            <w:vAlign w:val="center"/>
            <w:textDirection w:val="lrTb"/>
            <w:noWrap w:val="false"/>
          </w:tcPr>
          <w:p>
            <w:pPr>
              <w:numPr>
                <w:ilvl w:val="0"/>
                <w:numId w:val="0"/>
              </w:numPr>
              <w:jc w:val="left"/>
              <w:spacing w:line="300" w:lineRule="exact"/>
              <w:widowControl/>
              <w:rPr>
                <w:rFonts w:hint="eastAsia" w:ascii="仿宋" w:hAnsi="仿宋" w:eastAsia="仿宋" w:cs="仿宋"/>
                <w:b w:val="0"/>
                <w:bCs/>
                <w:color w:val="auto"/>
                <w:spacing w:val="6"/>
                <w:sz w:val="24"/>
                <w:szCs w:val="24"/>
                <w:highlight w:val="none"/>
                <w:lang w:val="zh-CN" w:eastAsia="zh-CN" w:bidi="ar-SA"/>
              </w:rPr>
            </w:pPr>
            <w:r>
              <w:rPr>
                <w:rFonts w:hint="eastAsia" w:ascii="仿宋" w:hAnsi="仿宋" w:eastAsia="仿宋" w:cs="仿宋"/>
                <w:b w:val="0"/>
                <w:bCs/>
                <w:color w:val="auto"/>
                <w:spacing w:val="6"/>
                <w:sz w:val="24"/>
                <w:szCs w:val="24"/>
                <w:highlight w:val="none"/>
                <w:lang w:val="zh-CN" w:eastAsia="zh-CN" w:bidi="ar-SA"/>
              </w:rPr>
              <w:t xml:space="preserve">供应商具有有效的质量管理体系认证证书、环境管理体系认证证书、职业健康安全管理体系认证证书的，有一个得</w:t>
            </w:r>
            <w:r>
              <w:rPr>
                <w:rFonts w:hint="eastAsia" w:ascii="仿宋" w:hAnsi="仿宋" w:eastAsia="仿宋" w:cs="仿宋"/>
                <w:b w:val="0"/>
                <w:bCs/>
                <w:color w:val="auto"/>
                <w:spacing w:val="6"/>
                <w:sz w:val="24"/>
                <w:szCs w:val="24"/>
                <w:highlight w:val="none"/>
                <w:lang w:val="en-US" w:eastAsia="zh-CN" w:bidi="ar-SA"/>
              </w:rPr>
              <w:t xml:space="preserve">1</w:t>
            </w:r>
            <w:r>
              <w:rPr>
                <w:rFonts w:hint="eastAsia" w:ascii="仿宋" w:hAnsi="仿宋" w:eastAsia="仿宋" w:cs="仿宋"/>
                <w:b w:val="0"/>
                <w:bCs/>
                <w:color w:val="auto"/>
                <w:spacing w:val="6"/>
                <w:sz w:val="24"/>
                <w:szCs w:val="24"/>
                <w:highlight w:val="none"/>
                <w:lang w:val="zh-CN" w:eastAsia="zh-CN" w:bidi="ar-SA"/>
              </w:rPr>
              <w:t xml:space="preserve">分，最多得</w:t>
            </w:r>
            <w:r>
              <w:rPr>
                <w:rFonts w:hint="eastAsia" w:ascii="仿宋" w:hAnsi="仿宋" w:eastAsia="仿宋" w:cs="仿宋"/>
                <w:b w:val="0"/>
                <w:bCs/>
                <w:color w:val="auto"/>
                <w:spacing w:val="6"/>
                <w:sz w:val="24"/>
                <w:szCs w:val="24"/>
                <w:highlight w:val="none"/>
                <w:lang w:val="en-US" w:eastAsia="zh-CN" w:bidi="ar-SA"/>
              </w:rPr>
              <w:t xml:space="preserve">3</w:t>
            </w:r>
            <w:r>
              <w:rPr>
                <w:rFonts w:hint="eastAsia" w:ascii="仿宋" w:hAnsi="仿宋" w:eastAsia="仿宋" w:cs="仿宋"/>
                <w:b w:val="0"/>
                <w:bCs/>
                <w:color w:val="auto"/>
                <w:spacing w:val="6"/>
                <w:sz w:val="24"/>
                <w:szCs w:val="24"/>
                <w:highlight w:val="none"/>
                <w:lang w:val="zh-CN" w:eastAsia="zh-CN" w:bidi="ar-SA"/>
              </w:rPr>
              <w:t xml:space="preserve">分。（</w:t>
            </w:r>
            <w:r>
              <w:rPr>
                <w:rFonts w:hint="eastAsia" w:ascii="仿宋" w:hAnsi="仿宋" w:eastAsia="仿宋" w:cs="仿宋"/>
                <w:b w:val="0"/>
                <w:bCs/>
                <w:color w:val="auto"/>
                <w:spacing w:val="6"/>
                <w:sz w:val="24"/>
                <w:szCs w:val="24"/>
                <w:highlight w:val="none"/>
                <w:lang w:val="en-US" w:eastAsia="zh-CN" w:bidi="ar-SA"/>
              </w:rPr>
              <w:t xml:space="preserve">扫描件</w:t>
            </w:r>
            <w:r>
              <w:rPr>
                <w:rFonts w:hint="eastAsia" w:ascii="仿宋" w:hAnsi="仿宋" w:eastAsia="仿宋" w:cs="仿宋"/>
                <w:b w:val="0"/>
                <w:bCs/>
                <w:color w:val="auto"/>
                <w:spacing w:val="6"/>
                <w:sz w:val="24"/>
                <w:szCs w:val="24"/>
                <w:highlight w:val="none"/>
                <w:lang w:val="zh-CN" w:eastAsia="zh-CN" w:bidi="ar-SA"/>
              </w:rPr>
              <w:t xml:space="preserve">加盖公章）</w:t>
            </w:r>
            <w:r/>
          </w:p>
        </w:tc>
      </w:tr>
      <w:tr>
        <w:trPr>
          <w:jc w:val="center"/>
          <w:trHeight w:val="438"/>
        </w:trPr>
        <w:tc>
          <w:tcPr>
            <w:gridSpan w:val="5"/>
            <w:tcBorders>
              <w:top w:val="single" w:color="auto" w:sz="4" w:space="0"/>
              <w:bottom w:val="single" w:color="auto" w:sz="4" w:space="0"/>
            </w:tcBorders>
            <w:tcW w:w="8873"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
                <w:bCs/>
                <w:color w:val="auto"/>
                <w:spacing w:val="6"/>
                <w:sz w:val="24"/>
                <w:szCs w:val="24"/>
                <w:highlight w:val="none"/>
                <w:lang w:val="en-US" w:eastAsia="zh-CN"/>
              </w:rPr>
              <w:t xml:space="preserve">三</w:t>
            </w:r>
            <w:r>
              <w:rPr>
                <w:rFonts w:hint="eastAsia" w:ascii="仿宋" w:hAnsi="仿宋" w:eastAsia="仿宋" w:cs="仿宋"/>
                <w:b/>
                <w:bCs/>
                <w:color w:val="auto"/>
                <w:spacing w:val="6"/>
                <w:sz w:val="24"/>
                <w:szCs w:val="24"/>
                <w:highlight w:val="none"/>
                <w:lang w:eastAsia="en-US"/>
              </w:rPr>
              <w:t xml:space="preserve">、</w:t>
            </w:r>
            <w:r>
              <w:rPr>
                <w:rFonts w:hint="eastAsia" w:ascii="仿宋" w:hAnsi="仿宋" w:eastAsia="仿宋" w:cs="仿宋"/>
                <w:b/>
                <w:bCs/>
                <w:color w:val="auto"/>
                <w:spacing w:val="6"/>
                <w:sz w:val="24"/>
                <w:szCs w:val="24"/>
                <w:highlight w:val="none"/>
                <w:lang w:val="en-US" w:eastAsia="zh-CN"/>
              </w:rPr>
              <w:t xml:space="preserve">技术</w:t>
            </w:r>
            <w:r>
              <w:rPr>
                <w:rFonts w:hint="eastAsia" w:ascii="仿宋" w:hAnsi="仿宋" w:eastAsia="仿宋" w:cs="仿宋"/>
                <w:b/>
                <w:bCs/>
                <w:color w:val="auto"/>
                <w:spacing w:val="6"/>
                <w:sz w:val="24"/>
                <w:szCs w:val="24"/>
                <w:highlight w:val="none"/>
                <w:lang w:eastAsia="en-US"/>
              </w:rPr>
              <w:t xml:space="preserve">评审（</w:t>
            </w:r>
            <w:r>
              <w:rPr>
                <w:rFonts w:hint="eastAsia" w:ascii="仿宋" w:hAnsi="仿宋" w:eastAsia="仿宋" w:cs="仿宋"/>
                <w:b/>
                <w:bCs/>
                <w:color w:val="auto"/>
                <w:spacing w:val="6"/>
                <w:sz w:val="24"/>
                <w:szCs w:val="24"/>
                <w:highlight w:val="none"/>
                <w:lang w:val="en-US" w:eastAsia="zh-CN"/>
              </w:rPr>
              <w:t xml:space="preserve">35</w:t>
            </w:r>
            <w:r>
              <w:rPr>
                <w:rFonts w:hint="eastAsia" w:ascii="仿宋" w:hAnsi="仿宋" w:eastAsia="仿宋" w:cs="仿宋"/>
                <w:b/>
                <w:bCs/>
                <w:color w:val="auto"/>
                <w:spacing w:val="6"/>
                <w:sz w:val="24"/>
                <w:szCs w:val="24"/>
                <w:highlight w:val="none"/>
                <w:lang w:eastAsia="en-US"/>
              </w:rPr>
              <w:t xml:space="preserve">分）</w:t>
            </w:r>
            <w:r/>
          </w:p>
        </w:tc>
      </w:tr>
      <w:tr>
        <w:trPr>
          <w:jc w:val="center"/>
          <w:trHeight w:val="935"/>
        </w:trPr>
        <w:tc>
          <w:tcPr>
            <w:gridSpan w:val="3"/>
            <w:tcBorders>
              <w:top w:val="single" w:color="auto" w:sz="4" w:space="0"/>
              <w:bottom w:val="single" w:color="auto" w:sz="4" w:space="0"/>
              <w:right w:val="single" w:color="auto" w:sz="4" w:space="0"/>
            </w:tcBorders>
            <w:tcW w:w="2486"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lang w:eastAsia="zh-CN"/>
              </w:rPr>
            </w:pPr>
            <w:r/>
            <w:bookmarkStart w:id="154" w:name="_Toc28627"/>
            <w:r>
              <w:rPr>
                <w:rFonts w:hint="eastAsia" w:ascii="仿宋" w:hAnsi="仿宋" w:eastAsia="仿宋" w:cs="仿宋"/>
                <w:color w:val="auto"/>
                <w:sz w:val="24"/>
                <w:szCs w:val="24"/>
                <w:highlight w:val="none"/>
              </w:rPr>
              <w:t xml:space="preserve">工程概述、总体安排、及施工部署等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5分</w:t>
            </w:r>
            <w:r>
              <w:rPr>
                <w:rFonts w:hint="eastAsia" w:ascii="仿宋" w:hAnsi="仿宋" w:eastAsia="仿宋" w:cs="仿宋"/>
                <w:color w:val="auto"/>
                <w:sz w:val="24"/>
                <w:szCs w:val="24"/>
                <w:highlight w:val="none"/>
                <w:lang w:eastAsia="zh-CN"/>
              </w:rPr>
              <w:t xml:space="preserve">）</w:t>
            </w:r>
            <w:r/>
          </w:p>
        </w:tc>
        <w:tc>
          <w:tcPr>
            <w:gridSpan w:val="2"/>
            <w:tcBorders>
              <w:top w:val="single" w:color="auto" w:sz="4" w:space="0"/>
              <w:left w:val="single" w:color="auto" w:sz="4" w:space="0"/>
              <w:bottom w:val="single" w:color="auto" w:sz="4" w:space="0"/>
            </w:tcBorders>
            <w:tcW w:w="6387"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根据工程概述、总体安排、及施工部署等内容进行评分：细致全面、合理、完全响应需求，技术可行性强得</w:t>
            </w:r>
            <w:r>
              <w:rPr>
                <w:rFonts w:hint="eastAsia" w:ascii="仿宋" w:hAnsi="仿宋" w:eastAsia="仿宋" w:cs="仿宋"/>
                <w:bCs/>
                <w:color w:val="auto"/>
                <w:spacing w:val="6"/>
                <w:sz w:val="24"/>
                <w:szCs w:val="24"/>
                <w:highlight w:val="none"/>
                <w:lang w:val="en-US" w:eastAsia="zh-CN" w:bidi="ar-SA"/>
              </w:rPr>
              <w:t xml:space="preserve">5</w:t>
            </w:r>
            <w:r>
              <w:rPr>
                <w:rFonts w:hint="eastAsia" w:ascii="仿宋" w:hAnsi="仿宋" w:eastAsia="仿宋" w:cs="仿宋"/>
                <w:bCs/>
                <w:color w:val="auto"/>
                <w:spacing w:val="6"/>
                <w:sz w:val="24"/>
                <w:szCs w:val="24"/>
                <w:highlight w:val="none"/>
                <w:lang w:val="zh-CN" w:eastAsia="zh-CN" w:bidi="ar-SA"/>
              </w:rPr>
              <w:t xml:space="preserve">分；较为完整、基本响应需求的得</w:t>
            </w:r>
            <w:r>
              <w:rPr>
                <w:rFonts w:hint="eastAsia" w:ascii="仿宋" w:hAnsi="仿宋" w:eastAsia="仿宋" w:cs="仿宋"/>
                <w:bCs/>
                <w:color w:val="auto"/>
                <w:spacing w:val="6"/>
                <w:sz w:val="24"/>
                <w:szCs w:val="24"/>
                <w:highlight w:val="none"/>
                <w:lang w:val="en-US" w:eastAsia="zh-CN" w:bidi="ar-SA"/>
              </w:rPr>
              <w:t xml:space="preserve">3</w:t>
            </w:r>
            <w:r>
              <w:rPr>
                <w:rFonts w:hint="eastAsia" w:ascii="仿宋" w:hAnsi="仿宋" w:eastAsia="仿宋" w:cs="仿宋"/>
                <w:bCs/>
                <w:color w:val="auto"/>
                <w:spacing w:val="6"/>
                <w:sz w:val="24"/>
                <w:szCs w:val="24"/>
                <w:highlight w:val="none"/>
                <w:lang w:val="zh-CN" w:eastAsia="zh-CN" w:bidi="ar-SA"/>
              </w:rPr>
              <w:t xml:space="preserve">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不完全、响应度低、技术可行性低得</w:t>
            </w:r>
            <w:r>
              <w:rPr>
                <w:rFonts w:hint="eastAsia" w:ascii="仿宋" w:hAnsi="仿宋" w:eastAsia="仿宋" w:cs="仿宋"/>
                <w:bCs/>
                <w:color w:val="auto"/>
                <w:spacing w:val="6"/>
                <w:sz w:val="24"/>
                <w:szCs w:val="24"/>
                <w:highlight w:val="none"/>
                <w:lang w:val="en-US" w:eastAsia="zh-CN" w:bidi="ar-SA"/>
              </w:rPr>
              <w:t xml:space="preserve">1</w:t>
            </w:r>
            <w:r>
              <w:rPr>
                <w:rFonts w:hint="eastAsia" w:ascii="仿宋" w:hAnsi="仿宋" w:eastAsia="仿宋" w:cs="仿宋"/>
                <w:bCs/>
                <w:color w:val="auto"/>
                <w:spacing w:val="6"/>
                <w:sz w:val="24"/>
                <w:szCs w:val="24"/>
                <w:highlight w:val="none"/>
                <w:lang w:val="zh-CN" w:eastAsia="zh-CN" w:bidi="ar-SA"/>
              </w:rPr>
              <w:t xml:space="preserve">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 xml:space="preserve">提供的内容不符或不提供不得分。</w:t>
            </w:r>
            <w:r/>
          </w:p>
        </w:tc>
      </w:tr>
      <w:tr>
        <w:trPr>
          <w:jc w:val="center"/>
          <w:trHeight w:val="935"/>
        </w:trPr>
        <w:tc>
          <w:tcPr>
            <w:gridSpan w:val="3"/>
            <w:tcBorders>
              <w:top w:val="single" w:color="auto" w:sz="4" w:space="0"/>
              <w:bottom w:val="single" w:color="auto" w:sz="4" w:space="0"/>
              <w:right w:val="single" w:color="auto" w:sz="4" w:space="0"/>
            </w:tcBorders>
            <w:tcW w:w="2486"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关于本工程施工进度计划的描述，以及为完成该计划所定措施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5分</w:t>
            </w:r>
            <w:r>
              <w:rPr>
                <w:rFonts w:hint="eastAsia" w:ascii="仿宋" w:hAnsi="仿宋" w:eastAsia="仿宋" w:cs="仿宋"/>
                <w:color w:val="auto"/>
                <w:sz w:val="24"/>
                <w:szCs w:val="24"/>
                <w:highlight w:val="none"/>
                <w:lang w:eastAsia="zh-CN"/>
              </w:rPr>
              <w:t xml:space="preserve">）</w:t>
            </w:r>
            <w:r/>
          </w:p>
        </w:tc>
        <w:tc>
          <w:tcPr>
            <w:gridSpan w:val="2"/>
            <w:tcBorders>
              <w:top w:val="single" w:color="auto" w:sz="4" w:space="0"/>
              <w:left w:val="single" w:color="auto" w:sz="4" w:space="0"/>
              <w:bottom w:val="single" w:color="auto" w:sz="4" w:space="0"/>
            </w:tcBorders>
            <w:tcW w:w="6387"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根据施工进度计划的描述，以及为完成该计划所定措施等内容进行评分：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细致全面、合理、完全响应需求，技术可行性强得</w:t>
            </w:r>
            <w:r>
              <w:rPr>
                <w:rFonts w:hint="eastAsia" w:ascii="仿宋" w:hAnsi="仿宋" w:eastAsia="仿宋" w:cs="仿宋"/>
                <w:bCs/>
                <w:color w:val="auto"/>
                <w:spacing w:val="6"/>
                <w:sz w:val="24"/>
                <w:szCs w:val="24"/>
                <w:highlight w:val="none"/>
                <w:lang w:val="en-US" w:eastAsia="zh-CN" w:bidi="ar-SA"/>
              </w:rPr>
              <w:t xml:space="preserve">5</w:t>
            </w:r>
            <w:r>
              <w:rPr>
                <w:rFonts w:hint="eastAsia" w:ascii="仿宋" w:hAnsi="仿宋" w:eastAsia="仿宋" w:cs="仿宋"/>
                <w:bCs/>
                <w:color w:val="auto"/>
                <w:spacing w:val="6"/>
                <w:sz w:val="24"/>
                <w:szCs w:val="24"/>
                <w:highlight w:val="none"/>
                <w:lang w:val="zh-CN" w:eastAsia="zh-CN" w:bidi="ar-SA"/>
              </w:rPr>
              <w:t xml:space="preserve">分；较为完整、基本响应需求的得</w:t>
            </w:r>
            <w:r>
              <w:rPr>
                <w:rFonts w:hint="eastAsia" w:ascii="仿宋" w:hAnsi="仿宋" w:eastAsia="仿宋" w:cs="仿宋"/>
                <w:bCs/>
                <w:color w:val="auto"/>
                <w:spacing w:val="6"/>
                <w:sz w:val="24"/>
                <w:szCs w:val="24"/>
                <w:highlight w:val="none"/>
                <w:lang w:val="en-US" w:eastAsia="zh-CN" w:bidi="ar-SA"/>
              </w:rPr>
              <w:t xml:space="preserve">3</w:t>
            </w:r>
            <w:r>
              <w:rPr>
                <w:rFonts w:hint="eastAsia" w:ascii="仿宋" w:hAnsi="仿宋" w:eastAsia="仿宋" w:cs="仿宋"/>
                <w:bCs/>
                <w:color w:val="auto"/>
                <w:spacing w:val="6"/>
                <w:sz w:val="24"/>
                <w:szCs w:val="24"/>
                <w:highlight w:val="none"/>
                <w:lang w:val="zh-CN" w:eastAsia="zh-CN" w:bidi="ar-SA"/>
              </w:rPr>
              <w:t xml:space="preserve">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不完全、响应度低、技术可行性低得1分；</w:t>
            </w:r>
            <w:r/>
          </w:p>
          <w:p>
            <w:pPr>
              <w:numPr>
                <w:ilvl w:val="0"/>
                <w:numId w:val="0"/>
              </w:numPr>
              <w:jc w:val="left"/>
              <w:spacing w:line="300" w:lineRule="exact"/>
              <w:widowControl/>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提供的内容不符或不提供不得分。</w:t>
            </w:r>
            <w:r/>
          </w:p>
        </w:tc>
      </w:tr>
      <w:tr>
        <w:trPr>
          <w:jc w:val="center"/>
          <w:trHeight w:val="935"/>
        </w:trPr>
        <w:tc>
          <w:tcPr>
            <w:gridSpan w:val="3"/>
            <w:tcBorders>
              <w:top w:val="single" w:color="auto" w:sz="4" w:space="0"/>
              <w:bottom w:val="single" w:color="auto" w:sz="4" w:space="0"/>
              <w:right w:val="single" w:color="auto" w:sz="4" w:space="0"/>
            </w:tcBorders>
            <w:tcW w:w="2486"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工程分部分项工程的施工方案、关键施工技术、工艺及工程项目实施的重点、难点和解决方案、具体施工技术措施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8分</w:t>
            </w:r>
            <w:r>
              <w:rPr>
                <w:rFonts w:hint="eastAsia" w:ascii="仿宋" w:hAnsi="仿宋" w:eastAsia="仿宋" w:cs="仿宋"/>
                <w:color w:val="auto"/>
                <w:sz w:val="24"/>
                <w:szCs w:val="24"/>
                <w:highlight w:val="none"/>
                <w:lang w:eastAsia="zh-CN"/>
              </w:rPr>
              <w:t xml:space="preserve">）</w:t>
            </w:r>
            <w:r/>
          </w:p>
        </w:tc>
        <w:tc>
          <w:tcPr>
            <w:gridSpan w:val="2"/>
            <w:tcBorders>
              <w:top w:val="single" w:color="auto" w:sz="4" w:space="0"/>
              <w:left w:val="single" w:color="auto" w:sz="4" w:space="0"/>
              <w:bottom w:val="single" w:color="auto" w:sz="4" w:space="0"/>
            </w:tcBorders>
            <w:tcW w:w="6387"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根据施工方案、关键施工技术、工艺及工程项目实施的重点、难点和解决方案、具体施工技术措施等内容进行评分：细致全面、合理、完全响应需求，技术可行性强得</w:t>
            </w:r>
            <w:r>
              <w:rPr>
                <w:rFonts w:hint="eastAsia" w:ascii="仿宋" w:hAnsi="仿宋" w:eastAsia="仿宋" w:cs="仿宋"/>
                <w:bCs/>
                <w:color w:val="auto"/>
                <w:spacing w:val="6"/>
                <w:sz w:val="24"/>
                <w:szCs w:val="24"/>
                <w:highlight w:val="none"/>
                <w:lang w:val="en-US" w:eastAsia="zh-CN" w:bidi="ar-SA"/>
              </w:rPr>
              <w:t xml:space="preserve">8</w:t>
            </w:r>
            <w:r>
              <w:rPr>
                <w:rFonts w:hint="eastAsia" w:ascii="仿宋" w:hAnsi="仿宋" w:eastAsia="仿宋" w:cs="仿宋"/>
                <w:bCs/>
                <w:color w:val="auto"/>
                <w:spacing w:val="6"/>
                <w:sz w:val="24"/>
                <w:szCs w:val="24"/>
                <w:highlight w:val="none"/>
                <w:lang w:val="zh-CN" w:eastAsia="zh-CN" w:bidi="ar-SA"/>
              </w:rPr>
              <w:t xml:space="preserve">分；较为完整、基本响应需求的得</w:t>
            </w:r>
            <w:r>
              <w:rPr>
                <w:rFonts w:hint="eastAsia" w:ascii="仿宋" w:hAnsi="仿宋" w:eastAsia="仿宋" w:cs="仿宋"/>
                <w:bCs/>
                <w:color w:val="auto"/>
                <w:spacing w:val="6"/>
                <w:sz w:val="24"/>
                <w:szCs w:val="24"/>
                <w:highlight w:val="none"/>
                <w:lang w:val="en-US" w:eastAsia="zh-CN" w:bidi="ar-SA"/>
              </w:rPr>
              <w:t xml:space="preserve">5</w:t>
            </w:r>
            <w:r>
              <w:rPr>
                <w:rFonts w:hint="eastAsia" w:ascii="仿宋" w:hAnsi="仿宋" w:eastAsia="仿宋" w:cs="仿宋"/>
                <w:bCs/>
                <w:color w:val="auto"/>
                <w:spacing w:val="6"/>
                <w:sz w:val="24"/>
                <w:szCs w:val="24"/>
                <w:highlight w:val="none"/>
                <w:lang w:val="zh-CN" w:eastAsia="zh-CN" w:bidi="ar-SA"/>
              </w:rPr>
              <w:t xml:space="preserve">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不完全、响应度低、技术可行性低得</w:t>
            </w:r>
            <w:r>
              <w:rPr>
                <w:rFonts w:hint="eastAsia" w:ascii="仿宋" w:hAnsi="仿宋" w:eastAsia="仿宋" w:cs="仿宋"/>
                <w:bCs/>
                <w:color w:val="auto"/>
                <w:spacing w:val="6"/>
                <w:sz w:val="24"/>
                <w:szCs w:val="24"/>
                <w:highlight w:val="none"/>
                <w:lang w:val="en-US" w:eastAsia="zh-CN" w:bidi="ar-SA"/>
              </w:rPr>
              <w:t xml:space="preserve">2</w:t>
            </w:r>
            <w:r>
              <w:rPr>
                <w:rFonts w:hint="eastAsia" w:ascii="仿宋" w:hAnsi="仿宋" w:eastAsia="仿宋" w:cs="仿宋"/>
                <w:bCs/>
                <w:color w:val="auto"/>
                <w:spacing w:val="6"/>
                <w:sz w:val="24"/>
                <w:szCs w:val="24"/>
                <w:highlight w:val="none"/>
                <w:lang w:val="zh-CN" w:eastAsia="zh-CN" w:bidi="ar-SA"/>
              </w:rPr>
              <w:t xml:space="preserve">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 xml:space="preserve">提供的内容不符或不提供不得分。</w:t>
            </w:r>
            <w:r/>
          </w:p>
        </w:tc>
      </w:tr>
      <w:tr>
        <w:trPr>
          <w:jc w:val="center"/>
          <w:trHeight w:val="543"/>
        </w:trPr>
        <w:tc>
          <w:tcPr>
            <w:gridSpan w:val="3"/>
            <w:tcBorders>
              <w:top w:val="single" w:color="auto" w:sz="4" w:space="0"/>
              <w:bottom w:val="single" w:color="auto" w:sz="4" w:space="0"/>
              <w:right w:val="single" w:color="auto" w:sz="4" w:space="0"/>
            </w:tcBorders>
            <w:tcW w:w="2486"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安全文明施工、施工现场扬尘污染防治措施及环境保护方面的措施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6分</w:t>
            </w:r>
            <w:r>
              <w:rPr>
                <w:rFonts w:hint="eastAsia" w:ascii="仿宋" w:hAnsi="仿宋" w:eastAsia="仿宋" w:cs="仿宋"/>
                <w:color w:val="auto"/>
                <w:sz w:val="24"/>
                <w:szCs w:val="24"/>
                <w:highlight w:val="none"/>
                <w:lang w:eastAsia="zh-CN"/>
              </w:rPr>
              <w:t xml:space="preserve">）</w:t>
            </w:r>
            <w:r/>
          </w:p>
        </w:tc>
        <w:tc>
          <w:tcPr>
            <w:gridSpan w:val="2"/>
            <w:tcBorders>
              <w:top w:val="single" w:color="auto" w:sz="4" w:space="0"/>
              <w:left w:val="single" w:color="auto" w:sz="4" w:space="0"/>
              <w:bottom w:val="single" w:color="auto" w:sz="4" w:space="0"/>
            </w:tcBorders>
            <w:tcW w:w="6387"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根据安全文明施工、施工现场扬尘污染防治措施及环境保护方面的措施进行评分：细致全面、合理、完全响应需求，技术可行性强得</w:t>
            </w:r>
            <w:r>
              <w:rPr>
                <w:rFonts w:hint="eastAsia" w:ascii="仿宋" w:hAnsi="仿宋" w:eastAsia="仿宋" w:cs="仿宋"/>
                <w:bCs/>
                <w:color w:val="auto"/>
                <w:spacing w:val="6"/>
                <w:sz w:val="24"/>
                <w:szCs w:val="24"/>
                <w:highlight w:val="none"/>
                <w:lang w:val="en-US" w:eastAsia="zh-CN" w:bidi="ar-SA"/>
              </w:rPr>
              <w:t xml:space="preserve">6</w:t>
            </w:r>
            <w:r>
              <w:rPr>
                <w:rFonts w:hint="eastAsia" w:ascii="仿宋" w:hAnsi="仿宋" w:eastAsia="仿宋" w:cs="仿宋"/>
                <w:bCs/>
                <w:color w:val="auto"/>
                <w:spacing w:val="6"/>
                <w:sz w:val="24"/>
                <w:szCs w:val="24"/>
                <w:highlight w:val="none"/>
                <w:lang w:val="zh-CN" w:eastAsia="zh-CN" w:bidi="ar-SA"/>
              </w:rPr>
              <w:t xml:space="preserve">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较为完整、基本响应需求的得3分；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不完全、响应度低、技术可行性低得1分；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 xml:space="preserve">提供的内容不符或不提供不得分。</w:t>
            </w:r>
            <w:r/>
          </w:p>
        </w:tc>
      </w:tr>
      <w:tr>
        <w:trPr>
          <w:jc w:val="center"/>
          <w:trHeight w:val="475"/>
        </w:trPr>
        <w:tc>
          <w:tcPr>
            <w:gridSpan w:val="3"/>
            <w:tcBorders>
              <w:top w:val="single" w:color="auto" w:sz="4" w:space="0"/>
              <w:bottom w:val="single" w:color="auto" w:sz="4" w:space="0"/>
              <w:right w:val="single" w:color="auto" w:sz="4" w:space="0"/>
            </w:tcBorders>
            <w:tcW w:w="2486"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保证项目实施的技术设备和人力资源安排</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6分</w:t>
            </w:r>
            <w:r>
              <w:rPr>
                <w:rFonts w:hint="eastAsia" w:ascii="仿宋" w:hAnsi="仿宋" w:eastAsia="仿宋" w:cs="仿宋"/>
                <w:color w:val="auto"/>
                <w:sz w:val="24"/>
                <w:szCs w:val="24"/>
                <w:highlight w:val="none"/>
                <w:lang w:eastAsia="zh-CN"/>
              </w:rPr>
              <w:t xml:space="preserve">）</w:t>
            </w:r>
            <w:r/>
          </w:p>
        </w:tc>
        <w:tc>
          <w:tcPr>
            <w:gridSpan w:val="2"/>
            <w:tcBorders>
              <w:top w:val="single" w:color="auto" w:sz="4" w:space="0"/>
              <w:left w:val="single" w:color="auto" w:sz="4" w:space="0"/>
              <w:bottom w:val="single" w:color="auto" w:sz="4" w:space="0"/>
            </w:tcBorders>
            <w:tcW w:w="6387"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根据保证项目实施的技术设备和人力资源安排进行评分：细致全面、合理、完全响应需求，技术可行性强得</w:t>
            </w:r>
            <w:r>
              <w:rPr>
                <w:rFonts w:hint="eastAsia" w:ascii="仿宋" w:hAnsi="仿宋" w:eastAsia="仿宋" w:cs="仿宋"/>
                <w:bCs/>
                <w:color w:val="auto"/>
                <w:spacing w:val="6"/>
                <w:sz w:val="24"/>
                <w:szCs w:val="24"/>
                <w:highlight w:val="none"/>
                <w:lang w:val="en-US" w:eastAsia="zh-CN" w:bidi="ar-SA"/>
              </w:rPr>
              <w:t xml:space="preserve">6</w:t>
            </w:r>
            <w:r>
              <w:rPr>
                <w:rFonts w:hint="eastAsia" w:ascii="仿宋" w:hAnsi="仿宋" w:eastAsia="仿宋" w:cs="仿宋"/>
                <w:bCs/>
                <w:color w:val="auto"/>
                <w:spacing w:val="6"/>
                <w:sz w:val="24"/>
                <w:szCs w:val="24"/>
                <w:highlight w:val="none"/>
                <w:lang w:val="zh-CN" w:eastAsia="zh-CN" w:bidi="ar-SA"/>
              </w:rPr>
              <w:t xml:space="preserve">分；较为完整、基本响应需求的得3分；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不完全、响应度低、技术可行性低得1分；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 xml:space="preserve">提供的内容不符或不提供不得分。</w:t>
            </w:r>
            <w:r/>
          </w:p>
        </w:tc>
      </w:tr>
      <w:tr>
        <w:trPr>
          <w:jc w:val="center"/>
          <w:trHeight w:val="935"/>
        </w:trPr>
        <w:tc>
          <w:tcPr>
            <w:gridSpan w:val="3"/>
            <w:tcBorders>
              <w:top w:val="single" w:color="auto" w:sz="4" w:space="0"/>
              <w:bottom w:val="single" w:color="auto" w:sz="4" w:space="0"/>
              <w:right w:val="single" w:color="auto" w:sz="4" w:space="0"/>
            </w:tcBorders>
            <w:tcW w:w="2486" w:type="dxa"/>
            <w:vAlign w:val="center"/>
            <w:textDirection w:val="lrTb"/>
            <w:noWrap w:val="false"/>
          </w:tcPr>
          <w:p>
            <w:pPr>
              <w:jc w:val="center"/>
              <w:spacing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服务保障</w:t>
            </w:r>
            <w:r>
              <w:rPr>
                <w:rFonts w:hint="eastAsia" w:ascii="仿宋" w:hAnsi="仿宋" w:eastAsia="仿宋" w:cs="仿宋"/>
                <w:color w:val="auto"/>
                <w:sz w:val="24"/>
                <w:szCs w:val="24"/>
                <w:highlight w:val="none"/>
                <w:lang w:val="en-US" w:eastAsia="zh-CN"/>
              </w:rPr>
              <w:t xml:space="preserve">措施（5分）</w:t>
            </w:r>
            <w:r/>
          </w:p>
        </w:tc>
        <w:tc>
          <w:tcPr>
            <w:gridSpan w:val="2"/>
            <w:tcBorders>
              <w:top w:val="single" w:color="auto" w:sz="4" w:space="0"/>
              <w:left w:val="single" w:color="auto" w:sz="4" w:space="0"/>
              <w:bottom w:val="single" w:color="auto" w:sz="4" w:space="0"/>
            </w:tcBorders>
            <w:tcW w:w="6387" w:type="dxa"/>
            <w:vAlign w:val="center"/>
            <w:textDirection w:val="lrTb"/>
            <w:noWrap w:val="false"/>
          </w:tcPr>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zh-CN" w:eastAsia="zh-CN" w:bidi="ar-SA"/>
              </w:rPr>
              <w:t xml:space="preserve">根据投标人提供的本工程的服务保障措施进行评分：细致全面、合理、完全响应需求，技术可行性强得</w:t>
            </w:r>
            <w:r>
              <w:rPr>
                <w:rFonts w:hint="eastAsia" w:ascii="仿宋" w:hAnsi="仿宋" w:eastAsia="仿宋" w:cs="仿宋"/>
                <w:bCs/>
                <w:color w:val="auto"/>
                <w:spacing w:val="6"/>
                <w:sz w:val="24"/>
                <w:szCs w:val="24"/>
                <w:highlight w:val="none"/>
                <w:lang w:val="en-US" w:eastAsia="zh-CN" w:bidi="ar-SA"/>
              </w:rPr>
              <w:t xml:space="preserve">5</w:t>
            </w:r>
            <w:r>
              <w:rPr>
                <w:rFonts w:hint="eastAsia" w:ascii="仿宋" w:hAnsi="仿宋" w:eastAsia="仿宋" w:cs="仿宋"/>
                <w:bCs/>
                <w:color w:val="auto"/>
                <w:spacing w:val="6"/>
                <w:sz w:val="24"/>
                <w:szCs w:val="24"/>
                <w:highlight w:val="none"/>
                <w:lang w:val="zh-CN" w:eastAsia="zh-CN" w:bidi="ar-SA"/>
              </w:rPr>
              <w:t xml:space="preserve">分；较为完整、基本响应需求的得</w:t>
            </w:r>
            <w:r>
              <w:rPr>
                <w:rFonts w:hint="eastAsia" w:ascii="仿宋" w:hAnsi="仿宋" w:eastAsia="仿宋" w:cs="仿宋"/>
                <w:bCs/>
                <w:color w:val="auto"/>
                <w:spacing w:val="6"/>
                <w:sz w:val="24"/>
                <w:szCs w:val="24"/>
                <w:highlight w:val="none"/>
                <w:lang w:val="en-US" w:eastAsia="zh-CN" w:bidi="ar-SA"/>
              </w:rPr>
              <w:t xml:space="preserve">3</w:t>
            </w:r>
            <w:r>
              <w:rPr>
                <w:rFonts w:hint="eastAsia" w:ascii="仿宋" w:hAnsi="仿宋" w:eastAsia="仿宋" w:cs="仿宋"/>
                <w:bCs/>
                <w:color w:val="auto"/>
                <w:spacing w:val="6"/>
                <w:sz w:val="24"/>
                <w:szCs w:val="24"/>
                <w:highlight w:val="none"/>
                <w:lang w:val="zh-CN" w:eastAsia="zh-CN" w:bidi="ar-SA"/>
              </w:rPr>
              <w:t xml:space="preserve">分；不完全、响应度低、技术可行性低得1分；</w:t>
            </w:r>
            <w:r/>
          </w:p>
          <w:p>
            <w:pPr>
              <w:numPr>
                <w:ilvl w:val="0"/>
                <w:numId w:val="0"/>
              </w:numPr>
              <w:jc w:val="left"/>
              <w:spacing w:line="300" w:lineRule="exact"/>
              <w:widowControl/>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Cs/>
                <w:color w:val="auto"/>
                <w:spacing w:val="6"/>
                <w:sz w:val="24"/>
                <w:szCs w:val="24"/>
                <w:highlight w:val="none"/>
                <w:lang w:val="en-US" w:eastAsia="zh-CN" w:bidi="ar-SA"/>
              </w:rPr>
              <w:t xml:space="preserve">提供的内容不符或不提供不得分。</w:t>
            </w:r>
            <w:r/>
          </w:p>
        </w:tc>
      </w:tr>
      <w:tr>
        <w:trPr>
          <w:jc w:val="center"/>
          <w:trHeight w:val="693"/>
        </w:trPr>
        <w:tc>
          <w:tcPr>
            <w:gridSpan w:val="5"/>
            <w:tcBorders>
              <w:top w:val="single" w:color="auto" w:sz="4" w:space="0"/>
              <w:bottom w:val="single" w:color="auto" w:sz="4" w:space="0"/>
            </w:tcBorders>
            <w:tcW w:w="8873" w:type="dxa"/>
            <w:vAlign w:val="center"/>
            <w:textDirection w:val="lrTb"/>
            <w:noWrap w:val="false"/>
          </w:tcPr>
          <w:p>
            <w:pPr>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
                <w:bCs w:val="0"/>
                <w:color w:val="auto"/>
                <w:spacing w:val="6"/>
                <w:sz w:val="24"/>
                <w:szCs w:val="24"/>
                <w:highlight w:val="none"/>
                <w:lang w:val="zh-CN" w:eastAsia="zh-CN" w:bidi="ar-SA"/>
              </w:rPr>
              <w:t xml:space="preserve">特别提醒：</w:t>
            </w:r>
            <w:r>
              <w:rPr>
                <w:rFonts w:hint="eastAsia" w:ascii="仿宋" w:hAnsi="仿宋" w:eastAsia="仿宋" w:cs="仿宋"/>
                <w:bCs/>
                <w:color w:val="auto"/>
                <w:spacing w:val="6"/>
                <w:sz w:val="24"/>
                <w:szCs w:val="24"/>
                <w:highlight w:val="none"/>
                <w:lang w:val="zh-CN" w:eastAsia="zh-CN" w:bidi="ar-SA"/>
              </w:rPr>
              <w:t xml:space="preserve">响应单位如有提供不实评审材料，弄虚作假者，一律作废标处理，该不良行为予以公示。</w:t>
            </w:r>
            <w:bookmarkEnd w:id="154"/>
            <w:r/>
            <w:r/>
          </w:p>
        </w:tc>
      </w:tr>
    </w:tbl>
    <w:p>
      <w:pPr>
        <w:ind w:firstLine="560"/>
        <w:spacing w:line="496" w:lineRule="exact"/>
        <w:rPr>
          <w:rFonts w:hint="eastAsia" w:ascii="仿宋" w:hAnsi="仿宋" w:eastAsia="仿宋" w:cs="仿宋"/>
          <w:b/>
          <w:bCs/>
          <w:color w:val="0d0d0d"/>
          <w:sz w:val="28"/>
          <w:szCs w:val="32"/>
        </w:rPr>
      </w:pPr>
      <w:r>
        <w:rPr>
          <w:rFonts w:hint="eastAsia" w:ascii="仿宋" w:hAnsi="仿宋" w:eastAsia="仿宋" w:cs="仿宋"/>
          <w:b/>
          <w:bCs/>
          <w:color w:val="0d0d0d"/>
          <w:sz w:val="28"/>
          <w:szCs w:val="32"/>
        </w:rPr>
        <w:t xml:space="preserve">采购人有权对第一成交候选人提交的所有资料（含原件）进行考察、核实，若发现弄虚作假的，取消中标资格，并进行公示等相关处罚。</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本项目采用综合评分法，评分统计方法采用百分制（满分100分），将全部评委评分直接进行算术平均，小数点后保留2位。按评审后得分由高到低顺序排列，得分相同的，按投标报价从低到高顺序排列，由磋商小组在评标现场确定中标供应商。</w:t>
      </w:r>
      <w:r/>
    </w:p>
    <w:p>
      <w:pPr>
        <w:spacing w:line="496"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1.资格审查</w:t>
      </w:r>
      <w:r/>
    </w:p>
    <w:p>
      <w:pPr>
        <w:spacing w:line="496"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1.1资格审查</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1.1.1资格审查由竞争性磋商小组负责。</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1.1.2资格审查因素和标准：见竞争性磋商前附表。</w:t>
      </w:r>
      <w:r/>
    </w:p>
    <w:p>
      <w:pPr>
        <w:spacing w:line="496"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2.磋商</w:t>
      </w:r>
      <w:r/>
    </w:p>
    <w:p>
      <w:pPr>
        <w:spacing w:line="496"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2.1确定磋商对象</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磋商小组邀请资格审查合格的供应商参加磋商。</w:t>
      </w:r>
      <w:r/>
    </w:p>
    <w:p>
      <w:pPr>
        <w:spacing w:line="496"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2.2磋商</w:t>
      </w:r>
      <w:r/>
    </w:p>
    <w:p>
      <w:pPr>
        <w:ind w:firstLine="560"/>
        <w:spacing w:line="496" w:lineRule="exact"/>
        <w:rPr>
          <w:rFonts w:hint="eastAsia" w:ascii="仿宋" w:hAnsi="仿宋" w:eastAsia="仿宋" w:cs="仿宋"/>
          <w:color w:val="0d0d0d"/>
          <w:sz w:val="28"/>
          <w:szCs w:val="32"/>
        </w:rPr>
        <w:outlineLvl w:val="3"/>
      </w:pPr>
      <w:r>
        <w:rPr>
          <w:rFonts w:hint="eastAsia" w:ascii="仿宋" w:hAnsi="仿宋" w:eastAsia="仿宋" w:cs="仿宋"/>
          <w:color w:val="0d0d0d"/>
          <w:sz w:val="28"/>
          <w:szCs w:val="32"/>
        </w:rPr>
        <w:t xml:space="preserve">2.2.1磋商小组所有成员集中与单一供应商分别进行磋商。</w:t>
      </w:r>
      <w:r>
        <w:rPr>
          <w:rFonts w:hint="eastAsia" w:ascii="仿宋" w:hAnsi="仿宋" w:eastAsia="仿宋" w:cs="仿宋"/>
          <w:b/>
          <w:bCs/>
          <w:color w:val="ff0000"/>
          <w:sz w:val="28"/>
          <w:szCs w:val="32"/>
        </w:rPr>
        <w:t xml:space="preserve">供应商在项目评审全过程中应保持通讯畅通，并安排专人与采购人及磋商小组联系且密切关注苏采云开评标系统，避免因供应商专职人员失误导致错失二轮报价的机会，造成废标的情况发生。</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2.2.2磋商小组与供应商就采购需求中的技术、服务要求以及合同草案条款进行磋商。</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2.2.3磋商结束后，磋商小组依据磋商的情况，形成经磋商确定的磋商文件。</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2.2.4对磋商文件作出的实质性变动是磋商文件的有效组成部分，磋商小组将以书面形式同时通知所有参加磋商的供应商。</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2.2.5在提交最后报价之前，供应商可以根据磋商情况退出磋商。</w:t>
      </w:r>
      <w:r/>
    </w:p>
    <w:p>
      <w:pPr>
        <w:spacing w:line="496"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3.再次提交响应文件</w:t>
      </w:r>
      <w:r/>
    </w:p>
    <w:p>
      <w:pPr>
        <w:spacing w:line="496"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3.1技术、服务要求和合同草案条款响应</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供应商按照磋商文件的变动情况和磋商小组的要求，对采购需求中的技术、服务要求以及合同草案条款作出响应。</w:t>
      </w:r>
      <w:r/>
    </w:p>
    <w:p>
      <w:pPr>
        <w:spacing w:line="496"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3.2最后报价</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供应商按照磋商小组的要求，在规定的时间内，通过“苏采云”系统提交最后报价。</w:t>
      </w:r>
      <w:r/>
    </w:p>
    <w:p>
      <w:pPr>
        <w:spacing w:line="496"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4.响应性评审</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4.1响应性评审由竞争性磋商小组负责。</w:t>
      </w:r>
      <w:r/>
    </w:p>
    <w:p>
      <w:pPr>
        <w:ind w:firstLine="560"/>
        <w:spacing w:line="496"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4.2响应性评审因素和标准：见竞争性磋商前附表。</w:t>
      </w:r>
      <w:r/>
    </w:p>
    <w:p>
      <w:pPr>
        <w:spacing w:line="495"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5.详细评审</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5.1详细评审由竞争性磋商小组负责。</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5.2详细评审因素和标准：见竞争性磋商前附表。</w:t>
      </w:r>
      <w:r/>
    </w:p>
    <w:p>
      <w:pPr>
        <w:spacing w:line="495"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6.推荐成交候选人</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495"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7.确定成交供应商</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采购人从磋商小组提出的成交候选人中根据符合采购需求且评审得分最高的原则确定成交供应商，并将结果通知所有参加磋商的未成交的供应商。</w:t>
      </w:r>
      <w:r/>
    </w:p>
    <w:p>
      <w:pPr>
        <w:spacing w:line="495"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8.澄清、说明或补正</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8.2磋商小组要求供应商澄清、说明或者更正响应文件应当以书面形式作出。</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8.4供应商的澄清、说明或者更正不得超出响应文件的范围或者改变响应文件的实质性内容。</w:t>
      </w:r>
      <w:r/>
    </w:p>
    <w:p>
      <w:pPr>
        <w:ind w:firstLine="560"/>
        <w:spacing w:line="495" w:lineRule="exact"/>
        <w:rPr>
          <w:rFonts w:hint="eastAsia" w:ascii="仿宋" w:hAnsi="仿宋" w:eastAsia="仿宋" w:cs="仿宋"/>
          <w:color w:val="0d0d0d"/>
          <w:sz w:val="28"/>
          <w:szCs w:val="32"/>
        </w:rPr>
        <w:outlineLvl w:val="2"/>
      </w:pPr>
      <w:r>
        <w:rPr>
          <w:rFonts w:hint="eastAsia" w:ascii="仿宋" w:hAnsi="仿宋" w:eastAsia="仿宋" w:cs="仿宋"/>
          <w:color w:val="0d0d0d"/>
          <w:sz w:val="28"/>
          <w:szCs w:val="32"/>
        </w:rPr>
        <w:t xml:space="preserve">8.5磋商小组不得接受供应商主动提出的澄清、说明或补正。</w:t>
      </w:r>
      <w:r/>
    </w:p>
    <w:p>
      <w:pPr>
        <w:spacing w:line="495"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9.评审过程中特殊情况的处理规定</w:t>
      </w:r>
      <w:r/>
    </w:p>
    <w:p>
      <w:pPr>
        <w:spacing w:line="495"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9.1磋商小组成员的更换</w:t>
      </w:r>
      <w:r/>
    </w:p>
    <w:p>
      <w:pPr>
        <w:ind w:firstLine="560"/>
        <w:spacing w:line="495"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9.1.1评审过程中，因磋商小组成员缺席、回避或者健康等特殊原因导致磋商小组组成不符合规定的，采购人将依法补足后继续评审。被更换的磋商小组成员所作出的评审意见无效。 </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9.1.2无法及时补足磋商小组成员的，采购人将停止评审活动，封存所有资料，依法重新组建磋商小组进行评审。原磋商小组所作出的评审意见无效。</w:t>
      </w:r>
      <w:r/>
    </w:p>
    <w:p>
      <w:pPr>
        <w:spacing w:line="560"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9.2异常低价的处理</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p>
    <w:p>
      <w:pPr>
        <w:spacing w:line="560"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9.3争议解决</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9.4评审终止</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9.5得分相同</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评审得分相同的，最后报价低的优先；评审得分且最后报价相同的，技术指标得分高的优先；评审得分、最后报价和技术指标得分均相同的，采购人随机抽取方式确定。</w:t>
      </w:r>
      <w:r/>
    </w:p>
    <w:p>
      <w:pPr>
        <w:spacing w:line="560" w:lineRule="exact"/>
        <w:rPr>
          <w:rFonts w:hint="eastAsia" w:ascii="仿宋" w:hAnsi="仿宋" w:eastAsia="仿宋" w:cs="仿宋"/>
          <w:b/>
          <w:color w:val="0d0d0d"/>
          <w:sz w:val="28"/>
          <w:szCs w:val="32"/>
        </w:rPr>
        <w:outlineLvl w:val="2"/>
      </w:pPr>
      <w:r>
        <w:rPr>
          <w:rFonts w:hint="eastAsia" w:ascii="仿宋" w:hAnsi="仿宋" w:eastAsia="仿宋" w:cs="仿宋"/>
          <w:b/>
          <w:color w:val="0d0d0d"/>
          <w:sz w:val="28"/>
          <w:szCs w:val="32"/>
        </w:rPr>
        <w:t xml:space="preserve">9.6评审报告签署</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hint="eastAsia" w:ascii="仿宋" w:hAnsi="仿宋" w:eastAsia="仿宋" w:cs="仿宋"/>
          <w:b/>
          <w:color w:val="0d0d0d"/>
          <w:sz w:val="28"/>
          <w:szCs w:val="32"/>
        </w:rPr>
        <w:outlineLvl w:val="1"/>
      </w:pPr>
      <w:r>
        <w:rPr>
          <w:rFonts w:hint="eastAsia" w:ascii="仿宋" w:hAnsi="仿宋" w:eastAsia="仿宋" w:cs="仿宋"/>
          <w:b/>
          <w:color w:val="0d0d0d"/>
          <w:sz w:val="28"/>
          <w:szCs w:val="32"/>
        </w:rPr>
        <w:t xml:space="preserve">10.判定无效响应的规定</w:t>
      </w:r>
      <w:r/>
    </w:p>
    <w:p>
      <w:pPr>
        <w:spacing w:line="560" w:lineRule="exact"/>
        <w:rPr>
          <w:rFonts w:hint="eastAsia" w:ascii="仿宋" w:hAnsi="仿宋" w:eastAsia="仿宋" w:cs="仿宋"/>
          <w:b/>
          <w:color w:val="0d0d0d"/>
          <w:sz w:val="28"/>
          <w:szCs w:val="32"/>
        </w:rPr>
      </w:pPr>
      <w:r>
        <w:rPr>
          <w:rFonts w:hint="eastAsia" w:ascii="仿宋" w:hAnsi="仿宋" w:eastAsia="仿宋" w:cs="仿宋"/>
          <w:b/>
          <w:color w:val="0d0d0d"/>
          <w:sz w:val="28"/>
          <w:szCs w:val="32"/>
        </w:rPr>
        <w:t xml:space="preserve">10.1响应文件开启过程中，有下列情形之一的，作无效响应处理。</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10.1.1响应文件无法解密；</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10.1.2响应文件未在规定的时间内解密成功。</w:t>
      </w:r>
      <w:r/>
    </w:p>
    <w:p>
      <w:pPr>
        <w:spacing w:line="560" w:lineRule="exact"/>
        <w:rPr>
          <w:rFonts w:hint="eastAsia" w:ascii="仿宋" w:hAnsi="仿宋" w:eastAsia="仿宋" w:cs="仿宋"/>
          <w:b/>
          <w:color w:val="0d0d0d"/>
          <w:sz w:val="28"/>
          <w:szCs w:val="32"/>
        </w:rPr>
      </w:pPr>
      <w:r>
        <w:rPr>
          <w:rFonts w:hint="eastAsia" w:ascii="仿宋" w:hAnsi="仿宋" w:eastAsia="仿宋" w:cs="仿宋"/>
          <w:b/>
          <w:color w:val="0d0d0d"/>
          <w:sz w:val="28"/>
          <w:szCs w:val="32"/>
        </w:rPr>
        <w:t xml:space="preserve">10.2资格审查结果为不合格的，作无效响应处理。</w:t>
      </w:r>
      <w:r/>
    </w:p>
    <w:p>
      <w:pPr>
        <w:spacing w:line="560" w:lineRule="exact"/>
        <w:rPr>
          <w:rFonts w:hint="eastAsia" w:ascii="仿宋" w:hAnsi="仿宋" w:eastAsia="仿宋" w:cs="仿宋"/>
          <w:b/>
          <w:color w:val="0d0d0d"/>
          <w:sz w:val="28"/>
          <w:szCs w:val="32"/>
        </w:rPr>
      </w:pPr>
      <w:r>
        <w:rPr>
          <w:rFonts w:hint="eastAsia" w:ascii="仿宋" w:hAnsi="仿宋" w:eastAsia="仿宋" w:cs="仿宋"/>
          <w:b/>
          <w:color w:val="0d0d0d"/>
          <w:sz w:val="28"/>
          <w:szCs w:val="32"/>
        </w:rPr>
        <w:t xml:space="preserve">10.3评审过程中，有下列情形之一的，作无效响应处理。</w:t>
      </w:r>
      <w:r/>
    </w:p>
    <w:p>
      <w:pPr>
        <w:ind w:firstLine="560"/>
        <w:spacing w:line="500" w:lineRule="exact"/>
        <w:rPr>
          <w:rFonts w:hint="eastAsia" w:ascii="仿宋" w:hAnsi="仿宋" w:eastAsia="仿宋" w:cs="仿宋"/>
          <w:color w:val="0d0d0d"/>
          <w:sz w:val="28"/>
          <w:szCs w:val="32"/>
        </w:rPr>
      </w:pPr>
      <w:r>
        <w:rPr>
          <w:rFonts w:hint="eastAsia" w:ascii="仿宋" w:hAnsi="仿宋" w:eastAsia="仿宋" w:cs="仿宋"/>
          <w:color w:val="0d0d0d"/>
          <w:sz w:val="28"/>
          <w:szCs w:val="32"/>
        </w:rPr>
        <w:t xml:space="preserve">10.3.1未按照磋商小组要求提供书面说明及相关证明材料证明其报价合理性的；</w:t>
      </w:r>
      <w:r/>
    </w:p>
    <w:p>
      <w:pPr>
        <w:ind w:firstLine="560"/>
        <w:spacing w:line="500" w:lineRule="exact"/>
        <w:rPr>
          <w:rFonts w:hint="eastAsia" w:ascii="仿宋" w:hAnsi="仿宋" w:eastAsia="仿宋" w:cs="仿宋"/>
          <w:color w:val="0d0d0d"/>
          <w:sz w:val="28"/>
          <w:szCs w:val="32"/>
        </w:rPr>
        <w:outlineLvl w:val="2"/>
      </w:pPr>
      <w:r>
        <w:rPr>
          <w:rFonts w:hint="eastAsia" w:ascii="仿宋" w:hAnsi="仿宋" w:eastAsia="仿宋" w:cs="仿宋"/>
          <w:color w:val="0d0d0d"/>
          <w:sz w:val="28"/>
          <w:szCs w:val="32"/>
        </w:rPr>
        <w:t xml:space="preserve">10.3.2响应文件含有采购人不能接受的附加条件的。</w:t>
      </w:r>
      <w:r/>
    </w:p>
    <w:p>
      <w:pPr>
        <w:spacing w:line="560" w:lineRule="exact"/>
        <w:rPr>
          <w:rFonts w:hint="eastAsia" w:ascii="仿宋" w:hAnsi="仿宋" w:eastAsia="仿宋" w:cs="仿宋"/>
          <w:b/>
          <w:color w:val="0d0d0d"/>
          <w:sz w:val="28"/>
          <w:szCs w:val="32"/>
        </w:rPr>
        <w:outlineLvl w:val="3"/>
      </w:pPr>
      <w:r>
        <w:rPr>
          <w:rFonts w:hint="eastAsia" w:ascii="仿宋" w:hAnsi="仿宋" w:eastAsia="仿宋" w:cs="仿宋"/>
          <w:b/>
          <w:color w:val="0d0d0d"/>
          <w:sz w:val="28"/>
          <w:szCs w:val="32"/>
        </w:rPr>
        <w:t xml:space="preserve">10.4法律、法规规定的其他无效响应情形。</w:t>
      </w:r>
      <w:r/>
    </w:p>
    <w:p>
      <w:pPr>
        <w:rPr>
          <w:rFonts w:hint="eastAsia" w:ascii="仿宋" w:hAnsi="仿宋" w:eastAsia="仿宋" w:cs="仿宋"/>
        </w:rPr>
      </w:pPr>
      <w:r>
        <w:rPr>
          <w:rFonts w:hint="eastAsia" w:ascii="仿宋" w:hAnsi="仿宋" w:eastAsia="仿宋" w:cs="仿宋"/>
        </w:rPr>
      </w:r>
      <w:r/>
    </w:p>
    <w:p>
      <w:pPr>
        <w:ind w:firstLine="2640"/>
        <w:spacing w:line="500" w:lineRule="exact"/>
        <w:widowControl/>
        <w:rPr>
          <w:rFonts w:hint="eastAsia" w:ascii="仿宋" w:hAnsi="仿宋" w:eastAsia="仿宋" w:cs="仿宋"/>
          <w:bCs/>
          <w:sz w:val="44"/>
          <w:szCs w:val="44"/>
        </w:rPr>
        <w:outlineLvl w:val="0"/>
      </w:pPr>
      <w:r/>
      <w:bookmarkStart w:id="155" w:name="_Toc9649"/>
      <w:r/>
      <w:bookmarkStart w:id="156" w:name="_Toc513029243"/>
      <w:r/>
      <w:bookmarkStart w:id="157" w:name="_Toc22986"/>
      <w:r/>
      <w:bookmarkStart w:id="158" w:name="_Toc16938559"/>
      <w:r/>
      <w:bookmarkStart w:id="159" w:name="_Toc20823315"/>
      <w:r/>
      <w:bookmarkStart w:id="160" w:name="_Toc10559"/>
      <w:r/>
      <w:bookmarkStart w:id="161" w:name="_Toc4149"/>
      <w:r/>
      <w:bookmarkStart w:id="162" w:name="_Toc23712"/>
      <w:r>
        <w:rPr>
          <w:rFonts w:hint="eastAsia" w:ascii="仿宋" w:hAnsi="仿宋" w:eastAsia="仿宋" w:cs="仿宋"/>
          <w:color w:val="0d0d0d"/>
          <w:sz w:val="44"/>
          <w:szCs w:val="44"/>
        </w:rPr>
        <w:br w:type="page" w:clear="all"/>
      </w:r>
      <w:bookmarkEnd w:id="155"/>
      <w:r/>
      <w:bookmarkEnd w:id="156"/>
      <w:r/>
      <w:bookmarkEnd w:id="157"/>
      <w:r/>
      <w:bookmarkEnd w:id="158"/>
      <w:r/>
      <w:bookmarkEnd w:id="159"/>
      <w:r/>
      <w:bookmarkEnd w:id="160"/>
      <w:r/>
      <w:bookmarkEnd w:id="161"/>
      <w:r/>
      <w:bookmarkEnd w:id="162"/>
      <w:r>
        <w:rPr>
          <w:rFonts w:hint="eastAsia" w:ascii="仿宋" w:hAnsi="仿宋" w:eastAsia="仿宋" w:cs="仿宋"/>
          <w:bCs/>
          <w:sz w:val="44"/>
          <w:szCs w:val="44"/>
        </w:rPr>
        <w:t xml:space="preserve">第四章  合同条款</w:t>
      </w:r>
      <w:bookmarkStart w:id="163" w:name="_Toc382811181"/>
      <w:r/>
      <w:bookmarkEnd w:id="163"/>
      <w:r/>
      <w:bookmarkStart w:id="164" w:name="_Toc390099065"/>
      <w:r/>
      <w:bookmarkEnd w:id="164"/>
      <w:r/>
      <w:bookmarkStart w:id="165" w:name="_Toc390098887"/>
      <w:r/>
      <w:bookmarkEnd w:id="165"/>
      <w:r/>
      <w:bookmarkStart w:id="166" w:name="_Toc390246952"/>
      <w:r/>
      <w:bookmarkEnd w:id="166"/>
      <w:r/>
      <w:bookmarkStart w:id="167" w:name="_Toc382813933"/>
      <w:r/>
      <w:bookmarkEnd w:id="167"/>
      <w:r/>
      <w:bookmarkStart w:id="168" w:name="_Toc382811586"/>
      <w:r/>
      <w:bookmarkEnd w:id="168"/>
      <w:r/>
      <w:bookmarkStart w:id="169" w:name="_Toc425871366"/>
      <w:r/>
      <w:bookmarkEnd w:id="169"/>
      <w:r/>
      <w:bookmarkStart w:id="170" w:name="_Toc383623720"/>
      <w:r/>
      <w:bookmarkEnd w:id="170"/>
      <w:r/>
      <w:bookmarkStart w:id="171" w:name="_Toc383679794"/>
      <w:r/>
      <w:bookmarkEnd w:id="171"/>
      <w:r/>
      <w:bookmarkStart w:id="172" w:name="_Toc382812484"/>
      <w:r/>
      <w:bookmarkEnd w:id="172"/>
      <w:r/>
      <w:bookmarkStart w:id="173" w:name="_Toc383623992"/>
      <w:r/>
      <w:bookmarkEnd w:id="173"/>
      <w:r/>
      <w:bookmarkStart w:id="174" w:name="_Toc288030332"/>
      <w:r/>
      <w:bookmarkEnd w:id="174"/>
      <w:r/>
      <w:bookmarkStart w:id="175" w:name="_Toc382814014"/>
      <w:r/>
      <w:bookmarkEnd w:id="175"/>
      <w:r/>
      <w:bookmarkStart w:id="176" w:name="_Toc383587505"/>
      <w:r/>
      <w:bookmarkEnd w:id="176"/>
      <w:r/>
      <w:bookmarkStart w:id="177" w:name="_Toc120614222"/>
      <w:r/>
      <w:bookmarkEnd w:id="177"/>
      <w:r/>
      <w:bookmarkStart w:id="178" w:name="_Toc383698694"/>
      <w:r/>
      <w:bookmarkEnd w:id="178"/>
      <w:r/>
      <w:bookmarkStart w:id="179" w:name="_Toc282446296"/>
      <w:r/>
      <w:bookmarkEnd w:id="179"/>
      <w:r/>
      <w:bookmarkStart w:id="180" w:name="_Toc383626041"/>
      <w:r/>
      <w:bookmarkEnd w:id="180"/>
      <w:r/>
      <w:bookmarkStart w:id="181" w:name="_Toc382812295"/>
      <w:r/>
      <w:bookmarkEnd w:id="181"/>
      <w:r/>
      <w:r/>
    </w:p>
    <w:p>
      <w:pPr>
        <w:pStyle w:val="641"/>
        <w:jc w:val="center"/>
        <w:rPr>
          <w:rStyle w:val="871"/>
          <w:rFonts w:hint="eastAsia" w:ascii="仿宋" w:hAnsi="仿宋" w:eastAsia="仿宋" w:cs="仿宋"/>
          <w:sz w:val="28"/>
          <w:szCs w:val="28"/>
        </w:rPr>
      </w:pPr>
      <w:r>
        <w:rPr>
          <w:rFonts w:hint="eastAsia" w:ascii="仿宋" w:hAnsi="仿宋" w:eastAsia="仿宋" w:cs="仿宋"/>
          <w:sz w:val="28"/>
          <w:szCs w:val="28"/>
        </w:rPr>
      </w:r>
      <w:r/>
    </w:p>
    <w:p>
      <w:pPr>
        <w:pStyle w:val="641"/>
        <w:jc w:val="center"/>
        <w:rPr>
          <w:rFonts w:hint="eastAsia" w:ascii="仿宋" w:hAnsi="仿宋" w:eastAsia="仿宋" w:cs="仿宋"/>
          <w:sz w:val="28"/>
          <w:szCs w:val="28"/>
        </w:rPr>
      </w:pPr>
      <w:r>
        <w:rPr>
          <w:rStyle w:val="871"/>
          <w:rFonts w:hint="eastAsia" w:ascii="仿宋" w:hAnsi="仿宋" w:eastAsia="仿宋" w:cs="仿宋"/>
          <w:sz w:val="28"/>
          <w:szCs w:val="28"/>
        </w:rPr>
        <w:t xml:space="preserve">合同条款及格式</w:t>
      </w:r>
      <w:r/>
    </w:p>
    <w:p>
      <w:pPr>
        <w:pStyle w:val="886"/>
        <w:jc w:val="center"/>
        <w:rPr>
          <w:rFonts w:hint="eastAsia" w:ascii="仿宋" w:hAnsi="仿宋" w:eastAsia="仿宋" w:cs="仿宋"/>
          <w:b/>
          <w:sz w:val="52"/>
          <w:szCs w:val="52"/>
        </w:rPr>
      </w:pPr>
      <w:r>
        <w:rPr>
          <w:rFonts w:hint="eastAsia" w:ascii="仿宋" w:hAnsi="仿宋" w:eastAsia="仿宋" w:cs="仿宋"/>
          <w:b/>
          <w:sz w:val="52"/>
          <w:szCs w:val="52"/>
        </w:rPr>
      </w:r>
      <w:r/>
    </w:p>
    <w:p>
      <w:pPr>
        <w:pStyle w:val="886"/>
        <w:jc w:val="center"/>
        <w:rPr>
          <w:rFonts w:hint="eastAsia" w:ascii="仿宋" w:hAnsi="仿宋" w:eastAsia="仿宋" w:cs="仿宋"/>
          <w:b/>
          <w:sz w:val="52"/>
          <w:szCs w:val="52"/>
        </w:rPr>
      </w:pPr>
      <w:r>
        <w:rPr>
          <w:rFonts w:hint="eastAsia" w:ascii="仿宋" w:hAnsi="仿宋" w:eastAsia="仿宋" w:cs="仿宋"/>
          <w:b/>
          <w:sz w:val="52"/>
          <w:szCs w:val="52"/>
        </w:rPr>
      </w:r>
      <w:r/>
    </w:p>
    <w:p>
      <w:pPr>
        <w:pStyle w:val="886"/>
        <w:jc w:val="center"/>
        <w:rPr>
          <w:rFonts w:hint="eastAsia" w:ascii="仿宋" w:hAnsi="仿宋" w:eastAsia="仿宋" w:cs="仿宋"/>
          <w:b/>
          <w:sz w:val="52"/>
          <w:szCs w:val="52"/>
        </w:rPr>
      </w:pPr>
      <w:r>
        <w:rPr>
          <w:rFonts w:hint="eastAsia" w:ascii="仿宋" w:hAnsi="仿宋" w:eastAsia="仿宋" w:cs="仿宋"/>
          <w:b/>
          <w:sz w:val="52"/>
          <w:szCs w:val="52"/>
        </w:rPr>
      </w:r>
      <w:r/>
    </w:p>
    <w:p>
      <w:pPr>
        <w:pStyle w:val="886"/>
        <w:jc w:val="center"/>
        <w:rPr>
          <w:rFonts w:hint="eastAsia" w:ascii="仿宋" w:hAnsi="仿宋" w:eastAsia="仿宋" w:cs="仿宋"/>
          <w:b/>
          <w:sz w:val="52"/>
          <w:szCs w:val="52"/>
        </w:rPr>
      </w:pPr>
      <w:r>
        <w:rPr>
          <w:rFonts w:hint="eastAsia" w:ascii="仿宋" w:hAnsi="仿宋" w:eastAsia="仿宋" w:cs="仿宋"/>
          <w:b/>
          <w:sz w:val="52"/>
          <w:szCs w:val="52"/>
        </w:rPr>
      </w:r>
      <w:r/>
    </w:p>
    <w:p>
      <w:pPr>
        <w:pStyle w:val="886"/>
        <w:jc w:val="center"/>
        <w:rPr>
          <w:rFonts w:hint="eastAsia" w:ascii="仿宋" w:hAnsi="仿宋" w:eastAsia="仿宋" w:cs="仿宋"/>
          <w:b/>
          <w:sz w:val="72"/>
          <w:szCs w:val="52"/>
        </w:rPr>
      </w:pPr>
      <w:r>
        <w:rPr>
          <w:rFonts w:hint="eastAsia" w:ascii="仿宋" w:hAnsi="仿宋" w:eastAsia="仿宋" w:cs="仿宋"/>
          <w:b/>
          <w:sz w:val="72"/>
          <w:szCs w:val="52"/>
        </w:rPr>
        <w:t xml:space="preserve">建设工程施工合同</w:t>
      </w:r>
      <w:r/>
    </w:p>
    <w:p>
      <w:pPr>
        <w:pStyle w:val="886"/>
        <w:jc w:val="center"/>
        <w:rPr>
          <w:rFonts w:hint="eastAsia" w:ascii="仿宋" w:hAnsi="仿宋" w:eastAsia="仿宋" w:cs="仿宋"/>
          <w:b/>
          <w:sz w:val="52"/>
          <w:szCs w:val="52"/>
        </w:rPr>
      </w:pPr>
      <w:r>
        <w:rPr>
          <w:rFonts w:hint="eastAsia" w:ascii="仿宋" w:hAnsi="仿宋" w:eastAsia="仿宋" w:cs="仿宋"/>
          <w:b/>
          <w:sz w:val="52"/>
          <w:szCs w:val="52"/>
        </w:rPr>
        <w:t xml:space="preserve">（示范文本）</w:t>
      </w:r>
      <w:r/>
    </w:p>
    <w:p>
      <w:pPr>
        <w:pStyle w:val="886"/>
        <w:jc w:val="center"/>
        <w:rPr>
          <w:rFonts w:hint="eastAsia" w:ascii="仿宋" w:hAnsi="仿宋" w:eastAsia="仿宋" w:cs="仿宋"/>
          <w:bCs/>
          <w:sz w:val="32"/>
          <w:szCs w:val="32"/>
        </w:rPr>
      </w:pPr>
      <w:r>
        <w:rPr>
          <w:rFonts w:hint="eastAsia" w:ascii="仿宋" w:hAnsi="仿宋" w:eastAsia="仿宋" w:cs="仿宋"/>
          <w:bCs/>
          <w:sz w:val="32"/>
          <w:szCs w:val="32"/>
        </w:rPr>
        <w:t xml:space="preserve">（GF—2017—0201）</w:t>
      </w:r>
      <w:r/>
    </w:p>
    <w:p>
      <w:pPr>
        <w:pStyle w:val="886"/>
        <w:jc w:val="center"/>
        <w:rPr>
          <w:rFonts w:hint="eastAsia" w:ascii="仿宋" w:hAnsi="仿宋" w:eastAsia="仿宋" w:cs="仿宋"/>
          <w:b/>
          <w:sz w:val="52"/>
          <w:szCs w:val="52"/>
        </w:rPr>
      </w:pPr>
      <w:r>
        <w:rPr>
          <w:rFonts w:hint="eastAsia" w:ascii="仿宋" w:hAnsi="仿宋" w:eastAsia="仿宋" w:cs="仿宋"/>
          <w:b/>
          <w:sz w:val="52"/>
          <w:szCs w:val="52"/>
        </w:rPr>
      </w:r>
      <w:r/>
    </w:p>
    <w:p>
      <w:pPr>
        <w:pStyle w:val="886"/>
        <w:jc w:val="center"/>
        <w:rPr>
          <w:rFonts w:hint="eastAsia" w:ascii="仿宋" w:hAnsi="仿宋" w:eastAsia="仿宋" w:cs="仿宋"/>
          <w:b/>
          <w:sz w:val="72"/>
          <w:szCs w:val="72"/>
        </w:rPr>
      </w:pPr>
      <w:r>
        <w:rPr>
          <w:rFonts w:hint="eastAsia" w:ascii="仿宋" w:hAnsi="仿宋" w:eastAsia="仿宋" w:cs="仿宋"/>
          <w:b/>
          <w:sz w:val="72"/>
          <w:szCs w:val="72"/>
        </w:rPr>
      </w:r>
      <w:r/>
    </w:p>
    <w:p>
      <w:pPr>
        <w:pStyle w:val="886"/>
        <w:jc w:val="center"/>
        <w:rPr>
          <w:rFonts w:hint="eastAsia" w:ascii="仿宋" w:hAnsi="仿宋" w:eastAsia="仿宋" w:cs="仿宋"/>
          <w:b/>
          <w:sz w:val="72"/>
          <w:szCs w:val="72"/>
        </w:rPr>
      </w:pPr>
      <w:r>
        <w:rPr>
          <w:rFonts w:hint="eastAsia" w:ascii="仿宋" w:hAnsi="仿宋" w:eastAsia="仿宋" w:cs="仿宋"/>
          <w:b/>
          <w:sz w:val="72"/>
          <w:szCs w:val="72"/>
        </w:rPr>
      </w:r>
      <w:r/>
    </w:p>
    <w:p>
      <w:pPr>
        <w:pStyle w:val="886"/>
        <w:jc w:val="center"/>
        <w:rPr>
          <w:rFonts w:hint="eastAsia" w:ascii="仿宋" w:hAnsi="仿宋" w:eastAsia="仿宋" w:cs="仿宋"/>
          <w:b/>
          <w:sz w:val="52"/>
          <w:szCs w:val="52"/>
        </w:rPr>
      </w:pPr>
      <w:r>
        <w:rPr>
          <w:rFonts w:hint="eastAsia" w:ascii="仿宋" w:hAnsi="仿宋" w:eastAsia="仿宋" w:cs="仿宋"/>
          <w:b/>
          <w:sz w:val="52"/>
          <w:szCs w:val="52"/>
        </w:rPr>
      </w:r>
      <w:r/>
    </w:p>
    <w:p>
      <w:pPr>
        <w:pStyle w:val="886"/>
        <w:rPr>
          <w:rFonts w:hint="eastAsia" w:ascii="仿宋" w:hAnsi="仿宋" w:eastAsia="仿宋" w:cs="仿宋"/>
          <w:b/>
          <w:sz w:val="28"/>
          <w:szCs w:val="28"/>
        </w:rPr>
      </w:pPr>
      <w:r>
        <w:rPr>
          <w:rFonts w:hint="eastAsia" w:ascii="仿宋" w:hAnsi="仿宋" w:eastAsia="仿宋" w:cs="仿宋"/>
          <w:b/>
          <w:sz w:val="28"/>
          <w:szCs w:val="28"/>
        </w:rPr>
      </w:r>
      <w:r/>
    </w:p>
    <w:p>
      <w:pPr>
        <w:pStyle w:val="886"/>
        <w:rPr>
          <w:rFonts w:hint="eastAsia" w:ascii="仿宋" w:hAnsi="仿宋" w:eastAsia="仿宋" w:cs="仿宋"/>
          <w:b/>
          <w:sz w:val="28"/>
          <w:szCs w:val="28"/>
        </w:rPr>
      </w:pPr>
      <w:r>
        <w:rPr>
          <w:rFonts w:hint="eastAsia" w:ascii="仿宋" w:hAnsi="仿宋" w:eastAsia="仿宋" w:cs="仿宋"/>
          <w:b/>
          <w:sz w:val="28"/>
          <w:szCs w:val="28"/>
        </w:rPr>
      </w:r>
      <w:r/>
    </w:p>
    <w:p>
      <w:pPr>
        <w:pStyle w:val="643"/>
        <w:jc w:val="center"/>
        <w:rPr>
          <w:rFonts w:hint="eastAsia" w:ascii="仿宋" w:hAnsi="仿宋" w:eastAsia="仿宋" w:cs="仿宋"/>
          <w:b w:val="0"/>
          <w:sz w:val="28"/>
          <w:szCs w:val="28"/>
        </w:rPr>
      </w:pPr>
      <w:r>
        <w:rPr>
          <w:rFonts w:hint="eastAsia" w:ascii="仿宋" w:hAnsi="仿宋" w:eastAsia="仿宋" w:cs="仿宋"/>
        </w:rPr>
        <w:br w:type="page" w:clear="all"/>
      </w:r>
      <w:bookmarkStart w:id="182" w:name="_Toc119597876"/>
      <w:r/>
      <w:bookmarkStart w:id="183" w:name="_Toc85382124"/>
      <w:r/>
      <w:bookmarkStart w:id="184" w:name="_Toc86759990"/>
      <w:r/>
      <w:bookmarkStart w:id="185" w:name="_Toc117787799"/>
      <w:r/>
      <w:bookmarkStart w:id="186" w:name="_Toc93243196"/>
      <w:r>
        <w:rPr>
          <w:rFonts w:hint="eastAsia" w:ascii="仿宋" w:hAnsi="仿宋" w:eastAsia="仿宋" w:cs="仿宋"/>
          <w:sz w:val="28"/>
          <w:szCs w:val="28"/>
        </w:rPr>
        <w:t xml:space="preserve">第一部分 合同协议书</w:t>
      </w:r>
      <w:bookmarkEnd w:id="182"/>
      <w:r/>
      <w:bookmarkEnd w:id="183"/>
      <w:r/>
      <w:r/>
    </w:p>
    <w:p>
      <w:pPr>
        <w:spacing w:line="332" w:lineRule="auto"/>
        <w:rPr>
          <w:rFonts w:hint="eastAsia" w:ascii="仿宋" w:hAnsi="仿宋" w:eastAsia="仿宋" w:cs="仿宋"/>
          <w:bCs/>
          <w:szCs w:val="30"/>
          <w:u w:val="single"/>
        </w:rPr>
      </w:pPr>
      <w:r>
        <w:rPr>
          <w:rFonts w:hint="eastAsia" w:ascii="仿宋" w:hAnsi="仿宋" w:eastAsia="仿宋" w:cs="仿宋"/>
          <w:bCs/>
          <w:szCs w:val="30"/>
        </w:rPr>
        <w:t xml:space="preserve">发包人（全称）：</w:t>
      </w:r>
      <w:r/>
    </w:p>
    <w:p>
      <w:pPr>
        <w:spacing w:line="332" w:lineRule="auto"/>
        <w:rPr>
          <w:rFonts w:hint="eastAsia" w:ascii="仿宋" w:hAnsi="仿宋" w:eastAsia="仿宋" w:cs="仿宋"/>
          <w:bCs/>
          <w:szCs w:val="30"/>
        </w:rPr>
      </w:pPr>
      <w:r>
        <w:rPr>
          <w:rFonts w:hint="eastAsia" w:ascii="仿宋" w:hAnsi="仿宋" w:eastAsia="仿宋" w:cs="仿宋"/>
          <w:bCs/>
          <w:szCs w:val="30"/>
        </w:rPr>
        <w:t xml:space="preserve">承包人（全称）：</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根据《中华人民共和国民法典》、《中华人民共和国建筑法》及有关法律规定，遵循平等、自愿、公平和诚实信用的原则，双方就工程施工及有关事项协商一致，共同达成如下协议：</w:t>
      </w:r>
      <w:r/>
    </w:p>
    <w:p>
      <w:pPr>
        <w:spacing w:line="440" w:lineRule="exact"/>
        <w:rPr>
          <w:rFonts w:hint="eastAsia" w:ascii="仿宋" w:hAnsi="仿宋" w:eastAsia="仿宋" w:cs="仿宋"/>
          <w:b/>
          <w:bCs/>
          <w:szCs w:val="21"/>
        </w:rPr>
      </w:pPr>
      <w:r>
        <w:rPr>
          <w:rFonts w:hint="eastAsia" w:ascii="仿宋" w:hAnsi="仿宋" w:eastAsia="仿宋" w:cs="仿宋"/>
          <w:b/>
          <w:bCs/>
          <w:szCs w:val="21"/>
        </w:rPr>
        <w:t xml:space="preserve">一、工程概况</w:t>
      </w:r>
      <w:r/>
    </w:p>
    <w:p>
      <w:pPr>
        <w:ind w:firstLine="470"/>
        <w:spacing w:line="332" w:lineRule="auto"/>
        <w:rPr>
          <w:rFonts w:hint="eastAsia" w:ascii="仿宋" w:hAnsi="仿宋" w:eastAsia="仿宋" w:cs="仿宋"/>
          <w:szCs w:val="30"/>
          <w:u w:val="single"/>
        </w:rPr>
      </w:pPr>
      <w:r>
        <w:rPr>
          <w:rFonts w:hint="eastAsia" w:ascii="仿宋" w:hAnsi="仿宋" w:eastAsia="仿宋" w:cs="仿宋"/>
          <w:bCs/>
          <w:szCs w:val="30"/>
        </w:rPr>
        <w:t xml:space="preserve">1.工程名称</w:t>
      </w:r>
      <w:r>
        <w:rPr>
          <w:rFonts w:hint="eastAsia" w:ascii="仿宋" w:hAnsi="仿宋" w:eastAsia="仿宋" w:cs="仿宋"/>
          <w:szCs w:val="30"/>
        </w:rPr>
        <w:t xml:space="preserve">：。</w:t>
      </w:r>
      <w:r/>
    </w:p>
    <w:p>
      <w:pPr>
        <w:ind w:firstLine="470"/>
        <w:spacing w:line="332" w:lineRule="auto"/>
        <w:rPr>
          <w:rFonts w:hint="eastAsia" w:ascii="仿宋" w:hAnsi="仿宋" w:eastAsia="仿宋" w:cs="仿宋"/>
          <w:bCs/>
          <w:szCs w:val="30"/>
        </w:rPr>
      </w:pPr>
      <w:r>
        <w:rPr>
          <w:rFonts w:hint="eastAsia" w:ascii="仿宋" w:hAnsi="仿宋" w:eastAsia="仿宋" w:cs="仿宋"/>
          <w:bCs/>
          <w:szCs w:val="30"/>
        </w:rPr>
        <w:t xml:space="preserve">2.工程地点：</w:t>
      </w:r>
      <w:r>
        <w:rPr>
          <w:rFonts w:hint="eastAsia" w:ascii="仿宋" w:hAnsi="仿宋" w:eastAsia="仿宋" w:cs="仿宋"/>
          <w:szCs w:val="30"/>
        </w:rPr>
        <w:t xml:space="preserve">。</w:t>
      </w:r>
      <w:r/>
    </w:p>
    <w:p>
      <w:pPr>
        <w:ind w:firstLine="470"/>
        <w:spacing w:line="332" w:lineRule="auto"/>
        <w:rPr>
          <w:rFonts w:hint="eastAsia" w:ascii="仿宋" w:hAnsi="仿宋" w:eastAsia="仿宋" w:cs="仿宋"/>
          <w:bCs/>
          <w:szCs w:val="30"/>
        </w:rPr>
      </w:pPr>
      <w:r>
        <w:rPr>
          <w:rFonts w:hint="eastAsia" w:ascii="仿宋" w:hAnsi="仿宋" w:eastAsia="仿宋" w:cs="仿宋"/>
          <w:bCs/>
          <w:szCs w:val="30"/>
        </w:rPr>
        <w:t xml:space="preserve">3.工程立项批准文号：。</w:t>
      </w:r>
      <w:r/>
    </w:p>
    <w:p>
      <w:pPr>
        <w:ind w:firstLine="470"/>
        <w:spacing w:line="332" w:lineRule="auto"/>
        <w:rPr>
          <w:rFonts w:hint="eastAsia" w:ascii="仿宋" w:hAnsi="仿宋" w:eastAsia="仿宋" w:cs="仿宋"/>
          <w:bCs/>
          <w:szCs w:val="30"/>
        </w:rPr>
      </w:pPr>
      <w:r>
        <w:rPr>
          <w:rFonts w:hint="eastAsia" w:ascii="仿宋" w:hAnsi="仿宋" w:eastAsia="仿宋" w:cs="仿宋"/>
          <w:bCs/>
          <w:szCs w:val="30"/>
        </w:rPr>
        <w:t xml:space="preserve">4.资金来源：。</w:t>
      </w:r>
      <w:r/>
    </w:p>
    <w:p>
      <w:pPr>
        <w:ind w:firstLine="470"/>
        <w:spacing w:line="332" w:lineRule="auto"/>
        <w:rPr>
          <w:rFonts w:hint="eastAsia" w:ascii="仿宋" w:hAnsi="仿宋" w:eastAsia="仿宋" w:cs="仿宋"/>
          <w:bCs/>
          <w:szCs w:val="30"/>
        </w:rPr>
      </w:pPr>
      <w:r>
        <w:rPr>
          <w:rFonts w:hint="eastAsia" w:ascii="仿宋" w:hAnsi="仿宋" w:eastAsia="仿宋" w:cs="仿宋"/>
          <w:bCs/>
          <w:szCs w:val="30"/>
        </w:rPr>
        <w:t xml:space="preserve">5.工程内容：。</w:t>
      </w:r>
      <w:r/>
    </w:p>
    <w:p>
      <w:pPr>
        <w:ind w:firstLine="470"/>
        <w:spacing w:line="332" w:lineRule="auto"/>
        <w:rPr>
          <w:rFonts w:hint="eastAsia" w:ascii="仿宋" w:hAnsi="仿宋" w:eastAsia="仿宋" w:cs="仿宋"/>
          <w:bCs/>
          <w:szCs w:val="30"/>
        </w:rPr>
      </w:pPr>
      <w:r>
        <w:rPr>
          <w:rFonts w:hint="eastAsia" w:ascii="仿宋" w:hAnsi="仿宋" w:eastAsia="仿宋" w:cs="仿宋"/>
          <w:bCs/>
          <w:szCs w:val="30"/>
        </w:rPr>
        <w:t xml:space="preserve">6.工程承包范围：</w:t>
      </w:r>
      <w:r>
        <w:rPr>
          <w:rFonts w:hint="eastAsia" w:ascii="仿宋" w:hAnsi="仿宋" w:eastAsia="仿宋" w:cs="仿宋"/>
          <w:szCs w:val="30"/>
        </w:rPr>
        <w:t xml:space="preserve">。</w:t>
      </w:r>
      <w:r/>
    </w:p>
    <w:p>
      <w:pPr>
        <w:spacing w:line="440" w:lineRule="exact"/>
        <w:rPr>
          <w:rFonts w:hint="eastAsia" w:ascii="仿宋" w:hAnsi="仿宋" w:eastAsia="仿宋" w:cs="仿宋"/>
          <w:b/>
          <w:bCs/>
          <w:szCs w:val="21"/>
        </w:rPr>
      </w:pPr>
      <w:r>
        <w:rPr>
          <w:rFonts w:hint="eastAsia" w:ascii="仿宋" w:hAnsi="仿宋" w:eastAsia="仿宋" w:cs="仿宋"/>
          <w:b/>
          <w:bCs/>
          <w:szCs w:val="21"/>
        </w:rPr>
        <w:t xml:space="preserve">二、合同工期</w:t>
      </w:r>
      <w:r/>
    </w:p>
    <w:p>
      <w:pPr>
        <w:ind w:firstLine="459"/>
        <w:spacing w:line="332" w:lineRule="auto"/>
        <w:rPr>
          <w:rFonts w:hint="eastAsia" w:ascii="仿宋" w:hAnsi="仿宋" w:eastAsia="仿宋" w:cs="仿宋"/>
          <w:szCs w:val="30"/>
        </w:rPr>
      </w:pPr>
      <w:r>
        <w:rPr>
          <w:rFonts w:hint="eastAsia" w:ascii="仿宋" w:hAnsi="仿宋" w:eastAsia="仿宋" w:cs="仿宋"/>
          <w:szCs w:val="30"/>
        </w:rPr>
        <w:t xml:space="preserve">计划开工日期：年月日。</w:t>
      </w:r>
      <w:r/>
    </w:p>
    <w:p>
      <w:pPr>
        <w:ind w:firstLine="459"/>
        <w:spacing w:line="332" w:lineRule="auto"/>
        <w:rPr>
          <w:rFonts w:hint="eastAsia" w:ascii="仿宋" w:hAnsi="仿宋" w:eastAsia="仿宋" w:cs="仿宋"/>
          <w:szCs w:val="30"/>
        </w:rPr>
      </w:pPr>
      <w:r>
        <w:rPr>
          <w:rFonts w:hint="eastAsia" w:ascii="仿宋" w:hAnsi="仿宋" w:eastAsia="仿宋" w:cs="仿宋"/>
          <w:szCs w:val="30"/>
        </w:rPr>
        <w:t xml:space="preserve">计划竣工日期：年月日。</w:t>
      </w:r>
      <w:r/>
    </w:p>
    <w:p>
      <w:pPr>
        <w:ind w:firstLine="459"/>
        <w:spacing w:line="332" w:lineRule="auto"/>
        <w:rPr>
          <w:rFonts w:hint="eastAsia" w:ascii="仿宋" w:hAnsi="仿宋" w:eastAsia="仿宋" w:cs="仿宋"/>
          <w:szCs w:val="30"/>
        </w:rPr>
      </w:pPr>
      <w:r>
        <w:rPr>
          <w:rFonts w:hint="eastAsia" w:ascii="仿宋" w:hAnsi="仿宋" w:eastAsia="仿宋" w:cs="仿宋"/>
          <w:szCs w:val="30"/>
        </w:rPr>
        <w:t xml:space="preserve">工期总日历天数：天。工期总日历天数与根据前述计划开竣工日期计算的工期天数不一致的，以工期总日历天数为准。</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三、质量标准</w:t>
      </w:r>
      <w:r/>
    </w:p>
    <w:p>
      <w:pPr>
        <w:ind w:firstLine="459"/>
        <w:spacing w:line="332" w:lineRule="auto"/>
        <w:rPr>
          <w:rFonts w:hint="eastAsia" w:ascii="仿宋" w:hAnsi="仿宋" w:eastAsia="仿宋" w:cs="仿宋"/>
          <w:szCs w:val="30"/>
        </w:rPr>
      </w:pPr>
      <w:r>
        <w:rPr>
          <w:rFonts w:hint="eastAsia" w:ascii="仿宋" w:hAnsi="仿宋" w:eastAsia="仿宋" w:cs="仿宋"/>
          <w:szCs w:val="30"/>
        </w:rPr>
        <w:t xml:space="preserve">工程质量符合标准。</w:t>
      </w:r>
      <w:r/>
    </w:p>
    <w:p>
      <w:pPr>
        <w:spacing w:line="332" w:lineRule="auto"/>
        <w:rPr>
          <w:rFonts w:hint="eastAsia" w:ascii="仿宋" w:hAnsi="仿宋" w:eastAsia="仿宋" w:cs="仿宋"/>
          <w:szCs w:val="30"/>
        </w:rPr>
      </w:pPr>
      <w:r>
        <w:rPr>
          <w:rFonts w:hint="eastAsia" w:ascii="仿宋" w:hAnsi="仿宋" w:eastAsia="仿宋" w:cs="仿宋"/>
          <w:b/>
          <w:bCs/>
          <w:szCs w:val="21"/>
        </w:rPr>
        <w:t xml:space="preserve">四、签约合同价与合同价格形式</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1.签约合同价为：</w:t>
      </w:r>
      <w:r/>
    </w:p>
    <w:p>
      <w:pPr>
        <w:ind w:firstLine="600"/>
        <w:spacing w:line="332" w:lineRule="auto"/>
        <w:rPr>
          <w:rFonts w:hint="eastAsia" w:ascii="仿宋" w:hAnsi="仿宋" w:eastAsia="仿宋" w:cs="仿宋"/>
          <w:szCs w:val="30"/>
        </w:rPr>
      </w:pPr>
      <w:r>
        <w:rPr>
          <w:rFonts w:hint="eastAsia" w:ascii="仿宋" w:hAnsi="仿宋" w:eastAsia="仿宋" w:cs="仿宋"/>
          <w:szCs w:val="30"/>
        </w:rPr>
        <w:t xml:space="preserve">人民币（大写）(¥元)；</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其中：</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（1）安全文明施工费：</w:t>
      </w:r>
      <w:r/>
    </w:p>
    <w:p>
      <w:pPr>
        <w:ind w:firstLine="1080"/>
        <w:spacing w:line="332" w:lineRule="auto"/>
        <w:rPr>
          <w:rFonts w:hint="eastAsia" w:ascii="仿宋" w:hAnsi="仿宋" w:eastAsia="仿宋" w:cs="仿宋"/>
          <w:szCs w:val="30"/>
        </w:rPr>
      </w:pPr>
      <w:r>
        <w:rPr>
          <w:rFonts w:hint="eastAsia" w:ascii="仿宋" w:hAnsi="仿宋" w:eastAsia="仿宋" w:cs="仿宋"/>
          <w:szCs w:val="30"/>
        </w:rPr>
        <w:t xml:space="preserve">人民币（大写） (¥元)；</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（2）材料和工程设备暂估价金额：</w:t>
      </w:r>
      <w:r/>
    </w:p>
    <w:p>
      <w:pPr>
        <w:ind w:firstLine="1080"/>
        <w:spacing w:line="332" w:lineRule="auto"/>
        <w:rPr>
          <w:rFonts w:hint="eastAsia" w:ascii="仿宋" w:hAnsi="仿宋" w:eastAsia="仿宋" w:cs="仿宋"/>
          <w:szCs w:val="30"/>
        </w:rPr>
      </w:pPr>
      <w:r>
        <w:rPr>
          <w:rFonts w:hint="eastAsia" w:ascii="仿宋" w:hAnsi="仿宋" w:eastAsia="仿宋" w:cs="仿宋"/>
          <w:szCs w:val="30"/>
        </w:rPr>
        <w:t xml:space="preserve">人民币（大写） (¥元)；</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（3）专业工程暂估价金额：</w:t>
      </w:r>
      <w:r/>
    </w:p>
    <w:p>
      <w:pPr>
        <w:ind w:firstLine="1080"/>
        <w:spacing w:line="332" w:lineRule="auto"/>
        <w:rPr>
          <w:rFonts w:hint="eastAsia" w:ascii="仿宋" w:hAnsi="仿宋" w:eastAsia="仿宋" w:cs="仿宋"/>
          <w:szCs w:val="30"/>
        </w:rPr>
      </w:pPr>
      <w:r>
        <w:rPr>
          <w:rFonts w:hint="eastAsia" w:ascii="仿宋" w:hAnsi="仿宋" w:eastAsia="仿宋" w:cs="仿宋"/>
          <w:szCs w:val="30"/>
        </w:rPr>
        <w:t xml:space="preserve">人民币（大写） (¥元)；</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（4）暂列金额：</w:t>
      </w:r>
      <w:r/>
    </w:p>
    <w:p>
      <w:pPr>
        <w:ind w:firstLine="1080"/>
        <w:spacing w:line="332" w:lineRule="auto"/>
        <w:rPr>
          <w:rFonts w:hint="eastAsia" w:ascii="仿宋" w:hAnsi="仿宋" w:eastAsia="仿宋" w:cs="仿宋"/>
          <w:szCs w:val="30"/>
        </w:rPr>
      </w:pPr>
      <w:r>
        <w:rPr>
          <w:rFonts w:hint="eastAsia" w:ascii="仿宋" w:hAnsi="仿宋" w:eastAsia="仿宋" w:cs="仿宋"/>
          <w:szCs w:val="30"/>
        </w:rPr>
        <w:t xml:space="preserve">人民币（大写） (¥元)。</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2.合同价格形式：。</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五、项目经理</w:t>
      </w:r>
      <w:r/>
    </w:p>
    <w:p>
      <w:pPr>
        <w:ind w:firstLine="480"/>
        <w:spacing w:line="332" w:lineRule="auto"/>
        <w:rPr>
          <w:rFonts w:hint="eastAsia" w:ascii="仿宋" w:hAnsi="仿宋" w:eastAsia="仿宋" w:cs="仿宋"/>
          <w:szCs w:val="30"/>
        </w:rPr>
      </w:pPr>
      <w:r>
        <w:rPr>
          <w:rFonts w:hint="eastAsia" w:ascii="仿宋" w:hAnsi="仿宋" w:eastAsia="仿宋" w:cs="仿宋"/>
          <w:szCs w:val="30"/>
        </w:rPr>
        <w:t xml:space="preserve">承包人项目经理：。</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六、合同文件构成</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本协议书与下列文件一起构成合同文件：</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（1）中标通知书（如果有）；</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（2）投标函及投标函附录；</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（3）专用合同条款及其附件；</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（4）通用合同条款；</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（5）技术标准和要求；</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（6）图纸；</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（7）已标价工程量清单或预算书；</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（8）其他合同文件。</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在合同订立及履行过程中形成的与合同有关的文件均构成合同文件组成部分。</w:t>
      </w:r>
      <w:r/>
    </w:p>
    <w:p>
      <w:pPr>
        <w:ind w:firstLine="480"/>
        <w:jc w:val="left"/>
        <w:spacing w:line="332" w:lineRule="auto"/>
        <w:rPr>
          <w:rFonts w:hint="eastAsia" w:ascii="仿宋" w:hAnsi="仿宋" w:eastAsia="仿宋" w:cs="仿宋"/>
          <w:szCs w:val="30"/>
        </w:rPr>
      </w:pPr>
      <w:r>
        <w:rPr>
          <w:rFonts w:hint="eastAsia" w:ascii="仿宋" w:hAnsi="仿宋" w:eastAsia="仿宋" w:cs="仿宋"/>
          <w:szCs w:val="30"/>
        </w:rPr>
        <w:t xml:space="preserve">上述各项合同文件包括合同当事人就该项合同文件所作出的补充和修改，属于同一类内容的文件，应以最新签署的为准。专用合同条款及其附件须经合同当事人签字或盖章。</w:t>
      </w:r>
      <w:r/>
    </w:p>
    <w:p>
      <w:pPr>
        <w:jc w:val="left"/>
        <w:spacing w:line="332" w:lineRule="auto"/>
        <w:rPr>
          <w:rFonts w:hint="eastAsia" w:ascii="仿宋" w:hAnsi="仿宋" w:eastAsia="仿宋" w:cs="仿宋"/>
          <w:b/>
          <w:bCs/>
          <w:szCs w:val="21"/>
        </w:rPr>
      </w:pPr>
      <w:r>
        <w:rPr>
          <w:rFonts w:hint="eastAsia" w:ascii="仿宋" w:hAnsi="仿宋" w:eastAsia="仿宋" w:cs="仿宋"/>
          <w:b/>
          <w:bCs/>
          <w:szCs w:val="21"/>
        </w:rPr>
        <w:t xml:space="preserve">七、承诺</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1.发包人承诺按照法律规定履行项目审批手续、筹集工程建设资金并按照合同约定的期限和方式支付合同价款。</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2.承包人承诺按照法律规定及合同约定组织完成工程施工，确保工程质量和安全，不进行转包及违法分包，并在缺陷责任期及保修期内承担相应的工程维修责任。</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3.发包人和承包人通过招投标形式签订合同的，双方理解并承诺不再就同一工程另行签订与合同实质性内容相背离的协议。</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八、词语含义</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本协议书中词语含义与第二部分通用合同条款中赋予的含义相同。</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九、签订时间</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本合同于年月日签订。</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十、签订地点</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本合同在签订。</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十一、补充协议</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合同未尽事宜，合同当事人另行签订补充协议，补充协议是合同的组成部分。</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十二、合同生效</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本合同自生效。</w:t>
      </w:r>
      <w:r/>
    </w:p>
    <w:p>
      <w:pPr>
        <w:spacing w:line="332" w:lineRule="auto"/>
        <w:rPr>
          <w:rFonts w:hint="eastAsia" w:ascii="仿宋" w:hAnsi="仿宋" w:eastAsia="仿宋" w:cs="仿宋"/>
          <w:b/>
          <w:bCs/>
          <w:szCs w:val="21"/>
        </w:rPr>
      </w:pPr>
      <w:r>
        <w:rPr>
          <w:rFonts w:hint="eastAsia" w:ascii="仿宋" w:hAnsi="仿宋" w:eastAsia="仿宋" w:cs="仿宋"/>
          <w:b/>
          <w:bCs/>
          <w:szCs w:val="21"/>
        </w:rPr>
        <w:t xml:space="preserve">十三、合同份数</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t xml:space="preserve">本合同一式份，均具有同等法律效力，发包人执份，承包人执份。</w:t>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r>
      <w:r/>
    </w:p>
    <w:p>
      <w:pPr>
        <w:ind w:firstLine="480"/>
        <w:spacing w:line="332" w:lineRule="auto"/>
        <w:rPr>
          <w:rFonts w:hint="eastAsia" w:ascii="仿宋" w:hAnsi="仿宋" w:eastAsia="仿宋" w:cs="仿宋"/>
          <w:bCs/>
          <w:szCs w:val="30"/>
        </w:rPr>
      </w:pPr>
      <w:r>
        <w:rPr>
          <w:rFonts w:hint="eastAsia" w:ascii="仿宋" w:hAnsi="仿宋" w:eastAsia="仿宋" w:cs="仿宋"/>
          <w:bCs/>
          <w:szCs w:val="30"/>
        </w:rPr>
      </w:r>
      <w:r/>
    </w:p>
    <w:p>
      <w:pPr>
        <w:spacing w:line="332" w:lineRule="auto"/>
        <w:rPr>
          <w:rFonts w:hint="eastAsia" w:ascii="仿宋" w:hAnsi="仿宋" w:eastAsia="仿宋" w:cs="仿宋"/>
          <w:szCs w:val="30"/>
        </w:rPr>
      </w:pPr>
      <w:r>
        <w:rPr>
          <w:rFonts w:hint="eastAsia" w:ascii="仿宋" w:hAnsi="仿宋" w:eastAsia="仿宋" w:cs="仿宋"/>
          <w:szCs w:val="30"/>
        </w:rPr>
        <w:t xml:space="preserve">发包人：  (公章)                          承包人：  (公章)</w:t>
      </w:r>
      <w:r/>
    </w:p>
    <w:p>
      <w:pPr>
        <w:spacing w:line="332" w:lineRule="auto"/>
        <w:rPr>
          <w:rFonts w:hint="eastAsia" w:ascii="仿宋" w:hAnsi="仿宋" w:eastAsia="仿宋" w:cs="仿宋"/>
          <w:szCs w:val="30"/>
          <w:u w:val="single"/>
        </w:rPr>
      </w:pPr>
      <w:r>
        <w:rPr>
          <w:rFonts w:hint="eastAsia" w:ascii="仿宋" w:hAnsi="仿宋" w:eastAsia="仿宋" w:cs="仿宋"/>
          <w:szCs w:val="30"/>
          <w:u w:val="single"/>
        </w:rPr>
      </w:r>
      <w:r/>
    </w:p>
    <w:p>
      <w:pPr>
        <w:spacing w:line="332" w:lineRule="auto"/>
        <w:rPr>
          <w:rFonts w:hint="eastAsia" w:ascii="仿宋" w:hAnsi="仿宋" w:eastAsia="仿宋" w:cs="仿宋"/>
          <w:szCs w:val="30"/>
          <w:u w:val="single"/>
        </w:rPr>
      </w:pPr>
      <w:r>
        <w:rPr>
          <w:rFonts w:hint="eastAsia" w:ascii="仿宋" w:hAnsi="仿宋" w:eastAsia="仿宋" w:cs="仿宋"/>
          <w:szCs w:val="30"/>
          <w:u w:val="single"/>
        </w:rPr>
      </w:r>
      <w:r/>
    </w:p>
    <w:p>
      <w:pPr>
        <w:spacing w:line="332" w:lineRule="auto"/>
        <w:rPr>
          <w:rFonts w:hint="eastAsia" w:ascii="仿宋" w:hAnsi="仿宋" w:eastAsia="仿宋" w:cs="仿宋"/>
          <w:szCs w:val="30"/>
        </w:rPr>
      </w:pPr>
      <w:r>
        <w:rPr>
          <w:rFonts w:hint="eastAsia" w:ascii="仿宋" w:hAnsi="仿宋" w:eastAsia="仿宋" w:cs="仿宋"/>
          <w:szCs w:val="30"/>
        </w:rPr>
        <w:t xml:space="preserve">法定代表人或其委托代理人： （签字）   法定代表人或其委托代理人：     （签字）</w:t>
      </w:r>
      <w:r/>
    </w:p>
    <w:p>
      <w:pPr>
        <w:spacing w:line="332" w:lineRule="auto"/>
        <w:rPr>
          <w:rFonts w:hint="eastAsia" w:ascii="仿宋" w:hAnsi="仿宋" w:eastAsia="仿宋" w:cs="仿宋"/>
          <w:szCs w:val="30"/>
        </w:rPr>
      </w:pPr>
      <w:r>
        <w:rPr>
          <w:rFonts w:hint="eastAsia" w:ascii="仿宋" w:hAnsi="仿宋" w:eastAsia="仿宋" w:cs="仿宋"/>
          <w:szCs w:val="30"/>
        </w:rPr>
      </w:r>
      <w:r/>
    </w:p>
    <w:p>
      <w:pPr>
        <w:spacing w:line="332" w:lineRule="auto"/>
        <w:tabs>
          <w:tab w:val="left" w:pos="4410" w:leader="none"/>
        </w:tabs>
        <w:rPr>
          <w:rFonts w:hint="eastAsia" w:ascii="仿宋" w:hAnsi="仿宋" w:eastAsia="仿宋" w:cs="仿宋"/>
          <w:szCs w:val="30"/>
        </w:rPr>
      </w:pPr>
      <w:r>
        <w:rPr>
          <w:rFonts w:hint="eastAsia" w:ascii="仿宋" w:hAnsi="仿宋" w:eastAsia="仿宋" w:cs="仿宋"/>
          <w:szCs w:val="30"/>
        </w:rPr>
        <w:t xml:space="preserve">组织机构代码：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组织机构代码：</w:t>
      </w:r>
      <w:r/>
    </w:p>
    <w:p>
      <w:pPr>
        <w:spacing w:line="332" w:lineRule="auto"/>
        <w:rPr>
          <w:rFonts w:hint="eastAsia" w:ascii="仿宋" w:hAnsi="仿宋" w:eastAsia="仿宋" w:cs="仿宋"/>
          <w:szCs w:val="30"/>
        </w:rPr>
      </w:pPr>
      <w:r>
        <w:rPr>
          <w:rFonts w:hint="eastAsia" w:ascii="仿宋" w:hAnsi="仿宋" w:eastAsia="仿宋" w:cs="仿宋"/>
          <w:szCs w:val="30"/>
        </w:rPr>
        <w:t xml:space="preserve">地址：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地址：</w:t>
      </w:r>
      <w:r/>
    </w:p>
    <w:p>
      <w:pPr>
        <w:spacing w:line="332" w:lineRule="auto"/>
        <w:rPr>
          <w:rFonts w:hint="eastAsia" w:ascii="仿宋" w:hAnsi="仿宋" w:eastAsia="仿宋" w:cs="仿宋"/>
          <w:szCs w:val="30"/>
        </w:rPr>
      </w:pPr>
      <w:r>
        <w:rPr>
          <w:rFonts w:hint="eastAsia" w:ascii="仿宋" w:hAnsi="仿宋" w:eastAsia="仿宋" w:cs="仿宋"/>
          <w:szCs w:val="30"/>
        </w:rPr>
        <w:t xml:space="preserve">邮政编码：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邮政编码：</w:t>
      </w:r>
      <w:r/>
    </w:p>
    <w:p>
      <w:pPr>
        <w:spacing w:line="332" w:lineRule="auto"/>
        <w:rPr>
          <w:rFonts w:hint="eastAsia" w:ascii="仿宋" w:hAnsi="仿宋" w:eastAsia="仿宋" w:cs="仿宋"/>
          <w:szCs w:val="30"/>
        </w:rPr>
      </w:pPr>
      <w:r>
        <w:rPr>
          <w:rFonts w:hint="eastAsia" w:ascii="仿宋" w:hAnsi="仿宋" w:eastAsia="仿宋" w:cs="仿宋"/>
          <w:szCs w:val="30"/>
        </w:rPr>
        <w:t xml:space="preserve">法定代表人：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法定代表人：</w:t>
      </w:r>
      <w:r/>
    </w:p>
    <w:p>
      <w:pPr>
        <w:spacing w:line="332" w:lineRule="auto"/>
        <w:rPr>
          <w:rFonts w:hint="eastAsia" w:ascii="仿宋" w:hAnsi="仿宋" w:eastAsia="仿宋" w:cs="仿宋"/>
          <w:szCs w:val="30"/>
        </w:rPr>
      </w:pPr>
      <w:r>
        <w:rPr>
          <w:rFonts w:hint="eastAsia" w:ascii="仿宋" w:hAnsi="仿宋" w:eastAsia="仿宋" w:cs="仿宋"/>
          <w:szCs w:val="30"/>
        </w:rPr>
        <w:t xml:space="preserve">委托代理人：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 委托代理人：</w:t>
      </w:r>
      <w:r/>
    </w:p>
    <w:p>
      <w:pPr>
        <w:spacing w:line="332" w:lineRule="auto"/>
        <w:rPr>
          <w:rFonts w:hint="eastAsia" w:ascii="仿宋" w:hAnsi="仿宋" w:eastAsia="仿宋" w:cs="仿宋"/>
          <w:szCs w:val="30"/>
        </w:rPr>
      </w:pPr>
      <w:r>
        <w:rPr>
          <w:rFonts w:hint="eastAsia" w:ascii="仿宋" w:hAnsi="仿宋" w:eastAsia="仿宋" w:cs="仿宋"/>
          <w:szCs w:val="30"/>
        </w:rPr>
        <w:t xml:space="preserve">电话：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电话：</w:t>
      </w:r>
      <w:r/>
    </w:p>
    <w:p>
      <w:pPr>
        <w:spacing w:line="332" w:lineRule="auto"/>
        <w:rPr>
          <w:rFonts w:hint="eastAsia" w:ascii="仿宋" w:hAnsi="仿宋" w:eastAsia="仿宋" w:cs="仿宋"/>
          <w:szCs w:val="30"/>
        </w:rPr>
      </w:pPr>
      <w:r>
        <w:rPr>
          <w:rFonts w:hint="eastAsia" w:ascii="仿宋" w:hAnsi="仿宋" w:eastAsia="仿宋" w:cs="仿宋"/>
          <w:szCs w:val="30"/>
        </w:rPr>
        <w:t xml:space="preserve">传真：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传真：</w:t>
      </w:r>
      <w:r/>
    </w:p>
    <w:p>
      <w:pPr>
        <w:spacing w:line="332" w:lineRule="auto"/>
        <w:rPr>
          <w:rFonts w:hint="eastAsia" w:ascii="仿宋" w:hAnsi="仿宋" w:eastAsia="仿宋" w:cs="仿宋"/>
          <w:szCs w:val="30"/>
        </w:rPr>
      </w:pPr>
      <w:r>
        <w:rPr>
          <w:rFonts w:hint="eastAsia" w:ascii="仿宋" w:hAnsi="仿宋" w:eastAsia="仿宋" w:cs="仿宋"/>
          <w:szCs w:val="30"/>
        </w:rPr>
        <w:t xml:space="preserve">电子信箱：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 电子信箱：</w:t>
      </w:r>
      <w:r/>
    </w:p>
    <w:p>
      <w:pPr>
        <w:spacing w:line="332" w:lineRule="auto"/>
        <w:rPr>
          <w:rFonts w:hint="eastAsia" w:ascii="仿宋" w:hAnsi="仿宋" w:eastAsia="仿宋" w:cs="仿宋"/>
          <w:szCs w:val="30"/>
        </w:rPr>
      </w:pPr>
      <w:r>
        <w:rPr>
          <w:rFonts w:hint="eastAsia" w:ascii="仿宋" w:hAnsi="仿宋" w:eastAsia="仿宋" w:cs="仿宋"/>
          <w:szCs w:val="30"/>
        </w:rPr>
        <w:t xml:space="preserve">开户银行：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 开户银行：</w:t>
      </w:r>
      <w:r/>
    </w:p>
    <w:p>
      <w:pPr>
        <w:spacing w:line="332" w:lineRule="auto"/>
        <w:rPr>
          <w:rFonts w:hint="eastAsia" w:ascii="仿宋" w:hAnsi="仿宋" w:eastAsia="仿宋" w:cs="仿宋"/>
          <w:szCs w:val="30"/>
        </w:rPr>
      </w:pPr>
      <w:r>
        <w:rPr>
          <w:rFonts w:hint="eastAsia" w:ascii="仿宋" w:hAnsi="仿宋" w:eastAsia="仿宋" w:cs="仿宋"/>
          <w:szCs w:val="30"/>
        </w:rPr>
        <w:t xml:space="preserve">账号：             </w:t>
      </w:r>
      <w:r>
        <w:rPr>
          <w:rFonts w:hint="eastAsia" w:ascii="仿宋" w:hAnsi="仿宋" w:eastAsia="仿宋" w:cs="仿宋"/>
          <w:szCs w:val="30"/>
          <w:lang w:val="en-US" w:eastAsia="zh-CN"/>
        </w:rPr>
        <w:t xml:space="preserve">                  </w:t>
      </w:r>
      <w:r>
        <w:rPr>
          <w:rFonts w:hint="eastAsia" w:ascii="仿宋" w:hAnsi="仿宋" w:eastAsia="仿宋" w:cs="仿宋"/>
          <w:szCs w:val="30"/>
        </w:rPr>
        <w:t xml:space="preserve"> 账号：</w:t>
      </w:r>
      <w:r/>
    </w:p>
    <w:p>
      <w:pPr>
        <w:pStyle w:val="888"/>
        <w:spacing w:line="440" w:lineRule="exact"/>
        <w:rPr>
          <w:rFonts w:hint="eastAsia" w:ascii="仿宋" w:hAnsi="仿宋" w:eastAsia="仿宋" w:cs="仿宋"/>
          <w:sz w:val="24"/>
          <w:szCs w:val="30"/>
          <w:lang w:val="en-US" w:eastAsia="zh-CN" w:bidi="ar-SA"/>
        </w:rPr>
      </w:pPr>
      <w:r/>
      <w:bookmarkStart w:id="187" w:name="_Toc498006745"/>
      <w:r/>
      <w:bookmarkStart w:id="188" w:name="_Toc85382125"/>
      <w:r/>
      <w:bookmarkStart w:id="189" w:name="_Toc119597877"/>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pStyle w:val="643"/>
        <w:jc w:val="center"/>
        <w:spacing w:line="320" w:lineRule="exact"/>
        <w:rPr>
          <w:rFonts w:hint="eastAsia" w:ascii="仿宋" w:hAnsi="仿宋" w:eastAsia="仿宋" w:cs="仿宋"/>
          <w:sz w:val="28"/>
          <w:szCs w:val="28"/>
        </w:rPr>
      </w:pPr>
      <w:r>
        <w:rPr>
          <w:rFonts w:hint="eastAsia" w:ascii="仿宋" w:hAnsi="仿宋" w:eastAsia="仿宋" w:cs="仿宋"/>
          <w:sz w:val="28"/>
          <w:szCs w:val="28"/>
        </w:rPr>
        <w:t xml:space="preserve">第二部分 通用合同条款</w:t>
      </w:r>
      <w:bookmarkEnd w:id="187"/>
      <w:r/>
      <w:bookmarkEnd w:id="188"/>
      <w:r/>
      <w:bookmarkEnd w:id="189"/>
      <w:r/>
      <w:r/>
    </w:p>
    <w:p>
      <w:pPr>
        <w:ind w:firstLine="480"/>
        <w:spacing w:line="320" w:lineRule="exact"/>
        <w:rPr>
          <w:rFonts w:hint="eastAsia" w:ascii="仿宋" w:hAnsi="仿宋" w:eastAsia="仿宋" w:cs="仿宋"/>
          <w:szCs w:val="21"/>
        </w:rPr>
      </w:pPr>
      <w:r>
        <w:rPr>
          <w:rFonts w:hint="eastAsia" w:ascii="仿宋" w:hAnsi="仿宋" w:eastAsia="仿宋" w:cs="仿宋"/>
          <w:szCs w:val="21"/>
        </w:rPr>
      </w:r>
      <w:r/>
    </w:p>
    <w:p>
      <w:pPr>
        <w:ind w:firstLine="480"/>
        <w:spacing w:line="320" w:lineRule="exact"/>
        <w:rPr>
          <w:rFonts w:hint="eastAsia" w:ascii="仿宋" w:hAnsi="仿宋" w:eastAsia="仿宋" w:cs="仿宋"/>
          <w:szCs w:val="21"/>
        </w:rPr>
      </w:pPr>
      <w:r>
        <w:rPr>
          <w:rFonts w:hint="eastAsia" w:ascii="仿宋" w:hAnsi="仿宋" w:eastAsia="仿宋" w:cs="仿宋"/>
          <w:bCs/>
          <w:szCs w:val="21"/>
        </w:rPr>
        <w:t xml:space="preserve"> 采用《建设工程施工合同（示范文本）》（GF—2017—0201）。</w:t>
      </w:r>
      <w:r/>
    </w:p>
    <w:p>
      <w:pPr>
        <w:ind w:right="-36" w:firstLine="604"/>
        <w:spacing w:line="320" w:lineRule="exact"/>
        <w:tabs>
          <w:tab w:val="left" w:pos="0" w:leader="none"/>
        </w:tabs>
        <w:rPr>
          <w:rFonts w:hint="eastAsia" w:ascii="仿宋" w:hAnsi="仿宋" w:eastAsia="仿宋" w:cs="仿宋"/>
          <w:highlight w:val="white"/>
        </w:rPr>
      </w:pPr>
      <w:r>
        <w:rPr>
          <w:rFonts w:hint="eastAsia" w:ascii="仿宋" w:hAnsi="仿宋" w:eastAsia="仿宋" w:cs="仿宋"/>
          <w:highlight w:val="white"/>
        </w:rPr>
      </w:r>
      <w:r/>
    </w:p>
    <w:p>
      <w:pPr>
        <w:pStyle w:val="643"/>
        <w:jc w:val="center"/>
        <w:spacing w:line="320" w:lineRule="exact"/>
        <w:rPr>
          <w:rFonts w:hint="eastAsia" w:ascii="仿宋" w:hAnsi="仿宋" w:eastAsia="仿宋" w:cs="仿宋"/>
          <w:sz w:val="28"/>
          <w:szCs w:val="44"/>
        </w:rPr>
      </w:pPr>
      <w:r>
        <w:rPr>
          <w:rFonts w:hint="eastAsia" w:ascii="仿宋" w:hAnsi="仿宋" w:eastAsia="仿宋" w:cs="仿宋"/>
          <w:highlight w:val="white"/>
        </w:rPr>
        <w:br w:type="page" w:clear="all"/>
      </w:r>
      <w:bookmarkStart w:id="190" w:name="_Toc498006746"/>
      <w:r/>
      <w:bookmarkStart w:id="191" w:name="_Toc85382126"/>
      <w:r/>
      <w:bookmarkStart w:id="192" w:name="_Toc119597878"/>
      <w:r>
        <w:rPr>
          <w:rFonts w:hint="eastAsia" w:ascii="仿宋" w:hAnsi="仿宋" w:eastAsia="仿宋" w:cs="仿宋"/>
          <w:sz w:val="28"/>
          <w:szCs w:val="44"/>
        </w:rPr>
        <w:t xml:space="preserve">第三部分 专用合同条款</w:t>
      </w:r>
      <w:bookmarkEnd w:id="190"/>
      <w:r/>
      <w:bookmarkEnd w:id="191"/>
      <w:r/>
      <w:bookmarkEnd w:id="192"/>
      <w:r/>
      <w:r/>
    </w:p>
    <w:p>
      <w:pPr>
        <w:pStyle w:val="887"/>
        <w:spacing w:before="0" w:after="0" w:line="440" w:lineRule="exact"/>
        <w:rPr>
          <w:rFonts w:hint="eastAsia" w:ascii="仿宋" w:hAnsi="仿宋" w:eastAsia="仿宋" w:cs="仿宋"/>
          <w:sz w:val="21"/>
          <w:szCs w:val="21"/>
        </w:rPr>
      </w:pPr>
      <w:r/>
      <w:bookmarkStart w:id="193" w:name="_Toc351203633"/>
      <w:r>
        <w:rPr>
          <w:rFonts w:hint="eastAsia" w:ascii="仿宋" w:hAnsi="仿宋" w:eastAsia="仿宋" w:cs="仿宋"/>
          <w:sz w:val="21"/>
          <w:szCs w:val="21"/>
        </w:rPr>
        <w:t xml:space="preserve">1</w:t>
      </w:r>
      <w:bookmarkStart w:id="194" w:name="_Toc292559361"/>
      <w:r/>
      <w:bookmarkStart w:id="195" w:name="_Toc296944495"/>
      <w:r/>
      <w:bookmarkStart w:id="196" w:name="_Toc292559866"/>
      <w:r/>
      <w:bookmarkStart w:id="197" w:name="_Toc296890984"/>
      <w:r/>
      <w:bookmarkStart w:id="198" w:name="_Toc296891196"/>
      <w:r/>
      <w:bookmarkStart w:id="199" w:name="_Toc296347155"/>
      <w:r/>
      <w:bookmarkStart w:id="200" w:name="_Toc296346657"/>
      <w:r/>
      <w:bookmarkStart w:id="201" w:name="_Toc297120456"/>
      <w:r/>
      <w:bookmarkStart w:id="202" w:name="_Toc297048342"/>
      <w:r/>
      <w:bookmarkStart w:id="203" w:name="_Toc296503156"/>
      <w:r>
        <w:rPr>
          <w:rFonts w:hint="eastAsia" w:ascii="仿宋" w:hAnsi="仿宋" w:eastAsia="仿宋" w:cs="仿宋"/>
          <w:sz w:val="21"/>
          <w:szCs w:val="21"/>
        </w:rPr>
        <w:t xml:space="preserve">. 一般约定</w:t>
      </w:r>
      <w:bookmarkEnd w:id="193"/>
      <w:r/>
      <w:bookmarkEnd w:id="194"/>
      <w:r/>
      <w:bookmarkEnd w:id="195"/>
      <w:r/>
      <w:bookmarkEnd w:id="196"/>
      <w:r/>
      <w:bookmarkEnd w:id="197"/>
      <w:r/>
      <w:bookmarkEnd w:id="198"/>
      <w:r/>
      <w:bookmarkEnd w:id="199"/>
      <w:r/>
      <w:bookmarkEnd w:id="200"/>
      <w:r/>
      <w:bookmarkEnd w:id="201"/>
      <w:r/>
      <w:bookmarkEnd w:id="202"/>
      <w:r/>
      <w:bookmarkEnd w:id="203"/>
      <w:r/>
      <w:r/>
    </w:p>
    <w:p>
      <w:pPr>
        <w:pStyle w:val="889"/>
        <w:ind w:firstLine="422"/>
        <w:spacing w:line="440" w:lineRule="exact"/>
        <w:rPr>
          <w:rFonts w:hint="eastAsia" w:ascii="仿宋" w:hAnsi="仿宋" w:eastAsia="仿宋" w:cs="仿宋"/>
          <w:b/>
          <w:sz w:val="21"/>
          <w:szCs w:val="21"/>
        </w:rPr>
        <w:outlineLvl w:val="0"/>
      </w:pPr>
      <w:r/>
      <w:bookmarkStart w:id="204" w:name="_Toc41327798"/>
      <w:r/>
      <w:bookmarkStart w:id="205" w:name="_Toc30004135"/>
      <w:r/>
      <w:bookmarkStart w:id="206" w:name="_Toc473034357"/>
      <w:r/>
      <w:bookmarkStart w:id="207" w:name="_Toc499560827"/>
      <w:r/>
      <w:bookmarkStart w:id="208" w:name="_Toc11671812"/>
      <w:r/>
      <w:bookmarkStart w:id="209" w:name="_Toc9974925"/>
      <w:r/>
      <w:bookmarkStart w:id="210" w:name="_Toc30622594"/>
      <w:r/>
      <w:bookmarkStart w:id="211" w:name="_Toc467144124"/>
      <w:r/>
      <w:bookmarkStart w:id="212" w:name="_Toc119597879"/>
      <w:r/>
      <w:bookmarkStart w:id="213" w:name="_Toc54867142"/>
      <w:r/>
      <w:bookmarkStart w:id="214" w:name="_Toc472686038"/>
      <w:r>
        <w:rPr>
          <w:rFonts w:hint="eastAsia" w:ascii="仿宋" w:hAnsi="仿宋" w:eastAsia="仿宋" w:cs="仿宋"/>
          <w:b/>
          <w:sz w:val="21"/>
          <w:szCs w:val="21"/>
        </w:rPr>
        <w:t xml:space="preserve">1.1 词语定义</w:t>
      </w:r>
      <w:bookmarkEnd w:id="204"/>
      <w:r/>
      <w:bookmarkEnd w:id="205"/>
      <w:r/>
      <w:bookmarkEnd w:id="206"/>
      <w:r/>
      <w:bookmarkEnd w:id="207"/>
      <w:r/>
      <w:bookmarkEnd w:id="208"/>
      <w:r/>
      <w:bookmarkEnd w:id="209"/>
      <w:r/>
      <w:bookmarkEnd w:id="210"/>
      <w:r/>
      <w:bookmarkEnd w:id="211"/>
      <w:r/>
      <w:bookmarkEnd w:id="212"/>
      <w:r/>
      <w:bookmarkEnd w:id="213"/>
      <w:r/>
      <w:bookmarkEnd w:id="214"/>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1.1.1合同</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1.1.1.10其他合同文件包括：</w:t>
      </w:r>
      <w:r>
        <w:rPr>
          <w:rFonts w:hint="eastAsia" w:ascii="仿宋" w:hAnsi="仿宋" w:eastAsia="仿宋" w:cs="仿宋"/>
          <w:sz w:val="21"/>
          <w:szCs w:val="21"/>
          <w:u w:val="single"/>
        </w:rPr>
        <w:t xml:space="preserve">（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1.1.2 合同当事人及其他相关方</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1.1.2.4监理人：</w:t>
      </w:r>
      <w:r/>
    </w:p>
    <w:p>
      <w:pPr>
        <w:pStyle w:val="889"/>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名    称：；</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资质类别和等级：；</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1.1.2.5 设计人：</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名    称：；</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资质类别和等级：；</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 工程和设备</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1.1.3.7 作为施工现场组成部分的其他场所包括：。</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1.1.3.9 永久占地包括：。</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1.1.3.10 临时占地包括：。</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1.3法律 </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适用于合同的其他规范性文件：</w:t>
      </w:r>
      <w:r>
        <w:rPr>
          <w:rFonts w:hint="eastAsia" w:ascii="仿宋" w:hAnsi="仿宋" w:eastAsia="仿宋" w:cs="仿宋"/>
          <w:sz w:val="21"/>
          <w:szCs w:val="21"/>
          <w:u w:val="single"/>
        </w:rPr>
        <w:t xml:space="preserve">《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hint="eastAsia" w:ascii="仿宋" w:hAnsi="仿宋" w:eastAsia="仿宋" w:cs="仿宋"/>
          <w:sz w:val="21"/>
          <w:szCs w:val="21"/>
        </w:rPr>
        <w:t xml:space="preserve">。</w:t>
      </w:r>
      <w:r/>
    </w:p>
    <w:p>
      <w:pPr>
        <w:pStyle w:val="889"/>
        <w:ind w:firstLine="413"/>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1.4 标准和规范</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1.4.1适用于工程的标准规范包括：</w:t>
      </w:r>
      <w:r>
        <w:rPr>
          <w:rFonts w:hint="eastAsia" w:ascii="仿宋" w:hAnsi="仿宋" w:eastAsia="仿宋" w:cs="仿宋"/>
          <w:sz w:val="21"/>
          <w:szCs w:val="21"/>
          <w:u w:val="single"/>
        </w:rPr>
        <w:t xml:space="preserve">现行有关建设工程的标准和规范、规程；建设质量验收评定标准，施工图纸以及设计文件所载明的标准、规范、规程等。      </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1.4.2 发包人提供国外标准、规范的名称：</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发包人提供国外标准、规范的份数：</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发包人提供国外标准、规范的名称：</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1.4.3发包人对工程的技术标准和功能要求的特殊要求：</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outlineLvl w:val="0"/>
      </w:pPr>
      <w:r/>
      <w:bookmarkStart w:id="215" w:name="_Toc472686039"/>
      <w:r/>
      <w:bookmarkStart w:id="216" w:name="_Toc30004136"/>
      <w:r/>
      <w:bookmarkStart w:id="217" w:name="_Toc30622595"/>
      <w:r/>
      <w:bookmarkStart w:id="218" w:name="_Toc54867143"/>
      <w:r/>
      <w:bookmarkStart w:id="219" w:name="_Toc467144125"/>
      <w:r/>
      <w:bookmarkStart w:id="220" w:name="_Toc41327799"/>
      <w:r/>
      <w:bookmarkStart w:id="221" w:name="_Toc499560828"/>
      <w:r/>
      <w:bookmarkStart w:id="222" w:name="_Toc9974926"/>
      <w:r/>
      <w:bookmarkStart w:id="223" w:name="_Toc473034358"/>
      <w:r/>
      <w:bookmarkStart w:id="224" w:name="_Toc11671813"/>
      <w:r/>
      <w:bookmarkStart w:id="225" w:name="_Toc119597880"/>
      <w:r>
        <w:rPr>
          <w:rFonts w:hint="eastAsia" w:ascii="仿宋" w:hAnsi="仿宋" w:eastAsia="仿宋" w:cs="仿宋"/>
          <w:b/>
          <w:sz w:val="21"/>
          <w:szCs w:val="21"/>
        </w:rPr>
        <w:t xml:space="preserve">1.5 合同文件的优先顺序</w:t>
      </w:r>
      <w:bookmarkEnd w:id="215"/>
      <w:r/>
      <w:bookmarkEnd w:id="216"/>
      <w:r/>
      <w:bookmarkEnd w:id="217"/>
      <w:r/>
      <w:bookmarkEnd w:id="218"/>
      <w:r/>
      <w:bookmarkEnd w:id="219"/>
      <w:r/>
      <w:bookmarkEnd w:id="220"/>
      <w:r/>
      <w:bookmarkEnd w:id="221"/>
      <w:r/>
      <w:bookmarkEnd w:id="222"/>
      <w:r/>
      <w:bookmarkEnd w:id="223"/>
      <w:r/>
      <w:bookmarkEnd w:id="224"/>
      <w:r/>
      <w:bookmarkEnd w:id="225"/>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合同文件组成及优先顺序为：</w:t>
      </w:r>
      <w:r>
        <w:rPr>
          <w:rFonts w:hint="eastAsia" w:ascii="仿宋" w:hAnsi="仿宋" w:eastAsia="仿宋" w:cs="仿宋"/>
          <w:sz w:val="21"/>
          <w:szCs w:val="21"/>
          <w:u w:val="single"/>
        </w:rPr>
        <w:t xml:space="preserve"> 按照通用条款执行 </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outlineLvl w:val="0"/>
      </w:pPr>
      <w:r/>
      <w:bookmarkStart w:id="226" w:name="_Toc30004137"/>
      <w:r/>
      <w:bookmarkStart w:id="227" w:name="_Toc473034359"/>
      <w:r/>
      <w:bookmarkStart w:id="228" w:name="_Toc41327800"/>
      <w:r/>
      <w:bookmarkStart w:id="229" w:name="_Toc9974927"/>
      <w:r/>
      <w:bookmarkStart w:id="230" w:name="_Toc11671814"/>
      <w:r/>
      <w:bookmarkStart w:id="231" w:name="_Toc54867144"/>
      <w:r/>
      <w:bookmarkStart w:id="232" w:name="_Toc30622596"/>
      <w:r/>
      <w:bookmarkStart w:id="233" w:name="_Toc472686040"/>
      <w:r/>
      <w:bookmarkStart w:id="234" w:name="_Toc119597881"/>
      <w:r/>
      <w:bookmarkStart w:id="235" w:name="_Toc499560829"/>
      <w:r/>
      <w:bookmarkStart w:id="236" w:name="_Toc467144126"/>
      <w:r>
        <w:rPr>
          <w:rFonts w:hint="eastAsia" w:ascii="仿宋" w:hAnsi="仿宋" w:eastAsia="仿宋" w:cs="仿宋"/>
          <w:b/>
          <w:sz w:val="21"/>
          <w:szCs w:val="21"/>
        </w:rPr>
        <w:t xml:space="preserve">1.6 图纸和承包人文件</w:t>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仿宋" w:hAnsi="仿宋" w:eastAsia="仿宋" w:cs="仿宋"/>
          <w:b/>
          <w:sz w:val="21"/>
          <w:szCs w:val="21"/>
        </w:rPr>
        <w:tab/>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1.6.1 图纸的提供</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发包人向承包人提供图纸的期限：</w:t>
      </w:r>
      <w:r>
        <w:rPr>
          <w:rFonts w:hint="eastAsia" w:ascii="仿宋" w:hAnsi="仿宋" w:eastAsia="仿宋" w:cs="仿宋"/>
          <w:sz w:val="21"/>
          <w:szCs w:val="21"/>
          <w:u w:val="single"/>
        </w:rPr>
        <w:t xml:space="preserve">  开工前         </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发包人向承包人提供图纸的数量：</w:t>
      </w:r>
      <w:r>
        <w:rPr>
          <w:rFonts w:hint="eastAsia" w:ascii="仿宋" w:hAnsi="仿宋" w:eastAsia="仿宋" w:cs="仿宋"/>
          <w:sz w:val="21"/>
          <w:szCs w:val="21"/>
          <w:u w:val="single"/>
        </w:rPr>
        <w:t xml:space="preserve"> 叁套        </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发包人向承包人提供图纸的内容：</w:t>
      </w:r>
      <w:r>
        <w:rPr>
          <w:rFonts w:hint="eastAsia" w:ascii="仿宋" w:hAnsi="仿宋" w:eastAsia="仿宋" w:cs="仿宋"/>
          <w:sz w:val="21"/>
          <w:szCs w:val="21"/>
          <w:u w:val="single"/>
        </w:rPr>
        <w:t xml:space="preserve">全套图纸</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1.6.4 承包人文件</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需要由承包人提供的文件，包括：</w:t>
      </w:r>
      <w:r>
        <w:rPr>
          <w:rFonts w:hint="eastAsia" w:ascii="仿宋" w:hAnsi="仿宋" w:eastAsia="仿宋" w:cs="仿宋"/>
          <w:sz w:val="21"/>
          <w:szCs w:val="21"/>
          <w:u w:val="single"/>
        </w:rPr>
        <w:t xml:space="preserve">施工组织设计、工程进度计划、专项施工方案等, 承包人在各分项工程施工前必须上报完整的施工组织设计报监理、发包人审核通过方可实施，危大工程必须编制专项施工方案，超规模的必须经专家论证通过后方可实施；</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承包人提供的文件的期限为：</w:t>
      </w:r>
      <w:r>
        <w:rPr>
          <w:rFonts w:hint="eastAsia" w:ascii="仿宋" w:hAnsi="仿宋" w:eastAsia="仿宋" w:cs="仿宋"/>
          <w:sz w:val="21"/>
          <w:szCs w:val="21"/>
          <w:u w:val="single"/>
        </w:rPr>
        <w:t xml:space="preserve">在工程或相应部位施工前</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承包人提供的文件的数量为：</w:t>
      </w:r>
      <w:r>
        <w:rPr>
          <w:rFonts w:hint="eastAsia" w:ascii="仿宋" w:hAnsi="仿宋" w:eastAsia="仿宋" w:cs="仿宋"/>
          <w:sz w:val="21"/>
          <w:szCs w:val="21"/>
          <w:u w:val="single"/>
        </w:rPr>
        <w:t xml:space="preserve">叁套        </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承包人提供的文件的形式为：</w:t>
      </w:r>
      <w:r>
        <w:rPr>
          <w:rFonts w:hint="eastAsia" w:ascii="仿宋" w:hAnsi="仿宋" w:eastAsia="仿宋" w:cs="仿宋"/>
          <w:sz w:val="21"/>
          <w:szCs w:val="21"/>
          <w:u w:val="single"/>
        </w:rPr>
        <w:t xml:space="preserve">纸质书面材料并签字盖章  </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发包人审批承包人文件的期限：</w:t>
      </w:r>
      <w:r>
        <w:rPr>
          <w:rFonts w:hint="eastAsia" w:ascii="仿宋" w:hAnsi="仿宋" w:eastAsia="仿宋" w:cs="仿宋"/>
          <w:sz w:val="21"/>
          <w:szCs w:val="21"/>
          <w:u w:val="single"/>
        </w:rPr>
        <w:t xml:space="preserve"> 7天       </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1.6.5 现场图纸准备</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关于现场图纸准备的约定：</w:t>
      </w:r>
      <w:r>
        <w:rPr>
          <w:rFonts w:hint="eastAsia" w:ascii="仿宋" w:hAnsi="仿宋" w:eastAsia="仿宋" w:cs="仿宋"/>
          <w:sz w:val="21"/>
          <w:szCs w:val="21"/>
          <w:u w:val="single"/>
        </w:rPr>
        <w:t xml:space="preserve">承包人应在施工现场另外保存一套完整的图纸和承包人文件，供发包人、监理人及有关人员进行工程检查时使用</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outlineLvl w:val="0"/>
      </w:pPr>
      <w:r/>
      <w:bookmarkStart w:id="237" w:name="_Toc9974928"/>
      <w:r/>
      <w:bookmarkStart w:id="238" w:name="_Toc11671815"/>
      <w:r/>
      <w:bookmarkStart w:id="239" w:name="_Toc30622597"/>
      <w:r/>
      <w:bookmarkStart w:id="240" w:name="_Toc467144127"/>
      <w:r/>
      <w:bookmarkStart w:id="241" w:name="_Toc54867145"/>
      <w:r/>
      <w:bookmarkStart w:id="242" w:name="_Toc119597882"/>
      <w:r/>
      <w:bookmarkStart w:id="243" w:name="_Toc41327801"/>
      <w:r/>
      <w:bookmarkStart w:id="244" w:name="_Toc473034360"/>
      <w:r/>
      <w:bookmarkStart w:id="245" w:name="_Toc472686041"/>
      <w:r/>
      <w:bookmarkStart w:id="246" w:name="_Toc499560830"/>
      <w:r/>
      <w:bookmarkStart w:id="247" w:name="_Toc30004138"/>
      <w:r>
        <w:rPr>
          <w:rFonts w:hint="eastAsia" w:ascii="仿宋" w:hAnsi="仿宋" w:eastAsia="仿宋" w:cs="仿宋"/>
          <w:b/>
          <w:sz w:val="21"/>
          <w:szCs w:val="21"/>
        </w:rPr>
        <w:t xml:space="preserve">1.7 联络</w:t>
      </w:r>
      <w:bookmarkEnd w:id="237"/>
      <w:r/>
      <w:bookmarkEnd w:id="238"/>
      <w:r/>
      <w:bookmarkEnd w:id="239"/>
      <w:r/>
      <w:bookmarkEnd w:id="240"/>
      <w:r/>
      <w:bookmarkEnd w:id="241"/>
      <w:r/>
      <w:bookmarkEnd w:id="242"/>
      <w:r/>
      <w:bookmarkEnd w:id="243"/>
      <w:r/>
      <w:bookmarkEnd w:id="244"/>
      <w:r/>
      <w:bookmarkEnd w:id="245"/>
      <w:r/>
      <w:bookmarkEnd w:id="246"/>
      <w:r/>
      <w:bookmarkEnd w:id="247"/>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1.7.1发包人和承包人应当在</w:t>
      </w:r>
      <w:r>
        <w:rPr>
          <w:rFonts w:hint="eastAsia" w:ascii="仿宋" w:hAnsi="仿宋" w:eastAsia="仿宋" w:cs="仿宋"/>
          <w:sz w:val="21"/>
          <w:szCs w:val="21"/>
          <w:u w:val="single"/>
        </w:rPr>
        <w:t xml:space="preserve"> 5</w:t>
      </w:r>
      <w:r>
        <w:rPr>
          <w:rFonts w:hint="eastAsia" w:ascii="仿宋" w:hAnsi="仿宋" w:eastAsia="仿宋" w:cs="仿宋"/>
          <w:sz w:val="21"/>
          <w:szCs w:val="21"/>
        </w:rPr>
        <w:t xml:space="preserve">天内将与合同有关的通知、批准、证明、证书、指示、指令、要求、请求、同意、意见、确定和决定等书面函件送达对方当事人。</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1.7.2 发包人接收文件的地点：</w:t>
      </w:r>
      <w:r>
        <w:rPr>
          <w:rFonts w:hint="eastAsia" w:ascii="仿宋" w:hAnsi="仿宋" w:eastAsia="仿宋" w:cs="仿宋"/>
          <w:sz w:val="21"/>
          <w:szCs w:val="21"/>
          <w:u w:val="single"/>
        </w:rPr>
        <w:t xml:space="preserve">施工现场或建设单位办公室</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发包人指定的接收人为：。</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承包人接收文件的地点：</w:t>
      </w:r>
      <w:r>
        <w:rPr>
          <w:rFonts w:hint="eastAsia" w:ascii="仿宋" w:hAnsi="仿宋" w:eastAsia="仿宋" w:cs="仿宋"/>
          <w:sz w:val="21"/>
          <w:szCs w:val="21"/>
          <w:u w:val="single"/>
        </w:rPr>
        <w:t xml:space="preserve">施工现场或建设单位办公室  </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承包人指定的接收人为：。</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监理人接收文件的地点：</w:t>
      </w:r>
      <w:r>
        <w:rPr>
          <w:rFonts w:hint="eastAsia" w:ascii="仿宋" w:hAnsi="仿宋" w:eastAsia="仿宋" w:cs="仿宋"/>
          <w:sz w:val="21"/>
          <w:szCs w:val="21"/>
          <w:u w:val="single"/>
        </w:rPr>
        <w:t xml:space="preserve">施工现场或建设单位办公室  </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监理人指定的接收人为：。</w:t>
      </w:r>
      <w:r/>
    </w:p>
    <w:p>
      <w:pPr>
        <w:pStyle w:val="889"/>
        <w:ind w:firstLine="422"/>
        <w:spacing w:line="440" w:lineRule="exact"/>
        <w:rPr>
          <w:rFonts w:hint="eastAsia" w:ascii="仿宋" w:hAnsi="仿宋" w:eastAsia="仿宋" w:cs="仿宋"/>
          <w:b/>
          <w:sz w:val="21"/>
          <w:szCs w:val="21"/>
        </w:rPr>
        <w:outlineLvl w:val="0"/>
      </w:pPr>
      <w:r/>
      <w:bookmarkStart w:id="248" w:name="_Toc30622598"/>
      <w:r/>
      <w:bookmarkStart w:id="249" w:name="_Toc9974929"/>
      <w:r/>
      <w:bookmarkStart w:id="250" w:name="_Toc11671816"/>
      <w:r/>
      <w:bookmarkStart w:id="251" w:name="_Toc30004139"/>
      <w:r/>
      <w:bookmarkStart w:id="252" w:name="_Toc119597883"/>
      <w:r/>
      <w:bookmarkStart w:id="253" w:name="_Toc499560831"/>
      <w:r/>
      <w:bookmarkStart w:id="254" w:name="_Toc467144128"/>
      <w:r/>
      <w:bookmarkStart w:id="255" w:name="_Toc472686042"/>
      <w:r/>
      <w:bookmarkStart w:id="256" w:name="_Toc473034361"/>
      <w:r/>
      <w:bookmarkStart w:id="257" w:name="_Toc41327802"/>
      <w:r/>
      <w:bookmarkStart w:id="258" w:name="_Toc54867146"/>
      <w:r>
        <w:rPr>
          <w:rFonts w:hint="eastAsia" w:ascii="仿宋" w:hAnsi="仿宋" w:eastAsia="仿宋" w:cs="仿宋"/>
          <w:b/>
          <w:sz w:val="21"/>
          <w:szCs w:val="21"/>
        </w:rPr>
        <w:t xml:space="preserve">1.10 交通运输</w:t>
      </w:r>
      <w:bookmarkEnd w:id="248"/>
      <w:r/>
      <w:bookmarkEnd w:id="249"/>
      <w:r/>
      <w:bookmarkEnd w:id="250"/>
      <w:r/>
      <w:bookmarkEnd w:id="251"/>
      <w:r/>
      <w:bookmarkEnd w:id="252"/>
      <w:r/>
      <w:bookmarkEnd w:id="253"/>
      <w:r/>
      <w:bookmarkEnd w:id="254"/>
      <w:r/>
      <w:bookmarkEnd w:id="255"/>
      <w:r/>
      <w:bookmarkEnd w:id="256"/>
      <w:r/>
      <w:bookmarkEnd w:id="257"/>
      <w:r/>
      <w:bookmarkEnd w:id="258"/>
      <w:r/>
      <w:r/>
    </w:p>
    <w:p>
      <w:pPr>
        <w:pStyle w:val="889"/>
        <w:ind w:firstLine="420"/>
        <w:spacing w:line="440" w:lineRule="exact"/>
        <w:rPr>
          <w:rFonts w:hint="eastAsia" w:ascii="仿宋" w:hAnsi="仿宋" w:eastAsia="仿宋" w:cs="仿宋"/>
          <w:sz w:val="21"/>
          <w:szCs w:val="21"/>
        </w:rPr>
        <w:outlineLvl w:val="0"/>
      </w:pPr>
      <w:r/>
      <w:bookmarkStart w:id="259" w:name="_Toc9974930"/>
      <w:r/>
      <w:bookmarkStart w:id="260" w:name="_Toc30004140"/>
      <w:r/>
      <w:bookmarkStart w:id="261" w:name="_Toc54867147"/>
      <w:r/>
      <w:bookmarkStart w:id="262" w:name="_Toc30622599"/>
      <w:r/>
      <w:bookmarkStart w:id="263" w:name="_Toc473034362"/>
      <w:r/>
      <w:bookmarkStart w:id="264" w:name="_Toc472686043"/>
      <w:r/>
      <w:bookmarkStart w:id="265" w:name="_Toc41327803"/>
      <w:r/>
      <w:bookmarkStart w:id="266" w:name="_Toc499560832"/>
      <w:r/>
      <w:bookmarkStart w:id="267" w:name="_Toc11671817"/>
      <w:r/>
      <w:bookmarkStart w:id="268" w:name="_Toc119597884"/>
      <w:r/>
      <w:bookmarkStart w:id="269" w:name="_Toc467144129"/>
      <w:r>
        <w:rPr>
          <w:rFonts w:hint="eastAsia" w:ascii="仿宋" w:hAnsi="仿宋" w:eastAsia="仿宋" w:cs="仿宋"/>
          <w:sz w:val="21"/>
          <w:szCs w:val="21"/>
        </w:rPr>
        <w:t xml:space="preserve">1</w:t>
      </w:r>
      <w:bookmarkStart w:id="270" w:name="_Toc312677986"/>
      <w:r/>
      <w:bookmarkStart w:id="271" w:name="_Toc300934943"/>
      <w:r/>
      <w:bookmarkStart w:id="272" w:name="_Toc318581155"/>
      <w:r/>
      <w:bookmarkStart w:id="273" w:name="_Toc303539100"/>
      <w:r/>
      <w:bookmarkStart w:id="274" w:name="_Toc304295521"/>
      <w:r>
        <w:rPr>
          <w:rFonts w:hint="eastAsia" w:ascii="仿宋" w:hAnsi="仿宋" w:eastAsia="仿宋" w:cs="仿宋"/>
          <w:sz w:val="21"/>
          <w:szCs w:val="21"/>
        </w:rPr>
        <w:t xml:space="preserve">.10.1 出入现场的权利</w:t>
      </w:r>
      <w:bookmarkEnd w:id="259"/>
      <w:r/>
      <w:bookmarkEnd w:id="260"/>
      <w:r/>
      <w:bookmarkEnd w:id="261"/>
      <w:r/>
      <w:bookmarkEnd w:id="262"/>
      <w:r/>
      <w:bookmarkEnd w:id="263"/>
      <w:r/>
      <w:bookmarkEnd w:id="264"/>
      <w:r/>
      <w:bookmarkEnd w:id="265"/>
      <w:r/>
      <w:bookmarkEnd w:id="266"/>
      <w:r/>
      <w:bookmarkEnd w:id="267"/>
      <w:r/>
      <w:bookmarkEnd w:id="268"/>
      <w:r/>
      <w:bookmarkEnd w:id="269"/>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关于出入现场的权利的约定：</w:t>
      </w:r>
      <w:r>
        <w:rPr>
          <w:rFonts w:hint="eastAsia" w:ascii="仿宋" w:hAnsi="仿宋" w:eastAsia="仿宋" w:cs="仿宋"/>
          <w:sz w:val="21"/>
          <w:szCs w:val="21"/>
          <w:u w:val="single"/>
        </w:rPr>
        <w:t xml:space="preserve">发包人办理出入施工现场所需的所有批准或许可，并承担相关费用</w:t>
      </w:r>
      <w:r>
        <w:rPr>
          <w:rFonts w:hint="eastAsia" w:ascii="仿宋" w:hAnsi="仿宋" w:eastAsia="仿宋" w:cs="仿宋"/>
          <w:sz w:val="21"/>
          <w:szCs w:val="21"/>
        </w:rPr>
        <w:t xml:space="preserve">。</w:t>
      </w:r>
      <w:bookmarkEnd w:id="270"/>
      <w:r/>
      <w:bookmarkEnd w:id="271"/>
      <w:r/>
      <w:bookmarkEnd w:id="272"/>
      <w:r/>
      <w:bookmarkEnd w:id="273"/>
      <w:r/>
      <w:bookmarkEnd w:id="274"/>
      <w:r/>
      <w:r/>
    </w:p>
    <w:p>
      <w:pPr>
        <w:pStyle w:val="889"/>
        <w:ind w:firstLine="420"/>
        <w:jc w:val="left"/>
        <w:spacing w:line="440" w:lineRule="exact"/>
        <w:rPr>
          <w:rFonts w:hint="eastAsia" w:ascii="仿宋" w:hAnsi="仿宋" w:eastAsia="仿宋" w:cs="仿宋"/>
          <w:sz w:val="21"/>
          <w:szCs w:val="21"/>
        </w:rPr>
        <w:outlineLvl w:val="0"/>
      </w:pPr>
      <w:r/>
      <w:bookmarkStart w:id="275" w:name="_Toc473034363"/>
      <w:r/>
      <w:bookmarkStart w:id="276" w:name="_Toc30622600"/>
      <w:r/>
      <w:bookmarkStart w:id="277" w:name="_Toc30004141"/>
      <w:r/>
      <w:bookmarkStart w:id="278" w:name="_Toc11671818"/>
      <w:r/>
      <w:bookmarkStart w:id="279" w:name="_Toc467144130"/>
      <w:r/>
      <w:bookmarkStart w:id="280" w:name="_Toc9974931"/>
      <w:r/>
      <w:bookmarkStart w:id="281" w:name="_Toc54867148"/>
      <w:r/>
      <w:bookmarkStart w:id="282" w:name="_Toc119597885"/>
      <w:r/>
      <w:bookmarkStart w:id="283" w:name="_Toc499560833"/>
      <w:r/>
      <w:bookmarkStart w:id="284" w:name="_Toc472686044"/>
      <w:r/>
      <w:bookmarkStart w:id="285" w:name="_Toc41327804"/>
      <w:r>
        <w:rPr>
          <w:rFonts w:hint="eastAsia" w:ascii="仿宋" w:hAnsi="仿宋" w:eastAsia="仿宋" w:cs="仿宋"/>
          <w:sz w:val="21"/>
          <w:szCs w:val="21"/>
        </w:rPr>
        <w:t xml:space="preserve">1</w:t>
      </w:r>
      <w:bookmarkStart w:id="286" w:name="_Toc312677987"/>
      <w:r/>
      <w:bookmarkStart w:id="287" w:name="_Toc318581156"/>
      <w:r/>
      <w:bookmarkStart w:id="288" w:name="_Toc300934944"/>
      <w:r/>
      <w:bookmarkStart w:id="289" w:name="_Toc304295522"/>
      <w:r/>
      <w:bookmarkStart w:id="290" w:name="_Toc303539101"/>
      <w:r>
        <w:rPr>
          <w:rFonts w:hint="eastAsia" w:ascii="仿宋" w:hAnsi="仿宋" w:eastAsia="仿宋" w:cs="仿宋"/>
          <w:sz w:val="21"/>
          <w:szCs w:val="21"/>
        </w:rPr>
        <w:t xml:space="preserve">.10.3 场内交通</w:t>
      </w:r>
      <w:bookmarkEnd w:id="275"/>
      <w:r/>
      <w:bookmarkEnd w:id="276"/>
      <w:r/>
      <w:bookmarkEnd w:id="277"/>
      <w:r/>
      <w:bookmarkEnd w:id="278"/>
      <w:r/>
      <w:bookmarkEnd w:id="279"/>
      <w:r/>
      <w:bookmarkEnd w:id="280"/>
      <w:r/>
      <w:bookmarkEnd w:id="281"/>
      <w:r/>
      <w:bookmarkEnd w:id="282"/>
      <w:r/>
      <w:bookmarkEnd w:id="283"/>
      <w:r/>
      <w:bookmarkEnd w:id="284"/>
      <w:r/>
      <w:bookmarkEnd w:id="285"/>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关于场外交通和场内交通的边界的约定：</w:t>
      </w:r>
      <w:r>
        <w:rPr>
          <w:rFonts w:hint="eastAsia" w:ascii="仿宋" w:hAnsi="仿宋" w:eastAsia="仿宋" w:cs="仿宋"/>
          <w:sz w:val="21"/>
          <w:szCs w:val="21"/>
          <w:u w:val="single"/>
        </w:rPr>
        <w:t xml:space="preserve">规划红线</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关于发包人向承包人免费提供满足工程施工需要的场内道路和交通设施的约定：</w:t>
      </w:r>
      <w:r>
        <w:rPr>
          <w:rFonts w:hint="eastAsia" w:ascii="仿宋" w:hAnsi="仿宋" w:eastAsia="仿宋" w:cs="仿宋"/>
          <w:sz w:val="21"/>
          <w:szCs w:val="21"/>
          <w:u w:val="single"/>
        </w:rPr>
        <w:t xml:space="preserve">电通、路通、水通，开工前壹周内完成</w:t>
      </w:r>
      <w:r>
        <w:rPr>
          <w:rFonts w:hint="eastAsia" w:ascii="仿宋" w:hAnsi="仿宋" w:eastAsia="仿宋" w:cs="仿宋"/>
          <w:sz w:val="21"/>
          <w:szCs w:val="21"/>
        </w:rPr>
        <w:t xml:space="preserve">。</w:t>
      </w:r>
      <w:bookmarkEnd w:id="286"/>
      <w:r/>
      <w:bookmarkEnd w:id="287"/>
      <w:r/>
      <w:bookmarkEnd w:id="288"/>
      <w:r/>
      <w:bookmarkEnd w:id="289"/>
      <w:r/>
      <w:bookmarkEnd w:id="290"/>
      <w:r/>
      <w:bookmarkStart w:id="291" w:name="_Toc318581157"/>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1.10.4超大件和超重件的运输</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运输超大件或超重件所需的道路和桥梁临时加固改造费用和其他有关费用由</w:t>
      </w:r>
      <w:r>
        <w:rPr>
          <w:rFonts w:hint="eastAsia" w:ascii="仿宋" w:hAnsi="仿宋" w:eastAsia="仿宋" w:cs="仿宋"/>
          <w:sz w:val="21"/>
          <w:szCs w:val="21"/>
          <w:u w:val="single"/>
        </w:rPr>
        <w:t xml:space="preserve">承包人</w:t>
      </w:r>
      <w:r>
        <w:rPr>
          <w:rFonts w:hint="eastAsia" w:ascii="仿宋" w:hAnsi="仿宋" w:eastAsia="仿宋" w:cs="仿宋"/>
          <w:sz w:val="21"/>
          <w:szCs w:val="21"/>
        </w:rPr>
        <w:t xml:space="preserve">承担。</w:t>
      </w:r>
      <w:bookmarkEnd w:id="291"/>
      <w:r/>
      <w:r/>
    </w:p>
    <w:p>
      <w:pPr>
        <w:pStyle w:val="889"/>
        <w:ind w:firstLine="422"/>
        <w:spacing w:line="440" w:lineRule="exact"/>
        <w:rPr>
          <w:rFonts w:hint="eastAsia" w:ascii="仿宋" w:hAnsi="仿宋" w:eastAsia="仿宋" w:cs="仿宋"/>
          <w:b/>
          <w:sz w:val="21"/>
          <w:szCs w:val="21"/>
        </w:rPr>
        <w:outlineLvl w:val="0"/>
      </w:pPr>
      <w:r/>
      <w:bookmarkStart w:id="292" w:name="_Toc472686045"/>
      <w:r/>
      <w:bookmarkStart w:id="293" w:name="_Toc11671819"/>
      <w:r/>
      <w:bookmarkStart w:id="294" w:name="_Toc54867149"/>
      <w:r/>
      <w:bookmarkStart w:id="295" w:name="_Toc30622601"/>
      <w:r/>
      <w:bookmarkStart w:id="296" w:name="_Toc467144131"/>
      <w:r/>
      <w:bookmarkStart w:id="297" w:name="_Toc30004142"/>
      <w:r/>
      <w:bookmarkStart w:id="298" w:name="_Toc499560834"/>
      <w:r/>
      <w:bookmarkStart w:id="299" w:name="_Toc9974932"/>
      <w:r/>
      <w:bookmarkStart w:id="300" w:name="_Toc41327805"/>
      <w:r/>
      <w:bookmarkStart w:id="301" w:name="_Toc473034364"/>
      <w:r/>
      <w:bookmarkStart w:id="302" w:name="_Toc119597886"/>
      <w:r>
        <w:rPr>
          <w:rFonts w:hint="eastAsia" w:ascii="仿宋" w:hAnsi="仿宋" w:eastAsia="仿宋" w:cs="仿宋"/>
          <w:b/>
          <w:sz w:val="21"/>
          <w:szCs w:val="21"/>
        </w:rPr>
        <w:t xml:space="preserve">1.11 知识产权</w:t>
      </w:r>
      <w:bookmarkEnd w:id="292"/>
      <w:r/>
      <w:bookmarkEnd w:id="293"/>
      <w:r/>
      <w:bookmarkEnd w:id="294"/>
      <w:r/>
      <w:bookmarkEnd w:id="295"/>
      <w:r/>
      <w:bookmarkEnd w:id="296"/>
      <w:r/>
      <w:bookmarkEnd w:id="297"/>
      <w:r/>
      <w:bookmarkEnd w:id="298"/>
      <w:r/>
      <w:bookmarkEnd w:id="299"/>
      <w:r/>
      <w:bookmarkEnd w:id="300"/>
      <w:r/>
      <w:bookmarkEnd w:id="301"/>
      <w:r/>
      <w:bookmarkEnd w:id="302"/>
      <w:r/>
      <w:r/>
    </w:p>
    <w:p>
      <w:pPr>
        <w:pStyle w:val="889"/>
        <w:ind w:left="48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1"/>
          <w:szCs w:val="21"/>
          <w:u w:val="single"/>
        </w:rPr>
        <w:t xml:space="preserve">发包人</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关于发包人提供的上述文件的使用限制的要求：</w:t>
      </w:r>
      <w:r>
        <w:rPr>
          <w:rFonts w:hint="eastAsia" w:ascii="仿宋" w:hAnsi="仿宋" w:eastAsia="仿宋" w:cs="仿宋"/>
          <w:sz w:val="21"/>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1.11.2 关于承包人为实施工程所编制文件的著作权的归属：</w:t>
      </w:r>
      <w:r>
        <w:rPr>
          <w:rFonts w:hint="eastAsia" w:ascii="仿宋" w:hAnsi="仿宋" w:eastAsia="仿宋" w:cs="仿宋"/>
          <w:sz w:val="21"/>
          <w:szCs w:val="21"/>
          <w:u w:val="single"/>
        </w:rPr>
        <w:t xml:space="preserve">发包人</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关于承包人提供的上述文件的使用限制的要求：</w:t>
      </w:r>
      <w:r>
        <w:rPr>
          <w:rFonts w:hint="eastAsia" w:ascii="仿宋" w:hAnsi="仿宋" w:eastAsia="仿宋" w:cs="仿宋"/>
          <w:sz w:val="21"/>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889"/>
        <w:ind w:firstLine="420"/>
        <w:spacing w:line="440" w:lineRule="exact"/>
        <w:rPr>
          <w:rFonts w:hint="eastAsia" w:ascii="仿宋" w:hAnsi="仿宋" w:eastAsia="仿宋" w:cs="仿宋"/>
          <w:sz w:val="21"/>
          <w:szCs w:val="21"/>
        </w:rPr>
        <w:outlineLvl w:val="0"/>
      </w:pPr>
      <w:r/>
      <w:bookmarkStart w:id="303" w:name="_Toc119597887"/>
      <w:r/>
      <w:bookmarkStart w:id="304" w:name="_Toc472686046"/>
      <w:r/>
      <w:bookmarkStart w:id="305" w:name="_Toc41327806"/>
      <w:r/>
      <w:bookmarkStart w:id="306" w:name="_Toc499560835"/>
      <w:r/>
      <w:bookmarkStart w:id="307" w:name="_Toc9974933"/>
      <w:r/>
      <w:bookmarkStart w:id="308" w:name="_Toc11671820"/>
      <w:r/>
      <w:bookmarkStart w:id="309" w:name="_Toc467144132"/>
      <w:r/>
      <w:bookmarkStart w:id="310" w:name="_Toc54867150"/>
      <w:r/>
      <w:bookmarkStart w:id="311" w:name="_Toc30622602"/>
      <w:r/>
      <w:bookmarkStart w:id="312" w:name="_Toc473034365"/>
      <w:r/>
      <w:bookmarkStart w:id="313" w:name="_Toc30004143"/>
      <w:r>
        <w:rPr>
          <w:rFonts w:hint="eastAsia" w:ascii="仿宋" w:hAnsi="仿宋" w:eastAsia="仿宋" w:cs="仿宋"/>
          <w:sz w:val="21"/>
          <w:szCs w:val="21"/>
        </w:rPr>
        <w:t xml:space="preserve">1.11.4 承包人在施工过程中所采用的专利、专有技术、技术秘密的使用费的承担方式：</w:t>
      </w:r>
      <w:r>
        <w:rPr>
          <w:rFonts w:hint="eastAsia" w:ascii="仿宋" w:hAnsi="仿宋" w:eastAsia="仿宋" w:cs="仿宋"/>
          <w:sz w:val="21"/>
          <w:szCs w:val="21"/>
          <w:u w:val="single"/>
        </w:rPr>
        <w:t xml:space="preserve">已包含在签约合同价中</w:t>
      </w:r>
      <w:r>
        <w:rPr>
          <w:rFonts w:hint="eastAsia" w:ascii="仿宋" w:hAnsi="仿宋" w:eastAsia="仿宋" w:cs="仿宋"/>
          <w:sz w:val="21"/>
          <w:szCs w:val="21"/>
        </w:rPr>
        <w:t xml:space="preserve">。</w:t>
      </w:r>
      <w:bookmarkEnd w:id="303"/>
      <w:r/>
      <w:bookmarkEnd w:id="304"/>
      <w:r/>
      <w:bookmarkEnd w:id="305"/>
      <w:r/>
      <w:bookmarkEnd w:id="306"/>
      <w:r/>
      <w:bookmarkEnd w:id="307"/>
      <w:r/>
      <w:bookmarkEnd w:id="308"/>
      <w:r/>
      <w:bookmarkEnd w:id="309"/>
      <w:r/>
      <w:bookmarkEnd w:id="310"/>
      <w:r/>
      <w:bookmarkEnd w:id="311"/>
      <w:r/>
      <w:bookmarkEnd w:id="312"/>
      <w:r/>
      <w:bookmarkEnd w:id="313"/>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1.13工程量清单错误的修正</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出现工程量清单错误时，是否调整合同价格：</w:t>
      </w:r>
      <w:r>
        <w:rPr>
          <w:rFonts w:hint="eastAsia" w:ascii="仿宋" w:hAnsi="仿宋" w:eastAsia="仿宋" w:cs="仿宋"/>
          <w:sz w:val="21"/>
          <w:szCs w:val="21"/>
          <w:u w:val="single"/>
        </w:rPr>
        <w:t xml:space="preserve">  是</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允许调整合同价格的工程量偏差范围：</w:t>
      </w:r>
      <w:r>
        <w:rPr>
          <w:rFonts w:hint="eastAsia" w:ascii="仿宋" w:hAnsi="仿宋" w:eastAsia="仿宋" w:cs="仿宋"/>
          <w:sz w:val="21"/>
          <w:szCs w:val="21"/>
          <w:u w:val="single"/>
        </w:rPr>
        <w:t xml:space="preserve">执行计价规定</w:t>
      </w:r>
      <w:r>
        <w:rPr>
          <w:rFonts w:hint="eastAsia" w:ascii="仿宋" w:hAnsi="仿宋" w:eastAsia="仿宋" w:cs="仿宋"/>
          <w:sz w:val="21"/>
          <w:szCs w:val="21"/>
        </w:rPr>
        <w:t xml:space="preserve">。</w:t>
      </w:r>
      <w:r/>
    </w:p>
    <w:p>
      <w:pPr>
        <w:pStyle w:val="887"/>
        <w:spacing w:before="0" w:after="0" w:line="440" w:lineRule="exact"/>
        <w:rPr>
          <w:rFonts w:hint="eastAsia" w:ascii="仿宋" w:hAnsi="仿宋" w:eastAsia="仿宋" w:cs="仿宋"/>
          <w:sz w:val="21"/>
          <w:szCs w:val="21"/>
        </w:rPr>
      </w:pPr>
      <w:r/>
      <w:bookmarkStart w:id="314" w:name="_Toc351203634"/>
      <w:r>
        <w:rPr>
          <w:rFonts w:hint="eastAsia" w:ascii="仿宋" w:hAnsi="仿宋" w:eastAsia="仿宋" w:cs="仿宋"/>
          <w:sz w:val="21"/>
          <w:szCs w:val="21"/>
        </w:rPr>
        <w:t xml:space="preserve">2</w:t>
      </w:r>
      <w:bookmarkStart w:id="315" w:name="_Toc297120457"/>
      <w:r/>
      <w:bookmarkStart w:id="316" w:name="_Toc292559867"/>
      <w:r/>
      <w:bookmarkStart w:id="317" w:name="_Toc296890985"/>
      <w:r/>
      <w:bookmarkStart w:id="318" w:name="_Toc296944496"/>
      <w:r/>
      <w:bookmarkStart w:id="319" w:name="_Toc296891197"/>
      <w:r/>
      <w:bookmarkStart w:id="320" w:name="_Toc296347156"/>
      <w:r/>
      <w:bookmarkStart w:id="321" w:name="_Toc297048343"/>
      <w:r/>
      <w:bookmarkStart w:id="322" w:name="_Toc292559362"/>
      <w:r/>
      <w:bookmarkStart w:id="323" w:name="_Toc296503157"/>
      <w:r/>
      <w:bookmarkStart w:id="324" w:name="_Toc296346658"/>
      <w:r>
        <w:rPr>
          <w:rFonts w:hint="eastAsia" w:ascii="仿宋" w:hAnsi="仿宋" w:eastAsia="仿宋" w:cs="仿宋"/>
          <w:sz w:val="21"/>
          <w:szCs w:val="21"/>
        </w:rPr>
        <w:t xml:space="preserve">. 发包人</w:t>
      </w:r>
      <w:bookmarkEnd w:id="314"/>
      <w:r/>
      <w:bookmarkEnd w:id="315"/>
      <w:r/>
      <w:bookmarkEnd w:id="316"/>
      <w:r/>
      <w:bookmarkEnd w:id="317"/>
      <w:r/>
      <w:bookmarkEnd w:id="318"/>
      <w:r/>
      <w:bookmarkEnd w:id="319"/>
      <w:r/>
      <w:bookmarkEnd w:id="320"/>
      <w:r/>
      <w:bookmarkEnd w:id="321"/>
      <w:r/>
      <w:bookmarkEnd w:id="322"/>
      <w:r/>
      <w:bookmarkEnd w:id="323"/>
      <w:r/>
      <w:bookmarkEnd w:id="324"/>
      <w:r/>
      <w:r/>
    </w:p>
    <w:p>
      <w:pPr>
        <w:pStyle w:val="889"/>
        <w:ind w:firstLine="422"/>
        <w:spacing w:line="440" w:lineRule="exact"/>
        <w:rPr>
          <w:rFonts w:hint="eastAsia" w:ascii="仿宋" w:hAnsi="仿宋" w:eastAsia="仿宋" w:cs="仿宋"/>
          <w:b/>
          <w:sz w:val="21"/>
          <w:szCs w:val="21"/>
        </w:rPr>
        <w:outlineLvl w:val="0"/>
      </w:pPr>
      <w:r/>
      <w:bookmarkStart w:id="325" w:name="_Toc11671821"/>
      <w:r/>
      <w:bookmarkStart w:id="326" w:name="_Toc119597888"/>
      <w:r/>
      <w:bookmarkStart w:id="327" w:name="_Toc9974934"/>
      <w:r/>
      <w:bookmarkStart w:id="328" w:name="_Toc467144133"/>
      <w:r/>
      <w:bookmarkStart w:id="329" w:name="_Toc30004144"/>
      <w:r/>
      <w:bookmarkStart w:id="330" w:name="_Toc30622603"/>
      <w:r/>
      <w:bookmarkStart w:id="331" w:name="_Toc41327807"/>
      <w:r/>
      <w:bookmarkStart w:id="332" w:name="_Toc473034366"/>
      <w:r/>
      <w:bookmarkStart w:id="333" w:name="_Toc54867151"/>
      <w:r/>
      <w:bookmarkStart w:id="334" w:name="_Toc499560836"/>
      <w:r/>
      <w:bookmarkStart w:id="335" w:name="_Toc472686047"/>
      <w:r>
        <w:rPr>
          <w:rFonts w:hint="eastAsia" w:ascii="仿宋" w:hAnsi="仿宋" w:eastAsia="仿宋" w:cs="仿宋"/>
          <w:b/>
          <w:sz w:val="21"/>
          <w:szCs w:val="21"/>
        </w:rPr>
        <w:t xml:space="preserve">2.2 发包人代表</w:t>
      </w:r>
      <w:bookmarkEnd w:id="325"/>
      <w:r/>
      <w:bookmarkEnd w:id="326"/>
      <w:r/>
      <w:bookmarkEnd w:id="327"/>
      <w:r/>
      <w:bookmarkEnd w:id="328"/>
      <w:r/>
      <w:bookmarkEnd w:id="329"/>
      <w:r/>
      <w:bookmarkEnd w:id="330"/>
      <w:r/>
      <w:bookmarkEnd w:id="331"/>
      <w:r/>
      <w:bookmarkEnd w:id="332"/>
      <w:r/>
      <w:bookmarkEnd w:id="333"/>
      <w:r/>
      <w:bookmarkEnd w:id="334"/>
      <w:r/>
      <w:bookmarkEnd w:id="335"/>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发包人代表：</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姓    名：；</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身份证号：；</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    务：；</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pStyle w:val="889"/>
        <w:ind w:firstLine="420"/>
        <w:spacing w:line="440" w:lineRule="exact"/>
        <w:rPr>
          <w:rFonts w:hint="eastAsia" w:ascii="仿宋" w:hAnsi="仿宋" w:eastAsia="仿宋" w:cs="仿宋"/>
          <w:b/>
          <w:sz w:val="21"/>
          <w:szCs w:val="21"/>
        </w:rPr>
      </w:pPr>
      <w:r>
        <w:rPr>
          <w:rFonts w:hint="eastAsia" w:ascii="仿宋" w:hAnsi="仿宋" w:eastAsia="仿宋" w:cs="仿宋"/>
          <w:sz w:val="21"/>
          <w:szCs w:val="21"/>
        </w:rPr>
        <w:t xml:space="preserve">发包人对发包人代表的授权范围如下：</w:t>
      </w:r>
      <w:r>
        <w:rPr>
          <w:rFonts w:hint="eastAsia" w:ascii="仿宋" w:hAnsi="仿宋" w:eastAsia="仿宋" w:cs="仿宋"/>
          <w:sz w:val="21"/>
          <w:szCs w:val="21"/>
          <w:u w:val="single"/>
        </w:rPr>
        <w:t xml:space="preserve">工程价款洽商、索赔事项的处理、合同的变更等，需要在监理人的配合下完成，但最终需经发包人书面同意。</w:t>
      </w:r>
      <w:r/>
    </w:p>
    <w:p>
      <w:pPr>
        <w:pStyle w:val="889"/>
        <w:ind w:firstLine="422"/>
        <w:spacing w:line="440" w:lineRule="exact"/>
        <w:rPr>
          <w:rFonts w:hint="eastAsia" w:ascii="仿宋" w:hAnsi="仿宋" w:eastAsia="仿宋" w:cs="仿宋"/>
          <w:b/>
          <w:sz w:val="21"/>
          <w:szCs w:val="21"/>
        </w:rPr>
        <w:outlineLvl w:val="0"/>
      </w:pPr>
      <w:r/>
      <w:bookmarkStart w:id="336" w:name="_Toc472686048"/>
      <w:r/>
      <w:bookmarkStart w:id="337" w:name="_Toc473034367"/>
      <w:r/>
      <w:bookmarkStart w:id="338" w:name="_Toc54867152"/>
      <w:r/>
      <w:bookmarkStart w:id="339" w:name="_Toc11671822"/>
      <w:r/>
      <w:bookmarkStart w:id="340" w:name="_Toc119597889"/>
      <w:r/>
      <w:bookmarkStart w:id="341" w:name="_Toc30622604"/>
      <w:r/>
      <w:bookmarkStart w:id="342" w:name="_Toc9974935"/>
      <w:r/>
      <w:bookmarkStart w:id="343" w:name="_Toc467144134"/>
      <w:r/>
      <w:bookmarkStart w:id="344" w:name="_Toc41327808"/>
      <w:r/>
      <w:bookmarkStart w:id="345" w:name="_Toc499560837"/>
      <w:r/>
      <w:bookmarkStart w:id="346" w:name="_Toc30004145"/>
      <w:r>
        <w:rPr>
          <w:rFonts w:hint="eastAsia" w:ascii="仿宋" w:hAnsi="仿宋" w:eastAsia="仿宋" w:cs="仿宋"/>
          <w:b/>
          <w:sz w:val="21"/>
          <w:szCs w:val="21"/>
        </w:rPr>
        <w:t xml:space="preserve">2.4 施工现场、施工条件和基础资料的提供</w:t>
      </w:r>
      <w:bookmarkEnd w:id="336"/>
      <w:r/>
      <w:bookmarkEnd w:id="337"/>
      <w:r/>
      <w:bookmarkEnd w:id="338"/>
      <w:r/>
      <w:bookmarkEnd w:id="339"/>
      <w:r/>
      <w:bookmarkEnd w:id="340"/>
      <w:r/>
      <w:bookmarkEnd w:id="341"/>
      <w:r/>
      <w:bookmarkEnd w:id="342"/>
      <w:r/>
      <w:bookmarkEnd w:id="343"/>
      <w:r/>
      <w:bookmarkEnd w:id="344"/>
      <w:r/>
      <w:bookmarkEnd w:id="345"/>
      <w:r/>
      <w:bookmarkEnd w:id="346"/>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2.4.1 提供施工现场</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关于发包人移交施工现场的期限要求：</w:t>
      </w:r>
      <w:r>
        <w:rPr>
          <w:rFonts w:hint="eastAsia" w:ascii="仿宋" w:hAnsi="仿宋" w:eastAsia="仿宋" w:cs="仿宋"/>
          <w:sz w:val="21"/>
          <w:szCs w:val="21"/>
          <w:u w:val="single"/>
        </w:rPr>
        <w:t xml:space="preserve">开工前壹周内</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2.4.2 提供施工条件</w:t>
      </w:r>
      <w:r/>
    </w:p>
    <w:p>
      <w:pPr>
        <w:pStyle w:val="889"/>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关于发包人应负责提供施工所需要的条件，包括：</w:t>
      </w:r>
      <w:r>
        <w:rPr>
          <w:rFonts w:hint="eastAsia" w:ascii="仿宋" w:hAnsi="仿宋" w:eastAsia="仿宋" w:cs="仿宋"/>
          <w:sz w:val="21"/>
          <w:szCs w:val="21"/>
          <w:u w:val="single"/>
        </w:rPr>
        <w:t xml:space="preserve">将施工用水、电力线路等施工所必需的条件接至施工现场内；向承包人提供正常施工所需要的进入施工现场的交通条件；协调处理施工现场周围地下管线和邻近建筑物、构筑物、古树名木的保护工作，并承担相关费用；其他有关基础资料。</w:t>
      </w:r>
      <w:r/>
    </w:p>
    <w:p>
      <w:pPr>
        <w:pStyle w:val="889"/>
        <w:ind w:firstLine="422"/>
        <w:spacing w:line="440" w:lineRule="exact"/>
        <w:rPr>
          <w:rFonts w:hint="eastAsia" w:ascii="仿宋" w:hAnsi="仿宋" w:eastAsia="仿宋" w:cs="仿宋"/>
          <w:b/>
          <w:sz w:val="21"/>
          <w:szCs w:val="21"/>
        </w:rPr>
        <w:outlineLvl w:val="0"/>
      </w:pPr>
      <w:r/>
      <w:bookmarkStart w:id="347" w:name="_Toc11671823"/>
      <w:r/>
      <w:bookmarkStart w:id="348" w:name="_Toc9974936"/>
      <w:r/>
      <w:bookmarkStart w:id="349" w:name="_Toc467144135"/>
      <w:r/>
      <w:bookmarkStart w:id="350" w:name="_Toc473034368"/>
      <w:r/>
      <w:bookmarkStart w:id="351" w:name="_Toc41327809"/>
      <w:r/>
      <w:bookmarkStart w:id="352" w:name="_Toc30622605"/>
      <w:r/>
      <w:bookmarkStart w:id="353" w:name="_Toc30004146"/>
      <w:r/>
      <w:bookmarkStart w:id="354" w:name="_Toc472686049"/>
      <w:r/>
      <w:bookmarkStart w:id="355" w:name="_Toc119597890"/>
      <w:r/>
      <w:bookmarkStart w:id="356" w:name="_Toc54867153"/>
      <w:r/>
      <w:bookmarkStart w:id="357" w:name="_Toc499560838"/>
      <w:r>
        <w:rPr>
          <w:rFonts w:hint="eastAsia" w:ascii="仿宋" w:hAnsi="仿宋" w:eastAsia="仿宋" w:cs="仿宋"/>
          <w:b/>
          <w:sz w:val="21"/>
          <w:szCs w:val="21"/>
        </w:rPr>
        <w:t xml:space="preserve">2.5 资金来源证明及支付担保</w:t>
      </w:r>
      <w:bookmarkEnd w:id="347"/>
      <w:r/>
      <w:bookmarkEnd w:id="348"/>
      <w:r/>
      <w:bookmarkEnd w:id="349"/>
      <w:r/>
      <w:bookmarkEnd w:id="350"/>
      <w:r/>
      <w:bookmarkEnd w:id="351"/>
      <w:r/>
      <w:bookmarkEnd w:id="352"/>
      <w:r/>
      <w:bookmarkEnd w:id="353"/>
      <w:r/>
      <w:bookmarkEnd w:id="354"/>
      <w:r/>
      <w:bookmarkEnd w:id="355"/>
      <w:r/>
      <w:bookmarkEnd w:id="356"/>
      <w:r/>
      <w:bookmarkEnd w:id="357"/>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发包人提供资金来源证明的期限要求：</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发包人是否提供支付担保：</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发包人提供支付担保的形式：</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7"/>
        <w:spacing w:before="0" w:after="0" w:line="440" w:lineRule="exact"/>
        <w:rPr>
          <w:rFonts w:hint="eastAsia" w:ascii="仿宋" w:hAnsi="仿宋" w:eastAsia="仿宋" w:cs="仿宋"/>
          <w:sz w:val="21"/>
          <w:szCs w:val="21"/>
        </w:rPr>
      </w:pPr>
      <w:r/>
      <w:bookmarkStart w:id="358" w:name="_Toc351203635"/>
      <w:r>
        <w:rPr>
          <w:rFonts w:hint="eastAsia" w:ascii="仿宋" w:hAnsi="仿宋" w:eastAsia="仿宋" w:cs="仿宋"/>
          <w:sz w:val="21"/>
          <w:szCs w:val="21"/>
        </w:rPr>
        <w:t xml:space="preserve">3</w:t>
      </w:r>
      <w:bookmarkStart w:id="359" w:name="_Toc296346659"/>
      <w:r/>
      <w:bookmarkStart w:id="360" w:name="_Toc292559363"/>
      <w:r/>
      <w:bookmarkStart w:id="361" w:name="_Toc292559868"/>
      <w:r/>
      <w:bookmarkStart w:id="362" w:name="_Toc296347157"/>
      <w:r/>
      <w:bookmarkStart w:id="363" w:name="_Toc297120458"/>
      <w:r/>
      <w:bookmarkStart w:id="364" w:name="_Toc296503158"/>
      <w:r/>
      <w:bookmarkStart w:id="365" w:name="_Toc296944497"/>
      <w:r/>
      <w:bookmarkStart w:id="366" w:name="_Toc296890986"/>
      <w:r/>
      <w:bookmarkStart w:id="367" w:name="_Toc296891198"/>
      <w:r/>
      <w:bookmarkStart w:id="368" w:name="_Toc297048344"/>
      <w:r>
        <w:rPr>
          <w:rFonts w:hint="eastAsia" w:ascii="仿宋" w:hAnsi="仿宋" w:eastAsia="仿宋" w:cs="仿宋"/>
          <w:sz w:val="21"/>
          <w:szCs w:val="21"/>
        </w:rPr>
        <w:t xml:space="preserve">. 承包人</w:t>
      </w:r>
      <w:bookmarkEnd w:id="358"/>
      <w:r/>
      <w:bookmarkEnd w:id="359"/>
      <w:r/>
      <w:bookmarkEnd w:id="360"/>
      <w:r/>
      <w:bookmarkEnd w:id="361"/>
      <w:r/>
      <w:bookmarkEnd w:id="362"/>
      <w:r/>
      <w:bookmarkEnd w:id="363"/>
      <w:r/>
      <w:bookmarkEnd w:id="364"/>
      <w:r/>
      <w:bookmarkEnd w:id="365"/>
      <w:r/>
      <w:bookmarkEnd w:id="366"/>
      <w:r/>
      <w:bookmarkEnd w:id="367"/>
      <w:r/>
      <w:bookmarkEnd w:id="368"/>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3.1 承包人的一般义务</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（9）承包人提交的竣工资料的内容：</w:t>
      </w:r>
      <w:r>
        <w:rPr>
          <w:rFonts w:hint="eastAsia" w:ascii="仿宋" w:hAnsi="仿宋" w:eastAsia="仿宋" w:cs="仿宋"/>
          <w:sz w:val="21"/>
          <w:szCs w:val="21"/>
          <w:u w:val="single"/>
        </w:rPr>
        <w:t xml:space="preserve">按照法律法规和当地竣工验收备案部门的有关规定，完成竣工资料的立卷及归档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承包人需要提交的竣工资料套数：</w:t>
      </w:r>
      <w:r>
        <w:rPr>
          <w:rFonts w:hint="eastAsia" w:ascii="仿宋" w:hAnsi="仿宋" w:eastAsia="仿宋" w:cs="仿宋"/>
          <w:sz w:val="21"/>
          <w:szCs w:val="21"/>
          <w:u w:val="single"/>
        </w:rPr>
        <w:t xml:space="preserve">按照法律法规和当地竣工验收备案部门的有关规定</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承包人提交的竣工资料的费用承担：</w:t>
      </w:r>
      <w:r>
        <w:rPr>
          <w:rFonts w:hint="eastAsia" w:ascii="仿宋" w:hAnsi="仿宋" w:eastAsia="仿宋" w:cs="仿宋"/>
          <w:sz w:val="21"/>
          <w:szCs w:val="21"/>
          <w:u w:val="single"/>
        </w:rPr>
        <w:t xml:space="preserve">由承包人自行承担</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承包人提交的竣工资料移交时间：</w:t>
      </w:r>
      <w:r>
        <w:rPr>
          <w:rFonts w:hint="eastAsia" w:ascii="仿宋" w:hAnsi="仿宋" w:eastAsia="仿宋" w:cs="仿宋"/>
          <w:sz w:val="21"/>
          <w:szCs w:val="21"/>
          <w:u w:val="single"/>
        </w:rPr>
        <w:t xml:space="preserve">验收合格一个月之内</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承包人提交的竣工资料形式要求：</w:t>
      </w:r>
      <w:r>
        <w:rPr>
          <w:rFonts w:hint="eastAsia" w:ascii="仿宋" w:hAnsi="仿宋" w:eastAsia="仿宋" w:cs="仿宋"/>
          <w:sz w:val="21"/>
          <w:szCs w:val="21"/>
          <w:u w:val="single"/>
        </w:rPr>
        <w:t xml:space="preserve"> 书面资料及电子文档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（10）承包人应履行的其他义务：</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3.2 项目经理</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3.2.1 项目经理：</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姓    名：；</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身份证号：；</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建造师执业资格等级：；</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建造师注册证书号：；</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建造师执业印章号：；</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安全生产考核合格证书号：；</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承包人对项目经理的授权范围如下：</w:t>
      </w:r>
      <w:r>
        <w:rPr>
          <w:rFonts w:hint="eastAsia" w:ascii="仿宋" w:hAnsi="仿宋" w:eastAsia="仿宋" w:cs="仿宋"/>
          <w:sz w:val="21"/>
          <w:szCs w:val="21"/>
          <w:u w:val="single"/>
        </w:rPr>
        <w:t xml:space="preserve">代表承包商履行合同所必需的一切权力</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关于项目经理每月在施工现场的时间要求：</w:t>
      </w:r>
      <w:r>
        <w:rPr>
          <w:rFonts w:hint="eastAsia" w:ascii="仿宋" w:hAnsi="仿宋" w:eastAsia="仿宋" w:cs="仿宋"/>
          <w:sz w:val="21"/>
          <w:szCs w:val="21"/>
          <w:u w:val="single"/>
        </w:rPr>
        <w:t xml:space="preserve">每周不少于 5 天，且不少于 40 小时</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承包人未提交劳动合同，以及没有为项目经理缴纳社会保险证明的违约责任：</w:t>
      </w:r>
      <w:r>
        <w:rPr>
          <w:rFonts w:hint="eastAsia" w:ascii="仿宋" w:hAnsi="仿宋" w:eastAsia="仿宋" w:cs="仿宋"/>
          <w:sz w:val="21"/>
          <w:szCs w:val="21"/>
          <w:u w:val="single"/>
        </w:rPr>
        <w:t xml:space="preserve">   取消中标资格，并上报行政主管部门  </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项目经理未经批准，擅自离开施工现场的违约责任：</w:t>
      </w:r>
      <w:r>
        <w:rPr>
          <w:rFonts w:hint="eastAsia" w:ascii="仿宋" w:hAnsi="仿宋" w:eastAsia="仿宋" w:cs="仿宋"/>
          <w:sz w:val="21"/>
          <w:szCs w:val="21"/>
          <w:u w:val="single"/>
        </w:rPr>
        <w:t xml:space="preserve">发包人抽查发现不在现场计 5000 元/次的罚款，一个月内累计擅自离岗三次以上，其公司一年内不得参加我处实施施工项目的投标</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3.2.3 承包人擅自更换项目经理的违约责任：</w:t>
      </w:r>
      <w:r>
        <w:rPr>
          <w:rFonts w:hint="eastAsia" w:ascii="仿宋" w:hAnsi="仿宋" w:eastAsia="仿宋" w:cs="仿宋"/>
          <w:sz w:val="21"/>
          <w:szCs w:val="21"/>
          <w:u w:val="single"/>
        </w:rPr>
        <w:t xml:space="preserve">承包人的项目负责人及项目部组成人员与投标时不一致，又未经发包人同意更换，则发包人可自行解除施工合同并没收履约保证金，并保留进一步追究其责任的权利</w:t>
      </w:r>
      <w:r>
        <w:rPr>
          <w:rFonts w:hint="eastAsia" w:ascii="仿宋" w:hAnsi="仿宋" w:eastAsia="仿宋" w:cs="仿宋"/>
          <w:sz w:val="21"/>
          <w:szCs w:val="21"/>
        </w:rPr>
        <w:t xml:space="preserve">。</w:t>
      </w:r>
      <w:r/>
    </w:p>
    <w:p>
      <w:pPr>
        <w:pStyle w:val="889"/>
        <w:spacing w:line="440" w:lineRule="exact"/>
        <w:rPr>
          <w:rFonts w:hint="eastAsia" w:ascii="仿宋" w:hAnsi="仿宋" w:eastAsia="仿宋" w:cs="仿宋"/>
          <w:sz w:val="21"/>
          <w:szCs w:val="21"/>
          <w:u w:val="single"/>
        </w:rPr>
        <w:outlineLvl w:val="0"/>
      </w:pPr>
      <w:r/>
      <w:bookmarkStart w:id="369" w:name="_Toc30004147"/>
      <w:r/>
      <w:bookmarkStart w:id="370" w:name="_Toc30622606"/>
      <w:r/>
      <w:bookmarkStart w:id="371" w:name="_Toc41327810"/>
      <w:r/>
      <w:bookmarkStart w:id="372" w:name="_Toc9974937"/>
      <w:r/>
      <w:bookmarkStart w:id="373" w:name="_Toc467144136"/>
      <w:r/>
      <w:bookmarkStart w:id="374" w:name="_Toc119597891"/>
      <w:r/>
      <w:bookmarkStart w:id="375" w:name="_Toc499560839"/>
      <w:r/>
      <w:bookmarkStart w:id="376" w:name="_Toc11671824"/>
      <w:r/>
      <w:bookmarkStart w:id="377" w:name="_Toc54867154"/>
      <w:r/>
      <w:bookmarkStart w:id="378" w:name="_Toc472686050"/>
      <w:r/>
      <w:bookmarkStart w:id="379" w:name="_Toc473034369"/>
      <w:r>
        <w:rPr>
          <w:rFonts w:hint="eastAsia" w:ascii="仿宋" w:hAnsi="仿宋" w:eastAsia="仿宋" w:cs="仿宋"/>
          <w:sz w:val="21"/>
          <w:szCs w:val="21"/>
        </w:rPr>
        <w:t xml:space="preserve">3.2.4 承包人无正当理由拒绝更换项目经理的违约责任：</w:t>
      </w:r>
      <w:r>
        <w:rPr>
          <w:rFonts w:hint="eastAsia" w:ascii="仿宋" w:hAnsi="仿宋" w:eastAsia="仿宋" w:cs="仿宋"/>
          <w:sz w:val="21"/>
          <w:szCs w:val="21"/>
          <w:u w:val="single"/>
        </w:rPr>
        <w:t xml:space="preserve">发包人有权责令停工整改，并由承包人按签约合同价的1‰承担违约金。</w:t>
      </w:r>
      <w:bookmarkEnd w:id="369"/>
      <w:r/>
      <w:bookmarkEnd w:id="370"/>
      <w:r/>
      <w:bookmarkEnd w:id="371"/>
      <w:r/>
      <w:bookmarkEnd w:id="372"/>
      <w:r/>
      <w:bookmarkEnd w:id="373"/>
      <w:r/>
      <w:bookmarkEnd w:id="374"/>
      <w:r/>
      <w:bookmarkEnd w:id="375"/>
      <w:r/>
      <w:bookmarkEnd w:id="376"/>
      <w:r/>
      <w:bookmarkEnd w:id="377"/>
      <w:r/>
      <w:bookmarkEnd w:id="378"/>
      <w:r/>
      <w:bookmarkEnd w:id="379"/>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3.3 承包人人员</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3.3.1 承包人提交项目管理机构及施工现场管理人员安排报告的期限：</w:t>
      </w:r>
      <w:r>
        <w:rPr>
          <w:rFonts w:hint="eastAsia" w:ascii="仿宋" w:hAnsi="仿宋" w:eastAsia="仿宋" w:cs="仿宋"/>
          <w:sz w:val="21"/>
          <w:szCs w:val="21"/>
          <w:u w:val="single"/>
        </w:rPr>
        <w:t xml:space="preserve">承包人应在接到开工通知后7天内，向监理人提交承包人项目管理机构及施工现场人员安排的报告</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3.3.3 承包人无正当理由拒绝撤换主要施工管理人员的违约责任：</w:t>
      </w:r>
      <w:r>
        <w:rPr>
          <w:rFonts w:hint="eastAsia" w:ascii="仿宋" w:hAnsi="仿宋" w:eastAsia="仿宋" w:cs="仿宋"/>
          <w:sz w:val="21"/>
          <w:szCs w:val="21"/>
          <w:u w:val="single"/>
        </w:rPr>
        <w:t xml:space="preserve">责令停工整改，并处2000元人民币罚金每人，由此造成的损失由承包人承担</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3.3.4 承包人主要施工管理人员离开施工现场的批准要求：</w:t>
      </w:r>
      <w:r>
        <w:rPr>
          <w:rFonts w:hint="eastAsia" w:ascii="仿宋" w:hAnsi="仿宋" w:eastAsia="仿宋" w:cs="仿宋"/>
          <w:sz w:val="21"/>
          <w:szCs w:val="21"/>
          <w:u w:val="single"/>
        </w:rPr>
        <w:t xml:space="preserve">承包人的主要施工人员离开现场每月累计不超过5天，应报监理人同意。超过5天的，应通知监理人，并征得发包人书面同意</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3.3.5承包人擅自更换主要施工管理人员的违约责任：</w:t>
      </w:r>
      <w:r>
        <w:rPr>
          <w:rFonts w:hint="eastAsia" w:ascii="仿宋" w:hAnsi="仿宋" w:eastAsia="仿宋" w:cs="仿宋"/>
          <w:sz w:val="21"/>
          <w:szCs w:val="21"/>
          <w:u w:val="single"/>
        </w:rPr>
        <w:t xml:space="preserve">责令停工整改，并处2000元人民币罚金每人，由此造成的损失由承包人承担 </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承包人主要施工管理人员擅自离开施工现场的违约责任：</w:t>
      </w:r>
      <w:r>
        <w:rPr>
          <w:rFonts w:hint="eastAsia" w:ascii="仿宋" w:hAnsi="仿宋" w:eastAsia="仿宋" w:cs="仿宋"/>
          <w:sz w:val="21"/>
          <w:szCs w:val="21"/>
          <w:u w:val="single"/>
        </w:rPr>
        <w:t xml:space="preserve">处500元人民币罚金每次，由此造成的损失由承包人承担</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3</w:t>
      </w:r>
      <w:bookmarkStart w:id="380" w:name="_Toc296891199"/>
      <w:r/>
      <w:bookmarkStart w:id="381" w:name="_Toc296347158"/>
      <w:r/>
      <w:bookmarkStart w:id="382" w:name="_Toc296346660"/>
      <w:r/>
      <w:bookmarkStart w:id="383" w:name="_Toc304295523"/>
      <w:r/>
      <w:bookmarkStart w:id="384" w:name="_Toc312677988"/>
      <w:r/>
      <w:bookmarkStart w:id="385" w:name="_Toc297216151"/>
      <w:r/>
      <w:bookmarkStart w:id="386" w:name="_Toc292559869"/>
      <w:r/>
      <w:bookmarkStart w:id="387" w:name="_Toc297048345"/>
      <w:r/>
      <w:bookmarkStart w:id="388" w:name="_Toc297123492"/>
      <w:r/>
      <w:bookmarkStart w:id="389" w:name="_Toc300934945"/>
      <w:r/>
      <w:bookmarkStart w:id="390" w:name="_Toc296944498"/>
      <w:r/>
      <w:bookmarkStart w:id="391" w:name="_Toc296503159"/>
      <w:r/>
      <w:bookmarkStart w:id="392" w:name="_Toc292559364"/>
      <w:r/>
      <w:bookmarkStart w:id="393" w:name="_Toc297120459"/>
      <w:r/>
      <w:bookmarkStart w:id="394" w:name="_Toc296890987"/>
      <w:r/>
      <w:bookmarkStart w:id="395" w:name="_Toc303539102"/>
      <w:r>
        <w:rPr>
          <w:rFonts w:hint="eastAsia" w:ascii="仿宋" w:hAnsi="仿宋" w:eastAsia="仿宋" w:cs="仿宋"/>
          <w:b/>
          <w:sz w:val="21"/>
          <w:szCs w:val="21"/>
        </w:rPr>
        <w:t xml:space="preserve">.5 分包</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w:t>
      </w:r>
      <w:bookmarkStart w:id="396" w:name="_Toc300934946"/>
      <w:r/>
      <w:bookmarkStart w:id="397" w:name="_Toc297048346"/>
      <w:r/>
      <w:bookmarkStart w:id="398" w:name="_Toc296503160"/>
      <w:r/>
      <w:bookmarkStart w:id="399" w:name="_Toc296346661"/>
      <w:r/>
      <w:bookmarkStart w:id="400" w:name="_Toc296944499"/>
      <w:r/>
      <w:bookmarkStart w:id="401" w:name="_Toc296890988"/>
      <w:r/>
      <w:bookmarkStart w:id="402" w:name="_Toc304295524"/>
      <w:r/>
      <w:bookmarkStart w:id="403" w:name="_Toc296347159"/>
      <w:r/>
      <w:bookmarkStart w:id="404" w:name="_Toc297120460"/>
      <w:r/>
      <w:bookmarkStart w:id="405" w:name="_Toc297123493"/>
      <w:r/>
      <w:bookmarkStart w:id="406" w:name="_Toc292559870"/>
      <w:r/>
      <w:bookmarkStart w:id="407" w:name="_Toc297216152"/>
      <w:r/>
      <w:bookmarkStart w:id="408" w:name="_Toc303539103"/>
      <w:r/>
      <w:bookmarkStart w:id="409" w:name="_Toc312677989"/>
      <w:r/>
      <w:bookmarkStart w:id="410" w:name="_Toc296891200"/>
      <w:r/>
      <w:bookmarkStart w:id="411" w:name="_Toc292559365"/>
      <w:r/>
      <w:bookmarkStart w:id="412" w:name="_Toc318581158"/>
      <w:r>
        <w:rPr>
          <w:rFonts w:hint="eastAsia" w:ascii="仿宋" w:hAnsi="仿宋" w:eastAsia="仿宋" w:cs="仿宋"/>
          <w:sz w:val="21"/>
          <w:szCs w:val="21"/>
        </w:rPr>
        <w:t xml:space="preserve">.5.1 分包的一般约定</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禁止分包的工程包括：</w:t>
      </w:r>
      <w:r>
        <w:rPr>
          <w:rFonts w:hint="eastAsia" w:ascii="仿宋" w:hAnsi="仿宋" w:eastAsia="仿宋" w:cs="仿宋"/>
          <w:sz w:val="21"/>
          <w:szCs w:val="21"/>
          <w:u w:val="single"/>
        </w:rPr>
        <w:t xml:space="preserve">主体结构、关键性工作</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主体结构、关键性工作的范围：</w:t>
      </w:r>
      <w:r>
        <w:rPr>
          <w:rFonts w:hint="eastAsia" w:ascii="仿宋" w:hAnsi="仿宋" w:eastAsia="仿宋" w:cs="仿宋"/>
          <w:sz w:val="21"/>
          <w:szCs w:val="21"/>
          <w:u w:val="single"/>
        </w:rPr>
        <w:t xml:space="preserve">根据规范要求</w:t>
      </w:r>
      <w:r>
        <w:rPr>
          <w:rFonts w:hint="eastAsia" w:ascii="仿宋" w:hAnsi="仿宋" w:eastAsia="仿宋" w:cs="仿宋"/>
          <w:sz w:val="21"/>
          <w:szCs w:val="21"/>
        </w:rPr>
        <w:t xml:space="preserve">。</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13" w:name="_Toc296503161"/>
      <w:r/>
      <w:bookmarkEnd w:id="413"/>
      <w:r/>
      <w:bookmarkStart w:id="414" w:name="_Toc304295525"/>
      <w:r/>
      <w:bookmarkEnd w:id="414"/>
      <w:r/>
      <w:bookmarkStart w:id="415" w:name="_Toc296346662"/>
      <w:r/>
      <w:bookmarkEnd w:id="415"/>
      <w:r/>
      <w:bookmarkStart w:id="416" w:name="_Toc300934947"/>
      <w:r/>
      <w:bookmarkEnd w:id="416"/>
      <w:r/>
      <w:bookmarkStart w:id="417" w:name="_Toc296347160"/>
      <w:r/>
      <w:bookmarkEnd w:id="417"/>
      <w:r/>
      <w:bookmarkStart w:id="418" w:name="_Toc296890989"/>
      <w:r/>
      <w:bookmarkEnd w:id="418"/>
      <w:r/>
      <w:bookmarkStart w:id="419" w:name="_Toc297123494"/>
      <w:r/>
      <w:bookmarkEnd w:id="419"/>
      <w:r/>
      <w:bookmarkStart w:id="420" w:name="_Toc296891201"/>
      <w:r/>
      <w:bookmarkEnd w:id="420"/>
      <w:r/>
      <w:bookmarkStart w:id="421" w:name="_Toc303539104"/>
      <w:r/>
      <w:bookmarkEnd w:id="421"/>
      <w:r/>
      <w:bookmarkStart w:id="422" w:name="_Toc297216153"/>
      <w:r/>
      <w:bookmarkEnd w:id="422"/>
      <w:r/>
      <w:bookmarkStart w:id="423" w:name="_Toc297120461"/>
      <w:r/>
      <w:bookmarkEnd w:id="423"/>
      <w:r/>
      <w:bookmarkStart w:id="424" w:name="_Toc297048347"/>
      <w:r/>
      <w:bookmarkEnd w:id="424"/>
      <w:r/>
      <w:bookmarkStart w:id="425" w:name="_Toc296944500"/>
      <w:r/>
      <w:bookmarkEnd w:id="425"/>
      <w:r/>
      <w:r/>
    </w:p>
    <w:p>
      <w:pPr>
        <w:pStyle w:val="889"/>
        <w:spacing w:line="440" w:lineRule="exact"/>
        <w:rPr>
          <w:rFonts w:hint="eastAsia" w:ascii="仿宋" w:hAnsi="仿宋" w:eastAsia="仿宋" w:cs="仿宋"/>
          <w:sz w:val="21"/>
          <w:szCs w:val="21"/>
        </w:rPr>
      </w:pPr>
      <w:r>
        <w:rPr>
          <w:rFonts w:hint="eastAsia" w:ascii="仿宋" w:hAnsi="仿宋" w:eastAsia="仿宋" w:cs="仿宋"/>
          <w:sz w:val="21"/>
          <w:szCs w:val="21"/>
        </w:rPr>
        <w:t xml:space="preserve">    3</w:t>
      </w:r>
      <w:bookmarkStart w:id="426" w:name="_Toc318581159"/>
      <w:r/>
      <w:bookmarkStart w:id="427" w:name="_Toc312677990"/>
      <w:r>
        <w:rPr>
          <w:rFonts w:hint="eastAsia" w:ascii="仿宋" w:hAnsi="仿宋" w:eastAsia="仿宋" w:cs="仿宋"/>
          <w:sz w:val="21"/>
          <w:szCs w:val="21"/>
        </w:rPr>
        <w:t xml:space="preserve">.5.2分包的确定</w:t>
      </w:r>
      <w:r/>
    </w:p>
    <w:p>
      <w:pPr>
        <w:pStyle w:val="889"/>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允许分包的专业工程包括：</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其他关于分包的约定：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3.5.4 分包合同价款</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关于分包合同价款支付的约定：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bookmarkEnd w:id="426"/>
      <w:r/>
      <w:bookmarkEnd w:id="427"/>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3.6 工程照管与成品、半成品保护</w:t>
      </w:r>
      <w:r/>
    </w:p>
    <w:p>
      <w:pPr>
        <w:pStyle w:val="889"/>
        <w:ind w:firstLine="420"/>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承包人负责照管工程及工程相关的材料、工程设备的起始时间：</w:t>
      </w:r>
      <w:r>
        <w:rPr>
          <w:rFonts w:hint="eastAsia" w:ascii="仿宋" w:hAnsi="仿宋" w:eastAsia="仿宋" w:cs="仿宋"/>
          <w:sz w:val="21"/>
          <w:szCs w:val="21"/>
          <w:u w:val="single"/>
        </w:rPr>
        <w:t xml:space="preserve">发包人向承包移交施工现场之日起。</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3.7 履约担保</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承包人是否提供履约担保：</w:t>
      </w:r>
      <w:r>
        <w:rPr>
          <w:rFonts w:hint="eastAsia" w:ascii="仿宋" w:hAnsi="仿宋" w:eastAsia="仿宋" w:cs="仿宋"/>
          <w:sz w:val="21"/>
          <w:szCs w:val="21"/>
          <w:u w:val="single"/>
        </w:rPr>
        <w:t xml:space="preserve">是</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承包人提供履约担保的形式、金额及期限的：</w:t>
      </w:r>
      <w:r>
        <w:rPr>
          <w:rFonts w:hint="eastAsia" w:ascii="仿宋" w:hAnsi="仿宋" w:eastAsia="仿宋" w:cs="仿宋"/>
          <w:sz w:val="21"/>
          <w:szCs w:val="21"/>
          <w:u w:val="single"/>
        </w:rPr>
        <w:t xml:space="preserve">形式：现金或保函，金额：中标价的10% ，提交时间：中标通知书签发后，合同签订前</w:t>
      </w:r>
      <w:r>
        <w:rPr>
          <w:rFonts w:hint="eastAsia" w:ascii="仿宋" w:hAnsi="仿宋" w:eastAsia="仿宋" w:cs="仿宋"/>
          <w:sz w:val="21"/>
          <w:szCs w:val="21"/>
        </w:rPr>
        <w:t xml:space="preserve">。</w:t>
      </w:r>
      <w:r/>
    </w:p>
    <w:p>
      <w:pPr>
        <w:pStyle w:val="887"/>
        <w:spacing w:before="0" w:after="0" w:line="440" w:lineRule="exact"/>
        <w:rPr>
          <w:rFonts w:hint="eastAsia" w:ascii="仿宋" w:hAnsi="仿宋" w:eastAsia="仿宋" w:cs="仿宋"/>
          <w:sz w:val="21"/>
          <w:szCs w:val="21"/>
        </w:rPr>
      </w:pPr>
      <w:r/>
      <w:bookmarkStart w:id="428" w:name="_Toc351203636"/>
      <w:r>
        <w:rPr>
          <w:rFonts w:hint="eastAsia" w:ascii="仿宋" w:hAnsi="仿宋" w:eastAsia="仿宋" w:cs="仿宋"/>
          <w:sz w:val="21"/>
          <w:szCs w:val="21"/>
        </w:rPr>
        <w:t xml:space="preserve">4</w:t>
      </w:r>
      <w:bookmarkStart w:id="429" w:name="_Toc296503162"/>
      <w:r/>
      <w:bookmarkStart w:id="430" w:name="_Toc296346663"/>
      <w:r/>
      <w:bookmarkStart w:id="431" w:name="_Toc296891202"/>
      <w:r/>
      <w:bookmarkStart w:id="432" w:name="_Toc296890990"/>
      <w:r/>
      <w:bookmarkStart w:id="433" w:name="_Toc292559366"/>
      <w:r/>
      <w:bookmarkStart w:id="434" w:name="_Toc297120462"/>
      <w:r/>
      <w:bookmarkStart w:id="435" w:name="_Toc267251413"/>
      <w:r/>
      <w:bookmarkStart w:id="436" w:name="_Toc296347161"/>
      <w:r/>
      <w:bookmarkStart w:id="437" w:name="_Toc296944501"/>
      <w:r/>
      <w:bookmarkStart w:id="438" w:name="_Toc297048348"/>
      <w:r/>
      <w:bookmarkStart w:id="439" w:name="_Toc292559871"/>
      <w:r>
        <w:rPr>
          <w:rFonts w:hint="eastAsia" w:ascii="仿宋" w:hAnsi="仿宋" w:eastAsia="仿宋" w:cs="仿宋"/>
          <w:sz w:val="21"/>
          <w:szCs w:val="21"/>
        </w:rPr>
        <w:t xml:space="preserve">. 监</w:t>
      </w:r>
      <w:bookmarkEnd w:id="429"/>
      <w:r/>
      <w:bookmarkEnd w:id="430"/>
      <w:r/>
      <w:bookmarkEnd w:id="431"/>
      <w:r/>
      <w:bookmarkEnd w:id="432"/>
      <w:r/>
      <w:bookmarkEnd w:id="433"/>
      <w:r/>
      <w:bookmarkEnd w:id="434"/>
      <w:r/>
      <w:bookmarkEnd w:id="435"/>
      <w:r/>
      <w:bookmarkEnd w:id="436"/>
      <w:r/>
      <w:bookmarkEnd w:id="437"/>
      <w:r/>
      <w:bookmarkEnd w:id="438"/>
      <w:r/>
      <w:bookmarkEnd w:id="439"/>
      <w:r>
        <w:rPr>
          <w:rFonts w:hint="eastAsia" w:ascii="仿宋" w:hAnsi="仿宋" w:eastAsia="仿宋" w:cs="仿宋"/>
          <w:sz w:val="21"/>
          <w:szCs w:val="21"/>
        </w:rPr>
        <w:t xml:space="preserve">理人</w:t>
      </w:r>
      <w:bookmarkEnd w:id="428"/>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4.1监理人的一般规定</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关于监理人的监理内容：</w:t>
      </w:r>
      <w:r>
        <w:rPr>
          <w:rFonts w:hint="eastAsia" w:ascii="仿宋" w:hAnsi="仿宋" w:eastAsia="仿宋" w:cs="仿宋"/>
          <w:sz w:val="21"/>
          <w:szCs w:val="21"/>
          <w:u w:val="single"/>
        </w:rPr>
        <w:t xml:space="preserve">见监理合同</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关于监理人的监理权限：</w:t>
      </w:r>
      <w:r>
        <w:rPr>
          <w:rFonts w:hint="eastAsia" w:ascii="仿宋" w:hAnsi="仿宋" w:eastAsia="仿宋" w:cs="仿宋"/>
          <w:sz w:val="21"/>
          <w:szCs w:val="21"/>
          <w:u w:val="single"/>
        </w:rPr>
        <w:t xml:space="preserve">对本工程施工阶段的质量、进度、造价进行控制，以及对合同、安全、信息和现场进行管理,涉及工程、工期、质量标准等事项的变更，需发包人书面确认。</w:t>
      </w:r>
      <w:r/>
    </w:p>
    <w:p>
      <w:pPr>
        <w:pStyle w:val="889"/>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关于监理人在施工现场的办公场所、生活场所的提供和费用承担的约定：</w:t>
      </w:r>
      <w:r>
        <w:rPr>
          <w:rFonts w:hint="eastAsia" w:ascii="仿宋" w:hAnsi="仿宋" w:eastAsia="仿宋" w:cs="仿宋"/>
          <w:sz w:val="21"/>
          <w:szCs w:val="21"/>
          <w:u w:val="single"/>
        </w:rPr>
        <w:t xml:space="preserve">由承包人提供办公室一间、宿舍一间</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4.2 监理人员</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总监理工程师：</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姓    名：；</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    务：；</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监理工程师执业资格证书号：；</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电子信箱：；</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关于监理人的其他约定：。</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4.4 商定或确定</w:t>
      </w:r>
      <w:r/>
    </w:p>
    <w:p>
      <w:pPr>
        <w:pStyle w:val="889"/>
        <w:ind w:firstLine="420"/>
        <w:spacing w:line="440" w:lineRule="exact"/>
        <w:rPr>
          <w:rFonts w:hint="eastAsia" w:ascii="仿宋" w:hAnsi="仿宋" w:eastAsia="仿宋" w:cs="仿宋"/>
          <w:sz w:val="21"/>
          <w:szCs w:val="21"/>
        </w:rPr>
      </w:pPr>
      <w:r/>
      <w:bookmarkStart w:id="440" w:name="_Toc267251418"/>
      <w:r>
        <w:rPr>
          <w:rFonts w:hint="eastAsia" w:ascii="仿宋" w:hAnsi="仿宋" w:eastAsia="仿宋" w:cs="仿宋"/>
          <w:sz w:val="21"/>
          <w:szCs w:val="21"/>
        </w:rPr>
        <w:t xml:space="preserve">在发包人和承包人不能通过协商达成一致意见时，发包人授权监理人对以下事项进行确定：</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7"/>
        <w:spacing w:before="0" w:after="0" w:line="440" w:lineRule="exact"/>
        <w:rPr>
          <w:rFonts w:hint="eastAsia" w:ascii="仿宋" w:hAnsi="仿宋" w:eastAsia="仿宋" w:cs="仿宋"/>
          <w:sz w:val="21"/>
          <w:szCs w:val="21"/>
        </w:rPr>
      </w:pPr>
      <w:r/>
      <w:bookmarkStart w:id="441" w:name="_Toc351203637"/>
      <w:r>
        <w:rPr>
          <w:rFonts w:hint="eastAsia" w:ascii="仿宋" w:hAnsi="仿宋" w:eastAsia="仿宋" w:cs="仿宋"/>
          <w:sz w:val="21"/>
          <w:szCs w:val="21"/>
        </w:rPr>
        <w:t xml:space="preserve">5</w:t>
      </w:r>
      <w:bookmarkEnd w:id="440"/>
      <w:r/>
      <w:bookmarkStart w:id="442" w:name="_Toc296346664"/>
      <w:r/>
      <w:bookmarkStart w:id="443" w:name="_Toc297048349"/>
      <w:r/>
      <w:bookmarkStart w:id="444" w:name="_Toc296944502"/>
      <w:r/>
      <w:bookmarkStart w:id="445" w:name="_Toc296890991"/>
      <w:r/>
      <w:bookmarkStart w:id="446" w:name="_Toc296503163"/>
      <w:r/>
      <w:bookmarkStart w:id="447" w:name="_Toc297120463"/>
      <w:r/>
      <w:bookmarkStart w:id="448" w:name="_Toc296347162"/>
      <w:r/>
      <w:bookmarkStart w:id="449" w:name="_Toc292559872"/>
      <w:r/>
      <w:bookmarkStart w:id="450" w:name="_Toc296891203"/>
      <w:r/>
      <w:bookmarkStart w:id="451" w:name="_Toc292559367"/>
      <w:r>
        <w:rPr>
          <w:rFonts w:hint="eastAsia" w:ascii="仿宋" w:hAnsi="仿宋" w:eastAsia="仿宋" w:cs="仿宋"/>
          <w:sz w:val="21"/>
          <w:szCs w:val="21"/>
        </w:rPr>
        <w:t xml:space="preserve">. 工程质量</w:t>
      </w:r>
      <w:bookmarkEnd w:id="441"/>
      <w:r/>
      <w:r/>
    </w:p>
    <w:p>
      <w:pPr>
        <w:pStyle w:val="889"/>
        <w:ind w:firstLine="422"/>
        <w:spacing w:line="440" w:lineRule="exact"/>
        <w:rPr>
          <w:rFonts w:hint="eastAsia" w:ascii="仿宋" w:hAnsi="仿宋" w:eastAsia="仿宋" w:cs="仿宋"/>
          <w:b/>
          <w:sz w:val="21"/>
          <w:szCs w:val="21"/>
        </w:rPr>
        <w:outlineLvl w:val="0"/>
      </w:pPr>
      <w:r/>
      <w:bookmarkStart w:id="452" w:name="_Toc41327811"/>
      <w:r/>
      <w:bookmarkStart w:id="453" w:name="_Toc467144137"/>
      <w:r/>
      <w:bookmarkStart w:id="454" w:name="_Toc30622607"/>
      <w:r/>
      <w:bookmarkStart w:id="455" w:name="_Toc472686051"/>
      <w:r/>
      <w:bookmarkStart w:id="456" w:name="_Toc9974938"/>
      <w:r/>
      <w:bookmarkStart w:id="457" w:name="_Toc11671825"/>
      <w:r/>
      <w:bookmarkStart w:id="458" w:name="_Toc473034370"/>
      <w:r/>
      <w:bookmarkStart w:id="459" w:name="_Toc30004148"/>
      <w:r/>
      <w:bookmarkStart w:id="460" w:name="_Toc499560840"/>
      <w:r/>
      <w:bookmarkStart w:id="461" w:name="_Toc54867155"/>
      <w:r/>
      <w:bookmarkStart w:id="462" w:name="_Toc119597892"/>
      <w:r>
        <w:rPr>
          <w:rFonts w:hint="eastAsia" w:ascii="仿宋" w:hAnsi="仿宋" w:eastAsia="仿宋" w:cs="仿宋"/>
          <w:b/>
          <w:sz w:val="21"/>
          <w:szCs w:val="21"/>
        </w:rPr>
        <w:t xml:space="preserve">5.1 质量要求</w:t>
      </w:r>
      <w:bookmarkEnd w:id="452"/>
      <w:r/>
      <w:bookmarkEnd w:id="453"/>
      <w:r/>
      <w:bookmarkEnd w:id="454"/>
      <w:r/>
      <w:bookmarkEnd w:id="455"/>
      <w:r/>
      <w:bookmarkEnd w:id="456"/>
      <w:r/>
      <w:bookmarkEnd w:id="457"/>
      <w:r/>
      <w:bookmarkEnd w:id="458"/>
      <w:r/>
      <w:bookmarkEnd w:id="459"/>
      <w:r/>
      <w:bookmarkEnd w:id="460"/>
      <w:r/>
      <w:bookmarkEnd w:id="461"/>
      <w:r/>
      <w:bookmarkEnd w:id="462"/>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5</w:t>
      </w:r>
      <w:bookmarkStart w:id="463" w:name="_Toc312677997"/>
      <w:r/>
      <w:bookmarkStart w:id="464" w:name="_Toc318581164"/>
      <w:r/>
      <w:bookmarkStart w:id="465" w:name="_Toc303539106"/>
      <w:r/>
      <w:bookmarkStart w:id="466" w:name="_Toc304295527"/>
      <w:r/>
      <w:bookmarkStart w:id="467" w:name="_Toc297216155"/>
      <w:r/>
      <w:bookmarkStart w:id="468" w:name="_Toc297123496"/>
      <w:r/>
      <w:bookmarkStart w:id="469" w:name="_Toc300934949"/>
      <w:r>
        <w:rPr>
          <w:rFonts w:hint="eastAsia" w:ascii="仿宋" w:hAnsi="仿宋" w:eastAsia="仿宋" w:cs="仿宋"/>
          <w:sz w:val="21"/>
          <w:szCs w:val="21"/>
        </w:rPr>
        <w:t xml:space="preserve">.1.1 特殊质量标准和要求：</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105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关于工程奖项的约定：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outlineLvl w:val="0"/>
      </w:pPr>
      <w:r/>
      <w:bookmarkStart w:id="470" w:name="_Toc9974939"/>
      <w:r/>
      <w:bookmarkStart w:id="471" w:name="_Toc473034371"/>
      <w:r/>
      <w:bookmarkStart w:id="472" w:name="_Toc467144138"/>
      <w:r/>
      <w:bookmarkStart w:id="473" w:name="_Toc11671826"/>
      <w:r/>
      <w:bookmarkStart w:id="474" w:name="_Toc54867156"/>
      <w:r/>
      <w:bookmarkStart w:id="475" w:name="_Toc41327812"/>
      <w:r/>
      <w:bookmarkStart w:id="476" w:name="_Toc30004149"/>
      <w:r/>
      <w:bookmarkStart w:id="477" w:name="_Toc499560841"/>
      <w:r/>
      <w:bookmarkStart w:id="478" w:name="_Toc119597893"/>
      <w:r/>
      <w:bookmarkStart w:id="479" w:name="_Toc472686052"/>
      <w:r/>
      <w:bookmarkStart w:id="480" w:name="_Toc30622608"/>
      <w:r>
        <w:rPr>
          <w:rFonts w:hint="eastAsia" w:ascii="仿宋" w:hAnsi="仿宋" w:eastAsia="仿宋" w:cs="仿宋"/>
          <w:b/>
          <w:sz w:val="21"/>
          <w:szCs w:val="21"/>
        </w:rPr>
        <w:t xml:space="preserve">5.3 隐蔽工程检查</w:t>
      </w:r>
      <w:bookmarkEnd w:id="470"/>
      <w:r/>
      <w:bookmarkEnd w:id="471"/>
      <w:r/>
      <w:bookmarkEnd w:id="472"/>
      <w:r/>
      <w:bookmarkEnd w:id="473"/>
      <w:r/>
      <w:bookmarkEnd w:id="474"/>
      <w:r/>
      <w:bookmarkEnd w:id="475"/>
      <w:r/>
      <w:bookmarkEnd w:id="476"/>
      <w:r/>
      <w:bookmarkEnd w:id="477"/>
      <w:r/>
      <w:bookmarkEnd w:id="478"/>
      <w:r/>
      <w:bookmarkEnd w:id="479"/>
      <w:r/>
      <w:bookmarkEnd w:id="480"/>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5.3.2承包人提前通知监理人隐蔽工程检查的期限的约定：</w:t>
      </w:r>
      <w:r>
        <w:rPr>
          <w:rFonts w:hint="eastAsia" w:ascii="仿宋" w:hAnsi="仿宋" w:eastAsia="仿宋" w:cs="仿宋"/>
          <w:sz w:val="21"/>
          <w:szCs w:val="21"/>
          <w:u w:val="single"/>
        </w:rPr>
        <w:t xml:space="preserve">检查前48小时书面通知监理人检查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监理人不能按时进行检查时，应提前</w:t>
      </w:r>
      <w:r>
        <w:rPr>
          <w:rFonts w:hint="eastAsia" w:ascii="仿宋" w:hAnsi="仿宋" w:eastAsia="仿宋" w:cs="仿宋"/>
          <w:sz w:val="21"/>
          <w:szCs w:val="21"/>
          <w:u w:val="single"/>
        </w:rPr>
        <w:t xml:space="preserve">24</w:t>
      </w:r>
      <w:r>
        <w:rPr>
          <w:rFonts w:hint="eastAsia" w:ascii="仿宋" w:hAnsi="仿宋" w:eastAsia="仿宋" w:cs="仿宋"/>
          <w:sz w:val="21"/>
          <w:szCs w:val="21"/>
        </w:rPr>
        <w:t xml:space="preserve">小时提交书面延期要求。</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关于延期最长不得超过：</w:t>
      </w:r>
      <w:r>
        <w:rPr>
          <w:rFonts w:hint="eastAsia" w:ascii="仿宋" w:hAnsi="仿宋" w:eastAsia="仿宋" w:cs="仿宋"/>
          <w:sz w:val="21"/>
          <w:szCs w:val="21"/>
          <w:u w:val="single"/>
        </w:rPr>
        <w:t xml:space="preserve">48</w:t>
      </w:r>
      <w:r>
        <w:rPr>
          <w:rFonts w:hint="eastAsia" w:ascii="仿宋" w:hAnsi="仿宋" w:eastAsia="仿宋" w:cs="仿宋"/>
          <w:sz w:val="21"/>
          <w:szCs w:val="21"/>
        </w:rPr>
        <w:t xml:space="preserve">小时。</w:t>
      </w:r>
      <w:r/>
    </w:p>
    <w:p>
      <w:pPr>
        <w:pStyle w:val="887"/>
        <w:spacing w:before="0" w:after="0" w:line="440" w:lineRule="exact"/>
        <w:rPr>
          <w:rFonts w:hint="eastAsia" w:ascii="仿宋" w:hAnsi="仿宋" w:eastAsia="仿宋" w:cs="仿宋"/>
          <w:sz w:val="21"/>
          <w:szCs w:val="21"/>
        </w:rPr>
      </w:pPr>
      <w:r/>
      <w:bookmarkStart w:id="481" w:name="_Toc351203638"/>
      <w:r>
        <w:rPr>
          <w:rFonts w:hint="eastAsia" w:ascii="仿宋" w:hAnsi="仿宋" w:eastAsia="仿宋" w:cs="仿宋"/>
          <w:sz w:val="21"/>
          <w:szCs w:val="21"/>
        </w:rPr>
        <w:t xml:space="preserve">6. 安全文明施工与环境保护</w:t>
      </w:r>
      <w:bookmarkEnd w:id="481"/>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6.1安全文明施工</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6.1.1 项目安全生产的达标目标及相应事项的约定：</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6.1.4 关于治安保卫的特别约定：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关于编制施工场地治安管理计划的约定：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6.1.5 文明施工</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合同当事人对文明施工的要求：</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6.1.6 关于安全文明施工费支付比例和支付期限的约定：</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bookmarkEnd w:id="463"/>
      <w:r/>
      <w:bookmarkEnd w:id="464"/>
      <w:r/>
      <w:bookmarkEnd w:id="465"/>
      <w:r/>
      <w:bookmarkEnd w:id="466"/>
      <w:r/>
      <w:bookmarkEnd w:id="467"/>
      <w:r/>
      <w:bookmarkEnd w:id="468"/>
      <w:r/>
      <w:bookmarkEnd w:id="469"/>
      <w:r/>
      <w:r/>
    </w:p>
    <w:p>
      <w:pPr>
        <w:pStyle w:val="887"/>
        <w:spacing w:before="0" w:after="0" w:line="440" w:lineRule="exact"/>
        <w:rPr>
          <w:rFonts w:hint="eastAsia" w:ascii="仿宋" w:hAnsi="仿宋" w:eastAsia="仿宋" w:cs="仿宋"/>
          <w:sz w:val="21"/>
          <w:szCs w:val="21"/>
        </w:rPr>
      </w:pPr>
      <w:r/>
      <w:bookmarkStart w:id="482" w:name="_Toc351203639"/>
      <w:r>
        <w:rPr>
          <w:rFonts w:hint="eastAsia" w:ascii="仿宋" w:hAnsi="仿宋" w:eastAsia="仿宋" w:cs="仿宋"/>
          <w:sz w:val="21"/>
          <w:szCs w:val="21"/>
        </w:rPr>
        <w:t xml:space="preserve">7. 工期和进度</w:t>
      </w:r>
      <w:bookmarkEnd w:id="482"/>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7.1 施工组织设计</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7.1.1 合同当事人约定的施工组织设计应包括的其他内容：</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7.1.2 施工组织设计的提交和修改</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承包人提交详细施工组织设计的期限的约定：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发包人和监理人在收到详细的施工组织设计后确认或提出修改意见的期限：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w:t>
      </w:r>
      <w:bookmarkStart w:id="483" w:name="_Toc303539123"/>
      <w:r/>
      <w:bookmarkStart w:id="484" w:name="_Toc297216173"/>
      <w:r/>
      <w:bookmarkStart w:id="485" w:name="_Toc297123514"/>
      <w:r/>
      <w:bookmarkStart w:id="486" w:name="_Toc312677479"/>
      <w:r/>
      <w:bookmarkStart w:id="487" w:name="_Toc304295541"/>
      <w:r/>
      <w:bookmarkStart w:id="488" w:name="_Toc300934966"/>
      <w:r/>
      <w:bookmarkStart w:id="489" w:name="_Toc312678005"/>
      <w:r>
        <w:rPr>
          <w:rFonts w:hint="eastAsia" w:ascii="仿宋" w:hAnsi="仿宋" w:eastAsia="仿宋" w:cs="仿宋"/>
          <w:b/>
          <w:sz w:val="21"/>
          <w:szCs w:val="21"/>
        </w:rPr>
        <w:t xml:space="preserve">.2 施工进度计划</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7.2.2 施工进度计划的修订</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发包人和监理人在收到修订的施工进度计划后确认或提出修改意见的期限：</w:t>
      </w:r>
      <w:r>
        <w:rPr>
          <w:rFonts w:hint="eastAsia" w:ascii="仿宋" w:hAnsi="仿宋" w:eastAsia="仿宋" w:cs="仿宋"/>
          <w:sz w:val="21"/>
          <w:szCs w:val="21"/>
          <w:u w:val="single"/>
        </w:rPr>
        <w:t xml:space="preserve">收到后7天内</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7.3 开工</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7.3.1 开工准备</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关于承包人提交工程开工报审表的期限：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关于发包人应完成的其他开工准备工作及期限：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关于承包人应完成的其他开工准备工作及期限：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7.3.2开工通知</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因发包人原因造成监理人未能在计划开工日期之日起</w:t>
      </w:r>
      <w:r>
        <w:rPr>
          <w:rFonts w:hint="eastAsia" w:ascii="仿宋" w:hAnsi="仿宋" w:eastAsia="仿宋" w:cs="仿宋"/>
          <w:sz w:val="21"/>
          <w:szCs w:val="21"/>
          <w:u w:val="single"/>
        </w:rPr>
        <w:t xml:space="preserve">90</w:t>
      </w:r>
      <w:r>
        <w:rPr>
          <w:rFonts w:hint="eastAsia" w:ascii="仿宋" w:hAnsi="仿宋" w:eastAsia="仿宋" w:cs="仿宋"/>
          <w:sz w:val="21"/>
          <w:szCs w:val="21"/>
        </w:rPr>
        <w:t xml:space="preserve">天内发出开工通知的，承包人有权提出价格调整要求，或者解除合同。</w:t>
      </w:r>
      <w:bookmarkEnd w:id="483"/>
      <w:r/>
      <w:bookmarkEnd w:id="484"/>
      <w:r/>
      <w:bookmarkEnd w:id="485"/>
      <w:r/>
      <w:bookmarkEnd w:id="486"/>
      <w:r/>
      <w:bookmarkEnd w:id="487"/>
      <w:r/>
      <w:bookmarkEnd w:id="488"/>
      <w:r/>
      <w:bookmarkEnd w:id="489"/>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7.4 测量放线</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7.4.1发包人通过监理人向承包人提供测量基准点、基准线和水准点及其书面资料的期限：</w:t>
      </w:r>
      <w:r>
        <w:rPr>
          <w:rFonts w:hint="eastAsia" w:ascii="仿宋" w:hAnsi="仿宋" w:eastAsia="仿宋" w:cs="仿宋"/>
          <w:sz w:val="21"/>
          <w:szCs w:val="21"/>
          <w:u w:val="single"/>
        </w:rPr>
        <w:t xml:space="preserve">执行通用条款 </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w:t>
      </w:r>
      <w:bookmarkStart w:id="490" w:name="_Toc297123516"/>
      <w:r/>
      <w:bookmarkStart w:id="491" w:name="_Toc303539125"/>
      <w:r/>
      <w:bookmarkStart w:id="492" w:name="_Toc312678010"/>
      <w:r/>
      <w:bookmarkStart w:id="493" w:name="_Toc304295546"/>
      <w:r/>
      <w:bookmarkStart w:id="494" w:name="_Toc300934968"/>
      <w:r/>
      <w:bookmarkStart w:id="495" w:name="_Toc312677484"/>
      <w:r/>
      <w:bookmarkStart w:id="496" w:name="_Toc297216175"/>
      <w:r>
        <w:rPr>
          <w:rFonts w:hint="eastAsia" w:ascii="仿宋" w:hAnsi="仿宋" w:eastAsia="仿宋" w:cs="仿宋"/>
          <w:b/>
          <w:sz w:val="21"/>
          <w:szCs w:val="21"/>
        </w:rPr>
        <w:t xml:space="preserve">.5 工期延误</w:t>
      </w:r>
      <w:bookmarkEnd w:id="490"/>
      <w:r/>
      <w:bookmarkEnd w:id="491"/>
      <w:r/>
      <w:bookmarkEnd w:id="492"/>
      <w:r/>
      <w:bookmarkEnd w:id="493"/>
      <w:r/>
      <w:bookmarkEnd w:id="494"/>
      <w:r/>
      <w:bookmarkEnd w:id="495"/>
      <w:r/>
      <w:bookmarkEnd w:id="496"/>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7.5.1 因发包人原因导致工期延误</w:t>
      </w:r>
      <w:r/>
    </w:p>
    <w:p>
      <w:pPr>
        <w:pStyle w:val="889"/>
        <w:ind w:firstLine="315"/>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（7）因发包人原因导致工期延误的其他情形：</w:t>
      </w:r>
      <w:r>
        <w:rPr>
          <w:rFonts w:hint="eastAsia" w:ascii="仿宋" w:hAnsi="仿宋" w:eastAsia="仿宋" w:cs="仿宋"/>
          <w:sz w:val="21"/>
          <w:szCs w:val="21"/>
          <w:u w:val="single"/>
        </w:rPr>
        <w:t xml:space="preserve">通用条款 7.5.1 中（1）至（6）条造成的工期延误经发包人与监理确认后予以顺延，但费用不予以索赔</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w:t>
      </w:r>
      <w:bookmarkStart w:id="497" w:name="_Toc312677486"/>
      <w:r/>
      <w:bookmarkStart w:id="498" w:name="_Toc312678012"/>
      <w:r/>
      <w:bookmarkStart w:id="499" w:name="_Toc318581169"/>
      <w:r/>
      <w:bookmarkStart w:id="500" w:name="_Toc300934970"/>
      <w:r/>
      <w:bookmarkStart w:id="501" w:name="_Toc304295548"/>
      <w:r/>
      <w:bookmarkStart w:id="502" w:name="_Toc297216177"/>
      <w:r/>
      <w:bookmarkStart w:id="503" w:name="_Toc297123518"/>
      <w:r/>
      <w:bookmarkStart w:id="504" w:name="_Toc303539127"/>
      <w:r>
        <w:rPr>
          <w:rFonts w:hint="eastAsia" w:ascii="仿宋" w:hAnsi="仿宋" w:eastAsia="仿宋" w:cs="仿宋"/>
          <w:sz w:val="21"/>
          <w:szCs w:val="21"/>
        </w:rPr>
        <w:t xml:space="preserve">.5.2 因承包人原因导致工期延误</w:t>
      </w:r>
      <w:bookmarkEnd w:id="497"/>
      <w:r/>
      <w:bookmarkEnd w:id="498"/>
      <w:r/>
      <w:bookmarkEnd w:id="499"/>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因</w:t>
      </w:r>
      <w:bookmarkStart w:id="505" w:name="_Toc318581170"/>
      <w:r/>
      <w:bookmarkStart w:id="506" w:name="_Toc312678013"/>
      <w:r/>
      <w:bookmarkStart w:id="507" w:name="_Toc312677487"/>
      <w:r>
        <w:rPr>
          <w:rFonts w:hint="eastAsia" w:ascii="仿宋" w:hAnsi="仿宋" w:eastAsia="仿宋" w:cs="仿宋"/>
          <w:sz w:val="21"/>
          <w:szCs w:val="21"/>
        </w:rPr>
        <w:t xml:space="preserve">承包人原因造成工期延误，逾期竣工违约金的计算方法为：</w:t>
      </w:r>
      <w:r>
        <w:rPr>
          <w:rFonts w:hint="eastAsia" w:ascii="仿宋" w:hAnsi="仿宋" w:eastAsia="仿宋" w:cs="仿宋"/>
          <w:sz w:val="21"/>
          <w:szCs w:val="21"/>
          <w:u w:val="single"/>
        </w:rPr>
        <w:t xml:space="preserve">实际施工工期若延误，每延误一天扣除签约合同价的1‰</w:t>
      </w:r>
      <w:r>
        <w:rPr>
          <w:rFonts w:hint="eastAsia" w:ascii="仿宋" w:hAnsi="仿宋" w:eastAsia="仿宋" w:cs="仿宋"/>
          <w:sz w:val="21"/>
          <w:szCs w:val="21"/>
        </w:rPr>
        <w:t xml:space="preserve">。</w:t>
      </w:r>
      <w:bookmarkEnd w:id="500"/>
      <w:r/>
      <w:bookmarkEnd w:id="501"/>
      <w:r/>
      <w:bookmarkEnd w:id="502"/>
      <w:r/>
      <w:bookmarkEnd w:id="503"/>
      <w:r/>
      <w:bookmarkEnd w:id="504"/>
      <w:r/>
      <w:bookmarkEnd w:id="505"/>
      <w:r/>
      <w:bookmarkEnd w:id="506"/>
      <w:r/>
      <w:bookmarkEnd w:id="507"/>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因承包人原因造成工期延误，逾</w:t>
      </w:r>
      <w:bookmarkStart w:id="508" w:name="_Toc318581171"/>
      <w:r/>
      <w:bookmarkStart w:id="509" w:name="_Toc312678014"/>
      <w:r>
        <w:rPr>
          <w:rFonts w:hint="eastAsia" w:ascii="仿宋" w:hAnsi="仿宋" w:eastAsia="仿宋" w:cs="仿宋"/>
          <w:sz w:val="21"/>
          <w:szCs w:val="21"/>
        </w:rPr>
        <w:t xml:space="preserve">期竣工违约金的上限：</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bookmarkEnd w:id="508"/>
      <w:r/>
      <w:bookmarkEnd w:id="509"/>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w:t>
      </w:r>
      <w:bookmarkStart w:id="510" w:name="_Toc312678015"/>
      <w:r/>
      <w:bookmarkStart w:id="511" w:name="_Toc303539128"/>
      <w:r/>
      <w:bookmarkStart w:id="512" w:name="_Toc297216178"/>
      <w:r/>
      <w:bookmarkStart w:id="513" w:name="_Toc304295549"/>
      <w:r/>
      <w:bookmarkStart w:id="514" w:name="_Toc300934971"/>
      <w:r/>
      <w:bookmarkStart w:id="515" w:name="_Toc297123519"/>
      <w:r>
        <w:rPr>
          <w:rFonts w:hint="eastAsia" w:ascii="仿宋" w:hAnsi="仿宋" w:eastAsia="仿宋" w:cs="仿宋"/>
          <w:b/>
          <w:sz w:val="21"/>
          <w:szCs w:val="21"/>
        </w:rPr>
        <w:t xml:space="preserve">.6 不</w:t>
      </w:r>
      <w:bookmarkEnd w:id="510"/>
      <w:r/>
      <w:bookmarkEnd w:id="511"/>
      <w:r/>
      <w:bookmarkEnd w:id="512"/>
      <w:r/>
      <w:bookmarkEnd w:id="513"/>
      <w:r/>
      <w:bookmarkEnd w:id="514"/>
      <w:r/>
      <w:bookmarkEnd w:id="515"/>
      <w:r>
        <w:rPr>
          <w:rFonts w:hint="eastAsia" w:ascii="仿宋" w:hAnsi="仿宋" w:eastAsia="仿宋" w:cs="仿宋"/>
          <w:b/>
          <w:sz w:val="21"/>
          <w:szCs w:val="21"/>
        </w:rPr>
        <w:t xml:space="preserve">利物质条件</w:t>
      </w:r>
      <w:r/>
    </w:p>
    <w:p>
      <w:pPr>
        <w:pStyle w:val="889"/>
        <w:ind w:firstLine="420"/>
        <w:jc w:val="left"/>
        <w:spacing w:line="440" w:lineRule="exact"/>
        <w:rPr>
          <w:rFonts w:hint="eastAsia" w:ascii="仿宋" w:hAnsi="仿宋" w:eastAsia="仿宋" w:cs="仿宋"/>
          <w:sz w:val="21"/>
          <w:szCs w:val="21"/>
        </w:rPr>
      </w:pPr>
      <w:r/>
      <w:bookmarkStart w:id="516" w:name="_Toc318581172"/>
      <w:r/>
      <w:bookmarkStart w:id="517" w:name="_Toc304295550"/>
      <w:r/>
      <w:bookmarkStart w:id="518" w:name="_Toc312678016"/>
      <w:r/>
      <w:bookmarkStart w:id="519" w:name="_Toc297216179"/>
      <w:r/>
      <w:bookmarkStart w:id="520" w:name="_Toc297123520"/>
      <w:r/>
      <w:bookmarkStart w:id="521" w:name="_Toc303539129"/>
      <w:r/>
      <w:bookmarkStart w:id="522" w:name="_Toc300934972"/>
      <w:r>
        <w:rPr>
          <w:rFonts w:hint="eastAsia" w:ascii="仿宋" w:hAnsi="仿宋" w:eastAsia="仿宋" w:cs="仿宋"/>
          <w:sz w:val="21"/>
          <w:szCs w:val="21"/>
        </w:rPr>
        <w:t xml:space="preserve">不利物质条件的其他情形和有关约定：</w:t>
      </w:r>
      <w:r>
        <w:rPr>
          <w:rFonts w:hint="eastAsia" w:ascii="仿宋" w:hAnsi="仿宋" w:eastAsia="仿宋" w:cs="仿宋"/>
          <w:sz w:val="21"/>
          <w:szCs w:val="21"/>
          <w:u w:val="single"/>
        </w:rPr>
        <w:t xml:space="preserve">另行协商</w:t>
      </w:r>
      <w:r>
        <w:rPr>
          <w:rFonts w:hint="eastAsia" w:ascii="仿宋" w:hAnsi="仿宋" w:eastAsia="仿宋" w:cs="仿宋"/>
          <w:sz w:val="21"/>
          <w:szCs w:val="21"/>
        </w:rPr>
        <w:t xml:space="preserve">。</w:t>
      </w:r>
      <w:bookmarkEnd w:id="516"/>
      <w:r/>
      <w:bookmarkEnd w:id="517"/>
      <w:r/>
      <w:bookmarkEnd w:id="518"/>
      <w:r/>
      <w:bookmarkEnd w:id="519"/>
      <w:r/>
      <w:bookmarkEnd w:id="520"/>
      <w:r/>
      <w:bookmarkEnd w:id="521"/>
      <w:r/>
      <w:bookmarkEnd w:id="522"/>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7</w:t>
      </w:r>
      <w:bookmarkStart w:id="523" w:name="_Toc312678017"/>
      <w:r/>
      <w:bookmarkStart w:id="524" w:name="_Toc297216180"/>
      <w:r/>
      <w:bookmarkStart w:id="525" w:name="_Toc300934973"/>
      <w:r/>
      <w:bookmarkStart w:id="526" w:name="_Toc297123521"/>
      <w:r/>
      <w:bookmarkStart w:id="527" w:name="_Toc303539130"/>
      <w:r/>
      <w:bookmarkStart w:id="528" w:name="_Toc304295551"/>
      <w:r>
        <w:rPr>
          <w:rFonts w:hint="eastAsia" w:ascii="仿宋" w:hAnsi="仿宋" w:eastAsia="仿宋" w:cs="仿宋"/>
          <w:b/>
          <w:sz w:val="21"/>
          <w:szCs w:val="21"/>
        </w:rPr>
        <w:t xml:space="preserve">.7异常恶劣的气候条件</w:t>
      </w:r>
      <w:bookmarkEnd w:id="523"/>
      <w:r/>
      <w:bookmarkEnd w:id="524"/>
      <w:r/>
      <w:bookmarkEnd w:id="525"/>
      <w:r/>
      <w:bookmarkEnd w:id="526"/>
      <w:r/>
      <w:bookmarkEnd w:id="527"/>
      <w:r/>
      <w:bookmarkEnd w:id="528"/>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发包人和承包人同意以下情形视为异常恶劣的气候条件：</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u w:val="single"/>
        </w:rPr>
        <w:t xml:space="preserve">24小时内降水量达到50—99.9mm的暴雨</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u w:val="single"/>
        </w:rPr>
        <w:t xml:space="preserve"> 风速达到8级的台风</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（3）</w:t>
      </w:r>
      <w:r>
        <w:rPr>
          <w:rFonts w:hint="eastAsia" w:ascii="仿宋" w:hAnsi="仿宋" w:eastAsia="仿宋" w:cs="仿宋"/>
          <w:sz w:val="21"/>
          <w:szCs w:val="21"/>
          <w:u w:val="single"/>
        </w:rPr>
        <w:t xml:space="preserve"> 日气温超过38度或低于零下10度</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u w:val="single"/>
        </w:rPr>
        <w:t xml:space="preserve"> 其他另行协商</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outlineLvl w:val="0"/>
      </w:pPr>
      <w:r/>
      <w:bookmarkStart w:id="529" w:name="_Toc9974940"/>
      <w:r/>
      <w:bookmarkStart w:id="530" w:name="_Toc30004150"/>
      <w:r/>
      <w:bookmarkStart w:id="531" w:name="_Toc473034372"/>
      <w:r/>
      <w:bookmarkStart w:id="532" w:name="_Toc119597894"/>
      <w:r/>
      <w:bookmarkStart w:id="533" w:name="_Toc467144139"/>
      <w:r/>
      <w:bookmarkStart w:id="534" w:name="_Toc11671827"/>
      <w:r/>
      <w:bookmarkStart w:id="535" w:name="_Toc472686053"/>
      <w:r/>
      <w:bookmarkStart w:id="536" w:name="_Toc30622609"/>
      <w:r/>
      <w:bookmarkStart w:id="537" w:name="_Toc41327813"/>
      <w:r/>
      <w:bookmarkStart w:id="538" w:name="_Toc499560842"/>
      <w:r/>
      <w:bookmarkStart w:id="539" w:name="_Toc54867157"/>
      <w:r>
        <w:rPr>
          <w:rFonts w:hint="eastAsia" w:ascii="仿宋" w:hAnsi="仿宋" w:eastAsia="仿宋" w:cs="仿宋"/>
          <w:b/>
          <w:sz w:val="21"/>
          <w:szCs w:val="21"/>
        </w:rPr>
        <w:t xml:space="preserve">7.9 提前竣工的奖励</w:t>
      </w:r>
      <w:bookmarkEnd w:id="529"/>
      <w:r/>
      <w:bookmarkEnd w:id="530"/>
      <w:r/>
      <w:bookmarkEnd w:id="531"/>
      <w:r/>
      <w:bookmarkEnd w:id="532"/>
      <w:r/>
      <w:bookmarkEnd w:id="533"/>
      <w:r/>
      <w:bookmarkEnd w:id="534"/>
      <w:r/>
      <w:bookmarkEnd w:id="535"/>
      <w:r/>
      <w:bookmarkEnd w:id="536"/>
      <w:r/>
      <w:bookmarkEnd w:id="537"/>
      <w:r/>
      <w:bookmarkEnd w:id="538"/>
      <w:r/>
      <w:bookmarkEnd w:id="539"/>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7.9.2提前竣工的奖励：</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7"/>
        <w:spacing w:before="0" w:after="0" w:line="440" w:lineRule="exact"/>
        <w:rPr>
          <w:rFonts w:hint="eastAsia" w:ascii="仿宋" w:hAnsi="仿宋" w:eastAsia="仿宋" w:cs="仿宋"/>
          <w:sz w:val="21"/>
          <w:szCs w:val="21"/>
        </w:rPr>
      </w:pPr>
      <w:r/>
      <w:bookmarkStart w:id="540" w:name="_Toc351203640"/>
      <w:r>
        <w:rPr>
          <w:rFonts w:hint="eastAsia" w:ascii="仿宋" w:hAnsi="仿宋" w:eastAsia="仿宋" w:cs="仿宋"/>
          <w:sz w:val="21"/>
          <w:szCs w:val="21"/>
        </w:rPr>
        <w:t xml:space="preserve">8. 材料与设备</w:t>
      </w:r>
      <w:bookmarkEnd w:id="442"/>
      <w:r/>
      <w:bookmarkEnd w:id="443"/>
      <w:r/>
      <w:bookmarkEnd w:id="444"/>
      <w:r/>
      <w:bookmarkEnd w:id="445"/>
      <w:r/>
      <w:bookmarkEnd w:id="446"/>
      <w:r/>
      <w:bookmarkEnd w:id="447"/>
      <w:r/>
      <w:bookmarkEnd w:id="448"/>
      <w:r/>
      <w:bookmarkEnd w:id="449"/>
      <w:r/>
      <w:bookmarkEnd w:id="450"/>
      <w:r/>
      <w:bookmarkEnd w:id="451"/>
      <w:r/>
      <w:bookmarkEnd w:id="540"/>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8</w:t>
      </w:r>
      <w:bookmarkStart w:id="541" w:name="_Toc296347166"/>
      <w:r/>
      <w:bookmarkStart w:id="542" w:name="_Toc297216186"/>
      <w:r/>
      <w:bookmarkStart w:id="543" w:name="_Toc296944506"/>
      <w:r/>
      <w:bookmarkStart w:id="544" w:name="_Toc296891207"/>
      <w:r/>
      <w:bookmarkStart w:id="545" w:name="_Toc292559877"/>
      <w:r/>
      <w:bookmarkStart w:id="546" w:name="_Toc312677493"/>
      <w:r/>
      <w:bookmarkStart w:id="547" w:name="_Toc296346668"/>
      <w:r/>
      <w:bookmarkStart w:id="548" w:name="_Toc303539136"/>
      <w:r/>
      <w:bookmarkStart w:id="549" w:name="_Toc296890995"/>
      <w:r/>
      <w:bookmarkStart w:id="550" w:name="_Toc297048353"/>
      <w:r/>
      <w:bookmarkStart w:id="551" w:name="_Toc280868654"/>
      <w:r/>
      <w:bookmarkStart w:id="552" w:name="_Toc300934979"/>
      <w:r/>
      <w:bookmarkStart w:id="553" w:name="_Toc304295556"/>
      <w:r/>
      <w:bookmarkStart w:id="554" w:name="_Toc292559372"/>
      <w:r/>
      <w:bookmarkStart w:id="555" w:name="_Toc297120467"/>
      <w:r/>
      <w:bookmarkStart w:id="556" w:name="_Toc296503167"/>
      <w:r/>
      <w:bookmarkStart w:id="557" w:name="_Toc312678019"/>
      <w:r/>
      <w:bookmarkStart w:id="558" w:name="_Toc297123527"/>
      <w:r/>
      <w:bookmarkStart w:id="559" w:name="_Toc280868655"/>
      <w:r/>
      <w:bookmarkStart w:id="560" w:name="_Toc267251424"/>
      <w:r/>
      <w:bookmarkStart w:id="561" w:name="_Toc280868656"/>
      <w:r>
        <w:rPr>
          <w:rFonts w:hint="eastAsia" w:ascii="仿宋" w:hAnsi="仿宋" w:eastAsia="仿宋" w:cs="仿宋"/>
          <w:b/>
          <w:sz w:val="21"/>
          <w:szCs w:val="21"/>
        </w:rPr>
        <w:t xml:space="preserve">.4材料与工程设备的保管与使用</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8</w:t>
      </w:r>
      <w:bookmarkStart w:id="562" w:name="_Toc292559373"/>
      <w:r/>
      <w:bookmarkStart w:id="563" w:name="_Toc292559878"/>
      <w:r/>
      <w:bookmarkStart w:id="564" w:name="_Toc296890996"/>
      <w:r/>
      <w:bookmarkStart w:id="565" w:name="_Toc296891208"/>
      <w:r/>
      <w:bookmarkStart w:id="566" w:name="_Toc296347167"/>
      <w:r/>
      <w:bookmarkStart w:id="567" w:name="_Toc318581173"/>
      <w:r/>
      <w:bookmarkStart w:id="568" w:name="_Toc296944507"/>
      <w:r/>
      <w:bookmarkStart w:id="569" w:name="_Toc297123528"/>
      <w:r/>
      <w:bookmarkStart w:id="570" w:name="_Toc297120468"/>
      <w:r/>
      <w:bookmarkStart w:id="571" w:name="_Toc296346669"/>
      <w:r/>
      <w:bookmarkStart w:id="572" w:name="_Toc304295557"/>
      <w:r/>
      <w:bookmarkStart w:id="573" w:name="_Toc296503168"/>
      <w:r/>
      <w:bookmarkStart w:id="574" w:name="_Toc297216187"/>
      <w:r/>
      <w:bookmarkStart w:id="575" w:name="_Toc300934980"/>
      <w:r/>
      <w:bookmarkStart w:id="576" w:name="_Toc312678020"/>
      <w:r/>
      <w:bookmarkStart w:id="577" w:name="_Toc297048354"/>
      <w:r/>
      <w:bookmarkStart w:id="578" w:name="_Toc312677494"/>
      <w:r/>
      <w:bookmarkStart w:id="579" w:name="_Toc303539137"/>
      <w:r>
        <w:rPr>
          <w:rFonts w:hint="eastAsia" w:ascii="仿宋" w:hAnsi="仿宋" w:eastAsia="仿宋" w:cs="仿宋"/>
          <w:sz w:val="21"/>
          <w:szCs w:val="21"/>
        </w:rPr>
        <w:t xml:space="preserve">.4.1发包人供应的材料设备的保管费用的承担：</w:t>
      </w:r>
      <w:r>
        <w:rPr>
          <w:rFonts w:hint="eastAsia" w:ascii="仿宋" w:hAnsi="仿宋" w:eastAsia="仿宋" w:cs="仿宋"/>
          <w:sz w:val="21"/>
          <w:szCs w:val="21"/>
          <w:u w:val="single"/>
        </w:rPr>
        <w:t xml:space="preserve">/</w:t>
      </w:r>
      <w:bookmarkEnd w:id="562"/>
      <w:r/>
      <w:bookmarkEnd w:id="563"/>
      <w:r/>
      <w:r/>
    </w:p>
    <w:p>
      <w:pPr>
        <w:pStyle w:val="889"/>
        <w:ind w:firstLine="422"/>
        <w:spacing w:line="440" w:lineRule="exact"/>
        <w:rPr>
          <w:rFonts w:hint="eastAsia" w:ascii="仿宋" w:hAnsi="仿宋" w:eastAsia="仿宋" w:cs="仿宋"/>
          <w:b/>
          <w:sz w:val="21"/>
          <w:szCs w:val="21"/>
        </w:rPr>
        <w:outlineLvl w:val="0"/>
      </w:pPr>
      <w:r/>
      <w:bookmarkStart w:id="580" w:name="_Toc30622610"/>
      <w:r/>
      <w:bookmarkStart w:id="581" w:name="_Toc472686054"/>
      <w:r/>
      <w:bookmarkStart w:id="582" w:name="_Toc9974941"/>
      <w:r/>
      <w:bookmarkStart w:id="583" w:name="_Toc54867158"/>
      <w:r/>
      <w:bookmarkStart w:id="584" w:name="_Toc11671828"/>
      <w:r/>
      <w:bookmarkStart w:id="585" w:name="_Toc499560843"/>
      <w:r/>
      <w:bookmarkStart w:id="586" w:name="_Toc467144140"/>
      <w:r/>
      <w:bookmarkStart w:id="587" w:name="_Toc473034373"/>
      <w:r/>
      <w:bookmarkStart w:id="588" w:name="_Toc30004151"/>
      <w:r/>
      <w:bookmarkStart w:id="589" w:name="_Toc41327814"/>
      <w:r/>
      <w:bookmarkStart w:id="590" w:name="_Toc119597895"/>
      <w:r>
        <w:rPr>
          <w:rFonts w:hint="eastAsia" w:ascii="仿宋" w:hAnsi="仿宋" w:eastAsia="仿宋" w:cs="仿宋"/>
          <w:b/>
          <w:sz w:val="21"/>
          <w:szCs w:val="21"/>
        </w:rPr>
        <w:t xml:space="preserve">8.6 样品</w:t>
      </w:r>
      <w:bookmarkEnd w:id="580"/>
      <w:r/>
      <w:bookmarkEnd w:id="581"/>
      <w:r/>
      <w:bookmarkEnd w:id="582"/>
      <w:r/>
      <w:bookmarkEnd w:id="583"/>
      <w:r/>
      <w:bookmarkEnd w:id="584"/>
      <w:r/>
      <w:bookmarkEnd w:id="585"/>
      <w:r/>
      <w:bookmarkEnd w:id="586"/>
      <w:r/>
      <w:bookmarkEnd w:id="587"/>
      <w:r/>
      <w:bookmarkEnd w:id="588"/>
      <w:r/>
      <w:bookmarkEnd w:id="589"/>
      <w:r/>
      <w:bookmarkEnd w:id="590"/>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8.6.1样品的报送与封存</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需要承包人报送样品的材料或工程设备，样品的种类、名称、规格、数量要求：</w:t>
      </w:r>
      <w:r>
        <w:rPr>
          <w:rFonts w:hint="eastAsia" w:ascii="仿宋" w:hAnsi="仿宋" w:eastAsia="仿宋" w:cs="仿宋"/>
          <w:sz w:val="21"/>
          <w:szCs w:val="21"/>
          <w:u w:val="single"/>
        </w:rPr>
        <w:t xml:space="preserve">根据工程实际情况双方商定</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outlineLvl w:val="0"/>
      </w:pPr>
      <w:r/>
      <w:bookmarkStart w:id="591" w:name="_Toc467144141"/>
      <w:r/>
      <w:bookmarkStart w:id="592" w:name="_Toc54867159"/>
      <w:r/>
      <w:bookmarkStart w:id="593" w:name="_Toc9974942"/>
      <w:r/>
      <w:bookmarkStart w:id="594" w:name="_Toc11671829"/>
      <w:r/>
      <w:bookmarkStart w:id="595" w:name="_Toc499560844"/>
      <w:r/>
      <w:bookmarkStart w:id="596" w:name="_Toc41327815"/>
      <w:r/>
      <w:bookmarkStart w:id="597" w:name="_Toc119597896"/>
      <w:r/>
      <w:bookmarkStart w:id="598" w:name="_Toc472686055"/>
      <w:r/>
      <w:bookmarkStart w:id="599" w:name="_Toc473034374"/>
      <w:r/>
      <w:bookmarkStart w:id="600" w:name="_Toc30004152"/>
      <w:r/>
      <w:bookmarkStart w:id="601" w:name="_Toc30622611"/>
      <w:r>
        <w:rPr>
          <w:rFonts w:hint="eastAsia" w:ascii="仿宋" w:hAnsi="仿宋" w:eastAsia="仿宋" w:cs="仿宋"/>
          <w:b/>
          <w:sz w:val="21"/>
          <w:szCs w:val="21"/>
        </w:rPr>
        <w:t xml:space="preserve">8.8 施工设备和临时设施</w:t>
      </w:r>
      <w:bookmarkEnd w:id="591"/>
      <w:r/>
      <w:bookmarkEnd w:id="592"/>
      <w:r/>
      <w:bookmarkEnd w:id="593"/>
      <w:r/>
      <w:bookmarkEnd w:id="594"/>
      <w:r/>
      <w:bookmarkEnd w:id="595"/>
      <w:r/>
      <w:bookmarkEnd w:id="596"/>
      <w:r/>
      <w:bookmarkEnd w:id="597"/>
      <w:r/>
      <w:bookmarkEnd w:id="598"/>
      <w:r/>
      <w:bookmarkEnd w:id="599"/>
      <w:r/>
      <w:bookmarkEnd w:id="600"/>
      <w:r/>
      <w:bookmarkEnd w:id="601"/>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8.8.1 承包人提供的施工设备和临时设施</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关于修建临时设施费用承担的约定：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pStyle w:val="887"/>
        <w:spacing w:before="0" w:after="0" w:line="440" w:lineRule="exact"/>
        <w:rPr>
          <w:rFonts w:hint="eastAsia" w:ascii="仿宋" w:hAnsi="仿宋" w:eastAsia="仿宋" w:cs="仿宋"/>
          <w:sz w:val="21"/>
          <w:szCs w:val="21"/>
        </w:rPr>
      </w:pPr>
      <w:r/>
      <w:bookmarkStart w:id="602" w:name="_Toc351203641"/>
      <w:r>
        <w:rPr>
          <w:rFonts w:hint="eastAsia" w:ascii="仿宋" w:hAnsi="仿宋" w:eastAsia="仿宋" w:cs="仿宋"/>
          <w:sz w:val="21"/>
          <w:szCs w:val="21"/>
        </w:rPr>
        <w:t xml:space="preserve">9</w:t>
      </w:r>
      <w:bookmarkEnd w:id="559"/>
      <w:r/>
      <w:bookmarkEnd w:id="560"/>
      <w:r/>
      <w:bookmarkEnd w:id="561"/>
      <w:r/>
      <w:bookmarkStart w:id="603" w:name="_Toc297123533"/>
      <w:r/>
      <w:bookmarkStart w:id="604" w:name="_Toc304295559"/>
      <w:r/>
      <w:bookmarkStart w:id="605" w:name="_Toc300934982"/>
      <w:r/>
      <w:bookmarkStart w:id="606" w:name="_Toc297216192"/>
      <w:r/>
      <w:bookmarkStart w:id="607" w:name="_Toc312678021"/>
      <w:r/>
      <w:bookmarkStart w:id="608" w:name="_Toc312677495"/>
      <w:r/>
      <w:bookmarkStart w:id="609" w:name="_Toc303539139"/>
      <w:r/>
      <w:bookmarkStart w:id="610" w:name="_Toc296891213"/>
      <w:r/>
      <w:bookmarkStart w:id="611" w:name="_Toc296891001"/>
      <w:r/>
      <w:bookmarkStart w:id="612" w:name="_Toc296944512"/>
      <w:r/>
      <w:bookmarkStart w:id="613" w:name="_Toc296346674"/>
      <w:r/>
      <w:bookmarkStart w:id="614" w:name="_Toc296347172"/>
      <w:r/>
      <w:bookmarkStart w:id="615" w:name="_Toc297120473"/>
      <w:r/>
      <w:bookmarkStart w:id="616" w:name="_Toc297048359"/>
      <w:r/>
      <w:bookmarkStart w:id="617" w:name="_Toc296503173"/>
      <w:r/>
      <w:bookmarkStart w:id="618" w:name="_Toc292559378"/>
      <w:r/>
      <w:bookmarkStart w:id="619" w:name="_Toc292559883"/>
      <w:r/>
      <w:bookmarkStart w:id="620" w:name="_Toc267251428"/>
      <w:r/>
      <w:bookmarkStart w:id="621" w:name="_Toc267251427"/>
      <w:r>
        <w:rPr>
          <w:rFonts w:hint="eastAsia" w:ascii="仿宋" w:hAnsi="仿宋" w:eastAsia="仿宋" w:cs="仿宋"/>
          <w:sz w:val="21"/>
          <w:szCs w:val="21"/>
        </w:rPr>
        <w:t xml:space="preserve">. 试验与检验</w:t>
      </w:r>
      <w:bookmarkEnd w:id="602"/>
      <w:r/>
      <w:bookmarkEnd w:id="603"/>
      <w:r/>
      <w:bookmarkEnd w:id="604"/>
      <w:r/>
      <w:bookmarkEnd w:id="605"/>
      <w:r/>
      <w:bookmarkEnd w:id="606"/>
      <w:r/>
      <w:bookmarkEnd w:id="607"/>
      <w:r/>
      <w:bookmarkEnd w:id="608"/>
      <w:r/>
      <w:bookmarkEnd w:id="609"/>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9</w:t>
      </w:r>
      <w:bookmarkStart w:id="622" w:name="_Toc300934983"/>
      <w:r/>
      <w:bookmarkStart w:id="623" w:name="_Toc312678022"/>
      <w:r/>
      <w:bookmarkStart w:id="624" w:name="_Toc297216193"/>
      <w:r/>
      <w:bookmarkStart w:id="625" w:name="_Toc303539140"/>
      <w:r/>
      <w:bookmarkStart w:id="626" w:name="_Toc304295560"/>
      <w:r/>
      <w:bookmarkStart w:id="627" w:name="_Toc297123534"/>
      <w:r/>
      <w:bookmarkStart w:id="628" w:name="_Toc312677496"/>
      <w:r>
        <w:rPr>
          <w:rFonts w:hint="eastAsia" w:ascii="仿宋" w:hAnsi="仿宋" w:eastAsia="仿宋" w:cs="仿宋"/>
          <w:b/>
          <w:sz w:val="21"/>
          <w:szCs w:val="21"/>
        </w:rPr>
        <w:t xml:space="preserve">.1试验设备与试验人员</w:t>
      </w:r>
      <w:bookmarkEnd w:id="622"/>
      <w:r/>
      <w:bookmarkEnd w:id="623"/>
      <w:r/>
      <w:bookmarkEnd w:id="624"/>
      <w:r/>
      <w:bookmarkEnd w:id="625"/>
      <w:r/>
      <w:bookmarkEnd w:id="626"/>
      <w:r/>
      <w:bookmarkEnd w:id="627"/>
      <w:r/>
      <w:bookmarkEnd w:id="628"/>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9</w:t>
      </w:r>
      <w:bookmarkStart w:id="629" w:name="_Toc304295561"/>
      <w:r/>
      <w:bookmarkStart w:id="630" w:name="_Toc312678023"/>
      <w:r/>
      <w:bookmarkStart w:id="631" w:name="_Toc312677497"/>
      <w:r/>
      <w:bookmarkStart w:id="632" w:name="_Toc297216194"/>
      <w:r/>
      <w:bookmarkStart w:id="633" w:name="_Toc303539141"/>
      <w:r/>
      <w:bookmarkStart w:id="634" w:name="_Toc300934984"/>
      <w:r/>
      <w:bookmarkStart w:id="635" w:name="_Toc297123535"/>
      <w:r/>
      <w:bookmarkStart w:id="636" w:name="_Toc318581174"/>
      <w:r>
        <w:rPr>
          <w:rFonts w:hint="eastAsia" w:ascii="仿宋" w:hAnsi="仿宋" w:eastAsia="仿宋" w:cs="仿宋"/>
          <w:sz w:val="21"/>
          <w:szCs w:val="21"/>
        </w:rPr>
        <w:t xml:space="preserve">.1.2 试验设备</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施工现场需要配置的试验场所：</w:t>
      </w:r>
      <w:bookmarkEnd w:id="629"/>
      <w:r/>
      <w:bookmarkEnd w:id="630"/>
      <w:r/>
      <w:bookmarkEnd w:id="631"/>
      <w:r/>
      <w:bookmarkEnd w:id="632"/>
      <w:r/>
      <w:bookmarkEnd w:id="633"/>
      <w:r/>
      <w:bookmarkEnd w:id="634"/>
      <w:r/>
      <w:bookmarkEnd w:id="635"/>
      <w:r/>
      <w:bookmarkStart w:id="637" w:name="_Toc312678024"/>
      <w:r/>
      <w:bookmarkStart w:id="638" w:name="_Toc297123536"/>
      <w:r/>
      <w:bookmarkStart w:id="639" w:name="_Toc304295562"/>
      <w:r/>
      <w:bookmarkStart w:id="640" w:name="_Toc300934985"/>
      <w:r/>
      <w:bookmarkStart w:id="641" w:name="_Toc312677498"/>
      <w:r/>
      <w:bookmarkStart w:id="642" w:name="_Toc303539142"/>
      <w:r/>
      <w:bookmarkStart w:id="643" w:name="_Toc297216195"/>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施工现场需要配备的试验设备：</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施工现场需要具备的其他试验条件：</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outlineLvl w:val="0"/>
      </w:pPr>
      <w:r/>
      <w:bookmarkStart w:id="644" w:name="_Toc41327816"/>
      <w:r/>
      <w:bookmarkStart w:id="645" w:name="_Toc119597897"/>
      <w:r/>
      <w:bookmarkStart w:id="646" w:name="_Toc30004153"/>
      <w:r/>
      <w:bookmarkStart w:id="647" w:name="_Toc473034375"/>
      <w:r/>
      <w:bookmarkStart w:id="648" w:name="_Toc30622612"/>
      <w:r/>
      <w:bookmarkStart w:id="649" w:name="_Toc9974943"/>
      <w:r/>
      <w:bookmarkStart w:id="650" w:name="_Toc54867160"/>
      <w:r/>
      <w:bookmarkStart w:id="651" w:name="_Toc11671830"/>
      <w:r/>
      <w:bookmarkStart w:id="652" w:name="_Toc472686056"/>
      <w:r/>
      <w:bookmarkStart w:id="653" w:name="_Toc467144142"/>
      <w:r/>
      <w:bookmarkStart w:id="654" w:name="_Toc499560845"/>
      <w:r>
        <w:rPr>
          <w:rFonts w:hint="eastAsia" w:ascii="仿宋" w:hAnsi="仿宋" w:eastAsia="仿宋" w:cs="仿宋"/>
          <w:b/>
          <w:sz w:val="21"/>
          <w:szCs w:val="21"/>
        </w:rPr>
        <w:t xml:space="preserve">9.4 现场工艺试验</w:t>
      </w:r>
      <w:bookmarkEnd w:id="644"/>
      <w:r/>
      <w:bookmarkEnd w:id="645"/>
      <w:r/>
      <w:bookmarkEnd w:id="646"/>
      <w:r/>
      <w:bookmarkEnd w:id="647"/>
      <w:r/>
      <w:bookmarkEnd w:id="648"/>
      <w:r/>
      <w:bookmarkEnd w:id="649"/>
      <w:r/>
      <w:bookmarkEnd w:id="650"/>
      <w:r/>
      <w:bookmarkEnd w:id="651"/>
      <w:r/>
      <w:bookmarkEnd w:id="652"/>
      <w:r/>
      <w:bookmarkEnd w:id="653"/>
      <w:r/>
      <w:bookmarkEnd w:id="654"/>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现场工艺试验的有关约定：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bookmarkEnd w:id="636"/>
      <w:r/>
      <w:bookmarkEnd w:id="637"/>
      <w:r/>
      <w:bookmarkEnd w:id="638"/>
      <w:r/>
      <w:bookmarkEnd w:id="639"/>
      <w:r/>
      <w:bookmarkEnd w:id="640"/>
      <w:r/>
      <w:bookmarkEnd w:id="641"/>
      <w:r/>
      <w:bookmarkEnd w:id="642"/>
      <w:r/>
      <w:bookmarkEnd w:id="643"/>
      <w:r/>
      <w:r/>
    </w:p>
    <w:p>
      <w:pPr>
        <w:pStyle w:val="887"/>
        <w:spacing w:before="0" w:after="0" w:line="440" w:lineRule="exact"/>
        <w:rPr>
          <w:rFonts w:hint="eastAsia" w:ascii="仿宋" w:hAnsi="仿宋" w:eastAsia="仿宋" w:cs="仿宋"/>
          <w:sz w:val="21"/>
          <w:szCs w:val="21"/>
        </w:rPr>
      </w:pPr>
      <w:r/>
      <w:bookmarkStart w:id="655" w:name="_Toc351203642"/>
      <w:r>
        <w:rPr>
          <w:rFonts w:hint="eastAsia" w:ascii="仿宋" w:hAnsi="仿宋" w:eastAsia="仿宋" w:cs="仿宋"/>
          <w:sz w:val="21"/>
          <w:szCs w:val="21"/>
        </w:rPr>
        <w:t xml:space="preserve">1</w:t>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Start w:id="656" w:name="_Toc304295566"/>
      <w:r/>
      <w:bookmarkStart w:id="657" w:name="_Toc296503193"/>
      <w:r/>
      <w:bookmarkStart w:id="658" w:name="_Toc312678025"/>
      <w:r/>
      <w:bookmarkStart w:id="659" w:name="_Toc297048379"/>
      <w:r/>
      <w:bookmarkStart w:id="660" w:name="_Toc312677499"/>
      <w:r/>
      <w:bookmarkStart w:id="661" w:name="_Toc296944532"/>
      <w:r/>
      <w:bookmarkStart w:id="662" w:name="_Toc292559903"/>
      <w:r/>
      <w:bookmarkStart w:id="663" w:name="_Toc296891233"/>
      <w:r/>
      <w:bookmarkStart w:id="664" w:name="_Toc297120493"/>
      <w:r/>
      <w:bookmarkStart w:id="665" w:name="_Toc297123540"/>
      <w:r/>
      <w:bookmarkStart w:id="666" w:name="_Toc292559398"/>
      <w:r/>
      <w:bookmarkStart w:id="667" w:name="_Toc296346694"/>
      <w:r/>
      <w:bookmarkStart w:id="668" w:name="_Toc297216199"/>
      <w:r/>
      <w:bookmarkStart w:id="669" w:name="_Toc300934989"/>
      <w:r/>
      <w:bookmarkStart w:id="670" w:name="_Toc303539146"/>
      <w:r/>
      <w:bookmarkStart w:id="671" w:name="_Toc296347192"/>
      <w:r/>
      <w:bookmarkStart w:id="672" w:name="_Toc296891021"/>
      <w:r/>
      <w:bookmarkStart w:id="673" w:name="_Toc267251433"/>
      <w:r/>
      <w:bookmarkStart w:id="674" w:name="_Toc267251441"/>
      <w:r/>
      <w:bookmarkStart w:id="675" w:name="_Toc267251439"/>
      <w:r/>
      <w:bookmarkStart w:id="676" w:name="_Toc267251435"/>
      <w:r/>
      <w:bookmarkStart w:id="677" w:name="_Toc267251437"/>
      <w:r/>
      <w:bookmarkStart w:id="678" w:name="_Toc267251440"/>
      <w:r/>
      <w:bookmarkStart w:id="679" w:name="_Toc267251442"/>
      <w:r>
        <w:rPr>
          <w:rFonts w:hint="eastAsia" w:ascii="仿宋" w:hAnsi="仿宋" w:eastAsia="仿宋" w:cs="仿宋"/>
          <w:sz w:val="21"/>
          <w:szCs w:val="21"/>
        </w:rPr>
        <w:t xml:space="preserve">0. 变更</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w:t>
      </w:r>
      <w:bookmarkStart w:id="680" w:name="_Toc297123541"/>
      <w:r/>
      <w:bookmarkStart w:id="681" w:name="_Toc312678026"/>
      <w:r/>
      <w:bookmarkStart w:id="682" w:name="_Toc296891234"/>
      <w:r/>
      <w:bookmarkStart w:id="683" w:name="_Toc292559904"/>
      <w:r/>
      <w:bookmarkStart w:id="684" w:name="_Toc312677500"/>
      <w:r/>
      <w:bookmarkStart w:id="685" w:name="_Toc297120494"/>
      <w:r/>
      <w:bookmarkStart w:id="686" w:name="_Toc296346695"/>
      <w:r/>
      <w:bookmarkStart w:id="687" w:name="_Toc296503194"/>
      <w:r/>
      <w:bookmarkStart w:id="688" w:name="_Toc303539147"/>
      <w:r/>
      <w:bookmarkStart w:id="689" w:name="_Toc296347193"/>
      <w:r/>
      <w:bookmarkStart w:id="690" w:name="_Toc292559399"/>
      <w:r/>
      <w:bookmarkStart w:id="691" w:name="_Toc297216200"/>
      <w:r/>
      <w:bookmarkStart w:id="692" w:name="_Toc297048380"/>
      <w:r/>
      <w:bookmarkStart w:id="693" w:name="_Toc296891022"/>
      <w:r/>
      <w:bookmarkStart w:id="694" w:name="_Toc304295567"/>
      <w:r/>
      <w:bookmarkStart w:id="695" w:name="_Toc300934990"/>
      <w:r/>
      <w:bookmarkStart w:id="696" w:name="_Toc296944533"/>
      <w:r>
        <w:rPr>
          <w:rFonts w:hint="eastAsia" w:ascii="仿宋" w:hAnsi="仿宋" w:eastAsia="仿宋" w:cs="仿宋"/>
          <w:b/>
          <w:sz w:val="21"/>
          <w:szCs w:val="21"/>
        </w:rPr>
        <w:t xml:space="preserve">0.1变更的范围</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关于变更的范围的约定：</w:t>
      </w:r>
      <w:r>
        <w:rPr>
          <w:rFonts w:hint="eastAsia" w:ascii="仿宋" w:hAnsi="仿宋" w:eastAsia="仿宋" w:cs="仿宋"/>
          <w:sz w:val="21"/>
          <w:szCs w:val="21"/>
          <w:u w:val="single"/>
        </w:rPr>
        <w:t xml:space="preserve">按泰政办发[2007]193号文件执行和泰政办发[2012]170号文件执行 </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outlineLvl w:val="0"/>
      </w:pPr>
      <w:r/>
      <w:bookmarkStart w:id="697" w:name="_Toc9974944"/>
      <w:r/>
      <w:bookmarkStart w:id="698" w:name="_Toc11671831"/>
      <w:r/>
      <w:bookmarkStart w:id="699" w:name="_Toc473034376"/>
      <w:r/>
      <w:bookmarkStart w:id="700" w:name="_Toc472686057"/>
      <w:r/>
      <w:bookmarkStart w:id="701" w:name="_Toc41327817"/>
      <w:r/>
      <w:bookmarkStart w:id="702" w:name="_Toc467144143"/>
      <w:r/>
      <w:bookmarkStart w:id="703" w:name="_Toc54867161"/>
      <w:r/>
      <w:bookmarkStart w:id="704" w:name="_Toc30004154"/>
      <w:r/>
      <w:bookmarkStart w:id="705" w:name="_Toc30622613"/>
      <w:r/>
      <w:bookmarkStart w:id="706" w:name="_Toc119597898"/>
      <w:r/>
      <w:bookmarkStart w:id="707" w:name="_Toc499560846"/>
      <w:r>
        <w:rPr>
          <w:rFonts w:hint="eastAsia" w:ascii="仿宋" w:hAnsi="仿宋" w:eastAsia="仿宋" w:cs="仿宋"/>
          <w:b/>
          <w:sz w:val="21"/>
          <w:szCs w:val="21"/>
        </w:rPr>
        <w:t xml:space="preserve">10.4 变更估价</w:t>
      </w:r>
      <w:bookmarkEnd w:id="697"/>
      <w:r/>
      <w:bookmarkEnd w:id="698"/>
      <w:r/>
      <w:bookmarkEnd w:id="699"/>
      <w:r/>
      <w:bookmarkEnd w:id="700"/>
      <w:r/>
      <w:bookmarkEnd w:id="701"/>
      <w:r/>
      <w:bookmarkEnd w:id="702"/>
      <w:r/>
      <w:bookmarkEnd w:id="703"/>
      <w:r/>
      <w:bookmarkEnd w:id="704"/>
      <w:r/>
      <w:bookmarkEnd w:id="705"/>
      <w:r/>
      <w:bookmarkEnd w:id="706"/>
      <w:r/>
      <w:bookmarkEnd w:id="707"/>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10.4.1 变更估价原则</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关于变更估价的约定：</w:t>
      </w:r>
      <w:r>
        <w:rPr>
          <w:rFonts w:hint="eastAsia" w:ascii="仿宋" w:hAnsi="仿宋" w:eastAsia="仿宋" w:cs="仿宋"/>
          <w:sz w:val="21"/>
          <w:szCs w:val="21"/>
          <w:u w:val="single"/>
        </w:rPr>
        <w:t xml:space="preserve">已标价工程量清单中有适用于变更工程项目的，应采用该项目的单价；已标价工程量清单中没有适用但有类似于变更工程项目的，可在合理范</w:t>
      </w:r>
      <w:r>
        <w:rPr>
          <w:rFonts w:hint="eastAsia" w:ascii="仿宋" w:hAnsi="仿宋" w:eastAsia="仿宋" w:cs="仿宋"/>
          <w:sz w:val="21"/>
          <w:szCs w:val="21"/>
          <w:u w:val="single"/>
        </w:rPr>
        <w:t xml:space="preserve">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(承包人报价浮动率 L=(1-中标价/招标控制价)X100%)；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 </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Start w:id="708" w:name="_Toc296346698"/>
      <w:r/>
      <w:bookmarkStart w:id="709" w:name="_Toc303539150"/>
      <w:r/>
      <w:bookmarkStart w:id="710" w:name="_Toc297120497"/>
      <w:r/>
      <w:bookmarkStart w:id="711" w:name="_Toc297216203"/>
      <w:r/>
      <w:bookmarkStart w:id="712" w:name="_Toc296891237"/>
      <w:r/>
      <w:bookmarkStart w:id="713" w:name="_Toc292559907"/>
      <w:r/>
      <w:bookmarkStart w:id="714" w:name="_Toc300934993"/>
      <w:r/>
      <w:bookmarkStart w:id="715" w:name="_Toc297123544"/>
      <w:r/>
      <w:bookmarkStart w:id="716" w:name="_Toc297048383"/>
      <w:r/>
      <w:bookmarkStart w:id="717" w:name="_Toc296503197"/>
      <w:r/>
      <w:bookmarkStart w:id="718" w:name="_Toc292559402"/>
      <w:r/>
      <w:bookmarkStart w:id="719" w:name="_Toc296944536"/>
      <w:r/>
      <w:bookmarkStart w:id="720" w:name="_Toc296891025"/>
      <w:r/>
      <w:bookmarkStart w:id="721" w:name="_Toc296347196"/>
      <w:r/>
      <w:bookmarkStart w:id="722" w:name="_Toc304295570"/>
      <w:r/>
      <w:bookmarkStart w:id="723" w:name="_Toc312677503"/>
      <w:r/>
      <w:bookmarkStart w:id="724" w:name="_Toc312678029"/>
      <w:r>
        <w:rPr>
          <w:rFonts w:hint="eastAsia" w:ascii="仿宋" w:hAnsi="仿宋" w:eastAsia="仿宋" w:cs="仿宋"/>
          <w:b/>
          <w:sz w:val="21"/>
          <w:szCs w:val="21"/>
        </w:rPr>
        <w:t xml:space="preserve">0.5承</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Start w:id="725" w:name="_Toc296891243"/>
      <w:r/>
      <w:bookmarkStart w:id="726" w:name="_Toc300934994"/>
      <w:r/>
      <w:bookmarkStart w:id="727" w:name="_Toc297120503"/>
      <w:r/>
      <w:bookmarkStart w:id="728" w:name="_Toc292559408"/>
      <w:r/>
      <w:bookmarkStart w:id="729" w:name="_Toc297048389"/>
      <w:r/>
      <w:bookmarkStart w:id="730" w:name="_Toc296347202"/>
      <w:r/>
      <w:bookmarkStart w:id="731" w:name="_Toc292559913"/>
      <w:r/>
      <w:bookmarkStart w:id="732" w:name="_Toc296346704"/>
      <w:r/>
      <w:bookmarkStart w:id="733" w:name="_Toc297123545"/>
      <w:r/>
      <w:bookmarkStart w:id="734" w:name="_Toc296503203"/>
      <w:r/>
      <w:bookmarkStart w:id="735" w:name="_Toc296891031"/>
      <w:r/>
      <w:bookmarkStart w:id="736" w:name="_Toc297216204"/>
      <w:r/>
      <w:bookmarkStart w:id="737" w:name="_Toc296944542"/>
      <w:r/>
      <w:bookmarkStart w:id="738" w:name="_Toc303539151"/>
      <w:r>
        <w:rPr>
          <w:rFonts w:hint="eastAsia" w:ascii="仿宋" w:hAnsi="仿宋" w:eastAsia="仿宋" w:cs="仿宋"/>
          <w:b/>
          <w:sz w:val="21"/>
          <w:szCs w:val="21"/>
        </w:rPr>
        <w:t xml:space="preserve">包人的合理化建议</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监理人审查承包人合理化建议的期限：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发包人审批承包人合理化建议的期限：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承</w:t>
      </w:r>
      <w:bookmarkStart w:id="739" w:name="_Toc300934995"/>
      <w:r/>
      <w:bookmarkStart w:id="740" w:name="_Toc292559914"/>
      <w:r/>
      <w:bookmarkStart w:id="741" w:name="_Toc296503204"/>
      <w:r/>
      <w:bookmarkStart w:id="742" w:name="_Toc296346705"/>
      <w:r/>
      <w:bookmarkStart w:id="743" w:name="_Toc296891244"/>
      <w:r/>
      <w:bookmarkStart w:id="744" w:name="_Toc292559409"/>
      <w:r/>
      <w:bookmarkStart w:id="745" w:name="_Toc303539152"/>
      <w:r/>
      <w:bookmarkStart w:id="746" w:name="_Toc297048390"/>
      <w:r/>
      <w:bookmarkStart w:id="747" w:name="_Toc297120504"/>
      <w:r/>
      <w:bookmarkStart w:id="748" w:name="_Toc297123546"/>
      <w:r/>
      <w:bookmarkStart w:id="749" w:name="_Toc312678030"/>
      <w:r/>
      <w:bookmarkStart w:id="750" w:name="_Toc318581175"/>
      <w:r/>
      <w:bookmarkStart w:id="751" w:name="_Toc296891032"/>
      <w:r/>
      <w:bookmarkStart w:id="752" w:name="_Toc296944543"/>
      <w:r/>
      <w:bookmarkStart w:id="753" w:name="_Toc304295571"/>
      <w:r/>
      <w:bookmarkStart w:id="754" w:name="_Toc312677504"/>
      <w:r/>
      <w:bookmarkStart w:id="755" w:name="_Toc296347203"/>
      <w:r/>
      <w:bookmarkStart w:id="756" w:name="_Toc297216205"/>
      <w:r>
        <w:rPr>
          <w:rFonts w:hint="eastAsia" w:ascii="仿宋" w:hAnsi="仿宋" w:eastAsia="仿宋" w:cs="仿宋"/>
          <w:sz w:val="21"/>
          <w:szCs w:val="21"/>
        </w:rPr>
        <w:t xml:space="preserve">包人提出的合理化建议降低了合同价格或者提高了工程经济效益的奖励的方法和金额为：</w:t>
      </w:r>
      <w:r>
        <w:rPr>
          <w:rFonts w:hint="eastAsia" w:ascii="仿宋" w:hAnsi="仿宋" w:eastAsia="仿宋" w:cs="仿宋"/>
          <w:sz w:val="21"/>
          <w:szCs w:val="21"/>
          <w:u w:val="single"/>
        </w:rPr>
        <w:t xml:space="preserve">另行协商</w:t>
      </w:r>
      <w:r>
        <w:rPr>
          <w:rFonts w:hint="eastAsia" w:ascii="仿宋" w:hAnsi="仿宋" w:eastAsia="仿宋" w:cs="仿宋"/>
          <w:sz w:val="21"/>
          <w:szCs w:val="21"/>
        </w:rPr>
        <w:t xml:space="preserve">。</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
    </w:p>
    <w:p>
      <w:pPr>
        <w:pStyle w:val="889"/>
        <w:ind w:firstLine="422"/>
        <w:spacing w:line="440" w:lineRule="exact"/>
        <w:rPr>
          <w:rFonts w:hint="eastAsia" w:ascii="仿宋" w:hAnsi="仿宋" w:eastAsia="仿宋" w:cs="仿宋"/>
          <w:b/>
          <w:sz w:val="21"/>
          <w:szCs w:val="21"/>
        </w:rPr>
        <w:outlineLvl w:val="0"/>
      </w:pPr>
      <w:r/>
      <w:bookmarkStart w:id="757" w:name="_Toc499560847"/>
      <w:r/>
      <w:bookmarkStart w:id="758" w:name="_Toc119597899"/>
      <w:r/>
      <w:bookmarkStart w:id="759" w:name="_Toc30004155"/>
      <w:r/>
      <w:bookmarkStart w:id="760" w:name="_Toc9974945"/>
      <w:r/>
      <w:bookmarkStart w:id="761" w:name="_Toc467144144"/>
      <w:r/>
      <w:bookmarkStart w:id="762" w:name="_Toc473034377"/>
      <w:r/>
      <w:bookmarkStart w:id="763" w:name="_Toc41327818"/>
      <w:r/>
      <w:bookmarkStart w:id="764" w:name="_Toc472686058"/>
      <w:r/>
      <w:bookmarkStart w:id="765" w:name="_Toc30622614"/>
      <w:r/>
      <w:bookmarkStart w:id="766" w:name="_Toc54867162"/>
      <w:r/>
      <w:bookmarkStart w:id="767" w:name="_Toc11671832"/>
      <w:r>
        <w:rPr>
          <w:rFonts w:hint="eastAsia" w:ascii="仿宋" w:hAnsi="仿宋" w:eastAsia="仿宋" w:cs="仿宋"/>
          <w:b/>
          <w:sz w:val="21"/>
          <w:szCs w:val="21"/>
        </w:rPr>
        <w:t xml:space="preserve">1</w:t>
      </w:r>
      <w:bookmarkStart w:id="768" w:name="_Toc297048385"/>
      <w:r/>
      <w:bookmarkStart w:id="769" w:name="_Toc292559909"/>
      <w:r/>
      <w:bookmarkStart w:id="770" w:name="_Toc296944538"/>
      <w:r/>
      <w:bookmarkStart w:id="771" w:name="_Toc296346700"/>
      <w:r/>
      <w:bookmarkStart w:id="772" w:name="_Toc296891239"/>
      <w:r/>
      <w:bookmarkStart w:id="773" w:name="_Toc297120499"/>
      <w:r/>
      <w:bookmarkStart w:id="774" w:name="_Toc297216207"/>
      <w:r/>
      <w:bookmarkStart w:id="775" w:name="_Toc312678033"/>
      <w:r/>
      <w:bookmarkStart w:id="776" w:name="_Toc296503199"/>
      <w:r/>
      <w:bookmarkStart w:id="777" w:name="_Toc304295574"/>
      <w:r/>
      <w:bookmarkStart w:id="778" w:name="_Toc300934997"/>
      <w:r/>
      <w:bookmarkStart w:id="779" w:name="_Toc312677507"/>
      <w:r/>
      <w:bookmarkStart w:id="780" w:name="_Toc296891027"/>
      <w:r/>
      <w:bookmarkStart w:id="781" w:name="_Toc296347198"/>
      <w:r/>
      <w:bookmarkStart w:id="782" w:name="_Toc292559404"/>
      <w:r/>
      <w:bookmarkStart w:id="783" w:name="_Toc297123548"/>
      <w:r/>
      <w:bookmarkStart w:id="784" w:name="_Toc303539154"/>
      <w:r>
        <w:rPr>
          <w:rFonts w:hint="eastAsia" w:ascii="仿宋" w:hAnsi="仿宋" w:eastAsia="仿宋" w:cs="仿宋"/>
          <w:b/>
          <w:sz w:val="21"/>
          <w:szCs w:val="21"/>
        </w:rPr>
        <w:t xml:space="preserve">0.7 暂估价</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暂</w:t>
      </w:r>
      <w:bookmarkStart w:id="785" w:name="_Toc318581176"/>
      <w:r/>
      <w:bookmarkStart w:id="786" w:name="_Toc312678034"/>
      <w:r/>
      <w:bookmarkStart w:id="787" w:name="_Toc312677508"/>
      <w:r>
        <w:rPr>
          <w:rFonts w:hint="eastAsia" w:ascii="仿宋" w:hAnsi="仿宋" w:eastAsia="仿宋" w:cs="仿宋"/>
          <w:sz w:val="21"/>
          <w:szCs w:val="21"/>
        </w:rPr>
        <w:t xml:space="preserve">估价材料和工程设备的明细详见附件11：《暂估价一览表》。</w:t>
      </w:r>
      <w:bookmarkEnd w:id="785"/>
      <w:r/>
      <w:bookmarkEnd w:id="786"/>
      <w:r/>
      <w:bookmarkEnd w:id="787"/>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w:t>
      </w:r>
      <w:bookmarkStart w:id="788" w:name="_Toc318581177"/>
      <w:r/>
      <w:bookmarkStart w:id="789" w:name="_Toc312678035"/>
      <w:r/>
      <w:bookmarkStart w:id="790" w:name="_Toc312677509"/>
      <w:r>
        <w:rPr>
          <w:rFonts w:hint="eastAsia" w:ascii="仿宋" w:hAnsi="仿宋" w:eastAsia="仿宋" w:cs="仿宋"/>
          <w:sz w:val="21"/>
          <w:szCs w:val="21"/>
        </w:rPr>
        <w:t xml:space="preserve">0.7.1 依法必须招标的暂估价项目</w:t>
      </w:r>
      <w:bookmarkEnd w:id="788"/>
      <w:r/>
      <w:bookmarkEnd w:id="789"/>
      <w:r/>
      <w:bookmarkEnd w:id="790"/>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对于依法必须招标的暂估价项目的确认和批准采取第</w:t>
      </w:r>
      <w:r>
        <w:rPr>
          <w:rFonts w:hint="eastAsia" w:ascii="仿宋" w:hAnsi="仿宋" w:eastAsia="仿宋" w:cs="仿宋"/>
          <w:sz w:val="21"/>
          <w:szCs w:val="21"/>
          <w:u w:val="single"/>
        </w:rPr>
        <w:t xml:space="preserve">1</w:t>
      </w:r>
      <w:r>
        <w:rPr>
          <w:rFonts w:hint="eastAsia" w:ascii="仿宋" w:hAnsi="仿宋" w:eastAsia="仿宋" w:cs="仿宋"/>
          <w:sz w:val="21"/>
          <w:szCs w:val="21"/>
        </w:rPr>
        <w:t xml:space="preserve">种方式确定。</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10.7.2 不属于依法必须招标的暂估价项目</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对于不属于依法必须招标的暂估价项目的确认和批准采取第</w:t>
      </w:r>
      <w:r>
        <w:rPr>
          <w:rFonts w:hint="eastAsia" w:ascii="仿宋" w:hAnsi="仿宋" w:eastAsia="仿宋" w:cs="仿宋"/>
          <w:sz w:val="21"/>
          <w:szCs w:val="21"/>
          <w:u w:val="single"/>
        </w:rPr>
        <w:t xml:space="preserve"> 1 </w:t>
      </w:r>
      <w:r>
        <w:rPr>
          <w:rFonts w:hint="eastAsia" w:ascii="仿宋" w:hAnsi="仿宋" w:eastAsia="仿宋" w:cs="仿宋"/>
          <w:sz w:val="21"/>
          <w:szCs w:val="21"/>
        </w:rPr>
        <w:t xml:space="preserve">种方式确定。</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第3种方式：承包人直接实施的暂估价项目</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承包人直接实施的暂估价项目的约定：</w:t>
      </w:r>
      <w:r>
        <w:rPr>
          <w:rFonts w:hint="eastAsia" w:ascii="仿宋" w:hAnsi="仿宋" w:eastAsia="仿宋" w:cs="仿宋"/>
          <w:sz w:val="21"/>
          <w:szCs w:val="21"/>
          <w:u w:val="single"/>
        </w:rPr>
        <w:t xml:space="preserve">由发包人、承包人双方共同认价，承包人负责采购 </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10.8 暂列金额</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合同当事人关于暂列金额使用的约定：</w:t>
      </w:r>
      <w:r>
        <w:rPr>
          <w:rFonts w:hint="eastAsia" w:ascii="仿宋" w:hAnsi="仿宋" w:eastAsia="仿宋" w:cs="仿宋"/>
          <w:sz w:val="21"/>
          <w:szCs w:val="21"/>
          <w:u w:val="single"/>
        </w:rPr>
        <w:t xml:space="preserve">执行通用条款  </w:t>
      </w:r>
      <w:r>
        <w:rPr>
          <w:rFonts w:hint="eastAsia" w:ascii="仿宋" w:hAnsi="仿宋" w:eastAsia="仿宋" w:cs="仿宋"/>
          <w:sz w:val="21"/>
          <w:szCs w:val="21"/>
        </w:rPr>
        <w:t xml:space="preserve">。</w:t>
      </w:r>
      <w:r/>
    </w:p>
    <w:p>
      <w:pPr>
        <w:pStyle w:val="887"/>
        <w:spacing w:before="0" w:after="0" w:line="440" w:lineRule="exact"/>
        <w:rPr>
          <w:rFonts w:hint="eastAsia" w:ascii="仿宋" w:hAnsi="仿宋" w:eastAsia="仿宋" w:cs="仿宋"/>
          <w:sz w:val="21"/>
          <w:szCs w:val="21"/>
        </w:rPr>
      </w:pPr>
      <w:r/>
      <w:bookmarkStart w:id="791" w:name="_Toc351203643"/>
      <w:r>
        <w:rPr>
          <w:rFonts w:hint="eastAsia" w:ascii="仿宋" w:hAnsi="仿宋" w:eastAsia="仿宋" w:cs="仿宋"/>
          <w:sz w:val="21"/>
          <w:szCs w:val="21"/>
        </w:rPr>
        <w:t xml:space="preserve">11. 价格调整</w:t>
      </w:r>
      <w:bookmarkEnd w:id="673"/>
      <w:r/>
      <w:bookmarkEnd w:id="674"/>
      <w:r/>
      <w:bookmarkEnd w:id="675"/>
      <w:r/>
      <w:bookmarkEnd w:id="676"/>
      <w:r/>
      <w:bookmarkEnd w:id="677"/>
      <w:r/>
      <w:bookmarkEnd w:id="678"/>
      <w:r/>
      <w:bookmarkEnd w:id="791"/>
      <w:r/>
      <w:r/>
    </w:p>
    <w:p>
      <w:pPr>
        <w:pStyle w:val="889"/>
        <w:ind w:firstLine="422"/>
        <w:spacing w:line="440" w:lineRule="exact"/>
        <w:rPr>
          <w:rFonts w:hint="eastAsia" w:ascii="仿宋" w:hAnsi="仿宋" w:eastAsia="仿宋" w:cs="仿宋"/>
          <w:b/>
          <w:sz w:val="21"/>
          <w:szCs w:val="21"/>
        </w:rPr>
      </w:pPr>
      <w:r/>
      <w:bookmarkStart w:id="792" w:name="_Toc296891029"/>
      <w:r/>
      <w:bookmarkStart w:id="793" w:name="_Toc297123550"/>
      <w:r/>
      <w:bookmarkStart w:id="794" w:name="_Toc297120501"/>
      <w:r/>
      <w:bookmarkStart w:id="795" w:name="_Toc296891241"/>
      <w:r/>
      <w:bookmarkStart w:id="796" w:name="_Toc303539157"/>
      <w:r/>
      <w:bookmarkStart w:id="797" w:name="_Toc296503201"/>
      <w:r/>
      <w:bookmarkStart w:id="798" w:name="_Toc300935000"/>
      <w:r/>
      <w:bookmarkStart w:id="799" w:name="_Toc296944540"/>
      <w:r/>
      <w:bookmarkStart w:id="800" w:name="_Toc304295577"/>
      <w:r/>
      <w:bookmarkStart w:id="801" w:name="_Toc297048387"/>
      <w:r/>
      <w:bookmarkStart w:id="802" w:name="_Toc312678039"/>
      <w:r/>
      <w:bookmarkStart w:id="803" w:name="_Toc292559406"/>
      <w:r/>
      <w:bookmarkStart w:id="804" w:name="_Toc292559911"/>
      <w:r/>
      <w:bookmarkStart w:id="805" w:name="_Toc297216209"/>
      <w:r/>
      <w:bookmarkStart w:id="806" w:name="_Toc296346702"/>
      <w:r/>
      <w:bookmarkStart w:id="807" w:name="_Toc296347200"/>
      <w:r/>
      <w:bookmarkStart w:id="808" w:name="_Toc300935004"/>
      <w:r/>
      <w:bookmarkStart w:id="809" w:name="_Toc297216213"/>
      <w:r/>
      <w:bookmarkStart w:id="810" w:name="_Toc303539161"/>
      <w:r/>
      <w:bookmarkStart w:id="811" w:name="_Toc304295581"/>
      <w:r/>
      <w:bookmarkStart w:id="812" w:name="_Toc297123554"/>
      <w:r/>
      <w:bookmarkStart w:id="813" w:name="_Toc312678042"/>
      <w:r/>
      <w:bookmarkStart w:id="814" w:name="_Toc292559917"/>
      <w:r/>
      <w:bookmarkStart w:id="815" w:name="_Toc296346708"/>
      <w:r/>
      <w:bookmarkStart w:id="816" w:name="_Toc296891035"/>
      <w:r/>
      <w:bookmarkStart w:id="817" w:name="_Toc296503207"/>
      <w:r/>
      <w:bookmarkStart w:id="818" w:name="_Toc296891247"/>
      <w:r/>
      <w:bookmarkStart w:id="819" w:name="_Toc297048393"/>
      <w:r/>
      <w:bookmarkStart w:id="820" w:name="_Toc296944546"/>
      <w:r/>
      <w:bookmarkStart w:id="821" w:name="_Toc297120507"/>
      <w:r/>
      <w:bookmarkStart w:id="822" w:name="_Toc296347206"/>
      <w:r/>
      <w:bookmarkStart w:id="823" w:name="_Toc292559412"/>
      <w:r>
        <w:rPr>
          <w:rFonts w:hint="eastAsia" w:ascii="仿宋" w:hAnsi="仿宋" w:eastAsia="仿宋" w:cs="仿宋"/>
          <w:b/>
          <w:sz w:val="21"/>
          <w:szCs w:val="21"/>
        </w:rPr>
        <w:t xml:space="preserve">11.1 市场价格波动引起的调整</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市场价格波动是否调整合同价格的约定：</w:t>
      </w:r>
      <w:r>
        <w:rPr>
          <w:rFonts w:hint="eastAsia" w:ascii="仿宋" w:hAnsi="仿宋" w:eastAsia="仿宋" w:cs="仿宋"/>
          <w:sz w:val="21"/>
          <w:szCs w:val="21"/>
          <w:u w:val="single"/>
        </w:rPr>
        <w:t xml:space="preserve">是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因市场价格波动调整合同价格，采用以下第</w:t>
      </w:r>
      <w:r>
        <w:rPr>
          <w:rFonts w:hint="eastAsia" w:ascii="仿宋" w:hAnsi="仿宋" w:eastAsia="仿宋" w:cs="仿宋"/>
          <w:sz w:val="21"/>
          <w:szCs w:val="21"/>
          <w:u w:val="single"/>
        </w:rPr>
        <w:t xml:space="preserve">2</w:t>
      </w:r>
      <w:r>
        <w:rPr>
          <w:rFonts w:hint="eastAsia" w:ascii="仿宋" w:hAnsi="仿宋" w:eastAsia="仿宋" w:cs="仿宋"/>
          <w:sz w:val="21"/>
          <w:szCs w:val="21"/>
        </w:rPr>
        <w:t xml:space="preserve">种方式对合同价格进行调整：</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第1种方式：采用价格指数进行价格调整。</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关于各可调因子、定值和变值权重，以及基本价格指数及其来源的约定：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  </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第2种方式：采用造价信息进行价格调整。</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（2）关于基准价格的约定：</w:t>
      </w:r>
      <w:r>
        <w:rPr>
          <w:rFonts w:hint="eastAsia" w:ascii="仿宋" w:hAnsi="仿宋" w:eastAsia="仿宋" w:cs="仿宋"/>
          <w:sz w:val="21"/>
          <w:szCs w:val="21"/>
          <w:u w:val="single"/>
        </w:rPr>
        <w:t xml:space="preserve">以投标截止日前 28 天为基准日的指导价为基准价，无指导价的以市场价为基准价。执行省规定苏建价［2008］67号</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①承包人在已标价工程量清单或预算书中载明的材料单价低于基准价格的：专用合同条款合同履行期间材料单价涨幅以基准价格为基础超过</w:t>
      </w:r>
      <w:r>
        <w:rPr>
          <w:rFonts w:hint="eastAsia" w:ascii="仿宋" w:hAnsi="仿宋" w:eastAsia="仿宋" w:cs="仿宋"/>
          <w:sz w:val="21"/>
          <w:szCs w:val="21"/>
          <w:u w:val="single"/>
        </w:rPr>
        <w:t xml:space="preserve">10</w:t>
      </w:r>
      <w:r>
        <w:rPr>
          <w:rFonts w:hint="eastAsia" w:ascii="仿宋" w:hAnsi="仿宋" w:eastAsia="仿宋" w:cs="仿宋"/>
          <w:sz w:val="21"/>
          <w:szCs w:val="21"/>
        </w:rPr>
        <w:t xml:space="preserve">%时，或材料单价跌幅以已标价工程量清单或预算书中载明材料单价为基础超过</w:t>
      </w:r>
      <w:r>
        <w:rPr>
          <w:rFonts w:hint="eastAsia" w:ascii="仿宋" w:hAnsi="仿宋" w:eastAsia="仿宋" w:cs="仿宋"/>
          <w:sz w:val="21"/>
          <w:szCs w:val="21"/>
          <w:u w:val="single"/>
        </w:rPr>
        <w:t xml:space="preserve">10 </w:t>
      </w:r>
      <w:r>
        <w:rPr>
          <w:rFonts w:hint="eastAsia" w:ascii="仿宋" w:hAnsi="仿宋" w:eastAsia="仿宋" w:cs="仿宋"/>
          <w:sz w:val="21"/>
          <w:szCs w:val="21"/>
        </w:rPr>
        <w:t xml:space="preserve">%时，其超过部分据实调整。</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sz w:val="21"/>
          <w:szCs w:val="21"/>
          <w:u w:val="single"/>
        </w:rPr>
        <w:t xml:space="preserve">10</w:t>
      </w:r>
      <w:r>
        <w:rPr>
          <w:rFonts w:hint="eastAsia" w:ascii="仿宋" w:hAnsi="仿宋" w:eastAsia="仿宋" w:cs="仿宋"/>
          <w:sz w:val="21"/>
          <w:szCs w:val="21"/>
        </w:rPr>
        <w:t xml:space="preserve">%时，材料单价涨幅以已标价工程量清单或预算书中载明材料单价为基础超过</w:t>
      </w:r>
      <w:r>
        <w:rPr>
          <w:rFonts w:hint="eastAsia" w:ascii="仿宋" w:hAnsi="仿宋" w:eastAsia="仿宋" w:cs="仿宋"/>
          <w:sz w:val="21"/>
          <w:szCs w:val="21"/>
          <w:u w:val="single"/>
        </w:rPr>
        <w:t xml:space="preserve">10</w:t>
      </w:r>
      <w:r>
        <w:rPr>
          <w:rFonts w:hint="eastAsia" w:ascii="仿宋" w:hAnsi="仿宋" w:eastAsia="仿宋" w:cs="仿宋"/>
          <w:sz w:val="21"/>
          <w:szCs w:val="21"/>
        </w:rPr>
        <w:t xml:space="preserve">%时，其超过部分据实调整。</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sz w:val="21"/>
          <w:szCs w:val="21"/>
          <w:u w:val="single"/>
        </w:rPr>
        <w:t xml:space="preserve">10</w:t>
      </w:r>
      <w:r>
        <w:rPr>
          <w:rFonts w:hint="eastAsia" w:ascii="仿宋" w:hAnsi="仿宋" w:eastAsia="仿宋" w:cs="仿宋"/>
          <w:sz w:val="21"/>
          <w:szCs w:val="21"/>
        </w:rPr>
        <w:t xml:space="preserve">%时，其超过部分据实调整。</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第3种方式：其他价格调整方式：</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7"/>
        <w:spacing w:before="0" w:after="0" w:line="440" w:lineRule="exact"/>
        <w:rPr>
          <w:rFonts w:hint="eastAsia" w:ascii="仿宋" w:hAnsi="仿宋" w:eastAsia="仿宋" w:cs="仿宋"/>
          <w:sz w:val="21"/>
          <w:szCs w:val="21"/>
        </w:rPr>
      </w:pPr>
      <w:r/>
      <w:bookmarkStart w:id="824" w:name="_Toc296503205"/>
      <w:r/>
      <w:bookmarkStart w:id="825" w:name="_Toc292559915"/>
      <w:r/>
      <w:bookmarkStart w:id="826" w:name="_Toc297048391"/>
      <w:r/>
      <w:bookmarkStart w:id="827" w:name="_Toc296944544"/>
      <w:r/>
      <w:bookmarkStart w:id="828" w:name="_Toc296346706"/>
      <w:r/>
      <w:bookmarkStart w:id="829" w:name="_Toc292559410"/>
      <w:r/>
      <w:bookmarkStart w:id="830" w:name="_Toc297120505"/>
      <w:r/>
      <w:bookmarkStart w:id="831" w:name="_Toc296891033"/>
      <w:r/>
      <w:bookmarkStart w:id="832" w:name="_Toc296347204"/>
      <w:r/>
      <w:bookmarkStart w:id="833" w:name="_Toc296891245"/>
      <w:r/>
      <w:bookmarkStart w:id="834" w:name="_Toc300935002"/>
      <w:r/>
      <w:bookmarkStart w:id="835" w:name="_Toc297123552"/>
      <w:r/>
      <w:bookmarkStart w:id="836" w:name="_Toc297216211"/>
      <w:r/>
      <w:bookmarkStart w:id="837" w:name="_Toc304295579"/>
      <w:r/>
      <w:bookmarkStart w:id="838" w:name="_Toc303539159"/>
      <w:r/>
      <w:bookmarkStart w:id="839" w:name="_Toc312678040"/>
      <w:r/>
      <w:bookmarkStart w:id="840" w:name="_Toc351203644"/>
      <w:r>
        <w:rPr>
          <w:rFonts w:hint="eastAsia" w:ascii="仿宋" w:hAnsi="仿宋" w:eastAsia="仿宋" w:cs="仿宋"/>
          <w:sz w:val="21"/>
          <w:szCs w:val="21"/>
        </w:rPr>
        <w:t xml:space="preserve">12. </w:t>
      </w:r>
      <w:bookmarkEnd w:id="824"/>
      <w:r/>
      <w:bookmarkEnd w:id="825"/>
      <w:r/>
      <w:bookmarkEnd w:id="826"/>
      <w:r/>
      <w:bookmarkEnd w:id="827"/>
      <w:r/>
      <w:bookmarkEnd w:id="828"/>
      <w:r/>
      <w:bookmarkEnd w:id="829"/>
      <w:r/>
      <w:bookmarkEnd w:id="830"/>
      <w:r/>
      <w:bookmarkEnd w:id="831"/>
      <w:r/>
      <w:bookmarkEnd w:id="832"/>
      <w:r/>
      <w:bookmarkEnd w:id="833"/>
      <w:r>
        <w:rPr>
          <w:rFonts w:hint="eastAsia" w:ascii="仿宋" w:hAnsi="仿宋" w:eastAsia="仿宋" w:cs="仿宋"/>
          <w:sz w:val="21"/>
          <w:szCs w:val="21"/>
        </w:rPr>
        <w:t xml:space="preserve">合同价格、计量与支付</w:t>
      </w:r>
      <w:bookmarkEnd w:id="834"/>
      <w:r/>
      <w:bookmarkEnd w:id="835"/>
      <w:r/>
      <w:bookmarkEnd w:id="836"/>
      <w:r/>
      <w:bookmarkEnd w:id="837"/>
      <w:r/>
      <w:bookmarkEnd w:id="838"/>
      <w:r/>
      <w:bookmarkEnd w:id="839"/>
      <w:r/>
      <w:bookmarkEnd w:id="840"/>
      <w:r/>
      <w:r/>
    </w:p>
    <w:p>
      <w:pPr>
        <w:pStyle w:val="889"/>
        <w:ind w:firstLine="422"/>
        <w:spacing w:line="440" w:lineRule="exact"/>
        <w:rPr>
          <w:rFonts w:hint="eastAsia" w:ascii="仿宋" w:hAnsi="仿宋" w:eastAsia="仿宋" w:cs="仿宋"/>
          <w:b/>
          <w:sz w:val="21"/>
          <w:szCs w:val="21"/>
        </w:rPr>
      </w:pPr>
      <w:r/>
      <w:bookmarkStart w:id="841" w:name="_Toc267251461"/>
      <w:r/>
      <w:bookmarkStart w:id="842" w:name="_Toc292559411"/>
      <w:r/>
      <w:bookmarkStart w:id="843" w:name="_Toc292559916"/>
      <w:r/>
      <w:bookmarkStart w:id="844" w:name="_Toc296503206"/>
      <w:r/>
      <w:bookmarkStart w:id="845" w:name="_Toc297120506"/>
      <w:r/>
      <w:bookmarkStart w:id="846" w:name="_Toc296891246"/>
      <w:r/>
      <w:bookmarkStart w:id="847" w:name="_Toc296347205"/>
      <w:r/>
      <w:bookmarkStart w:id="848" w:name="_Toc297048392"/>
      <w:r/>
      <w:bookmarkStart w:id="849" w:name="_Toc296346707"/>
      <w:r/>
      <w:bookmarkStart w:id="850" w:name="_Toc296944545"/>
      <w:r/>
      <w:bookmarkStart w:id="851" w:name="_Toc296891034"/>
      <w:r/>
      <w:bookmarkStart w:id="852" w:name="_Toc303539160"/>
      <w:r/>
      <w:bookmarkStart w:id="853" w:name="_Toc297123553"/>
      <w:r/>
      <w:bookmarkStart w:id="854" w:name="_Toc300935003"/>
      <w:r/>
      <w:bookmarkStart w:id="855" w:name="_Toc304295580"/>
      <w:r/>
      <w:bookmarkStart w:id="856" w:name="_Toc297216212"/>
      <w:r/>
      <w:bookmarkStart w:id="857" w:name="_Toc312678041"/>
      <w:r>
        <w:rPr>
          <w:rFonts w:hint="eastAsia" w:ascii="仿宋" w:hAnsi="仿宋" w:eastAsia="仿宋" w:cs="仿宋"/>
          <w:b/>
          <w:sz w:val="21"/>
          <w:szCs w:val="21"/>
        </w:rPr>
        <w:t xml:space="preserve">12.1 合</w:t>
      </w:r>
      <w:bookmarkEnd w:id="841"/>
      <w:r/>
      <w:bookmarkEnd w:id="842"/>
      <w:r/>
      <w:bookmarkEnd w:id="843"/>
      <w:r>
        <w:rPr>
          <w:rFonts w:hint="eastAsia" w:ascii="仿宋" w:hAnsi="仿宋" w:eastAsia="仿宋" w:cs="仿宋"/>
          <w:b/>
          <w:sz w:val="21"/>
          <w:szCs w:val="21"/>
        </w:rPr>
        <w:t xml:space="preserve">同价</w:t>
      </w:r>
      <w:bookmarkEnd w:id="844"/>
      <w:r/>
      <w:bookmarkEnd w:id="845"/>
      <w:r/>
      <w:bookmarkEnd w:id="846"/>
      <w:r/>
      <w:bookmarkEnd w:id="847"/>
      <w:r/>
      <w:bookmarkEnd w:id="848"/>
      <w:r/>
      <w:bookmarkEnd w:id="849"/>
      <w:r/>
      <w:bookmarkEnd w:id="850"/>
      <w:r/>
      <w:bookmarkEnd w:id="851"/>
      <w:r>
        <w:rPr>
          <w:rFonts w:hint="eastAsia" w:ascii="仿宋" w:hAnsi="仿宋" w:eastAsia="仿宋" w:cs="仿宋"/>
          <w:b/>
          <w:sz w:val="21"/>
          <w:szCs w:val="21"/>
        </w:rPr>
        <w:t xml:space="preserve">格形式</w:t>
      </w:r>
      <w:bookmarkEnd w:id="852"/>
      <w:r/>
      <w:bookmarkEnd w:id="853"/>
      <w:r/>
      <w:bookmarkEnd w:id="854"/>
      <w:r/>
      <w:bookmarkEnd w:id="855"/>
      <w:r/>
      <w:bookmarkEnd w:id="856"/>
      <w:r/>
      <w:bookmarkEnd w:id="857"/>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1、单价合同。</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综合单价包含的风险范围：</w:t>
      </w:r>
      <w:r>
        <w:rPr>
          <w:rFonts w:hint="eastAsia" w:ascii="仿宋" w:hAnsi="仿宋" w:eastAsia="仿宋" w:cs="仿宋"/>
          <w:sz w:val="21"/>
          <w:szCs w:val="21"/>
          <w:u w:val="single"/>
        </w:rPr>
        <w:t xml:space="preserve">市场价格波动、因法律变化引起的调整不包含在风险范围内</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风险费用的计算方法：</w:t>
      </w:r>
      <w:r>
        <w:rPr>
          <w:rFonts w:hint="eastAsia" w:ascii="仿宋" w:hAnsi="仿宋" w:eastAsia="仿宋" w:cs="仿宋"/>
          <w:sz w:val="21"/>
          <w:szCs w:val="21"/>
          <w:u w:val="single"/>
        </w:rPr>
        <w:t xml:space="preserve">市场价格波动执行通用条款第11.1款，因法律变化收起的调整执行通用条款第11.2款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风险范围以外合同价格的调整方法：</w:t>
      </w:r>
      <w:r>
        <w:rPr>
          <w:rFonts w:hint="eastAsia" w:ascii="仿宋" w:hAnsi="仿宋" w:eastAsia="仿宋" w:cs="仿宋"/>
          <w:sz w:val="21"/>
          <w:szCs w:val="21"/>
          <w:u w:val="single"/>
        </w:rPr>
        <w:t xml:space="preserve">人工单价发生变化按照省造价管理总站发布的人工费等文件调整合同价格，并扣除原让利部分。但承包人对人工费或人工单价的报价高于发布价格的除外</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2、总价合同。</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总价包含的风险范围：</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风险费用的计算方法：</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风险范围以外合同价格的调整方法：</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3、其他价格方式：</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12.2 预付款</w:t>
      </w:r>
      <w:bookmarkEnd w:id="808"/>
      <w:r/>
      <w:bookmarkEnd w:id="809"/>
      <w:r/>
      <w:bookmarkEnd w:id="810"/>
      <w:r/>
      <w:bookmarkEnd w:id="811"/>
      <w:r/>
      <w:bookmarkEnd w:id="812"/>
      <w:r/>
      <w:bookmarkEnd w:id="813"/>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12.2.1 预付款的支付</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预付款支付比例或金额：</w:t>
      </w:r>
      <w:r>
        <w:rPr>
          <w:rFonts w:hint="eastAsia" w:ascii="仿宋" w:hAnsi="仿宋" w:eastAsia="仿宋" w:cs="仿宋"/>
          <w:sz w:val="21"/>
          <w:szCs w:val="21"/>
          <w:u w:val="single"/>
        </w:rPr>
        <w:t xml:space="preserve">根据付款方式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预付款支付期限：</w:t>
      </w:r>
      <w:r>
        <w:rPr>
          <w:rFonts w:hint="eastAsia" w:ascii="仿宋" w:hAnsi="仿宋" w:eastAsia="仿宋" w:cs="仿宋"/>
          <w:sz w:val="21"/>
          <w:szCs w:val="21"/>
          <w:u w:val="single"/>
        </w:rPr>
        <w:t xml:space="preserve">根据付款方式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预付款扣回的方式：</w:t>
      </w:r>
      <w:r>
        <w:rPr>
          <w:rFonts w:hint="eastAsia" w:ascii="仿宋" w:hAnsi="仿宋" w:eastAsia="仿宋" w:cs="仿宋"/>
          <w:sz w:val="21"/>
          <w:szCs w:val="21"/>
          <w:u w:val="single"/>
        </w:rPr>
        <w:t xml:space="preserve">无</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12.2.2 预付款担保</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承包人提交预付款担保的期限：</w:t>
      </w:r>
      <w:r>
        <w:rPr>
          <w:rFonts w:hint="eastAsia" w:ascii="仿宋" w:hAnsi="仿宋" w:eastAsia="仿宋" w:cs="仿宋"/>
          <w:sz w:val="21"/>
          <w:szCs w:val="21"/>
          <w:u w:val="single"/>
        </w:rPr>
        <w:t xml:space="preserve">无</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预付款担保的形式为：</w:t>
      </w:r>
      <w:r>
        <w:rPr>
          <w:rFonts w:hint="eastAsia" w:ascii="仿宋" w:hAnsi="仿宋" w:eastAsia="仿宋" w:cs="仿宋"/>
          <w:sz w:val="21"/>
          <w:szCs w:val="21"/>
          <w:u w:val="single"/>
        </w:rPr>
        <w:t xml:space="preserve">无</w:t>
      </w:r>
      <w:r>
        <w:rPr>
          <w:rFonts w:hint="eastAsia" w:ascii="仿宋" w:hAnsi="仿宋" w:eastAsia="仿宋" w:cs="仿宋"/>
          <w:sz w:val="21"/>
          <w:szCs w:val="21"/>
        </w:rPr>
        <w:t xml:space="preserve">。</w:t>
      </w:r>
      <w:bookmarkEnd w:id="814"/>
      <w:r/>
      <w:bookmarkEnd w:id="815"/>
      <w:r/>
      <w:bookmarkEnd w:id="816"/>
      <w:r/>
      <w:bookmarkEnd w:id="817"/>
      <w:r/>
      <w:bookmarkEnd w:id="818"/>
      <w:r/>
      <w:bookmarkEnd w:id="819"/>
      <w:r/>
      <w:bookmarkEnd w:id="820"/>
      <w:r/>
      <w:bookmarkEnd w:id="821"/>
      <w:r/>
      <w:bookmarkEnd w:id="822"/>
      <w:r/>
      <w:bookmarkEnd w:id="823"/>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12.3 计量</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12.3.1 计量原则</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工程量计算规则：</w:t>
      </w:r>
      <w:r>
        <w:rPr>
          <w:rFonts w:hint="eastAsia" w:ascii="仿宋" w:hAnsi="仿宋" w:eastAsia="仿宋" w:cs="仿宋"/>
          <w:sz w:val="21"/>
          <w:szCs w:val="21"/>
          <w:u w:val="single"/>
        </w:rPr>
        <w:t xml:space="preserve">工程量清单中的工程量计算规则按《建设工程工程量清单计价规范》(GB50500—2013)规定执行</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12.3.2 计量周期</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关于计量周期的约定：</w:t>
      </w:r>
      <w:r>
        <w:rPr>
          <w:rFonts w:hint="eastAsia" w:ascii="仿宋" w:hAnsi="仿宋" w:eastAsia="仿宋" w:cs="仿宋"/>
          <w:sz w:val="21"/>
          <w:szCs w:val="21"/>
          <w:u w:val="single"/>
        </w:rPr>
        <w:t xml:space="preserve">每月计量</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12.3.3 单价合同的计量</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关于单价合同计量的约定：</w:t>
      </w:r>
      <w:r>
        <w:rPr>
          <w:rFonts w:hint="eastAsia" w:ascii="仿宋" w:hAnsi="仿宋" w:eastAsia="仿宋" w:cs="仿宋"/>
          <w:sz w:val="21"/>
          <w:szCs w:val="21"/>
          <w:u w:val="single"/>
        </w:rPr>
        <w:t xml:space="preserve">严格执行《现场工程计量管理规定》的规定，如有违反不作为工程结算</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12.3.4 总价合同的计量</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关于总价合同计量的约定：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12.3.5总价合同采用支付分解表计量支付的，是否适用第12.3.4 项〔总价合同的计量〕约定进行计量：</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12.3.6 其他价格形式合同的计量</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其他价格形式的计量方式和程序：</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12.4 工程进度款支付</w:t>
      </w:r>
      <w:r/>
    </w:p>
    <w:p>
      <w:pPr>
        <w:pStyle w:val="889"/>
        <w:ind w:firstLine="420"/>
        <w:jc w:val="left"/>
        <w:spacing w:line="440" w:lineRule="exact"/>
        <w:rPr>
          <w:rFonts w:hint="eastAsia" w:ascii="仿宋" w:hAnsi="仿宋" w:eastAsia="仿宋" w:cs="仿宋"/>
          <w:sz w:val="21"/>
          <w:szCs w:val="21"/>
        </w:rPr>
      </w:pPr>
      <w:r/>
      <w:bookmarkStart w:id="858" w:name="_Toc296346712"/>
      <w:r/>
      <w:bookmarkStart w:id="859" w:name="_Toc296891251"/>
      <w:r/>
      <w:bookmarkStart w:id="860" w:name="_Toc296503211"/>
      <w:r/>
      <w:bookmarkStart w:id="861" w:name="_Toc296891039"/>
      <w:r/>
      <w:bookmarkStart w:id="862" w:name="_Toc297048397"/>
      <w:r/>
      <w:bookmarkStart w:id="863" w:name="_Toc300935006"/>
      <w:r/>
      <w:bookmarkStart w:id="864" w:name="_Toc292559921"/>
      <w:r/>
      <w:bookmarkStart w:id="865" w:name="_Toc296347210"/>
      <w:r/>
      <w:bookmarkStart w:id="866" w:name="_Toc303539163"/>
      <w:r/>
      <w:bookmarkStart w:id="867" w:name="_Toc296944550"/>
      <w:r/>
      <w:bookmarkStart w:id="868" w:name="_Toc292559416"/>
      <w:r/>
      <w:bookmarkStart w:id="869" w:name="_Toc297123556"/>
      <w:r/>
      <w:bookmarkStart w:id="870" w:name="_Toc297120511"/>
      <w:r/>
      <w:bookmarkStart w:id="871" w:name="_Toc297216215"/>
      <w:r>
        <w:rPr>
          <w:rFonts w:hint="eastAsia" w:ascii="仿宋" w:hAnsi="仿宋" w:eastAsia="仿宋" w:cs="仿宋"/>
          <w:sz w:val="21"/>
          <w:szCs w:val="21"/>
        </w:rPr>
        <w:t xml:space="preserve">12.4.1 付款周期</w:t>
      </w:r>
      <w:r/>
    </w:p>
    <w:p>
      <w:pPr>
        <w:ind w:firstLine="480"/>
        <w:spacing w:line="400" w:lineRule="exact"/>
        <w:rPr>
          <w:rFonts w:hint="eastAsia" w:ascii="仿宋" w:hAnsi="仿宋" w:eastAsia="仿宋" w:cs="仿宋"/>
          <w:bCs/>
          <w:sz w:val="24"/>
          <w:szCs w:val="24"/>
          <w:shd w:val="clear" w:color="auto" w:fill="ffff00"/>
        </w:rPr>
      </w:pPr>
      <w:r>
        <w:rPr>
          <w:rFonts w:hint="eastAsia" w:ascii="仿宋" w:hAnsi="仿宋" w:eastAsia="仿宋" w:cs="仿宋"/>
          <w:szCs w:val="21"/>
        </w:rPr>
        <w:t xml:space="preserve">关于付款周期的约定：</w:t>
      </w:r>
      <w:r/>
    </w:p>
    <w:p>
      <w:pPr>
        <w:ind w:firstLine="480"/>
        <w:spacing w:line="400" w:lineRule="exact"/>
        <w:rPr>
          <w:rFonts w:hint="eastAsia" w:ascii="仿宋" w:hAnsi="仿宋" w:eastAsia="仿宋" w:cs="仿宋"/>
          <w:szCs w:val="21"/>
        </w:rPr>
      </w:pPr>
      <w:r>
        <w:rPr>
          <w:rFonts w:hint="eastAsia" w:ascii="仿宋" w:hAnsi="仿宋" w:eastAsia="仿宋" w:cs="仿宋"/>
          <w:szCs w:val="21"/>
        </w:rPr>
        <w:t xml:space="preserve">12.4.2 进度付款申请单的编制</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关于进度付款申请单编制的约定：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rFonts w:hint="eastAsia" w:ascii="仿宋" w:hAnsi="仿宋" w:eastAsia="仿宋" w:cs="仿宋"/>
          <w:sz w:val="21"/>
          <w:szCs w:val="21"/>
        </w:rPr>
        <w:t xml:space="preserve">2.4.3 进度付款申请单的提交</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（1）单价合同进度付款申请单提交的约定：</w:t>
      </w:r>
      <w:r>
        <w:rPr>
          <w:rFonts w:hint="eastAsia" w:ascii="仿宋" w:hAnsi="仿宋" w:eastAsia="仿宋" w:cs="仿宋"/>
          <w:sz w:val="21"/>
          <w:szCs w:val="21"/>
          <w:u w:val="single"/>
        </w:rPr>
        <w:t xml:space="preserve">执行通用条款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（2）总价合同进度付款申请单提交的约定：</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（3）其他价格形式合同进度付款申请单提交的约定：</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12.4.4 进度款审核和支付</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（1）监理人审查并报送发包人的期限：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发包人完成审批并签发进度款支付证书的期限：</w:t>
      </w:r>
      <w:r>
        <w:rPr>
          <w:rFonts w:hint="eastAsia" w:ascii="仿宋" w:hAnsi="仿宋" w:eastAsia="仿宋" w:cs="仿宋"/>
          <w:sz w:val="21"/>
          <w:szCs w:val="21"/>
          <w:u w:val="single"/>
        </w:rPr>
        <w:t xml:space="preserve">通用条款第12.4.4条第（1）款不执行，发包人在7天内完成审批并签发进度款支付证书。</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（2）发包人支付进度款的期限：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525"/>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发包人逾期支付进度款的违约金的计算方式：</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525"/>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12.4.6 支付分解表的编制</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总价合同支付分解表的编制与审批：</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32"/>
        </w:rPr>
      </w:pPr>
      <w:r>
        <w:rPr>
          <w:rFonts w:hint="eastAsia" w:ascii="仿宋" w:hAnsi="仿宋" w:eastAsia="仿宋" w:cs="仿宋"/>
          <w:sz w:val="21"/>
          <w:szCs w:val="21"/>
        </w:rPr>
        <w:t xml:space="preserve">单价</w:t>
      </w:r>
      <w:r>
        <w:rPr>
          <w:rFonts w:hint="eastAsia" w:ascii="仿宋" w:hAnsi="仿宋" w:eastAsia="仿宋" w:cs="仿宋"/>
          <w:sz w:val="21"/>
          <w:szCs w:val="32"/>
        </w:rPr>
        <w:t xml:space="preserve">合同的总价项目支付分解表的编制与审批：</w:t>
      </w:r>
      <w:r>
        <w:rPr>
          <w:rFonts w:hint="eastAsia" w:ascii="仿宋" w:hAnsi="仿宋" w:eastAsia="仿宋" w:cs="仿宋"/>
          <w:sz w:val="21"/>
          <w:szCs w:val="32"/>
          <w:u w:val="single"/>
        </w:rPr>
        <w:t xml:space="preserve"> /</w:t>
      </w:r>
      <w:r>
        <w:rPr>
          <w:rFonts w:hint="eastAsia" w:ascii="仿宋" w:hAnsi="仿宋" w:eastAsia="仿宋" w:cs="仿宋"/>
          <w:sz w:val="21"/>
          <w:szCs w:val="32"/>
        </w:rPr>
        <w:t xml:space="preserve">。</w:t>
      </w:r>
      <w:r/>
    </w:p>
    <w:p>
      <w:pPr>
        <w:pStyle w:val="889"/>
        <w:ind w:firstLine="420"/>
        <w:jc w:val="left"/>
        <w:spacing w:line="440" w:lineRule="exact"/>
        <w:rPr>
          <w:rFonts w:hint="eastAsia" w:ascii="仿宋" w:hAnsi="仿宋" w:eastAsia="仿宋" w:cs="仿宋"/>
          <w:sz w:val="21"/>
          <w:szCs w:val="32"/>
        </w:rPr>
      </w:pPr>
      <w:r>
        <w:rPr>
          <w:rFonts w:hint="eastAsia" w:ascii="仿宋" w:hAnsi="仿宋" w:eastAsia="仿宋" w:cs="仿宋"/>
          <w:sz w:val="21"/>
          <w:szCs w:val="32"/>
        </w:rPr>
        <w:t xml:space="preserve">12.5支付账户</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（1）账户信息</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发包人应将合同价款依照合同约定，支付至合同协议书中约定的承包人账户，账户信息以合同协议书中承包人的开户银行和账号为准。</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（2）账户变更</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合同双方是否能自行变更支付账号：</w:t>
      </w:r>
      <w:r>
        <w:rPr>
          <w:rFonts w:ascii="Wingdings" w:hAnsi="Wingdings" w:eastAsia="Wingdings" w:cs="Wingdings"/>
          <w:szCs w:val="32"/>
        </w:rPr>
        <w:t xml:space="preserve">¨</w:t>
      </w:r>
      <w:r>
        <w:rPr>
          <w:rFonts w:hint="eastAsia" w:ascii="仿宋" w:hAnsi="仿宋" w:eastAsia="仿宋" w:cs="仿宋"/>
          <w:szCs w:val="32"/>
        </w:rPr>
        <w:t xml:space="preserve">是  </w:t>
      </w:r>
      <w:r>
        <w:rPr>
          <w:rFonts w:ascii="Wingdings" w:hAnsi="Wingdings" w:eastAsia="Wingdings" w:cs="Wingdings"/>
          <w:szCs w:val="32"/>
        </w:rPr>
        <w:t xml:space="preserve">¨</w:t>
      </w:r>
      <w:r>
        <w:rPr>
          <w:rFonts w:hint="eastAsia" w:ascii="仿宋" w:hAnsi="仿宋" w:eastAsia="仿宋" w:cs="仿宋"/>
          <w:szCs w:val="32"/>
        </w:rPr>
        <w:t xml:space="preserve">否</w:t>
      </w:r>
      <w:r/>
    </w:p>
    <w:p>
      <w:pPr>
        <w:ind w:firstLine="480"/>
        <w:jc w:val="left"/>
        <w:spacing w:line="440" w:lineRule="exact"/>
        <w:rPr>
          <w:rFonts w:hint="eastAsia" w:ascii="仿宋" w:hAnsi="仿宋" w:eastAsia="仿宋" w:cs="仿宋"/>
          <w:szCs w:val="32"/>
        </w:rPr>
      </w:pPr>
      <w:r>
        <w:rPr>
          <w:rFonts w:hint="eastAsia" w:ascii="仿宋" w:hAnsi="仿宋" w:eastAsia="仿宋" w:cs="仿宋"/>
          <w:szCs w:val="32"/>
        </w:rPr>
        <w:t xml:space="preserve">如勾选“否”，则变更支付账号，需经原账户开户银行书面同意。”</w:t>
      </w:r>
      <w:r/>
    </w:p>
    <w:p>
      <w:pPr>
        <w:pStyle w:val="889"/>
        <w:ind w:firstLine="420"/>
        <w:jc w:val="left"/>
        <w:spacing w:line="440" w:lineRule="exact"/>
        <w:rPr>
          <w:rFonts w:hint="eastAsia" w:ascii="仿宋" w:hAnsi="仿宋" w:eastAsia="仿宋" w:cs="仿宋"/>
          <w:sz w:val="21"/>
          <w:szCs w:val="32"/>
        </w:rPr>
      </w:pPr>
      <w:r>
        <w:rPr>
          <w:rFonts w:hint="eastAsia" w:ascii="仿宋" w:hAnsi="仿宋" w:eastAsia="仿宋" w:cs="仿宋"/>
          <w:sz w:val="21"/>
          <w:szCs w:val="32"/>
        </w:rPr>
        <w:t xml:space="preserve">注：承包人账户信息（开户行、账号），在主合同“合同协议书”中有明确表述。</w:t>
      </w:r>
      <w:bookmarkEnd w:id="679"/>
      <w:r/>
      <w:r/>
    </w:p>
    <w:p>
      <w:pPr>
        <w:pStyle w:val="887"/>
        <w:spacing w:before="0" w:after="0" w:line="440" w:lineRule="exact"/>
        <w:rPr>
          <w:rFonts w:hint="eastAsia" w:ascii="仿宋" w:hAnsi="仿宋" w:eastAsia="仿宋" w:cs="仿宋"/>
          <w:sz w:val="21"/>
          <w:szCs w:val="21"/>
        </w:rPr>
      </w:pPr>
      <w:r/>
      <w:bookmarkStart w:id="872" w:name="_Toc296944558"/>
      <w:r/>
      <w:bookmarkStart w:id="873" w:name="_Toc292559424"/>
      <w:r/>
      <w:bookmarkStart w:id="874" w:name="_Toc297216223"/>
      <w:r/>
      <w:bookmarkStart w:id="875" w:name="_Toc304295593"/>
      <w:r/>
      <w:bookmarkStart w:id="876" w:name="_Toc300935015"/>
      <w:r/>
      <w:bookmarkStart w:id="877" w:name="_Toc351203645"/>
      <w:r/>
      <w:bookmarkStart w:id="878" w:name="_Toc303539172"/>
      <w:r/>
      <w:bookmarkStart w:id="879" w:name="_Toc297123564"/>
      <w:r/>
      <w:bookmarkStart w:id="880" w:name="_Toc296347218"/>
      <w:r/>
      <w:bookmarkStart w:id="881" w:name="_Toc296891047"/>
      <w:r/>
      <w:bookmarkStart w:id="882" w:name="_Toc296891259"/>
      <w:r/>
      <w:bookmarkStart w:id="883" w:name="_Toc297048405"/>
      <w:r/>
      <w:bookmarkStart w:id="884" w:name="_Toc296503219"/>
      <w:r/>
      <w:bookmarkStart w:id="885" w:name="_Toc292559929"/>
      <w:r/>
      <w:bookmarkStart w:id="886" w:name="_Toc312678053"/>
      <w:r/>
      <w:bookmarkStart w:id="887" w:name="_Toc297120519"/>
      <w:r/>
      <w:bookmarkStart w:id="888" w:name="_Toc296346720"/>
      <w:r>
        <w:rPr>
          <w:rFonts w:hint="eastAsia" w:ascii="仿宋" w:hAnsi="仿宋" w:eastAsia="仿宋" w:cs="仿宋"/>
          <w:sz w:val="21"/>
          <w:szCs w:val="21"/>
        </w:rPr>
        <w:t xml:space="preserve">13.验收和工程试车</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13.1 分部分项工程验收</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13.1.2监理人不能按时进行验收时，应提前</w:t>
      </w:r>
      <w:r>
        <w:rPr>
          <w:rFonts w:hint="eastAsia" w:ascii="仿宋" w:hAnsi="仿宋" w:eastAsia="仿宋" w:cs="仿宋"/>
          <w:sz w:val="21"/>
          <w:szCs w:val="21"/>
          <w:u w:val="single"/>
        </w:rPr>
        <w:t xml:space="preserve">24</w:t>
      </w:r>
      <w:r>
        <w:rPr>
          <w:rFonts w:hint="eastAsia" w:ascii="仿宋" w:hAnsi="仿宋" w:eastAsia="仿宋" w:cs="仿宋"/>
          <w:sz w:val="21"/>
          <w:szCs w:val="21"/>
        </w:rPr>
        <w:t xml:space="preserve">小时提交书面延期要求。</w:t>
      </w:r>
      <w:r/>
    </w:p>
    <w:p>
      <w:pPr>
        <w:pStyle w:val="889"/>
        <w:ind w:firstLine="420"/>
        <w:jc w:val="left"/>
        <w:spacing w:line="440" w:lineRule="exact"/>
        <w:rPr>
          <w:rFonts w:hint="eastAsia" w:ascii="仿宋" w:hAnsi="仿宋" w:eastAsia="仿宋" w:cs="仿宋"/>
          <w:b/>
          <w:sz w:val="21"/>
          <w:szCs w:val="21"/>
        </w:rPr>
      </w:pPr>
      <w:r>
        <w:rPr>
          <w:rFonts w:hint="eastAsia" w:ascii="仿宋" w:hAnsi="仿宋" w:eastAsia="仿宋" w:cs="仿宋"/>
          <w:sz w:val="21"/>
          <w:szCs w:val="21"/>
        </w:rPr>
        <w:t xml:space="preserve">关于延期最长不得超过：</w:t>
      </w:r>
      <w:r>
        <w:rPr>
          <w:rFonts w:hint="eastAsia" w:ascii="仿宋" w:hAnsi="仿宋" w:eastAsia="仿宋" w:cs="仿宋"/>
          <w:sz w:val="21"/>
          <w:szCs w:val="21"/>
          <w:u w:val="single"/>
        </w:rPr>
        <w:t xml:space="preserve">48</w:t>
      </w:r>
      <w:r>
        <w:rPr>
          <w:rFonts w:hint="eastAsia" w:ascii="仿宋" w:hAnsi="仿宋" w:eastAsia="仿宋" w:cs="仿宋"/>
          <w:sz w:val="21"/>
          <w:szCs w:val="21"/>
        </w:rPr>
        <w:t xml:space="preserve">小时。</w:t>
      </w:r>
      <w:r/>
    </w:p>
    <w:p>
      <w:pPr>
        <w:pStyle w:val="889"/>
        <w:ind w:firstLine="422"/>
        <w:spacing w:line="440" w:lineRule="exact"/>
        <w:rPr>
          <w:rFonts w:hint="eastAsia" w:ascii="仿宋" w:hAnsi="仿宋" w:eastAsia="仿宋" w:cs="仿宋"/>
          <w:b/>
          <w:sz w:val="21"/>
          <w:szCs w:val="21"/>
        </w:rPr>
      </w:pPr>
      <w:r/>
      <w:bookmarkStart w:id="889" w:name="_Toc296891051"/>
      <w:r/>
      <w:bookmarkStart w:id="890" w:name="_Toc292559933"/>
      <w:r/>
      <w:bookmarkStart w:id="891" w:name="_Toc296891263"/>
      <w:r/>
      <w:bookmarkStart w:id="892" w:name="_Toc296944562"/>
      <w:r/>
      <w:bookmarkStart w:id="893" w:name="_Toc300935016"/>
      <w:r/>
      <w:bookmarkStart w:id="894" w:name="_Toc303539173"/>
      <w:r/>
      <w:bookmarkStart w:id="895" w:name="_Toc304295596"/>
      <w:r/>
      <w:bookmarkStart w:id="896" w:name="_Toc296346724"/>
      <w:r/>
      <w:bookmarkStart w:id="897" w:name="_Toc312678056"/>
      <w:r/>
      <w:bookmarkStart w:id="898" w:name="_Toc296347222"/>
      <w:r/>
      <w:bookmarkStart w:id="899" w:name="_Toc296503223"/>
      <w:r/>
      <w:bookmarkStart w:id="900" w:name="_Toc297120523"/>
      <w:r/>
      <w:bookmarkStart w:id="901" w:name="_Toc297048409"/>
      <w:r/>
      <w:bookmarkStart w:id="902" w:name="_Toc297216224"/>
      <w:r/>
      <w:bookmarkStart w:id="903" w:name="_Toc292559428"/>
      <w:r/>
      <w:bookmarkStart w:id="904" w:name="_Toc297123565"/>
      <w:r/>
      <w:bookmarkStart w:id="905" w:name="_Toc267251470"/>
      <w:r/>
      <w:bookmarkStart w:id="906" w:name="_Toc267251474"/>
      <w:r/>
      <w:bookmarkStart w:id="907" w:name="_Toc267251471"/>
      <w:r/>
      <w:bookmarkStart w:id="908" w:name="_Toc267251475"/>
      <w:r/>
      <w:bookmarkStart w:id="909" w:name="_Toc267251472"/>
      <w:r/>
      <w:bookmarkStart w:id="910" w:name="_Toc267251476"/>
      <w:r/>
      <w:bookmarkStart w:id="911" w:name="_Toc267251473"/>
      <w:r>
        <w:rPr>
          <w:rFonts w:hint="eastAsia" w:ascii="仿宋" w:hAnsi="仿宋" w:eastAsia="仿宋" w:cs="仿宋"/>
          <w:b/>
          <w:sz w:val="21"/>
          <w:szCs w:val="21"/>
        </w:rPr>
        <w:t xml:space="preserve">13.2 竣工验收</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
    </w:p>
    <w:p>
      <w:pPr>
        <w:pStyle w:val="889"/>
        <w:ind w:firstLine="420"/>
        <w:jc w:val="left"/>
        <w:spacing w:line="440" w:lineRule="exact"/>
        <w:rPr>
          <w:rFonts w:hint="eastAsia" w:ascii="仿宋" w:hAnsi="仿宋" w:eastAsia="仿宋" w:cs="仿宋"/>
          <w:sz w:val="21"/>
          <w:szCs w:val="21"/>
        </w:rPr>
      </w:pPr>
      <w:r/>
      <w:bookmarkStart w:id="912" w:name="_Toc280868704"/>
      <w:r/>
      <w:bookmarkStart w:id="913" w:name="_Toc280868705"/>
      <w:r/>
      <w:bookmarkStart w:id="914" w:name="_Toc280868706"/>
      <w:r/>
      <w:bookmarkStart w:id="915" w:name="_Toc280868707"/>
      <w:r/>
      <w:bookmarkStart w:id="916" w:name="_Toc280868708"/>
      <w:r/>
      <w:bookmarkStart w:id="917" w:name="_Toc280868709"/>
      <w:r>
        <w:rPr>
          <w:rFonts w:hint="eastAsia" w:ascii="仿宋" w:hAnsi="仿宋" w:eastAsia="仿宋" w:cs="仿宋"/>
          <w:sz w:val="21"/>
          <w:szCs w:val="21"/>
        </w:rPr>
        <w:t xml:space="preserve">13.2.2竣工验收程序</w:t>
      </w:r>
      <w:bookmarkEnd w:id="912"/>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关于竣工验收程序的约定：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发包人不按照本项约定组织竣工验收、颁发工程接收证书的违约金的计算方法：</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bookmarkEnd w:id="913"/>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13.2.5移交、接收全部与部分工程</w:t>
      </w:r>
      <w:bookmarkEnd w:id="914"/>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承包人向发包人移交工程的期限：</w:t>
      </w:r>
      <w:r>
        <w:rPr>
          <w:rFonts w:hint="eastAsia" w:ascii="仿宋" w:hAnsi="仿宋" w:eastAsia="仿宋" w:cs="仿宋"/>
          <w:sz w:val="21"/>
          <w:szCs w:val="21"/>
          <w:u w:val="single"/>
        </w:rPr>
        <w:t xml:space="preserve">颁发工程接受证书后7天内完成工程的移交</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发包人未按本合同约定接收全部或部分工程的，违约金的计算方法为：</w:t>
      </w:r>
      <w:r>
        <w:rPr>
          <w:rFonts w:hint="eastAsia" w:ascii="仿宋" w:hAnsi="仿宋" w:eastAsia="仿宋" w:cs="仿宋"/>
          <w:sz w:val="21"/>
          <w:szCs w:val="21"/>
          <w:u w:val="single"/>
        </w:rPr>
        <w:t xml:space="preserve">如有，双方另行约定</w:t>
      </w:r>
      <w:r>
        <w:rPr>
          <w:rFonts w:hint="eastAsia" w:ascii="仿宋" w:hAnsi="仿宋" w:eastAsia="仿宋" w:cs="仿宋"/>
          <w:sz w:val="21"/>
          <w:szCs w:val="21"/>
        </w:rPr>
        <w:t xml:space="preserve">。</w:t>
      </w:r>
      <w:bookmarkEnd w:id="915"/>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承包人未按时移交工程的，违约金的计算方法为：</w:t>
      </w:r>
      <w:r>
        <w:rPr>
          <w:rFonts w:hint="eastAsia" w:ascii="仿宋" w:hAnsi="仿宋" w:eastAsia="仿宋" w:cs="仿宋"/>
          <w:sz w:val="21"/>
          <w:szCs w:val="21"/>
          <w:u w:val="single"/>
        </w:rPr>
        <w:t xml:space="preserve">工期每延误一天扣除签约合同价的1‰</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13.3 工程试车</w:t>
      </w:r>
      <w:bookmarkEnd w:id="916"/>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13.3.1 试车程序</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工程试车内容：</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（1）单机无负荷试车费用由</w:t>
      </w:r>
      <w:r>
        <w:rPr>
          <w:rFonts w:hint="eastAsia" w:ascii="仿宋" w:hAnsi="仿宋" w:eastAsia="仿宋" w:cs="仿宋"/>
          <w:sz w:val="21"/>
          <w:szCs w:val="21"/>
          <w:u w:val="single"/>
        </w:rPr>
        <w:t xml:space="preserve">承包人</w:t>
      </w:r>
      <w:r>
        <w:rPr>
          <w:rFonts w:hint="eastAsia" w:ascii="仿宋" w:hAnsi="仿宋" w:eastAsia="仿宋" w:cs="仿宋"/>
          <w:sz w:val="21"/>
          <w:szCs w:val="21"/>
        </w:rPr>
        <w:t xml:space="preserve">承担；</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（2）无负荷联动试车费用由</w:t>
      </w:r>
      <w:r>
        <w:rPr>
          <w:rFonts w:hint="eastAsia" w:ascii="仿宋" w:hAnsi="仿宋" w:eastAsia="仿宋" w:cs="仿宋"/>
          <w:sz w:val="21"/>
          <w:szCs w:val="21"/>
          <w:u w:val="single"/>
        </w:rPr>
        <w:t xml:space="preserve">承包人</w:t>
      </w:r>
      <w:r>
        <w:rPr>
          <w:rFonts w:hint="eastAsia" w:ascii="仿宋" w:hAnsi="仿宋" w:eastAsia="仿宋" w:cs="仿宋"/>
          <w:sz w:val="21"/>
          <w:szCs w:val="21"/>
        </w:rPr>
        <w:t xml:space="preserve">承担。</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13.3.3 投料试车</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关于投料试车相关事项的约定：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outlineLvl w:val="0"/>
      </w:pPr>
      <w:r/>
      <w:bookmarkStart w:id="918" w:name="_Toc472686059"/>
      <w:r/>
      <w:bookmarkStart w:id="919" w:name="_Toc11671833"/>
      <w:r/>
      <w:bookmarkStart w:id="920" w:name="_Toc499560848"/>
      <w:r/>
      <w:bookmarkStart w:id="921" w:name="_Toc30004156"/>
      <w:r/>
      <w:bookmarkStart w:id="922" w:name="_Toc41327819"/>
      <w:r/>
      <w:bookmarkStart w:id="923" w:name="_Toc119597900"/>
      <w:r/>
      <w:bookmarkStart w:id="924" w:name="_Toc54867163"/>
      <w:r/>
      <w:bookmarkStart w:id="925" w:name="_Toc473034378"/>
      <w:r/>
      <w:bookmarkStart w:id="926" w:name="_Toc30622615"/>
      <w:r/>
      <w:bookmarkStart w:id="927" w:name="_Toc467144145"/>
      <w:r/>
      <w:bookmarkStart w:id="928" w:name="_Toc9974946"/>
      <w:r>
        <w:rPr>
          <w:rFonts w:hint="eastAsia" w:ascii="仿宋" w:hAnsi="仿宋" w:eastAsia="仿宋" w:cs="仿宋"/>
          <w:b/>
          <w:sz w:val="21"/>
          <w:szCs w:val="21"/>
        </w:rPr>
        <w:t xml:space="preserve">13.6 竣工退场</w:t>
      </w:r>
      <w:bookmarkEnd w:id="918"/>
      <w:r/>
      <w:bookmarkEnd w:id="919"/>
      <w:r/>
      <w:bookmarkEnd w:id="920"/>
      <w:r/>
      <w:bookmarkEnd w:id="921"/>
      <w:r/>
      <w:bookmarkEnd w:id="922"/>
      <w:r/>
      <w:bookmarkEnd w:id="923"/>
      <w:r/>
      <w:bookmarkEnd w:id="924"/>
      <w:r/>
      <w:bookmarkEnd w:id="925"/>
      <w:r/>
      <w:bookmarkEnd w:id="926"/>
      <w:r/>
      <w:bookmarkEnd w:id="927"/>
      <w:r/>
      <w:bookmarkEnd w:id="928"/>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13.6.1 竣工退场</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承包人完成竣工退场的期限：</w:t>
      </w:r>
      <w:r>
        <w:rPr>
          <w:rFonts w:hint="eastAsia" w:ascii="仿宋" w:hAnsi="仿宋" w:eastAsia="仿宋" w:cs="仿宋"/>
          <w:sz w:val="21"/>
          <w:szCs w:val="21"/>
          <w:u w:val="single"/>
        </w:rPr>
        <w:t xml:space="preserve">另行协商</w:t>
      </w:r>
      <w:r>
        <w:rPr>
          <w:rFonts w:hint="eastAsia" w:ascii="仿宋" w:hAnsi="仿宋" w:eastAsia="仿宋" w:cs="仿宋"/>
          <w:sz w:val="21"/>
          <w:szCs w:val="21"/>
        </w:rPr>
        <w:t xml:space="preserve">。</w:t>
      </w:r>
      <w:r/>
    </w:p>
    <w:p>
      <w:pPr>
        <w:pStyle w:val="887"/>
        <w:spacing w:before="0" w:after="0" w:line="440" w:lineRule="exact"/>
        <w:rPr>
          <w:rFonts w:hint="eastAsia" w:ascii="仿宋" w:hAnsi="仿宋" w:eastAsia="仿宋" w:cs="仿宋"/>
          <w:sz w:val="21"/>
          <w:szCs w:val="21"/>
        </w:rPr>
      </w:pPr>
      <w:r/>
      <w:bookmarkStart w:id="929" w:name="_Toc351203646"/>
      <w:r>
        <w:rPr>
          <w:rFonts w:hint="eastAsia" w:ascii="仿宋" w:hAnsi="仿宋" w:eastAsia="仿宋" w:cs="仿宋"/>
          <w:sz w:val="21"/>
          <w:szCs w:val="21"/>
        </w:rPr>
        <w:t xml:space="preserve">14. 竣工结算</w:t>
      </w:r>
      <w:bookmarkEnd w:id="929"/>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14.1 竣工结算申请</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承包人提交竣工结算申请单的期限：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竣工结算申请单应包括的内容：</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outlineLvl w:val="0"/>
      </w:pPr>
      <w:r/>
      <w:bookmarkStart w:id="930" w:name="_Toc30004157"/>
      <w:r/>
      <w:bookmarkStart w:id="931" w:name="_Toc467144146"/>
      <w:r/>
      <w:bookmarkStart w:id="932" w:name="_Toc472686060"/>
      <w:r/>
      <w:bookmarkStart w:id="933" w:name="_Toc11671834"/>
      <w:r/>
      <w:bookmarkStart w:id="934" w:name="_Toc473034379"/>
      <w:r/>
      <w:bookmarkStart w:id="935" w:name="_Toc119597901"/>
      <w:r/>
      <w:bookmarkStart w:id="936" w:name="_Toc9974947"/>
      <w:r/>
      <w:bookmarkStart w:id="937" w:name="_Toc41327820"/>
      <w:r/>
      <w:bookmarkStart w:id="938" w:name="_Toc30622616"/>
      <w:r/>
      <w:bookmarkStart w:id="939" w:name="_Toc54867164"/>
      <w:r/>
      <w:bookmarkStart w:id="940" w:name="_Toc499560849"/>
      <w:r>
        <w:rPr>
          <w:rFonts w:hint="eastAsia" w:ascii="仿宋" w:hAnsi="仿宋" w:eastAsia="仿宋" w:cs="仿宋"/>
          <w:b/>
          <w:sz w:val="21"/>
          <w:szCs w:val="21"/>
        </w:rPr>
        <w:t xml:space="preserve">14.2 竣工结算审核</w:t>
      </w:r>
      <w:bookmarkEnd w:id="930"/>
      <w:r/>
      <w:bookmarkEnd w:id="931"/>
      <w:r/>
      <w:bookmarkEnd w:id="932"/>
      <w:r/>
      <w:bookmarkEnd w:id="933"/>
      <w:r/>
      <w:bookmarkEnd w:id="934"/>
      <w:r/>
      <w:bookmarkEnd w:id="935"/>
      <w:r/>
      <w:bookmarkEnd w:id="936"/>
      <w:r/>
      <w:bookmarkEnd w:id="937"/>
      <w:r/>
      <w:bookmarkEnd w:id="938"/>
      <w:r/>
      <w:bookmarkEnd w:id="939"/>
      <w:r/>
      <w:bookmarkEnd w:id="940"/>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发包人审批竣工付款申请单的期限：</w:t>
      </w:r>
      <w:r>
        <w:rPr>
          <w:rFonts w:hint="eastAsia" w:ascii="仿宋" w:hAnsi="仿宋" w:eastAsia="仿宋" w:cs="仿宋"/>
          <w:sz w:val="21"/>
          <w:szCs w:val="21"/>
          <w:u w:val="single"/>
        </w:rPr>
        <w:t xml:space="preserve">通用条款第14.2条第（1）款不执行，收到承包人提交的完整结算资料后，由发包人委托造价咨询公司在60天内完成审计。</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发包人完成竣工付款的期限：</w:t>
      </w:r>
      <w:r>
        <w:rPr>
          <w:rFonts w:hint="eastAsia" w:ascii="仿宋" w:hAnsi="仿宋" w:eastAsia="仿宋" w:cs="仿宋"/>
          <w:sz w:val="21"/>
          <w:szCs w:val="21"/>
          <w:u w:val="single"/>
        </w:rPr>
        <w:t xml:space="preserve">根据本项目付款方式</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关于竣工付款证书异议部分复核的方式和程序：</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14.4 最终结清</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14.4.1 最终结清申请单</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承包人提交最终结清申请单的份数：</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承包人提交最终结算申请单的期限：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 </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14.4.2 最终结清证书和支付</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（1）发包人完成最终结清申请单的审批并颁发最终结清证书的期限：</w:t>
      </w:r>
      <w:r>
        <w:rPr>
          <w:rFonts w:hint="eastAsia" w:ascii="仿宋" w:hAnsi="仿宋" w:eastAsia="仿宋" w:cs="仿宋"/>
          <w:sz w:val="21"/>
          <w:szCs w:val="21"/>
          <w:u w:val="single"/>
        </w:rPr>
        <w:t xml:space="preserve">通用条款第14.4.2第（1）款不执行，发包人应在收到承包人提交的最终结清申请单后14天内完成审批并向承包人颁发最终结清证书。</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（2）发包人完成支付的期限：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bookmarkEnd w:id="905"/>
      <w:r/>
      <w:bookmarkEnd w:id="906"/>
      <w:r/>
      <w:bookmarkEnd w:id="907"/>
      <w:r/>
      <w:bookmarkEnd w:id="908"/>
      <w:r/>
      <w:bookmarkEnd w:id="909"/>
      <w:r/>
      <w:bookmarkEnd w:id="910"/>
      <w:r/>
      <w:bookmarkEnd w:id="911"/>
      <w:r/>
      <w:bookmarkEnd w:id="917"/>
      <w:r/>
      <w:r/>
    </w:p>
    <w:p>
      <w:pPr>
        <w:pStyle w:val="887"/>
        <w:spacing w:before="0" w:after="0" w:line="440" w:lineRule="exact"/>
        <w:rPr>
          <w:rFonts w:hint="eastAsia" w:ascii="仿宋" w:hAnsi="仿宋" w:eastAsia="仿宋" w:cs="仿宋"/>
          <w:sz w:val="21"/>
          <w:szCs w:val="21"/>
        </w:rPr>
      </w:pPr>
      <w:r/>
      <w:bookmarkStart w:id="941" w:name="_Toc351203647"/>
      <w:r/>
      <w:bookmarkStart w:id="942" w:name="_Toc267251483"/>
      <w:r/>
      <w:bookmarkStart w:id="943" w:name="_Toc267251484"/>
      <w:r/>
      <w:bookmarkStart w:id="944" w:name="_Toc267251482"/>
      <w:r/>
      <w:bookmarkStart w:id="945" w:name="_Toc267251485"/>
      <w:r/>
      <w:bookmarkStart w:id="946" w:name="_Toc267251488"/>
      <w:r/>
      <w:bookmarkStart w:id="947" w:name="_Toc267251490"/>
      <w:r/>
      <w:bookmarkStart w:id="948" w:name="_Toc267251489"/>
      <w:r/>
      <w:bookmarkStart w:id="949" w:name="_Toc267251486"/>
      <w:r/>
      <w:bookmarkStart w:id="950" w:name="_Toc267251493"/>
      <w:r/>
      <w:bookmarkStart w:id="951" w:name="_Toc267251499"/>
      <w:r/>
      <w:bookmarkStart w:id="952" w:name="_Toc267251494"/>
      <w:r/>
      <w:bookmarkStart w:id="953" w:name="_Toc267251498"/>
      <w:r/>
      <w:bookmarkStart w:id="954" w:name="_Toc267251495"/>
      <w:r/>
      <w:bookmarkStart w:id="955" w:name="_Toc267251492"/>
      <w:r/>
      <w:bookmarkStart w:id="956" w:name="_Toc267251502"/>
      <w:r/>
      <w:bookmarkStart w:id="957" w:name="_Toc267251496"/>
      <w:r/>
      <w:bookmarkStart w:id="958" w:name="_Toc267251501"/>
      <w:r/>
      <w:bookmarkStart w:id="959" w:name="_Toc267251503"/>
      <w:r/>
      <w:bookmarkStart w:id="960" w:name="_Toc267251491"/>
      <w:r/>
      <w:bookmarkStart w:id="961" w:name="_Toc267251497"/>
      <w:r/>
      <w:bookmarkStart w:id="962" w:name="_Toc267251504"/>
      <w:r/>
      <w:bookmarkStart w:id="963" w:name="_Toc267251506"/>
      <w:r/>
      <w:bookmarkStart w:id="964" w:name="_Toc267251507"/>
      <w:r/>
      <w:bookmarkStart w:id="965" w:name="_Toc267251508"/>
      <w:r/>
      <w:bookmarkStart w:id="966" w:name="_Toc267251509"/>
      <w:r/>
      <w:bookmarkStart w:id="967" w:name="_Toc267251515"/>
      <w:r/>
      <w:bookmarkStart w:id="968" w:name="_Toc267251514"/>
      <w:r/>
      <w:bookmarkStart w:id="969" w:name="_Toc267251511"/>
      <w:r/>
      <w:bookmarkStart w:id="970" w:name="_Toc267251513"/>
      <w:r/>
      <w:bookmarkStart w:id="971" w:name="_Toc267251510"/>
      <w:r>
        <w:rPr>
          <w:rFonts w:hint="eastAsia" w:ascii="仿宋" w:hAnsi="仿宋" w:eastAsia="仿宋" w:cs="仿宋"/>
          <w:sz w:val="21"/>
          <w:szCs w:val="21"/>
        </w:rPr>
        <w:t xml:space="preserve">15. 缺陷责任期与保修</w:t>
      </w:r>
      <w:bookmarkEnd w:id="941"/>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15.2缺陷责任期</w:t>
      </w:r>
      <w:bookmarkEnd w:id="942"/>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缺陷责任期的具体期限：</w:t>
      </w:r>
      <w:r>
        <w:rPr>
          <w:rFonts w:hint="eastAsia" w:ascii="仿宋" w:hAnsi="仿宋" w:eastAsia="仿宋" w:cs="仿宋"/>
          <w:sz w:val="21"/>
          <w:szCs w:val="21"/>
          <w:u w:val="single"/>
        </w:rPr>
        <w:t xml:space="preserve">实际竣工日期起24个月</w:t>
      </w:r>
      <w:r>
        <w:rPr>
          <w:rFonts w:hint="eastAsia" w:ascii="仿宋" w:hAnsi="仿宋" w:eastAsia="仿宋" w:cs="仿宋"/>
          <w:sz w:val="21"/>
          <w:szCs w:val="21"/>
        </w:rPr>
        <w:t xml:space="preserve">。</w:t>
      </w:r>
      <w:r/>
    </w:p>
    <w:p>
      <w:pPr>
        <w:ind w:firstLine="482"/>
        <w:spacing w:line="332" w:lineRule="auto"/>
        <w:rPr>
          <w:rFonts w:hint="eastAsia" w:ascii="仿宋" w:hAnsi="仿宋" w:eastAsia="仿宋" w:cs="仿宋"/>
          <w:b/>
          <w:szCs w:val="21"/>
        </w:rPr>
      </w:pPr>
      <w:r>
        <w:rPr>
          <w:rFonts w:hint="eastAsia" w:ascii="仿宋" w:hAnsi="仿宋" w:eastAsia="仿宋" w:cs="仿宋"/>
          <w:b/>
          <w:szCs w:val="21"/>
        </w:rPr>
        <w:t xml:space="preserve">15.3 质量保证金</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关于是否扣留质量保证金的约定：</w:t>
      </w:r>
      <w:r>
        <w:rPr>
          <w:rFonts w:hint="eastAsia" w:ascii="仿宋" w:hAnsi="仿宋" w:eastAsia="仿宋" w:cs="仿宋"/>
          <w:szCs w:val="32"/>
          <w:u w:val="single"/>
        </w:rPr>
        <w:t xml:space="preserve">否</w:t>
      </w:r>
      <w:r>
        <w:rPr>
          <w:rFonts w:hint="eastAsia" w:ascii="仿宋" w:hAnsi="仿宋" w:eastAsia="仿宋" w:cs="仿宋"/>
          <w:szCs w:val="32"/>
        </w:rPr>
        <w:t xml:space="preserve">。</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15.3.1 承包人提供质量保证金的方式</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质量保证金采用以下第</w:t>
      </w:r>
      <w:r>
        <w:rPr>
          <w:rFonts w:hint="eastAsia" w:ascii="仿宋" w:hAnsi="仿宋" w:eastAsia="仿宋" w:cs="仿宋"/>
          <w:szCs w:val="32"/>
          <w:u w:val="single"/>
        </w:rPr>
        <w:t xml:space="preserve">3</w:t>
      </w:r>
      <w:r>
        <w:rPr>
          <w:rFonts w:hint="eastAsia" w:ascii="仿宋" w:hAnsi="仿宋" w:eastAsia="仿宋" w:cs="仿宋"/>
          <w:szCs w:val="32"/>
        </w:rPr>
        <w:t xml:space="preserve">种方式：</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（1）质量保证金保函，保证金额为：</w:t>
      </w:r>
      <w:r>
        <w:rPr>
          <w:rFonts w:hint="eastAsia" w:ascii="仿宋" w:hAnsi="仿宋" w:eastAsia="仿宋" w:cs="仿宋"/>
          <w:szCs w:val="32"/>
          <w:u w:val="single"/>
        </w:rPr>
        <w:t xml:space="preserve">          /         </w:t>
      </w:r>
      <w:r>
        <w:rPr>
          <w:rFonts w:hint="eastAsia" w:ascii="仿宋" w:hAnsi="仿宋" w:eastAsia="仿宋" w:cs="仿宋"/>
          <w:szCs w:val="32"/>
        </w:rPr>
        <w:t xml:space="preserve">；</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（2）</w:t>
      </w:r>
      <w:r>
        <w:rPr>
          <w:rFonts w:hint="eastAsia" w:ascii="仿宋" w:hAnsi="仿宋" w:eastAsia="仿宋" w:cs="仿宋"/>
          <w:szCs w:val="32"/>
          <w:u w:val="single"/>
        </w:rPr>
        <w:t xml:space="preserve">  /  </w:t>
      </w:r>
      <w:r>
        <w:rPr>
          <w:rFonts w:hint="eastAsia" w:ascii="仿宋" w:hAnsi="仿宋" w:eastAsia="仿宋" w:cs="仿宋"/>
          <w:szCs w:val="32"/>
        </w:rPr>
        <w:t xml:space="preserve">%的工程款；</w:t>
      </w:r>
      <w:r/>
    </w:p>
    <w:p>
      <w:pPr>
        <w:ind w:firstLine="480"/>
        <w:jc w:val="left"/>
        <w:spacing w:line="332" w:lineRule="auto"/>
        <w:rPr>
          <w:rFonts w:hint="eastAsia" w:ascii="仿宋" w:hAnsi="仿宋" w:eastAsia="仿宋" w:cs="仿宋"/>
          <w:szCs w:val="32"/>
          <w:u w:val="single"/>
        </w:rPr>
      </w:pPr>
      <w:r>
        <w:rPr>
          <w:rFonts w:hint="eastAsia" w:ascii="仿宋" w:hAnsi="仿宋" w:eastAsia="仿宋" w:cs="仿宋"/>
          <w:szCs w:val="32"/>
        </w:rPr>
        <w:t xml:space="preserve">（3）其他方式：</w:t>
      </w:r>
      <w:r>
        <w:rPr>
          <w:rFonts w:hint="eastAsia" w:ascii="仿宋" w:hAnsi="仿宋" w:eastAsia="仿宋" w:cs="仿宋"/>
          <w:szCs w:val="32"/>
          <w:u w:val="single"/>
        </w:rPr>
        <w:t xml:space="preserve">金额为审计结算价3%的保险或保函</w:t>
      </w:r>
      <w:r>
        <w:rPr>
          <w:rFonts w:hint="eastAsia" w:ascii="仿宋" w:hAnsi="仿宋" w:eastAsia="仿宋" w:cs="仿宋"/>
          <w:szCs w:val="32"/>
        </w:rPr>
        <w:t xml:space="preserve">。</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15.3.2 质量保证金的扣留</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质量保证金的扣留采取以下第</w:t>
      </w:r>
      <w:r>
        <w:rPr>
          <w:rFonts w:hint="eastAsia" w:ascii="仿宋" w:hAnsi="仿宋" w:eastAsia="仿宋" w:cs="仿宋"/>
          <w:szCs w:val="32"/>
          <w:u w:val="single"/>
        </w:rPr>
        <w:t xml:space="preserve"> / </w:t>
      </w:r>
      <w:r>
        <w:rPr>
          <w:rFonts w:hint="eastAsia" w:ascii="仿宋" w:hAnsi="仿宋" w:eastAsia="仿宋" w:cs="仿宋"/>
          <w:szCs w:val="32"/>
        </w:rPr>
        <w:t xml:space="preserve">种方式：</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（1）在支付工程进度款时逐次扣留，在此情形下，质量保证金的计算基数不包括预付款的支付、扣回以及价格调整的金额；</w:t>
      </w:r>
      <w:r/>
    </w:p>
    <w:p>
      <w:pPr>
        <w:ind w:firstLine="484"/>
        <w:spacing w:line="332" w:lineRule="auto"/>
        <w:rPr>
          <w:rFonts w:hint="eastAsia" w:ascii="仿宋" w:hAnsi="仿宋" w:eastAsia="仿宋" w:cs="仿宋"/>
        </w:rPr>
      </w:pPr>
      <w:r>
        <w:rPr>
          <w:rFonts w:hint="eastAsia" w:ascii="仿宋" w:hAnsi="仿宋" w:eastAsia="仿宋" w:cs="仿宋"/>
        </w:rPr>
        <w:t xml:space="preserve">（2）工程竣工结算时一次性扣留质量保证金；</w:t>
      </w:r>
      <w:r/>
    </w:p>
    <w:p>
      <w:pPr>
        <w:ind w:firstLine="480"/>
        <w:jc w:val="left"/>
        <w:spacing w:line="332" w:lineRule="auto"/>
        <w:rPr>
          <w:rFonts w:hint="eastAsia" w:ascii="仿宋" w:hAnsi="仿宋" w:eastAsia="仿宋" w:cs="仿宋"/>
          <w:szCs w:val="32"/>
        </w:rPr>
      </w:pPr>
      <w:r>
        <w:rPr>
          <w:rFonts w:hint="eastAsia" w:ascii="仿宋" w:hAnsi="仿宋" w:eastAsia="仿宋" w:cs="仿宋"/>
          <w:szCs w:val="32"/>
        </w:rPr>
        <w:t xml:space="preserve">（3）其他扣留方式:</w:t>
      </w:r>
      <w:r>
        <w:rPr>
          <w:rFonts w:hint="eastAsia" w:ascii="仿宋" w:hAnsi="仿宋" w:eastAsia="仿宋" w:cs="仿宋"/>
          <w:szCs w:val="32"/>
          <w:u w:val="single"/>
        </w:rPr>
        <w:t xml:space="preserve">             /            </w:t>
      </w:r>
      <w:r>
        <w:rPr>
          <w:rFonts w:hint="eastAsia" w:ascii="仿宋" w:hAnsi="仿宋" w:eastAsia="仿宋" w:cs="仿宋"/>
          <w:szCs w:val="32"/>
        </w:rPr>
        <w:t xml:space="preserve">。</w:t>
      </w:r>
      <w:r/>
    </w:p>
    <w:p>
      <w:pPr>
        <w:pStyle w:val="889"/>
        <w:ind w:firstLine="400"/>
        <w:jc w:val="left"/>
        <w:spacing w:line="440" w:lineRule="exact"/>
        <w:rPr>
          <w:rFonts w:hint="eastAsia" w:ascii="仿宋" w:hAnsi="仿宋" w:eastAsia="仿宋" w:cs="仿宋"/>
          <w:sz w:val="21"/>
          <w:szCs w:val="21"/>
        </w:rPr>
      </w:pPr>
      <w:r>
        <w:rPr>
          <w:rFonts w:hint="eastAsia" w:ascii="仿宋" w:hAnsi="仿宋" w:eastAsia="仿宋" w:cs="仿宋"/>
          <w:szCs w:val="32"/>
        </w:rPr>
        <w:t xml:space="preserve">关于质量保证金的补充约定：</w:t>
      </w:r>
      <w:r>
        <w:rPr>
          <w:rFonts w:hint="eastAsia" w:ascii="仿宋" w:hAnsi="仿宋" w:eastAsia="仿宋" w:cs="仿宋"/>
          <w:u w:val="single"/>
        </w:rPr>
        <w:t xml:space="preserve">承包人须按要求在发包人最后一次支付工程款之前提交工程质量保证金保险或保函</w:t>
      </w:r>
      <w:r>
        <w:rPr>
          <w:rFonts w:hint="eastAsia" w:ascii="仿宋" w:hAnsi="仿宋" w:eastAsia="仿宋" w:cs="仿宋"/>
          <w:szCs w:val="32"/>
        </w:rPr>
        <w:t xml:space="preserve">。</w:t>
      </w:r>
      <w:bookmarkEnd w:id="943"/>
      <w:r/>
      <w:bookmarkEnd w:id="944"/>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15.4保修</w:t>
      </w:r>
      <w:bookmarkEnd w:id="945"/>
      <w:r/>
      <w:r/>
    </w:p>
    <w:p>
      <w:pPr>
        <w:pStyle w:val="889"/>
        <w:ind w:firstLine="409"/>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15.4.1 保修责任</w:t>
      </w:r>
      <w:r/>
    </w:p>
    <w:p>
      <w:pPr>
        <w:pStyle w:val="889"/>
        <w:ind w:firstLine="409"/>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工程保修期为：</w:t>
      </w:r>
      <w:r>
        <w:rPr>
          <w:rFonts w:hint="eastAsia" w:ascii="仿宋" w:hAnsi="仿宋" w:eastAsia="仿宋" w:cs="仿宋"/>
          <w:sz w:val="21"/>
          <w:szCs w:val="21"/>
          <w:u w:val="single"/>
        </w:rPr>
        <w:t xml:space="preserve">详见工程质量保修书</w:t>
      </w:r>
      <w:r>
        <w:rPr>
          <w:rFonts w:hint="eastAsia" w:ascii="仿宋" w:hAnsi="仿宋" w:eastAsia="仿宋" w:cs="仿宋"/>
          <w:sz w:val="21"/>
          <w:szCs w:val="21"/>
        </w:rPr>
        <w:t xml:space="preserve">。</w:t>
      </w:r>
      <w:r/>
    </w:p>
    <w:p>
      <w:pPr>
        <w:pStyle w:val="889"/>
        <w:ind w:firstLine="409"/>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15.4.3 修复通知</w:t>
      </w:r>
      <w:r/>
    </w:p>
    <w:p>
      <w:pPr>
        <w:pStyle w:val="889"/>
        <w:ind w:firstLine="409"/>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承包人收到保修通知并到达工程现场的合理时间：</w:t>
      </w:r>
      <w:r>
        <w:rPr>
          <w:rFonts w:hint="eastAsia" w:ascii="仿宋" w:hAnsi="仿宋" w:eastAsia="仿宋" w:cs="仿宋"/>
          <w:sz w:val="21"/>
          <w:szCs w:val="21"/>
          <w:u w:val="single"/>
        </w:rPr>
        <w:t xml:space="preserve">双方约定</w:t>
      </w:r>
      <w:r>
        <w:rPr>
          <w:rFonts w:hint="eastAsia" w:ascii="仿宋" w:hAnsi="仿宋" w:eastAsia="仿宋" w:cs="仿宋"/>
          <w:sz w:val="21"/>
          <w:szCs w:val="21"/>
        </w:rPr>
        <w:t xml:space="preserve">。</w:t>
      </w:r>
      <w:bookmarkEnd w:id="946"/>
      <w:r/>
      <w:bookmarkEnd w:id="947"/>
      <w:r/>
      <w:bookmarkEnd w:id="948"/>
      <w:r/>
      <w:bookmarkEnd w:id="949"/>
      <w:r/>
      <w:r/>
    </w:p>
    <w:p>
      <w:pPr>
        <w:pStyle w:val="887"/>
        <w:spacing w:before="0" w:after="0" w:line="440" w:lineRule="exact"/>
        <w:rPr>
          <w:rFonts w:hint="eastAsia" w:ascii="仿宋" w:hAnsi="仿宋" w:eastAsia="仿宋" w:cs="仿宋"/>
          <w:sz w:val="21"/>
          <w:szCs w:val="21"/>
        </w:rPr>
      </w:pPr>
      <w:r/>
      <w:bookmarkStart w:id="972" w:name="_Toc351203648"/>
      <w:r/>
      <w:bookmarkStart w:id="973" w:name="_Toc280868717"/>
      <w:r/>
      <w:bookmarkStart w:id="974" w:name="_Toc280868718"/>
      <w:r>
        <w:rPr>
          <w:rFonts w:hint="eastAsia" w:ascii="仿宋" w:hAnsi="仿宋" w:eastAsia="仿宋" w:cs="仿宋"/>
          <w:sz w:val="21"/>
          <w:szCs w:val="21"/>
        </w:rPr>
        <w:t xml:space="preserve">16. 违约</w:t>
      </w:r>
      <w:bookmarkEnd w:id="972"/>
      <w:r/>
      <w:r/>
    </w:p>
    <w:p>
      <w:pPr>
        <w:pStyle w:val="889"/>
        <w:ind w:firstLine="422"/>
        <w:spacing w:line="440" w:lineRule="exact"/>
        <w:rPr>
          <w:rFonts w:hint="eastAsia" w:ascii="仿宋" w:hAnsi="仿宋" w:eastAsia="仿宋" w:cs="仿宋"/>
          <w:b/>
          <w:sz w:val="21"/>
          <w:szCs w:val="21"/>
        </w:rPr>
        <w:outlineLvl w:val="0"/>
      </w:pPr>
      <w:r/>
      <w:bookmarkStart w:id="975" w:name="_Toc30622621"/>
      <w:r/>
      <w:bookmarkStart w:id="976" w:name="_Toc41327825"/>
      <w:r/>
      <w:bookmarkStart w:id="977" w:name="_Toc11671839"/>
      <w:r/>
      <w:bookmarkStart w:id="978" w:name="_Toc54867169"/>
      <w:r/>
      <w:bookmarkStart w:id="979" w:name="_Toc499560854"/>
      <w:r/>
      <w:bookmarkStart w:id="980" w:name="_Toc473034384"/>
      <w:r/>
      <w:bookmarkStart w:id="981" w:name="_Toc467144151"/>
      <w:r/>
      <w:bookmarkStart w:id="982" w:name="_Toc30004162"/>
      <w:r/>
      <w:bookmarkStart w:id="983" w:name="_Toc472686065"/>
      <w:r/>
      <w:bookmarkStart w:id="984" w:name="_Toc119597906"/>
      <w:r/>
      <w:bookmarkStart w:id="985" w:name="_Toc9974952"/>
      <w:r>
        <w:rPr>
          <w:rFonts w:hint="eastAsia" w:ascii="仿宋" w:hAnsi="仿宋" w:eastAsia="仿宋" w:cs="仿宋"/>
          <w:b/>
          <w:sz w:val="21"/>
          <w:szCs w:val="21"/>
        </w:rPr>
        <w:t xml:space="preserve">16.1 发包人违约</w:t>
      </w:r>
      <w:bookmarkEnd w:id="975"/>
      <w:r/>
      <w:bookmarkEnd w:id="976"/>
      <w:r/>
      <w:bookmarkEnd w:id="977"/>
      <w:r/>
      <w:bookmarkEnd w:id="978"/>
      <w:r/>
      <w:bookmarkEnd w:id="979"/>
      <w:r/>
      <w:bookmarkEnd w:id="980"/>
      <w:r/>
      <w:bookmarkEnd w:id="981"/>
      <w:r/>
      <w:bookmarkEnd w:id="982"/>
      <w:r/>
      <w:bookmarkEnd w:id="983"/>
      <w:r/>
      <w:bookmarkEnd w:id="984"/>
      <w:r/>
      <w:bookmarkEnd w:id="985"/>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16.1.1发包人违约的情形</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发包人违约的其他情形：</w:t>
      </w:r>
      <w:r>
        <w:rPr>
          <w:rFonts w:hint="eastAsia" w:ascii="仿宋" w:hAnsi="仿宋" w:eastAsia="仿宋" w:cs="仿宋"/>
          <w:sz w:val="21"/>
          <w:szCs w:val="21"/>
          <w:u w:val="single"/>
        </w:rPr>
        <w:t xml:space="preserve"> 无</w:t>
      </w:r>
      <w:r>
        <w:rPr>
          <w:rFonts w:hint="eastAsia" w:ascii="仿宋" w:hAnsi="仿宋" w:eastAsia="仿宋" w:cs="仿宋"/>
          <w:sz w:val="21"/>
          <w:szCs w:val="21"/>
        </w:rPr>
        <w:t xml:space="preserve">。</w:t>
      </w:r>
      <w:r/>
    </w:p>
    <w:p>
      <w:pPr>
        <w:pStyle w:val="889"/>
        <w:ind w:left="1050" w:hanging="105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    16.1.2 发包人违约的责任</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发包人违约责任的承担方式和计算方法：</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（1）因发包人原因未能在计划开工日期前7天内下达开工通知的违约责任：</w:t>
      </w:r>
      <w:r>
        <w:rPr>
          <w:rFonts w:hint="eastAsia" w:ascii="仿宋" w:hAnsi="仿宋" w:eastAsia="仿宋" w:cs="仿宋"/>
          <w:sz w:val="21"/>
          <w:szCs w:val="21"/>
          <w:u w:val="single"/>
        </w:rPr>
        <w:t xml:space="preserve">工期顺延</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（2）因发包人原因未能按合同约定支付合同价款的违约责任：</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（3）发包人违反第10.1款〔变更的范围〕第（2）项约定，自行实施被取消的工作或转由他人实施的违约责任：</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 w:val="21"/>
          <w:szCs w:val="21"/>
          <w:u w:val="single"/>
        </w:rPr>
        <w:t xml:space="preserve">工期顺延</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（5）因发包人违反合同约定造成暂停施工的违约责任：</w:t>
      </w:r>
      <w:r>
        <w:rPr>
          <w:rFonts w:hint="eastAsia" w:ascii="仿宋" w:hAnsi="仿宋" w:eastAsia="仿宋" w:cs="仿宋"/>
          <w:sz w:val="21"/>
          <w:szCs w:val="21"/>
          <w:u w:val="single"/>
        </w:rPr>
        <w:t xml:space="preserve">   工期顺延   </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（6）发包人无正当理由没有在约定期限内发出复工指示，导致承包人无法复工的违约责任：</w:t>
      </w:r>
      <w:r>
        <w:rPr>
          <w:rFonts w:hint="eastAsia" w:ascii="仿宋" w:hAnsi="仿宋" w:eastAsia="仿宋" w:cs="仿宋"/>
          <w:sz w:val="21"/>
          <w:szCs w:val="21"/>
          <w:u w:val="single"/>
        </w:rPr>
        <w:t xml:space="preserve">工期顺延</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（7）其他：</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16.1.3 因发包人违约解除合同</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承包人按16.1.1项〔发包人违约的情形〕约定暂停施工满</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天后发包人仍不纠正其违约行为并致使合同目的不能实现的，承包人有权解除合同。</w:t>
      </w:r>
      <w:r/>
    </w:p>
    <w:p>
      <w:pPr>
        <w:pStyle w:val="889"/>
        <w:ind w:firstLine="422"/>
        <w:spacing w:line="440" w:lineRule="exact"/>
        <w:rPr>
          <w:rFonts w:hint="eastAsia" w:ascii="仿宋" w:hAnsi="仿宋" w:eastAsia="仿宋" w:cs="仿宋"/>
          <w:b/>
          <w:sz w:val="21"/>
          <w:szCs w:val="21"/>
        </w:rPr>
        <w:outlineLvl w:val="0"/>
      </w:pPr>
      <w:r/>
      <w:bookmarkStart w:id="986" w:name="_Toc30004163"/>
      <w:r/>
      <w:bookmarkStart w:id="987" w:name="_Toc54867170"/>
      <w:r/>
      <w:bookmarkStart w:id="988" w:name="_Toc119597907"/>
      <w:r/>
      <w:bookmarkStart w:id="989" w:name="_Toc472686066"/>
      <w:r/>
      <w:bookmarkStart w:id="990" w:name="_Toc473034385"/>
      <w:r/>
      <w:bookmarkStart w:id="991" w:name="_Toc30622622"/>
      <w:r/>
      <w:bookmarkStart w:id="992" w:name="_Toc467144152"/>
      <w:r/>
      <w:bookmarkStart w:id="993" w:name="_Toc499560855"/>
      <w:r/>
      <w:bookmarkStart w:id="994" w:name="_Toc9974953"/>
      <w:r/>
      <w:bookmarkStart w:id="995" w:name="_Toc11671840"/>
      <w:r/>
      <w:bookmarkStart w:id="996" w:name="_Toc41327826"/>
      <w:r>
        <w:rPr>
          <w:rFonts w:hint="eastAsia" w:ascii="仿宋" w:hAnsi="仿宋" w:eastAsia="仿宋" w:cs="仿宋"/>
          <w:b/>
          <w:sz w:val="21"/>
          <w:szCs w:val="21"/>
        </w:rPr>
        <w:t xml:space="preserve">16.2 承包人违约</w:t>
      </w:r>
      <w:bookmarkEnd w:id="986"/>
      <w:r/>
      <w:bookmarkEnd w:id="987"/>
      <w:r/>
      <w:bookmarkEnd w:id="988"/>
      <w:r/>
      <w:bookmarkEnd w:id="989"/>
      <w:r/>
      <w:bookmarkEnd w:id="990"/>
      <w:r/>
      <w:bookmarkEnd w:id="991"/>
      <w:r/>
      <w:bookmarkEnd w:id="992"/>
      <w:r/>
      <w:bookmarkEnd w:id="993"/>
      <w:r/>
      <w:bookmarkEnd w:id="994"/>
      <w:r/>
      <w:bookmarkEnd w:id="995"/>
      <w:r/>
      <w:bookmarkEnd w:id="996"/>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16.2.1 承包人违约的情形</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承包人违约的其他情形：</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16.2.2承包人违约的责任</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承包人违约责任的承担方式和计算方法：</w:t>
      </w:r>
      <w:r>
        <w:rPr>
          <w:rFonts w:hint="eastAsia" w:ascii="仿宋" w:hAnsi="仿宋" w:eastAsia="仿宋" w:cs="仿宋"/>
          <w:sz w:val="21"/>
          <w:szCs w:val="21"/>
          <w:u w:val="single"/>
        </w:rPr>
        <w:t xml:space="preserve">①承包人应承</w:t>
      </w:r>
      <w:r>
        <w:rPr>
          <w:rFonts w:hint="eastAsia" w:ascii="仿宋" w:hAnsi="仿宋" w:eastAsia="仿宋" w:cs="仿宋"/>
          <w:sz w:val="21"/>
          <w:szCs w:val="21"/>
          <w:u w:val="single"/>
        </w:rPr>
        <w:t xml:space="preserve">担其违约行为而增加的费用和（或）延误的工期,增加的费用和(或)延误的工期由监理方和造价控制方确认。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16.2.3 因承包人违约解除合同</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关于承包人违约解除合同的特别约定：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发包人继续使用承包人在施工现场的材料、设备、临时工程、承包人文件和由承包人或以其名义编制的其他文件的费用承担方式：</w:t>
      </w:r>
      <w:r>
        <w:rPr>
          <w:rFonts w:hint="eastAsia" w:ascii="仿宋" w:hAnsi="仿宋" w:eastAsia="仿宋" w:cs="仿宋"/>
          <w:sz w:val="21"/>
          <w:szCs w:val="21"/>
          <w:u w:val="single"/>
        </w:rPr>
        <w:t xml:space="preserve">发包人无偿使用</w:t>
      </w:r>
      <w:r>
        <w:rPr>
          <w:rFonts w:hint="eastAsia" w:ascii="仿宋" w:hAnsi="仿宋" w:eastAsia="仿宋" w:cs="仿宋"/>
          <w:sz w:val="21"/>
          <w:szCs w:val="21"/>
        </w:rPr>
        <w:t xml:space="preserve">。</w:t>
      </w:r>
      <w:r/>
    </w:p>
    <w:p>
      <w:pPr>
        <w:pStyle w:val="887"/>
        <w:spacing w:before="0" w:after="0" w:line="440" w:lineRule="exact"/>
        <w:rPr>
          <w:rFonts w:hint="eastAsia" w:ascii="仿宋" w:hAnsi="仿宋" w:eastAsia="仿宋" w:cs="仿宋"/>
          <w:sz w:val="21"/>
          <w:szCs w:val="21"/>
        </w:rPr>
      </w:pPr>
      <w:r/>
      <w:bookmarkStart w:id="997" w:name="_Toc351203649"/>
      <w:r>
        <w:rPr>
          <w:rFonts w:hint="eastAsia" w:ascii="仿宋" w:hAnsi="仿宋" w:eastAsia="仿宋" w:cs="仿宋"/>
          <w:sz w:val="21"/>
          <w:szCs w:val="21"/>
        </w:rPr>
        <w:t xml:space="preserve">17. 不可抗力</w:t>
      </w:r>
      <w:bookmarkEnd w:id="973"/>
      <w:r/>
      <w:bookmarkEnd w:id="997"/>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17.1 不可抗力的确认</w:t>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除通用合同条款约定的不可抗力事件之外，视为不可抗力的其他情形： </w:t>
      </w:r>
      <w:r>
        <w:rPr>
          <w:rFonts w:hint="eastAsia" w:ascii="仿宋" w:hAnsi="仿宋" w:eastAsia="仿宋" w:cs="仿宋"/>
          <w:sz w:val="21"/>
          <w:szCs w:val="21"/>
          <w:u w:val="single"/>
        </w:rPr>
        <w:t xml:space="preserve">/</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outlineLvl w:val="0"/>
      </w:pPr>
      <w:r/>
      <w:bookmarkStart w:id="998" w:name="_Toc11671841"/>
      <w:r/>
      <w:bookmarkStart w:id="999" w:name="_Toc9974954"/>
      <w:r/>
      <w:bookmarkStart w:id="1000" w:name="_Toc54867171"/>
      <w:r/>
      <w:bookmarkStart w:id="1001" w:name="_Toc499560856"/>
      <w:r/>
      <w:bookmarkStart w:id="1002" w:name="_Toc30004164"/>
      <w:r/>
      <w:bookmarkStart w:id="1003" w:name="_Toc30622623"/>
      <w:r/>
      <w:bookmarkStart w:id="1004" w:name="_Toc472686067"/>
      <w:r/>
      <w:bookmarkStart w:id="1005" w:name="_Toc119597908"/>
      <w:r/>
      <w:bookmarkStart w:id="1006" w:name="_Toc473034386"/>
      <w:r/>
      <w:bookmarkStart w:id="1007" w:name="_Toc41327827"/>
      <w:r/>
      <w:bookmarkStart w:id="1008" w:name="_Toc467144153"/>
      <w:r>
        <w:rPr>
          <w:rFonts w:hint="eastAsia" w:ascii="仿宋" w:hAnsi="仿宋" w:eastAsia="仿宋" w:cs="仿宋"/>
          <w:b/>
          <w:sz w:val="21"/>
          <w:szCs w:val="21"/>
        </w:rPr>
        <w:t xml:space="preserve">17.4 因不可抗力解除合同</w:t>
      </w:r>
      <w:bookmarkEnd w:id="998"/>
      <w:r/>
      <w:bookmarkEnd w:id="999"/>
      <w:r/>
      <w:bookmarkEnd w:id="1000"/>
      <w:r/>
      <w:bookmarkEnd w:id="1001"/>
      <w:r/>
      <w:bookmarkEnd w:id="1002"/>
      <w:r/>
      <w:bookmarkEnd w:id="1003"/>
      <w:r/>
      <w:bookmarkEnd w:id="1004"/>
      <w:r/>
      <w:bookmarkEnd w:id="1005"/>
      <w:r/>
      <w:bookmarkEnd w:id="1006"/>
      <w:r/>
      <w:bookmarkEnd w:id="1007"/>
      <w:r/>
      <w:bookmarkEnd w:id="1008"/>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合同解除后，发包人应在商定或确定发包人应支付款项后</w:t>
      </w:r>
      <w:r>
        <w:rPr>
          <w:rFonts w:hint="eastAsia" w:ascii="仿宋" w:hAnsi="仿宋" w:eastAsia="仿宋" w:cs="仿宋"/>
          <w:sz w:val="21"/>
          <w:szCs w:val="21"/>
          <w:u w:val="single"/>
        </w:rPr>
        <w:t xml:space="preserve">28</w:t>
      </w:r>
      <w:r>
        <w:rPr>
          <w:rFonts w:hint="eastAsia" w:ascii="仿宋" w:hAnsi="仿宋" w:eastAsia="仿宋" w:cs="仿宋"/>
          <w:sz w:val="21"/>
          <w:szCs w:val="21"/>
        </w:rPr>
        <w:t xml:space="preserve">天内完成款项的支付。</w:t>
      </w:r>
      <w:r/>
    </w:p>
    <w:p>
      <w:pPr>
        <w:pStyle w:val="887"/>
        <w:spacing w:before="0" w:after="0" w:line="440" w:lineRule="exact"/>
        <w:rPr>
          <w:rFonts w:hint="eastAsia" w:ascii="仿宋" w:hAnsi="仿宋" w:eastAsia="仿宋" w:cs="仿宋"/>
          <w:sz w:val="21"/>
          <w:szCs w:val="21"/>
        </w:rPr>
      </w:pPr>
      <w:r/>
      <w:bookmarkStart w:id="1009" w:name="_Toc351203650"/>
      <w:r>
        <w:rPr>
          <w:rFonts w:hint="eastAsia" w:ascii="仿宋" w:hAnsi="仿宋" w:eastAsia="仿宋" w:cs="仿宋"/>
          <w:sz w:val="21"/>
          <w:szCs w:val="21"/>
        </w:rPr>
        <w:t xml:space="preserve">18. 保险</w:t>
      </w:r>
      <w:bookmarkEnd w:id="974"/>
      <w:r/>
      <w:bookmarkEnd w:id="1009"/>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18.1 工程保险</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关于工程保险的特别约定：</w:t>
      </w:r>
      <w:r>
        <w:rPr>
          <w:rFonts w:hint="eastAsia" w:ascii="仿宋" w:hAnsi="仿宋" w:eastAsia="仿宋" w:cs="仿宋"/>
          <w:sz w:val="21"/>
          <w:szCs w:val="21"/>
          <w:u w:val="single"/>
        </w:rPr>
        <w:t xml:space="preserve">由承包人支付</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outlineLvl w:val="0"/>
      </w:pPr>
      <w:r/>
      <w:bookmarkStart w:id="1010" w:name="_Toc499560857"/>
      <w:r/>
      <w:bookmarkStart w:id="1011" w:name="_Toc467144154"/>
      <w:r/>
      <w:bookmarkStart w:id="1012" w:name="_Toc54867172"/>
      <w:r/>
      <w:bookmarkStart w:id="1013" w:name="_Toc30004165"/>
      <w:r/>
      <w:bookmarkStart w:id="1014" w:name="_Toc11671842"/>
      <w:r/>
      <w:bookmarkStart w:id="1015" w:name="_Toc119597909"/>
      <w:r/>
      <w:bookmarkStart w:id="1016" w:name="_Toc41327828"/>
      <w:r/>
      <w:bookmarkStart w:id="1017" w:name="_Toc473034387"/>
      <w:r/>
      <w:bookmarkStart w:id="1018" w:name="_Toc30622624"/>
      <w:r/>
      <w:bookmarkStart w:id="1019" w:name="_Toc472686068"/>
      <w:r/>
      <w:bookmarkStart w:id="1020" w:name="_Toc9974955"/>
      <w:r>
        <w:rPr>
          <w:rFonts w:hint="eastAsia" w:ascii="仿宋" w:hAnsi="仿宋" w:eastAsia="仿宋" w:cs="仿宋"/>
          <w:b/>
          <w:sz w:val="21"/>
          <w:szCs w:val="21"/>
        </w:rPr>
        <w:t xml:space="preserve">18.3 其他保险</w:t>
      </w:r>
      <w:bookmarkEnd w:id="1010"/>
      <w:r/>
      <w:bookmarkEnd w:id="1011"/>
      <w:r/>
      <w:bookmarkEnd w:id="1012"/>
      <w:r/>
      <w:bookmarkEnd w:id="1013"/>
      <w:r/>
      <w:bookmarkEnd w:id="1014"/>
      <w:r/>
      <w:bookmarkEnd w:id="1015"/>
      <w:r/>
      <w:bookmarkEnd w:id="1016"/>
      <w:r/>
      <w:bookmarkEnd w:id="1017"/>
      <w:r/>
      <w:bookmarkEnd w:id="1018"/>
      <w:r/>
      <w:bookmarkEnd w:id="1019"/>
      <w:r/>
      <w:bookmarkEnd w:id="1020"/>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关于其他保险的约定：</w:t>
      </w:r>
      <w:r>
        <w:rPr>
          <w:rFonts w:hint="eastAsia" w:ascii="仿宋" w:hAnsi="仿宋" w:eastAsia="仿宋" w:cs="仿宋"/>
          <w:sz w:val="21"/>
          <w:szCs w:val="21"/>
          <w:u w:val="single"/>
        </w:rPr>
        <w:t xml:space="preserve">承包人自行考虑</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承包人是否应为其施工设备等办理财产保险：</w:t>
      </w:r>
      <w:r>
        <w:rPr>
          <w:rFonts w:hint="eastAsia" w:ascii="仿宋" w:hAnsi="仿宋" w:eastAsia="仿宋" w:cs="仿宋"/>
          <w:sz w:val="21"/>
          <w:szCs w:val="21"/>
          <w:u w:val="single"/>
        </w:rPr>
        <w:t xml:space="preserve">承包人自行考虑</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pPr>
      <w:r>
        <w:rPr>
          <w:rFonts w:hint="eastAsia" w:ascii="仿宋" w:hAnsi="仿宋" w:eastAsia="仿宋" w:cs="仿宋"/>
          <w:b/>
          <w:sz w:val="21"/>
          <w:szCs w:val="21"/>
        </w:rPr>
        <w:t xml:space="preserve">18.7 通知义务</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关于变更保险合同时的通知义务的约定：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bookmarkEnd w:id="950"/>
      <w:r/>
      <w:bookmarkEnd w:id="951"/>
      <w:r/>
      <w:bookmarkEnd w:id="952"/>
      <w:r/>
      <w:bookmarkEnd w:id="953"/>
      <w:r/>
      <w:bookmarkEnd w:id="954"/>
      <w:r/>
      <w:bookmarkEnd w:id="955"/>
      <w:r/>
      <w:bookmarkEnd w:id="956"/>
      <w:r/>
      <w:bookmarkEnd w:id="957"/>
      <w:r/>
      <w:bookmarkEnd w:id="958"/>
      <w:r/>
      <w:bookmarkEnd w:id="959"/>
      <w:r/>
      <w:bookmarkEnd w:id="960"/>
      <w:r/>
      <w:bookmarkEnd w:id="961"/>
      <w:r/>
      <w:r/>
    </w:p>
    <w:p>
      <w:pPr>
        <w:pStyle w:val="887"/>
        <w:spacing w:before="0" w:after="0" w:line="440" w:lineRule="exact"/>
        <w:rPr>
          <w:rFonts w:hint="eastAsia" w:ascii="仿宋" w:hAnsi="仿宋" w:eastAsia="仿宋" w:cs="仿宋"/>
          <w:sz w:val="21"/>
          <w:szCs w:val="21"/>
        </w:rPr>
      </w:pPr>
      <w:r/>
      <w:bookmarkStart w:id="1021" w:name="_Toc351203651"/>
      <w:r>
        <w:rPr>
          <w:rFonts w:hint="eastAsia" w:ascii="仿宋" w:hAnsi="仿宋" w:eastAsia="仿宋" w:cs="仿宋"/>
          <w:sz w:val="21"/>
          <w:szCs w:val="21"/>
        </w:rPr>
        <w:t xml:space="preserve">20. 争议解决</w:t>
      </w:r>
      <w:bookmarkEnd w:id="962"/>
      <w:r/>
      <w:bookmarkEnd w:id="963"/>
      <w:r/>
      <w:bookmarkEnd w:id="1021"/>
      <w:r/>
      <w:r/>
    </w:p>
    <w:p>
      <w:pPr>
        <w:pStyle w:val="889"/>
        <w:ind w:firstLine="422"/>
        <w:spacing w:line="440" w:lineRule="exact"/>
        <w:rPr>
          <w:rFonts w:hint="eastAsia" w:ascii="仿宋" w:hAnsi="仿宋" w:eastAsia="仿宋" w:cs="仿宋"/>
          <w:b/>
          <w:sz w:val="21"/>
          <w:szCs w:val="21"/>
        </w:rPr>
        <w:outlineLvl w:val="0"/>
      </w:pPr>
      <w:r/>
      <w:bookmarkStart w:id="1022" w:name="_Toc119597910"/>
      <w:r/>
      <w:bookmarkStart w:id="1023" w:name="_Toc54867173"/>
      <w:r/>
      <w:bookmarkStart w:id="1024" w:name="_Toc30004166"/>
      <w:r/>
      <w:bookmarkStart w:id="1025" w:name="_Toc9974956"/>
      <w:r/>
      <w:bookmarkStart w:id="1026" w:name="_Toc499560858"/>
      <w:r/>
      <w:bookmarkStart w:id="1027" w:name="_Toc472686069"/>
      <w:r/>
      <w:bookmarkStart w:id="1028" w:name="_Toc30622625"/>
      <w:r/>
      <w:bookmarkStart w:id="1029" w:name="_Toc41327829"/>
      <w:r/>
      <w:bookmarkStart w:id="1030" w:name="_Toc11671843"/>
      <w:r/>
      <w:bookmarkStart w:id="1031" w:name="_Toc473034388"/>
      <w:r/>
      <w:bookmarkStart w:id="1032" w:name="_Toc467144155"/>
      <w:r>
        <w:rPr>
          <w:rFonts w:hint="eastAsia" w:ascii="仿宋" w:hAnsi="仿宋" w:eastAsia="仿宋" w:cs="仿宋"/>
          <w:b/>
          <w:sz w:val="21"/>
          <w:szCs w:val="21"/>
        </w:rPr>
        <w:t xml:space="preserve">20.3 争</w:t>
      </w:r>
      <w:bookmarkEnd w:id="964"/>
      <w:r>
        <w:rPr>
          <w:rFonts w:hint="eastAsia" w:ascii="仿宋" w:hAnsi="仿宋" w:eastAsia="仿宋" w:cs="仿宋"/>
          <w:b/>
          <w:sz w:val="21"/>
          <w:szCs w:val="21"/>
        </w:rPr>
        <w:t xml:space="preserve">议评审</w:t>
      </w:r>
      <w:bookmarkEnd w:id="1022"/>
      <w:r/>
      <w:bookmarkEnd w:id="1023"/>
      <w:r/>
      <w:bookmarkEnd w:id="1024"/>
      <w:r/>
      <w:bookmarkEnd w:id="1025"/>
      <w:r/>
      <w:bookmarkEnd w:id="1026"/>
      <w:r/>
      <w:bookmarkEnd w:id="1027"/>
      <w:r/>
      <w:bookmarkEnd w:id="1028"/>
      <w:r/>
      <w:bookmarkEnd w:id="1029"/>
      <w:r/>
      <w:bookmarkEnd w:id="1030"/>
      <w:r/>
      <w:bookmarkEnd w:id="1031"/>
      <w:r/>
      <w:bookmarkEnd w:id="1032"/>
      <w:r/>
      <w:r/>
    </w:p>
    <w:p>
      <w:pPr>
        <w:pStyle w:val="889"/>
        <w:ind w:left="170" w:firstLine="315"/>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合同当事人是否同意将工程争议提交争议评审小组决定：</w:t>
      </w:r>
      <w:r>
        <w:rPr>
          <w:rFonts w:hint="eastAsia" w:ascii="仿宋" w:hAnsi="仿宋" w:eastAsia="仿宋" w:cs="仿宋"/>
          <w:sz w:val="21"/>
          <w:szCs w:val="21"/>
          <w:u w:val="single"/>
        </w:rPr>
        <w:t xml:space="preserve"> 同意 </w:t>
      </w:r>
      <w:r>
        <w:rPr>
          <w:rFonts w:hint="eastAsia" w:ascii="仿宋" w:hAnsi="仿宋" w:eastAsia="仿宋" w:cs="仿宋"/>
          <w:sz w:val="21"/>
          <w:szCs w:val="21"/>
        </w:rPr>
        <w:t xml:space="preserve">。  </w:t>
      </w:r>
      <w:r/>
    </w:p>
    <w:p>
      <w:pPr>
        <w:pStyle w:val="889"/>
        <w:ind w:firstLine="420"/>
        <w:jc w:val="left"/>
        <w:spacing w:line="440" w:lineRule="exact"/>
        <w:rPr>
          <w:rFonts w:hint="eastAsia" w:ascii="仿宋" w:hAnsi="仿宋" w:eastAsia="仿宋" w:cs="仿宋"/>
          <w:sz w:val="21"/>
          <w:szCs w:val="21"/>
        </w:rPr>
        <w:outlineLvl w:val="0"/>
      </w:pPr>
      <w:r/>
      <w:bookmarkStart w:id="1033" w:name="_Toc473034389"/>
      <w:r/>
      <w:bookmarkStart w:id="1034" w:name="_Toc499560859"/>
      <w:r/>
      <w:bookmarkStart w:id="1035" w:name="_Toc30004167"/>
      <w:r/>
      <w:bookmarkStart w:id="1036" w:name="_Toc11671844"/>
      <w:r/>
      <w:bookmarkStart w:id="1037" w:name="_Toc467144156"/>
      <w:r/>
      <w:bookmarkStart w:id="1038" w:name="_Toc472686070"/>
      <w:r/>
      <w:bookmarkStart w:id="1039" w:name="_Toc41327830"/>
      <w:r/>
      <w:bookmarkStart w:id="1040" w:name="_Toc9974957"/>
      <w:r/>
      <w:bookmarkStart w:id="1041" w:name="_Toc119597911"/>
      <w:r/>
      <w:bookmarkStart w:id="1042" w:name="_Toc30622626"/>
      <w:r/>
      <w:bookmarkStart w:id="1043" w:name="_Toc54867174"/>
      <w:r>
        <w:rPr>
          <w:rFonts w:hint="eastAsia" w:ascii="仿宋" w:hAnsi="仿宋" w:eastAsia="仿宋" w:cs="仿宋"/>
          <w:sz w:val="21"/>
          <w:szCs w:val="21"/>
        </w:rPr>
        <w:t xml:space="preserve">20.3.1 争议评审小组的确定</w:t>
      </w:r>
      <w:bookmarkEnd w:id="1033"/>
      <w:r/>
      <w:bookmarkEnd w:id="1034"/>
      <w:r/>
      <w:bookmarkEnd w:id="1035"/>
      <w:r/>
      <w:bookmarkEnd w:id="1036"/>
      <w:r/>
      <w:bookmarkEnd w:id="1037"/>
      <w:r/>
      <w:bookmarkEnd w:id="1038"/>
      <w:r/>
      <w:bookmarkEnd w:id="1039"/>
      <w:r/>
      <w:bookmarkEnd w:id="1040"/>
      <w:r/>
      <w:bookmarkEnd w:id="1041"/>
      <w:r/>
      <w:bookmarkEnd w:id="1042"/>
      <w:r/>
      <w:bookmarkEnd w:id="1043"/>
      <w:r/>
      <w:r/>
    </w:p>
    <w:p>
      <w:pPr>
        <w:pStyle w:val="889"/>
        <w:ind w:firstLine="420"/>
        <w:jc w:val="left"/>
        <w:spacing w:line="440" w:lineRule="exact"/>
        <w:rPr>
          <w:rFonts w:hint="eastAsia" w:ascii="仿宋" w:hAnsi="仿宋" w:eastAsia="仿宋" w:cs="仿宋"/>
          <w:sz w:val="21"/>
          <w:szCs w:val="21"/>
          <w:u w:val="single"/>
        </w:rPr>
      </w:pPr>
      <w:r>
        <w:rPr>
          <w:rFonts w:hint="eastAsia" w:ascii="仿宋" w:hAnsi="仿宋" w:eastAsia="仿宋" w:cs="仿宋"/>
          <w:sz w:val="21"/>
          <w:szCs w:val="21"/>
        </w:rPr>
        <w:t xml:space="preserve">争议评审小组成员的确定：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选定争议评审员的期限：</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争议评审小组成员的报酬承担方式：</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其他事项的约定：</w:t>
      </w:r>
      <w:r>
        <w:rPr>
          <w:rFonts w:hint="eastAsia" w:ascii="仿宋" w:hAnsi="仿宋" w:eastAsia="仿宋" w:cs="仿宋"/>
          <w:sz w:val="21"/>
          <w:szCs w:val="21"/>
          <w:u w:val="single"/>
        </w:rPr>
        <w:t xml:space="preserve">无</w:t>
      </w:r>
      <w:r>
        <w:rPr>
          <w:rFonts w:hint="eastAsia" w:ascii="仿宋" w:hAnsi="仿宋" w:eastAsia="仿宋" w:cs="仿宋"/>
          <w:sz w:val="21"/>
          <w:szCs w:val="21"/>
        </w:rPr>
        <w:t xml:space="preserve">。</w:t>
      </w:r>
      <w:r/>
    </w:p>
    <w:p>
      <w:pPr>
        <w:pStyle w:val="889"/>
        <w:ind w:firstLine="420"/>
        <w:jc w:val="left"/>
        <w:spacing w:line="440" w:lineRule="exact"/>
        <w:rPr>
          <w:rFonts w:hint="eastAsia" w:ascii="仿宋" w:hAnsi="仿宋" w:eastAsia="仿宋" w:cs="仿宋"/>
          <w:sz w:val="21"/>
          <w:szCs w:val="21"/>
        </w:rPr>
        <w:outlineLvl w:val="0"/>
      </w:pPr>
      <w:r/>
      <w:bookmarkStart w:id="1044" w:name="_Toc30004168"/>
      <w:r/>
      <w:bookmarkStart w:id="1045" w:name="_Toc9974958"/>
      <w:r/>
      <w:bookmarkStart w:id="1046" w:name="_Toc41327831"/>
      <w:r/>
      <w:bookmarkStart w:id="1047" w:name="_Toc11671845"/>
      <w:r/>
      <w:bookmarkStart w:id="1048" w:name="_Toc467144157"/>
      <w:r/>
      <w:bookmarkStart w:id="1049" w:name="_Toc473034390"/>
      <w:r/>
      <w:bookmarkStart w:id="1050" w:name="_Toc472686071"/>
      <w:r/>
      <w:bookmarkStart w:id="1051" w:name="_Toc119597912"/>
      <w:r/>
      <w:bookmarkStart w:id="1052" w:name="_Toc499560860"/>
      <w:r/>
      <w:bookmarkStart w:id="1053" w:name="_Toc54867175"/>
      <w:r/>
      <w:bookmarkStart w:id="1054" w:name="_Toc30622627"/>
      <w:r>
        <w:rPr>
          <w:rFonts w:hint="eastAsia" w:ascii="仿宋" w:hAnsi="仿宋" w:eastAsia="仿宋" w:cs="仿宋"/>
          <w:sz w:val="21"/>
          <w:szCs w:val="21"/>
        </w:rPr>
        <w:t xml:space="preserve">20.3.2 争议评审小组的决定</w:t>
      </w:r>
      <w:bookmarkEnd w:id="1044"/>
      <w:r/>
      <w:bookmarkEnd w:id="1045"/>
      <w:r/>
      <w:bookmarkEnd w:id="1046"/>
      <w:r/>
      <w:bookmarkEnd w:id="1047"/>
      <w:r/>
      <w:bookmarkEnd w:id="1048"/>
      <w:r/>
      <w:bookmarkEnd w:id="1049"/>
      <w:r/>
      <w:bookmarkEnd w:id="1050"/>
      <w:r/>
      <w:bookmarkEnd w:id="1051"/>
      <w:r/>
      <w:bookmarkEnd w:id="1052"/>
      <w:r/>
      <w:bookmarkEnd w:id="1053"/>
      <w:r/>
      <w:bookmarkEnd w:id="1054"/>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合同当事人关于本项的约定：</w:t>
      </w:r>
      <w:r>
        <w:rPr>
          <w:rFonts w:hint="eastAsia" w:ascii="仿宋" w:hAnsi="仿宋" w:eastAsia="仿宋" w:cs="仿宋"/>
          <w:sz w:val="21"/>
          <w:szCs w:val="21"/>
          <w:u w:val="single"/>
        </w:rPr>
        <w:t xml:space="preserve">执行通用条款</w:t>
      </w:r>
      <w:r>
        <w:rPr>
          <w:rFonts w:hint="eastAsia" w:ascii="仿宋" w:hAnsi="仿宋" w:eastAsia="仿宋" w:cs="仿宋"/>
          <w:sz w:val="21"/>
          <w:szCs w:val="21"/>
        </w:rPr>
        <w:t xml:space="preserve">。</w:t>
      </w:r>
      <w:r/>
    </w:p>
    <w:p>
      <w:pPr>
        <w:pStyle w:val="889"/>
        <w:ind w:firstLine="422"/>
        <w:spacing w:line="440" w:lineRule="exact"/>
        <w:rPr>
          <w:rFonts w:hint="eastAsia" w:ascii="仿宋" w:hAnsi="仿宋" w:eastAsia="仿宋" w:cs="仿宋"/>
          <w:b/>
          <w:sz w:val="21"/>
          <w:szCs w:val="21"/>
        </w:rPr>
        <w:outlineLvl w:val="0"/>
      </w:pPr>
      <w:r/>
      <w:bookmarkStart w:id="1055" w:name="_Toc467144158"/>
      <w:r/>
      <w:bookmarkStart w:id="1056" w:name="_Toc472686072"/>
      <w:r/>
      <w:bookmarkStart w:id="1057" w:name="_Toc54867176"/>
      <w:r/>
      <w:bookmarkStart w:id="1058" w:name="_Toc499560861"/>
      <w:r/>
      <w:bookmarkStart w:id="1059" w:name="_Toc30004169"/>
      <w:r/>
      <w:bookmarkStart w:id="1060" w:name="_Toc41327832"/>
      <w:r/>
      <w:bookmarkStart w:id="1061" w:name="_Toc119597913"/>
      <w:r/>
      <w:bookmarkStart w:id="1062" w:name="_Toc30622628"/>
      <w:r/>
      <w:bookmarkStart w:id="1063" w:name="_Toc473034391"/>
      <w:r/>
      <w:bookmarkStart w:id="1064" w:name="_Toc9974959"/>
      <w:r/>
      <w:bookmarkStart w:id="1065" w:name="_Toc11671846"/>
      <w:r>
        <w:rPr>
          <w:rFonts w:hint="eastAsia" w:ascii="仿宋" w:hAnsi="仿宋" w:eastAsia="仿宋" w:cs="仿宋"/>
          <w:b/>
          <w:sz w:val="21"/>
          <w:szCs w:val="21"/>
        </w:rPr>
        <w:t xml:space="preserve">20.4仲裁或诉讼</w:t>
      </w:r>
      <w:bookmarkEnd w:id="965"/>
      <w:r/>
      <w:bookmarkEnd w:id="1055"/>
      <w:r/>
      <w:bookmarkEnd w:id="1056"/>
      <w:r/>
      <w:bookmarkEnd w:id="1057"/>
      <w:r/>
      <w:bookmarkEnd w:id="1058"/>
      <w:r/>
      <w:bookmarkEnd w:id="1059"/>
      <w:r/>
      <w:bookmarkEnd w:id="1060"/>
      <w:r/>
      <w:bookmarkEnd w:id="1061"/>
      <w:r/>
      <w:bookmarkEnd w:id="1062"/>
      <w:r/>
      <w:bookmarkEnd w:id="1063"/>
      <w:r/>
      <w:bookmarkEnd w:id="1064"/>
      <w:r/>
      <w:bookmarkEnd w:id="1065"/>
      <w:r/>
      <w:r/>
    </w:p>
    <w:p>
      <w:pPr>
        <w:pStyle w:val="889"/>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因合同及合同有关事项发生的争议，按下列第</w:t>
      </w:r>
      <w:r>
        <w:rPr>
          <w:rFonts w:hint="eastAsia" w:ascii="仿宋" w:hAnsi="仿宋" w:eastAsia="仿宋" w:cs="仿宋"/>
          <w:sz w:val="21"/>
          <w:szCs w:val="21"/>
          <w:u w:val="single"/>
        </w:rPr>
        <w:t xml:space="preserve">2</w:t>
      </w:r>
      <w:r>
        <w:rPr>
          <w:rFonts w:hint="eastAsia" w:ascii="仿宋" w:hAnsi="仿宋" w:eastAsia="仿宋" w:cs="仿宋"/>
          <w:sz w:val="21"/>
          <w:szCs w:val="21"/>
        </w:rPr>
        <w:t xml:space="preserve">种方式解决：</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（1）向</w:t>
      </w:r>
      <w:r>
        <w:rPr>
          <w:rFonts w:hint="eastAsia" w:ascii="仿宋" w:hAnsi="仿宋" w:eastAsia="仿宋" w:cs="仿宋"/>
          <w:sz w:val="21"/>
          <w:szCs w:val="21"/>
          <w:u w:val="single"/>
        </w:rPr>
        <w:t xml:space="preserve">泰兴市</w:t>
      </w:r>
      <w:r>
        <w:rPr>
          <w:rFonts w:hint="eastAsia" w:ascii="仿宋" w:hAnsi="仿宋" w:eastAsia="仿宋" w:cs="仿宋"/>
          <w:sz w:val="21"/>
          <w:szCs w:val="21"/>
        </w:rPr>
        <w:t xml:space="preserve">仲裁委员会申请仲裁；</w:t>
      </w:r>
      <w:r/>
    </w:p>
    <w:p>
      <w:pPr>
        <w:pStyle w:val="889"/>
        <w:ind w:firstLine="420"/>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（2）向</w:t>
      </w:r>
      <w:r>
        <w:rPr>
          <w:rFonts w:hint="eastAsia" w:ascii="仿宋" w:hAnsi="仿宋" w:eastAsia="仿宋" w:cs="仿宋"/>
          <w:sz w:val="21"/>
          <w:szCs w:val="21"/>
          <w:u w:val="single"/>
        </w:rPr>
        <w:t xml:space="preserve">泰兴市</w:t>
      </w:r>
      <w:r>
        <w:rPr>
          <w:rFonts w:hint="eastAsia" w:ascii="仿宋" w:hAnsi="仿宋" w:eastAsia="仿宋" w:cs="仿宋"/>
          <w:sz w:val="21"/>
          <w:szCs w:val="21"/>
        </w:rPr>
        <w:t xml:space="preserve">人民法院起诉。</w:t>
      </w:r>
      <w:bookmarkEnd w:id="966"/>
      <w:r/>
      <w:bookmarkEnd w:id="967"/>
      <w:r/>
      <w:bookmarkEnd w:id="968"/>
      <w:r/>
      <w:bookmarkEnd w:id="969"/>
      <w:r/>
      <w:bookmarkEnd w:id="970"/>
      <w:r/>
      <w:bookmarkEnd w:id="971"/>
      <w:r/>
      <w:r/>
    </w:p>
    <w:p>
      <w:pPr>
        <w:pStyle w:val="862"/>
        <w:spacing w:line="44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br w:type="page" w:clear="all"/>
      </w:r>
      <w:r>
        <w:rPr>
          <w:rFonts w:hint="eastAsia" w:ascii="仿宋" w:hAnsi="仿宋" w:eastAsia="仿宋" w:cs="仿宋"/>
          <w:b/>
          <w:color w:val="auto"/>
          <w:sz w:val="21"/>
          <w:szCs w:val="21"/>
        </w:rPr>
        <w:t xml:space="preserve">合同补充条款：</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1、实际开工日期以开工报告为准，非发包方原因造成的工期延误，工程造价在遇到国家、省、市等政策性调减时，按实调减；在遇到政策性调增时，一律不执行调增。</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2、承包人项目部主要管理人员实行每日考勤签到制度，考勤签到资料随竣工决算资料一并报审计单位审核。无考勤签到资料的工程，工程款按原有中标下浮率计算后再按80%结算。因发包方原因超合同工期100天以上的，在窝工、停工期间可不考勤，但正常施工时需执行考勤制度。</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3、承包人负责处理施工中非发包人因素可能发生的地方矛盾，并且不产生费用索赔。</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4、承包人的项目负责人与投标时不一致，又未经发包人同意更换，则发包人可自行终止施工合同并没收履约保证金，并保留进一步追究其责任的权利。</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5、承包人在合同备案时的项目部组成人员必须驻现场组织施工，如有变更须经发包人同意，否则，若发包人抽查发现不在现场计5000元/次的罚款。项目负责人每周必须在现场工作不少于5个日历天，且不少于40个小时，若不能满足，则按 3.2.1 对中标单位进行相应的处罚。</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6、工程预验收一个月内必须进行竣工验收，工程竣工验收合格一个月内报送决算资料，决算资料内必须包含工程前后影像资料。如因承包人自身原因造成延迟竣工验收和决算资料延期报送，一切后果由承包人自行负责。</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7、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算不合格的，则返工处理或采取补强措施处理，一律不予计量并结算。</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8、在工程实施过程中，承包人必须完全服从发包人根据现场实际情况，提出的增加或减少工程量，其价格参照综合单价的调整方式。</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9、在竣工验收时，凡是发现综合管网标高与设计图纸不符的，一律返工整改，工期不顺延，增加的费用由承包人承担，对该分项工程总价再扣减30%结算。</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10、工程中发生的变更以及工程量的增减所产生的造价均按中标下浮率同比下浮。</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11、承包人严格把好材料关、工序关等，确保工程质量、安全等。</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12、施工过程中将严格执行泰政规(2010)5号文《泰兴市政府投资工程项目标后监督管理办法（试行）》的相关规定。</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13、中标单位进场材料未按招标文件、项目特征等相关的要求进场，建设单位有权要求施工单位清退，拒不执行的，建设单位有权没收并处以所进场材料价格30%的罚款，罚款金额在工程款中直接扣除。</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14、因本合同中所述产生的的经济处罚将由招标人直接在工程款中直接扣除。</w:t>
      </w:r>
      <w:r/>
    </w:p>
    <w:p>
      <w:pPr>
        <w:pStyle w:val="890"/>
        <w:ind w:firstLine="315"/>
        <w:spacing w:line="440" w:lineRule="exact"/>
        <w:rPr>
          <w:rFonts w:hint="eastAsia" w:ascii="仿宋" w:hAnsi="仿宋" w:eastAsia="仿宋" w:cs="仿宋"/>
          <w:sz w:val="21"/>
          <w:szCs w:val="21"/>
          <w:u w:val="single"/>
        </w:rPr>
      </w:pPr>
      <w:r>
        <w:rPr>
          <w:rFonts w:hint="eastAsia" w:ascii="仿宋" w:hAnsi="仿宋" w:eastAsia="仿宋" w:cs="仿宋"/>
          <w:sz w:val="21"/>
          <w:szCs w:val="21"/>
          <w:u w:val="single"/>
        </w:rPr>
        <w:t xml:space="preserve">15、承包人总部必须大力支持，确保本工程按期保质顺利完成。</w:t>
      </w:r>
      <w:r/>
    </w:p>
    <w:p>
      <w:pPr>
        <w:pStyle w:val="890"/>
        <w:ind w:firstLine="315"/>
        <w:spacing w:line="440" w:lineRule="exact"/>
        <w:tabs>
          <w:tab w:val="left" w:pos="8640" w:leader="none"/>
        </w:tabs>
        <w:rPr>
          <w:rFonts w:hint="eastAsia" w:ascii="仿宋" w:hAnsi="仿宋" w:eastAsia="仿宋" w:cs="仿宋"/>
          <w:sz w:val="21"/>
          <w:szCs w:val="21"/>
          <w:u w:val="single"/>
          <w:lang w:val="en-US" w:eastAsia="zh-CN"/>
        </w:rPr>
      </w:pPr>
      <w:r>
        <w:rPr>
          <w:rFonts w:hint="eastAsia" w:ascii="仿宋" w:hAnsi="仿宋" w:eastAsia="仿宋" w:cs="仿宋"/>
          <w:sz w:val="21"/>
          <w:szCs w:val="21"/>
          <w:u w:val="single"/>
          <w:lang w:val="en-US" w:eastAsia="zh-CN"/>
        </w:rPr>
        <w:t xml:space="preserve">16、发包人全权委托丙方：泰兴市交通工程项目管理有限公司具体实施本合同。</w:t>
      </w:r>
      <w:bookmarkEnd w:id="184"/>
      <w:r/>
      <w:bookmarkEnd w:id="185"/>
      <w:r/>
      <w:bookmarkEnd w:id="186"/>
      <w:r/>
      <w:r/>
    </w:p>
    <w:p>
      <w:pPr>
        <w:pStyle w:val="643"/>
        <w:rPr>
          <w:rFonts w:hint="eastAsia" w:ascii="仿宋" w:hAnsi="仿宋" w:eastAsia="仿宋" w:cs="仿宋"/>
          <w:color w:val="000000"/>
          <w:sz w:val="21"/>
          <w:szCs w:val="21"/>
          <w:u w:val="single"/>
        </w:rPr>
      </w:pPr>
      <w:r>
        <w:rPr>
          <w:rFonts w:hint="eastAsia" w:ascii="仿宋" w:hAnsi="仿宋" w:eastAsia="仿宋" w:cs="仿宋"/>
          <w:color w:val="000000"/>
          <w:sz w:val="21"/>
          <w:szCs w:val="21"/>
          <w:u w:val="single"/>
        </w:rPr>
      </w:r>
      <w:r/>
    </w:p>
    <w:p>
      <w:pPr>
        <w:pStyle w:val="888"/>
        <w:jc w:val="left"/>
        <w:spacing w:line="360" w:lineRule="auto"/>
        <w:rPr>
          <w:rFonts w:hint="eastAsia" w:ascii="仿宋" w:hAnsi="仿宋" w:eastAsia="仿宋" w:cs="仿宋"/>
          <w:sz w:val="21"/>
          <w:szCs w:val="21"/>
        </w:rPr>
      </w:pPr>
      <w:r>
        <w:rPr>
          <w:rFonts w:hint="eastAsia" w:ascii="仿宋" w:hAnsi="仿宋" w:eastAsia="仿宋" w:cs="仿宋"/>
          <w:b/>
        </w:rPr>
        <w:t xml:space="preserve">附件</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协议书附件：</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附件1：承包人承揽工程项目一览表</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专用合同条款附件：</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附件2：发包人供应材料设备一览表</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附件3：工程质量保修书</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附件4：主要建设工程文件目录</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附件5：承包人用于本工程施工的机械设备表</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附件6：承包人主要施工管理人员表</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附件7：分包人主要施工管理人员表</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附件8：履约担保格式</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附件9：预付款担保格式</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附件10：支付担保格式</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附件11：暂估价一览表</w:t>
      </w:r>
      <w:r/>
    </w:p>
    <w:p>
      <w:pPr>
        <w:pStyle w:val="888"/>
        <w:jc w:val="left"/>
        <w:spacing w:before="156" w:after="156" w:line="440" w:lineRule="exact"/>
        <w:rPr>
          <w:rFonts w:hint="eastAsia" w:ascii="仿宋" w:hAnsi="仿宋" w:eastAsia="仿宋" w:cs="仿宋"/>
          <w:sz w:val="21"/>
          <w:szCs w:val="21"/>
        </w:rPr>
      </w:pPr>
      <w:r>
        <w:rPr>
          <w:rFonts w:hint="eastAsia" w:ascii="仿宋" w:hAnsi="仿宋" w:eastAsia="仿宋" w:cs="仿宋"/>
          <w:sz w:val="30"/>
          <w:szCs w:val="30"/>
        </w:rPr>
        <w:br w:type="page" w:clear="all"/>
      </w:r>
      <w:r>
        <w:rPr>
          <w:rFonts w:hint="eastAsia" w:ascii="仿宋" w:hAnsi="仿宋" w:eastAsia="仿宋" w:cs="仿宋"/>
          <w:sz w:val="21"/>
          <w:szCs w:val="21"/>
        </w:rPr>
        <w:t xml:space="preserve">附件1：</w:t>
      </w:r>
      <w:r/>
    </w:p>
    <w:p>
      <w:pPr>
        <w:pStyle w:val="891"/>
        <w:jc w:val="center"/>
        <w:spacing w:before="156" w:after="156" w:line="440" w:lineRule="exact"/>
        <w:rPr>
          <w:rFonts w:hint="eastAsia" w:ascii="仿宋" w:hAnsi="仿宋" w:eastAsia="仿宋" w:cs="仿宋"/>
          <w:b/>
          <w:sz w:val="24"/>
          <w:szCs w:val="24"/>
        </w:rPr>
      </w:pPr>
      <w:r>
        <w:rPr>
          <w:rFonts w:hint="eastAsia" w:ascii="仿宋" w:hAnsi="仿宋" w:eastAsia="仿宋" w:cs="仿宋"/>
          <w:b/>
          <w:sz w:val="24"/>
          <w:szCs w:val="24"/>
        </w:rPr>
        <w:t xml:space="preserve">承包人承揽工程项目一览表</w:t>
      </w:r>
      <w:r/>
    </w:p>
    <w:tbl>
      <w:tblPr>
        <w:tblStyle w:val="65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40"/>
        <w:gridCol w:w="1068"/>
        <w:gridCol w:w="971"/>
        <w:gridCol w:w="1016"/>
        <w:gridCol w:w="729"/>
        <w:gridCol w:w="743"/>
        <w:gridCol w:w="1070"/>
        <w:gridCol w:w="970"/>
        <w:gridCol w:w="592"/>
        <w:gridCol w:w="571"/>
      </w:tblGrid>
      <w:tr>
        <w:trPr/>
        <w:tc>
          <w:tcPr>
            <w:tcBorders>
              <w:top w:val="single" w:color="auto" w:sz="12" w:space="0"/>
              <w:bottom w:val="single" w:color="auto" w:sz="6" w:space="0"/>
            </w:tcBorders>
            <w:tcW w:w="437" w:type="pct"/>
            <w:vAlign w:val="center"/>
            <w:textDirection w:val="lrTb"/>
            <w:noWrap w:val="false"/>
          </w:tcPr>
          <w:p>
            <w:pPr>
              <w:pStyle w:val="892"/>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单位工程名称</w:t>
            </w:r>
            <w:r/>
          </w:p>
        </w:tc>
        <w:tc>
          <w:tcPr>
            <w:tcBorders>
              <w:top w:val="single" w:color="auto" w:sz="12" w:space="0"/>
              <w:bottom w:val="single" w:color="auto" w:sz="6" w:space="0"/>
            </w:tcBorders>
            <w:tcW w:w="630" w:type="pct"/>
            <w:vAlign w:val="center"/>
            <w:textDirection w:val="lrTb"/>
            <w:noWrap w:val="false"/>
          </w:tcPr>
          <w:p>
            <w:pPr>
              <w:pStyle w:val="892"/>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建设规模</w:t>
            </w:r>
            <w:r/>
          </w:p>
        </w:tc>
        <w:tc>
          <w:tcPr>
            <w:tcBorders>
              <w:top w:val="single" w:color="auto" w:sz="12" w:space="0"/>
              <w:bottom w:val="single" w:color="auto" w:sz="6" w:space="0"/>
            </w:tcBorders>
            <w:tcW w:w="573" w:type="pct"/>
            <w:vAlign w:val="center"/>
            <w:textDirection w:val="lrTb"/>
            <w:noWrap w:val="false"/>
          </w:tcPr>
          <w:p>
            <w:pPr>
              <w:pStyle w:val="892"/>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建筑面积(平方米)</w:t>
            </w:r>
            <w:r/>
          </w:p>
        </w:tc>
        <w:tc>
          <w:tcPr>
            <w:tcBorders>
              <w:top w:val="single" w:color="auto" w:sz="12" w:space="0"/>
              <w:bottom w:val="single" w:color="auto" w:sz="6" w:space="0"/>
            </w:tcBorders>
            <w:tcW w:w="599" w:type="pct"/>
            <w:vAlign w:val="center"/>
            <w:textDirection w:val="lrTb"/>
            <w:noWrap w:val="false"/>
          </w:tcPr>
          <w:p>
            <w:pPr>
              <w:pStyle w:val="892"/>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结构形式</w:t>
            </w:r>
            <w:r/>
          </w:p>
        </w:tc>
        <w:tc>
          <w:tcPr>
            <w:tcBorders>
              <w:top w:val="single" w:color="auto" w:sz="12" w:space="0"/>
              <w:bottom w:val="single" w:color="auto" w:sz="6" w:space="0"/>
            </w:tcBorders>
            <w:tcW w:w="430" w:type="pct"/>
            <w:vAlign w:val="center"/>
            <w:textDirection w:val="lrTb"/>
            <w:noWrap w:val="false"/>
          </w:tcPr>
          <w:p>
            <w:pPr>
              <w:pStyle w:val="892"/>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层数</w:t>
            </w:r>
            <w:r/>
          </w:p>
        </w:tc>
        <w:tc>
          <w:tcPr>
            <w:tcBorders>
              <w:top w:val="single" w:color="auto" w:sz="12" w:space="0"/>
              <w:bottom w:val="single" w:color="auto" w:sz="6" w:space="0"/>
            </w:tcBorders>
            <w:tcW w:w="438" w:type="pct"/>
            <w:vAlign w:val="center"/>
            <w:textDirection w:val="lrTb"/>
            <w:noWrap w:val="false"/>
          </w:tcPr>
          <w:p>
            <w:pPr>
              <w:pStyle w:val="892"/>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生产</w:t>
            </w:r>
            <w:r/>
          </w:p>
          <w:p>
            <w:pPr>
              <w:pStyle w:val="892"/>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能力</w:t>
            </w:r>
            <w:r/>
          </w:p>
        </w:tc>
        <w:tc>
          <w:tcPr>
            <w:tcBorders>
              <w:top w:val="single" w:color="auto" w:sz="12" w:space="0"/>
              <w:bottom w:val="single" w:color="auto" w:sz="6" w:space="0"/>
            </w:tcBorders>
            <w:tcW w:w="631" w:type="pct"/>
            <w:vAlign w:val="center"/>
            <w:textDirection w:val="lrTb"/>
            <w:noWrap w:val="false"/>
          </w:tcPr>
          <w:p>
            <w:pPr>
              <w:pStyle w:val="892"/>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设备安装</w:t>
            </w:r>
            <w:r/>
          </w:p>
          <w:p>
            <w:pPr>
              <w:pStyle w:val="892"/>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内容</w:t>
            </w:r>
            <w:r/>
          </w:p>
        </w:tc>
        <w:tc>
          <w:tcPr>
            <w:tcBorders>
              <w:top w:val="single" w:color="auto" w:sz="12" w:space="0"/>
              <w:bottom w:val="single" w:color="auto" w:sz="6" w:space="0"/>
            </w:tcBorders>
            <w:tcW w:w="572" w:type="pct"/>
            <w:vAlign w:val="center"/>
            <w:textDirection w:val="lrTb"/>
            <w:noWrap w:val="false"/>
          </w:tcPr>
          <w:p>
            <w:pPr>
              <w:pStyle w:val="892"/>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合同价格（元）</w:t>
            </w:r>
            <w:r/>
          </w:p>
        </w:tc>
        <w:tc>
          <w:tcPr>
            <w:tcBorders>
              <w:top w:val="single" w:color="auto" w:sz="12" w:space="0"/>
              <w:bottom w:val="single" w:color="auto" w:sz="6" w:space="0"/>
            </w:tcBorders>
            <w:tcW w:w="349" w:type="pct"/>
            <w:vAlign w:val="center"/>
            <w:textDirection w:val="lrTb"/>
            <w:noWrap w:val="false"/>
          </w:tcPr>
          <w:p>
            <w:pPr>
              <w:pStyle w:val="892"/>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开工日期</w:t>
            </w:r>
            <w:r/>
          </w:p>
        </w:tc>
        <w:tc>
          <w:tcPr>
            <w:tcBorders>
              <w:top w:val="single" w:color="auto" w:sz="12" w:space="0"/>
              <w:bottom w:val="single" w:color="auto" w:sz="6" w:space="0"/>
            </w:tcBorders>
            <w:tcW w:w="337" w:type="pct"/>
            <w:vAlign w:val="center"/>
            <w:textDirection w:val="lrTb"/>
            <w:noWrap w:val="false"/>
          </w:tcPr>
          <w:p>
            <w:pPr>
              <w:pStyle w:val="892"/>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竣工日期</w:t>
            </w:r>
            <w:r/>
          </w:p>
        </w:tc>
      </w:tr>
      <w:tr>
        <w:trPr>
          <w:trHeight w:val="567"/>
        </w:trPr>
        <w:tc>
          <w:tcPr>
            <w:tcBorders>
              <w:top w:val="single" w:color="auto" w:sz="6" w:space="0"/>
              <w:bottom w:val="single" w:color="auto" w:sz="6" w:space="0"/>
            </w:tcBorders>
            <w:tcW w:w="4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6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573"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59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4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438"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631"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572"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34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3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Borders>
              <w:top w:val="none" w:color="000000" w:sz="4" w:space="0"/>
            </w:tcBorders>
            <w:tcW w:w="4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3"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9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8"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1"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2"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4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Borders>
              <w:top w:val="none" w:color="000000" w:sz="4" w:space="0"/>
            </w:tcBorders>
            <w:tcW w:w="4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3"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9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8"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1"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2"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4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W w:w="4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3"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9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8"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1"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2"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4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Borders>
              <w:top w:val="none" w:color="000000" w:sz="4" w:space="0"/>
            </w:tcBorders>
            <w:tcW w:w="4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3"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9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8"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1"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2"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4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W w:w="4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3"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9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8"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1"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2"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4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Borders>
              <w:top w:val="none" w:color="000000" w:sz="4" w:space="0"/>
            </w:tcBorders>
            <w:tcW w:w="4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3"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9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8"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1"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2"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4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Borders>
              <w:top w:val="none" w:color="000000" w:sz="4" w:space="0"/>
            </w:tcBorders>
            <w:tcW w:w="4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3"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9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8"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1"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2"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4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W w:w="4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3"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9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8"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1"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2"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4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Borders>
              <w:top w:val="none" w:color="000000" w:sz="4" w:space="0"/>
            </w:tcBorders>
            <w:tcW w:w="4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3"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9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38"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631"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572"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4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3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567"/>
        </w:trPr>
        <w:tc>
          <w:tcPr>
            <w:tcW w:w="4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3"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9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0"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38"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631"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572"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49"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337" w:type="pct"/>
            <w:vAlign w:val="center"/>
            <w:textDirection w:val="lrTb"/>
            <w:noWrap w:val="false"/>
          </w:tcPr>
          <w:p>
            <w:pPr>
              <w:pStyle w:val="892"/>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bl>
    <w:p>
      <w:pPr>
        <w:pStyle w:val="891"/>
        <w:spacing w:line="440" w:lineRule="exact"/>
        <w:rPr>
          <w:rFonts w:hint="eastAsia" w:ascii="仿宋" w:hAnsi="仿宋" w:eastAsia="仿宋" w:cs="仿宋"/>
          <w:sz w:val="30"/>
          <w:szCs w:val="30"/>
        </w:rPr>
      </w:pPr>
      <w:r>
        <w:rPr>
          <w:rFonts w:hint="eastAsia" w:ascii="仿宋" w:hAnsi="仿宋" w:eastAsia="仿宋" w:cs="仿宋"/>
          <w:sz w:val="30"/>
          <w:szCs w:val="30"/>
        </w:rPr>
      </w:r>
      <w:r/>
    </w:p>
    <w:p>
      <w:pPr>
        <w:pStyle w:val="888"/>
        <w:spacing w:line="440" w:lineRule="exact"/>
        <w:rPr>
          <w:rFonts w:hint="eastAsia" w:ascii="仿宋" w:hAnsi="仿宋" w:eastAsia="仿宋" w:cs="仿宋"/>
          <w:sz w:val="21"/>
          <w:szCs w:val="21"/>
        </w:rPr>
      </w:pPr>
      <w:r>
        <w:rPr>
          <w:rFonts w:hint="eastAsia" w:ascii="仿宋" w:hAnsi="仿宋" w:eastAsia="仿宋" w:cs="仿宋"/>
          <w:sz w:val="30"/>
          <w:szCs w:val="30"/>
        </w:rPr>
        <w:br w:type="page" w:clear="all"/>
      </w:r>
      <w:r>
        <w:rPr>
          <w:rFonts w:hint="eastAsia" w:ascii="仿宋" w:hAnsi="仿宋" w:eastAsia="仿宋" w:cs="仿宋"/>
          <w:sz w:val="21"/>
          <w:szCs w:val="21"/>
        </w:rPr>
        <w:t xml:space="preserve">附件2：</w:t>
      </w:r>
      <w:r/>
    </w:p>
    <w:p>
      <w:pPr>
        <w:pStyle w:val="888"/>
        <w:jc w:val="center"/>
        <w:spacing w:before="156" w:after="156" w:line="440" w:lineRule="exact"/>
        <w:rPr>
          <w:rFonts w:hint="eastAsia" w:ascii="仿宋" w:hAnsi="仿宋" w:eastAsia="仿宋" w:cs="仿宋"/>
          <w:b/>
        </w:rPr>
      </w:pPr>
      <w:r>
        <w:rPr>
          <w:rFonts w:hint="eastAsia" w:ascii="仿宋" w:hAnsi="仿宋" w:eastAsia="仿宋" w:cs="仿宋"/>
          <w:b/>
        </w:rPr>
        <w:t xml:space="preserve">发包人供应材料设备一览表</w:t>
      </w:r>
      <w:r/>
    </w:p>
    <w:tbl>
      <w:tblPr>
        <w:tblStyle w:val="651"/>
        <w:tblW w:w="975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225"/>
        <w:gridCol w:w="941"/>
        <w:gridCol w:w="873"/>
        <w:gridCol w:w="943"/>
        <w:gridCol w:w="955"/>
        <w:gridCol w:w="793"/>
        <w:gridCol w:w="1075"/>
        <w:gridCol w:w="818"/>
      </w:tblGrid>
      <w:tr>
        <w:trPr>
          <w:jc w:val="center"/>
        </w:trPr>
        <w:tc>
          <w:tcPr>
            <w:tcBorders>
              <w:top w:val="single" w:color="auto" w:sz="12" w:space="0"/>
              <w:bottom w:val="single" w:color="auto" w:sz="6" w:space="0"/>
            </w:tcBorders>
            <w:tcW w:w="85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序号</w:t>
            </w:r>
            <w:r/>
          </w:p>
        </w:tc>
        <w:tc>
          <w:tcPr>
            <w:tcBorders>
              <w:top w:val="single" w:color="auto" w:sz="12" w:space="0"/>
              <w:bottom w:val="single" w:color="auto" w:sz="6" w:space="0"/>
            </w:tcBorders>
            <w:tcW w:w="1276"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材料、</w:t>
            </w:r>
            <w:r/>
          </w:p>
          <w:p>
            <w:pPr>
              <w:pStyle w:val="893"/>
              <w:ind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设备品种</w:t>
            </w:r>
            <w:r/>
          </w:p>
        </w:tc>
        <w:tc>
          <w:tcPr>
            <w:tcBorders>
              <w:top w:val="single" w:color="auto" w:sz="12" w:space="0"/>
              <w:bottom w:val="single" w:color="auto" w:sz="6" w:space="0"/>
            </w:tcBorders>
            <w:tcW w:w="1225"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规格型号</w:t>
            </w:r>
            <w:r/>
          </w:p>
        </w:tc>
        <w:tc>
          <w:tcPr>
            <w:tcBorders>
              <w:top w:val="single" w:color="auto" w:sz="12" w:space="0"/>
              <w:bottom w:val="single" w:color="auto" w:sz="6" w:space="0"/>
            </w:tcBorders>
            <w:tcW w:w="94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单位</w:t>
            </w:r>
            <w:r/>
          </w:p>
        </w:tc>
        <w:tc>
          <w:tcPr>
            <w:tcBorders>
              <w:top w:val="single" w:color="auto" w:sz="12" w:space="0"/>
              <w:bottom w:val="single" w:color="auto" w:sz="6" w:space="0"/>
            </w:tcBorders>
            <w:tcW w:w="873"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数量</w:t>
            </w:r>
            <w:r/>
          </w:p>
        </w:tc>
        <w:tc>
          <w:tcPr>
            <w:tcBorders>
              <w:top w:val="single" w:color="auto" w:sz="12" w:space="0"/>
              <w:bottom w:val="single" w:color="auto" w:sz="6" w:space="0"/>
            </w:tcBorders>
            <w:tcW w:w="943"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单价</w:t>
            </w:r>
            <w:r/>
          </w:p>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（元）</w:t>
            </w:r>
            <w:r/>
          </w:p>
        </w:tc>
        <w:tc>
          <w:tcPr>
            <w:tcBorders>
              <w:top w:val="single" w:color="auto" w:sz="12" w:space="0"/>
              <w:bottom w:val="single" w:color="auto" w:sz="6" w:space="0"/>
            </w:tcBorders>
            <w:tcW w:w="955"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质量</w:t>
            </w:r>
            <w:r/>
          </w:p>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等级</w:t>
            </w:r>
            <w:r/>
          </w:p>
        </w:tc>
        <w:tc>
          <w:tcPr>
            <w:tcBorders>
              <w:top w:val="single" w:color="auto" w:sz="12" w:space="0"/>
              <w:bottom w:val="single" w:color="auto" w:sz="6" w:space="0"/>
            </w:tcBorders>
            <w:tcW w:w="793"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供应</w:t>
            </w:r>
            <w:r/>
          </w:p>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时间</w:t>
            </w:r>
            <w:r/>
          </w:p>
        </w:tc>
        <w:tc>
          <w:tcPr>
            <w:tcBorders>
              <w:top w:val="single" w:color="auto" w:sz="12" w:space="0"/>
              <w:bottom w:val="single" w:color="auto" w:sz="6" w:space="0"/>
            </w:tcBorders>
            <w:tcW w:w="1075"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送达地点</w:t>
            </w:r>
            <w:r/>
          </w:p>
        </w:tc>
        <w:tc>
          <w:tcPr>
            <w:tcBorders>
              <w:top w:val="single" w:color="auto" w:sz="12" w:space="0"/>
              <w:bottom w:val="single" w:color="auto" w:sz="6" w:space="0"/>
            </w:tcBorders>
            <w:tcW w:w="818"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22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94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87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9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95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79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07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8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none" w:color="000000" w:sz="4" w:space="0"/>
            </w:tcBorders>
            <w:tcW w:w="85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22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94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87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9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95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79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07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8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85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22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1"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7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4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95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793"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1075"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c>
          <w:tcPr>
            <w:tcW w:w="818" w:type="dxa"/>
            <w:vAlign w:val="center"/>
            <w:textDirection w:val="lrTb"/>
            <w:noWrap w:val="false"/>
          </w:tcPr>
          <w:p>
            <w:pPr>
              <w:pStyle w:val="888"/>
              <w:jc w:val="center"/>
              <w:rPr>
                <w:rFonts w:hint="eastAsia" w:ascii="仿宋" w:hAnsi="仿宋" w:eastAsia="仿宋" w:cs="仿宋"/>
                <w:sz w:val="30"/>
                <w:szCs w:val="30"/>
              </w:rPr>
            </w:pPr>
            <w:r>
              <w:rPr>
                <w:rFonts w:hint="eastAsia" w:ascii="仿宋" w:hAnsi="仿宋" w:eastAsia="仿宋" w:cs="仿宋"/>
                <w:sz w:val="30"/>
                <w:szCs w:val="30"/>
              </w:rPr>
            </w:r>
            <w:r/>
          </w:p>
        </w:tc>
      </w:tr>
    </w:tbl>
    <w:p>
      <w:pPr>
        <w:pStyle w:val="888"/>
        <w:spacing w:line="440" w:lineRule="exact"/>
        <w:rPr>
          <w:rFonts w:hint="eastAsia" w:ascii="仿宋" w:hAnsi="仿宋" w:eastAsia="仿宋" w:cs="仿宋"/>
          <w:sz w:val="30"/>
          <w:szCs w:val="30"/>
        </w:rPr>
      </w:pPr>
      <w:r>
        <w:rPr>
          <w:rFonts w:hint="eastAsia" w:ascii="仿宋" w:hAnsi="仿宋" w:eastAsia="仿宋" w:cs="仿宋"/>
          <w:sz w:val="30"/>
          <w:szCs w:val="30"/>
        </w:rPr>
      </w:r>
      <w:r/>
    </w:p>
    <w:p>
      <w:pPr>
        <w:pStyle w:val="888"/>
        <w:spacing w:line="440" w:lineRule="exact"/>
        <w:rPr>
          <w:rFonts w:hint="eastAsia" w:ascii="仿宋" w:hAnsi="仿宋" w:eastAsia="仿宋" w:cs="仿宋"/>
          <w:sz w:val="21"/>
          <w:szCs w:val="21"/>
        </w:rPr>
      </w:pPr>
      <w:r>
        <w:rPr>
          <w:rFonts w:hint="eastAsia" w:ascii="仿宋" w:hAnsi="仿宋" w:eastAsia="仿宋" w:cs="仿宋"/>
          <w:sz w:val="21"/>
          <w:szCs w:val="21"/>
        </w:rPr>
        <w:br w:type="page" w:clear="all"/>
      </w:r>
      <w:r>
        <w:rPr>
          <w:rFonts w:hint="eastAsia" w:ascii="仿宋" w:hAnsi="仿宋" w:eastAsia="仿宋" w:cs="仿宋"/>
          <w:sz w:val="21"/>
          <w:szCs w:val="21"/>
        </w:rPr>
        <w:t xml:space="preserve">附件3： </w:t>
      </w:r>
      <w:r/>
    </w:p>
    <w:p>
      <w:pPr>
        <w:pStyle w:val="888"/>
        <w:jc w:val="center"/>
        <w:spacing w:before="156" w:after="156" w:line="440" w:lineRule="exact"/>
        <w:rPr>
          <w:rFonts w:hint="eastAsia" w:ascii="仿宋" w:hAnsi="仿宋" w:eastAsia="仿宋" w:cs="仿宋"/>
          <w:b/>
        </w:rPr>
      </w:pPr>
      <w:r>
        <w:rPr>
          <w:rFonts w:hint="eastAsia" w:ascii="仿宋" w:hAnsi="仿宋" w:eastAsia="仿宋" w:cs="仿宋"/>
          <w:b/>
        </w:rPr>
        <w:t xml:space="preserve">工程质量保修书</w:t>
      </w:r>
      <w:r/>
    </w:p>
    <w:p>
      <w:pPr>
        <w:pStyle w:val="888"/>
        <w:ind w:firstLine="420"/>
        <w:spacing w:line="440" w:lineRule="exact"/>
        <w:rPr>
          <w:rFonts w:hint="eastAsia" w:ascii="仿宋" w:hAnsi="仿宋" w:eastAsia="仿宋" w:cs="仿宋"/>
          <w:sz w:val="21"/>
          <w:szCs w:val="21"/>
        </w:rPr>
      </w:pPr>
      <w:r>
        <w:rPr>
          <w:rFonts w:hint="eastAsia" w:ascii="仿宋" w:hAnsi="仿宋" w:eastAsia="仿宋" w:cs="仿宋"/>
          <w:sz w:val="21"/>
          <w:szCs w:val="21"/>
        </w:rPr>
        <w:t xml:space="preserve">发包人（全称）：</w:t>
      </w:r>
      <w:r/>
    </w:p>
    <w:p>
      <w:pPr>
        <w:pStyle w:val="888"/>
        <w:spacing w:line="440" w:lineRule="exact"/>
        <w:rPr>
          <w:rFonts w:hint="eastAsia" w:ascii="仿宋" w:hAnsi="仿宋" w:eastAsia="仿宋" w:cs="仿宋"/>
          <w:sz w:val="21"/>
          <w:szCs w:val="21"/>
        </w:rPr>
      </w:pPr>
      <w:r>
        <w:rPr>
          <w:rFonts w:hint="eastAsia" w:ascii="仿宋" w:hAnsi="仿宋" w:eastAsia="仿宋" w:cs="仿宋"/>
          <w:sz w:val="21"/>
          <w:szCs w:val="21"/>
        </w:rPr>
        <w:t xml:space="preserve">　　承包人（全称）：</w:t>
      </w:r>
      <w:r/>
    </w:p>
    <w:p>
      <w:pPr>
        <w:pStyle w:val="888"/>
        <w:ind w:left="105" w:hanging="105"/>
        <w:spacing w:line="360" w:lineRule="auto"/>
        <w:rPr>
          <w:rFonts w:hint="eastAsia" w:ascii="仿宋" w:hAnsi="仿宋" w:eastAsia="仿宋" w:cs="仿宋"/>
          <w:sz w:val="21"/>
          <w:szCs w:val="21"/>
        </w:rPr>
      </w:pPr>
      <w:r>
        <w:rPr>
          <w:rFonts w:hint="eastAsia" w:ascii="仿宋" w:hAnsi="仿宋" w:eastAsia="仿宋" w:cs="仿宋"/>
          <w:sz w:val="21"/>
          <w:szCs w:val="21"/>
        </w:rPr>
        <w:t xml:space="preserve">　 发包人和承包人根据《中华人民共和国建筑法》和《建设工程质量管理条例》，经协商一致就</w:t>
      </w:r>
      <w:r>
        <w:rPr>
          <w:rFonts w:hint="eastAsia" w:ascii="仿宋" w:hAnsi="仿宋" w:eastAsia="仿宋" w:cs="仿宋"/>
          <w:sz w:val="21"/>
          <w:szCs w:val="21"/>
          <w:u w:val="single"/>
        </w:rPr>
        <w:t xml:space="preserve">     （工程全称）</w:t>
      </w:r>
      <w:r>
        <w:rPr>
          <w:rFonts w:hint="eastAsia" w:ascii="仿宋" w:hAnsi="仿宋" w:eastAsia="仿宋" w:cs="仿宋"/>
          <w:sz w:val="21"/>
          <w:szCs w:val="21"/>
        </w:rPr>
        <w:t xml:space="preserve">签订工程质量保修书。</w:t>
      </w:r>
      <w:r/>
    </w:p>
    <w:p>
      <w:pPr>
        <w:pStyle w:val="888"/>
        <w:spacing w:line="360" w:lineRule="auto"/>
        <w:rPr>
          <w:rFonts w:hint="eastAsia" w:ascii="仿宋" w:hAnsi="仿宋" w:eastAsia="仿宋" w:cs="仿宋"/>
          <w:szCs w:val="21"/>
        </w:rPr>
        <w:outlineLvl w:val="0"/>
      </w:pPr>
      <w:r>
        <w:rPr>
          <w:rFonts w:hint="eastAsia" w:ascii="仿宋" w:hAnsi="仿宋" w:eastAsia="仿宋" w:cs="仿宋"/>
          <w:szCs w:val="21"/>
        </w:rPr>
        <w:t xml:space="preserve">　　</w:t>
      </w:r>
      <w:bookmarkStart w:id="1066" w:name="_Toc119597914"/>
      <w:r/>
      <w:bookmarkStart w:id="1067" w:name="_Toc54867177"/>
      <w:r/>
      <w:bookmarkStart w:id="1068" w:name="_Toc41327833"/>
      <w:r>
        <w:rPr>
          <w:rFonts w:hint="eastAsia" w:ascii="仿宋" w:hAnsi="仿宋" w:eastAsia="仿宋" w:cs="仿宋"/>
          <w:b/>
        </w:rPr>
        <w:t xml:space="preserve">一、工程质量保修范围和内容</w:t>
      </w:r>
      <w:bookmarkEnd w:id="1066"/>
      <w:r/>
      <w:bookmarkEnd w:id="1067"/>
      <w:r/>
      <w:bookmarkEnd w:id="1068"/>
      <w:r/>
      <w:r/>
    </w:p>
    <w:p>
      <w:pPr>
        <w:pStyle w:val="888"/>
        <w:spacing w:line="360" w:lineRule="auto"/>
        <w:rPr>
          <w:rFonts w:hint="eastAsia" w:ascii="仿宋" w:hAnsi="仿宋" w:eastAsia="仿宋" w:cs="仿宋"/>
          <w:sz w:val="21"/>
          <w:szCs w:val="21"/>
        </w:rPr>
      </w:pPr>
      <w:r>
        <w:rPr>
          <w:rFonts w:hint="eastAsia" w:ascii="仿宋" w:hAnsi="仿宋" w:eastAsia="仿宋" w:cs="仿宋"/>
          <w:szCs w:val="21"/>
        </w:rPr>
        <w:t xml:space="preserve">　</w:t>
      </w:r>
      <w:r>
        <w:rPr>
          <w:rFonts w:hint="eastAsia" w:ascii="仿宋" w:hAnsi="仿宋" w:eastAsia="仿宋" w:cs="仿宋"/>
          <w:sz w:val="21"/>
          <w:szCs w:val="21"/>
        </w:rPr>
        <w:t xml:space="preserve">　承包人在质量保修期内，按照有关法律规定和合同约定，承担工程质量保修责任。</w:t>
      </w:r>
      <w:r/>
    </w:p>
    <w:p>
      <w:pPr>
        <w:pStyle w:val="888"/>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质量保修范围包括：</w:t>
      </w:r>
      <w:r>
        <w:rPr>
          <w:rFonts w:hint="eastAsia" w:ascii="仿宋" w:hAnsi="仿宋" w:eastAsia="仿宋" w:cs="仿宋"/>
          <w:sz w:val="21"/>
          <w:szCs w:val="21"/>
          <w:u w:val="single"/>
        </w:rPr>
        <w:t xml:space="preserve">本工程承包人全部施工范围内的所有施工项目。</w:t>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具体保修的内容，双方约定如下：</w:t>
      </w:r>
      <w:r>
        <w:rPr>
          <w:rFonts w:hint="eastAsia" w:ascii="仿宋" w:hAnsi="仿宋" w:eastAsia="仿宋" w:cs="仿宋"/>
          <w:sz w:val="21"/>
          <w:szCs w:val="21"/>
          <w:u w:val="single"/>
        </w:rPr>
        <w:t xml:space="preserve">合同约定施工项目存在由施工质量引起的质量缺陷问题和由此引发的工程、设施等损坏，没有达到其产品寿命</w:t>
      </w:r>
      <w:r>
        <w:rPr>
          <w:rFonts w:hint="eastAsia" w:ascii="仿宋" w:hAnsi="仿宋" w:eastAsia="仿宋" w:cs="仿宋"/>
          <w:sz w:val="21"/>
          <w:szCs w:val="21"/>
        </w:rPr>
        <w:t xml:space="preserve">。</w:t>
      </w:r>
      <w:r/>
    </w:p>
    <w:p>
      <w:pPr>
        <w:pStyle w:val="888"/>
        <w:spacing w:line="360" w:lineRule="auto"/>
        <w:rPr>
          <w:rFonts w:hint="eastAsia" w:ascii="仿宋" w:hAnsi="仿宋" w:eastAsia="仿宋" w:cs="仿宋"/>
          <w:b/>
        </w:rPr>
        <w:outlineLvl w:val="0"/>
      </w:pPr>
      <w:r>
        <w:rPr>
          <w:rFonts w:hint="eastAsia" w:ascii="仿宋" w:hAnsi="仿宋" w:eastAsia="仿宋" w:cs="仿宋"/>
          <w:b/>
          <w:szCs w:val="21"/>
        </w:rPr>
        <w:t xml:space="preserve">　　</w:t>
      </w:r>
      <w:bookmarkStart w:id="1069" w:name="_Toc54867178"/>
      <w:r/>
      <w:bookmarkStart w:id="1070" w:name="_Toc119597915"/>
      <w:r/>
      <w:bookmarkStart w:id="1071" w:name="_Toc41327834"/>
      <w:r>
        <w:rPr>
          <w:rFonts w:hint="eastAsia" w:ascii="仿宋" w:hAnsi="仿宋" w:eastAsia="仿宋" w:cs="仿宋"/>
          <w:b/>
        </w:rPr>
        <w:t xml:space="preserve">二、质量保修期</w:t>
      </w:r>
      <w:bookmarkEnd w:id="1069"/>
      <w:r/>
      <w:bookmarkEnd w:id="1070"/>
      <w:r/>
      <w:bookmarkEnd w:id="1071"/>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根据《建设工程质量管理条例》及有关规定，工程的质量保修期如下：</w:t>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1．市政基础设施工程、房屋建筑的基础工程和主体结构工程为</w:t>
      </w:r>
      <w:r>
        <w:rPr>
          <w:rFonts w:hint="eastAsia" w:ascii="仿宋" w:hAnsi="仿宋" w:eastAsia="仿宋" w:cs="仿宋"/>
          <w:sz w:val="21"/>
          <w:szCs w:val="21"/>
          <w:u w:val="single"/>
        </w:rPr>
        <w:t xml:space="preserve">设计文件规定的工程合理使用年限</w:t>
      </w:r>
      <w:r>
        <w:rPr>
          <w:rFonts w:hint="eastAsia" w:ascii="仿宋" w:hAnsi="仿宋" w:eastAsia="仿宋" w:cs="仿宋"/>
          <w:sz w:val="21"/>
          <w:szCs w:val="21"/>
        </w:rPr>
        <w:t xml:space="preserve">；</w:t>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2．电气管线、给排水管道、设备安装工程为</w:t>
      </w:r>
      <w:r>
        <w:rPr>
          <w:rFonts w:hint="eastAsia" w:ascii="仿宋" w:hAnsi="仿宋" w:eastAsia="仿宋" w:cs="仿宋"/>
          <w:sz w:val="21"/>
          <w:szCs w:val="21"/>
          <w:u w:val="single"/>
        </w:rPr>
        <w:t xml:space="preserve">2</w:t>
      </w:r>
      <w:r>
        <w:rPr>
          <w:rFonts w:hint="eastAsia" w:ascii="仿宋" w:hAnsi="仿宋" w:eastAsia="仿宋" w:cs="仿宋"/>
          <w:sz w:val="21"/>
          <w:szCs w:val="21"/>
        </w:rPr>
        <w:t xml:space="preserve">年；</w:t>
      </w:r>
      <w:r/>
    </w:p>
    <w:p>
      <w:pPr>
        <w:pStyle w:val="888"/>
        <w:ind w:left="480"/>
        <w:spacing w:line="360" w:lineRule="auto"/>
        <w:rPr>
          <w:rFonts w:hint="eastAsia" w:ascii="仿宋" w:hAnsi="仿宋" w:eastAsia="仿宋" w:cs="仿宋"/>
          <w:sz w:val="21"/>
          <w:szCs w:val="21"/>
        </w:rPr>
      </w:pPr>
      <w:r>
        <w:rPr>
          <w:rFonts w:hint="eastAsia" w:ascii="仿宋" w:hAnsi="仿宋" w:eastAsia="仿宋" w:cs="仿宋"/>
          <w:sz w:val="21"/>
          <w:szCs w:val="21"/>
        </w:rPr>
        <w:t xml:space="preserve">3．住宅小区内的给排水设施、道路等配套工程为</w:t>
      </w:r>
      <w:r>
        <w:rPr>
          <w:rFonts w:hint="eastAsia" w:ascii="仿宋" w:hAnsi="仿宋" w:eastAsia="仿宋" w:cs="仿宋"/>
          <w:sz w:val="21"/>
          <w:szCs w:val="21"/>
          <w:u w:val="single"/>
        </w:rPr>
        <w:t xml:space="preserve">2</w:t>
      </w:r>
      <w:r>
        <w:rPr>
          <w:rFonts w:hint="eastAsia" w:ascii="仿宋" w:hAnsi="仿宋" w:eastAsia="仿宋" w:cs="仿宋"/>
          <w:sz w:val="21"/>
          <w:szCs w:val="21"/>
        </w:rPr>
        <w:t xml:space="preserve">年；</w:t>
      </w:r>
      <w:r/>
    </w:p>
    <w:p>
      <w:pPr>
        <w:pStyle w:val="888"/>
        <w:ind w:left="480"/>
        <w:spacing w:line="360" w:lineRule="auto"/>
        <w:rPr>
          <w:rFonts w:hint="eastAsia" w:ascii="仿宋" w:hAnsi="仿宋" w:eastAsia="仿宋" w:cs="仿宋"/>
          <w:sz w:val="21"/>
          <w:szCs w:val="21"/>
        </w:rPr>
      </w:pPr>
      <w:r>
        <w:rPr>
          <w:rFonts w:hint="eastAsia" w:ascii="仿宋" w:hAnsi="仿宋" w:eastAsia="仿宋" w:cs="仿宋"/>
          <w:sz w:val="21"/>
          <w:szCs w:val="21"/>
        </w:rPr>
        <w:t xml:space="preserve">4. </w:t>
      </w:r>
      <w:r>
        <w:rPr>
          <w:rFonts w:hint="eastAsia" w:ascii="仿宋" w:hAnsi="仿宋" w:eastAsia="仿宋" w:cs="仿宋"/>
        </w:rPr>
        <w:fldChar w:fldCharType="begin"/>
      </w:r>
      <w:r>
        <w:rPr>
          <w:rFonts w:hint="eastAsia" w:ascii="仿宋" w:hAnsi="仿宋" w:eastAsia="仿宋" w:cs="仿宋"/>
        </w:rPr>
        <w:instrText xml:space="preserve">HYPERLINK "https://www.baidu.com/s?wd=%E5%B1%8B%E9%9D%A2%E9%98%B2%E6%B0%B4%E5%B7%A5%E7%A8%8B&amp;tn=SE_PcZhidaonwhc_ngpagmjz&amp;rsv_dl=gh_pc_zhidao" \t "_blank"</w:instrText>
      </w:r>
      <w:r>
        <w:rPr>
          <w:rFonts w:hint="eastAsia" w:ascii="仿宋" w:hAnsi="仿宋" w:eastAsia="仿宋" w:cs="仿宋"/>
        </w:rPr>
        <w:fldChar w:fldCharType="separate"/>
      </w:r>
      <w:r>
        <w:rPr>
          <w:rFonts w:hint="eastAsia" w:ascii="仿宋" w:hAnsi="仿宋" w:eastAsia="仿宋" w:cs="仿宋"/>
          <w:sz w:val="21"/>
          <w:szCs w:val="21"/>
        </w:rPr>
        <w:t xml:space="preserve">屋面防水工程</w:t>
      </w:r>
      <w:r>
        <w:rPr>
          <w:rFonts w:hint="eastAsia" w:ascii="仿宋" w:hAnsi="仿宋" w:eastAsia="仿宋" w:cs="仿宋"/>
        </w:rPr>
        <w:fldChar w:fldCharType="end"/>
      </w:r>
      <w:r>
        <w:rPr>
          <w:rFonts w:hint="eastAsia" w:ascii="仿宋" w:hAnsi="仿宋" w:eastAsia="仿宋" w:cs="仿宋"/>
          <w:sz w:val="21"/>
          <w:szCs w:val="21"/>
        </w:rPr>
        <w:t xml:space="preserve">、有防水要求的卫生间、房间和外墙面的防渗漏为</w:t>
      </w:r>
      <w:r>
        <w:rPr>
          <w:rFonts w:hint="eastAsia" w:ascii="仿宋" w:hAnsi="仿宋" w:eastAsia="仿宋" w:cs="仿宋"/>
          <w:sz w:val="21"/>
          <w:szCs w:val="21"/>
          <w:u w:val="single"/>
        </w:rPr>
        <w:t xml:space="preserve">5</w:t>
      </w:r>
      <w:r>
        <w:rPr>
          <w:rFonts w:hint="eastAsia" w:ascii="仿宋" w:hAnsi="仿宋" w:eastAsia="仿宋" w:cs="仿宋"/>
          <w:sz w:val="21"/>
          <w:szCs w:val="21"/>
        </w:rPr>
        <w:t xml:space="preserve">年</w:t>
      </w:r>
      <w:r/>
    </w:p>
    <w:p>
      <w:pPr>
        <w:pStyle w:val="888"/>
        <w:ind w:left="480"/>
        <w:spacing w:line="360" w:lineRule="auto"/>
        <w:rPr>
          <w:rFonts w:hint="eastAsia" w:ascii="仿宋" w:hAnsi="仿宋" w:eastAsia="仿宋" w:cs="仿宋"/>
          <w:sz w:val="21"/>
          <w:szCs w:val="21"/>
        </w:rPr>
      </w:pPr>
      <w:r>
        <w:rPr>
          <w:rFonts w:hint="eastAsia" w:ascii="仿宋" w:hAnsi="仿宋" w:eastAsia="仿宋" w:cs="仿宋"/>
          <w:sz w:val="21"/>
          <w:szCs w:val="21"/>
        </w:rPr>
        <w:t xml:space="preserve">5．其他项目保修期限约定如下：以上没有说明的其他项目的保修期为</w:t>
      </w:r>
      <w:r>
        <w:rPr>
          <w:rFonts w:hint="eastAsia" w:ascii="仿宋" w:hAnsi="仿宋" w:eastAsia="仿宋" w:cs="仿宋"/>
          <w:sz w:val="21"/>
          <w:szCs w:val="21"/>
          <w:u w:val="single"/>
        </w:rPr>
        <w:t xml:space="preserve">两年</w:t>
      </w:r>
      <w:r>
        <w:rPr>
          <w:rFonts w:hint="eastAsia" w:ascii="仿宋" w:hAnsi="仿宋" w:eastAsia="仿宋" w:cs="仿宋"/>
          <w:sz w:val="21"/>
          <w:szCs w:val="21"/>
        </w:rPr>
        <w:t xml:space="preserve">。</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　　质量保修期自工程竣工验收合格之日起计算。</w:t>
      </w:r>
      <w:r/>
    </w:p>
    <w:p>
      <w:pPr>
        <w:pStyle w:val="888"/>
        <w:ind w:firstLine="402"/>
        <w:spacing w:line="360" w:lineRule="auto"/>
        <w:rPr>
          <w:rFonts w:hint="eastAsia" w:ascii="仿宋" w:hAnsi="仿宋" w:eastAsia="仿宋" w:cs="仿宋"/>
          <w:b/>
        </w:rPr>
        <w:outlineLvl w:val="0"/>
      </w:pPr>
      <w:r/>
      <w:bookmarkStart w:id="1072" w:name="_Toc41327835"/>
      <w:r/>
      <w:bookmarkStart w:id="1073" w:name="_Toc119597916"/>
      <w:r/>
      <w:bookmarkStart w:id="1074" w:name="_Toc54867179"/>
      <w:r>
        <w:rPr>
          <w:rFonts w:hint="eastAsia" w:ascii="仿宋" w:hAnsi="仿宋" w:eastAsia="仿宋" w:cs="仿宋"/>
          <w:b/>
        </w:rPr>
        <w:t xml:space="preserve">三、缺陷责任期</w:t>
      </w:r>
      <w:bookmarkEnd w:id="1072"/>
      <w:r/>
      <w:bookmarkEnd w:id="1073"/>
      <w:r/>
      <w:bookmarkEnd w:id="1074"/>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工程缺陷责任期为</w:t>
      </w:r>
      <w:r>
        <w:rPr>
          <w:rFonts w:hint="eastAsia" w:ascii="仿宋" w:hAnsi="仿宋" w:eastAsia="仿宋" w:cs="仿宋"/>
          <w:sz w:val="21"/>
          <w:szCs w:val="21"/>
          <w:u w:val="single"/>
        </w:rPr>
        <w:t xml:space="preserve">24</w:t>
      </w:r>
      <w:r>
        <w:rPr>
          <w:rFonts w:hint="eastAsia" w:ascii="仿宋" w:hAnsi="仿宋" w:eastAsia="仿宋" w:cs="仿宋"/>
          <w:sz w:val="21"/>
          <w:szCs w:val="21"/>
        </w:rPr>
        <w:t xml:space="preserve">个月，缺陷责任期自工程实际竣工之日起计算。单位工程先于全部工程进行验收，单位工程缺陷责任期自单位工程验收合格之日起算。</w:t>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缺陷责任期终止后，发包人应退还剩余的质量保证金。</w:t>
      </w:r>
      <w:r/>
    </w:p>
    <w:p>
      <w:pPr>
        <w:pStyle w:val="888"/>
        <w:ind w:firstLine="299"/>
        <w:spacing w:line="360" w:lineRule="auto"/>
        <w:rPr>
          <w:rFonts w:hint="eastAsia" w:ascii="仿宋" w:hAnsi="仿宋" w:eastAsia="仿宋" w:cs="仿宋"/>
          <w:b/>
        </w:rPr>
        <w:outlineLvl w:val="0"/>
      </w:pPr>
      <w:r/>
      <w:bookmarkStart w:id="1075" w:name="_Toc119597917"/>
      <w:r/>
      <w:bookmarkStart w:id="1076" w:name="_Toc41327836"/>
      <w:r/>
      <w:bookmarkStart w:id="1077" w:name="_Toc54867180"/>
      <w:r>
        <w:rPr>
          <w:rFonts w:hint="eastAsia" w:ascii="仿宋" w:hAnsi="仿宋" w:eastAsia="仿宋" w:cs="仿宋"/>
          <w:b/>
        </w:rPr>
        <w:t xml:space="preserve">四、质量保修责任</w:t>
      </w:r>
      <w:bookmarkEnd w:id="1075"/>
      <w:r/>
      <w:bookmarkEnd w:id="1076"/>
      <w:r/>
      <w:bookmarkEnd w:id="1077"/>
      <w:r/>
      <w:r/>
    </w:p>
    <w:p>
      <w:pPr>
        <w:pStyle w:val="888"/>
        <w:ind w:firstLine="315"/>
        <w:spacing w:line="360" w:lineRule="auto"/>
        <w:rPr>
          <w:rFonts w:hint="eastAsia" w:ascii="仿宋" w:hAnsi="仿宋" w:eastAsia="仿宋" w:cs="仿宋"/>
          <w:sz w:val="21"/>
          <w:szCs w:val="21"/>
        </w:rPr>
        <w:outlineLvl w:val="0"/>
      </w:pPr>
      <w:r/>
      <w:bookmarkStart w:id="1078" w:name="_Toc41327837"/>
      <w:r/>
      <w:bookmarkStart w:id="1079" w:name="_Toc54867181"/>
      <w:r/>
      <w:bookmarkStart w:id="1080" w:name="_Toc119597918"/>
      <w:r>
        <w:rPr>
          <w:rFonts w:hint="eastAsia" w:ascii="仿宋" w:hAnsi="仿宋" w:eastAsia="仿宋" w:cs="仿宋"/>
          <w:sz w:val="21"/>
          <w:szCs w:val="21"/>
        </w:rPr>
        <w:t xml:space="preserve">1、根据《建设工程质量管理条例》的规定，</w:t>
      </w:r>
      <w:r>
        <w:rPr>
          <w:rFonts w:hint="eastAsia" w:ascii="仿宋" w:hAnsi="仿宋" w:eastAsia="仿宋" w:cs="仿宋"/>
          <w:sz w:val="21"/>
          <w:szCs w:val="21"/>
          <w:u w:val="single"/>
        </w:rPr>
        <w:t xml:space="preserve">本工程自办理竣工验收手续后，在约定的保修范围和规定的保修期限内发生质量缺陷的，应由承包人履行保修义务，并对造成的损失承担赔偿责任。</w:t>
      </w:r>
      <w:bookmarkEnd w:id="1078"/>
      <w:r/>
      <w:bookmarkEnd w:id="1079"/>
      <w:r/>
      <w:bookmarkEnd w:id="1080"/>
      <w:r/>
      <w:r/>
    </w:p>
    <w:p>
      <w:pPr>
        <w:pStyle w:val="888"/>
        <w:ind w:firstLine="312"/>
        <w:spacing w:line="360" w:lineRule="auto"/>
        <w:rPr>
          <w:rFonts w:hint="eastAsia" w:ascii="仿宋" w:hAnsi="仿宋" w:eastAsia="仿宋" w:cs="仿宋"/>
          <w:b/>
          <w:sz w:val="21"/>
          <w:szCs w:val="21"/>
        </w:rPr>
        <w:outlineLvl w:val="0"/>
      </w:pPr>
      <w:r/>
      <w:bookmarkStart w:id="1081" w:name="_Toc41327838"/>
      <w:r/>
      <w:bookmarkStart w:id="1082" w:name="_Toc54867182"/>
      <w:r/>
      <w:bookmarkStart w:id="1083" w:name="_Toc119597919"/>
      <w:r>
        <w:rPr>
          <w:rFonts w:hint="eastAsia" w:ascii="仿宋" w:hAnsi="仿宋" w:eastAsia="仿宋" w:cs="仿宋"/>
          <w:sz w:val="21"/>
          <w:szCs w:val="21"/>
        </w:rPr>
        <w:t xml:space="preserve">2、本保修书所称的质量缺陷是指</w:t>
      </w:r>
      <w:r>
        <w:rPr>
          <w:rFonts w:hint="eastAsia" w:ascii="仿宋" w:hAnsi="仿宋" w:eastAsia="仿宋" w:cs="仿宋"/>
          <w:sz w:val="21"/>
          <w:szCs w:val="21"/>
          <w:u w:val="single"/>
        </w:rPr>
        <w:t xml:space="preserve">工程不符合国家或行业现行的有关强制性标准、施工验收规范、设计文件及合同中对工程质量的要求。</w:t>
      </w:r>
      <w:bookmarkEnd w:id="1081"/>
      <w:r/>
      <w:bookmarkEnd w:id="1082"/>
      <w:r/>
      <w:bookmarkEnd w:id="1083"/>
      <w:r/>
      <w:r/>
    </w:p>
    <w:p>
      <w:pPr>
        <w:pStyle w:val="888"/>
        <w:ind w:firstLine="312"/>
        <w:spacing w:line="360" w:lineRule="auto"/>
        <w:rPr>
          <w:rFonts w:hint="eastAsia" w:ascii="仿宋" w:hAnsi="仿宋" w:eastAsia="仿宋" w:cs="仿宋"/>
          <w:b/>
          <w:sz w:val="21"/>
          <w:szCs w:val="21"/>
        </w:rPr>
        <w:outlineLvl w:val="0"/>
      </w:pPr>
      <w:r/>
      <w:bookmarkStart w:id="1084" w:name="_Toc119597920"/>
      <w:r/>
      <w:bookmarkStart w:id="1085" w:name="_Toc54867183"/>
      <w:r/>
      <w:bookmarkStart w:id="1086" w:name="_Toc41327839"/>
      <w:r>
        <w:rPr>
          <w:rFonts w:hint="eastAsia" w:ascii="仿宋" w:hAnsi="仿宋" w:eastAsia="仿宋" w:cs="仿宋"/>
          <w:sz w:val="21"/>
          <w:szCs w:val="21"/>
        </w:rPr>
        <w:t xml:space="preserve">3、本工程在保修期限内出现质量缺陷，发包人向承包人发出保修通知，承包人应当在接到保修通知之日起</w:t>
      </w:r>
      <w:r>
        <w:rPr>
          <w:rFonts w:hint="eastAsia" w:ascii="仿宋" w:hAnsi="仿宋" w:eastAsia="仿宋" w:cs="仿宋"/>
          <w:sz w:val="21"/>
          <w:szCs w:val="21"/>
          <w:u w:val="single"/>
        </w:rPr>
        <w:t xml:space="preserve">7</w:t>
      </w:r>
      <w:r>
        <w:rPr>
          <w:rFonts w:hint="eastAsia" w:ascii="仿宋" w:hAnsi="仿宋" w:eastAsia="仿宋" w:cs="仿宋"/>
          <w:sz w:val="21"/>
          <w:szCs w:val="21"/>
        </w:rPr>
        <w:t xml:space="preserve">天内派人保修。承包人不在约定时间内派人修理，发包人可以委托其他人员修理，保修费用从质量保修金内扣除。</w:t>
      </w:r>
      <w:bookmarkEnd w:id="1084"/>
      <w:r/>
      <w:bookmarkEnd w:id="1085"/>
      <w:r/>
      <w:bookmarkEnd w:id="1086"/>
      <w:r/>
      <w:r/>
    </w:p>
    <w:p>
      <w:pPr>
        <w:pStyle w:val="888"/>
        <w:ind w:firstLine="312"/>
        <w:spacing w:line="360" w:lineRule="auto"/>
        <w:rPr>
          <w:rFonts w:hint="eastAsia" w:ascii="仿宋" w:hAnsi="仿宋" w:eastAsia="仿宋" w:cs="仿宋"/>
          <w:b/>
          <w:sz w:val="21"/>
          <w:szCs w:val="21"/>
        </w:rPr>
        <w:outlineLvl w:val="0"/>
      </w:pPr>
      <w:r/>
      <w:bookmarkStart w:id="1087" w:name="_Toc119597921"/>
      <w:r/>
      <w:bookmarkStart w:id="1088" w:name="_Toc41327840"/>
      <w:r/>
      <w:bookmarkStart w:id="1089" w:name="_Toc54867184"/>
      <w:r>
        <w:rPr>
          <w:rFonts w:hint="eastAsia" w:ascii="仿宋" w:hAnsi="仿宋" w:eastAsia="仿宋" w:cs="仿宋"/>
          <w:sz w:val="21"/>
          <w:szCs w:val="21"/>
        </w:rPr>
        <w:t xml:space="preserve">4、发生须紧急抢修事故，承包人接到事故通知后,应立即到达事故现场抢修。非承包人施工质量引起的事故，抢修费用由发包人承包。</w:t>
      </w:r>
      <w:bookmarkEnd w:id="1087"/>
      <w:r/>
      <w:bookmarkEnd w:id="1088"/>
      <w:r/>
      <w:bookmarkEnd w:id="1089"/>
      <w:r/>
      <w:r/>
    </w:p>
    <w:p>
      <w:pPr>
        <w:pStyle w:val="888"/>
        <w:ind w:firstLine="312"/>
        <w:spacing w:line="360" w:lineRule="auto"/>
        <w:rPr>
          <w:rFonts w:hint="eastAsia" w:ascii="仿宋" w:hAnsi="仿宋" w:eastAsia="仿宋" w:cs="仿宋"/>
          <w:b/>
          <w:sz w:val="21"/>
          <w:szCs w:val="21"/>
        </w:rPr>
        <w:outlineLvl w:val="0"/>
      </w:pPr>
      <w:r/>
      <w:bookmarkStart w:id="1090" w:name="_Toc119597922"/>
      <w:r/>
      <w:bookmarkStart w:id="1091" w:name="_Toc41327841"/>
      <w:r/>
      <w:bookmarkStart w:id="1092" w:name="_Toc54867185"/>
      <w:r>
        <w:rPr>
          <w:rFonts w:hint="eastAsia" w:ascii="仿宋" w:hAnsi="仿宋" w:eastAsia="仿宋" w:cs="仿宋"/>
          <w:sz w:val="21"/>
          <w:szCs w:val="21"/>
        </w:rPr>
        <w:t xml:space="preserve">5、质量保修期完成后，由发包人组织验收。</w:t>
      </w:r>
      <w:bookmarkEnd w:id="1090"/>
      <w:r/>
      <w:bookmarkEnd w:id="1091"/>
      <w:r/>
      <w:bookmarkEnd w:id="1092"/>
      <w:r/>
      <w:r/>
    </w:p>
    <w:p>
      <w:pPr>
        <w:pStyle w:val="888"/>
        <w:ind w:firstLine="299"/>
        <w:spacing w:line="360" w:lineRule="auto"/>
        <w:rPr>
          <w:rFonts w:hint="eastAsia" w:ascii="仿宋" w:hAnsi="仿宋" w:eastAsia="仿宋" w:cs="仿宋"/>
          <w:b/>
        </w:rPr>
        <w:outlineLvl w:val="0"/>
      </w:pPr>
      <w:r/>
      <w:bookmarkStart w:id="1093" w:name="_Toc119597923"/>
      <w:r/>
      <w:bookmarkStart w:id="1094" w:name="_Toc41327842"/>
      <w:r/>
      <w:bookmarkStart w:id="1095" w:name="_Toc54867186"/>
      <w:r>
        <w:rPr>
          <w:rFonts w:hint="eastAsia" w:ascii="仿宋" w:hAnsi="仿宋" w:eastAsia="仿宋" w:cs="仿宋"/>
          <w:b/>
        </w:rPr>
        <w:t xml:space="preserve">五、保修保证金的支付及保修费用</w:t>
      </w:r>
      <w:bookmarkEnd w:id="1093"/>
      <w:r/>
      <w:bookmarkEnd w:id="1094"/>
      <w:r/>
      <w:bookmarkEnd w:id="1095"/>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1、工程质量保修金一般不超过施工合同价款的</w:t>
      </w:r>
      <w:r>
        <w:rPr>
          <w:rFonts w:hint="eastAsia" w:ascii="仿宋" w:hAnsi="仿宋" w:eastAsia="仿宋" w:cs="仿宋"/>
          <w:sz w:val="21"/>
          <w:szCs w:val="21"/>
          <w:u w:val="single"/>
        </w:rPr>
        <w:t xml:space="preserve">3%</w:t>
      </w:r>
      <w:r>
        <w:rPr>
          <w:rFonts w:hint="eastAsia" w:ascii="仿宋" w:hAnsi="仿宋" w:eastAsia="仿宋" w:cs="仿宋"/>
          <w:sz w:val="21"/>
          <w:szCs w:val="21"/>
        </w:rPr>
        <w:t xml:space="preserve">,本工程约定的工程质量保修金为施工结算价款的</w:t>
      </w:r>
      <w:r>
        <w:rPr>
          <w:rFonts w:hint="eastAsia" w:ascii="仿宋" w:hAnsi="仿宋" w:eastAsia="仿宋" w:cs="仿宋"/>
          <w:sz w:val="21"/>
          <w:szCs w:val="21"/>
          <w:u w:val="single"/>
        </w:rPr>
        <w:t xml:space="preserve">3%</w:t>
      </w:r>
      <w:r>
        <w:rPr>
          <w:rFonts w:hint="eastAsia" w:ascii="仿宋" w:hAnsi="仿宋" w:eastAsia="仿宋" w:cs="仿宋"/>
          <w:sz w:val="21"/>
          <w:szCs w:val="21"/>
        </w:rPr>
        <w:t xml:space="preserve">。发包人在保修期满后</w:t>
      </w:r>
      <w:r>
        <w:rPr>
          <w:rFonts w:hint="eastAsia" w:ascii="仿宋" w:hAnsi="仿宋" w:eastAsia="仿宋" w:cs="仿宋"/>
          <w:sz w:val="21"/>
          <w:szCs w:val="21"/>
          <w:u w:val="single"/>
        </w:rPr>
        <w:t xml:space="preserve"> 30 </w:t>
      </w:r>
      <w:r>
        <w:rPr>
          <w:rFonts w:hint="eastAsia" w:ascii="仿宋" w:hAnsi="仿宋" w:eastAsia="仿宋" w:cs="仿宋"/>
          <w:sz w:val="21"/>
          <w:szCs w:val="21"/>
        </w:rPr>
        <w:t xml:space="preserve">天内无息退还承包人。</w:t>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2、在本工程保修范围和保修期限内发生的质量问题，由承包人义务保修，并对造成的损失承担赔偿责任。</w:t>
      </w:r>
      <w:r/>
    </w:p>
    <w:p>
      <w:pPr>
        <w:pStyle w:val="888"/>
        <w:ind w:firstLine="295"/>
        <w:jc w:val="left"/>
        <w:spacing w:line="360" w:lineRule="auto"/>
        <w:rPr>
          <w:rFonts w:hint="eastAsia" w:ascii="仿宋" w:hAnsi="仿宋" w:eastAsia="仿宋" w:cs="仿宋"/>
          <w:b/>
        </w:rPr>
      </w:pPr>
      <w:r>
        <w:rPr>
          <w:rFonts w:hint="eastAsia" w:ascii="仿宋" w:hAnsi="仿宋" w:eastAsia="仿宋" w:cs="仿宋"/>
          <w:b/>
        </w:rPr>
        <w:t xml:space="preserve">六、其他</w:t>
      </w:r>
      <w:r/>
    </w:p>
    <w:p>
      <w:pPr>
        <w:pStyle w:val="888"/>
        <w:ind w:firstLine="30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双方约定的其他工程质量保修事项：</w:t>
      </w:r>
      <w:r>
        <w:rPr>
          <w:rFonts w:hint="eastAsia" w:ascii="仿宋" w:hAnsi="仿宋" w:eastAsia="仿宋" w:cs="仿宋"/>
          <w:sz w:val="21"/>
          <w:szCs w:val="21"/>
          <w:u w:val="single"/>
        </w:rPr>
        <w:t xml:space="preserve">  /     </w:t>
      </w:r>
      <w:r>
        <w:rPr>
          <w:rFonts w:hint="eastAsia" w:ascii="仿宋" w:hAnsi="仿宋" w:eastAsia="仿宋" w:cs="仿宋"/>
          <w:sz w:val="21"/>
          <w:szCs w:val="21"/>
        </w:rPr>
        <w:t xml:space="preserve">。</w:t>
      </w:r>
      <w:r/>
    </w:p>
    <w:p>
      <w:pPr>
        <w:pStyle w:val="888"/>
        <w:ind w:firstLine="399"/>
        <w:spacing w:line="360" w:lineRule="auto"/>
        <w:rPr>
          <w:rFonts w:hint="eastAsia" w:ascii="仿宋" w:hAnsi="仿宋" w:eastAsia="仿宋" w:cs="仿宋"/>
          <w:sz w:val="21"/>
          <w:szCs w:val="21"/>
        </w:rPr>
      </w:pPr>
      <w:r>
        <w:rPr>
          <w:rFonts w:hint="eastAsia" w:ascii="仿宋" w:hAnsi="仿宋" w:eastAsia="仿宋" w:cs="仿宋"/>
          <w:sz w:val="21"/>
          <w:szCs w:val="21"/>
        </w:rPr>
        <w:t xml:space="preserve">本工程质量保修书，由施工合同发包人、承包人双方在竣工验收前共同签署，作为施工合同附件，其有效期自订立时间起至保修期限满。</w:t>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发包人(公章)：                              承包人(公章)：</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地  址：                                    地  址：</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法定代表人(签字)：                          法定代表人(签字)：</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委托代理人(签字)：                          委托代理人(签字)：</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电  话：                                    电  话：</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传  真：                                    传  真：</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开户银行：                                  开户银行：</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账  号：                                    账 号：</w:t>
      </w:r>
      <w:r/>
    </w:p>
    <w:p>
      <w:pPr>
        <w:pStyle w:val="888"/>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邮政编码：                                  邮政编码：</w:t>
      </w:r>
      <w:r/>
    </w:p>
    <w:p>
      <w:pPr>
        <w:pStyle w:val="888"/>
        <w:spacing w:line="360" w:lineRule="auto"/>
        <w:rPr>
          <w:rFonts w:hint="eastAsia" w:ascii="仿宋" w:hAnsi="仿宋" w:eastAsia="仿宋" w:cs="仿宋"/>
          <w:szCs w:val="21"/>
        </w:rPr>
      </w:pPr>
      <w:r>
        <w:rPr>
          <w:rFonts w:hint="eastAsia" w:ascii="仿宋" w:hAnsi="仿宋" w:eastAsia="仿宋" w:cs="仿宋"/>
          <w:szCs w:val="21"/>
        </w:rPr>
      </w:r>
      <w:r/>
    </w:p>
    <w:p>
      <w:pPr>
        <w:pStyle w:val="888"/>
        <w:spacing w:line="440" w:lineRule="exact"/>
        <w:rPr>
          <w:rFonts w:hint="eastAsia" w:ascii="仿宋" w:hAnsi="仿宋" w:eastAsia="仿宋" w:cs="仿宋"/>
          <w:sz w:val="21"/>
          <w:szCs w:val="21"/>
        </w:rPr>
      </w:pPr>
      <w:r>
        <w:rPr>
          <w:rFonts w:hint="eastAsia" w:ascii="仿宋" w:hAnsi="仿宋" w:eastAsia="仿宋" w:cs="仿宋"/>
          <w:b w:val="0"/>
          <w:bCs/>
          <w:sz w:val="21"/>
          <w:szCs w:val="21"/>
        </w:rPr>
        <w:br w:type="page" w:clear="all"/>
      </w:r>
      <w:r>
        <w:rPr>
          <w:rFonts w:hint="eastAsia" w:ascii="仿宋" w:hAnsi="仿宋" w:eastAsia="仿宋" w:cs="仿宋"/>
          <w:sz w:val="21"/>
          <w:szCs w:val="21"/>
        </w:rPr>
        <w:t xml:space="preserve">附件4：</w:t>
      </w:r>
      <w:r/>
    </w:p>
    <w:p>
      <w:pPr>
        <w:pStyle w:val="888"/>
        <w:jc w:val="center"/>
        <w:spacing w:before="156" w:after="156" w:line="440" w:lineRule="exact"/>
        <w:rPr>
          <w:rFonts w:hint="eastAsia" w:ascii="仿宋" w:hAnsi="仿宋" w:eastAsia="仿宋" w:cs="仿宋"/>
          <w:b/>
        </w:rPr>
      </w:pPr>
      <w:r>
        <w:rPr>
          <w:rFonts w:hint="eastAsia" w:ascii="仿宋" w:hAnsi="仿宋" w:eastAsia="仿宋" w:cs="仿宋"/>
          <w:b/>
        </w:rPr>
        <w:t xml:space="preserve">主要建设工程文件目录</w:t>
      </w:r>
      <w:r/>
    </w:p>
    <w:tbl>
      <w:tblPr>
        <w:tblStyle w:val="6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文件名称</w:t>
            </w:r>
            <w:r/>
          </w:p>
        </w:tc>
        <w:tc>
          <w:tcPr>
            <w:tcBorders>
              <w:top w:val="single" w:color="auto" w:sz="12" w:space="0"/>
              <w:bottom w:val="single" w:color="auto" w:sz="6" w:space="0"/>
            </w:tcBorders>
            <w:tcW w:w="1276"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套数</w:t>
            </w:r>
            <w:r/>
          </w:p>
        </w:tc>
        <w:tc>
          <w:tcPr>
            <w:tcBorders>
              <w:top w:val="single" w:color="auto" w:sz="12" w:space="0"/>
              <w:bottom w:val="single" w:color="auto" w:sz="6" w:space="0"/>
            </w:tcBorders>
            <w:tcW w:w="1450"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费用（元）</w:t>
            </w:r>
            <w:r/>
          </w:p>
        </w:tc>
        <w:tc>
          <w:tcPr>
            <w:tcBorders>
              <w:top w:val="single" w:color="auto" w:sz="12" w:space="0"/>
              <w:bottom w:val="single" w:color="auto" w:sz="6" w:space="0"/>
            </w:tcBorders>
            <w:tcW w:w="1243"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质量</w:t>
            </w:r>
            <w:r/>
          </w:p>
        </w:tc>
        <w:tc>
          <w:tcPr>
            <w:tcBorders>
              <w:top w:val="single" w:color="auto" w:sz="12" w:space="0"/>
              <w:bottom w:val="single" w:color="auto" w:sz="6" w:space="0"/>
            </w:tcBorders>
            <w:tcW w:w="1450" w:type="dxa"/>
            <w:vAlign w:val="top"/>
            <w:textDirection w:val="lrTb"/>
            <w:noWrap w:val="false"/>
          </w:tcPr>
          <w:p>
            <w:pPr>
              <w:pStyle w:val="888"/>
              <w:jc w:val="center"/>
              <w:spacing w:line="440" w:lineRule="exact"/>
              <w:rPr>
                <w:rFonts w:hint="eastAsia" w:ascii="仿宋" w:hAnsi="仿宋" w:eastAsia="仿宋" w:cs="仿宋"/>
                <w:sz w:val="21"/>
                <w:szCs w:val="21"/>
              </w:rPr>
            </w:pPr>
            <w:r>
              <w:rPr>
                <w:rFonts w:hint="eastAsia" w:ascii="仿宋" w:hAnsi="仿宋" w:eastAsia="仿宋" w:cs="仿宋"/>
                <w:sz w:val="21"/>
                <w:szCs w:val="21"/>
              </w:rPr>
              <w:t xml:space="preserve">移交时间</w:t>
            </w:r>
            <w:r/>
          </w:p>
        </w:tc>
        <w:tc>
          <w:tcPr>
            <w:tcBorders>
              <w:top w:val="single" w:color="auto" w:sz="12" w:space="0"/>
              <w:bottom w:val="single" w:color="auto" w:sz="6" w:space="0"/>
            </w:tcBorders>
            <w:tcW w:w="1667" w:type="dxa"/>
            <w:vAlign w:val="top"/>
            <w:textDirection w:val="lrTb"/>
            <w:noWrap w:val="false"/>
          </w:tcPr>
          <w:p>
            <w:pPr>
              <w:pStyle w:val="888"/>
              <w:jc w:val="center"/>
              <w:spacing w:line="440" w:lineRule="exact"/>
              <w:rPr>
                <w:rFonts w:hint="eastAsia" w:ascii="仿宋" w:hAnsi="仿宋" w:eastAsia="仿宋" w:cs="仿宋"/>
                <w:sz w:val="21"/>
                <w:szCs w:val="21"/>
              </w:rPr>
            </w:pPr>
            <w:r>
              <w:rPr>
                <w:rFonts w:hint="eastAsia" w:ascii="仿宋" w:hAnsi="仿宋" w:eastAsia="仿宋" w:cs="仿宋"/>
                <w:sz w:val="21"/>
                <w:szCs w:val="21"/>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2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667"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none" w:color="000000" w:sz="4" w:space="0"/>
            </w:tcBorders>
            <w:tcW w:w="195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2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667"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95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76"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43"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667"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bl>
    <w:p>
      <w:pPr>
        <w:pStyle w:val="888"/>
        <w:spacing w:line="440" w:lineRule="exact"/>
        <w:rPr>
          <w:rFonts w:hint="eastAsia" w:ascii="仿宋" w:hAnsi="仿宋" w:eastAsia="仿宋" w:cs="仿宋"/>
          <w:sz w:val="30"/>
          <w:szCs w:val="30"/>
        </w:rPr>
      </w:pPr>
      <w:r>
        <w:rPr>
          <w:rFonts w:hint="eastAsia" w:ascii="仿宋" w:hAnsi="仿宋" w:eastAsia="仿宋" w:cs="仿宋"/>
          <w:sz w:val="30"/>
          <w:szCs w:val="30"/>
        </w:rPr>
      </w:r>
      <w:r/>
    </w:p>
    <w:p>
      <w:pPr>
        <w:pStyle w:val="888"/>
        <w:spacing w:line="440" w:lineRule="exact"/>
        <w:rPr>
          <w:rFonts w:hint="eastAsia" w:ascii="仿宋" w:hAnsi="仿宋" w:eastAsia="仿宋" w:cs="仿宋"/>
          <w:sz w:val="21"/>
          <w:szCs w:val="21"/>
        </w:rPr>
      </w:pPr>
      <w:r>
        <w:rPr>
          <w:rFonts w:hint="eastAsia" w:ascii="仿宋" w:hAnsi="仿宋" w:eastAsia="仿宋" w:cs="仿宋"/>
          <w:sz w:val="30"/>
          <w:szCs w:val="30"/>
        </w:rPr>
        <w:br w:type="page" w:clear="all"/>
      </w:r>
      <w:r>
        <w:rPr>
          <w:rFonts w:hint="eastAsia" w:ascii="仿宋" w:hAnsi="仿宋" w:eastAsia="仿宋" w:cs="仿宋"/>
          <w:sz w:val="21"/>
          <w:szCs w:val="21"/>
        </w:rPr>
        <w:t xml:space="preserve">附件5：</w:t>
      </w:r>
      <w:r/>
    </w:p>
    <w:p>
      <w:pPr>
        <w:pStyle w:val="888"/>
        <w:jc w:val="center"/>
        <w:spacing w:before="156" w:after="156" w:line="440" w:lineRule="exact"/>
        <w:rPr>
          <w:rFonts w:hint="eastAsia" w:ascii="仿宋" w:hAnsi="仿宋" w:eastAsia="仿宋" w:cs="仿宋"/>
          <w:b/>
        </w:rPr>
      </w:pPr>
      <w:r>
        <w:rPr>
          <w:rFonts w:hint="eastAsia" w:ascii="仿宋" w:hAnsi="仿宋" w:eastAsia="仿宋" w:cs="仿宋"/>
          <w:b/>
        </w:rPr>
        <w:t xml:space="preserve">承包人用于本工程施工的机械设备表</w:t>
      </w:r>
      <w:r/>
    </w:p>
    <w:tbl>
      <w:tblPr>
        <w:tblStyle w:val="651"/>
        <w:tblW w:w="95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259"/>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序号</w:t>
            </w:r>
            <w:r/>
          </w:p>
        </w:tc>
        <w:tc>
          <w:tcPr>
            <w:tcBorders>
              <w:top w:val="single" w:color="auto" w:sz="12" w:space="0"/>
              <w:bottom w:val="single" w:color="auto" w:sz="6" w:space="0"/>
            </w:tcBorders>
            <w:tcW w:w="1418"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规格</w:t>
            </w:r>
            <w:r/>
          </w:p>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型号</w:t>
            </w:r>
            <w:r/>
          </w:p>
        </w:tc>
        <w:tc>
          <w:tcPr>
            <w:tcBorders>
              <w:top w:val="single" w:color="auto" w:sz="12" w:space="0"/>
              <w:bottom w:val="single" w:color="auto" w:sz="6" w:space="0"/>
            </w:tcBorders>
            <w:tcW w:w="1058"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数量</w:t>
            </w:r>
            <w:r/>
          </w:p>
        </w:tc>
        <w:tc>
          <w:tcPr>
            <w:tcBorders>
              <w:top w:val="single" w:color="auto" w:sz="12" w:space="0"/>
              <w:bottom w:val="single" w:color="auto" w:sz="6" w:space="0"/>
            </w:tcBorders>
            <w:tcW w:w="880"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产地</w:t>
            </w:r>
            <w:r/>
          </w:p>
        </w:tc>
        <w:tc>
          <w:tcPr>
            <w:tcBorders>
              <w:top w:val="single" w:color="auto" w:sz="12" w:space="0"/>
              <w:bottom w:val="single" w:color="auto" w:sz="6" w:space="0"/>
            </w:tcBorders>
            <w:tcW w:w="1020"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制造</w:t>
            </w:r>
            <w:r/>
          </w:p>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年份</w:t>
            </w:r>
            <w:r/>
          </w:p>
        </w:tc>
        <w:tc>
          <w:tcPr>
            <w:tcBorders>
              <w:top w:val="single" w:color="auto" w:sz="12" w:space="0"/>
              <w:bottom w:val="single" w:color="auto" w:sz="6" w:space="0"/>
            </w:tcBorders>
            <w:tcW w:w="1259"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额定功率(kW)</w:t>
            </w:r>
            <w:r/>
          </w:p>
        </w:tc>
        <w:tc>
          <w:tcPr>
            <w:tcBorders>
              <w:top w:val="single" w:color="auto" w:sz="12" w:space="0"/>
              <w:bottom w:val="single" w:color="auto" w:sz="6" w:space="0"/>
            </w:tcBorders>
            <w:tcW w:w="1020"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生产</w:t>
            </w:r>
            <w:r/>
          </w:p>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能力</w:t>
            </w:r>
            <w:r/>
          </w:p>
        </w:tc>
        <w:tc>
          <w:tcPr>
            <w:tcBorders>
              <w:top w:val="single" w:color="auto" w:sz="12" w:space="0"/>
              <w:bottom w:val="single" w:color="auto" w:sz="6" w:space="0"/>
            </w:tcBorders>
            <w:tcW w:w="92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4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8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05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88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259"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single" w:color="auto" w:sz="6" w:space="0"/>
              <w:bottom w:val="single" w:color="auto" w:sz="6" w:space="0"/>
            </w:tcBorders>
            <w:tcW w:w="92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Borders>
              <w:top w:val="none" w:color="000000" w:sz="4" w:space="0"/>
            </w:tcBorders>
            <w:tcW w:w="1162"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4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8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05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88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259"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Borders>
              <w:top w:val="none" w:color="000000" w:sz="4" w:space="0"/>
            </w:tcBorders>
            <w:tcW w:w="92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300" w:right="63" w:hanging="300"/>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center"/>
            <w:textDirection w:val="lrTb"/>
            <w:noWrap w:val="false"/>
          </w:tcPr>
          <w:p>
            <w:pPr>
              <w:pStyle w:val="893"/>
              <w:ind w:left="63" w:right="63"/>
              <w:keepNext/>
              <w:spacing w:line="440" w:lineRule="exact"/>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r>
        <w:trPr>
          <w:jc w:val="center"/>
          <w:trHeight w:val="567"/>
        </w:trPr>
        <w:tc>
          <w:tcPr>
            <w:tcW w:w="1162"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41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5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58"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88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259"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1020"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c>
          <w:tcPr>
            <w:tcW w:w="921" w:type="dxa"/>
            <w:vAlign w:val="top"/>
            <w:textDirection w:val="lrTb"/>
            <w:noWrap w:val="false"/>
          </w:tcPr>
          <w:p>
            <w:pPr>
              <w:pStyle w:val="888"/>
              <w:rPr>
                <w:rFonts w:hint="eastAsia" w:ascii="仿宋" w:hAnsi="仿宋" w:eastAsia="仿宋" w:cs="仿宋"/>
                <w:sz w:val="30"/>
                <w:szCs w:val="30"/>
              </w:rPr>
            </w:pPr>
            <w:r>
              <w:rPr>
                <w:rFonts w:hint="eastAsia" w:ascii="仿宋" w:hAnsi="仿宋" w:eastAsia="仿宋" w:cs="仿宋"/>
                <w:sz w:val="30"/>
                <w:szCs w:val="30"/>
              </w:rPr>
            </w:r>
            <w:r/>
          </w:p>
        </w:tc>
      </w:tr>
    </w:tbl>
    <w:p>
      <w:pPr>
        <w:pStyle w:val="888"/>
        <w:spacing w:line="440" w:lineRule="exact"/>
        <w:rPr>
          <w:rFonts w:hint="eastAsia" w:ascii="仿宋" w:hAnsi="仿宋" w:eastAsia="仿宋" w:cs="仿宋"/>
          <w:sz w:val="21"/>
          <w:szCs w:val="21"/>
        </w:rPr>
      </w:pPr>
      <w:r>
        <w:rPr>
          <w:rFonts w:hint="eastAsia" w:ascii="仿宋" w:hAnsi="仿宋" w:eastAsia="仿宋" w:cs="仿宋"/>
          <w:sz w:val="21"/>
          <w:szCs w:val="21"/>
        </w:rPr>
        <w:br w:type="page" w:clear="all"/>
      </w:r>
      <w:r>
        <w:rPr>
          <w:rFonts w:hint="eastAsia" w:ascii="仿宋" w:hAnsi="仿宋" w:eastAsia="仿宋" w:cs="仿宋"/>
          <w:sz w:val="21"/>
          <w:szCs w:val="21"/>
        </w:rPr>
        <w:t xml:space="preserve">附件6：</w:t>
      </w:r>
      <w:r/>
    </w:p>
    <w:p>
      <w:pPr>
        <w:pStyle w:val="888"/>
        <w:jc w:val="center"/>
        <w:spacing w:before="156" w:after="156" w:line="440" w:lineRule="exact"/>
        <w:rPr>
          <w:rFonts w:hint="eastAsia" w:ascii="仿宋" w:hAnsi="仿宋" w:eastAsia="仿宋" w:cs="仿宋"/>
          <w:b/>
        </w:rPr>
      </w:pPr>
      <w:r>
        <w:rPr>
          <w:rFonts w:hint="eastAsia" w:ascii="仿宋" w:hAnsi="仿宋" w:eastAsia="仿宋" w:cs="仿宋"/>
          <w:b/>
        </w:rPr>
        <w:t xml:space="preserve">承包人主要施工管理人员表</w:t>
      </w:r>
      <w:r/>
    </w:p>
    <w:tbl>
      <w:tblPr>
        <w:tblStyle w:val="6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名    称</w:t>
            </w:r>
            <w:r/>
          </w:p>
        </w:tc>
        <w:tc>
          <w:tcPr>
            <w:tcBorders>
              <w:top w:val="single" w:color="auto" w:sz="12" w:space="0"/>
              <w:bottom w:val="single" w:color="auto" w:sz="6" w:space="0"/>
            </w:tcBorders>
            <w:tcW w:w="1418"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姓名</w:t>
            </w:r>
            <w:r/>
          </w:p>
        </w:tc>
        <w:tc>
          <w:tcPr>
            <w:tcBorders>
              <w:top w:val="single" w:color="auto" w:sz="12" w:space="0"/>
              <w:bottom w:val="single" w:color="auto" w:sz="6" w:space="0"/>
            </w:tcBorders>
            <w:tcW w:w="1134"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职务</w:t>
            </w:r>
            <w:r/>
          </w:p>
        </w:tc>
        <w:tc>
          <w:tcPr>
            <w:tcBorders>
              <w:top w:val="single" w:color="auto" w:sz="12" w:space="0"/>
              <w:bottom w:val="single" w:color="auto" w:sz="6" w:space="0"/>
            </w:tcBorders>
            <w:tcW w:w="1134"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职称</w:t>
            </w:r>
            <w:r/>
          </w:p>
        </w:tc>
        <w:tc>
          <w:tcPr>
            <w:tcBorders>
              <w:top w:val="single" w:color="auto" w:sz="12" w:space="0"/>
              <w:bottom w:val="single" w:color="auto" w:sz="6" w:space="0"/>
            </w:tcBorders>
            <w:tcW w:w="4252"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项目主管</w:t>
            </w:r>
            <w:r/>
          </w:p>
        </w:tc>
        <w:tc>
          <w:tcPr>
            <w:tcBorders>
              <w:top w:val="none" w:color="000000" w:sz="4" w:space="0"/>
            </w:tcBorders>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none" w:color="000000" w:sz="4"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其他人员</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项目经理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项目副经理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技术负责人</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造价管理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质量管理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材料管理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计划管理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安全管理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tcBorders>
            <w:tcW w:w="1871" w:type="dxa"/>
            <w:vAlign w:val="center"/>
            <w:vMerge w:val="restart"/>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其他人员</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bottom w:val="single" w:color="auto" w:sz="12" w:space="0"/>
            </w:tcBorders>
            <w:tcW w:w="1871" w:type="dxa"/>
            <w:vAlign w:val="center"/>
            <w:vMerge w:val="continue"/>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bl>
    <w:p>
      <w:pPr>
        <w:pStyle w:val="888"/>
        <w:spacing w:line="440" w:lineRule="exact"/>
        <w:rPr>
          <w:rFonts w:hint="eastAsia" w:ascii="仿宋" w:hAnsi="仿宋" w:eastAsia="仿宋" w:cs="仿宋"/>
          <w:sz w:val="21"/>
          <w:szCs w:val="21"/>
        </w:rPr>
      </w:pPr>
      <w:r>
        <w:rPr>
          <w:rFonts w:hint="eastAsia" w:ascii="仿宋" w:hAnsi="仿宋" w:eastAsia="仿宋" w:cs="仿宋"/>
          <w:sz w:val="21"/>
          <w:szCs w:val="21"/>
        </w:rPr>
        <w:br w:type="page" w:clear="all"/>
      </w:r>
      <w:r>
        <w:rPr>
          <w:rFonts w:hint="eastAsia" w:ascii="仿宋" w:hAnsi="仿宋" w:eastAsia="仿宋" w:cs="仿宋"/>
          <w:sz w:val="21"/>
          <w:szCs w:val="21"/>
        </w:rPr>
        <w:t xml:space="preserve">附件7：</w:t>
      </w:r>
      <w:r/>
    </w:p>
    <w:p>
      <w:pPr>
        <w:pStyle w:val="888"/>
        <w:jc w:val="center"/>
        <w:spacing w:before="156" w:after="156" w:line="440" w:lineRule="exact"/>
        <w:rPr>
          <w:rFonts w:hint="eastAsia" w:ascii="仿宋" w:hAnsi="仿宋" w:eastAsia="仿宋" w:cs="仿宋"/>
          <w:b/>
        </w:rPr>
      </w:pPr>
      <w:r>
        <w:rPr>
          <w:rFonts w:hint="eastAsia" w:ascii="仿宋" w:hAnsi="仿宋" w:eastAsia="仿宋" w:cs="仿宋"/>
          <w:b/>
        </w:rPr>
        <w:t xml:space="preserve">分包人主要施工管理人员表</w:t>
      </w:r>
      <w:r/>
    </w:p>
    <w:tbl>
      <w:tblPr>
        <w:tblStyle w:val="6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名    称</w:t>
            </w:r>
            <w:r/>
          </w:p>
        </w:tc>
        <w:tc>
          <w:tcPr>
            <w:tcBorders>
              <w:top w:val="single" w:color="auto" w:sz="12" w:space="0"/>
              <w:bottom w:val="single" w:color="auto" w:sz="6" w:space="0"/>
            </w:tcBorders>
            <w:tcW w:w="1418"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姓名</w:t>
            </w:r>
            <w:r/>
          </w:p>
        </w:tc>
        <w:tc>
          <w:tcPr>
            <w:tcBorders>
              <w:top w:val="single" w:color="auto" w:sz="12" w:space="0"/>
              <w:bottom w:val="single" w:color="auto" w:sz="6" w:space="0"/>
            </w:tcBorders>
            <w:tcW w:w="1134"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职务</w:t>
            </w:r>
            <w:r/>
          </w:p>
        </w:tc>
        <w:tc>
          <w:tcPr>
            <w:tcBorders>
              <w:top w:val="single" w:color="auto" w:sz="12" w:space="0"/>
              <w:bottom w:val="single" w:color="auto" w:sz="6" w:space="0"/>
            </w:tcBorders>
            <w:tcW w:w="1134"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职称</w:t>
            </w:r>
            <w:r/>
          </w:p>
        </w:tc>
        <w:tc>
          <w:tcPr>
            <w:tcBorders>
              <w:top w:val="single" w:color="auto" w:sz="12" w:space="0"/>
              <w:bottom w:val="single" w:color="auto" w:sz="6" w:space="0"/>
            </w:tcBorders>
            <w:tcW w:w="4252"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项目主管</w:t>
            </w:r>
            <w:r/>
          </w:p>
        </w:tc>
        <w:tc>
          <w:tcPr>
            <w:tcBorders>
              <w:top w:val="none" w:color="000000" w:sz="4" w:space="0"/>
            </w:tcBorders>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none" w:color="000000" w:sz="4"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其他人员</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项目经理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项目副经理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技术负责人</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造价管理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质量管理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材料管理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计划管理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安全管理</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top w:val="single" w:color="auto" w:sz="6" w:space="0"/>
            </w:tcBorders>
            <w:tcW w:w="1871" w:type="dxa"/>
            <w:vAlign w:val="center"/>
            <w:vMerge w:val="restart"/>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其他人员</w:t>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none" w:color="000000" w:sz="4" w:space="0"/>
            </w:tcBorders>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W w:w="1871" w:type="dxa"/>
            <w:vAlign w:val="center"/>
            <w:vMerge w:val="continue"/>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Pr>
        <w:tc>
          <w:tcPr>
            <w:tcBorders>
              <w:bottom w:val="single" w:color="auto" w:sz="12" w:space="0"/>
            </w:tcBorders>
            <w:tcW w:w="1871" w:type="dxa"/>
            <w:vAlign w:val="center"/>
            <w:vMerge w:val="continue"/>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1418"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1134"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bottom w:val="single" w:color="auto" w:sz="12" w:space="0"/>
            </w:tcBorders>
            <w:tcW w:w="4252" w:type="dxa"/>
            <w:vAlign w:val="center"/>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bl>
    <w:p>
      <w:pPr>
        <w:pStyle w:val="888"/>
        <w:spacing w:line="440" w:lineRule="exact"/>
        <w:rPr>
          <w:rFonts w:hint="eastAsia" w:ascii="仿宋" w:hAnsi="仿宋" w:eastAsia="仿宋" w:cs="仿宋"/>
          <w:sz w:val="21"/>
          <w:szCs w:val="21"/>
        </w:rPr>
      </w:pPr>
      <w:r>
        <w:rPr>
          <w:rFonts w:hint="eastAsia" w:ascii="仿宋" w:hAnsi="仿宋" w:eastAsia="仿宋" w:cs="仿宋"/>
          <w:sz w:val="21"/>
          <w:szCs w:val="21"/>
        </w:rPr>
        <w:br w:type="page" w:clear="all"/>
      </w:r>
      <w:bookmarkStart w:id="1096" w:name="_Toc267261701"/>
      <w:r>
        <w:rPr>
          <w:rFonts w:hint="eastAsia" w:ascii="仿宋" w:hAnsi="仿宋" w:eastAsia="仿宋" w:cs="仿宋"/>
          <w:sz w:val="21"/>
          <w:szCs w:val="21"/>
        </w:rPr>
        <w:t xml:space="preserve">附</w:t>
      </w:r>
      <w:bookmarkStart w:id="1097" w:name="_Toc296346732"/>
      <w:r/>
      <w:bookmarkStart w:id="1098" w:name="_Toc296891059"/>
      <w:r/>
      <w:bookmarkStart w:id="1099" w:name="_Toc296347230"/>
      <w:r/>
      <w:bookmarkStart w:id="1100" w:name="_Toc296944570"/>
      <w:r/>
      <w:bookmarkStart w:id="1101" w:name="_Toc296891271"/>
      <w:r/>
      <w:bookmarkStart w:id="1102" w:name="_Toc296503231"/>
      <w:r>
        <w:rPr>
          <w:rFonts w:hint="eastAsia" w:ascii="仿宋" w:hAnsi="仿宋" w:eastAsia="仿宋" w:cs="仿宋"/>
          <w:sz w:val="21"/>
          <w:szCs w:val="21"/>
        </w:rPr>
        <w:t xml:space="preserve">件8：</w:t>
      </w:r>
      <w:bookmarkEnd w:id="1096"/>
      <w:r/>
      <w:bookmarkEnd w:id="1097"/>
      <w:r/>
      <w:bookmarkEnd w:id="1098"/>
      <w:r/>
      <w:bookmarkEnd w:id="1099"/>
      <w:r/>
      <w:bookmarkEnd w:id="1100"/>
      <w:r/>
      <w:bookmarkEnd w:id="1101"/>
      <w:r/>
      <w:bookmarkEnd w:id="1102"/>
      <w:r/>
      <w:r/>
    </w:p>
    <w:p>
      <w:pPr>
        <w:pStyle w:val="888"/>
        <w:jc w:val="center"/>
        <w:spacing w:before="156" w:after="156" w:line="440" w:lineRule="exact"/>
        <w:rPr>
          <w:rFonts w:hint="eastAsia" w:ascii="仿宋" w:hAnsi="仿宋" w:eastAsia="仿宋" w:cs="仿宋"/>
          <w:b/>
        </w:rPr>
      </w:pPr>
      <w:r>
        <w:rPr>
          <w:rFonts w:hint="eastAsia" w:ascii="仿宋" w:hAnsi="仿宋" w:eastAsia="仿宋" w:cs="仿宋"/>
          <w:b/>
        </w:rPr>
        <w:t xml:space="preserve">履约担保</w:t>
      </w:r>
      <w:r/>
    </w:p>
    <w:p>
      <w:pPr>
        <w:pStyle w:val="888"/>
        <w:spacing w:line="440" w:lineRule="exact"/>
        <w:rPr>
          <w:rFonts w:hint="eastAsia" w:ascii="仿宋" w:hAnsi="仿宋" w:eastAsia="仿宋" w:cs="仿宋"/>
          <w:sz w:val="21"/>
          <w:szCs w:val="21"/>
        </w:rPr>
      </w:pPr>
      <w:r>
        <w:rPr>
          <w:rFonts w:hint="eastAsia" w:ascii="仿宋" w:hAnsi="仿宋" w:eastAsia="仿宋" w:cs="仿宋"/>
          <w:sz w:val="21"/>
          <w:szCs w:val="21"/>
          <w:u w:val="single"/>
        </w:rPr>
        <w:tab/>
      </w:r>
      <w:r>
        <w:rPr>
          <w:rFonts w:hint="eastAsia" w:ascii="仿宋" w:hAnsi="仿宋" w:eastAsia="仿宋" w:cs="仿宋"/>
          <w:sz w:val="21"/>
          <w:szCs w:val="21"/>
        </w:rPr>
        <w:t xml:space="preserve">（发包人名称）：</w:t>
      </w:r>
      <w:r/>
    </w:p>
    <w:p>
      <w:pPr>
        <w:pStyle w:val="888"/>
        <w:spacing w:line="440" w:lineRule="exact"/>
        <w:rPr>
          <w:rFonts w:hint="eastAsia" w:ascii="仿宋" w:hAnsi="仿宋" w:eastAsia="仿宋" w:cs="仿宋"/>
          <w:sz w:val="21"/>
          <w:szCs w:val="21"/>
        </w:rPr>
      </w:pPr>
      <w:r>
        <w:rPr>
          <w:rFonts w:hint="eastAsia" w:ascii="仿宋" w:hAnsi="仿宋" w:eastAsia="仿宋" w:cs="仿宋"/>
          <w:sz w:val="21"/>
          <w:szCs w:val="21"/>
        </w:rPr>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鉴于（发包人名称，以下简称“发包人”）与</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承包人名称）（以下称“承包人”）于年月日就（工程名称）施工及有关事项协商一致共同签订《建设工程施工合同》。我方愿意无条件地、不可撤销地就承包人履行与你方签订的合同，向你方提供连带责任担保。 </w:t>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 担保金额人民币（大写）元（¥）。</w:t>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 担保有效期自你方与承包人签订的合同生效之日起至你方签发或应签发工程接收证书之日止。</w:t>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 在本担保有效期内，因承包人违反合同约定的义务给你方造成经济损失时，我方在收到你方以书面形式提出的在担保金额内的赔偿要求后，在7天内无条件支付。</w:t>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 你方和承包人按合同约定变更合同时，我方承担本担保规定的义务不变。</w:t>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5. 因本保函发生的纠纷，可由双方协商解决，协商不成的，任何一方均可提请仲裁委员会仲裁。</w:t>
      </w:r>
      <w:r/>
    </w:p>
    <w:p>
      <w:pPr>
        <w:pStyle w:val="888"/>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6. 本保函自我方法定代表人（或其授权代理人）签字并加盖公章之日起生效。</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担 保 人：（盖单位章）</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法定代表人或其委托代理人：（签字）</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地    址：</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邮政编码：</w:t>
      </w:r>
      <w:r/>
    </w:p>
    <w:p>
      <w:pPr>
        <w:pStyle w:val="888"/>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电    话：</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传    真：</w:t>
      </w:r>
      <w:r/>
    </w:p>
    <w:p>
      <w:pPr>
        <w:pStyle w:val="888"/>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888"/>
        <w:ind w:left="1329" w:hanging="1329"/>
        <w:spacing w:line="360" w:lineRule="auto"/>
        <w:rPr>
          <w:rFonts w:hint="eastAsia" w:ascii="仿宋" w:hAnsi="仿宋" w:eastAsia="仿宋" w:cs="仿宋"/>
          <w:sz w:val="21"/>
          <w:szCs w:val="21"/>
        </w:rPr>
      </w:pPr>
      <w:r>
        <w:rPr>
          <w:rFonts w:hint="eastAsia" w:ascii="仿宋" w:hAnsi="仿宋" w:eastAsia="仿宋" w:cs="仿宋"/>
          <w:sz w:val="21"/>
          <w:szCs w:val="21"/>
        </w:rPr>
        <w:t xml:space="preserve">年月日</w:t>
      </w:r>
      <w:r/>
    </w:p>
    <w:p>
      <w:pPr>
        <w:pStyle w:val="888"/>
        <w:spacing w:line="360" w:lineRule="auto"/>
        <w:rPr>
          <w:rFonts w:hint="eastAsia" w:ascii="仿宋" w:hAnsi="仿宋" w:eastAsia="仿宋" w:cs="仿宋"/>
          <w:sz w:val="30"/>
          <w:szCs w:val="30"/>
        </w:rPr>
      </w:pPr>
      <w:r>
        <w:rPr>
          <w:rFonts w:hint="eastAsia" w:ascii="仿宋" w:hAnsi="仿宋" w:eastAsia="仿宋" w:cs="仿宋"/>
          <w:sz w:val="30"/>
          <w:szCs w:val="30"/>
        </w:rPr>
        <w:br w:type="page" w:clear="all"/>
      </w:r>
      <w:r>
        <w:rPr>
          <w:rFonts w:hint="eastAsia" w:ascii="仿宋" w:hAnsi="仿宋" w:eastAsia="仿宋" w:cs="仿宋"/>
          <w:sz w:val="21"/>
          <w:szCs w:val="21"/>
        </w:rPr>
        <w:t xml:space="preserve">附件9：</w:t>
      </w:r>
      <w:r/>
    </w:p>
    <w:p>
      <w:pPr>
        <w:pStyle w:val="888"/>
        <w:jc w:val="center"/>
        <w:spacing w:before="156" w:after="156" w:line="440" w:lineRule="exact"/>
        <w:rPr>
          <w:rFonts w:hint="eastAsia" w:ascii="仿宋" w:hAnsi="仿宋" w:eastAsia="仿宋" w:cs="仿宋"/>
          <w:b/>
        </w:rPr>
      </w:pPr>
      <w:r>
        <w:rPr>
          <w:rFonts w:hint="eastAsia" w:ascii="仿宋" w:hAnsi="仿宋" w:eastAsia="仿宋" w:cs="仿宋"/>
          <w:b/>
        </w:rPr>
        <w:t xml:space="preserve">预付款担保</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 xml:space="preserve">  （发包人名称）：</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根据                 （承包人名称）（以下称“承包人”）与</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                        （发包人名称）（以下简称“发包人”）</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于年   月  日签订的                   （工程名称）《建设工程施工合同》，承包人按约定的金额向你方提交一份预付款担保，即有权得到你方支付相等金额的预付款。我方愿意就你方提供给承包人的预付款为承包人提供连带责任担保。</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1. 担保金额人民币（大写）                元（¥             ）。</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2. 担保有效期自预付款支付给承包人起生效，至你方签发的进度款支付证书说明已完全扣清止。</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4. 你方和承包人按合同约定变更合同时，我方承担本保函规定的义务不变。</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5. 因本保函发生的纠纷，可由双方协商解决，协商不成的，任何一方均可提请        仲裁委员会仲裁。</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6. 本保函自我方法定代表人（或其授权代理人）签字并加盖公章之日起生效。</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担保人：                （盖单位章）</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法定代表人或其委托代理人：     （签字）</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地    址：</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邮政编码：</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电    话：</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传    真：</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t xml:space="preserve">                           年      月      日</w:t>
      </w:r>
      <w:r/>
    </w:p>
    <w:p>
      <w:pPr>
        <w:pStyle w:val="888"/>
        <w:spacing w:line="360" w:lineRule="auto"/>
        <w:rPr>
          <w:rFonts w:hint="eastAsia" w:ascii="仿宋" w:hAnsi="仿宋" w:eastAsia="仿宋" w:cs="仿宋"/>
          <w:sz w:val="21"/>
          <w:szCs w:val="21"/>
        </w:rPr>
      </w:pPr>
      <w:r>
        <w:rPr>
          <w:rFonts w:hint="eastAsia" w:ascii="仿宋" w:hAnsi="仿宋" w:eastAsia="仿宋" w:cs="仿宋"/>
          <w:sz w:val="21"/>
          <w:szCs w:val="21"/>
        </w:rPr>
        <w:br w:type="page" w:clear="all"/>
      </w:r>
      <w:r>
        <w:rPr>
          <w:rFonts w:hint="eastAsia" w:ascii="仿宋" w:hAnsi="仿宋" w:eastAsia="仿宋" w:cs="仿宋"/>
          <w:sz w:val="21"/>
          <w:szCs w:val="21"/>
        </w:rPr>
        <w:t xml:space="preserve">附件10:</w:t>
      </w:r>
      <w:r/>
    </w:p>
    <w:p>
      <w:pPr>
        <w:pStyle w:val="888"/>
        <w:jc w:val="center"/>
        <w:spacing w:line="440" w:lineRule="exact"/>
        <w:rPr>
          <w:rFonts w:hint="eastAsia" w:ascii="仿宋" w:hAnsi="仿宋" w:eastAsia="仿宋" w:cs="仿宋"/>
          <w:sz w:val="21"/>
          <w:szCs w:val="21"/>
        </w:rPr>
      </w:pPr>
      <w:r>
        <w:rPr>
          <w:rFonts w:hint="eastAsia" w:ascii="仿宋" w:hAnsi="仿宋" w:eastAsia="仿宋" w:cs="仿宋"/>
          <w:b/>
        </w:rPr>
        <w:t xml:space="preserve">支付担保</w:t>
      </w:r>
      <w:r/>
    </w:p>
    <w:p>
      <w:pPr>
        <w:pStyle w:val="888"/>
        <w:jc w:val="left"/>
        <w:spacing w:line="440" w:lineRule="exact"/>
        <w:rPr>
          <w:rFonts w:hint="eastAsia" w:ascii="仿宋" w:hAnsi="仿宋" w:eastAsia="仿宋" w:cs="仿宋"/>
          <w:sz w:val="21"/>
          <w:szCs w:val="21"/>
        </w:rPr>
      </w:pPr>
      <w:r>
        <w:rPr>
          <w:rFonts w:hint="eastAsia" w:ascii="仿宋" w:hAnsi="仿宋" w:eastAsia="仿宋" w:cs="仿宋"/>
          <w:sz w:val="21"/>
          <w:szCs w:val="21"/>
        </w:rPr>
        <w:t xml:space="preserve">（承包人）：</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r/>
    </w:p>
    <w:p>
      <w:pPr>
        <w:pStyle w:val="888"/>
        <w:ind w:firstLine="402"/>
        <w:jc w:val="left"/>
        <w:spacing w:line="360" w:lineRule="auto"/>
        <w:rPr>
          <w:rFonts w:hint="eastAsia" w:ascii="仿宋" w:hAnsi="仿宋" w:eastAsia="仿宋" w:cs="仿宋"/>
          <w:b/>
        </w:rPr>
        <w:outlineLvl w:val="0"/>
      </w:pPr>
      <w:r/>
      <w:bookmarkStart w:id="1103" w:name="_Toc119597924"/>
      <w:r/>
      <w:bookmarkStart w:id="1104" w:name="_Toc41327843"/>
      <w:r/>
      <w:bookmarkStart w:id="1105" w:name="_Toc54867187"/>
      <w:r>
        <w:rPr>
          <w:rFonts w:hint="eastAsia" w:ascii="仿宋" w:hAnsi="仿宋" w:eastAsia="仿宋" w:cs="仿宋"/>
          <w:b/>
        </w:rPr>
        <w:t xml:space="preserve">一、保证的范围及保证金额</w:t>
      </w:r>
      <w:bookmarkEnd w:id="1103"/>
      <w:r/>
      <w:bookmarkEnd w:id="1104"/>
      <w:r/>
      <w:bookmarkEnd w:id="1105"/>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 我方的保证范围是主合同约定的工程款。</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 本保函所称主合同约定的工程款是指主合同约定的除工程质量保证金以外的合同价款。</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 我方保证的金额是主合同约定的工程款的%，数额最高不超过人民币元（大写：）。</w:t>
      </w:r>
      <w:r/>
    </w:p>
    <w:p>
      <w:pPr>
        <w:pStyle w:val="888"/>
        <w:ind w:firstLine="402"/>
        <w:jc w:val="left"/>
        <w:spacing w:line="360" w:lineRule="auto"/>
        <w:rPr>
          <w:rFonts w:hint="eastAsia" w:ascii="仿宋" w:hAnsi="仿宋" w:eastAsia="仿宋" w:cs="仿宋"/>
          <w:sz w:val="30"/>
          <w:szCs w:val="30"/>
        </w:rPr>
        <w:outlineLvl w:val="0"/>
      </w:pPr>
      <w:r/>
      <w:bookmarkStart w:id="1106" w:name="_Toc119597925"/>
      <w:r/>
      <w:bookmarkStart w:id="1107" w:name="_Toc54867188"/>
      <w:r/>
      <w:bookmarkStart w:id="1108" w:name="_Toc41327844"/>
      <w:r>
        <w:rPr>
          <w:rFonts w:hint="eastAsia" w:ascii="仿宋" w:hAnsi="仿宋" w:eastAsia="仿宋" w:cs="仿宋"/>
          <w:b/>
        </w:rPr>
        <w:t xml:space="preserve">二、保证的方式及保证期间</w:t>
      </w:r>
      <w:bookmarkEnd w:id="1106"/>
      <w:r/>
      <w:bookmarkEnd w:id="1107"/>
      <w:r/>
      <w:bookmarkEnd w:id="1108"/>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 我方保证的方式为：连带责任保证。</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 我方保证的期间为：自本合同生效之日起至主合同约定的工程款支付完毕之日后日内。</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 你方与发包人协议变更工程款支付日期的，经我方书面同意后，保证期间按照变更后的支付日期做相应调整。</w:t>
      </w:r>
      <w:r/>
    </w:p>
    <w:p>
      <w:pPr>
        <w:pStyle w:val="888"/>
        <w:ind w:firstLine="402"/>
        <w:jc w:val="left"/>
        <w:spacing w:line="360" w:lineRule="auto"/>
        <w:rPr>
          <w:rFonts w:hint="eastAsia" w:ascii="仿宋" w:hAnsi="仿宋" w:eastAsia="仿宋" w:cs="仿宋"/>
          <w:sz w:val="30"/>
          <w:szCs w:val="30"/>
        </w:rPr>
        <w:outlineLvl w:val="0"/>
      </w:pPr>
      <w:r/>
      <w:bookmarkStart w:id="1109" w:name="_Toc119597926"/>
      <w:r/>
      <w:bookmarkStart w:id="1110" w:name="_Toc41327845"/>
      <w:r/>
      <w:bookmarkStart w:id="1111" w:name="_Toc54867189"/>
      <w:r>
        <w:rPr>
          <w:rFonts w:hint="eastAsia" w:ascii="仿宋" w:hAnsi="仿宋" w:eastAsia="仿宋" w:cs="仿宋"/>
          <w:b/>
        </w:rPr>
        <w:t xml:space="preserve">三、承担保证责任的形式</w:t>
      </w:r>
      <w:bookmarkEnd w:id="1109"/>
      <w:r/>
      <w:bookmarkEnd w:id="1110"/>
      <w:r/>
      <w:bookmarkEnd w:id="1111"/>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我方承担保证责任的形式是代为支付。发包人未按主合同约定向你方支付工程款的，由我方在保证金额内代为支付。</w:t>
      </w:r>
      <w:r/>
    </w:p>
    <w:p>
      <w:pPr>
        <w:pStyle w:val="888"/>
        <w:ind w:firstLine="402"/>
        <w:jc w:val="left"/>
        <w:spacing w:line="360" w:lineRule="auto"/>
        <w:rPr>
          <w:rFonts w:hint="eastAsia" w:ascii="仿宋" w:hAnsi="仿宋" w:eastAsia="仿宋" w:cs="仿宋"/>
          <w:b/>
        </w:rPr>
        <w:outlineLvl w:val="0"/>
      </w:pPr>
      <w:r/>
      <w:bookmarkStart w:id="1112" w:name="_Toc54867190"/>
      <w:r/>
      <w:bookmarkStart w:id="1113" w:name="_Toc119597927"/>
      <w:r/>
      <w:bookmarkStart w:id="1114" w:name="_Toc41327846"/>
      <w:r>
        <w:rPr>
          <w:rFonts w:hint="eastAsia" w:ascii="仿宋" w:hAnsi="仿宋" w:eastAsia="仿宋" w:cs="仿宋"/>
          <w:b/>
        </w:rPr>
        <w:t xml:space="preserve">四、代偿的安排</w:t>
      </w:r>
      <w:bookmarkEnd w:id="1112"/>
      <w:r/>
      <w:bookmarkEnd w:id="1113"/>
      <w:r/>
      <w:bookmarkEnd w:id="1114"/>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 你方要求我方承担保证责任的，应向我方发出书面索赔通知及发包人未支付主合同约定工程款的证明材料。索赔通知应写明要求索赔的金额，支付款项应到达的账号。</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 我方收到你方的书面索赔通知及相应的证明材料后７天内无条件支付。</w:t>
      </w:r>
      <w:r/>
    </w:p>
    <w:p>
      <w:pPr>
        <w:pStyle w:val="888"/>
        <w:ind w:firstLine="402"/>
        <w:jc w:val="left"/>
        <w:spacing w:line="360" w:lineRule="auto"/>
        <w:rPr>
          <w:rFonts w:hint="eastAsia" w:ascii="仿宋" w:hAnsi="仿宋" w:eastAsia="仿宋" w:cs="仿宋"/>
          <w:b/>
        </w:rPr>
        <w:outlineLvl w:val="0"/>
      </w:pPr>
      <w:r/>
      <w:bookmarkStart w:id="1115" w:name="_Toc41327847"/>
      <w:r/>
      <w:bookmarkStart w:id="1116" w:name="_Toc54867191"/>
      <w:r/>
      <w:bookmarkStart w:id="1117" w:name="_Toc119597928"/>
      <w:r>
        <w:rPr>
          <w:rFonts w:hint="eastAsia" w:ascii="仿宋" w:hAnsi="仿宋" w:eastAsia="仿宋" w:cs="仿宋"/>
          <w:b/>
        </w:rPr>
        <w:t xml:space="preserve">五、保证责任的解除</w:t>
      </w:r>
      <w:bookmarkEnd w:id="1115"/>
      <w:r/>
      <w:bookmarkEnd w:id="1116"/>
      <w:r/>
      <w:bookmarkEnd w:id="1117"/>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 在本保函承诺的保证期间内，你方未书面向我方主张保证责任的，自保证期间届满次日起，我方保证责任解除。</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 发包人按主合同约定履行了工程款的全部支付义务的，自本保函承诺的保证期间届满次日起，我方保证责任解除。</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 我方按照本保函向你方履行保证责任所支付金额达到本保函保证金额时，自我方向你方支付（支付款项从我方账户划出）之日起，保证责任即解除。</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4. 按照法律法规的规定或出现应解除我方保证责任的其他情形的，我方在本保函项下的保证责任亦解除。</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5. 我方解除保证责任后，你方应自我方保证责任解除之日起个工作日内，将本保函原件返还我方。</w:t>
      </w:r>
      <w:r/>
    </w:p>
    <w:p>
      <w:pPr>
        <w:pStyle w:val="888"/>
        <w:ind w:firstLine="402"/>
        <w:jc w:val="left"/>
        <w:spacing w:line="360" w:lineRule="auto"/>
        <w:rPr>
          <w:rFonts w:hint="eastAsia" w:ascii="仿宋" w:hAnsi="仿宋" w:eastAsia="仿宋" w:cs="仿宋"/>
          <w:b/>
        </w:rPr>
        <w:outlineLvl w:val="0"/>
      </w:pPr>
      <w:r/>
      <w:bookmarkStart w:id="1118" w:name="_Toc54867192"/>
      <w:r/>
      <w:bookmarkStart w:id="1119" w:name="_Toc119597929"/>
      <w:r/>
      <w:bookmarkStart w:id="1120" w:name="_Toc41327848"/>
      <w:r>
        <w:rPr>
          <w:rFonts w:hint="eastAsia" w:ascii="仿宋" w:hAnsi="仿宋" w:eastAsia="仿宋" w:cs="仿宋"/>
          <w:b/>
        </w:rPr>
        <w:t xml:space="preserve">六、免责条款</w:t>
      </w:r>
      <w:bookmarkEnd w:id="1118"/>
      <w:r/>
      <w:bookmarkEnd w:id="1119"/>
      <w:r/>
      <w:bookmarkEnd w:id="1120"/>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 因你方违约致使发包人不能履行义务的，我方不承担保证责任。</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 依照法律法规的规定或你方与发包人的另行约定，免除发包人部分或全部义务的，我方亦免除其相应的保证责任。</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4. 因不可抗力造成发包人不能履行义务的，我方不承担保证责任。</w:t>
      </w:r>
      <w:r/>
    </w:p>
    <w:p>
      <w:pPr>
        <w:pStyle w:val="888"/>
        <w:ind w:firstLine="402"/>
        <w:jc w:val="left"/>
        <w:spacing w:line="360" w:lineRule="auto"/>
        <w:rPr>
          <w:rFonts w:hint="eastAsia" w:ascii="仿宋" w:hAnsi="仿宋" w:eastAsia="仿宋" w:cs="仿宋"/>
          <w:b/>
        </w:rPr>
        <w:outlineLvl w:val="0"/>
      </w:pPr>
      <w:r/>
      <w:bookmarkStart w:id="1121" w:name="_Toc54867193"/>
      <w:r/>
      <w:bookmarkStart w:id="1122" w:name="_Toc119597930"/>
      <w:r/>
      <w:bookmarkStart w:id="1123" w:name="_Toc41327849"/>
      <w:r>
        <w:rPr>
          <w:rFonts w:hint="eastAsia" w:ascii="仿宋" w:hAnsi="仿宋" w:eastAsia="仿宋" w:cs="仿宋"/>
          <w:b/>
        </w:rPr>
        <w:t xml:space="preserve">七、争议解决</w:t>
      </w:r>
      <w:bookmarkEnd w:id="1121"/>
      <w:r/>
      <w:bookmarkEnd w:id="1122"/>
      <w:r/>
      <w:bookmarkEnd w:id="1123"/>
      <w:r/>
      <w:r/>
    </w:p>
    <w:p>
      <w:pPr>
        <w:pStyle w:val="888"/>
        <w:ind w:firstLine="420"/>
        <w:spacing w:after="120" w:line="360" w:lineRule="auto"/>
        <w:rPr>
          <w:rFonts w:hint="eastAsia" w:ascii="仿宋" w:hAnsi="仿宋" w:eastAsia="仿宋" w:cs="仿宋"/>
          <w:sz w:val="21"/>
          <w:szCs w:val="21"/>
        </w:rPr>
      </w:pPr>
      <w:r>
        <w:rPr>
          <w:rFonts w:hint="eastAsia" w:ascii="仿宋" w:hAnsi="仿宋" w:eastAsia="仿宋" w:cs="仿宋"/>
          <w:sz w:val="21"/>
          <w:szCs w:val="21"/>
        </w:rPr>
        <w:t xml:space="preserve">因本保函或本保函相关事项发生的纠纷，可由双方协商解决，协商不成的，按下列第种方式解决：</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（1）向仲裁委员会申请仲裁；</w:t>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（2）向人民法院起诉。</w:t>
      </w:r>
      <w:r/>
    </w:p>
    <w:p>
      <w:pPr>
        <w:pStyle w:val="888"/>
        <w:ind w:firstLine="402"/>
        <w:jc w:val="left"/>
        <w:spacing w:line="360" w:lineRule="auto"/>
        <w:rPr>
          <w:rFonts w:hint="eastAsia" w:ascii="仿宋" w:hAnsi="仿宋" w:eastAsia="仿宋" w:cs="仿宋"/>
          <w:b/>
        </w:rPr>
        <w:outlineLvl w:val="0"/>
      </w:pPr>
      <w:r/>
      <w:bookmarkStart w:id="1124" w:name="_Toc54867194"/>
      <w:r/>
      <w:bookmarkStart w:id="1125" w:name="_Toc119597931"/>
      <w:r/>
      <w:bookmarkStart w:id="1126" w:name="_Toc41327850"/>
      <w:r>
        <w:rPr>
          <w:rFonts w:hint="eastAsia" w:ascii="仿宋" w:hAnsi="仿宋" w:eastAsia="仿宋" w:cs="仿宋"/>
          <w:b/>
        </w:rPr>
        <w:t xml:space="preserve">八、保函的生效</w:t>
      </w:r>
      <w:bookmarkEnd w:id="1124"/>
      <w:r/>
      <w:bookmarkEnd w:id="1125"/>
      <w:r/>
      <w:bookmarkEnd w:id="1126"/>
      <w:r/>
      <w:r/>
    </w:p>
    <w:p>
      <w:pPr>
        <w:pStyle w:val="888"/>
        <w:ind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本保函自我方法定代表人（或其授权代理人）签字并加盖公章之日起生效。</w:t>
      </w:r>
      <w:r/>
    </w:p>
    <w:p>
      <w:pPr>
        <w:pStyle w:val="888"/>
        <w:ind w:right="600"/>
        <w:jc w:val="left"/>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888"/>
        <w:ind w:right="60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担保人：（盖章）</w:t>
      </w:r>
      <w:r/>
    </w:p>
    <w:p>
      <w:pPr>
        <w:pStyle w:val="888"/>
        <w:ind w:right="1200"/>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法定代表人或委托代理人：（签字）</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地    址：</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邮政编码：</w:t>
      </w:r>
      <w:r/>
    </w:p>
    <w:p>
      <w:pPr>
        <w:pStyle w:val="88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传    真：</w:t>
      </w:r>
      <w:r/>
    </w:p>
    <w:p>
      <w:pPr>
        <w:pStyle w:val="888"/>
        <w:ind w:right="150" w:firstLine="420"/>
        <w:jc w:val="left"/>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888"/>
        <w:ind w:right="150" w:firstLine="420"/>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年月日</w:t>
      </w:r>
      <w:r/>
    </w:p>
    <w:p>
      <w:pPr>
        <w:pStyle w:val="888"/>
        <w:jc w:val="left"/>
        <w:spacing w:line="440" w:lineRule="exact"/>
        <w:rPr>
          <w:rFonts w:hint="eastAsia" w:ascii="仿宋" w:hAnsi="仿宋" w:eastAsia="仿宋" w:cs="仿宋"/>
          <w:sz w:val="21"/>
          <w:szCs w:val="21"/>
        </w:rPr>
      </w:pPr>
      <w:r>
        <w:rPr>
          <w:rFonts w:hint="eastAsia" w:ascii="仿宋" w:hAnsi="仿宋" w:eastAsia="仿宋" w:cs="仿宋"/>
          <w:sz w:val="30"/>
          <w:szCs w:val="30"/>
        </w:rPr>
        <w:br w:type="page" w:clear="all"/>
      </w:r>
      <w:r>
        <w:rPr>
          <w:rFonts w:hint="eastAsia" w:ascii="仿宋" w:hAnsi="仿宋" w:eastAsia="仿宋" w:cs="仿宋"/>
          <w:sz w:val="21"/>
          <w:szCs w:val="21"/>
        </w:rPr>
        <w:t xml:space="preserve">附件11：</w:t>
      </w:r>
      <w:r/>
    </w:p>
    <w:p>
      <w:pPr>
        <w:pStyle w:val="888"/>
        <w:jc w:val="center"/>
        <w:spacing w:before="156" w:after="156" w:line="440" w:lineRule="exact"/>
        <w:rPr>
          <w:rFonts w:hint="eastAsia" w:ascii="仿宋" w:hAnsi="仿宋" w:eastAsia="仿宋" w:cs="仿宋"/>
          <w:b/>
        </w:rPr>
        <w:outlineLvl w:val="0"/>
      </w:pPr>
      <w:r/>
      <w:bookmarkStart w:id="1127" w:name="_Toc119597932"/>
      <w:r/>
      <w:bookmarkStart w:id="1128" w:name="_Toc54867195"/>
      <w:r/>
      <w:bookmarkStart w:id="1129" w:name="_Toc41327851"/>
      <w:r>
        <w:rPr>
          <w:rFonts w:hint="eastAsia" w:ascii="仿宋" w:hAnsi="仿宋" w:eastAsia="仿宋" w:cs="仿宋"/>
          <w:b/>
        </w:rPr>
        <w:t xml:space="preserve">11-1：材料暂估价表</w:t>
      </w:r>
      <w:bookmarkEnd w:id="1127"/>
      <w:r/>
      <w:bookmarkEnd w:id="1128"/>
      <w:r/>
      <w:bookmarkEnd w:id="1129"/>
      <w:r/>
      <w:r/>
    </w:p>
    <w:tbl>
      <w:tblPr>
        <w:tblStyle w:val="65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序号</w:t>
            </w:r>
            <w:r/>
          </w:p>
        </w:tc>
        <w:tc>
          <w:tcPr>
            <w:tcBorders>
              <w:top w:val="single" w:color="auto" w:sz="12" w:space="0"/>
              <w:bottom w:val="single" w:color="auto" w:sz="6" w:space="0"/>
            </w:tcBorders>
            <w:tcW w:w="1984"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名称</w:t>
            </w:r>
            <w:r/>
          </w:p>
        </w:tc>
        <w:tc>
          <w:tcPr>
            <w:tcBorders>
              <w:top w:val="single" w:color="auto" w:sz="12" w:space="0"/>
              <w:bottom w:val="single" w:color="auto" w:sz="6" w:space="0"/>
            </w:tcBorders>
            <w:tcW w:w="851"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单位</w:t>
            </w:r>
            <w:r/>
          </w:p>
        </w:tc>
        <w:tc>
          <w:tcPr>
            <w:tcBorders>
              <w:top w:val="single" w:color="auto" w:sz="12" w:space="0"/>
              <w:bottom w:val="single" w:color="auto" w:sz="6" w:space="0"/>
            </w:tcBorders>
            <w:tcW w:w="774"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数量</w:t>
            </w:r>
            <w:r/>
          </w:p>
        </w:tc>
        <w:tc>
          <w:tcPr>
            <w:tcBorders>
              <w:top w:val="single" w:color="auto" w:sz="12" w:space="0"/>
              <w:bottom w:val="single" w:color="auto" w:sz="6" w:space="0"/>
            </w:tcBorders>
            <w:tcW w:w="1352"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单价（元）</w:t>
            </w:r>
            <w:r/>
          </w:p>
        </w:tc>
        <w:tc>
          <w:tcPr>
            <w:tcBorders>
              <w:top w:val="single" w:color="auto" w:sz="12" w:space="0"/>
              <w:bottom w:val="single" w:color="auto" w:sz="6" w:space="0"/>
            </w:tcBorders>
            <w:tcW w:w="1418"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合价（元）</w:t>
            </w:r>
            <w:r/>
          </w:p>
        </w:tc>
        <w:tc>
          <w:tcPr>
            <w:tcBorders>
              <w:top w:val="single" w:color="auto" w:sz="12" w:space="0"/>
              <w:bottom w:val="single" w:color="auto" w:sz="6" w:space="0"/>
            </w:tcBorders>
            <w:tcW w:w="1701"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1984"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851"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774"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1352"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1418"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1701"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Borders>
              <w:top w:val="none" w:color="000000" w:sz="4" w:space="0"/>
            </w:tcBorders>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bl>
    <w:p>
      <w:pPr>
        <w:pStyle w:val="888"/>
        <w:spacing w:before="156" w:after="156" w:line="440" w:lineRule="exact"/>
        <w:rPr>
          <w:rFonts w:hint="eastAsia" w:ascii="仿宋" w:hAnsi="仿宋" w:eastAsia="仿宋" w:cs="仿宋"/>
          <w:sz w:val="30"/>
          <w:szCs w:val="30"/>
        </w:rPr>
      </w:pPr>
      <w:r>
        <w:rPr>
          <w:rFonts w:hint="eastAsia" w:ascii="仿宋" w:hAnsi="仿宋" w:eastAsia="仿宋" w:cs="仿宋"/>
          <w:sz w:val="30"/>
          <w:szCs w:val="30"/>
        </w:rPr>
      </w:r>
      <w:r/>
    </w:p>
    <w:p>
      <w:pPr>
        <w:pStyle w:val="888"/>
        <w:jc w:val="center"/>
        <w:spacing w:before="156" w:after="156" w:line="440" w:lineRule="exact"/>
        <w:rPr>
          <w:rFonts w:hint="eastAsia" w:ascii="仿宋" w:hAnsi="仿宋" w:eastAsia="仿宋" w:cs="仿宋"/>
          <w:b/>
        </w:rPr>
      </w:pPr>
      <w:r>
        <w:rPr>
          <w:rFonts w:hint="eastAsia" w:ascii="仿宋" w:hAnsi="仿宋" w:eastAsia="仿宋" w:cs="仿宋"/>
          <w:b/>
        </w:rPr>
        <w:t xml:space="preserve">11-2：工程设备暂估价表</w:t>
      </w:r>
      <w:r/>
    </w:p>
    <w:tbl>
      <w:tblPr>
        <w:tblStyle w:val="65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序号</w:t>
            </w:r>
            <w:r/>
          </w:p>
        </w:tc>
        <w:tc>
          <w:tcPr>
            <w:tcBorders>
              <w:top w:val="single" w:color="auto" w:sz="12" w:space="0"/>
              <w:bottom w:val="single" w:color="auto" w:sz="6" w:space="0"/>
            </w:tcBorders>
            <w:tcW w:w="1984"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名称</w:t>
            </w:r>
            <w:r/>
          </w:p>
        </w:tc>
        <w:tc>
          <w:tcPr>
            <w:tcBorders>
              <w:top w:val="single" w:color="auto" w:sz="12" w:space="0"/>
              <w:bottom w:val="single" w:color="auto" w:sz="6" w:space="0"/>
            </w:tcBorders>
            <w:tcW w:w="851"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单位</w:t>
            </w:r>
            <w:r/>
          </w:p>
        </w:tc>
        <w:tc>
          <w:tcPr>
            <w:tcBorders>
              <w:top w:val="single" w:color="auto" w:sz="12" w:space="0"/>
              <w:bottom w:val="single" w:color="auto" w:sz="6" w:space="0"/>
            </w:tcBorders>
            <w:tcW w:w="774"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数量</w:t>
            </w:r>
            <w:r/>
          </w:p>
        </w:tc>
        <w:tc>
          <w:tcPr>
            <w:tcBorders>
              <w:top w:val="single" w:color="auto" w:sz="12" w:space="0"/>
              <w:bottom w:val="single" w:color="auto" w:sz="6" w:space="0"/>
            </w:tcBorders>
            <w:tcW w:w="1352"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单价（元）</w:t>
            </w:r>
            <w:r/>
          </w:p>
        </w:tc>
        <w:tc>
          <w:tcPr>
            <w:tcBorders>
              <w:top w:val="single" w:color="auto" w:sz="12" w:space="0"/>
              <w:bottom w:val="single" w:color="auto" w:sz="6" w:space="0"/>
            </w:tcBorders>
            <w:tcW w:w="1418"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合价（元）</w:t>
            </w:r>
            <w:r/>
          </w:p>
        </w:tc>
        <w:tc>
          <w:tcPr>
            <w:tcBorders>
              <w:top w:val="single" w:color="auto" w:sz="12" w:space="0"/>
              <w:bottom w:val="single" w:color="auto" w:sz="6" w:space="0"/>
            </w:tcBorders>
            <w:tcW w:w="1701"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single" w:color="auto" w:sz="6" w:space="0"/>
              <w:bottom w:val="single" w:color="auto" w:sz="6" w:space="0"/>
            </w:tcBorders>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single" w:color="auto" w:sz="6" w:space="0"/>
              <w:bottom w:val="single" w:color="auto" w:sz="6" w:space="0"/>
            </w:tcBorders>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single" w:color="auto" w:sz="6" w:space="0"/>
              <w:bottom w:val="single" w:color="auto" w:sz="6" w:space="0"/>
            </w:tcBorders>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single" w:color="auto" w:sz="6" w:space="0"/>
              <w:bottom w:val="single" w:color="auto" w:sz="6" w:space="0"/>
            </w:tcBorders>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single" w:color="auto" w:sz="6" w:space="0"/>
              <w:bottom w:val="single" w:color="auto" w:sz="6" w:space="0"/>
            </w:tcBorders>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single" w:color="auto" w:sz="6" w:space="0"/>
              <w:bottom w:val="single" w:color="auto" w:sz="6" w:space="0"/>
            </w:tcBorders>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Borders>
              <w:top w:val="none" w:color="000000" w:sz="4" w:space="0"/>
            </w:tcBorders>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Borders>
              <w:top w:val="none" w:color="000000" w:sz="4" w:space="0"/>
            </w:tcBorders>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r>
        <w:trPr/>
        <w:tc>
          <w:tcPr>
            <w:tcW w:w="993"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85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774"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352"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418"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c>
          <w:tcPr>
            <w:tcW w:w="1701" w:type="dxa"/>
            <w:vAlign w:val="top"/>
            <w:textDirection w:val="lrTb"/>
            <w:noWrap w:val="false"/>
          </w:tcPr>
          <w:p>
            <w:pPr>
              <w:pStyle w:val="893"/>
              <w:ind w:left="63" w:right="63"/>
              <w:keepNext/>
              <w:spacing w:line="440" w:lineRule="exact"/>
              <w:rPr>
                <w:rFonts w:hint="eastAsia" w:ascii="仿宋" w:hAnsi="仿宋" w:eastAsia="仿宋" w:cs="仿宋"/>
                <w:szCs w:val="30"/>
              </w:rPr>
            </w:pPr>
            <w:r>
              <w:rPr>
                <w:rFonts w:hint="eastAsia" w:ascii="仿宋" w:hAnsi="仿宋" w:eastAsia="仿宋" w:cs="仿宋"/>
                <w:szCs w:val="30"/>
              </w:rPr>
            </w:r>
            <w:r/>
          </w:p>
        </w:tc>
      </w:tr>
    </w:tbl>
    <w:p>
      <w:pPr>
        <w:pStyle w:val="888"/>
        <w:spacing w:line="440" w:lineRule="exact"/>
        <w:rPr>
          <w:rFonts w:hint="eastAsia" w:ascii="仿宋" w:hAnsi="仿宋" w:eastAsia="仿宋" w:cs="仿宋"/>
          <w:sz w:val="30"/>
          <w:szCs w:val="30"/>
        </w:rPr>
      </w:pPr>
      <w:r>
        <w:rPr>
          <w:rFonts w:hint="eastAsia" w:ascii="仿宋" w:hAnsi="仿宋" w:eastAsia="仿宋" w:cs="仿宋"/>
          <w:sz w:val="30"/>
          <w:szCs w:val="30"/>
        </w:rPr>
      </w:r>
      <w:r/>
    </w:p>
    <w:p>
      <w:pPr>
        <w:pStyle w:val="888"/>
        <w:jc w:val="center"/>
        <w:spacing w:before="156" w:after="156" w:line="440" w:lineRule="exact"/>
        <w:rPr>
          <w:rFonts w:hint="eastAsia" w:ascii="仿宋" w:hAnsi="仿宋" w:eastAsia="仿宋" w:cs="仿宋"/>
        </w:rPr>
      </w:pPr>
      <w:r>
        <w:rPr>
          <w:rFonts w:hint="eastAsia" w:ascii="仿宋" w:hAnsi="仿宋" w:eastAsia="仿宋" w:cs="仿宋"/>
          <w:sz w:val="30"/>
          <w:szCs w:val="30"/>
        </w:rPr>
        <w:br w:type="page" w:clear="all"/>
      </w:r>
      <w:r>
        <w:rPr>
          <w:rFonts w:hint="eastAsia" w:ascii="仿宋" w:hAnsi="仿宋" w:eastAsia="仿宋" w:cs="仿宋"/>
          <w:b/>
        </w:rPr>
        <w:t xml:space="preserve">11-3：专业工程暂估价表</w:t>
      </w:r>
      <w:r/>
    </w:p>
    <w:tbl>
      <w:tblPr>
        <w:tblStyle w:val="651"/>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序号</w:t>
            </w:r>
            <w:r/>
          </w:p>
        </w:tc>
        <w:tc>
          <w:tcPr>
            <w:tcBorders>
              <w:top w:val="single" w:color="auto" w:sz="12" w:space="0"/>
              <w:bottom w:val="single" w:color="auto" w:sz="6" w:space="0"/>
            </w:tcBorders>
            <w:tcW w:w="1984"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工程内容</w:t>
            </w:r>
            <w:r/>
          </w:p>
        </w:tc>
        <w:tc>
          <w:tcPr>
            <w:tcBorders>
              <w:top w:val="single" w:color="auto" w:sz="12" w:space="0"/>
              <w:bottom w:val="single" w:color="auto" w:sz="6" w:space="0"/>
            </w:tcBorders>
            <w:tcW w:w="1276" w:type="dxa"/>
            <w:vAlign w:val="top"/>
            <w:textDirection w:val="lrTb"/>
            <w:noWrap w:val="false"/>
          </w:tcPr>
          <w:p>
            <w:pPr>
              <w:pStyle w:val="893"/>
              <w:ind w:left="63" w:right="63"/>
              <w:jc w:val="center"/>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6" w:space="0"/>
              <w:bottom w:val="single" w:color="auto" w:sz="6" w:space="0"/>
            </w:tcBorders>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Borders>
              <w:top w:val="none" w:color="000000" w:sz="4" w:space="0"/>
            </w:tcBorders>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Borders>
              <w:top w:val="none" w:color="000000" w:sz="4" w:space="0"/>
            </w:tcBorders>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tcBorders>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tcW w:w="879"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984"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4678"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c>
          <w:tcPr>
            <w:tcW w:w="1276"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r>
            <w:r/>
          </w:p>
        </w:tc>
      </w:tr>
      <w:tr>
        <w:trPr/>
        <w:tc>
          <w:tcPr>
            <w:gridSpan w:val="4"/>
            <w:tcW w:w="8817" w:type="dxa"/>
            <w:vAlign w:val="top"/>
            <w:textDirection w:val="lrTb"/>
            <w:noWrap w:val="false"/>
          </w:tcPr>
          <w:p>
            <w:pPr>
              <w:pStyle w:val="893"/>
              <w:ind w:left="63" w:right="63"/>
              <w:keepNext/>
              <w:spacing w:line="440" w:lineRule="exact"/>
              <w:rPr>
                <w:rFonts w:hint="eastAsia" w:ascii="仿宋" w:hAnsi="仿宋" w:eastAsia="仿宋" w:cs="仿宋"/>
                <w:sz w:val="21"/>
                <w:szCs w:val="21"/>
              </w:rPr>
            </w:pPr>
            <w:r>
              <w:rPr>
                <w:rFonts w:hint="eastAsia" w:ascii="仿宋" w:hAnsi="仿宋" w:eastAsia="仿宋" w:cs="仿宋"/>
                <w:sz w:val="21"/>
                <w:szCs w:val="21"/>
              </w:rPr>
              <w:t xml:space="preserve">小计：</w:t>
            </w:r>
            <w:r/>
          </w:p>
        </w:tc>
      </w:tr>
    </w:tbl>
    <w:p>
      <w:pPr>
        <w:pStyle w:val="888"/>
        <w:ind w:right="170"/>
        <w:jc w:val="left"/>
        <w:spacing w:line="360" w:lineRule="auto"/>
        <w:rPr>
          <w:rFonts w:hint="eastAsia" w:ascii="仿宋" w:hAnsi="仿宋" w:eastAsia="仿宋" w:cs="仿宋"/>
          <w:sz w:val="21"/>
        </w:rPr>
      </w:pPr>
      <w:r>
        <w:rPr>
          <w:rFonts w:hint="eastAsia" w:ascii="仿宋" w:hAnsi="仿宋" w:eastAsia="仿宋" w:cs="仿宋"/>
          <w:sz w:val="21"/>
        </w:rPr>
      </w:r>
      <w:r/>
    </w:p>
    <w:p>
      <w:pPr>
        <w:ind w:firstLine="560"/>
        <w:spacing w:line="560" w:lineRule="exact"/>
        <w:rPr>
          <w:rFonts w:hint="eastAsia" w:ascii="仿宋" w:hAnsi="仿宋" w:eastAsia="仿宋" w:cs="仿宋"/>
          <w:bCs/>
          <w:sz w:val="28"/>
          <w:szCs w:val="32"/>
        </w:rPr>
      </w:pPr>
      <w:r>
        <w:rPr>
          <w:rFonts w:hint="eastAsia" w:ascii="仿宋" w:hAnsi="仿宋" w:eastAsia="仿宋" w:cs="仿宋"/>
          <w:bCs/>
          <w:sz w:val="28"/>
          <w:szCs w:val="32"/>
        </w:rPr>
      </w:r>
      <w:r/>
    </w:p>
    <w:p>
      <w:pPr>
        <w:pStyle w:val="702"/>
        <w:ind w:firstLine="0"/>
        <w:jc w:val="center"/>
        <w:shd w:val="clear" w:color="auto"/>
        <w:rPr>
          <w:rFonts w:hint="eastAsia" w:ascii="仿宋" w:hAnsi="仿宋" w:eastAsia="仿宋" w:cs="仿宋"/>
          <w:color w:val="0d0d0d"/>
          <w:sz w:val="44"/>
          <w:szCs w:val="44"/>
        </w:rPr>
      </w:pPr>
      <w:r>
        <w:rPr>
          <w:rFonts w:hint="eastAsia" w:ascii="仿宋" w:hAnsi="仿宋" w:eastAsia="仿宋" w:cs="仿宋"/>
          <w:color w:val="0d0d0d"/>
          <w:sz w:val="44"/>
          <w:szCs w:val="44"/>
        </w:rPr>
        <w:t xml:space="preserve">第五章  采购需求</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1、工程概况</w:t>
      </w:r>
      <w:r/>
    </w:p>
    <w:p>
      <w:pPr>
        <w:ind w:left="557" w:firstLine="0"/>
        <w:spacing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zh-CN" w:eastAsia="zh-CN"/>
        </w:rPr>
        <w:t xml:space="preserve">1.1建设地点：泰兴市</w:t>
      </w:r>
      <w:r>
        <w:rPr>
          <w:rFonts w:hint="eastAsia" w:ascii="仿宋" w:hAnsi="仿宋" w:eastAsia="仿宋" w:cs="仿宋"/>
          <w:sz w:val="28"/>
          <w:szCs w:val="28"/>
          <w:highlight w:val="none"/>
          <w:lang w:val="en-US" w:eastAsia="zh-CN"/>
        </w:rPr>
        <w:t xml:space="preserve">珊瑚镇</w:t>
      </w:r>
      <w:r/>
    </w:p>
    <w:p>
      <w:pPr>
        <w:ind w:left="557" w:firstLine="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1.2现场条件及周边环境情况：供应商自行踏勘。</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2.工程量清单说明（具体内容详见招标控制价清单及编制说明）</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2.1本工程量清单是依据现行中华人民共和国国家标准《建设工程工程量清单计价规范》（GB50500—2013）（以下简称“2013版计价规范”）及《房屋建筑与装饰工程工程量计算规范》（GB50854-2013）等9本工程量计算规范（以下简称“2013版计算规范”）等编制。计量采用中华人民共和国法定的基本计量单位。</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2.2本工程量清单应与采购文件、通用合同条款、专用合同条款等章节内容及图纸一起阅读和理解。</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2.3本工程量清单仅是投标报价的共同基础，竣工结算的工程量按合同约定确定。合同价格的确定以及价款支付应遵循合同条款（包括通用合同条款和专用合同条款）以及采购文件的有关约定。</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3.投标报价说明</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供应商无需编制工程量清单报价文件，按照招标控制价总价下浮报价，成交价与招标控制价的比值即为下浮率，用于结算。本工程招标控制价中的暂估价、暂列金额均为不可竞争费用，不参与下浮。</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4.其他说明</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 本工程施工必须符合国家相关规范要求，确保通过验收。</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4.2 建筑垃圾外运、材料运输、机械设备进退场等工作中，出现与交通运输、城市管理有关的矛盾由成交人自行解决，产生的任何费用由供应商在投标报价时自行考虑；</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4.3 施工过程中不得污染周边环境，不得对周边环境造成影响，否则一切责任由承包人承担，由此造成的一切损失由成交人承担。</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4.4 安全生产</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4.4.1施工现场内及周边须设置防护设施、临时警示标牌标志、警示灯、夜间照明、夜间交通指示灯（夜间必须正常显示）以及施工现场内、外的临时交通安全设施等。</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4.4.2交通安全设施的设置方案须符合交警、城管部门、发包人的要求，施工车辆进出场地必须减速慢行，出入口必须有专人看护，确保出入口的交通安全。</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4.5承包人须做好现场环境保护，做好防尘、降噪等措施，费用已包含在投标报价中；</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4.6承包人搭建的临时设施和材料堆场必须服从发包人和监理单位的统一安排。如承包人不服从，发包人有权根据项目管理规定对承包人进行处罚。</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4.7在国家规定的工程合理使用期限内，承包人确保该项目工程的质量。因承包人原因致使工程在合理使用期限内造成人身和财产损害的，承包人应承担损害赔偿责任。</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4.8发生须紧急抢修事故，承包人接到事故通知后，应立即到达事故现场抢修。</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4.9本工程在施工中执行现行的国家、省级及工程所在地颁发的环保、节能、电器安装、防雷、安全、消防等有关规定。</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4.10 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4.11 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4.12 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4.13 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4.14 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4.15 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4.16 供应商必须认真踏勘现场，考虑行人、行车干扰，相关费用已包含在供应商投标报价中。</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4.17 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4.18 本工程发生工程变更或产生签证引起工程造价增减的，最终价格以“工程竣工结算核对并经发包人、承包人双方确认签字”的文件为准。</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4.19 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4.20 供应商要充分了解项目情况，对招标控制价（即最高限价）如有异议，供应商需按采购文件约定的时间提出异议，如供应商在投标期间无异议，那供应商成交后不得再以任何理由向招标人提出任何费用。</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4.21 农民工工资支付及担保按照国家、省市相关规定执行。</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4.22 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560"/>
        <w:spacing w:line="500" w:lineRule="exact"/>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4.23供应商自行勘察现场，应充分了解本工程的施工现场条件及本工程的施工难度，根据现场情况及自身的施工方法自主报价。</w:t>
      </w:r>
      <w:r/>
    </w:p>
    <w:p>
      <w:pPr>
        <w:contextualSpacing/>
        <w:jc w:val="center"/>
        <w:keepLines w:val="0"/>
        <w:keepNext w:val="0"/>
        <w:pageBreakBefore w:val="0"/>
        <w:spacing w:line="480" w:lineRule="auto"/>
        <w:widowControl w:val="off"/>
        <w:rPr>
          <w:rFonts w:hint="eastAsia" w:ascii="仿宋" w:hAnsi="仿宋" w:eastAsia="仿宋" w:cs="仿宋"/>
          <w:sz w:val="28"/>
          <w:szCs w:val="28"/>
          <w:lang w:val="zh-CN"/>
        </w:rPr>
        <w:outlineLvl w:val="1"/>
      </w:pPr>
      <w:r>
        <w:rPr>
          <w:rFonts w:hint="eastAsia" w:ascii="仿宋" w:hAnsi="仿宋" w:eastAsia="仿宋" w:cs="仿宋"/>
          <w:sz w:val="28"/>
          <w:szCs w:val="28"/>
          <w:lang w:val="zh-CN"/>
        </w:rPr>
      </w:r>
      <w:r/>
    </w:p>
    <w:p>
      <w:pPr>
        <w:rPr>
          <w:rFonts w:hint="eastAsia" w:ascii="仿宋" w:hAnsi="仿宋" w:eastAsia="仿宋" w:cs="仿宋"/>
          <w:color w:val="0d0d0d"/>
          <w:sz w:val="44"/>
          <w:szCs w:val="44"/>
        </w:rPr>
      </w:pPr>
      <w:r>
        <w:rPr>
          <w:rFonts w:hint="eastAsia" w:ascii="仿宋" w:hAnsi="仿宋" w:eastAsia="仿宋" w:cs="仿宋"/>
          <w:color w:val="0d0d0d"/>
          <w:sz w:val="44"/>
          <w:szCs w:val="44"/>
        </w:rPr>
        <w:br w:type="page" w:clear="all"/>
      </w:r>
      <w:r/>
    </w:p>
    <w:p>
      <w:pPr>
        <w:jc w:val="center"/>
        <w:rPr>
          <w:rFonts w:hint="eastAsia" w:ascii="仿宋" w:hAnsi="仿宋" w:eastAsia="仿宋" w:cs="仿宋"/>
          <w:color w:val="0d0d0d"/>
          <w:sz w:val="44"/>
          <w:szCs w:val="44"/>
        </w:rPr>
      </w:pPr>
      <w:r>
        <w:rPr>
          <w:rFonts w:hint="eastAsia" w:ascii="仿宋" w:hAnsi="仿宋" w:eastAsia="仿宋" w:cs="仿宋"/>
          <w:color w:val="0d0d0d"/>
          <w:sz w:val="44"/>
          <w:szCs w:val="44"/>
        </w:rPr>
        <w:t xml:space="preserve">第六章  响应文件的编制要求及参考格式</w:t>
      </w:r>
      <w:bookmarkStart w:id="1130" w:name="_Toc288030359"/>
      <w:r/>
      <w:bookmarkEnd w:id="1130"/>
      <w:r/>
      <w:bookmarkStart w:id="1131" w:name="_Toc49090576"/>
      <w:r/>
      <w:bookmarkEnd w:id="1131"/>
      <w:r/>
      <w:bookmarkStart w:id="1132" w:name="_Toc120614282"/>
      <w:r/>
      <w:bookmarkEnd w:id="1132"/>
      <w:r/>
      <w:bookmarkStart w:id="1133" w:name="_Hlt26955039"/>
      <w:r/>
      <w:bookmarkEnd w:id="1133"/>
      <w:r/>
      <w:bookmarkStart w:id="1134" w:name="_Toc26554094"/>
      <w:r/>
      <w:bookmarkEnd w:id="1134"/>
      <w:r/>
      <w:bookmarkStart w:id="1135" w:name="_Hlt26671244"/>
      <w:r/>
      <w:bookmarkEnd w:id="1135"/>
      <w:r/>
      <w:bookmarkStart w:id="1136" w:name="_Toc282446331"/>
      <w:r/>
      <w:bookmarkEnd w:id="1136"/>
      <w:r/>
      <w:r/>
    </w:p>
    <w:p>
      <w:pPr>
        <w:pStyle w:val="896"/>
        <w:jc w:val="left"/>
        <w:spacing w:before="0" w:after="0" w:line="500" w:lineRule="exact"/>
        <w:rPr>
          <w:rFonts w:hint="eastAsia" w:ascii="仿宋" w:hAnsi="仿宋" w:eastAsia="仿宋" w:cs="仿宋"/>
          <w:b/>
          <w:sz w:val="24"/>
          <w:szCs w:val="24"/>
        </w:rPr>
        <w:outlineLvl w:val="1"/>
      </w:pPr>
      <w:r/>
      <w:bookmarkStart w:id="1137" w:name="_Toc426469932"/>
      <w:r/>
      <w:bookmarkStart w:id="1138" w:name="_Toc1552"/>
      <w:r/>
      <w:bookmarkStart w:id="1139" w:name="_Toc468783657"/>
      <w:r/>
      <w:r/>
    </w:p>
    <w:p>
      <w:pPr>
        <w:pStyle w:val="896"/>
        <w:jc w:val="left"/>
        <w:spacing w:before="0" w:after="0" w:line="500" w:lineRule="exact"/>
        <w:rPr>
          <w:rFonts w:hint="eastAsia" w:ascii="仿宋" w:hAnsi="仿宋" w:eastAsia="仿宋" w:cs="仿宋"/>
          <w:b/>
          <w:sz w:val="24"/>
          <w:szCs w:val="24"/>
        </w:rPr>
        <w:outlineLvl w:val="1"/>
      </w:pPr>
      <w:r>
        <w:rPr>
          <w:rFonts w:hint="eastAsia" w:ascii="仿宋" w:hAnsi="仿宋" w:eastAsia="仿宋" w:cs="仿宋"/>
          <w:b/>
          <w:sz w:val="24"/>
          <w:szCs w:val="24"/>
        </w:rPr>
        <w:t xml:space="preserve">1.响应文件的构成</w:t>
      </w:r>
      <w:bookmarkEnd w:id="1137"/>
      <w:r/>
      <w:bookmarkEnd w:id="1138"/>
      <w:r/>
      <w:bookmarkEnd w:id="1139"/>
      <w:r/>
      <w:r/>
    </w:p>
    <w:p>
      <w:pPr>
        <w:pStyle w:val="897"/>
        <w:ind w:firstLine="480"/>
        <w:spacing w:line="420" w:lineRule="exact"/>
        <w:rPr>
          <w:rFonts w:hint="eastAsia" w:ascii="仿宋" w:hAnsi="仿宋" w:eastAsia="仿宋" w:cs="仿宋"/>
        </w:rPr>
      </w:pPr>
      <w:r/>
      <w:bookmarkStart w:id="1140" w:name="OLE_LINK81"/>
      <w:r>
        <w:rPr>
          <w:rFonts w:hint="eastAsia" w:ascii="仿宋" w:hAnsi="仿宋" w:eastAsia="仿宋" w:cs="仿宋"/>
        </w:rPr>
        <w:t xml:space="preserve">（1）磋商报价表</w:t>
      </w:r>
      <w:r/>
    </w:p>
    <w:p>
      <w:pPr>
        <w:pStyle w:val="897"/>
        <w:ind w:firstLine="480"/>
        <w:spacing w:line="420" w:lineRule="exact"/>
        <w:rPr>
          <w:rFonts w:hint="eastAsia" w:ascii="仿宋" w:hAnsi="仿宋" w:eastAsia="仿宋" w:cs="仿宋"/>
        </w:rPr>
      </w:pPr>
      <w:r>
        <w:rPr>
          <w:rFonts w:hint="eastAsia" w:ascii="仿宋" w:hAnsi="仿宋" w:eastAsia="仿宋" w:cs="仿宋"/>
        </w:rPr>
        <w:t xml:space="preserve">（2）响应函</w:t>
      </w:r>
      <w:r/>
    </w:p>
    <w:p>
      <w:pPr>
        <w:pStyle w:val="897"/>
        <w:ind w:firstLine="480"/>
        <w:spacing w:line="420" w:lineRule="exact"/>
        <w:rPr>
          <w:rFonts w:hint="eastAsia" w:ascii="仿宋" w:hAnsi="仿宋" w:eastAsia="仿宋" w:cs="仿宋"/>
        </w:rPr>
      </w:pPr>
      <w:r>
        <w:rPr>
          <w:rFonts w:hint="eastAsia" w:ascii="仿宋" w:hAnsi="仿宋" w:eastAsia="仿宋" w:cs="仿宋"/>
        </w:rPr>
        <w:t xml:space="preserve">（3）</w:t>
      </w:r>
      <w:bookmarkStart w:id="1141" w:name="OLE_LINK82"/>
      <w:r/>
      <w:bookmarkStart w:id="1142" w:name="OLE_LINK83"/>
      <w:r>
        <w:rPr>
          <w:rFonts w:hint="eastAsia" w:ascii="仿宋" w:hAnsi="仿宋" w:eastAsia="仿宋" w:cs="仿宋"/>
        </w:rPr>
        <w:t xml:space="preserve">资格及资信证明文件</w:t>
      </w:r>
      <w:bookmarkEnd w:id="1141"/>
      <w:r/>
      <w:bookmarkEnd w:id="1142"/>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·法定代表人授权委托书（法定代表人参加投标的提供法定代表人身份证明书，格式附后）</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·供应商营业执照复印件加盖公章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·供应商资质证书复印件加盖公章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·供应商安全生产许可证复印件加盖公章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·拟派项目经理注册建造师证书复印件加盖公章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·拟派项目经理安全生产考核合格证书复印件加盖公章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·供应商为项目经理缴纳养老保险的复印件加盖公章（具体要求见评审办法）</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eastAsia="zh-CN"/>
        </w:rPr>
        <w:t xml:space="preserve">诚信投标承诺书</w:t>
      </w:r>
      <w:r>
        <w:rPr>
          <w:rFonts w:hint="eastAsia" w:ascii="仿宋" w:hAnsi="仿宋" w:eastAsia="仿宋" w:cs="仿宋"/>
          <w:sz w:val="24"/>
        </w:rPr>
        <w:t xml:space="preserve">》（格式附后）</w:t>
      </w:r>
      <w:r/>
    </w:p>
    <w:p>
      <w:pPr>
        <w:pStyle w:val="898"/>
        <w:spacing w:line="400" w:lineRule="exact"/>
        <w:shd w:val="clear" w:color="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·项目管理机构</w:t>
      </w:r>
      <w:r/>
    </w:p>
    <w:p>
      <w:pPr>
        <w:pStyle w:val="898"/>
        <w:spacing w:line="400" w:lineRule="exact"/>
        <w:shd w:val="clear" w:color="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·供应商基本资格条件承诺书</w:t>
      </w:r>
      <w:r/>
    </w:p>
    <w:p>
      <w:pPr>
        <w:pStyle w:val="898"/>
        <w:spacing w:line="400" w:lineRule="exact"/>
        <w:shd w:val="clear" w:color="auto"/>
        <w:rPr>
          <w:rFonts w:hint="eastAsia" w:ascii="仿宋" w:hAnsi="仿宋" w:eastAsia="仿宋" w:cs="仿宋"/>
          <w:sz w:val="24"/>
        </w:rPr>
      </w:pPr>
      <w:r>
        <w:rPr>
          <w:rFonts w:hint="eastAsia" w:ascii="仿宋" w:hAnsi="仿宋" w:eastAsia="仿宋" w:cs="仿宋"/>
          <w:sz w:val="24"/>
          <w:szCs w:val="24"/>
          <w:lang w:val="en-US" w:eastAsia="zh-CN" w:bidi="ar-SA"/>
        </w:rPr>
        <w:t xml:space="preserve">·供应商认为需要提供的其他资格及资信证明文件</w:t>
      </w:r>
      <w:r/>
    </w:p>
    <w:p>
      <w:pPr>
        <w:pStyle w:val="897"/>
        <w:ind w:firstLine="480"/>
        <w:spacing w:line="420" w:lineRule="exact"/>
        <w:rPr>
          <w:rFonts w:hint="eastAsia" w:ascii="仿宋" w:hAnsi="仿宋" w:eastAsia="仿宋" w:cs="仿宋"/>
        </w:rPr>
      </w:pPr>
      <w:r>
        <w:rPr>
          <w:rFonts w:hint="eastAsia" w:ascii="仿宋" w:hAnsi="仿宋" w:eastAsia="仿宋" w:cs="仿宋"/>
        </w:rPr>
        <w:t xml:space="preserve">（4）中小企业声明函</w:t>
      </w:r>
      <w:r/>
    </w:p>
    <w:p>
      <w:pPr>
        <w:pStyle w:val="897"/>
        <w:ind w:firstLine="480"/>
        <w:spacing w:line="420" w:lineRule="exact"/>
        <w:rPr>
          <w:rFonts w:hint="eastAsia" w:ascii="仿宋" w:hAnsi="仿宋" w:eastAsia="仿宋" w:cs="仿宋"/>
        </w:rPr>
      </w:pPr>
      <w:r>
        <w:rPr>
          <w:rFonts w:hint="eastAsia" w:ascii="仿宋" w:hAnsi="仿宋" w:eastAsia="仿宋" w:cs="仿宋"/>
        </w:rPr>
        <w:t xml:space="preserve">（5）采购需求响应表</w:t>
      </w:r>
      <w:r/>
    </w:p>
    <w:p>
      <w:pPr>
        <w:pStyle w:val="897"/>
        <w:ind w:firstLine="480"/>
        <w:spacing w:line="420" w:lineRule="exact"/>
        <w:rPr>
          <w:rFonts w:hint="eastAsia" w:ascii="仿宋" w:hAnsi="仿宋" w:eastAsia="仿宋" w:cs="仿宋"/>
        </w:rPr>
      </w:pPr>
      <w:r>
        <w:rPr>
          <w:rFonts w:hint="eastAsia" w:ascii="仿宋" w:hAnsi="仿宋" w:eastAsia="仿宋" w:cs="仿宋"/>
        </w:rPr>
        <w:t xml:space="preserve">（6）供应商综合实力证明文件</w:t>
      </w:r>
      <w:r/>
    </w:p>
    <w:p>
      <w:pPr>
        <w:pStyle w:val="897"/>
        <w:ind w:firstLine="480"/>
        <w:spacing w:line="420" w:lineRule="exact"/>
        <w:rPr>
          <w:rFonts w:hint="eastAsia" w:ascii="仿宋" w:hAnsi="仿宋" w:eastAsia="仿宋" w:cs="仿宋"/>
        </w:rPr>
      </w:pPr>
      <w:r>
        <w:rPr>
          <w:rFonts w:hint="eastAsia" w:ascii="仿宋" w:hAnsi="仿宋" w:eastAsia="仿宋" w:cs="仿宋"/>
        </w:rPr>
        <w:t xml:space="preserve">（7）技术标</w:t>
      </w:r>
      <w:r/>
    </w:p>
    <w:p>
      <w:pPr>
        <w:pStyle w:val="897"/>
        <w:ind w:firstLine="480"/>
        <w:spacing w:line="420" w:lineRule="exact"/>
        <w:rPr>
          <w:rFonts w:hint="eastAsia" w:ascii="仿宋" w:hAnsi="仿宋" w:eastAsia="仿宋" w:cs="仿宋"/>
        </w:rPr>
      </w:pPr>
      <w:r>
        <w:rPr>
          <w:rFonts w:hint="eastAsia" w:ascii="仿宋" w:hAnsi="仿宋" w:eastAsia="仿宋" w:cs="仿宋"/>
        </w:rPr>
        <w:t xml:space="preserve">（8）根据评标办法应列入响应文件的其他材料</w:t>
      </w:r>
      <w:bookmarkEnd w:id="1140"/>
      <w:r/>
    </w:p>
    <w:p>
      <w:pPr>
        <w:pStyle w:val="896"/>
        <w:jc w:val="left"/>
        <w:spacing w:before="0" w:after="0" w:line="500" w:lineRule="exact"/>
        <w:rPr>
          <w:rFonts w:hint="eastAsia" w:ascii="仿宋" w:hAnsi="仿宋" w:eastAsia="仿宋" w:cs="仿宋"/>
          <w:b/>
          <w:sz w:val="24"/>
          <w:szCs w:val="24"/>
        </w:rPr>
        <w:outlineLvl w:val="1"/>
      </w:pPr>
      <w:r/>
      <w:bookmarkStart w:id="1143" w:name="_Toc27184"/>
      <w:r/>
      <w:bookmarkStart w:id="1144" w:name="_Toc468783658"/>
      <w:r/>
      <w:bookmarkStart w:id="1145" w:name="_Toc426469933"/>
      <w:r>
        <w:rPr>
          <w:rFonts w:hint="eastAsia" w:ascii="仿宋" w:hAnsi="仿宋" w:eastAsia="仿宋" w:cs="仿宋"/>
          <w:b/>
          <w:sz w:val="24"/>
          <w:szCs w:val="24"/>
        </w:rPr>
        <w:t xml:space="preserve">2.响应文件的编制内容及编制要求</w:t>
      </w:r>
      <w:bookmarkEnd w:id="1143"/>
      <w:r/>
      <w:bookmarkEnd w:id="1144"/>
      <w:r/>
      <w:bookmarkEnd w:id="1145"/>
      <w:r/>
      <w:r/>
    </w:p>
    <w:p>
      <w:pPr>
        <w:jc w:val="left"/>
        <w:spacing w:line="500" w:lineRule="exact"/>
        <w:rPr>
          <w:rFonts w:hint="eastAsia" w:ascii="仿宋" w:hAnsi="仿宋" w:eastAsia="仿宋" w:cs="仿宋"/>
          <w:b/>
          <w:bCs/>
          <w:sz w:val="24"/>
        </w:rPr>
      </w:pPr>
      <w:r>
        <w:rPr>
          <w:rFonts w:hint="eastAsia" w:ascii="仿宋" w:hAnsi="仿宋" w:eastAsia="仿宋" w:cs="仿宋"/>
          <w:b/>
          <w:bCs/>
          <w:sz w:val="24"/>
        </w:rPr>
        <w:t xml:space="preserve">2.1磋商报价表</w:t>
      </w:r>
      <w:r/>
    </w:p>
    <w:p>
      <w:pPr>
        <w:ind w:firstLine="480"/>
        <w:jc w:val="left"/>
        <w:spacing w:line="500" w:lineRule="exact"/>
        <w:rPr>
          <w:rFonts w:hint="eastAsia" w:ascii="仿宋" w:hAnsi="仿宋" w:eastAsia="仿宋" w:cs="仿宋"/>
          <w:bCs/>
          <w:sz w:val="24"/>
        </w:rPr>
      </w:pPr>
      <w:r>
        <w:rPr>
          <w:rFonts w:hint="eastAsia" w:ascii="仿宋" w:hAnsi="仿宋" w:eastAsia="仿宋" w:cs="仿宋"/>
          <w:bCs/>
          <w:sz w:val="24"/>
        </w:rPr>
        <w:t xml:space="preserve">2.1.1 供应商必须按表中规定格式完整、清晰、正确填写；</w:t>
      </w:r>
      <w:r/>
    </w:p>
    <w:p>
      <w:pPr>
        <w:ind w:firstLine="480"/>
        <w:jc w:val="left"/>
        <w:spacing w:line="500" w:lineRule="exact"/>
        <w:rPr>
          <w:rFonts w:hint="eastAsia" w:ascii="仿宋" w:hAnsi="仿宋" w:eastAsia="仿宋" w:cs="仿宋"/>
          <w:bCs/>
          <w:sz w:val="24"/>
        </w:rPr>
      </w:pPr>
      <w:r>
        <w:rPr>
          <w:rFonts w:hint="eastAsia" w:ascii="仿宋" w:hAnsi="仿宋" w:eastAsia="仿宋" w:cs="仿宋"/>
          <w:bCs/>
          <w:sz w:val="24"/>
        </w:rPr>
        <w:t xml:space="preserve">2.1.2磋商报价表中的价格应与响应文件中响应函中的价格一致。响应文件的价格及其它相关内容与磋商报价表中的内容不一致的，评标时一律以磋商报价表为准。</w:t>
      </w:r>
      <w:r/>
    </w:p>
    <w:p>
      <w:pPr>
        <w:ind w:firstLine="480"/>
        <w:jc w:val="left"/>
        <w:spacing w:line="500" w:lineRule="exact"/>
        <w:rPr>
          <w:rFonts w:hint="eastAsia" w:ascii="仿宋" w:hAnsi="仿宋" w:eastAsia="仿宋" w:cs="仿宋"/>
          <w:bCs/>
          <w:sz w:val="24"/>
        </w:rPr>
      </w:pPr>
      <w:r>
        <w:rPr>
          <w:rFonts w:hint="eastAsia" w:ascii="仿宋" w:hAnsi="仿宋" w:eastAsia="仿宋" w:cs="仿宋"/>
          <w:bCs/>
          <w:sz w:val="24"/>
        </w:rPr>
        <w:t xml:space="preserve">2.1.3磋商报价表格式见附件。</w:t>
      </w:r>
      <w:r/>
    </w:p>
    <w:p>
      <w:pPr>
        <w:jc w:val="left"/>
        <w:spacing w:line="500" w:lineRule="exact"/>
        <w:rPr>
          <w:rFonts w:hint="eastAsia" w:ascii="仿宋" w:hAnsi="仿宋" w:eastAsia="仿宋" w:cs="仿宋"/>
          <w:b/>
          <w:bCs/>
          <w:sz w:val="24"/>
        </w:rPr>
      </w:pPr>
      <w:r>
        <w:rPr>
          <w:rFonts w:hint="eastAsia" w:ascii="仿宋" w:hAnsi="仿宋" w:eastAsia="仿宋" w:cs="仿宋"/>
          <w:b/>
          <w:bCs/>
          <w:sz w:val="24"/>
        </w:rPr>
        <w:t xml:space="preserve">2.2 响应函</w:t>
      </w:r>
      <w:r/>
    </w:p>
    <w:p>
      <w:pPr>
        <w:ind w:firstLine="480"/>
        <w:jc w:val="left"/>
        <w:spacing w:line="500" w:lineRule="exact"/>
        <w:rPr>
          <w:rFonts w:hint="eastAsia" w:ascii="仿宋" w:hAnsi="仿宋" w:eastAsia="仿宋" w:cs="仿宋"/>
          <w:bCs/>
          <w:sz w:val="24"/>
        </w:rPr>
      </w:pPr>
      <w:r>
        <w:rPr>
          <w:rFonts w:hint="eastAsia" w:ascii="仿宋" w:hAnsi="仿宋" w:eastAsia="仿宋" w:cs="仿宋"/>
          <w:bCs/>
          <w:sz w:val="24"/>
        </w:rPr>
        <w:t xml:space="preserve">2.2.1供应商必须按表中规定格式完整、清晰、正确填写；</w:t>
      </w:r>
      <w:r/>
    </w:p>
    <w:p>
      <w:pPr>
        <w:ind w:firstLine="480"/>
        <w:jc w:val="left"/>
        <w:spacing w:line="500" w:lineRule="exact"/>
        <w:rPr>
          <w:rFonts w:hint="eastAsia" w:ascii="仿宋" w:hAnsi="仿宋" w:eastAsia="仿宋" w:cs="仿宋"/>
          <w:bCs/>
          <w:sz w:val="24"/>
        </w:rPr>
      </w:pPr>
      <w:r>
        <w:rPr>
          <w:rFonts w:hint="eastAsia" w:ascii="仿宋" w:hAnsi="仿宋" w:eastAsia="仿宋" w:cs="仿宋"/>
          <w:bCs/>
          <w:sz w:val="24"/>
        </w:rPr>
        <w:t xml:space="preserve">2.2.2响应函应加盖供应商法人公章并经法定代表人或经其正式授权的代表签字或签章。授权代表签字或签章时，须将《法定代表人授权书》附在响应文件中。</w:t>
      </w:r>
      <w:r/>
    </w:p>
    <w:p>
      <w:pPr>
        <w:ind w:firstLine="480"/>
        <w:jc w:val="left"/>
        <w:spacing w:line="500" w:lineRule="exact"/>
        <w:rPr>
          <w:rFonts w:hint="eastAsia" w:ascii="仿宋" w:hAnsi="仿宋" w:eastAsia="仿宋" w:cs="仿宋"/>
          <w:bCs/>
          <w:sz w:val="24"/>
        </w:rPr>
      </w:pPr>
      <w:r>
        <w:rPr>
          <w:rFonts w:hint="eastAsia" w:ascii="仿宋" w:hAnsi="仿宋" w:eastAsia="仿宋" w:cs="仿宋"/>
          <w:bCs/>
          <w:sz w:val="24"/>
        </w:rPr>
        <w:t xml:space="preserve">2.2.3响应函和法定代表人授权书的格式见附件。</w:t>
      </w:r>
      <w:r/>
    </w:p>
    <w:p>
      <w:pPr>
        <w:jc w:val="left"/>
        <w:spacing w:line="500" w:lineRule="exact"/>
        <w:rPr>
          <w:rFonts w:hint="eastAsia" w:ascii="仿宋" w:hAnsi="仿宋" w:eastAsia="仿宋" w:cs="仿宋"/>
          <w:b/>
          <w:bCs/>
          <w:sz w:val="24"/>
        </w:rPr>
      </w:pPr>
      <w:r>
        <w:rPr>
          <w:rFonts w:hint="eastAsia" w:ascii="仿宋" w:hAnsi="仿宋" w:eastAsia="仿宋" w:cs="仿宋"/>
          <w:b/>
          <w:bCs/>
          <w:sz w:val="24"/>
        </w:rPr>
        <w:t xml:space="preserve">2.3 投标报价明细表及分析说明（如有时）</w:t>
      </w:r>
      <w:r/>
    </w:p>
    <w:p>
      <w:pPr>
        <w:ind w:firstLine="480"/>
        <w:jc w:val="left"/>
        <w:spacing w:line="500" w:lineRule="exact"/>
        <w:rPr>
          <w:rFonts w:hint="eastAsia" w:ascii="仿宋" w:hAnsi="仿宋" w:eastAsia="仿宋" w:cs="仿宋"/>
          <w:bCs/>
          <w:sz w:val="24"/>
        </w:rPr>
      </w:pPr>
      <w:r>
        <w:rPr>
          <w:rFonts w:hint="eastAsia" w:ascii="仿宋" w:hAnsi="仿宋" w:eastAsia="仿宋" w:cs="仿宋"/>
          <w:bCs/>
          <w:sz w:val="24"/>
        </w:rPr>
        <w:t xml:space="preserve">2.3.1供应商必须按表中规定格式完整、清晰、正确填写，表格中各项可进一步细分，栏数不够可自行添加。</w:t>
      </w:r>
      <w:r/>
    </w:p>
    <w:p>
      <w:pPr>
        <w:ind w:firstLine="480"/>
        <w:jc w:val="left"/>
        <w:spacing w:line="500" w:lineRule="exact"/>
        <w:rPr>
          <w:rFonts w:hint="eastAsia" w:ascii="仿宋" w:hAnsi="仿宋" w:eastAsia="仿宋" w:cs="仿宋"/>
          <w:bCs/>
          <w:sz w:val="24"/>
        </w:rPr>
      </w:pPr>
      <w:r>
        <w:rPr>
          <w:rFonts w:hint="eastAsia" w:ascii="仿宋" w:hAnsi="仿宋" w:eastAsia="仿宋" w:cs="仿宋"/>
          <w:bCs/>
          <w:sz w:val="24"/>
        </w:rPr>
        <w:t xml:space="preserve">2.3.2投标报价构成表及分析说明见附件。</w:t>
      </w:r>
      <w:r/>
    </w:p>
    <w:p>
      <w:pPr>
        <w:jc w:val="left"/>
        <w:spacing w:line="500" w:lineRule="exact"/>
        <w:rPr>
          <w:rFonts w:hint="eastAsia" w:ascii="仿宋" w:hAnsi="仿宋" w:eastAsia="仿宋" w:cs="仿宋"/>
          <w:b/>
          <w:bCs/>
          <w:sz w:val="24"/>
        </w:rPr>
      </w:pPr>
      <w:r>
        <w:rPr>
          <w:rFonts w:hint="eastAsia" w:ascii="仿宋" w:hAnsi="仿宋" w:eastAsia="仿宋" w:cs="仿宋"/>
          <w:b/>
          <w:bCs/>
          <w:sz w:val="24"/>
        </w:rPr>
        <w:t xml:space="preserve">2.4 资格及资信证明文件</w:t>
      </w:r>
      <w:r/>
    </w:p>
    <w:p>
      <w:pPr>
        <w:ind w:firstLine="480"/>
        <w:jc w:val="left"/>
        <w:spacing w:line="500" w:lineRule="exact"/>
        <w:rPr>
          <w:rFonts w:hint="eastAsia" w:ascii="仿宋" w:hAnsi="仿宋" w:eastAsia="仿宋" w:cs="仿宋"/>
          <w:bCs/>
          <w:sz w:val="24"/>
        </w:rPr>
      </w:pPr>
      <w:r>
        <w:rPr>
          <w:rFonts w:hint="eastAsia" w:ascii="仿宋" w:hAnsi="仿宋" w:eastAsia="仿宋" w:cs="仿宋"/>
          <w:bCs/>
          <w:sz w:val="24"/>
        </w:rPr>
        <w:t xml:space="preserve">2.4.1该部分内容是资格性审查和综合评分的依据，供应商应根据第三章评审办法的评审内容和评审标准提供相应的材料。</w:t>
      </w:r>
      <w:r/>
    </w:p>
    <w:p>
      <w:pPr>
        <w:ind w:firstLine="480"/>
        <w:jc w:val="left"/>
        <w:spacing w:line="500" w:lineRule="exact"/>
        <w:rPr>
          <w:rFonts w:hint="eastAsia" w:ascii="仿宋" w:hAnsi="仿宋" w:eastAsia="仿宋" w:cs="仿宋"/>
          <w:bCs/>
          <w:sz w:val="24"/>
        </w:rPr>
      </w:pPr>
      <w:r>
        <w:rPr>
          <w:rFonts w:hint="eastAsia" w:ascii="仿宋" w:hAnsi="仿宋" w:eastAsia="仿宋" w:cs="仿宋"/>
          <w:bCs/>
          <w:sz w:val="24"/>
        </w:rPr>
        <w:t xml:space="preserve">2.4.2资格及资信证明文件应包括而不限于以下内容：</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·法定代表人授权委托书（法定代表人参加投标的提供法定代表人身份证明书，格式附后）</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w:t>
      </w:r>
      <w:bookmarkStart w:id="1146" w:name="_Hlk130917169"/>
      <w:r>
        <w:rPr>
          <w:rFonts w:hint="eastAsia" w:ascii="仿宋" w:hAnsi="仿宋" w:eastAsia="仿宋" w:cs="仿宋"/>
          <w:sz w:val="24"/>
        </w:rPr>
        <w:t xml:space="preserve">供应商</w:t>
      </w:r>
      <w:bookmarkEnd w:id="1146"/>
      <w:r>
        <w:rPr>
          <w:rFonts w:hint="eastAsia" w:ascii="仿宋" w:hAnsi="仿宋" w:eastAsia="仿宋" w:cs="仿宋"/>
          <w:sz w:val="24"/>
        </w:rPr>
        <w:t xml:space="preserve">营业执照复印件加盖公章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·供应商资质证书复印件加盖公章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·供应商安全生产许可证复印件加盖公章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·拟派项目经理注册建造师证书复印件加盖公章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·拟派项目经理安全生产考核合格证书复印件加盖公章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·供应商为项目经理缴纳养老保险的复印件加盖公章（具体要求见评审办法）</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eastAsia="zh-CN"/>
        </w:rPr>
        <w:t xml:space="preserve">诚信投标承诺书</w:t>
      </w:r>
      <w:r>
        <w:rPr>
          <w:rFonts w:hint="eastAsia" w:ascii="仿宋" w:hAnsi="仿宋" w:eastAsia="仿宋" w:cs="仿宋"/>
          <w:sz w:val="24"/>
        </w:rPr>
        <w:t xml:space="preserve">》（格式附后）</w:t>
      </w:r>
      <w:r/>
    </w:p>
    <w:p>
      <w:pPr>
        <w:pStyle w:val="898"/>
        <w:spacing w:line="400" w:lineRule="exact"/>
        <w:shd w:val="clear" w:color="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·项目管理机构</w:t>
      </w:r>
      <w:r/>
    </w:p>
    <w:p>
      <w:pPr>
        <w:pStyle w:val="898"/>
        <w:spacing w:line="400" w:lineRule="exact"/>
        <w:shd w:val="clear" w:color="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·供应商基本资格条件承诺书</w:t>
      </w:r>
      <w:r/>
    </w:p>
    <w:p>
      <w:pPr>
        <w:pStyle w:val="898"/>
        <w:spacing w:line="400" w:lineRule="exact"/>
        <w:shd w:val="clear" w:color="auto"/>
        <w:rPr>
          <w:rFonts w:hint="eastAsia" w:ascii="仿宋" w:hAnsi="仿宋" w:eastAsia="仿宋" w:cs="仿宋"/>
          <w:sz w:val="24"/>
        </w:rPr>
      </w:pPr>
      <w:r>
        <w:rPr>
          <w:rFonts w:hint="eastAsia" w:ascii="仿宋" w:hAnsi="仿宋" w:eastAsia="仿宋" w:cs="仿宋"/>
          <w:sz w:val="24"/>
          <w:szCs w:val="24"/>
          <w:lang w:val="en-US" w:eastAsia="zh-CN" w:bidi="ar-SA"/>
        </w:rPr>
        <w:t xml:space="preserve">·供应商认为需要提供的其他资格及资信证明文件</w:t>
      </w:r>
      <w:r/>
    </w:p>
    <w:p>
      <w:pPr>
        <w:jc w:val="left"/>
        <w:spacing w:line="500" w:lineRule="exact"/>
        <w:rPr>
          <w:rFonts w:hint="eastAsia" w:ascii="仿宋" w:hAnsi="仿宋" w:eastAsia="仿宋" w:cs="仿宋"/>
          <w:b/>
          <w:bCs/>
          <w:sz w:val="24"/>
        </w:rPr>
      </w:pPr>
      <w:r>
        <w:rPr>
          <w:rFonts w:hint="eastAsia" w:ascii="仿宋" w:hAnsi="仿宋" w:eastAsia="仿宋" w:cs="仿宋"/>
          <w:b/>
          <w:bCs/>
          <w:sz w:val="24"/>
        </w:rPr>
        <w:t xml:space="preserve">2.5采购需求响应表</w:t>
      </w:r>
      <w:r/>
    </w:p>
    <w:p>
      <w:pPr>
        <w:ind w:firstLine="480"/>
        <w:jc w:val="left"/>
        <w:spacing w:line="500" w:lineRule="exact"/>
        <w:rPr>
          <w:rFonts w:hint="eastAsia" w:ascii="仿宋" w:hAnsi="仿宋" w:eastAsia="仿宋" w:cs="仿宋"/>
          <w:bCs/>
          <w:sz w:val="24"/>
        </w:rPr>
      </w:pPr>
      <w:r>
        <w:rPr>
          <w:rFonts w:hint="eastAsia" w:ascii="仿宋" w:hAnsi="仿宋" w:eastAsia="仿宋" w:cs="仿宋"/>
          <w:bCs/>
          <w:sz w:val="24"/>
        </w:rPr>
        <w:t xml:space="preserve">供应商应仔细阅读招标文件第</w:t>
      </w:r>
      <w:r>
        <w:rPr>
          <w:rFonts w:hint="eastAsia" w:ascii="仿宋" w:hAnsi="仿宋" w:eastAsia="仿宋" w:cs="仿宋"/>
          <w:bCs/>
          <w:sz w:val="24"/>
          <w:lang w:eastAsia="zh-CN"/>
        </w:rPr>
        <w:t xml:space="preserve">五</w:t>
      </w:r>
      <w:r>
        <w:rPr>
          <w:rFonts w:hint="eastAsia" w:ascii="仿宋" w:hAnsi="仿宋" w:eastAsia="仿宋" w:cs="仿宋"/>
          <w:bCs/>
          <w:sz w:val="24"/>
        </w:rPr>
        <w:t xml:space="preserve">章采购需求，并对照第三章评标办法中的</w:t>
      </w:r>
      <w:r>
        <w:rPr>
          <w:rFonts w:hint="eastAsia" w:ascii="仿宋" w:hAnsi="仿宋" w:eastAsia="仿宋" w:cs="仿宋"/>
          <w:sz w:val="24"/>
        </w:rPr>
        <w:t xml:space="preserve">综合评分中的评审因素，针对本招标项目特点，编</w:t>
      </w:r>
      <w:r>
        <w:rPr>
          <w:rFonts w:hint="eastAsia" w:ascii="仿宋" w:hAnsi="仿宋" w:eastAsia="仿宋" w:cs="仿宋"/>
          <w:bCs/>
          <w:sz w:val="24"/>
        </w:rPr>
        <w:t xml:space="preserve">制采购需求响应表。</w:t>
      </w:r>
      <w:r/>
    </w:p>
    <w:p>
      <w:pPr>
        <w:jc w:val="left"/>
        <w:spacing w:line="500" w:lineRule="exact"/>
        <w:rPr>
          <w:rFonts w:hint="eastAsia" w:ascii="仿宋" w:hAnsi="仿宋" w:eastAsia="仿宋" w:cs="仿宋"/>
          <w:b/>
          <w:bCs/>
          <w:sz w:val="24"/>
        </w:rPr>
      </w:pPr>
      <w:r>
        <w:rPr>
          <w:rFonts w:hint="eastAsia" w:ascii="仿宋" w:hAnsi="仿宋" w:eastAsia="仿宋" w:cs="仿宋"/>
          <w:b/>
          <w:bCs/>
          <w:sz w:val="24"/>
        </w:rPr>
        <w:t xml:space="preserve">2.6技术标</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对照第三章评标办法中的综合评分中的评审因素，针对本招标项目特点，自行编制。</w:t>
      </w:r>
      <w:r/>
    </w:p>
    <w:p>
      <w:pPr>
        <w:jc w:val="left"/>
        <w:spacing w:line="500" w:lineRule="exact"/>
        <w:rPr>
          <w:rFonts w:hint="eastAsia" w:ascii="仿宋" w:hAnsi="仿宋" w:eastAsia="仿宋" w:cs="仿宋"/>
          <w:b/>
          <w:bCs/>
          <w:sz w:val="24"/>
        </w:rPr>
      </w:pPr>
      <w:r>
        <w:rPr>
          <w:rFonts w:hint="eastAsia" w:ascii="仿宋" w:hAnsi="仿宋" w:eastAsia="仿宋" w:cs="仿宋"/>
          <w:b/>
          <w:bCs/>
          <w:sz w:val="24"/>
        </w:rPr>
        <w:t xml:space="preserve">2.7企业综合实力证明材料</w:t>
      </w:r>
      <w:r/>
    </w:p>
    <w:p>
      <w:pPr>
        <w:ind w:firstLine="480"/>
        <w:spacing w:line="500" w:lineRule="exact"/>
        <w:rPr>
          <w:rFonts w:hint="eastAsia" w:ascii="仿宋" w:hAnsi="仿宋" w:eastAsia="仿宋" w:cs="仿宋"/>
          <w:b/>
          <w:bCs/>
          <w:sz w:val="24"/>
        </w:rPr>
      </w:pPr>
      <w:r>
        <w:rPr>
          <w:rFonts w:hint="eastAsia" w:ascii="仿宋" w:hAnsi="仿宋" w:eastAsia="仿宋" w:cs="仿宋"/>
          <w:sz w:val="24"/>
        </w:rPr>
        <w:t xml:space="preserve">对照第三章评标办法中的综合评分中的评审因素，针对本招标项目特点，自行编制。</w:t>
      </w:r>
      <w:r/>
    </w:p>
    <w:p>
      <w:pPr>
        <w:jc w:val="left"/>
        <w:spacing w:line="500" w:lineRule="exact"/>
        <w:rPr>
          <w:rFonts w:hint="eastAsia" w:ascii="仿宋" w:hAnsi="仿宋" w:eastAsia="仿宋" w:cs="仿宋"/>
          <w:b/>
          <w:bCs/>
          <w:sz w:val="24"/>
        </w:rPr>
      </w:pPr>
      <w:r>
        <w:rPr>
          <w:rFonts w:hint="eastAsia" w:ascii="仿宋" w:hAnsi="仿宋" w:eastAsia="仿宋" w:cs="仿宋"/>
          <w:b/>
          <w:bCs/>
          <w:sz w:val="24"/>
        </w:rPr>
        <w:t xml:space="preserve">2.8根据评审办法应列入响应文件的其他材料</w:t>
      </w:r>
      <w:bookmarkStart w:id="1147" w:name="_Toc426469934"/>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24"/>
        </w:rPr>
      </w:pPr>
      <w:r/>
      <w:bookmarkStart w:id="1148" w:name="_Toc13351"/>
      <w:r>
        <w:rPr>
          <w:rFonts w:hint="eastAsia" w:ascii="仿宋" w:hAnsi="仿宋" w:eastAsia="仿宋" w:cs="仿宋"/>
          <w:b/>
          <w:sz w:val="24"/>
        </w:rPr>
        <w:br w:type="page" w:clear="all"/>
      </w:r>
      <w:r/>
    </w:p>
    <w:p>
      <w:pPr>
        <w:pStyle w:val="896"/>
        <w:jc w:val="left"/>
        <w:spacing w:before="0" w:after="0" w:line="500" w:lineRule="exact"/>
        <w:rPr>
          <w:rFonts w:hint="eastAsia" w:ascii="仿宋" w:hAnsi="仿宋" w:eastAsia="仿宋" w:cs="仿宋"/>
          <w:b/>
          <w:sz w:val="24"/>
        </w:rPr>
        <w:outlineLvl w:val="1"/>
      </w:pPr>
      <w:r>
        <w:rPr>
          <w:rFonts w:hint="eastAsia" w:ascii="仿宋" w:hAnsi="仿宋" w:eastAsia="仿宋" w:cs="仿宋"/>
          <w:b/>
          <w:sz w:val="24"/>
        </w:rPr>
        <w:t xml:space="preserve">3. 响应文件参考格式</w:t>
      </w:r>
      <w:bookmarkEnd w:id="1147"/>
      <w:r/>
      <w:bookmarkEnd w:id="1148"/>
      <w:r/>
      <w:r/>
    </w:p>
    <w:p>
      <w:pPr>
        <w:pStyle w:val="896"/>
        <w:spacing w:before="156" w:after="156" w:line="360" w:lineRule="exact"/>
        <w:rPr>
          <w:rFonts w:hint="eastAsia" w:ascii="仿宋" w:hAnsi="仿宋" w:eastAsia="仿宋" w:cs="仿宋"/>
          <w:sz w:val="28"/>
          <w:szCs w:val="28"/>
        </w:rPr>
      </w:pPr>
      <w:r>
        <w:rPr>
          <w:rFonts w:hint="eastAsia" w:ascii="仿宋" w:hAnsi="仿宋" w:eastAsia="仿宋" w:cs="仿宋"/>
          <w:sz w:val="28"/>
          <w:szCs w:val="28"/>
        </w:rPr>
        <w:t xml:space="preserve">3.1 </w:t>
      </w:r>
      <w:bookmarkStart w:id="1149" w:name="_Toc426469936"/>
      <w:r/>
      <w:bookmarkStart w:id="1150" w:name="_Toc468783661"/>
      <w:r>
        <w:rPr>
          <w:rFonts w:hint="eastAsia" w:ascii="仿宋" w:hAnsi="仿宋" w:eastAsia="仿宋" w:cs="仿宋"/>
          <w:sz w:val="28"/>
          <w:szCs w:val="28"/>
        </w:rPr>
        <w:t xml:space="preserve">响应文件封面格式</w:t>
      </w:r>
      <w:bookmarkEnd w:id="1149"/>
      <w:r/>
      <w:bookmarkEnd w:id="1150"/>
      <w:r/>
      <w:r/>
    </w:p>
    <w:p>
      <w:pPr>
        <w:ind w:firstLine="600"/>
        <w:jc w:val="center"/>
        <w:spacing w:line="360" w:lineRule="exact"/>
        <w:rPr>
          <w:rFonts w:hint="eastAsia" w:ascii="仿宋" w:hAnsi="仿宋" w:eastAsia="仿宋" w:cs="仿宋"/>
          <w:sz w:val="30"/>
          <w:szCs w:val="30"/>
        </w:rPr>
      </w:pPr>
      <w:r>
        <w:rPr>
          <w:rFonts w:hint="eastAsia" w:ascii="仿宋" w:hAnsi="仿宋" w:eastAsia="仿宋" w:cs="仿宋"/>
          <w:sz w:val="30"/>
          <w:szCs w:val="30"/>
        </w:rPr>
      </w:r>
      <w:r/>
    </w:p>
    <w:p>
      <w:pPr>
        <w:ind w:firstLine="480"/>
        <w:jc w:val="center"/>
        <w:spacing w:line="360" w:lineRule="exact"/>
        <w:rPr>
          <w:rFonts w:hint="eastAsia" w:ascii="仿宋" w:hAnsi="仿宋" w:eastAsia="仿宋" w:cs="仿宋"/>
          <w:sz w:val="24"/>
        </w:rPr>
      </w:pPr>
      <w:r/>
      <w:bookmarkStart w:id="1151" w:name="OLE_LINK110"/>
      <w:r/>
      <w:bookmarkStart w:id="1152" w:name="OLE_LINK109"/>
      <w:r/>
      <w:r/>
    </w:p>
    <w:p>
      <w:pPr>
        <w:jc w:val="center"/>
        <w:rPr>
          <w:rFonts w:hint="eastAsia" w:ascii="仿宋" w:hAnsi="仿宋" w:eastAsia="仿宋" w:cs="仿宋"/>
          <w:b/>
          <w:sz w:val="48"/>
          <w:szCs w:val="48"/>
        </w:rPr>
      </w:pPr>
      <w:r/>
      <w:bookmarkStart w:id="1153" w:name="OLE_LINK108"/>
      <w:r/>
      <w:bookmarkStart w:id="1154" w:name="OLE_LINK29"/>
      <w:r>
        <w:rPr>
          <w:rFonts w:hint="eastAsia" w:ascii="仿宋" w:hAnsi="仿宋" w:eastAsia="仿宋" w:cs="仿宋"/>
          <w:b/>
          <w:sz w:val="48"/>
          <w:szCs w:val="48"/>
        </w:rPr>
        <w:t xml:space="preserve">响应文件</w:t>
      </w:r>
      <w:r/>
    </w:p>
    <w:p>
      <w:pPr>
        <w:jc w:val="center"/>
        <w:rPr>
          <w:rFonts w:hint="eastAsia" w:ascii="仿宋" w:hAnsi="仿宋" w:eastAsia="仿宋" w:cs="仿宋"/>
          <w:sz w:val="48"/>
          <w:szCs w:val="48"/>
        </w:rPr>
      </w:pPr>
      <w:r>
        <w:rPr>
          <w:rFonts w:hint="eastAsia" w:ascii="仿宋" w:hAnsi="仿宋" w:eastAsia="仿宋" w:cs="仿宋"/>
          <w:sz w:val="48"/>
          <w:szCs w:val="48"/>
        </w:rPr>
        <w:t xml:space="preserve">【正/副本】</w:t>
      </w:r>
      <w:r/>
    </w:p>
    <w:p>
      <w:pPr>
        <w:ind w:firstLine="480"/>
        <w:spacing w:line="360" w:lineRule="exact"/>
        <w:rPr>
          <w:rFonts w:hint="eastAsia" w:ascii="仿宋" w:hAnsi="仿宋" w:eastAsia="仿宋" w:cs="仿宋"/>
          <w:sz w:val="24"/>
        </w:rPr>
      </w:pPr>
      <w:r>
        <w:rPr>
          <w:rFonts w:hint="eastAsia" w:ascii="仿宋" w:hAnsi="仿宋" w:eastAsia="仿宋" w:cs="仿宋"/>
          <w:sz w:val="24"/>
        </w:rPr>
      </w:r>
      <w:r/>
    </w:p>
    <w:p>
      <w:pPr>
        <w:ind w:firstLine="480"/>
        <w:spacing w:line="360" w:lineRule="exact"/>
        <w:rPr>
          <w:rFonts w:hint="eastAsia" w:ascii="仿宋" w:hAnsi="仿宋" w:eastAsia="仿宋" w:cs="仿宋"/>
          <w:sz w:val="24"/>
        </w:rPr>
      </w:pPr>
      <w:r>
        <w:rPr>
          <w:rFonts w:hint="eastAsia" w:ascii="仿宋" w:hAnsi="仿宋" w:eastAsia="仿宋" w:cs="仿宋"/>
          <w:sz w:val="24"/>
        </w:rPr>
      </w:r>
      <w:r/>
    </w:p>
    <w:p>
      <w:pPr>
        <w:ind w:firstLine="480"/>
        <w:spacing w:line="360" w:lineRule="exact"/>
        <w:rPr>
          <w:rFonts w:hint="eastAsia" w:ascii="仿宋" w:hAnsi="仿宋" w:eastAsia="仿宋" w:cs="仿宋"/>
          <w:sz w:val="24"/>
        </w:rPr>
      </w:pPr>
      <w:r>
        <w:rPr>
          <w:rFonts w:hint="eastAsia" w:ascii="仿宋" w:hAnsi="仿宋" w:eastAsia="仿宋" w:cs="仿宋"/>
          <w:sz w:val="24"/>
        </w:rPr>
      </w:r>
      <w:r/>
    </w:p>
    <w:p>
      <w:pPr>
        <w:ind w:firstLine="480"/>
        <w:spacing w:line="360" w:lineRule="exact"/>
        <w:rPr>
          <w:rFonts w:hint="eastAsia" w:ascii="仿宋" w:hAnsi="仿宋" w:eastAsia="仿宋" w:cs="仿宋"/>
          <w:sz w:val="24"/>
        </w:rPr>
      </w:pPr>
      <w:r>
        <w:rPr>
          <w:rFonts w:hint="eastAsia" w:ascii="仿宋" w:hAnsi="仿宋" w:eastAsia="仿宋" w:cs="仿宋"/>
          <w:sz w:val="24"/>
        </w:rPr>
      </w:r>
      <w:r/>
    </w:p>
    <w:p>
      <w:pPr>
        <w:ind w:firstLine="1080"/>
        <w:spacing w:line="360" w:lineRule="exact"/>
        <w:rPr>
          <w:rFonts w:hint="eastAsia" w:ascii="仿宋" w:hAnsi="仿宋" w:eastAsia="仿宋" w:cs="仿宋"/>
          <w:sz w:val="24"/>
        </w:rPr>
      </w:pPr>
      <w:r>
        <w:rPr>
          <w:rFonts w:hint="eastAsia" w:ascii="仿宋" w:hAnsi="仿宋" w:eastAsia="仿宋" w:cs="仿宋"/>
          <w:sz w:val="24"/>
        </w:rPr>
        <w:t xml:space="preserve">采购项目名称：</w:t>
      </w:r>
      <w:r/>
    </w:p>
    <w:p>
      <w:pPr>
        <w:pStyle w:val="899"/>
        <w:ind w:firstLine="456"/>
        <w:spacing w:line="360" w:lineRule="exact"/>
        <w:rPr>
          <w:rFonts w:hint="eastAsia" w:ascii="仿宋" w:hAnsi="仿宋" w:eastAsia="仿宋" w:cs="仿宋"/>
          <w:bCs/>
          <w:spacing w:val="-6"/>
        </w:rPr>
      </w:pPr>
      <w:r>
        <w:rPr>
          <w:rFonts w:hint="eastAsia" w:ascii="仿宋" w:hAnsi="仿宋" w:eastAsia="仿宋" w:cs="仿宋"/>
          <w:bCs/>
          <w:spacing w:val="-6"/>
        </w:rPr>
      </w:r>
      <w:r/>
    </w:p>
    <w:p>
      <w:pPr>
        <w:ind w:left="1050" w:firstLine="480"/>
        <w:spacing w:line="360" w:lineRule="exact"/>
        <w:rPr>
          <w:rFonts w:hint="eastAsia" w:ascii="仿宋" w:hAnsi="仿宋" w:eastAsia="仿宋" w:cs="仿宋"/>
          <w:sz w:val="24"/>
        </w:rPr>
      </w:pPr>
      <w:r>
        <w:rPr>
          <w:rFonts w:hint="eastAsia" w:ascii="仿宋" w:hAnsi="仿宋" w:eastAsia="仿宋" w:cs="仿宋"/>
          <w:sz w:val="24"/>
        </w:rPr>
      </w:r>
      <w:r/>
    </w:p>
    <w:p>
      <w:pPr>
        <w:ind w:firstLine="480"/>
        <w:spacing w:line="360" w:lineRule="exact"/>
        <w:rPr>
          <w:rFonts w:hint="eastAsia" w:ascii="仿宋" w:hAnsi="仿宋" w:eastAsia="仿宋" w:cs="仿宋"/>
          <w:sz w:val="24"/>
        </w:rPr>
      </w:pPr>
      <w:r>
        <w:rPr>
          <w:rFonts w:hint="eastAsia" w:ascii="仿宋" w:hAnsi="仿宋" w:eastAsia="仿宋" w:cs="仿宋"/>
          <w:sz w:val="24"/>
        </w:rPr>
      </w:r>
      <w:r/>
    </w:p>
    <w:p>
      <w:pPr>
        <w:ind w:firstLine="480"/>
        <w:spacing w:line="360" w:lineRule="exact"/>
        <w:rPr>
          <w:rFonts w:hint="eastAsia" w:ascii="仿宋" w:hAnsi="仿宋" w:eastAsia="仿宋" w:cs="仿宋"/>
          <w:sz w:val="24"/>
        </w:rPr>
      </w:pPr>
      <w:r>
        <w:rPr>
          <w:rFonts w:hint="eastAsia" w:ascii="仿宋" w:hAnsi="仿宋" w:eastAsia="仿宋" w:cs="仿宋"/>
          <w:sz w:val="24"/>
        </w:rPr>
      </w:r>
      <w:r/>
    </w:p>
    <w:p>
      <w:pPr>
        <w:ind w:firstLine="2340"/>
        <w:spacing w:line="720" w:lineRule="auto"/>
        <w:tabs>
          <w:tab w:val="left" w:pos="2700" w:leader="none"/>
        </w:tabs>
        <w:rPr>
          <w:rFonts w:hint="eastAsia" w:ascii="仿宋" w:hAnsi="仿宋" w:eastAsia="仿宋" w:cs="仿宋"/>
          <w:sz w:val="24"/>
          <w:u w:val="single"/>
        </w:rPr>
      </w:pPr>
      <w:r>
        <w:rPr>
          <w:rFonts w:hint="eastAsia" w:ascii="仿宋" w:hAnsi="仿宋" w:eastAsia="仿宋" w:cs="仿宋"/>
          <w:sz w:val="24"/>
        </w:rPr>
        <w:t xml:space="preserve">供应商名称：</w:t>
      </w:r>
      <w:r>
        <w:rPr>
          <w:rFonts w:hint="eastAsia" w:ascii="仿宋" w:hAnsi="仿宋" w:eastAsia="仿宋" w:cs="仿宋"/>
          <w:sz w:val="24"/>
          <w:u w:val="single"/>
        </w:rPr>
        <w:t xml:space="preserve">（加盖CA电子公章）</w:t>
      </w:r>
      <w:r/>
    </w:p>
    <w:p>
      <w:pPr>
        <w:ind w:firstLine="2340"/>
        <w:spacing w:line="720" w:lineRule="auto"/>
        <w:tabs>
          <w:tab w:val="left" w:pos="2700" w:leader="none"/>
        </w:tabs>
        <w:rPr>
          <w:rFonts w:hint="eastAsia" w:ascii="仿宋" w:hAnsi="仿宋" w:eastAsia="仿宋" w:cs="仿宋"/>
          <w:sz w:val="24"/>
          <w:u w:val="single"/>
        </w:rPr>
      </w:pPr>
      <w:r>
        <w:rPr>
          <w:rFonts w:hint="eastAsia" w:ascii="仿宋" w:hAnsi="仿宋" w:eastAsia="仿宋" w:cs="仿宋"/>
          <w:sz w:val="24"/>
        </w:rPr>
        <w:t xml:space="preserve">联系人：</w:t>
      </w:r>
      <w:r/>
    </w:p>
    <w:p>
      <w:pPr>
        <w:ind w:firstLine="2340"/>
        <w:spacing w:line="720" w:lineRule="auto"/>
        <w:tabs>
          <w:tab w:val="left" w:pos="2700" w:leader="none"/>
        </w:tabs>
        <w:rPr>
          <w:rFonts w:hint="eastAsia" w:ascii="仿宋" w:hAnsi="仿宋" w:eastAsia="仿宋" w:cs="仿宋"/>
          <w:sz w:val="24"/>
          <w:u w:val="single"/>
        </w:rPr>
      </w:pPr>
      <w:r>
        <w:rPr>
          <w:rFonts w:hint="eastAsia" w:ascii="仿宋" w:hAnsi="仿宋" w:eastAsia="仿宋" w:cs="仿宋"/>
          <w:sz w:val="24"/>
        </w:rPr>
        <w:t xml:space="preserve">联系电话：</w:t>
      </w:r>
      <w:r/>
    </w:p>
    <w:p>
      <w:pPr>
        <w:ind w:firstLine="2340"/>
        <w:spacing w:line="720" w:lineRule="auto"/>
        <w:tabs>
          <w:tab w:val="left" w:pos="2700" w:leader="none"/>
        </w:tabs>
        <w:rPr>
          <w:rFonts w:hint="eastAsia" w:ascii="仿宋" w:hAnsi="仿宋" w:eastAsia="仿宋" w:cs="仿宋"/>
          <w:sz w:val="24"/>
        </w:rPr>
      </w:pPr>
      <w:r>
        <w:rPr>
          <w:rFonts w:hint="eastAsia" w:ascii="仿宋" w:hAnsi="仿宋" w:eastAsia="仿宋" w:cs="仿宋"/>
          <w:sz w:val="24"/>
        </w:rPr>
        <w:t xml:space="preserve">日期：______年____月____日</w:t>
      </w:r>
      <w:bookmarkStart w:id="1155" w:name="_Toc426469937"/>
      <w:r/>
      <w:bookmarkStart w:id="1156" w:name="_Toc382813957"/>
      <w:r/>
      <w:bookmarkStart w:id="1157" w:name="_Toc382814038"/>
      <w:r/>
      <w:bookmarkStart w:id="1158" w:name="_Toc382811202"/>
      <w:r/>
      <w:bookmarkStart w:id="1159" w:name="_Toc383623749"/>
      <w:r/>
      <w:bookmarkStart w:id="1160" w:name="_Toc383587529"/>
      <w:r/>
      <w:bookmarkStart w:id="1161" w:name="_Toc390099111"/>
      <w:r/>
      <w:bookmarkStart w:id="1162" w:name="_Toc383624021"/>
      <w:r/>
      <w:bookmarkStart w:id="1163" w:name="_Toc382812507"/>
      <w:r/>
      <w:bookmarkStart w:id="1164" w:name="_Toc383679822"/>
      <w:r/>
      <w:bookmarkStart w:id="1165" w:name="_Toc390098915"/>
      <w:r/>
      <w:bookmarkStart w:id="1166" w:name="_Toc383626069"/>
      <w:r/>
      <w:bookmarkStart w:id="1167" w:name="_Toc382812316"/>
      <w:r/>
      <w:bookmarkStart w:id="1168" w:name="_Toc390246998"/>
      <w:r/>
      <w:bookmarkStart w:id="1169" w:name="_Toc383698722"/>
      <w:r/>
      <w:bookmarkStart w:id="1170" w:name="_Toc382811607"/>
      <w:r/>
      <w:bookmarkEnd w:id="1151"/>
      <w:bookmarkEnd w:id="1152"/>
      <w:bookmarkEnd w:id="1153"/>
      <w:bookmarkEnd w:id="1154"/>
      <w:r/>
    </w:p>
    <w:p>
      <w:pPr>
        <w:jc w:val="left"/>
        <w:spacing w:line="720" w:lineRule="auto"/>
        <w:tabs>
          <w:tab w:val="left" w:pos="2700" w:leader="none"/>
        </w:tabs>
        <w:rPr>
          <w:rFonts w:hint="eastAsia" w:ascii="仿宋" w:hAnsi="仿宋" w:eastAsia="仿宋" w:cs="仿宋"/>
          <w:sz w:val="24"/>
        </w:rPr>
        <w:outlineLvl w:val="2"/>
      </w:pPr>
      <w:r>
        <w:rPr>
          <w:rFonts w:hint="eastAsia" w:ascii="仿宋" w:hAnsi="仿宋" w:eastAsia="仿宋" w:cs="仿宋"/>
          <w:sz w:val="24"/>
        </w:rPr>
        <w:br w:type="page" w:clear="all"/>
      </w:r>
      <w:r>
        <w:rPr>
          <w:rFonts w:hint="eastAsia" w:ascii="仿宋" w:hAnsi="仿宋" w:eastAsia="仿宋" w:cs="仿宋"/>
          <w:sz w:val="28"/>
          <w:szCs w:val="28"/>
        </w:rPr>
        <w:t xml:space="preserve">3.2 </w:t>
      </w:r>
      <w:bookmarkEnd w:id="1155"/>
      <w:r>
        <w:rPr>
          <w:rFonts w:hint="eastAsia" w:ascii="仿宋" w:hAnsi="仿宋" w:eastAsia="仿宋" w:cs="仿宋"/>
          <w:sz w:val="28"/>
          <w:szCs w:val="28"/>
        </w:rPr>
        <w:t xml:space="preserve">磋商报价表</w:t>
      </w:r>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r/>
    </w:p>
    <w:p>
      <w:pPr>
        <w:jc w:val="center"/>
        <w:widowControl/>
        <w:rPr>
          <w:rFonts w:hint="eastAsia" w:ascii="仿宋" w:hAnsi="仿宋" w:eastAsia="仿宋" w:cs="仿宋"/>
        </w:rPr>
      </w:pPr>
      <w:r>
        <w:rPr>
          <w:rStyle w:val="678"/>
          <w:rFonts w:hint="eastAsia" w:ascii="仿宋" w:hAnsi="仿宋" w:eastAsia="仿宋" w:cs="仿宋"/>
        </w:rPr>
        <w:t xml:space="preserve">磋商报价表</w:t>
      </w:r>
      <w:r/>
    </w:p>
    <w:p>
      <w:pPr>
        <w:pStyle w:val="673"/>
        <w:rPr>
          <w:rFonts w:hint="eastAsia" w:ascii="仿宋" w:hAnsi="仿宋" w:eastAsia="仿宋" w:cs="仿宋"/>
        </w:rPr>
      </w:pPr>
      <w:r>
        <w:rPr>
          <w:rFonts w:hint="eastAsia" w:ascii="仿宋" w:hAnsi="仿宋" w:eastAsia="仿宋" w:cs="仿宋"/>
        </w:rPr>
        <w:t xml:space="preserve">本次为首次报价                                     货币单位：人民币元</w:t>
      </w:r>
      <w:r/>
    </w:p>
    <w:p>
      <w:pPr>
        <w:pStyle w:val="673"/>
        <w:rPr>
          <w:rFonts w:hint="eastAsia" w:ascii="仿宋" w:hAnsi="仿宋" w:eastAsia="仿宋" w:cs="仿宋"/>
        </w:rPr>
      </w:pPr>
      <w:r>
        <w:rPr>
          <w:rFonts w:hint="eastAsia" w:ascii="仿宋" w:hAnsi="仿宋" w:eastAsia="仿宋" w:cs="仿宋"/>
        </w:rPr>
        <w:t xml:space="preserve">项目编号：项目编号  </w:t>
      </w:r>
      <w:r/>
    </w:p>
    <w:tbl>
      <w:tblPr>
        <w:tblStyle w:val="651"/>
        <w:tblW w:w="0" w:type="auto"/>
        <w:tblCellSpacing w:w="1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550"/>
        <w:gridCol w:w="2390"/>
        <w:gridCol w:w="3594"/>
      </w:tblGrid>
      <w:tr>
        <w:trPr>
          <w:tblCellSpacing w:w="15" w:type="dxa"/>
        </w:trPr>
        <w:tc>
          <w:tcPr>
            <w:tcW w:w="3330" w:type="dxa"/>
            <w:vAlign w:val="center"/>
            <w:textDirection w:val="lrTb"/>
            <w:noWrap w:val="false"/>
          </w:tcPr>
          <w:p>
            <w:pPr>
              <w:pStyle w:val="673"/>
              <w:rPr>
                <w:rFonts w:hint="eastAsia" w:ascii="仿宋" w:hAnsi="仿宋" w:eastAsia="仿宋" w:cs="仿宋"/>
              </w:rPr>
            </w:pPr>
            <w:r>
              <w:rPr>
                <w:rFonts w:hint="eastAsia" w:ascii="仿宋" w:hAnsi="仿宋" w:eastAsia="仿宋" w:cs="仿宋"/>
              </w:rPr>
              <w:t xml:space="preserve">项目名称</w:t>
            </w:r>
            <w:r/>
          </w:p>
        </w:tc>
        <w:tc>
          <w:tcPr>
            <w:tcW w:w="3345" w:type="dxa"/>
            <w:vAlign w:val="center"/>
            <w:textDirection w:val="lrTb"/>
            <w:noWrap w:val="false"/>
          </w:tcPr>
          <w:p>
            <w:pPr>
              <w:pStyle w:val="673"/>
              <w:rPr>
                <w:rFonts w:hint="eastAsia" w:ascii="仿宋" w:hAnsi="仿宋" w:eastAsia="仿宋" w:cs="仿宋"/>
              </w:rPr>
            </w:pPr>
            <w:r>
              <w:rPr>
                <w:rFonts w:hint="eastAsia" w:ascii="仿宋" w:hAnsi="仿宋" w:eastAsia="仿宋" w:cs="仿宋"/>
              </w:rPr>
              <w:t xml:space="preserve">项目内容</w:t>
            </w:r>
            <w:r/>
          </w:p>
        </w:tc>
        <w:tc>
          <w:tcPr>
            <w:tcW w:w="4980" w:type="dxa"/>
            <w:vAlign w:val="center"/>
            <w:textDirection w:val="lrTb"/>
            <w:noWrap w:val="false"/>
          </w:tcPr>
          <w:p>
            <w:pPr>
              <w:pStyle w:val="673"/>
              <w:rPr>
                <w:rFonts w:hint="eastAsia" w:ascii="仿宋" w:hAnsi="仿宋" w:eastAsia="仿宋" w:cs="仿宋"/>
              </w:rPr>
            </w:pPr>
            <w:r>
              <w:rPr>
                <w:rFonts w:hint="eastAsia" w:ascii="仿宋" w:hAnsi="仿宋" w:eastAsia="仿宋" w:cs="仿宋"/>
              </w:rPr>
              <w:t xml:space="preserve">总价（小写）</w:t>
            </w:r>
            <w:r/>
          </w:p>
        </w:tc>
      </w:tr>
      <w:tr>
        <w:trPr>
          <w:tblCellSpacing w:w="15" w:type="dxa"/>
        </w:trPr>
        <w:tc>
          <w:tcPr>
            <w:tcW w:w="3330" w:type="dxa"/>
            <w:vAlign w:val="center"/>
            <w:textDirection w:val="lrTb"/>
            <w:noWrap w:val="false"/>
          </w:tcPr>
          <w:p>
            <w:pPr>
              <w:pStyle w:val="673"/>
              <w:rPr>
                <w:rFonts w:hint="eastAsia" w:ascii="仿宋" w:hAnsi="仿宋" w:eastAsia="仿宋" w:cs="仿宋"/>
              </w:rPr>
            </w:pPr>
            <w:r>
              <w:rPr>
                <w:rFonts w:hint="eastAsia" w:ascii="仿宋" w:hAnsi="仿宋" w:eastAsia="仿宋" w:cs="仿宋"/>
              </w:rPr>
              <w:t xml:space="preserve">项目名称 </w:t>
            </w:r>
            <w:r/>
          </w:p>
        </w:tc>
        <w:tc>
          <w:tcPr>
            <w:tcW w:w="3345" w:type="dxa"/>
            <w:vAlign w:val="center"/>
            <w:textDirection w:val="lrTb"/>
            <w:noWrap w:val="false"/>
          </w:tcPr>
          <w:p>
            <w:pPr>
              <w:pStyle w:val="673"/>
              <w:rPr>
                <w:rFonts w:hint="eastAsia" w:ascii="仿宋" w:hAnsi="仿宋" w:eastAsia="仿宋" w:cs="仿宋"/>
              </w:rPr>
            </w:pPr>
            <w:r>
              <w:rPr>
                <w:rFonts w:hint="eastAsia" w:ascii="仿宋" w:hAnsi="仿宋" w:eastAsia="仿宋" w:cs="仿宋"/>
              </w:rPr>
              <w:t xml:space="preserve">详见响应文件</w:t>
            </w:r>
            <w:r/>
          </w:p>
        </w:tc>
        <w:tc>
          <w:tcPr>
            <w:tcW w:w="4980" w:type="dxa"/>
            <w:vAlign w:val="center"/>
            <w:textDirection w:val="lrTb"/>
            <w:noWrap w:val="false"/>
          </w:tcPr>
          <w:p>
            <w:pPr>
              <w:pStyle w:val="673"/>
              <w:rPr>
                <w:rFonts w:hint="eastAsia" w:ascii="仿宋" w:hAnsi="仿宋" w:eastAsia="仿宋" w:cs="仿宋"/>
              </w:rPr>
            </w:pPr>
            <w:r>
              <w:rPr>
                <w:rFonts w:hint="eastAsia" w:ascii="仿宋" w:hAnsi="仿宋" w:eastAsia="仿宋" w:cs="仿宋"/>
              </w:rPr>
              <w:t xml:space="preserve">   元</w:t>
            </w:r>
            <w:r/>
          </w:p>
        </w:tc>
      </w:tr>
      <w:tr>
        <w:trPr>
          <w:tblCellSpacing w:w="15" w:type="dxa"/>
        </w:trPr>
        <w:tc>
          <w:tcPr>
            <w:tcW w:w="3330" w:type="dxa"/>
            <w:vAlign w:val="center"/>
            <w:textDirection w:val="lrTb"/>
            <w:noWrap w:val="false"/>
          </w:tcPr>
          <w:p>
            <w:pPr>
              <w:pStyle w:val="673"/>
              <w:rPr>
                <w:rFonts w:hint="eastAsia" w:ascii="仿宋" w:hAnsi="仿宋" w:eastAsia="仿宋" w:cs="仿宋"/>
              </w:rPr>
            </w:pPr>
            <w:r>
              <w:rPr>
                <w:rFonts w:hint="eastAsia" w:ascii="仿宋" w:hAnsi="仿宋" w:eastAsia="仿宋" w:cs="仿宋"/>
              </w:rPr>
              <w:t xml:space="preserve">总价（大写）：</w:t>
            </w:r>
            <w:r/>
          </w:p>
        </w:tc>
        <w:tc>
          <w:tcPr>
            <w:gridSpan w:val="2"/>
            <w:tcW w:w="8340" w:type="dxa"/>
            <w:vAlign w:val="center"/>
            <w:textDirection w:val="lrTb"/>
            <w:noWrap w:val="false"/>
          </w:tcPr>
          <w:p>
            <w:pPr>
              <w:pStyle w:val="673"/>
              <w:rPr>
                <w:rFonts w:hint="eastAsia" w:ascii="仿宋" w:hAnsi="仿宋" w:eastAsia="仿宋" w:cs="仿宋"/>
              </w:rPr>
            </w:pPr>
            <w:r>
              <w:rPr>
                <w:rFonts w:hint="eastAsia" w:ascii="仿宋" w:hAnsi="仿宋" w:eastAsia="仿宋" w:cs="仿宋"/>
              </w:rPr>
              <w:t xml:space="preserve">金额大写 </w:t>
            </w:r>
            <w:r/>
          </w:p>
        </w:tc>
      </w:tr>
    </w:tbl>
    <w:p>
      <w:pPr>
        <w:pStyle w:val="673"/>
        <w:rPr>
          <w:rFonts w:hint="eastAsia" w:ascii="仿宋" w:hAnsi="仿宋" w:eastAsia="仿宋" w:cs="仿宋"/>
        </w:rPr>
      </w:pPr>
      <w:r>
        <w:rPr>
          <w:rFonts w:hint="eastAsia" w:ascii="仿宋" w:hAnsi="仿宋" w:eastAsia="仿宋" w:cs="仿宋"/>
        </w:rPr>
        <w:t xml:space="preserve">报价说明：</w:t>
      </w:r>
      <w:r/>
    </w:p>
    <w:p>
      <w:pPr>
        <w:pStyle w:val="673"/>
        <w:rPr>
          <w:rFonts w:hint="eastAsia" w:ascii="仿宋" w:hAnsi="仿宋" w:eastAsia="仿宋" w:cs="仿宋"/>
        </w:rPr>
      </w:pPr>
      <w:r>
        <w:rPr>
          <w:rFonts w:hint="eastAsia" w:ascii="仿宋" w:hAnsi="仿宋" w:eastAsia="仿宋" w:cs="仿宋"/>
        </w:rPr>
        <w:t xml:space="preserve">1、报价包括完成项目的所有费用。采购人不再支付报价以外的任何费用。</w:t>
      </w:r>
      <w:r/>
    </w:p>
    <w:p>
      <w:pPr>
        <w:pStyle w:val="673"/>
        <w:rPr>
          <w:rFonts w:hint="eastAsia" w:ascii="仿宋" w:hAnsi="仿宋" w:eastAsia="仿宋" w:cs="仿宋"/>
        </w:rPr>
      </w:pPr>
      <w:r>
        <w:rPr>
          <w:rFonts w:hint="eastAsia" w:ascii="仿宋" w:hAnsi="仿宋" w:eastAsia="仿宋" w:cs="仿宋"/>
        </w:rPr>
        <w:t xml:space="preserve">2、报价以总价为准，大小写不一致以大写为准；</w:t>
      </w:r>
      <w:r/>
    </w:p>
    <w:p>
      <w:pPr>
        <w:pStyle w:val="673"/>
        <w:rPr>
          <w:rFonts w:hint="eastAsia" w:ascii="仿宋" w:hAnsi="仿宋" w:eastAsia="仿宋" w:cs="仿宋"/>
        </w:rPr>
      </w:pPr>
      <w:r>
        <w:rPr>
          <w:rFonts w:hint="eastAsia" w:ascii="仿宋" w:hAnsi="仿宋" w:eastAsia="仿宋" w:cs="仿宋"/>
        </w:rPr>
        <w:t xml:space="preserve">3、偏离说明：详见《偏离表》；</w:t>
      </w:r>
      <w:r/>
    </w:p>
    <w:p>
      <w:pPr>
        <w:pStyle w:val="673"/>
        <w:rPr>
          <w:rFonts w:hint="eastAsia" w:ascii="仿宋" w:hAnsi="仿宋" w:eastAsia="仿宋" w:cs="仿宋"/>
        </w:rPr>
      </w:pPr>
      <w:r>
        <w:rPr>
          <w:rFonts w:hint="eastAsia" w:ascii="仿宋" w:hAnsi="仿宋" w:eastAsia="仿宋" w:cs="仿宋"/>
        </w:rPr>
        <w:t xml:space="preserve">4、如最后报价未列明单价，则最后所报各项单价计算方法为：（最后报价/ 最初报价）* 各项最初报价的单价。</w:t>
      </w:r>
      <w:r/>
    </w:p>
    <w:p>
      <w:pPr>
        <w:pStyle w:val="673"/>
        <w:rPr>
          <w:rFonts w:hint="eastAsia" w:ascii="仿宋" w:hAnsi="仿宋" w:eastAsia="仿宋" w:cs="仿宋"/>
        </w:rPr>
      </w:pPr>
      <w:r>
        <w:rPr>
          <w:rFonts w:hint="eastAsia" w:ascii="仿宋" w:hAnsi="仿宋" w:eastAsia="仿宋" w:cs="仿宋"/>
        </w:rPr>
        <w:t xml:space="preserve">供应商（电子签章）：</w:t>
      </w:r>
      <w:r/>
    </w:p>
    <w:p>
      <w:pPr>
        <w:ind w:firstLine="360"/>
        <w:jc w:val="left"/>
        <w:spacing w:line="360" w:lineRule="auto"/>
        <w:rPr>
          <w:rFonts w:hint="eastAsia" w:ascii="仿宋" w:hAnsi="仿宋" w:eastAsia="仿宋" w:cs="仿宋"/>
          <w:sz w:val="24"/>
        </w:rPr>
      </w:pPr>
      <w:r>
        <w:rPr>
          <w:rFonts w:hint="eastAsia" w:ascii="仿宋" w:hAnsi="仿宋" w:eastAsia="仿宋" w:cs="仿宋"/>
          <w:sz w:val="24"/>
        </w:rPr>
      </w:r>
      <w:r/>
    </w:p>
    <w:p>
      <w:pPr>
        <w:ind w:firstLine="360"/>
        <w:jc w:val="right"/>
        <w:spacing w:line="360" w:lineRule="auto"/>
        <w:rPr>
          <w:rFonts w:hint="eastAsia" w:ascii="仿宋" w:hAnsi="仿宋" w:eastAsia="仿宋" w:cs="仿宋"/>
          <w:sz w:val="24"/>
        </w:rPr>
      </w:pPr>
      <w:r>
        <w:rPr>
          <w:rFonts w:hint="eastAsia" w:ascii="仿宋" w:hAnsi="仿宋" w:eastAsia="仿宋" w:cs="仿宋"/>
          <w:sz w:val="24"/>
        </w:rPr>
      </w:r>
      <w:r/>
    </w:p>
    <w:p>
      <w:pPr>
        <w:ind w:firstLine="360"/>
        <w:jc w:val="right"/>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r>
      <w:r/>
    </w:p>
    <w:p>
      <w:pPr>
        <w:pStyle w:val="896"/>
        <w:pageBreakBefore/>
        <w:spacing w:before="156" w:after="156" w:line="360" w:lineRule="exact"/>
        <w:rPr>
          <w:rFonts w:hint="eastAsia" w:ascii="仿宋" w:hAnsi="仿宋" w:eastAsia="仿宋" w:cs="仿宋"/>
          <w:sz w:val="28"/>
          <w:szCs w:val="28"/>
        </w:rPr>
      </w:pPr>
      <w:r>
        <w:rPr>
          <w:rFonts w:hint="eastAsia" w:ascii="仿宋" w:hAnsi="仿宋" w:eastAsia="仿宋" w:cs="仿宋"/>
          <w:sz w:val="28"/>
          <w:szCs w:val="28"/>
        </w:rPr>
        <w:t xml:space="preserve">3.3 响应函格式</w:t>
      </w:r>
      <w:r/>
    </w:p>
    <w:p>
      <w:pPr>
        <w:jc w:val="center"/>
        <w:rPr>
          <w:rFonts w:hint="eastAsia" w:ascii="仿宋" w:hAnsi="仿宋" w:eastAsia="仿宋" w:cs="仿宋"/>
          <w:sz w:val="44"/>
          <w:szCs w:val="44"/>
        </w:rPr>
      </w:pPr>
      <w:r/>
      <w:bookmarkStart w:id="1171" w:name="_Toc367785041"/>
      <w:r>
        <w:rPr>
          <w:rFonts w:hint="eastAsia" w:ascii="仿宋" w:hAnsi="仿宋" w:eastAsia="仿宋" w:cs="仿宋"/>
          <w:sz w:val="44"/>
          <w:szCs w:val="44"/>
        </w:rPr>
        <w:t xml:space="preserve">响应函</w:t>
      </w:r>
      <w:r/>
    </w:p>
    <w:p>
      <w:pPr>
        <w:spacing w:line="360" w:lineRule="exact"/>
        <w:rPr>
          <w:rFonts w:hint="eastAsia"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 w:val="24"/>
          <w:u w:val="single"/>
        </w:rPr>
        <w:t xml:space="preserve">（采购人名称）</w:t>
      </w:r>
      <w:r/>
    </w:p>
    <w:p>
      <w:pPr>
        <w:ind w:firstLine="480"/>
        <w:jc w:val="left"/>
        <w:spacing w:line="360" w:lineRule="exact"/>
        <w:rPr>
          <w:rFonts w:hint="eastAsia" w:ascii="仿宋" w:hAnsi="仿宋" w:eastAsia="仿宋" w:cs="仿宋"/>
          <w:sz w:val="24"/>
        </w:rPr>
      </w:pPr>
      <w:r>
        <w:rPr>
          <w:rFonts w:hint="eastAsia" w:ascii="仿宋" w:hAnsi="仿宋" w:eastAsia="仿宋" w:cs="仿宋"/>
          <w:sz w:val="24"/>
        </w:rPr>
        <w:t xml:space="preserve">根据</w:t>
      </w:r>
      <w:r>
        <w:rPr>
          <w:rFonts w:hint="eastAsia" w:ascii="仿宋" w:hAnsi="仿宋" w:eastAsia="仿宋" w:cs="仿宋"/>
          <w:sz w:val="24"/>
          <w:u w:val="single"/>
        </w:rPr>
        <w:t xml:space="preserve">        （项目名称）          </w:t>
      </w:r>
      <w:r>
        <w:rPr>
          <w:rFonts w:hint="eastAsia" w:ascii="仿宋" w:hAnsi="仿宋" w:eastAsia="仿宋" w:cs="仿宋"/>
          <w:sz w:val="24"/>
        </w:rPr>
        <w:t xml:space="preserve">竞争性磋商文件的所有条款要求，遵照《中华人民共和国政府采购法》、《中华人民共和国政府采购法实施条例》等有关规定，我方承诺如下：</w:t>
      </w:r>
      <w:r/>
    </w:p>
    <w:p>
      <w:pPr>
        <w:ind w:firstLine="480"/>
        <w:jc w:val="left"/>
        <w:spacing w:line="360" w:lineRule="exact"/>
        <w:rPr>
          <w:rFonts w:hint="eastAsia" w:ascii="仿宋" w:hAnsi="仿宋" w:eastAsia="仿宋" w:cs="仿宋"/>
          <w:sz w:val="24"/>
        </w:rPr>
      </w:pPr>
      <w:r>
        <w:rPr>
          <w:rFonts w:hint="eastAsia" w:ascii="仿宋" w:hAnsi="仿宋" w:eastAsia="仿宋" w:cs="仿宋"/>
          <w:sz w:val="24"/>
        </w:rPr>
        <w:t xml:space="preserve">1、我方愿意按照采购文件的一切要求，提供本项目的报价，并以最后一轮磋商报价为本项目最终报价，详见磋商报价表。</w:t>
      </w:r>
      <w:r/>
    </w:p>
    <w:p>
      <w:pPr>
        <w:ind w:firstLine="482"/>
        <w:jc w:val="left"/>
        <w:spacing w:line="360" w:lineRule="exact"/>
        <w:rPr>
          <w:rFonts w:hint="eastAsia" w:ascii="仿宋" w:hAnsi="仿宋" w:eastAsia="仿宋" w:cs="仿宋"/>
          <w:sz w:val="24"/>
        </w:rPr>
      </w:pPr>
      <w:r/>
      <w:bookmarkStart w:id="1172" w:name="_Toc19249"/>
      <w:r>
        <w:rPr>
          <w:rFonts w:hint="eastAsia" w:ascii="仿宋" w:hAnsi="仿宋" w:eastAsia="仿宋" w:cs="仿宋"/>
          <w:sz w:val="24"/>
        </w:rPr>
        <w:t xml:space="preserve">2、我方将按竞争性磋商文件的规定履行合同责任和义务。</w:t>
      </w:r>
      <w:bookmarkEnd w:id="1172"/>
      <w:r/>
      <w:r/>
    </w:p>
    <w:p>
      <w:pPr>
        <w:ind w:firstLine="482"/>
        <w:spacing w:line="360" w:lineRule="exact"/>
        <w:rPr>
          <w:rFonts w:hint="eastAsia" w:ascii="仿宋" w:hAnsi="仿宋" w:eastAsia="仿宋" w:cs="仿宋"/>
          <w:sz w:val="24"/>
        </w:rPr>
      </w:pPr>
      <w:r>
        <w:rPr>
          <w:rFonts w:hint="eastAsia" w:ascii="仿宋" w:hAnsi="仿宋" w:eastAsia="仿宋" w:cs="仿宋"/>
          <w:sz w:val="24"/>
        </w:rPr>
        <w:t xml:space="preserve">3、我方已详细审查全部竞争性磋商文件。我们完全理解并同意放弃对这方面有不明及误解的权力。</w:t>
      </w:r>
      <w:r/>
    </w:p>
    <w:p>
      <w:pPr>
        <w:ind w:firstLine="482"/>
        <w:spacing w:line="360" w:lineRule="exact"/>
        <w:rPr>
          <w:rFonts w:hint="eastAsia" w:ascii="仿宋" w:hAnsi="仿宋" w:eastAsia="仿宋" w:cs="仿宋"/>
          <w:sz w:val="24"/>
        </w:rPr>
      </w:pPr>
      <w:r>
        <w:rPr>
          <w:rFonts w:hint="eastAsia" w:ascii="仿宋" w:hAnsi="仿宋" w:eastAsia="仿宋" w:cs="仿宋"/>
          <w:sz w:val="24"/>
        </w:rPr>
        <w:t xml:space="preserve">4、在响应有效期内我方同意遵守本响应文件中的承诺且在此期限期满之前响应文件对我方具有法律约束力。</w:t>
      </w:r>
      <w:r/>
    </w:p>
    <w:p>
      <w:pPr>
        <w:ind w:firstLine="482"/>
        <w:spacing w:line="360" w:lineRule="exact"/>
        <w:rPr>
          <w:rFonts w:hint="eastAsia" w:ascii="仿宋" w:hAnsi="仿宋" w:eastAsia="仿宋" w:cs="仿宋"/>
          <w:sz w:val="24"/>
        </w:rPr>
      </w:pPr>
      <w:r/>
      <w:bookmarkStart w:id="1173" w:name="_Toc8234"/>
      <w:r>
        <w:rPr>
          <w:rFonts w:hint="eastAsia" w:ascii="仿宋" w:hAnsi="仿宋" w:eastAsia="仿宋" w:cs="仿宋"/>
          <w:sz w:val="24"/>
        </w:rPr>
        <w:t xml:space="preserve">5、如我方成交：</w:t>
      </w:r>
      <w:bookmarkEnd w:id="1173"/>
      <w:r/>
      <w:r/>
    </w:p>
    <w:p>
      <w:pPr>
        <w:ind w:firstLine="482"/>
        <w:spacing w:line="360" w:lineRule="exact"/>
        <w:rPr>
          <w:rFonts w:hint="eastAsia" w:ascii="仿宋" w:hAnsi="仿宋" w:eastAsia="仿宋" w:cs="仿宋"/>
          <w:sz w:val="24"/>
        </w:rPr>
      </w:pPr>
      <w:r>
        <w:rPr>
          <w:rFonts w:hint="eastAsia" w:ascii="仿宋" w:hAnsi="仿宋" w:eastAsia="仿宋" w:cs="仿宋"/>
          <w:sz w:val="24"/>
        </w:rPr>
        <w:t xml:space="preserve">（1）我方承诺在收到成交通知书后，在成交通知书规定的期限内与你方签订合同。</w:t>
      </w:r>
      <w:r/>
    </w:p>
    <w:p>
      <w:pPr>
        <w:ind w:firstLine="482"/>
        <w:spacing w:line="360" w:lineRule="exact"/>
        <w:rPr>
          <w:rFonts w:hint="eastAsia" w:ascii="仿宋" w:hAnsi="仿宋" w:eastAsia="仿宋" w:cs="仿宋"/>
          <w:sz w:val="24"/>
        </w:rPr>
      </w:pPr>
      <w:r>
        <w:rPr>
          <w:rFonts w:hint="eastAsia" w:ascii="仿宋" w:hAnsi="仿宋" w:eastAsia="仿宋" w:cs="仿宋"/>
          <w:sz w:val="24"/>
        </w:rPr>
        <w:t xml:space="preserve">（2）随同本响应函递交的磋商报价表是本响应函的组成部分，对我方构成约束力。</w:t>
      </w:r>
      <w:r/>
    </w:p>
    <w:p>
      <w:pPr>
        <w:ind w:firstLine="482"/>
        <w:spacing w:line="360" w:lineRule="exact"/>
        <w:rPr>
          <w:rFonts w:hint="eastAsia" w:ascii="仿宋" w:hAnsi="仿宋" w:eastAsia="仿宋" w:cs="仿宋"/>
          <w:sz w:val="24"/>
        </w:rPr>
      </w:pPr>
      <w:r>
        <w:rPr>
          <w:rFonts w:hint="eastAsia" w:ascii="仿宋" w:hAnsi="仿宋" w:eastAsia="仿宋" w:cs="仿宋"/>
          <w:sz w:val="24"/>
        </w:rPr>
        <w:t xml:space="preserve">（3）我方承诺按照采购文件规定向你方递交履约担保。</w:t>
      </w:r>
      <w:r/>
    </w:p>
    <w:p>
      <w:pPr>
        <w:ind w:firstLine="482"/>
        <w:spacing w:line="360" w:lineRule="exact"/>
        <w:rPr>
          <w:rFonts w:hint="eastAsia" w:ascii="仿宋" w:hAnsi="仿宋" w:eastAsia="仿宋" w:cs="仿宋"/>
          <w:sz w:val="24"/>
        </w:rPr>
      </w:pPr>
      <w:r>
        <w:rPr>
          <w:rFonts w:hint="eastAsia" w:ascii="仿宋" w:hAnsi="仿宋" w:eastAsia="仿宋" w:cs="仿宋"/>
          <w:sz w:val="24"/>
        </w:rPr>
        <w:t xml:space="preserve">（4）我方承诺在合同约定的期限内完成全部合同内容。</w:t>
      </w:r>
      <w:r/>
    </w:p>
    <w:p>
      <w:pPr>
        <w:ind w:firstLine="482"/>
        <w:spacing w:line="360" w:lineRule="exact"/>
        <w:rPr>
          <w:rFonts w:hint="eastAsia" w:ascii="仿宋" w:hAnsi="仿宋" w:eastAsia="仿宋" w:cs="仿宋"/>
          <w:sz w:val="24"/>
        </w:rPr>
      </w:pPr>
      <w:r/>
      <w:bookmarkStart w:id="1174" w:name="_Toc19189"/>
      <w:r>
        <w:rPr>
          <w:rFonts w:hint="eastAsia" w:ascii="仿宋" w:hAnsi="仿宋" w:eastAsia="仿宋" w:cs="仿宋"/>
          <w:sz w:val="24"/>
        </w:rPr>
        <w:t xml:space="preserve">6、根据第二章“供应商须知”第1.4条规定，我方承诺：</w:t>
      </w:r>
      <w:bookmarkEnd w:id="1174"/>
      <w:r/>
      <w:r/>
    </w:p>
    <w:p>
      <w:pPr>
        <w:ind w:firstLine="482"/>
        <w:spacing w:line="360" w:lineRule="exact"/>
        <w:rPr>
          <w:rFonts w:hint="eastAsia" w:ascii="仿宋" w:hAnsi="仿宋" w:eastAsia="仿宋" w:cs="仿宋"/>
          <w:sz w:val="24"/>
        </w:rPr>
      </w:pPr>
      <w:r>
        <w:rPr>
          <w:rFonts w:hint="eastAsia" w:ascii="仿宋" w:hAnsi="仿宋" w:eastAsia="仿宋" w:cs="仿宋"/>
          <w:sz w:val="24"/>
        </w:rPr>
        <w:t xml:space="preserve">（1）我们在参加本项目政府采购活动前三年内，在经营活动中没有违背法律的行为，并提供“参加政府采购活动前三年内在经营活动中没有重大违法记录的书面声明”；</w:t>
      </w:r>
      <w:r/>
    </w:p>
    <w:p>
      <w:pPr>
        <w:ind w:firstLine="482"/>
        <w:spacing w:line="360" w:lineRule="exact"/>
        <w:rPr>
          <w:rFonts w:hint="eastAsia" w:ascii="仿宋" w:hAnsi="仿宋" w:eastAsia="仿宋" w:cs="仿宋"/>
          <w:sz w:val="24"/>
        </w:rPr>
      </w:pPr>
      <w:r>
        <w:rPr>
          <w:rFonts w:hint="eastAsia" w:ascii="仿宋" w:hAnsi="仿宋" w:eastAsia="仿宋" w:cs="仿宋"/>
          <w:sz w:val="24"/>
        </w:rPr>
        <w:t xml:space="preserve">（2）我们依照有关法律的规定，没有偷税、漏税的行为，没有逃避缴纳社会保险资金的行为；</w:t>
      </w:r>
      <w:r/>
    </w:p>
    <w:p>
      <w:pPr>
        <w:ind w:firstLine="482"/>
        <w:spacing w:line="360" w:lineRule="exact"/>
        <w:rPr>
          <w:rFonts w:hint="eastAsia" w:ascii="仿宋" w:hAnsi="仿宋" w:eastAsia="仿宋" w:cs="仿宋"/>
          <w:sz w:val="24"/>
        </w:rPr>
      </w:pPr>
      <w:r>
        <w:rPr>
          <w:rFonts w:hint="eastAsia" w:ascii="仿宋" w:hAnsi="仿宋" w:eastAsia="仿宋" w:cs="仿宋"/>
          <w:sz w:val="24"/>
        </w:rPr>
        <w:t xml:space="preserve">（3）与采购人和采购代理机构</w:t>
      </w:r>
      <w:r>
        <w:rPr>
          <w:rFonts w:hint="eastAsia" w:ascii="仿宋" w:hAnsi="仿宋" w:eastAsia="仿宋" w:cs="仿宋"/>
          <w:bCs/>
          <w:sz w:val="24"/>
        </w:rPr>
        <w:t xml:space="preserve">无任何的隶属关系或者其他利害关系</w:t>
      </w:r>
      <w:r>
        <w:rPr>
          <w:rFonts w:hint="eastAsia" w:ascii="仿宋" w:hAnsi="仿宋" w:eastAsia="仿宋" w:cs="仿宋"/>
          <w:sz w:val="24"/>
        </w:rPr>
        <w:t xml:space="preserve">。</w:t>
      </w:r>
      <w:r/>
    </w:p>
    <w:p>
      <w:pPr>
        <w:ind w:firstLine="482"/>
        <w:spacing w:line="360" w:lineRule="exact"/>
        <w:rPr>
          <w:rFonts w:hint="eastAsia" w:ascii="仿宋" w:hAnsi="仿宋" w:eastAsia="仿宋" w:cs="仿宋"/>
          <w:sz w:val="24"/>
        </w:rPr>
      </w:pPr>
      <w:r/>
      <w:bookmarkStart w:id="1175" w:name="_Toc28964"/>
      <w:r>
        <w:rPr>
          <w:rFonts w:hint="eastAsia" w:ascii="仿宋" w:hAnsi="仿宋" w:eastAsia="仿宋" w:cs="仿宋"/>
          <w:sz w:val="24"/>
        </w:rPr>
        <w:t xml:space="preserve">7、同意提供贵方可能要求的与其投标有关的一切数据或资料。</w:t>
      </w:r>
      <w:bookmarkEnd w:id="1175"/>
      <w:r/>
      <w:r/>
    </w:p>
    <w:p>
      <w:pPr>
        <w:ind w:firstLine="482"/>
        <w:spacing w:line="360" w:lineRule="exact"/>
        <w:rPr>
          <w:rFonts w:hint="eastAsia" w:ascii="仿宋" w:hAnsi="仿宋" w:eastAsia="仿宋" w:cs="仿宋"/>
          <w:sz w:val="24"/>
        </w:rPr>
      </w:pPr>
      <w:r>
        <w:rPr>
          <w:rFonts w:hint="eastAsia" w:ascii="仿宋" w:hAnsi="仿宋" w:eastAsia="仿宋" w:cs="仿宋"/>
          <w:sz w:val="24"/>
        </w:rPr>
        <w:t xml:space="preserve">8、我方所递交的响应文件及有关资料内容完整、真实和准确，且不存在第二章“供应商须知”第1.4.3项规定的任何一种情形。</w:t>
      </w:r>
      <w:r/>
    </w:p>
    <w:p>
      <w:pPr>
        <w:pStyle w:val="900"/>
        <w:ind w:left="1260"/>
        <w:jc w:val="right"/>
        <w:spacing w:before="156" w:line="360" w:lineRule="exact"/>
        <w:rPr>
          <w:rFonts w:hint="eastAsia" w:ascii="仿宋" w:hAnsi="仿宋" w:eastAsia="仿宋" w:cs="仿宋"/>
          <w:sz w:val="24"/>
          <w:szCs w:val="24"/>
        </w:rPr>
      </w:pPr>
      <w:r>
        <w:rPr>
          <w:rFonts w:hint="eastAsia" w:ascii="仿宋" w:hAnsi="仿宋" w:eastAsia="仿宋" w:cs="仿宋"/>
          <w:sz w:val="24"/>
          <w:szCs w:val="24"/>
        </w:rPr>
        <w:t xml:space="preserve">供应商名称（加盖CA电子公章）：</w:t>
      </w:r>
      <w:r/>
    </w:p>
    <w:p>
      <w:pPr>
        <w:jc w:val="right"/>
        <w:spacing w:before="156" w:line="360" w:lineRule="exact"/>
        <w:rPr>
          <w:rFonts w:hint="eastAsia" w:ascii="仿宋" w:hAnsi="仿宋" w:eastAsia="仿宋" w:cs="仿宋"/>
          <w:sz w:val="24"/>
          <w:u w:val="single"/>
        </w:rPr>
      </w:pPr>
      <w:r>
        <w:rPr>
          <w:rFonts w:hint="eastAsia" w:ascii="仿宋" w:hAnsi="仿宋" w:eastAsia="仿宋" w:cs="仿宋"/>
          <w:sz w:val="24"/>
        </w:rPr>
        <w:t xml:space="preserve">法定代表人或其授权的代理人（签字或签章）：</w:t>
      </w:r>
      <w:r/>
    </w:p>
    <w:p>
      <w:pPr>
        <w:jc w:val="right"/>
        <w:spacing w:before="156" w:line="360" w:lineRule="exact"/>
        <w:rPr>
          <w:rFonts w:hint="eastAsia" w:ascii="仿宋" w:hAnsi="仿宋" w:eastAsia="仿宋" w:cs="仿宋"/>
          <w:sz w:val="24"/>
        </w:rPr>
      </w:pPr>
      <w:r>
        <w:rPr>
          <w:rFonts w:hint="eastAsia" w:ascii="仿宋" w:hAnsi="仿宋" w:eastAsia="仿宋" w:cs="仿宋"/>
          <w:sz w:val="24"/>
        </w:rPr>
      </w:r>
      <w:r/>
    </w:p>
    <w:p>
      <w:pPr>
        <w:ind w:firstLine="480"/>
        <w:jc w:val="right"/>
        <w:spacing w:line="400" w:lineRule="exact"/>
        <w:tabs>
          <w:tab w:val="left" w:pos="6315" w:leader="none"/>
        </w:tabs>
        <w:rPr>
          <w:rFonts w:hint="eastAsia" w:ascii="仿宋" w:hAnsi="仿宋" w:eastAsia="仿宋" w:cs="仿宋"/>
          <w:sz w:val="24"/>
        </w:rPr>
      </w:pPr>
      <w:r>
        <w:rPr>
          <w:rFonts w:hint="eastAsia" w:ascii="仿宋" w:hAnsi="仿宋" w:eastAsia="仿宋" w:cs="仿宋"/>
          <w:sz w:val="24"/>
        </w:rPr>
        <w:t xml:space="preserve">日期：   年   月   日</w:t>
      </w:r>
      <w:bookmarkEnd w:id="1171"/>
      <w:r/>
      <w:r/>
    </w:p>
    <w:p>
      <w:pPr>
        <w:pStyle w:val="896"/>
        <w:pageBreakBefore/>
        <w:spacing w:before="156" w:after="156" w:line="360" w:lineRule="exact"/>
        <w:rPr>
          <w:rFonts w:hint="eastAsia" w:ascii="仿宋" w:hAnsi="仿宋" w:eastAsia="仿宋" w:cs="仿宋"/>
          <w:sz w:val="28"/>
          <w:szCs w:val="28"/>
        </w:rPr>
      </w:pPr>
      <w:r>
        <w:rPr>
          <w:rFonts w:hint="eastAsia" w:ascii="仿宋" w:hAnsi="仿宋" w:eastAsia="仿宋" w:cs="仿宋"/>
          <w:sz w:val="28"/>
          <w:szCs w:val="28"/>
        </w:rPr>
        <w:t xml:space="preserve">3.4投标报价明细表及分析说明（工程量清单）</w:t>
      </w:r>
      <w:r/>
    </w:p>
    <w:p>
      <w:pPr>
        <w:pStyle w:val="900"/>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pStyle w:val="900"/>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本项目无需供应商编制工程量清单。最终确定的承包价格按招标控制价总价下浮率同比下浮到各个子目形成综合单价，作为结算依据；其中，不可竞争费不参与下浮。</w:t>
      </w:r>
      <w:r/>
    </w:p>
    <w:p>
      <w:pPr>
        <w:pStyle w:val="900"/>
        <w:spacing w:before="156"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spacing w:before="156"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spacing w:before="156"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spacing w:before="156" w:line="360" w:lineRule="auto"/>
        <w:rPr>
          <w:rFonts w:hint="eastAsia" w:ascii="仿宋" w:hAnsi="仿宋" w:eastAsia="仿宋" w:cs="仿宋"/>
          <w:sz w:val="24"/>
          <w:szCs w:val="24"/>
        </w:rPr>
      </w:pPr>
      <w:r>
        <w:rPr>
          <w:rFonts w:hint="eastAsia" w:ascii="仿宋" w:hAnsi="仿宋" w:eastAsia="仿宋" w:cs="仿宋"/>
          <w:sz w:val="24"/>
          <w:szCs w:val="24"/>
        </w:rPr>
        <w:t xml:space="preserve">供应商名称（加盖CA电子公章）：</w:t>
      </w:r>
      <w:r/>
    </w:p>
    <w:p>
      <w:pPr>
        <w:spacing w:before="156" w:line="360" w:lineRule="auto"/>
        <w:rPr>
          <w:rFonts w:hint="eastAsia" w:ascii="仿宋" w:hAnsi="仿宋" w:eastAsia="仿宋" w:cs="仿宋"/>
          <w:sz w:val="24"/>
          <w:u w:val="single"/>
        </w:rPr>
      </w:pPr>
      <w:r>
        <w:rPr>
          <w:rFonts w:hint="eastAsia" w:ascii="仿宋" w:hAnsi="仿宋" w:eastAsia="仿宋" w:cs="仿宋"/>
          <w:sz w:val="24"/>
        </w:rPr>
        <w:t xml:space="preserve">法定代表人或其授权的代理人（签字或签章）：</w:t>
      </w:r>
      <w:r/>
    </w:p>
    <w:p>
      <w:pPr>
        <w:spacing w:before="156" w:line="360" w:lineRule="auto"/>
        <w:rPr>
          <w:rFonts w:hint="eastAsia" w:ascii="仿宋" w:hAnsi="仿宋" w:eastAsia="仿宋" w:cs="仿宋"/>
          <w:szCs w:val="21"/>
        </w:rPr>
      </w:pPr>
      <w:r>
        <w:rPr>
          <w:rFonts w:hint="eastAsia" w:ascii="仿宋" w:hAnsi="仿宋" w:eastAsia="仿宋" w:cs="仿宋"/>
          <w:sz w:val="24"/>
        </w:rPr>
        <w:t xml:space="preserve">日期：年月日</w:t>
      </w:r>
      <w:r/>
    </w:p>
    <w:p>
      <w:pPr>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6"/>
        <w:pageBreakBefore/>
        <w:spacing w:before="156" w:after="156" w:line="360" w:lineRule="exact"/>
        <w:rPr>
          <w:rFonts w:hint="eastAsia" w:ascii="仿宋" w:hAnsi="仿宋" w:eastAsia="仿宋" w:cs="仿宋"/>
          <w:sz w:val="28"/>
          <w:szCs w:val="28"/>
        </w:rPr>
      </w:pPr>
      <w:r>
        <w:rPr>
          <w:rFonts w:hint="eastAsia" w:ascii="仿宋" w:hAnsi="仿宋" w:eastAsia="仿宋" w:cs="仿宋"/>
          <w:sz w:val="28"/>
          <w:szCs w:val="28"/>
        </w:rPr>
        <w:t xml:space="preserve">3.5资格及资信证明文件</w:t>
      </w:r>
      <w:r/>
    </w:p>
    <w:p>
      <w:pPr>
        <w:ind w:firstLine="600"/>
        <w:spacing w:line="360" w:lineRule="exact"/>
        <w:rPr>
          <w:rFonts w:hint="eastAsia" w:ascii="仿宋" w:hAnsi="仿宋" w:eastAsia="仿宋" w:cs="仿宋"/>
          <w:bCs/>
          <w:sz w:val="24"/>
        </w:rPr>
      </w:pPr>
      <w:r>
        <w:rPr>
          <w:rFonts w:hint="eastAsia" w:ascii="仿宋" w:hAnsi="仿宋" w:eastAsia="仿宋" w:cs="仿宋"/>
          <w:bCs/>
          <w:sz w:val="24"/>
        </w:rPr>
        <w:t xml:space="preserve">资格及资信证明文件应包括而不限于以下内容：</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·法定代表人授权委托书（法定代表人参加投标的提供法定代表人身份证明书，格式附后）</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·供应商营业执照复印件加盖公章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·供应商资质证书复印件加盖公章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·供应商安全生产许可证复印件加盖公章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·拟派项目经理注册建造师证书复印件加盖公章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·拟派项目经理安全生产考核合格证书复印件加盖公章</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·供应商为项目经理缴纳养老保险的复印件加盖公章（具体要求见评审办法）</w:t>
      </w:r>
      <w:r/>
    </w:p>
    <w:p>
      <w:pPr>
        <w:ind w:firstLine="480"/>
        <w:spacing w:line="440" w:lineRule="exact"/>
        <w:rPr>
          <w:rFonts w:hint="eastAsia" w:ascii="仿宋" w:hAnsi="仿宋" w:eastAsia="仿宋" w:cs="仿宋"/>
          <w:sz w:val="24"/>
        </w:rPr>
      </w:pPr>
      <w:r>
        <w:rPr>
          <w:rFonts w:hint="eastAsia" w:ascii="仿宋" w:hAnsi="仿宋" w:eastAsia="仿宋" w:cs="仿宋"/>
          <w:sz w:val="24"/>
          <w:lang w:val="en-US" w:eastAsia="zh-CN"/>
        </w:rPr>
        <w:t xml:space="preserve">·供应商基本资格条件承诺书</w:t>
      </w:r>
      <w:r/>
    </w:p>
    <w:p>
      <w:pPr>
        <w:ind w:firstLine="480"/>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·项目管理机构</w:t>
      </w:r>
      <w:r/>
    </w:p>
    <w:p>
      <w:pPr>
        <w:ind w:firstLine="480"/>
        <w:spacing w:line="440" w:lineRule="exact"/>
        <w:rPr>
          <w:rFonts w:hint="eastAsia" w:ascii="仿宋" w:hAnsi="仿宋" w:eastAsia="仿宋" w:cs="仿宋"/>
          <w:sz w:val="24"/>
          <w:lang w:val="en-US" w:eastAsia="zh-CN"/>
        </w:rPr>
      </w:pPr>
      <w:r>
        <w:rPr>
          <w:rFonts w:hint="eastAsia" w:ascii="仿宋" w:hAnsi="仿宋" w:eastAsia="仿宋" w:cs="仿宋"/>
          <w:sz w:val="24"/>
        </w:rPr>
        <w:t xml:space="preserve">·《</w:t>
      </w:r>
      <w:r>
        <w:rPr>
          <w:rFonts w:hint="eastAsia" w:ascii="仿宋" w:hAnsi="仿宋" w:eastAsia="仿宋" w:cs="仿宋"/>
          <w:sz w:val="24"/>
          <w:lang w:eastAsia="zh-CN"/>
        </w:rPr>
        <w:t xml:space="preserve">诚信投标承诺书</w:t>
      </w:r>
      <w:r>
        <w:rPr>
          <w:rFonts w:hint="eastAsia" w:ascii="仿宋" w:hAnsi="仿宋" w:eastAsia="仿宋" w:cs="仿宋"/>
          <w:sz w:val="24"/>
        </w:rPr>
        <w:t xml:space="preserve">》（格式附后）</w:t>
      </w:r>
      <w:r/>
    </w:p>
    <w:p>
      <w:pPr>
        <w:ind w:firstLine="480"/>
        <w:spacing w:line="440" w:lineRule="exact"/>
        <w:rPr>
          <w:rFonts w:hint="eastAsia" w:ascii="仿宋" w:hAnsi="仿宋" w:eastAsia="仿宋" w:cs="仿宋"/>
          <w:sz w:val="24"/>
          <w:lang w:val="en-US" w:eastAsia="zh-CN"/>
        </w:rPr>
      </w:pPr>
      <w:r>
        <w:rPr>
          <w:rFonts w:hint="eastAsia" w:ascii="仿宋" w:hAnsi="仿宋" w:eastAsia="仿宋" w:cs="仿宋"/>
          <w:sz w:val="24"/>
          <w:lang w:val="en-US" w:eastAsia="zh-CN"/>
        </w:rPr>
        <w:t xml:space="preserve">·供应商认为需要提供的其他资格及资信证明文件</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pStyle w:val="899"/>
        <w:ind w:firstLine="0"/>
        <w:spacing w:before="0" w:after="0" w:line="360" w:lineRule="exact"/>
        <w:rPr>
          <w:rFonts w:hint="eastAsia" w:ascii="仿宋" w:hAnsi="仿宋" w:eastAsia="仿宋" w:cs="仿宋"/>
        </w:rPr>
      </w:pPr>
      <w:r>
        <w:rPr>
          <w:rFonts w:hint="eastAsia" w:ascii="仿宋" w:hAnsi="仿宋" w:eastAsia="仿宋" w:cs="仿宋"/>
          <w:sz w:val="28"/>
          <w:szCs w:val="28"/>
        </w:rPr>
        <w:t xml:space="preserve">法定代表人身份证明书</w:t>
      </w:r>
      <w:r/>
    </w:p>
    <w:p>
      <w:pPr>
        <w:pStyle w:val="899"/>
        <w:ind w:firstLine="0"/>
        <w:spacing w:before="0" w:after="0" w:line="360" w:lineRule="exact"/>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rPr>
      </w:pPr>
      <w:r>
        <w:rPr>
          <w:rFonts w:hint="eastAsia" w:ascii="仿宋" w:hAnsi="仿宋" w:eastAsia="仿宋" w:cs="仿宋"/>
          <w:sz w:val="32"/>
          <w:szCs w:val="32"/>
        </w:rPr>
        <w:t xml:space="preserve">法定代表人身份证明书</w:t>
      </w:r>
      <w:r/>
    </w:p>
    <w:p>
      <w:pPr>
        <w:spacing w:line="500" w:lineRule="exact"/>
        <w:rPr>
          <w:rFonts w:hint="eastAsia" w:ascii="仿宋" w:hAnsi="仿宋" w:eastAsia="仿宋" w:cs="仿宋"/>
        </w:rPr>
      </w:pPr>
      <w:r>
        <w:rPr>
          <w:rFonts w:hint="eastAsia" w:ascii="仿宋" w:hAnsi="仿宋" w:eastAsia="仿宋" w:cs="仿宋"/>
        </w:rPr>
      </w:r>
      <w:r/>
    </w:p>
    <w:p>
      <w:pPr>
        <w:ind w:firstLine="612"/>
        <w:spacing w:line="720" w:lineRule="auto"/>
        <w:rPr>
          <w:rFonts w:hint="eastAsia" w:ascii="仿宋" w:hAnsi="仿宋" w:eastAsia="仿宋" w:cs="仿宋"/>
        </w:rPr>
      </w:pPr>
      <w:r>
        <w:rPr>
          <w:rFonts w:hint="eastAsia" w:ascii="仿宋" w:hAnsi="仿宋" w:eastAsia="仿宋" w:cs="仿宋"/>
          <w:sz w:val="24"/>
        </w:rPr>
        <w:t xml:space="preserve">单位名称：</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p>
    <w:p>
      <w:pPr>
        <w:ind w:firstLine="610"/>
        <w:spacing w:line="720" w:lineRule="auto"/>
        <w:rPr>
          <w:rFonts w:hint="eastAsia" w:ascii="仿宋" w:hAnsi="仿宋" w:eastAsia="仿宋" w:cs="仿宋"/>
        </w:rPr>
      </w:pPr>
      <w:r>
        <w:rPr>
          <w:rFonts w:hint="eastAsia" w:ascii="仿宋" w:hAnsi="仿宋" w:eastAsia="仿宋" w:cs="仿宋"/>
          <w:sz w:val="24"/>
        </w:rPr>
        <w:t xml:space="preserve">单位性质：</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p>
    <w:p>
      <w:pPr>
        <w:ind w:firstLine="610"/>
        <w:spacing w:line="720" w:lineRule="auto"/>
        <w:rPr>
          <w:rFonts w:hint="eastAsia" w:ascii="仿宋" w:hAnsi="仿宋" w:eastAsia="仿宋" w:cs="仿宋"/>
        </w:rPr>
      </w:pPr>
      <w:r>
        <w:rPr>
          <w:rFonts w:hint="eastAsia" w:ascii="仿宋" w:hAnsi="仿宋" w:eastAsia="仿宋" w:cs="仿宋"/>
          <w:sz w:val="24"/>
        </w:rPr>
        <w:t xml:space="preserve">地址：</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 xml:space="preserve">       </w:t>
      </w:r>
      <w:r>
        <w:rPr>
          <w:rFonts w:hint="eastAsia" w:ascii="仿宋" w:hAnsi="仿宋" w:eastAsia="仿宋" w:cs="仿宋"/>
          <w:sz w:val="24"/>
          <w:u w:val="single"/>
        </w:rPr>
        <w:tab/>
      </w:r>
      <w:r/>
    </w:p>
    <w:p>
      <w:pPr>
        <w:ind w:firstLine="610"/>
        <w:spacing w:line="720" w:lineRule="auto"/>
        <w:rPr>
          <w:rFonts w:hint="eastAsia" w:ascii="仿宋" w:hAnsi="仿宋" w:eastAsia="仿宋" w:cs="仿宋"/>
        </w:rPr>
      </w:pPr>
      <w:r>
        <w:rPr>
          <w:rFonts w:hint="eastAsia" w:ascii="仿宋" w:hAnsi="仿宋" w:eastAsia="仿宋" w:cs="仿宋"/>
          <w:sz w:val="24"/>
        </w:rPr>
        <w:t xml:space="preserve">成立时间：   年   月  日</w:t>
      </w:r>
      <w:r/>
    </w:p>
    <w:p>
      <w:pPr>
        <w:ind w:firstLine="610"/>
        <w:spacing w:line="720" w:lineRule="auto"/>
        <w:rPr>
          <w:rFonts w:hint="eastAsia" w:ascii="仿宋" w:hAnsi="仿宋" w:eastAsia="仿宋" w:cs="仿宋"/>
        </w:rPr>
      </w:pPr>
      <w:r>
        <w:rPr>
          <w:rFonts w:hint="eastAsia" w:ascii="仿宋" w:hAnsi="仿宋" w:eastAsia="仿宋" w:cs="仿宋"/>
          <w:sz w:val="24"/>
        </w:rPr>
        <w:t xml:space="preserve">经营期限：</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 xml:space="preserve">                           </w:t>
      </w:r>
      <w:r/>
    </w:p>
    <w:p>
      <w:pPr>
        <w:ind w:firstLine="610"/>
        <w:spacing w:line="720" w:lineRule="auto"/>
        <w:rPr>
          <w:rFonts w:hint="eastAsia" w:ascii="仿宋" w:hAnsi="仿宋" w:eastAsia="仿宋" w:cs="仿宋"/>
        </w:rPr>
      </w:pPr>
      <w:r>
        <w:rPr>
          <w:rFonts w:hint="eastAsia" w:ascii="仿宋" w:hAnsi="仿宋" w:eastAsia="仿宋" w:cs="仿宋"/>
          <w:sz w:val="24"/>
        </w:rPr>
        <w:t xml:space="preserve">姓名：性别：年龄：</w:t>
      </w:r>
      <w:r/>
    </w:p>
    <w:p>
      <w:pPr>
        <w:ind w:firstLine="610"/>
        <w:spacing w:line="720" w:lineRule="auto"/>
        <w:rPr>
          <w:rFonts w:hint="eastAsia" w:ascii="仿宋" w:hAnsi="仿宋" w:eastAsia="仿宋" w:cs="仿宋"/>
        </w:rPr>
      </w:pPr>
      <w:r>
        <w:rPr>
          <w:rFonts w:hint="eastAsia" w:ascii="仿宋" w:hAnsi="仿宋" w:eastAsia="仿宋" w:cs="仿宋"/>
          <w:sz w:val="24"/>
        </w:rPr>
        <w:t xml:space="preserve">身份证号码：</w:t>
      </w:r>
      <w:r/>
    </w:p>
    <w:p>
      <w:pPr>
        <w:ind w:firstLine="610"/>
        <w:spacing w:line="720" w:lineRule="auto"/>
        <w:rPr>
          <w:rFonts w:hint="eastAsia" w:ascii="仿宋" w:hAnsi="仿宋" w:eastAsia="仿宋" w:cs="仿宋"/>
        </w:rPr>
      </w:pPr>
      <w:r>
        <w:rPr>
          <w:rFonts w:hint="eastAsia" w:ascii="仿宋" w:hAnsi="仿宋" w:eastAsia="仿宋" w:cs="仿宋"/>
          <w:sz w:val="24"/>
        </w:rPr>
        <w:t xml:space="preserve">系</w:t>
      </w:r>
      <w:r>
        <w:rPr>
          <w:rFonts w:hint="eastAsia" w:ascii="仿宋" w:hAnsi="仿宋" w:eastAsia="仿宋" w:cs="仿宋"/>
          <w:sz w:val="24"/>
          <w:u w:val="single"/>
        </w:rPr>
        <w:t xml:space="preserve">（供应商单位名称）</w:t>
      </w:r>
      <w:r>
        <w:rPr>
          <w:rFonts w:hint="eastAsia" w:ascii="仿宋" w:hAnsi="仿宋" w:eastAsia="仿宋" w:cs="仿宋"/>
          <w:sz w:val="24"/>
        </w:rPr>
        <w:t xml:space="preserve">的法定代表人。</w:t>
      </w:r>
      <w:r/>
    </w:p>
    <w:p>
      <w:pPr>
        <w:ind w:firstLine="610"/>
        <w:spacing w:line="720" w:lineRule="auto"/>
        <w:rPr>
          <w:rFonts w:hint="eastAsia" w:ascii="仿宋" w:hAnsi="仿宋" w:eastAsia="仿宋" w:cs="仿宋"/>
        </w:rPr>
      </w:pPr>
      <w:r>
        <w:rPr>
          <w:rFonts w:hint="eastAsia" w:ascii="仿宋" w:hAnsi="仿宋" w:eastAsia="仿宋" w:cs="仿宋"/>
          <w:sz w:val="24"/>
        </w:rPr>
        <w:t xml:space="preserve">特此证明。</w:t>
      </w:r>
      <w:r/>
    </w:p>
    <w:p>
      <w:pPr>
        <w:ind w:firstLine="480"/>
        <w:spacing w:line="720" w:lineRule="auto"/>
        <w:tabs>
          <w:tab w:val="left" w:pos="720" w:leader="none"/>
          <w:tab w:val="left" w:pos="900" w:leader="none"/>
        </w:tabs>
        <w:rPr>
          <w:rFonts w:hint="eastAsia" w:ascii="仿宋" w:hAnsi="仿宋" w:eastAsia="仿宋" w:cs="仿宋"/>
        </w:rPr>
      </w:pPr>
      <w:r>
        <w:rPr>
          <w:rFonts w:hint="eastAsia" w:ascii="仿宋" w:hAnsi="仿宋" w:eastAsia="仿宋" w:cs="仿宋"/>
          <w:sz w:val="24"/>
          <w:u w:val="single"/>
        </w:rPr>
        <w:t xml:space="preserve">（须附身份证复印件）</w:t>
      </w:r>
      <w:r/>
    </w:p>
    <w:p>
      <w:pPr>
        <w:ind w:firstLine="4440"/>
        <w:spacing w:line="720" w:lineRule="auto"/>
        <w:tabs>
          <w:tab w:val="left" w:pos="720" w:leader="none"/>
          <w:tab w:val="left" w:pos="900" w:leader="none"/>
        </w:tabs>
        <w:rPr>
          <w:rFonts w:hint="eastAsia" w:ascii="仿宋" w:hAnsi="仿宋" w:eastAsia="仿宋" w:cs="仿宋"/>
        </w:rPr>
      </w:pPr>
      <w:r>
        <w:rPr>
          <w:rFonts w:hint="eastAsia" w:ascii="仿宋" w:hAnsi="仿宋" w:eastAsia="仿宋" w:cs="仿宋"/>
          <w:sz w:val="24"/>
        </w:rPr>
        <w:t xml:space="preserve">供应商：</w:t>
      </w:r>
      <w:r>
        <w:rPr>
          <w:rFonts w:hint="eastAsia" w:ascii="仿宋" w:hAnsi="仿宋" w:eastAsia="仿宋" w:cs="仿宋"/>
          <w:sz w:val="24"/>
          <w:u w:val="single"/>
        </w:rPr>
        <w:t xml:space="preserve">（加盖CA电子公章）</w:t>
      </w:r>
      <w:r/>
    </w:p>
    <w:p>
      <w:pPr>
        <w:ind w:firstLine="4440"/>
        <w:spacing w:line="720" w:lineRule="auto"/>
        <w:tabs>
          <w:tab w:val="left" w:pos="720" w:leader="none"/>
          <w:tab w:val="left" w:pos="900" w:leader="none"/>
        </w:tabs>
        <w:rPr>
          <w:rFonts w:hint="eastAsia" w:ascii="仿宋" w:hAnsi="仿宋" w:eastAsia="仿宋" w:cs="仿宋"/>
        </w:rPr>
      </w:pPr>
      <w:r>
        <w:rPr>
          <w:rFonts w:hint="eastAsia" w:ascii="仿宋" w:hAnsi="仿宋" w:eastAsia="仿宋" w:cs="仿宋"/>
          <w:sz w:val="24"/>
        </w:rPr>
        <w:t xml:space="preserve">法定代表人签名或盖章</w:t>
      </w:r>
      <w:r>
        <w:rPr>
          <w:rFonts w:hint="eastAsia" w:ascii="仿宋" w:hAnsi="仿宋" w:eastAsia="仿宋" w:cs="仿宋"/>
          <w:sz w:val="24"/>
          <w:u w:val="single"/>
        </w:rPr>
        <w:t xml:space="preserve">：</w:t>
      </w:r>
      <w:r/>
    </w:p>
    <w:p>
      <w:pPr>
        <w:ind w:firstLine="4440"/>
        <w:spacing w:line="720" w:lineRule="auto"/>
        <w:tabs>
          <w:tab w:val="left" w:pos="720" w:leader="none"/>
          <w:tab w:val="left" w:pos="900" w:leader="none"/>
        </w:tabs>
        <w:rPr>
          <w:rFonts w:hint="eastAsia" w:ascii="仿宋" w:hAnsi="仿宋" w:eastAsia="仿宋" w:cs="仿宋"/>
        </w:rPr>
      </w:pPr>
      <w:r>
        <w:rPr>
          <w:rFonts w:hint="eastAsia" w:ascii="仿宋" w:hAnsi="仿宋" w:eastAsia="仿宋" w:cs="仿宋"/>
          <w:sz w:val="24"/>
        </w:rPr>
        <w:t xml:space="preserve">日期：   年  月  日</w:t>
      </w:r>
      <w:r/>
    </w:p>
    <w:p>
      <w:pPr>
        <w:pStyle w:val="899"/>
        <w:ind w:firstLine="0"/>
        <w:spacing w:before="0" w:after="0" w:line="360" w:lineRule="exact"/>
        <w:rPr>
          <w:rFonts w:hint="eastAsia" w:ascii="仿宋" w:hAnsi="仿宋" w:eastAsia="仿宋" w:cs="仿宋"/>
        </w:rPr>
      </w:pPr>
      <w:r>
        <w:rPr>
          <w:rFonts w:hint="eastAsia" w:ascii="仿宋" w:hAnsi="仿宋" w:eastAsia="仿宋" w:cs="仿宋"/>
        </w:rPr>
        <w:t xml:space="preserve">授权委托书</w:t>
      </w:r>
      <w:r/>
    </w:p>
    <w:p>
      <w:pPr>
        <w:jc w:val="center"/>
        <w:spacing w:before="312" w:after="100" w:afterAutospacing="1" w:line="360" w:lineRule="auto"/>
        <w:rPr>
          <w:rFonts w:hint="eastAsia" w:ascii="仿宋" w:hAnsi="仿宋" w:eastAsia="仿宋" w:cs="仿宋"/>
        </w:rPr>
      </w:pPr>
      <w:r>
        <w:rPr>
          <w:rFonts w:hint="eastAsia" w:ascii="仿宋" w:hAnsi="仿宋" w:eastAsia="仿宋" w:cs="仿宋"/>
          <w:sz w:val="32"/>
          <w:szCs w:val="32"/>
        </w:rPr>
        <w:t xml:space="preserve">授权委托书</w:t>
      </w:r>
      <w:r/>
    </w:p>
    <w:p>
      <w:pPr>
        <w:ind w:firstLine="435"/>
        <w:spacing w:line="500" w:lineRule="exact"/>
        <w:rPr>
          <w:rFonts w:hint="eastAsia" w:ascii="仿宋" w:hAnsi="仿宋" w:eastAsia="仿宋" w:cs="仿宋"/>
        </w:rPr>
      </w:pPr>
      <w:r>
        <w:rPr>
          <w:rFonts w:hint="eastAsia" w:ascii="仿宋" w:hAnsi="仿宋" w:eastAsia="仿宋" w:cs="仿宋"/>
          <w:sz w:val="24"/>
        </w:rPr>
        <w:t xml:space="preserve">委托人（供应商）：</w:t>
      </w:r>
      <w:r/>
    </w:p>
    <w:p>
      <w:pPr>
        <w:ind w:firstLine="435"/>
        <w:spacing w:line="500" w:lineRule="exact"/>
        <w:rPr>
          <w:rFonts w:hint="eastAsia" w:ascii="仿宋" w:hAnsi="仿宋" w:eastAsia="仿宋" w:cs="仿宋"/>
        </w:rPr>
      </w:pPr>
      <w:r>
        <w:rPr>
          <w:rFonts w:hint="eastAsia" w:ascii="仿宋" w:hAnsi="仿宋" w:eastAsia="仿宋" w:cs="仿宋"/>
          <w:sz w:val="24"/>
        </w:rPr>
        <w:t xml:space="preserve">地址：</w:t>
      </w:r>
      <w:r/>
    </w:p>
    <w:p>
      <w:pPr>
        <w:ind w:firstLine="435"/>
        <w:spacing w:line="500" w:lineRule="exact"/>
        <w:rPr>
          <w:rFonts w:hint="eastAsia" w:ascii="仿宋" w:hAnsi="仿宋" w:eastAsia="仿宋" w:cs="仿宋"/>
        </w:rPr>
      </w:pPr>
      <w:r>
        <w:rPr>
          <w:rFonts w:hint="eastAsia" w:ascii="仿宋" w:hAnsi="仿宋" w:eastAsia="仿宋" w:cs="仿宋"/>
          <w:sz w:val="24"/>
        </w:rPr>
        <w:t xml:space="preserve">法定代表人：</w:t>
      </w:r>
      <w:r/>
    </w:p>
    <w:p>
      <w:pPr>
        <w:ind w:firstLine="435"/>
        <w:spacing w:line="500" w:lineRule="exact"/>
        <w:rPr>
          <w:rFonts w:hint="eastAsia" w:ascii="仿宋" w:hAnsi="仿宋" w:eastAsia="仿宋" w:cs="仿宋"/>
        </w:rPr>
      </w:pPr>
      <w:r>
        <w:rPr>
          <w:rFonts w:hint="eastAsia" w:ascii="仿宋" w:hAnsi="仿宋" w:eastAsia="仿宋" w:cs="仿宋"/>
          <w:sz w:val="24"/>
        </w:rPr>
        <w:t xml:space="preserve">受委托人：</w:t>
      </w:r>
      <w:r/>
    </w:p>
    <w:p>
      <w:pPr>
        <w:ind w:firstLine="435"/>
        <w:spacing w:line="500" w:lineRule="exact"/>
        <w:rPr>
          <w:rFonts w:hint="eastAsia" w:ascii="仿宋" w:hAnsi="仿宋" w:eastAsia="仿宋" w:cs="仿宋"/>
        </w:rPr>
      </w:pPr>
      <w:r>
        <w:rPr>
          <w:rFonts w:hint="eastAsia" w:ascii="仿宋" w:hAnsi="仿宋" w:eastAsia="仿宋" w:cs="仿宋"/>
          <w:sz w:val="24"/>
        </w:rPr>
        <w:t xml:space="preserve">受委托人身份证号码：</w:t>
      </w:r>
      <w:r/>
    </w:p>
    <w:p>
      <w:pPr>
        <w:ind w:firstLine="435"/>
        <w:spacing w:line="500" w:lineRule="exact"/>
        <w:rPr>
          <w:rFonts w:hint="eastAsia" w:ascii="仿宋" w:hAnsi="仿宋" w:eastAsia="仿宋" w:cs="仿宋"/>
        </w:rPr>
      </w:pPr>
      <w:r>
        <w:rPr>
          <w:rFonts w:hint="eastAsia" w:ascii="仿宋" w:hAnsi="仿宋" w:eastAsia="仿宋" w:cs="仿宋"/>
          <w:sz w:val="24"/>
        </w:rPr>
        <w:t xml:space="preserve">受委托人电话：</w:t>
      </w:r>
      <w:r/>
    </w:p>
    <w:p>
      <w:pPr>
        <w:ind w:firstLine="435"/>
        <w:spacing w:line="500" w:lineRule="exact"/>
        <w:rPr>
          <w:rFonts w:hint="eastAsia" w:ascii="仿宋" w:hAnsi="仿宋" w:eastAsia="仿宋" w:cs="仿宋"/>
        </w:rPr>
      </w:pPr>
      <w:r>
        <w:rPr>
          <w:rFonts w:hint="eastAsia" w:ascii="仿宋" w:hAnsi="仿宋" w:eastAsia="仿宋" w:cs="仿宋"/>
          <w:sz w:val="24"/>
        </w:rPr>
        <w:t xml:space="preserve">现委托上述受委托人在</w:t>
      </w:r>
      <w:r>
        <w:rPr>
          <w:rFonts w:hint="eastAsia" w:ascii="仿宋" w:hAnsi="仿宋" w:eastAsia="仿宋" w:cs="仿宋"/>
          <w:sz w:val="24"/>
          <w:u w:val="single"/>
        </w:rPr>
        <w:t xml:space="preserve">（采购项目名称）</w:t>
      </w:r>
      <w:r>
        <w:rPr>
          <w:rFonts w:hint="eastAsia" w:ascii="仿宋" w:hAnsi="仿宋" w:eastAsia="仿宋" w:cs="仿宋"/>
          <w:sz w:val="24"/>
        </w:rPr>
        <w:t xml:space="preserve">招标投标活动中，作为委托人的授权委托人。</w:t>
      </w:r>
      <w:r/>
    </w:p>
    <w:p>
      <w:pPr>
        <w:ind w:firstLine="435"/>
        <w:spacing w:line="500" w:lineRule="exact"/>
        <w:rPr>
          <w:rFonts w:hint="eastAsia" w:ascii="仿宋" w:hAnsi="仿宋" w:eastAsia="仿宋" w:cs="仿宋"/>
        </w:rPr>
      </w:pPr>
      <w:r>
        <w:rPr>
          <w:rFonts w:hint="eastAsia" w:ascii="仿宋" w:hAnsi="仿宋" w:eastAsia="仿宋" w:cs="仿宋"/>
          <w:sz w:val="24"/>
        </w:rPr>
        <w:t xml:space="preserve">委托权限：领取竞争性磋商文件、与采购人（采购代理机构）接洽各项投标事宜，编制、签署、递交、澄清、说明、补正响应文件，参加开标，签订合同和处理有关事宜等特别授权。受委托人联独立行使的委托权限，其法律后果由委托人承担。</w:t>
      </w:r>
      <w:r/>
    </w:p>
    <w:p>
      <w:pPr>
        <w:ind w:firstLine="480"/>
        <w:spacing w:line="500" w:lineRule="exact"/>
        <w:rPr>
          <w:rFonts w:hint="eastAsia" w:ascii="仿宋" w:hAnsi="仿宋" w:eastAsia="仿宋" w:cs="仿宋"/>
        </w:rPr>
      </w:pPr>
      <w:r>
        <w:rPr>
          <w:rFonts w:hint="eastAsia" w:ascii="仿宋" w:hAnsi="仿宋" w:eastAsia="仿宋" w:cs="仿宋"/>
          <w:sz w:val="24"/>
        </w:rPr>
        <w:t xml:space="preserve">授权委托人无转委托权。采购人（采购代理机构）有权拒绝其他任何代表委托人行使的投标事宜，以及超出本授权范围的其他事宜。</w:t>
      </w:r>
      <w:r/>
    </w:p>
    <w:p>
      <w:pPr>
        <w:ind w:firstLine="435"/>
        <w:spacing w:line="500" w:lineRule="exact"/>
        <w:rPr>
          <w:rFonts w:hint="eastAsia" w:ascii="仿宋" w:hAnsi="仿宋" w:eastAsia="仿宋" w:cs="仿宋"/>
        </w:rPr>
      </w:pPr>
      <w:r>
        <w:rPr>
          <w:rFonts w:hint="eastAsia" w:ascii="仿宋" w:hAnsi="仿宋" w:eastAsia="仿宋" w:cs="仿宋"/>
          <w:sz w:val="24"/>
        </w:rPr>
        <w:t xml:space="preserve">委托期限自年月日起，至年月日止。</w:t>
      </w:r>
      <w:r/>
    </w:p>
    <w:p>
      <w:pPr>
        <w:ind w:firstLine="3290"/>
        <w:spacing w:line="500" w:lineRule="exact"/>
        <w:rPr>
          <w:rFonts w:hint="eastAsia" w:ascii="仿宋" w:hAnsi="仿宋" w:eastAsia="仿宋" w:cs="仿宋"/>
        </w:rPr>
      </w:pPr>
      <w:r>
        <w:rPr>
          <w:rFonts w:hint="eastAsia" w:ascii="仿宋" w:hAnsi="仿宋" w:eastAsia="仿宋" w:cs="仿宋"/>
        </w:rPr>
      </w:r>
      <w:r/>
    </w:p>
    <w:p>
      <w:pPr>
        <w:ind w:firstLine="3290"/>
        <w:spacing w:line="500" w:lineRule="exact"/>
        <w:rPr>
          <w:rFonts w:hint="eastAsia" w:ascii="仿宋" w:hAnsi="仿宋" w:eastAsia="仿宋" w:cs="仿宋"/>
        </w:rPr>
      </w:pPr>
      <w:r>
        <w:rPr>
          <w:rFonts w:hint="eastAsia" w:ascii="仿宋" w:hAnsi="仿宋" w:eastAsia="仿宋" w:cs="仿宋"/>
        </w:rPr>
      </w:r>
      <w:r/>
    </w:p>
    <w:p>
      <w:pPr>
        <w:ind w:firstLine="480"/>
        <w:spacing w:line="500" w:lineRule="exact"/>
        <w:tabs>
          <w:tab w:val="left" w:pos="720" w:leader="none"/>
          <w:tab w:val="left" w:pos="900" w:leader="none"/>
        </w:tabs>
        <w:rPr>
          <w:rFonts w:hint="eastAsia" w:ascii="仿宋" w:hAnsi="仿宋" w:eastAsia="仿宋" w:cs="仿宋"/>
        </w:rPr>
      </w:pPr>
      <w:r>
        <w:rPr>
          <w:rFonts w:hint="eastAsia" w:ascii="仿宋" w:hAnsi="仿宋" w:eastAsia="仿宋" w:cs="仿宋"/>
          <w:sz w:val="24"/>
          <w:u w:val="single"/>
        </w:rPr>
        <w:t xml:space="preserve">（须附法定代表人、受委托人身份证复印件）</w:t>
      </w:r>
      <w:r/>
    </w:p>
    <w:p>
      <w:pPr>
        <w:ind w:firstLine="3290"/>
        <w:spacing w:line="500" w:lineRule="exact"/>
        <w:rPr>
          <w:rFonts w:hint="eastAsia" w:ascii="仿宋" w:hAnsi="仿宋" w:eastAsia="仿宋" w:cs="仿宋"/>
        </w:rPr>
      </w:pPr>
      <w:r>
        <w:rPr>
          <w:rFonts w:hint="eastAsia" w:ascii="仿宋" w:hAnsi="仿宋" w:eastAsia="仿宋" w:cs="仿宋"/>
        </w:rPr>
      </w:r>
      <w:r/>
    </w:p>
    <w:p>
      <w:pPr>
        <w:ind w:firstLine="3290"/>
        <w:spacing w:line="500" w:lineRule="exact"/>
        <w:rPr>
          <w:rFonts w:hint="eastAsia" w:ascii="仿宋" w:hAnsi="仿宋" w:eastAsia="仿宋" w:cs="仿宋"/>
        </w:rPr>
      </w:pPr>
      <w:r>
        <w:rPr>
          <w:rFonts w:hint="eastAsia" w:ascii="仿宋" w:hAnsi="仿宋" w:eastAsia="仿宋" w:cs="仿宋"/>
          <w:sz w:val="24"/>
        </w:rPr>
        <w:t xml:space="preserve">委托人：（加盖CA电子公章）</w:t>
      </w:r>
      <w:r/>
    </w:p>
    <w:p>
      <w:pPr>
        <w:ind w:firstLine="3290"/>
        <w:spacing w:line="500" w:lineRule="exact"/>
        <w:rPr>
          <w:rFonts w:hint="eastAsia" w:ascii="仿宋" w:hAnsi="仿宋" w:eastAsia="仿宋" w:cs="仿宋"/>
        </w:rPr>
      </w:pPr>
      <w:r>
        <w:rPr>
          <w:rFonts w:hint="eastAsia" w:ascii="仿宋" w:hAnsi="仿宋" w:eastAsia="仿宋" w:cs="仿宋"/>
          <w:sz w:val="24"/>
        </w:rPr>
        <w:t xml:space="preserve">法定代表人：（签字）</w:t>
      </w:r>
      <w:r/>
    </w:p>
    <w:p>
      <w:pPr>
        <w:ind w:firstLine="3290"/>
        <w:spacing w:line="500" w:lineRule="exact"/>
        <w:rPr>
          <w:rFonts w:hint="eastAsia" w:ascii="仿宋" w:hAnsi="仿宋" w:eastAsia="仿宋" w:cs="仿宋"/>
        </w:rPr>
      </w:pPr>
      <w:r>
        <w:rPr>
          <w:rFonts w:hint="eastAsia" w:ascii="仿宋" w:hAnsi="仿宋" w:eastAsia="仿宋" w:cs="仿宋"/>
          <w:sz w:val="24"/>
        </w:rPr>
        <w:t xml:space="preserve">受委托人：（签字）</w:t>
      </w:r>
      <w:r/>
    </w:p>
    <w:p>
      <w:pPr>
        <w:jc w:val="right"/>
        <w:spacing w:line="500" w:lineRule="exact"/>
        <w:rPr>
          <w:rFonts w:hint="eastAsia" w:ascii="仿宋" w:hAnsi="仿宋" w:eastAsia="仿宋" w:cs="仿宋"/>
          <w:b/>
          <w:bCs/>
          <w:sz w:val="24"/>
          <w:u w:val="single"/>
        </w:rPr>
      </w:pPr>
      <w:r>
        <w:rPr>
          <w:rFonts w:hint="eastAsia" w:ascii="仿宋" w:hAnsi="仿宋" w:eastAsia="仿宋" w:cs="仿宋"/>
          <w:sz w:val="24"/>
        </w:rPr>
        <w:t xml:space="preserve">年</w:t>
      </w:r>
      <w:r>
        <w:rPr>
          <w:rFonts w:hint="eastAsia" w:ascii="仿宋" w:hAnsi="仿宋" w:eastAsia="仿宋" w:cs="仿宋"/>
          <w:sz w:val="24"/>
          <w:lang w:val="en-US" w:eastAsia="zh-CN"/>
        </w:rPr>
        <w:t xml:space="preserve"> </w:t>
      </w:r>
      <w:r>
        <w:rPr>
          <w:rFonts w:hint="eastAsia" w:ascii="仿宋" w:hAnsi="仿宋" w:eastAsia="仿宋" w:cs="仿宋"/>
          <w:sz w:val="24"/>
        </w:rPr>
        <w:t xml:space="preserve">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w:t>
      </w:r>
      <w:r/>
    </w:p>
    <w:p>
      <w:pPr>
        <w:rPr>
          <w:rFonts w:hint="eastAsia" w:ascii="仿宋" w:hAnsi="仿宋" w:eastAsia="仿宋" w:cs="仿宋"/>
          <w:b/>
          <w:bCs/>
          <w:sz w:val="30"/>
          <w:szCs w:val="30"/>
        </w:rPr>
      </w:pPr>
      <w:r>
        <w:rPr>
          <w:rFonts w:hint="eastAsia" w:ascii="仿宋" w:hAnsi="仿宋" w:eastAsia="仿宋" w:cs="仿宋"/>
          <w:b/>
          <w:bCs/>
          <w:sz w:val="30"/>
          <w:szCs w:val="30"/>
        </w:rPr>
        <w:br w:type="page" w:clear="all"/>
      </w:r>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供应商基本资格条件承诺书</w:t>
      </w:r>
      <w:r/>
    </w:p>
    <w:p>
      <w:pPr>
        <w:jc w:val="center"/>
        <w:spacing w:line="560" w:lineRule="exact"/>
        <w:shd w:val="clear" w:color="auto" w:fil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供应商基本资格条件承诺书</w:t>
      </w:r>
      <w:r/>
    </w:p>
    <w:p>
      <w:pPr>
        <w:ind w:firstLine="480"/>
        <w:spacing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一、按照《政府采购法》第二十二条规定的供应商基本资格条件，我公司郑重承诺如下：</w:t>
      </w:r>
      <w:r/>
    </w:p>
    <w:p>
      <w:pPr>
        <w:ind w:firstLine="480"/>
        <w:spacing w:line="560" w:lineRule="exact"/>
        <w:shd w:val="clear" w:color="auto" w:fill="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1.我公司具有</w:t>
      </w:r>
      <w:r>
        <w:rPr>
          <w:rFonts w:hint="eastAsia" w:ascii="宋体" w:hAnsi="宋体" w:eastAsia="宋体" w:cs="宋体"/>
          <w:sz w:val="24"/>
          <w:szCs w:val="24"/>
          <w:highlight w:val="none"/>
          <w:shd w:val="clear" w:color="auto" w:fill="ffffff"/>
        </w:rPr>
        <w:t xml:space="preserve">良好的商业信誉和健全的财务制度；</w:t>
      </w:r>
      <w:r/>
    </w:p>
    <w:p>
      <w:pPr>
        <w:ind w:firstLine="480"/>
        <w:spacing w:line="560" w:lineRule="exact"/>
        <w:shd w:val="clear" w:color="auto" w:fill="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2.我公司具有履行合同所必须的设备和专业技术能力；</w:t>
      </w:r>
      <w:r/>
    </w:p>
    <w:p>
      <w:pPr>
        <w:ind w:firstLine="480"/>
        <w:spacing w:line="560" w:lineRule="exact"/>
        <w:shd w:val="clear" w:color="auto" w:fill="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3.我公司具有依法缴纳税收和社会保障资金的良好记录；</w:t>
      </w:r>
      <w:r/>
    </w:p>
    <w:p>
      <w:pPr>
        <w:ind w:firstLine="480"/>
        <w:spacing w:line="560" w:lineRule="exact"/>
        <w:shd w:val="clear" w:color="auto" w:fill="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4.我公司参加政府采购活动前三年内，在经营活动中没有重大违法记录；</w:t>
      </w:r>
      <w:r/>
    </w:p>
    <w:p>
      <w:pPr>
        <w:ind w:firstLine="480"/>
        <w:spacing w:line="560" w:lineRule="exact"/>
        <w:shd w:val="clear" w:color="auto" w:fill="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sz w:val="24"/>
          <w:szCs w:val="24"/>
          <w:highlight w:val="none"/>
        </w:rPr>
        <w:t xml:space="preserve">。</w:t>
      </w:r>
      <w:r/>
    </w:p>
    <w:p>
      <w:pPr>
        <w:ind w:firstLine="480"/>
        <w:spacing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二、</w:t>
      </w:r>
      <w:r>
        <w:rPr>
          <w:rFonts w:hint="eastAsia" w:ascii="宋体" w:hAnsi="宋体" w:eastAsia="宋体" w:cs="宋体"/>
          <w:sz w:val="24"/>
          <w:szCs w:val="24"/>
          <w:highlight w:val="none"/>
        </w:rPr>
        <w:t xml:space="preserve">我公司承诺：在本次投标过程中，我公司不存在本项目采购文件第二章第1.4.3条所列情形之一。</w:t>
      </w:r>
      <w:r/>
    </w:p>
    <w:p>
      <w:pPr>
        <w:ind w:firstLine="3360"/>
        <w:spacing w:before="120"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360"/>
        <w:spacing w:before="120"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w:t>
      </w:r>
      <w:r>
        <w:rPr>
          <w:rFonts w:hint="eastAsia" w:ascii="宋体" w:hAnsi="宋体" w:eastAsia="宋体" w:cs="宋体"/>
          <w:sz w:val="24"/>
          <w:szCs w:val="24"/>
          <w:highlight w:val="none"/>
          <w:lang w:val="en-US" w:eastAsia="zh-CN"/>
        </w:rPr>
        <w:t xml:space="preserve">加盖CA电子公章</w:t>
      </w:r>
      <w:r>
        <w:rPr>
          <w:rFonts w:hint="eastAsia" w:ascii="宋体" w:hAnsi="宋体" w:eastAsia="宋体" w:cs="宋体"/>
          <w:sz w:val="24"/>
          <w:szCs w:val="24"/>
          <w:highlight w:val="none"/>
        </w:rPr>
        <w:t xml:space="preserve">)：</w:t>
      </w:r>
      <w:r/>
    </w:p>
    <w:p>
      <w:pPr>
        <w:ind w:firstLine="3360"/>
        <w:spacing w:before="120" w:line="560" w:lineRule="exact"/>
        <w:shd w:val="clear" w:color="auto" w:fil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法定代表人(签字或签章)：</w:t>
      </w:r>
      <w:r/>
    </w:p>
    <w:p>
      <w:pPr>
        <w:pStyle w:val="898"/>
        <w:ind w:firstLine="3600"/>
        <w:rPr>
          <w:color w:val="000000"/>
          <w:sz w:val="24"/>
          <w:szCs w:val="24"/>
          <w:highlight w:val="none"/>
          <w:u w:val="single"/>
        </w:rPr>
      </w:pPr>
      <w:r>
        <w:rPr>
          <w:rFonts w:hint="eastAsia" w:ascii="宋体" w:hAnsi="宋体" w:eastAsia="宋体" w:cs="宋体"/>
          <w:sz w:val="24"/>
          <w:szCs w:val="24"/>
          <w:highlight w:val="none"/>
        </w:rPr>
        <w:t xml:space="preserve">日期：   年  月  日</w:t>
      </w:r>
      <w:r/>
    </w:p>
    <w:p>
      <w:pPr>
        <w:pStyle w:val="898"/>
        <w:rPr>
          <w:color w:val="000000"/>
          <w:highlight w:val="none"/>
        </w:rPr>
      </w:pPr>
      <w:r>
        <w:rPr>
          <w:color w:val="000000"/>
          <w:highlight w:val="none"/>
        </w:rPr>
      </w:r>
      <w:r/>
    </w:p>
    <w:p>
      <w:pPr>
        <w:pStyle w:val="898"/>
        <w:rPr>
          <w:color w:val="000000"/>
          <w:highlight w:val="none"/>
        </w:rPr>
      </w:pPr>
      <w:r>
        <w:rPr>
          <w:color w:val="000000"/>
          <w:highlight w:val="none"/>
        </w:rPr>
      </w:r>
      <w:r/>
    </w:p>
    <w:p>
      <w:pPr>
        <w:pStyle w:val="898"/>
        <w:rPr>
          <w:color w:val="000000"/>
          <w:highlight w:val="none"/>
        </w:rPr>
      </w:pPr>
      <w:r>
        <w:rPr>
          <w:color w:val="000000"/>
          <w:highlight w:val="none"/>
        </w:rPr>
      </w:r>
      <w:r/>
    </w:p>
    <w:p>
      <w:pPr>
        <w:pStyle w:val="898"/>
        <w:rPr>
          <w:color w:val="000000"/>
          <w:highlight w:val="none"/>
        </w:rPr>
      </w:pPr>
      <w:r>
        <w:rPr>
          <w:color w:val="000000"/>
          <w:highlight w:val="none"/>
        </w:rPr>
      </w:r>
      <w:r/>
    </w:p>
    <w:p>
      <w:pPr>
        <w:pStyle w:val="898"/>
        <w:rPr>
          <w:color w:val="000000"/>
          <w:highlight w:val="none"/>
        </w:rPr>
      </w:pPr>
      <w:r>
        <w:rPr>
          <w:color w:val="000000"/>
          <w:highlight w:val="none"/>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rPr>
          <w:rFonts w:hint="eastAsia" w:ascii="仿宋" w:hAnsi="仿宋" w:eastAsia="仿宋" w:cs="仿宋"/>
          <w:b/>
          <w:sz w:val="32"/>
          <w:szCs w:val="32"/>
        </w:rPr>
        <w:sectPr>
          <w:headerReference w:type="default" r:id="rId10"/>
          <w:footerReference w:type="default" r:id="rId11"/>
          <w:footnotePr/>
          <w:endnotePr/>
          <w:type w:val="nextPage"/>
          <w:pgSz w:w="11906" w:h="16838" w:orient="portrait"/>
          <w:pgMar w:top="1508" w:right="1746" w:bottom="1395" w:left="1746" w:header="850" w:footer="992" w:gutter="0"/>
          <w:cols w:num="1" w:sep="0" w:space="720" w:equalWidth="1"/>
          <w:docGrid w:linePitch="360"/>
        </w:sectPr>
      </w:pPr>
      <w:r>
        <w:rPr>
          <w:rFonts w:hint="eastAsia" w:ascii="仿宋" w:hAnsi="仿宋" w:eastAsia="仿宋" w:cs="仿宋"/>
          <w:b/>
          <w:sz w:val="32"/>
          <w:szCs w:val="32"/>
        </w:rPr>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项目管理机构</w:t>
      </w:r>
      <w:r/>
    </w:p>
    <w:p>
      <w:pPr>
        <w:tabs>
          <w:tab w:val="left" w:pos="709" w:leader="none"/>
        </w:tabs>
        <w:rPr>
          <w:rFonts w:hint="eastAsia" w:ascii="仿宋" w:hAnsi="仿宋" w:eastAsia="仿宋" w:cs="仿宋"/>
          <w:sz w:val="24"/>
        </w:rPr>
      </w:pPr>
      <w:r/>
      <w:bookmarkStart w:id="1176" w:name="_Toc362253056"/>
      <w:r/>
      <w:bookmarkStart w:id="1177" w:name="_Toc342296589"/>
      <w:r>
        <w:rPr>
          <w:rFonts w:hint="eastAsia" w:ascii="仿宋" w:hAnsi="仿宋" w:eastAsia="仿宋" w:cs="仿宋"/>
          <w:sz w:val="24"/>
        </w:rPr>
        <w:t xml:space="preserve">（一）项目管理机构组成表</w:t>
      </w:r>
      <w:bookmarkEnd w:id="1176"/>
      <w:r/>
      <w:bookmarkEnd w:id="1177"/>
      <w:r/>
      <w:r/>
    </w:p>
    <w:tbl>
      <w:tblPr>
        <w:tblStyle w:val="651"/>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2"/>
        <w:gridCol w:w="972"/>
        <w:gridCol w:w="972"/>
        <w:gridCol w:w="878"/>
        <w:gridCol w:w="878"/>
        <w:gridCol w:w="879"/>
        <w:gridCol w:w="1147"/>
        <w:gridCol w:w="1149"/>
      </w:tblGrid>
      <w:tr>
        <w:trPr>
          <w:cantSplit/>
          <w:jc w:val="center"/>
        </w:trPr>
        <w:tc>
          <w:tcPr>
            <w:tcW w:w="973" w:type="dxa"/>
            <w:vAlign w:val="center"/>
            <w:vMerge w:val="restart"/>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职务</w:t>
            </w:r>
            <w:r/>
          </w:p>
        </w:tc>
        <w:tc>
          <w:tcPr>
            <w:tcW w:w="972" w:type="dxa"/>
            <w:vAlign w:val="center"/>
            <w:vMerge w:val="restart"/>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姓名</w:t>
            </w:r>
            <w:r/>
          </w:p>
        </w:tc>
        <w:tc>
          <w:tcPr>
            <w:tcW w:w="972" w:type="dxa"/>
            <w:vAlign w:val="center"/>
            <w:vMerge w:val="restart"/>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身份</w:t>
            </w:r>
            <w:r/>
          </w:p>
          <w:p>
            <w:pPr>
              <w:jc w:val="center"/>
              <w:spacing w:line="440" w:lineRule="exact"/>
              <w:rPr>
                <w:rFonts w:hint="eastAsia" w:ascii="仿宋" w:hAnsi="仿宋" w:eastAsia="仿宋" w:cs="仿宋"/>
                <w:szCs w:val="21"/>
              </w:rPr>
            </w:pPr>
            <w:r>
              <w:rPr>
                <w:rFonts w:hint="eastAsia" w:ascii="仿宋" w:hAnsi="仿宋" w:eastAsia="仿宋" w:cs="仿宋"/>
                <w:szCs w:val="21"/>
              </w:rPr>
              <w:t xml:space="preserve">证号</w:t>
            </w:r>
            <w:r/>
          </w:p>
        </w:tc>
        <w:tc>
          <w:tcPr>
            <w:tcW w:w="972" w:type="dxa"/>
            <w:vAlign w:val="center"/>
            <w:vMerge w:val="restart"/>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职称</w:t>
            </w:r>
            <w:r/>
          </w:p>
        </w:tc>
        <w:tc>
          <w:tcPr>
            <w:gridSpan w:val="5"/>
            <w:tcW w:w="4931"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执业或职业资格证明</w:t>
            </w:r>
            <w:r/>
          </w:p>
        </w:tc>
      </w:tr>
      <w:tr>
        <w:trPr>
          <w:cantSplit/>
          <w:jc w:val="center"/>
          <w:trHeight w:val="837"/>
        </w:trPr>
        <w:tc>
          <w:tcPr>
            <w:tcW w:w="973"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97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97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972" w:type="dxa"/>
            <w:vAlign w:val="center"/>
            <w:vMerge w:val="continue"/>
            <w:textDirection w:val="lrTb"/>
            <w:noWrap w:val="false"/>
          </w:tcPr>
          <w:p>
            <w:pPr>
              <w:jc w:val="left"/>
              <w:widowControl/>
              <w:rPr>
                <w:rFonts w:hint="eastAsia" w:ascii="仿宋" w:hAnsi="仿宋" w:eastAsia="仿宋" w:cs="仿宋"/>
                <w:szCs w:val="21"/>
              </w:rPr>
            </w:pPr>
            <w:r>
              <w:rPr>
                <w:rFonts w:hint="eastAsia" w:ascii="仿宋" w:hAnsi="仿宋" w:eastAsia="仿宋" w:cs="仿宋"/>
                <w:szCs w:val="21"/>
              </w:rPr>
            </w:r>
            <w:r/>
          </w:p>
        </w:tc>
        <w:tc>
          <w:tcPr>
            <w:tcW w:w="878"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证书</w:t>
            </w:r>
            <w:r/>
          </w:p>
          <w:p>
            <w:pPr>
              <w:jc w:val="center"/>
              <w:spacing w:line="440" w:lineRule="exact"/>
              <w:rPr>
                <w:rFonts w:hint="eastAsia" w:ascii="仿宋" w:hAnsi="仿宋" w:eastAsia="仿宋" w:cs="仿宋"/>
                <w:szCs w:val="21"/>
              </w:rPr>
            </w:pPr>
            <w:r>
              <w:rPr>
                <w:rFonts w:hint="eastAsia" w:ascii="仿宋" w:hAnsi="仿宋" w:eastAsia="仿宋" w:cs="仿宋"/>
                <w:szCs w:val="21"/>
              </w:rPr>
              <w:t xml:space="preserve">名称</w:t>
            </w:r>
            <w:r/>
          </w:p>
        </w:tc>
        <w:tc>
          <w:tcPr>
            <w:tcW w:w="878"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级别</w:t>
            </w:r>
            <w:r/>
          </w:p>
        </w:tc>
        <w:tc>
          <w:tcPr>
            <w:tcW w:w="879"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证号</w:t>
            </w:r>
            <w:r/>
          </w:p>
        </w:tc>
        <w:tc>
          <w:tcPr>
            <w:tcW w:w="1147"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专业</w:t>
            </w:r>
            <w:r/>
          </w:p>
        </w:tc>
        <w:tc>
          <w:tcPr>
            <w:tcW w:w="1149"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养老</w:t>
            </w:r>
            <w:r/>
          </w:p>
          <w:p>
            <w:pPr>
              <w:jc w:val="center"/>
              <w:spacing w:line="440" w:lineRule="exact"/>
              <w:rPr>
                <w:rFonts w:hint="eastAsia" w:ascii="仿宋" w:hAnsi="仿宋" w:eastAsia="仿宋" w:cs="仿宋"/>
                <w:szCs w:val="21"/>
              </w:rPr>
            </w:pPr>
            <w:r>
              <w:rPr>
                <w:rFonts w:hint="eastAsia" w:ascii="仿宋" w:hAnsi="仿宋" w:eastAsia="仿宋" w:cs="仿宋"/>
                <w:szCs w:val="21"/>
              </w:rPr>
              <w:t xml:space="preserve">保险</w:t>
            </w:r>
            <w:r/>
          </w:p>
        </w:tc>
      </w:tr>
      <w:tr>
        <w:trPr>
          <w:jc w:val="center"/>
        </w:trPr>
        <w:tc>
          <w:tcPr>
            <w:tcW w:w="973"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973"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72"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8"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87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7"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1149" w:type="dxa"/>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Height w:val="870"/>
        </w:trPr>
        <w:tc>
          <w:tcPr>
            <w:gridSpan w:val="9"/>
            <w:tcW w:w="8820" w:type="dxa"/>
            <w:textDirection w:val="lrTb"/>
            <w:noWrap w:val="false"/>
          </w:tcPr>
          <w:p>
            <w:pPr>
              <w:spacing w:line="320" w:lineRule="exact"/>
              <w:rPr>
                <w:rFonts w:hint="eastAsia" w:ascii="仿宋" w:hAnsi="仿宋" w:eastAsia="仿宋" w:cs="仿宋"/>
                <w:szCs w:val="21"/>
              </w:rPr>
            </w:pPr>
            <w:r>
              <w:rPr>
                <w:rFonts w:hint="eastAsia" w:ascii="仿宋" w:hAnsi="仿宋" w:eastAsia="仿宋" w:cs="仿宋"/>
                <w:szCs w:val="21"/>
              </w:rPr>
              <w:t xml:space="preserve">注：1.养老保险栏应填写“已缴”或“未缴”，未填写的视同未缴。</w:t>
            </w:r>
            <w:r/>
          </w:p>
          <w:p>
            <w:pPr>
              <w:ind w:firstLine="420"/>
              <w:spacing w:line="320" w:lineRule="exact"/>
              <w:rPr>
                <w:rFonts w:hint="eastAsia" w:ascii="仿宋" w:hAnsi="仿宋" w:eastAsia="仿宋" w:cs="仿宋"/>
                <w:b/>
                <w:szCs w:val="21"/>
              </w:rPr>
            </w:pPr>
            <w:r>
              <w:rPr>
                <w:rFonts w:hint="eastAsia" w:ascii="仿宋" w:hAnsi="仿宋" w:eastAsia="仿宋" w:cs="仿宋"/>
                <w:szCs w:val="21"/>
              </w:rPr>
              <w:t xml:space="preserve">2．供应商不按实填写本表的，以弄虚作假处理。</w:t>
            </w:r>
            <w:r/>
          </w:p>
        </w:tc>
      </w:tr>
    </w:tbl>
    <w:p>
      <w:pPr>
        <w:ind w:left="3600"/>
        <w:spacing w:before="240" w:line="384" w:lineRule="auto"/>
        <w:rPr>
          <w:rFonts w:hint="eastAsia" w:ascii="仿宋" w:hAnsi="仿宋" w:eastAsia="仿宋" w:cs="仿宋"/>
          <w:sz w:val="24"/>
        </w:rPr>
      </w:pPr>
      <w:r>
        <w:rPr>
          <w:rFonts w:hint="eastAsia" w:ascii="仿宋" w:hAnsi="仿宋" w:eastAsia="仿宋" w:cs="仿宋"/>
          <w:sz w:val="24"/>
        </w:rPr>
        <w:t xml:space="preserve">供应商（加盖CA电子公章）：</w:t>
      </w:r>
      <w:r/>
    </w:p>
    <w:p>
      <w:pPr>
        <w:ind w:left="3600"/>
        <w:spacing w:line="384" w:lineRule="auto"/>
        <w:rPr>
          <w:rFonts w:hint="eastAsia" w:ascii="仿宋" w:hAnsi="仿宋" w:eastAsia="仿宋" w:cs="仿宋"/>
          <w:sz w:val="24"/>
        </w:rPr>
      </w:pPr>
      <w:r>
        <w:rPr>
          <w:rFonts w:hint="eastAsia" w:ascii="仿宋" w:hAnsi="仿宋" w:eastAsia="仿宋" w:cs="仿宋"/>
          <w:sz w:val="24"/>
        </w:rPr>
        <w:t xml:space="preserve">法定代表人或授权委托人（签字或盖章）：</w:t>
      </w:r>
      <w:r/>
    </w:p>
    <w:p>
      <w:pPr>
        <w:ind w:left="210"/>
        <w:jc w:val="center"/>
        <w:spacing w:line="384" w:lineRule="auto"/>
        <w:rPr>
          <w:rFonts w:hint="eastAsia" w:ascii="仿宋" w:hAnsi="仿宋" w:eastAsia="仿宋" w:cs="仿宋"/>
          <w:b/>
          <w:sz w:val="20"/>
          <w:szCs w:val="20"/>
        </w:rPr>
      </w:pPr>
      <w:r>
        <w:rPr>
          <w:rFonts w:hint="eastAsia" w:ascii="仿宋" w:hAnsi="仿宋" w:eastAsia="仿宋" w:cs="仿宋"/>
          <w:sz w:val="24"/>
        </w:rPr>
        <w:t xml:space="preserve">        日期：  年   月   日</w:t>
      </w:r>
      <w:r/>
    </w:p>
    <w:p>
      <w:pPr>
        <w:tabs>
          <w:tab w:val="left" w:pos="709" w:leader="none"/>
        </w:tabs>
        <w:rPr>
          <w:rFonts w:hint="eastAsia" w:ascii="仿宋" w:hAnsi="仿宋" w:eastAsia="仿宋" w:cs="仿宋"/>
        </w:rPr>
      </w:pPr>
      <w:r>
        <w:rPr>
          <w:rFonts w:hint="eastAsia" w:ascii="仿宋" w:hAnsi="仿宋" w:eastAsia="仿宋" w:cs="仿宋"/>
          <w:sz w:val="20"/>
        </w:rPr>
        <w:br w:type="page" w:clear="all"/>
      </w:r>
      <w:bookmarkStart w:id="1178" w:name="_Toc144974873"/>
      <w:r/>
      <w:bookmarkStart w:id="1179" w:name="_Toc342296590"/>
      <w:r/>
      <w:bookmarkStart w:id="1180" w:name="_Toc362253057"/>
      <w:r/>
      <w:bookmarkStart w:id="1181" w:name="_Toc152042594"/>
      <w:r/>
      <w:bookmarkStart w:id="1182" w:name="_Toc152045805"/>
      <w:r/>
      <w:bookmarkStart w:id="1183" w:name="_Toc179632825"/>
      <w:r/>
      <w:bookmarkStart w:id="1184" w:name="_Toc241459833"/>
      <w:r>
        <w:rPr>
          <w:rFonts w:hint="eastAsia" w:ascii="仿宋" w:hAnsi="仿宋" w:eastAsia="仿宋" w:cs="仿宋"/>
          <w:sz w:val="24"/>
        </w:rPr>
        <w:t xml:space="preserve">（二）</w:t>
      </w:r>
      <w:bookmarkEnd w:id="1178"/>
      <w:r/>
      <w:bookmarkEnd w:id="1179"/>
      <w:r/>
      <w:bookmarkEnd w:id="1180"/>
      <w:r/>
      <w:bookmarkEnd w:id="1181"/>
      <w:r/>
      <w:bookmarkEnd w:id="1182"/>
      <w:r/>
      <w:bookmarkEnd w:id="1183"/>
      <w:r/>
      <w:bookmarkEnd w:id="1184"/>
      <w:r>
        <w:rPr>
          <w:rFonts w:hint="eastAsia" w:ascii="仿宋" w:hAnsi="仿宋" w:eastAsia="仿宋" w:cs="仿宋"/>
          <w:sz w:val="24"/>
        </w:rPr>
        <w:t xml:space="preserve">项目经理简历表</w:t>
      </w:r>
      <w:r/>
    </w:p>
    <w:p>
      <w:pPr>
        <w:tabs>
          <w:tab w:val="left" w:pos="709" w:leader="none"/>
        </w:tabs>
        <w:rPr>
          <w:rFonts w:hint="eastAsia" w:ascii="仿宋" w:hAnsi="仿宋" w:eastAsia="仿宋" w:cs="仿宋"/>
          <w:sz w:val="24"/>
        </w:rPr>
      </w:pPr>
      <w:r>
        <w:rPr>
          <w:rFonts w:hint="eastAsia" w:ascii="仿宋" w:hAnsi="仿宋" w:eastAsia="仿宋" w:cs="仿宋"/>
          <w:sz w:val="24"/>
        </w:rPr>
      </w:r>
      <w:r/>
    </w:p>
    <w:tbl>
      <w:tblPr>
        <w:tblStyle w:val="651"/>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079"/>
        <w:gridCol w:w="927"/>
        <w:gridCol w:w="1065"/>
        <w:gridCol w:w="1969"/>
        <w:gridCol w:w="161"/>
        <w:gridCol w:w="2135"/>
      </w:tblGrid>
      <w:tr>
        <w:trPr>
          <w:jc w:val="center"/>
          <w:trHeight w:val="638"/>
        </w:trPr>
        <w:tc>
          <w:tcPr>
            <w:tcW w:w="1186"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姓名</w:t>
            </w:r>
            <w:r/>
          </w:p>
        </w:tc>
        <w:tc>
          <w:tcPr>
            <w:tcW w:w="1079"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27"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年龄</w:t>
            </w:r>
            <w:r/>
          </w:p>
        </w:tc>
        <w:tc>
          <w:tcPr>
            <w:tcW w:w="1065"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gridSpan w:val="2"/>
            <w:tcW w:w="2130"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身份证号</w:t>
            </w:r>
            <w:r/>
          </w:p>
        </w:tc>
        <w:tc>
          <w:tcPr>
            <w:tcW w:w="2135"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1186"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学历</w:t>
            </w:r>
            <w:r/>
          </w:p>
        </w:tc>
        <w:tc>
          <w:tcPr>
            <w:tcW w:w="1079"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tcW w:w="927"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职称</w:t>
            </w:r>
            <w:r/>
          </w:p>
        </w:tc>
        <w:tc>
          <w:tcPr>
            <w:tcW w:w="1065"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c>
          <w:tcPr>
            <w:gridSpan w:val="2"/>
            <w:tcW w:w="2130"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职务</w:t>
            </w:r>
            <w:r/>
          </w:p>
        </w:tc>
        <w:tc>
          <w:tcPr>
            <w:tcW w:w="2135"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gridSpan w:val="3"/>
            <w:tcW w:w="3192"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注册建造师执业资格等级</w:t>
            </w:r>
            <w:r/>
          </w:p>
        </w:tc>
        <w:tc>
          <w:tcPr>
            <w:tcW w:w="1065" w:type="dxa"/>
            <w:vAlign w:val="center"/>
            <w:textDirection w:val="lrTb"/>
            <w:noWrap w:val="false"/>
          </w:tcPr>
          <w:p>
            <w:pPr>
              <w:ind w:firstLine="420"/>
              <w:spacing w:line="440" w:lineRule="exact"/>
              <w:rPr>
                <w:rFonts w:hint="eastAsia" w:ascii="仿宋" w:hAnsi="仿宋" w:eastAsia="仿宋" w:cs="仿宋"/>
                <w:szCs w:val="21"/>
              </w:rPr>
            </w:pPr>
            <w:r>
              <w:rPr>
                <w:rFonts w:hint="eastAsia" w:ascii="仿宋" w:hAnsi="仿宋" w:eastAsia="仿宋" w:cs="仿宋"/>
                <w:szCs w:val="21"/>
              </w:rPr>
              <w:t xml:space="preserve">级</w:t>
            </w:r>
            <w:r/>
          </w:p>
        </w:tc>
        <w:tc>
          <w:tcPr>
            <w:gridSpan w:val="2"/>
            <w:tcW w:w="2130"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建造师专业</w:t>
            </w:r>
            <w:r/>
          </w:p>
        </w:tc>
        <w:tc>
          <w:tcPr>
            <w:tcW w:w="2135"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gridSpan w:val="3"/>
            <w:tcW w:w="3192"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安全生产考核合格证书</w:t>
            </w:r>
            <w:r/>
          </w:p>
        </w:tc>
        <w:tc>
          <w:tcPr>
            <w:gridSpan w:val="4"/>
            <w:tcW w:w="5330"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Pr>
        <w:tc>
          <w:tcPr>
            <w:tcW w:w="1186"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毕业学校</w:t>
            </w:r>
            <w:r/>
          </w:p>
        </w:tc>
        <w:tc>
          <w:tcPr>
            <w:gridSpan w:val="6"/>
            <w:tcW w:w="7336" w:type="dxa"/>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t xml:space="preserve">年毕业于学校专业</w:t>
            </w:r>
            <w:r/>
          </w:p>
        </w:tc>
      </w:tr>
      <w:tr>
        <w:trPr>
          <w:jc w:val="center"/>
        </w:trPr>
        <w:tc>
          <w:tcPr>
            <w:gridSpan w:val="7"/>
            <w:tcW w:w="8522"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主要工作经历</w:t>
            </w:r>
            <w:r/>
          </w:p>
        </w:tc>
      </w:tr>
      <w:tr>
        <w:trPr>
          <w:jc w:val="center"/>
          <w:trHeight w:val="20"/>
        </w:trPr>
        <w:tc>
          <w:tcPr>
            <w:tcW w:w="1186"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时间</w:t>
            </w:r>
            <w:r/>
          </w:p>
        </w:tc>
        <w:tc>
          <w:tcPr>
            <w:gridSpan w:val="3"/>
            <w:tcW w:w="3071"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参加过的类似项目名称</w:t>
            </w:r>
            <w:r/>
          </w:p>
        </w:tc>
        <w:tc>
          <w:tcPr>
            <w:tcW w:w="1969"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工程概况说明</w:t>
            </w:r>
            <w:r/>
          </w:p>
        </w:tc>
        <w:tc>
          <w:tcPr>
            <w:gridSpan w:val="2"/>
            <w:tcW w:w="2296" w:type="dxa"/>
            <w:vAlign w:val="center"/>
            <w:textDirection w:val="lrTb"/>
            <w:noWrap w:val="false"/>
          </w:tcPr>
          <w:p>
            <w:pPr>
              <w:jc w:val="center"/>
              <w:spacing w:line="440" w:lineRule="exact"/>
              <w:rPr>
                <w:rFonts w:hint="eastAsia" w:ascii="仿宋" w:hAnsi="仿宋" w:eastAsia="仿宋" w:cs="仿宋"/>
                <w:szCs w:val="21"/>
              </w:rPr>
            </w:pPr>
            <w:r>
              <w:rPr>
                <w:rFonts w:hint="eastAsia" w:ascii="仿宋" w:hAnsi="仿宋" w:eastAsia="仿宋" w:cs="仿宋"/>
                <w:szCs w:val="21"/>
              </w:rPr>
              <w:t xml:space="preserve">发包人及联系电话</w:t>
            </w:r>
            <w:r/>
          </w:p>
        </w:tc>
      </w:tr>
      <w:tr>
        <w:trPr>
          <w:jc w:val="center"/>
          <w:trHeight w:val="690"/>
        </w:trPr>
        <w:tc>
          <w:tcPr>
            <w:tcW w:w="1186" w:type="dxa"/>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3"/>
            <w:tcW w:w="3071" w:type="dxa"/>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tcW w:w="1969" w:type="dxa"/>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2"/>
            <w:tcW w:w="2296" w:type="dxa"/>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Height w:val="690"/>
        </w:trPr>
        <w:tc>
          <w:tcPr>
            <w:tcW w:w="1186" w:type="dxa"/>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3"/>
            <w:tcW w:w="3071" w:type="dxa"/>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tcW w:w="1969" w:type="dxa"/>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2"/>
            <w:tcW w:w="2296" w:type="dxa"/>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Height w:val="690"/>
        </w:trPr>
        <w:tc>
          <w:tcPr>
            <w:tcW w:w="1186" w:type="dxa"/>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3"/>
            <w:tcW w:w="3071" w:type="dxa"/>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tcW w:w="1969" w:type="dxa"/>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2"/>
            <w:tcW w:w="2296" w:type="dxa"/>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Height w:val="690"/>
        </w:trPr>
        <w:tc>
          <w:tcPr>
            <w:tcW w:w="118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3"/>
            <w:tcW w:w="3071"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tcW w:w="1969"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2"/>
            <w:tcW w:w="229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Height w:val="690"/>
        </w:trPr>
        <w:tc>
          <w:tcPr>
            <w:tcW w:w="118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3"/>
            <w:tcW w:w="3071"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tcW w:w="1969"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2"/>
            <w:tcW w:w="229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Height w:val="690"/>
        </w:trPr>
        <w:tc>
          <w:tcPr>
            <w:tcW w:w="118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3"/>
            <w:tcW w:w="3071"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tcW w:w="1969"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2"/>
            <w:tcW w:w="229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Height w:val="690"/>
        </w:trPr>
        <w:tc>
          <w:tcPr>
            <w:tcW w:w="118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3"/>
            <w:tcW w:w="3071"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tcW w:w="1969"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2"/>
            <w:tcW w:w="229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Height w:val="690"/>
        </w:trPr>
        <w:tc>
          <w:tcPr>
            <w:tcW w:w="118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3"/>
            <w:tcW w:w="3071"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tcW w:w="1969"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2"/>
            <w:tcW w:w="229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Height w:val="690"/>
        </w:trPr>
        <w:tc>
          <w:tcPr>
            <w:tcW w:w="118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3"/>
            <w:tcW w:w="3071"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tcW w:w="1969"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2"/>
            <w:tcW w:w="229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r>
      <w:tr>
        <w:trPr>
          <w:jc w:val="center"/>
          <w:trHeight w:val="690"/>
        </w:trPr>
        <w:tc>
          <w:tcPr>
            <w:tcW w:w="118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3"/>
            <w:tcW w:w="3071"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tcW w:w="1969"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c>
          <w:tcPr>
            <w:gridSpan w:val="2"/>
            <w:tcW w:w="2296" w:type="dxa"/>
            <w:vAlign w:val="center"/>
            <w:textDirection w:val="lrTb"/>
            <w:noWrap w:val="false"/>
          </w:tcPr>
          <w:p>
            <w:pPr>
              <w:spacing w:line="440" w:lineRule="exact"/>
              <w:rPr>
                <w:rFonts w:hint="eastAsia" w:ascii="仿宋" w:hAnsi="仿宋" w:eastAsia="仿宋" w:cs="仿宋"/>
                <w:szCs w:val="21"/>
              </w:rPr>
            </w:pPr>
            <w:r>
              <w:rPr>
                <w:rFonts w:hint="eastAsia" w:ascii="仿宋" w:hAnsi="仿宋" w:eastAsia="仿宋" w:cs="仿宋"/>
                <w:szCs w:val="21"/>
              </w:rPr>
            </w:r>
            <w:r/>
          </w:p>
        </w:tc>
      </w:tr>
    </w:tbl>
    <w:p>
      <w:pPr>
        <w:ind w:left="480"/>
        <w:spacing w:line="360" w:lineRule="auto"/>
        <w:rPr>
          <w:rFonts w:hint="eastAsia" w:ascii="仿宋" w:hAnsi="仿宋" w:eastAsia="仿宋" w:cs="仿宋"/>
          <w:sz w:val="24"/>
        </w:rPr>
      </w:pPr>
      <w:r>
        <w:rPr>
          <w:rFonts w:hint="eastAsia" w:ascii="仿宋" w:hAnsi="仿宋" w:eastAsia="仿宋" w:cs="仿宋"/>
          <w:sz w:val="24"/>
        </w:rPr>
      </w:r>
      <w:r/>
    </w:p>
    <w:p>
      <w:pPr>
        <w:ind w:left="3600"/>
        <w:spacing w:line="360" w:lineRule="auto"/>
        <w:rPr>
          <w:rFonts w:hint="eastAsia" w:ascii="仿宋" w:hAnsi="仿宋" w:eastAsia="仿宋" w:cs="仿宋"/>
          <w:sz w:val="24"/>
        </w:rPr>
      </w:pPr>
      <w:r>
        <w:rPr>
          <w:rFonts w:hint="eastAsia" w:ascii="仿宋" w:hAnsi="仿宋" w:eastAsia="仿宋" w:cs="仿宋"/>
          <w:sz w:val="24"/>
        </w:rPr>
        <w:t xml:space="preserve">供应商（加盖CA电子公章）：</w:t>
      </w:r>
      <w:r/>
    </w:p>
    <w:p>
      <w:pPr>
        <w:ind w:left="3600"/>
        <w:spacing w:line="360" w:lineRule="auto"/>
        <w:rPr>
          <w:rFonts w:hint="eastAsia" w:ascii="仿宋" w:hAnsi="仿宋" w:eastAsia="仿宋" w:cs="仿宋"/>
          <w:sz w:val="24"/>
        </w:rPr>
      </w:pPr>
      <w:r>
        <w:rPr>
          <w:rFonts w:hint="eastAsia" w:ascii="仿宋" w:hAnsi="仿宋" w:eastAsia="仿宋" w:cs="仿宋"/>
          <w:sz w:val="24"/>
        </w:rPr>
        <w:t xml:space="preserve">法定代表人或授权委托人（签字或盖章）：</w:t>
      </w:r>
      <w:r/>
    </w:p>
    <w:p>
      <w:pPr>
        <w:ind w:left="3600"/>
        <w:spacing w:line="360" w:lineRule="auto"/>
        <w:rPr>
          <w:rFonts w:hint="eastAsia" w:ascii="仿宋" w:hAnsi="仿宋" w:eastAsia="仿宋" w:cs="仿宋"/>
          <w:sz w:val="24"/>
        </w:rPr>
      </w:pPr>
      <w:r>
        <w:rPr>
          <w:rFonts w:hint="eastAsia" w:ascii="仿宋" w:hAnsi="仿宋" w:eastAsia="仿宋" w:cs="仿宋"/>
          <w:sz w:val="24"/>
        </w:rPr>
      </w:r>
      <w:r/>
    </w:p>
    <w:p>
      <w:pPr>
        <w:ind w:left="480"/>
        <w:jc w:val="right"/>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jc w:val="center"/>
        <w:rPr>
          <w:rFonts w:hint="eastAsia" w:ascii="仿宋" w:hAnsi="仿宋" w:eastAsia="仿宋" w:cs="仿宋"/>
          <w:b/>
          <w:bCs/>
        </w:rPr>
      </w:pPr>
      <w:r>
        <w:rPr>
          <w:rFonts w:hint="eastAsia" w:ascii="仿宋" w:hAnsi="仿宋" w:eastAsia="仿宋" w:cs="仿宋"/>
          <w:b/>
          <w:sz w:val="32"/>
          <w:szCs w:val="32"/>
        </w:rPr>
        <w:br w:type="page" w:clear="all"/>
      </w:r>
      <w:r>
        <w:rPr>
          <w:rFonts w:hint="eastAsia" w:ascii="仿宋" w:hAnsi="仿宋" w:eastAsia="仿宋" w:cs="仿宋"/>
          <w:b/>
          <w:bCs/>
          <w:sz w:val="28"/>
          <w:szCs w:val="28"/>
        </w:rPr>
        <w:t xml:space="preserve">诚信投标承诺书</w:t>
      </w:r>
      <w:r/>
    </w:p>
    <w:p>
      <w:pPr>
        <w:jc w:val="left"/>
        <w:spacing w:line="360" w:lineRule="auto"/>
        <w:rPr>
          <w:rFonts w:hint="eastAsia" w:ascii="仿宋" w:hAnsi="仿宋" w:eastAsia="仿宋" w:cs="仿宋"/>
        </w:rPr>
      </w:pPr>
      <w:r>
        <w:rPr>
          <w:rFonts w:hint="eastAsia" w:ascii="仿宋" w:hAnsi="仿宋" w:eastAsia="仿宋" w:cs="仿宋"/>
          <w:szCs w:val="21"/>
          <w:u w:val="single"/>
        </w:rPr>
        <w:t xml:space="preserve">     </w:t>
      </w:r>
      <w:r>
        <w:rPr>
          <w:rFonts w:hint="eastAsia" w:ascii="仿宋" w:hAnsi="仿宋" w:eastAsia="仿宋" w:cs="仿宋"/>
          <w:u w:val="single"/>
        </w:rPr>
        <w:t xml:space="preserve">（采购人）    </w:t>
      </w:r>
      <w:r>
        <w:rPr>
          <w:rFonts w:hint="eastAsia" w:ascii="仿宋" w:hAnsi="仿宋" w:eastAsia="仿宋" w:cs="仿宋"/>
        </w:rPr>
        <w:t xml:space="preserve">：</w:t>
      </w:r>
      <w:r/>
    </w:p>
    <w:p>
      <w:pPr>
        <w:ind w:firstLine="420"/>
        <w:spacing w:line="360" w:lineRule="auto"/>
        <w:rPr>
          <w:rFonts w:hint="eastAsia" w:ascii="仿宋" w:hAnsi="仿宋" w:eastAsia="仿宋" w:cs="仿宋"/>
        </w:rPr>
      </w:pPr>
      <w:r>
        <w:rPr>
          <w:rFonts w:hint="eastAsia" w:ascii="仿宋" w:hAnsi="仿宋" w:eastAsia="仿宋" w:cs="仿宋"/>
          <w:szCs w:val="21"/>
          <w:u w:val="single"/>
        </w:rPr>
        <w:t xml:space="preserve">       （供应商名称）</w:t>
      </w:r>
      <w:r>
        <w:rPr>
          <w:rFonts w:hint="eastAsia" w:ascii="仿宋" w:hAnsi="仿宋" w:eastAsia="仿宋" w:cs="仿宋"/>
        </w:rPr>
        <w:t xml:space="preserve">自愿参加</w:t>
      </w:r>
      <w:r>
        <w:rPr>
          <w:rFonts w:hint="eastAsia" w:ascii="仿宋" w:hAnsi="仿宋" w:eastAsia="仿宋" w:cs="仿宋"/>
          <w:u w:val="single"/>
        </w:rPr>
        <w:t xml:space="preserve">              （项目名称）</w:t>
      </w:r>
      <w:r>
        <w:rPr>
          <w:rFonts w:hint="eastAsia" w:ascii="仿宋" w:hAnsi="仿宋" w:eastAsia="仿宋" w:cs="仿宋"/>
        </w:rPr>
        <w:t xml:space="preserve">的竞争性磋商活动，并做如下承诺：</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1.在本项目的竞争性磋商活动中，自觉遵守相关法律法规的规定，遵循诚实信用的原则。</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2.响应文件中所有内容均为我单位真实意思表达，且均已核实并保证真实有效。</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3.无法律、法规及磋商文件中规定的限制参加投标的行为。</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4.不以他人名义投标或者以其他方式弄虚作假，骗取中标。</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5.不与采购人（招标代理）或其他供应商相互串通投标，损害国家利益、社会公共利益或者他人的合法权益。</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6.公平竞争，不背后搞小动作，无恶意投诉、诋毁、排挤其他供应商的行为。</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7.不向采购人（招标代理）或者磋商小组成员行贿、打招呼，以谋取中标。</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8.中标后在响应文件规定的时间内依法与采购人签订合同。</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9.不进行缺乏事实根据或法律依据的投诉。</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10.本公司拟派往本工程的项目负责人现阶段没有担任其他在建工程项目的项目经理。</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11.本公司拟派往本工程的项目负责人未同时在两个或者两个以上单位受聘或者执业。</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12.无建筑市场不良行为在江苏建设工程招标网、泰州市住房和城乡建设局官网、泰州市公共资源交易平台上被曝光。</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13.不存在竞争性磋商文件第二章供应商须知第1.4.</w:t>
      </w:r>
      <w:r>
        <w:rPr>
          <w:rFonts w:hint="eastAsia" w:ascii="仿宋" w:hAnsi="仿宋" w:eastAsia="仿宋" w:cs="仿宋"/>
          <w:lang w:val="en-US" w:eastAsia="zh-CN"/>
        </w:rPr>
        <w:t xml:space="preserve">1</w:t>
      </w:r>
      <w:r>
        <w:rPr>
          <w:rFonts w:hint="eastAsia" w:ascii="仿宋" w:hAnsi="仿宋" w:eastAsia="仿宋" w:cs="仿宋"/>
        </w:rPr>
        <w:t xml:space="preserve">项规定的情形。</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14.符合竞争性磋商公告</w:t>
      </w:r>
      <w:r>
        <w:rPr>
          <w:rFonts w:hint="eastAsia" w:ascii="仿宋" w:hAnsi="仿宋" w:eastAsia="仿宋" w:cs="仿宋"/>
          <w:b w:val="0"/>
          <w:bCs w:val="0"/>
          <w:color w:val="auto"/>
          <w:lang w:eastAsia="zh-CN"/>
        </w:rPr>
        <w:t xml:space="preserve">（三）（</w:t>
      </w:r>
      <w:r>
        <w:rPr>
          <w:rFonts w:hint="eastAsia" w:ascii="仿宋" w:hAnsi="仿宋" w:eastAsia="仿宋" w:cs="仿宋"/>
          <w:b w:val="0"/>
          <w:bCs w:val="0"/>
          <w:color w:val="auto"/>
          <w:lang w:val="en-US" w:eastAsia="zh-CN"/>
        </w:rPr>
        <w:t xml:space="preserve">3</w:t>
      </w:r>
      <w:r>
        <w:rPr>
          <w:rFonts w:hint="eastAsia" w:ascii="仿宋" w:hAnsi="仿宋" w:eastAsia="仿宋" w:cs="仿宋"/>
          <w:b w:val="0"/>
          <w:bCs w:val="0"/>
          <w:color w:val="auto"/>
        </w:rPr>
        <w:t xml:space="preserve">）、</w:t>
      </w:r>
      <w:r>
        <w:rPr>
          <w:rFonts w:hint="eastAsia" w:ascii="仿宋" w:hAnsi="仿宋" w:eastAsia="仿宋" w:cs="仿宋"/>
          <w:b w:val="0"/>
          <w:bCs w:val="0"/>
          <w:color w:val="auto"/>
          <w:lang w:eastAsia="zh-CN"/>
        </w:rPr>
        <w:t xml:space="preserve">（三）</w:t>
      </w:r>
      <w:r>
        <w:rPr>
          <w:rFonts w:hint="eastAsia" w:ascii="仿宋" w:hAnsi="仿宋" w:eastAsia="仿宋" w:cs="仿宋"/>
          <w:b w:val="0"/>
          <w:bCs w:val="0"/>
          <w:color w:val="auto"/>
        </w:rPr>
        <w:t xml:space="preserve">（</w:t>
      </w:r>
      <w:r>
        <w:rPr>
          <w:rFonts w:hint="eastAsia" w:ascii="仿宋" w:hAnsi="仿宋" w:eastAsia="仿宋" w:cs="仿宋"/>
          <w:b w:val="0"/>
          <w:bCs w:val="0"/>
          <w:color w:val="auto"/>
          <w:lang w:val="en-US" w:eastAsia="zh-CN"/>
        </w:rPr>
        <w:t xml:space="preserve">4</w:t>
      </w:r>
      <w:r>
        <w:rPr>
          <w:rFonts w:hint="eastAsia" w:ascii="仿宋" w:hAnsi="仿宋" w:eastAsia="仿宋" w:cs="仿宋"/>
          <w:b w:val="0"/>
          <w:bCs w:val="0"/>
          <w:color w:val="auto"/>
        </w:rPr>
        <w:t xml:space="preserve">）、</w:t>
      </w:r>
      <w:r>
        <w:rPr>
          <w:rFonts w:hint="eastAsia" w:ascii="仿宋" w:hAnsi="仿宋" w:eastAsia="仿宋" w:cs="仿宋"/>
          <w:b w:val="0"/>
          <w:bCs w:val="0"/>
          <w:color w:val="auto"/>
          <w:lang w:eastAsia="zh-CN"/>
        </w:rPr>
        <w:t xml:space="preserve">（三）</w:t>
      </w:r>
      <w:r>
        <w:rPr>
          <w:rFonts w:hint="eastAsia" w:ascii="仿宋" w:hAnsi="仿宋" w:eastAsia="仿宋" w:cs="仿宋"/>
          <w:b w:val="0"/>
          <w:bCs w:val="0"/>
          <w:color w:val="auto"/>
        </w:rPr>
        <w:t xml:space="preserve">（</w:t>
      </w:r>
      <w:r>
        <w:rPr>
          <w:rFonts w:hint="eastAsia" w:ascii="仿宋" w:hAnsi="仿宋" w:eastAsia="仿宋" w:cs="仿宋"/>
          <w:b w:val="0"/>
          <w:bCs w:val="0"/>
          <w:color w:val="auto"/>
          <w:lang w:val="en-US" w:eastAsia="zh-CN"/>
        </w:rPr>
        <w:t xml:space="preserve">6</w:t>
      </w:r>
      <w:r>
        <w:rPr>
          <w:rFonts w:hint="eastAsia" w:ascii="仿宋" w:hAnsi="仿宋" w:eastAsia="仿宋" w:cs="仿宋"/>
          <w:b w:val="0"/>
          <w:bCs w:val="0"/>
          <w:color w:val="auto"/>
        </w:rPr>
        <w:t xml:space="preserve">）</w:t>
      </w:r>
      <w:r>
        <w:rPr>
          <w:rFonts w:hint="eastAsia" w:ascii="仿宋" w:hAnsi="仿宋" w:eastAsia="仿宋" w:cs="仿宋"/>
        </w:rPr>
        <w:t xml:space="preserve">的规定。</w:t>
      </w:r>
      <w:r/>
    </w:p>
    <w:p>
      <w:pPr>
        <w:ind w:firstLine="42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如我单位违反上述承诺内容，自愿接受采购人、主管部门调查处理，并承担由此引发的一切后果。</w:t>
      </w:r>
      <w:r/>
    </w:p>
    <w:p>
      <w:pPr>
        <w:ind w:firstLine="4515"/>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r>
      <w:r/>
    </w:p>
    <w:p>
      <w:pPr>
        <w:ind w:firstLine="420"/>
        <w:spacing w:line="240" w:lineRule="auto"/>
        <w:rPr>
          <w:rFonts w:hint="eastAsia" w:ascii="仿宋" w:hAnsi="仿宋" w:eastAsia="仿宋" w:cs="仿宋"/>
          <w:u w:val="single"/>
        </w:rPr>
      </w:pPr>
      <w:r>
        <w:rPr>
          <w:rFonts w:hint="eastAsia" w:ascii="仿宋" w:hAnsi="仿宋" w:eastAsia="仿宋" w:cs="仿宋"/>
          <w:szCs w:val="21"/>
        </w:rPr>
        <w:t xml:space="preserve">承诺人（盖法人公章）</w:t>
      </w:r>
      <w:r>
        <w:rPr>
          <w:rFonts w:hint="eastAsia" w:ascii="仿宋" w:hAnsi="仿宋" w:eastAsia="仿宋" w:cs="仿宋"/>
        </w:rPr>
        <w:t xml:space="preserve">：</w:t>
      </w:r>
      <w:r/>
    </w:p>
    <w:p>
      <w:pPr>
        <w:ind w:firstLine="4515"/>
        <w:spacing w:line="240" w:lineRule="auto"/>
        <w:rPr>
          <w:rFonts w:hint="eastAsia" w:ascii="仿宋" w:hAnsi="仿宋" w:eastAsia="仿宋" w:cs="仿宋"/>
        </w:rPr>
      </w:pPr>
      <w:r>
        <w:rPr>
          <w:rFonts w:hint="eastAsia" w:ascii="仿宋" w:hAnsi="仿宋" w:eastAsia="仿宋" w:cs="仿宋"/>
        </w:rPr>
      </w:r>
      <w:r/>
    </w:p>
    <w:p>
      <w:pPr>
        <w:ind w:firstLine="420"/>
        <w:spacing w:line="240" w:lineRule="auto"/>
        <w:rPr>
          <w:rFonts w:hint="eastAsia" w:ascii="仿宋" w:hAnsi="仿宋" w:eastAsia="仿宋" w:cs="仿宋"/>
        </w:rPr>
      </w:pPr>
      <w:r>
        <w:rPr>
          <w:rFonts w:hint="eastAsia" w:ascii="仿宋" w:hAnsi="仿宋" w:eastAsia="仿宋" w:cs="仿宋"/>
        </w:rPr>
        <w:t xml:space="preserve">法定代表人或其委托代理人（签字或盖章）：</w:t>
      </w:r>
      <w:r/>
    </w:p>
    <w:p>
      <w:pPr>
        <w:spacing w:line="240" w:lineRule="auto"/>
        <w:rPr>
          <w:rFonts w:hint="eastAsia" w:ascii="仿宋" w:hAnsi="仿宋" w:eastAsia="仿宋" w:cs="仿宋"/>
        </w:rPr>
      </w:pPr>
      <w:r>
        <w:rPr>
          <w:rFonts w:hint="eastAsia" w:ascii="仿宋" w:hAnsi="仿宋" w:eastAsia="仿宋" w:cs="仿宋"/>
        </w:rPr>
      </w:r>
      <w:r/>
    </w:p>
    <w:p>
      <w:pPr>
        <w:ind w:left="3" w:right="1" w:firstLine="420"/>
        <w:spacing w:line="240" w:lineRule="auto"/>
        <w:rPr>
          <w:rFonts w:hint="eastAsia" w:ascii="仿宋" w:hAnsi="仿宋" w:eastAsia="仿宋" w:cs="仿宋"/>
          <w:szCs w:val="21"/>
          <w:u w:val="single"/>
        </w:rPr>
      </w:pPr>
      <w:r>
        <w:rPr>
          <w:rFonts w:hint="eastAsia" w:ascii="仿宋" w:hAnsi="仿宋" w:eastAsia="仿宋" w:cs="仿宋"/>
          <w:szCs w:val="21"/>
        </w:rPr>
        <w:t xml:space="preserve">年    月    日 </w:t>
      </w:r>
      <w:r/>
    </w:p>
    <w:p>
      <w:pPr>
        <w:spacing w:after="60"/>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sz w:val="24"/>
        </w:rPr>
      </w:pPr>
      <w:r>
        <w:rPr>
          <w:rFonts w:hint="eastAsia" w:ascii="仿宋" w:hAnsi="仿宋" w:eastAsia="仿宋" w:cs="仿宋"/>
          <w:sz w:val="24"/>
        </w:rPr>
        <w:br w:type="page" w:clear="all"/>
      </w:r>
      <w:r/>
    </w:p>
    <w:p>
      <w:pPr>
        <w:spacing w:line="360" w:lineRule="auto"/>
        <w:rPr>
          <w:rFonts w:hint="eastAsia" w:ascii="仿宋" w:hAnsi="仿宋" w:eastAsia="仿宋" w:cs="仿宋"/>
          <w:sz w:val="24"/>
        </w:rPr>
      </w:pPr>
      <w:r>
        <w:rPr>
          <w:rFonts w:hint="eastAsia" w:ascii="仿宋" w:hAnsi="仿宋" w:eastAsia="仿宋" w:cs="仿宋"/>
          <w:sz w:val="24"/>
        </w:rPr>
        <w:t xml:space="preserve">中小企业声明函（格式）：</w:t>
      </w:r>
      <w:r/>
    </w:p>
    <w:p>
      <w:pPr>
        <w:ind w:left="1480" w:right="1678"/>
        <w:jc w:val="center"/>
        <w:spacing w:before="156" w:after="156" w:line="360" w:lineRule="auto"/>
        <w:rPr>
          <w:rFonts w:hint="eastAsia" w:ascii="仿宋" w:hAnsi="仿宋" w:eastAsia="仿宋" w:cs="仿宋"/>
          <w:b/>
          <w:bCs/>
          <w:sz w:val="24"/>
          <w:lang w:val="zh-CN" w:bidi="zh-CN"/>
        </w:rPr>
      </w:pPr>
      <w:r/>
      <w:bookmarkStart w:id="1185" w:name="_Toc8832"/>
      <w:r>
        <w:rPr>
          <w:rFonts w:hint="eastAsia" w:ascii="仿宋" w:hAnsi="仿宋" w:eastAsia="仿宋" w:cs="仿宋"/>
          <w:b/>
          <w:bCs/>
          <w:sz w:val="24"/>
          <w:lang w:bidi="zh-CN"/>
        </w:rPr>
        <w:t xml:space="preserve">中小微</w:t>
      </w:r>
      <w:r>
        <w:rPr>
          <w:rFonts w:hint="eastAsia" w:ascii="仿宋" w:hAnsi="仿宋" w:eastAsia="仿宋" w:cs="仿宋"/>
          <w:b/>
          <w:bCs/>
          <w:sz w:val="24"/>
          <w:lang w:val="zh-CN" w:bidi="zh-CN"/>
        </w:rPr>
        <w:t xml:space="preserve">企业声明函（</w:t>
      </w:r>
      <w:r>
        <w:rPr>
          <w:rFonts w:hint="eastAsia" w:ascii="仿宋" w:hAnsi="仿宋" w:eastAsia="仿宋" w:cs="仿宋"/>
          <w:b/>
          <w:bCs/>
          <w:sz w:val="24"/>
          <w:lang w:bidi="zh-CN"/>
        </w:rPr>
        <w:t xml:space="preserve">工程</w:t>
      </w:r>
      <w:r>
        <w:rPr>
          <w:rFonts w:hint="eastAsia" w:ascii="仿宋" w:hAnsi="仿宋" w:eastAsia="仿宋" w:cs="仿宋"/>
          <w:b/>
          <w:bCs/>
          <w:sz w:val="24"/>
          <w:lang w:val="zh-CN" w:bidi="zh-CN"/>
        </w:rPr>
        <w:t xml:space="preserve">）</w:t>
      </w:r>
      <w:bookmarkEnd w:id="1185"/>
      <w:r/>
      <w:r/>
    </w:p>
    <w:p>
      <w:pPr>
        <w:ind w:firstLine="480"/>
        <w:spacing w:line="480" w:lineRule="auto"/>
        <w:rPr>
          <w:rFonts w:hint="eastAsia" w:ascii="仿宋" w:hAnsi="仿宋" w:eastAsia="仿宋" w:cs="仿宋"/>
          <w:sz w:val="24"/>
        </w:rPr>
      </w:pPr>
      <w:r>
        <w:rPr>
          <w:rFonts w:hint="eastAsia" w:ascii="仿宋" w:hAnsi="仿宋" w:eastAsia="仿宋" w:cs="仿宋"/>
          <w:bCs/>
          <w:sz w:val="24"/>
          <w:lang w:val="zh-CN" w:bidi="zh-CN"/>
        </w:rPr>
        <w:t xml:space="preserve">本公司郑重声明，根据《政府采购促进中小企业发展管理办法》（财库﹝2020﹞46 号）的规定，本公司参加</w:t>
      </w:r>
      <w:r>
        <w:rPr>
          <w:rFonts w:hint="eastAsia" w:ascii="仿宋" w:hAnsi="仿宋" w:eastAsia="仿宋" w:cs="仿宋"/>
          <w:bCs/>
          <w:sz w:val="24"/>
          <w:u w:val="single"/>
          <w:lang w:val="zh-CN" w:bidi="zh-CN"/>
        </w:rPr>
        <w:t xml:space="preserve">（单位名称）</w:t>
      </w:r>
      <w:r>
        <w:rPr>
          <w:rFonts w:hint="eastAsia" w:ascii="仿宋" w:hAnsi="仿宋" w:eastAsia="仿宋" w:cs="仿宋"/>
          <w:bCs/>
          <w:sz w:val="24"/>
          <w:lang w:val="zh-CN" w:bidi="zh-CN"/>
        </w:rPr>
        <w:t xml:space="preserve">的</w:t>
      </w:r>
      <w:r>
        <w:rPr>
          <w:rFonts w:hint="eastAsia" w:ascii="仿宋" w:hAnsi="仿宋" w:eastAsia="仿宋" w:cs="仿宋"/>
          <w:bCs/>
          <w:sz w:val="24"/>
          <w:u w:val="single"/>
          <w:lang w:val="zh-CN" w:bidi="zh-CN"/>
        </w:rPr>
        <w:t xml:space="preserve">（项目名称）</w:t>
      </w:r>
      <w:r>
        <w:rPr>
          <w:rFonts w:hint="eastAsia" w:ascii="仿宋" w:hAnsi="仿宋" w:eastAsia="仿宋" w:cs="仿宋"/>
          <w:bCs/>
          <w:sz w:val="24"/>
          <w:lang w:val="zh-CN" w:bidi="zh-CN"/>
        </w:rPr>
        <w:t xml:space="preserve">采购活动，</w:t>
      </w:r>
      <w:r>
        <w:rPr>
          <w:rFonts w:hint="eastAsia" w:ascii="仿宋" w:hAnsi="仿宋" w:eastAsia="仿宋" w:cs="仿宋"/>
          <w:bCs/>
          <w:sz w:val="24"/>
          <w:lang w:bidi="zh-CN"/>
        </w:rPr>
        <w:t xml:space="preserve">工程的施工单位</w:t>
      </w:r>
      <w:r>
        <w:rPr>
          <w:rFonts w:hint="eastAsia" w:ascii="仿宋" w:hAnsi="仿宋" w:eastAsia="仿宋" w:cs="仿宋"/>
          <w:bCs/>
          <w:sz w:val="24"/>
          <w:lang w:val="zh-CN" w:bidi="zh-CN"/>
        </w:rPr>
        <w:t xml:space="preserve">全部</w:t>
      </w:r>
      <w:r>
        <w:rPr>
          <w:rFonts w:hint="eastAsia" w:ascii="仿宋" w:hAnsi="仿宋" w:eastAsia="仿宋" w:cs="仿宋"/>
          <w:bCs/>
          <w:sz w:val="24"/>
          <w:lang w:bidi="zh-CN"/>
        </w:rPr>
        <w:t xml:space="preserve">为</w:t>
      </w:r>
      <w:r>
        <w:rPr>
          <w:rFonts w:hint="eastAsia" w:ascii="仿宋" w:hAnsi="仿宋" w:eastAsia="仿宋" w:cs="仿宋"/>
          <w:bCs/>
          <w:sz w:val="24"/>
          <w:lang w:val="zh-CN" w:bidi="zh-CN"/>
        </w:rPr>
        <w:t xml:space="preserve">符合政策要求的</w:t>
      </w:r>
      <w:r>
        <w:rPr>
          <w:rFonts w:hint="eastAsia" w:ascii="仿宋" w:hAnsi="仿宋" w:eastAsia="仿宋" w:cs="仿宋"/>
          <w:bCs/>
          <w:sz w:val="24"/>
          <w:lang w:bidi="zh-CN"/>
        </w:rPr>
        <w:t xml:space="preserve">中小</w:t>
      </w:r>
      <w:r>
        <w:rPr>
          <w:rFonts w:hint="eastAsia" w:ascii="仿宋" w:hAnsi="仿宋" w:eastAsia="仿宋" w:cs="仿宋"/>
          <w:bCs/>
          <w:sz w:val="24"/>
          <w:lang w:val="zh-CN" w:bidi="zh-CN"/>
        </w:rPr>
        <w:t xml:space="preserve">企业。相关企业的具体情况如下：</w:t>
      </w:r>
      <w:r/>
    </w:p>
    <w:p>
      <w:pPr>
        <w:ind w:firstLine="480"/>
        <w:jc w:val="left"/>
        <w:spacing w:line="480" w:lineRule="auto"/>
        <w:rPr>
          <w:rFonts w:hint="eastAsia" w:ascii="仿宋" w:hAnsi="仿宋" w:eastAsia="仿宋" w:cs="仿宋"/>
          <w:sz w:val="24"/>
        </w:rPr>
      </w:pPr>
      <w:r>
        <w:rPr>
          <w:rFonts w:hint="eastAsia" w:ascii="仿宋" w:hAnsi="仿宋" w:eastAsia="仿宋" w:cs="仿宋"/>
          <w:bCs/>
          <w:sz w:val="24"/>
          <w:lang w:val="zh-CN" w:bidi="zh-CN"/>
        </w:rPr>
        <w:t xml:space="preserve">1.</w:t>
      </w:r>
      <w:r>
        <w:rPr>
          <w:rFonts w:hint="eastAsia" w:ascii="仿宋" w:hAnsi="仿宋" w:eastAsia="仿宋" w:cs="仿宋"/>
          <w:bCs/>
          <w:sz w:val="24"/>
          <w:u w:val="single"/>
          <w:lang w:val="zh-CN" w:bidi="zh-CN"/>
        </w:rPr>
        <w:t xml:space="preserve">（标的名称）</w:t>
      </w:r>
      <w:r>
        <w:rPr>
          <w:rFonts w:hint="eastAsia" w:ascii="仿宋" w:hAnsi="仿宋" w:eastAsia="仿宋" w:cs="仿宋"/>
          <w:bCs/>
          <w:sz w:val="24"/>
          <w:lang w:val="zh-CN" w:bidi="zh-CN"/>
        </w:rPr>
        <w:t xml:space="preserve">，属于</w:t>
      </w:r>
      <w:r>
        <w:rPr>
          <w:rFonts w:hint="eastAsia" w:ascii="仿宋" w:hAnsi="仿宋" w:eastAsia="仿宋" w:cs="仿宋"/>
          <w:bCs/>
          <w:sz w:val="24"/>
          <w:u w:val="single"/>
          <w:lang w:bidi="zh-CN"/>
        </w:rPr>
        <w:t xml:space="preserve">建筑业</w:t>
      </w:r>
      <w:r>
        <w:rPr>
          <w:rFonts w:hint="eastAsia" w:ascii="仿宋" w:hAnsi="仿宋" w:eastAsia="仿宋" w:cs="仿宋"/>
          <w:bCs/>
          <w:sz w:val="24"/>
          <w:lang w:val="zh-CN" w:bidi="zh-CN"/>
        </w:rPr>
        <w:t xml:space="preserve">行业；</w:t>
      </w:r>
      <w:r>
        <w:rPr>
          <w:rFonts w:hint="eastAsia" w:ascii="仿宋" w:hAnsi="仿宋" w:eastAsia="仿宋" w:cs="仿宋"/>
          <w:bCs/>
          <w:sz w:val="24"/>
          <w:lang w:bidi="zh-CN"/>
        </w:rPr>
        <w:t xml:space="preserve">承建企业</w:t>
      </w:r>
      <w:r>
        <w:rPr>
          <w:rFonts w:hint="eastAsia" w:ascii="仿宋" w:hAnsi="仿宋" w:eastAsia="仿宋" w:cs="仿宋"/>
          <w:bCs/>
          <w:sz w:val="24"/>
          <w:lang w:val="zh-CN" w:bidi="zh-CN"/>
        </w:rPr>
        <w:t xml:space="preserve">为</w:t>
      </w:r>
      <w:r>
        <w:rPr>
          <w:rFonts w:hint="eastAsia" w:ascii="仿宋" w:hAnsi="仿宋" w:eastAsia="仿宋" w:cs="仿宋"/>
          <w:bCs/>
          <w:sz w:val="24"/>
          <w:u w:val="single"/>
          <w:lang w:bidi="zh-CN"/>
        </w:rPr>
        <w:t xml:space="preserve">     </w:t>
      </w:r>
      <w:r>
        <w:rPr>
          <w:rFonts w:hint="eastAsia" w:ascii="仿宋" w:hAnsi="仿宋" w:eastAsia="仿宋" w:cs="仿宋"/>
          <w:bCs/>
          <w:sz w:val="24"/>
          <w:u w:val="single"/>
          <w:lang w:val="zh-CN" w:bidi="zh-CN"/>
        </w:rPr>
        <w:t xml:space="preserve">（企业名称）</w:t>
      </w:r>
      <w:r>
        <w:rPr>
          <w:rFonts w:hint="eastAsia" w:ascii="仿宋" w:hAnsi="仿宋" w:eastAsia="仿宋" w:cs="仿宋"/>
          <w:bCs/>
          <w:sz w:val="24"/>
          <w:lang w:val="zh-CN" w:bidi="zh-CN"/>
        </w:rPr>
        <w:t xml:space="preserve">，营业收入为</w:t>
      </w:r>
      <w:r>
        <w:rPr>
          <w:rFonts w:hint="eastAsia" w:ascii="仿宋" w:hAnsi="仿宋" w:eastAsia="仿宋" w:cs="仿宋"/>
          <w:bCs/>
          <w:sz w:val="24"/>
          <w:u w:val="single"/>
          <w:lang w:bidi="zh-CN"/>
        </w:rPr>
        <w:t xml:space="preserve">     </w:t>
      </w:r>
      <w:r>
        <w:rPr>
          <w:rFonts w:hint="eastAsia" w:ascii="仿宋" w:hAnsi="仿宋" w:eastAsia="仿宋" w:cs="仿宋"/>
          <w:bCs/>
          <w:sz w:val="24"/>
          <w:lang w:val="zh-CN" w:bidi="zh-CN"/>
        </w:rPr>
        <w:t xml:space="preserve">万元，资产总额为</w:t>
      </w:r>
      <w:r>
        <w:rPr>
          <w:rFonts w:hint="eastAsia" w:ascii="仿宋" w:hAnsi="仿宋" w:eastAsia="仿宋" w:cs="仿宋"/>
          <w:bCs/>
          <w:sz w:val="24"/>
          <w:u w:val="single"/>
          <w:lang w:bidi="zh-CN"/>
        </w:rPr>
        <w:t xml:space="preserve">      </w:t>
      </w:r>
      <w:r>
        <w:rPr>
          <w:rFonts w:hint="eastAsia" w:ascii="仿宋" w:hAnsi="仿宋" w:eastAsia="仿宋" w:cs="仿宋"/>
          <w:bCs/>
          <w:sz w:val="24"/>
          <w:lang w:val="zh-CN" w:bidi="zh-CN"/>
        </w:rPr>
        <w:t xml:space="preserve">万元，属于</w:t>
      </w:r>
      <w:r>
        <w:rPr>
          <w:rFonts w:hint="eastAsia" w:ascii="仿宋" w:hAnsi="仿宋" w:eastAsia="仿宋" w:cs="仿宋"/>
          <w:bCs/>
          <w:sz w:val="24"/>
          <w:u w:val="single"/>
          <w:lang w:bidi="zh-CN"/>
        </w:rPr>
        <w:t xml:space="preserve">         </w:t>
      </w:r>
      <w:r>
        <w:rPr>
          <w:rFonts w:hint="eastAsia" w:ascii="仿宋" w:hAnsi="仿宋" w:eastAsia="仿宋" w:cs="仿宋"/>
          <w:bCs/>
          <w:sz w:val="24"/>
          <w:u w:val="single"/>
          <w:lang w:val="zh-CN" w:bidi="zh-CN"/>
        </w:rPr>
        <w:t xml:space="preserve">（</w:t>
      </w:r>
      <w:r>
        <w:rPr>
          <w:rFonts w:hint="eastAsia" w:ascii="仿宋" w:hAnsi="仿宋" w:eastAsia="仿宋" w:cs="仿宋"/>
          <w:bCs/>
          <w:sz w:val="24"/>
          <w:u w:val="single"/>
          <w:lang w:bidi="zh-CN"/>
        </w:rPr>
        <w:t xml:space="preserve">中型企业、</w:t>
      </w:r>
      <w:r>
        <w:rPr>
          <w:rFonts w:hint="eastAsia" w:ascii="仿宋" w:hAnsi="仿宋" w:eastAsia="仿宋" w:cs="仿宋"/>
          <w:bCs/>
          <w:sz w:val="24"/>
          <w:u w:val="single"/>
          <w:lang w:val="zh-CN" w:bidi="zh-CN"/>
        </w:rPr>
        <w:t xml:space="preserve">小型企业、微型企业）</w:t>
      </w:r>
      <w:r>
        <w:rPr>
          <w:rFonts w:hint="eastAsia" w:ascii="仿宋" w:hAnsi="仿宋" w:eastAsia="仿宋" w:cs="仿宋"/>
          <w:bCs/>
          <w:sz w:val="24"/>
          <w:lang w:val="zh-CN" w:bidi="zh-CN"/>
        </w:rPr>
        <w:t xml:space="preserve">；</w:t>
      </w:r>
      <w:r/>
    </w:p>
    <w:p>
      <w:pPr>
        <w:ind w:firstLine="480"/>
        <w:jc w:val="left"/>
        <w:spacing w:before="2" w:line="480" w:lineRule="auto"/>
        <w:rPr>
          <w:rFonts w:hint="eastAsia" w:ascii="仿宋" w:hAnsi="仿宋" w:eastAsia="仿宋" w:cs="仿宋"/>
          <w:sz w:val="24"/>
        </w:rPr>
      </w:pPr>
      <w:r>
        <w:rPr>
          <w:rFonts w:hint="eastAsia" w:ascii="仿宋" w:hAnsi="仿宋" w:eastAsia="仿宋" w:cs="仿宋"/>
          <w:bCs/>
          <w:sz w:val="24"/>
          <w:lang w:val="zh-CN" w:bidi="zh-CN"/>
        </w:rPr>
        <w:t xml:space="preserve">……</w:t>
      </w:r>
      <w:r/>
    </w:p>
    <w:p>
      <w:pPr>
        <w:ind w:firstLine="480"/>
        <w:jc w:val="left"/>
        <w:spacing w:before="2" w:line="480" w:lineRule="auto"/>
        <w:rPr>
          <w:rFonts w:hint="eastAsia" w:ascii="仿宋" w:hAnsi="仿宋" w:eastAsia="仿宋" w:cs="仿宋"/>
          <w:sz w:val="24"/>
        </w:rPr>
      </w:pPr>
      <w:r>
        <w:rPr>
          <w:rFonts w:hint="eastAsia" w:ascii="仿宋" w:hAnsi="仿宋" w:eastAsia="仿宋" w:cs="仿宋"/>
          <w:bCs/>
          <w:sz w:val="24"/>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jc w:val="right"/>
        <w:spacing w:before="2" w:line="480" w:lineRule="auto"/>
        <w:rPr>
          <w:rFonts w:hint="eastAsia" w:ascii="仿宋" w:hAnsi="仿宋" w:eastAsia="仿宋" w:cs="仿宋"/>
          <w:sz w:val="24"/>
        </w:rPr>
      </w:pPr>
      <w:r>
        <w:rPr>
          <w:rFonts w:hint="eastAsia" w:ascii="仿宋" w:hAnsi="仿宋" w:eastAsia="仿宋" w:cs="仿宋"/>
          <w:bCs/>
          <w:sz w:val="24"/>
          <w:lang w:val="zh-CN" w:bidi="zh-CN"/>
        </w:rPr>
        <w:t xml:space="preserve">企业名称（加盖CA电子公章）： </w:t>
      </w:r>
      <w:r/>
    </w:p>
    <w:p>
      <w:pPr>
        <w:ind w:firstLine="480"/>
        <w:jc w:val="right"/>
        <w:spacing w:before="2" w:line="480" w:lineRule="auto"/>
        <w:rPr>
          <w:rFonts w:hint="eastAsia" w:ascii="仿宋" w:hAnsi="仿宋" w:eastAsia="仿宋" w:cs="仿宋"/>
          <w:szCs w:val="21"/>
        </w:rPr>
      </w:pPr>
      <w:r>
        <w:rPr>
          <w:rFonts w:hint="eastAsia" w:ascii="仿宋" w:hAnsi="仿宋" w:eastAsia="仿宋" w:cs="仿宋"/>
          <w:bCs/>
          <w:sz w:val="24"/>
          <w:lang w:val="zh-CN" w:bidi="zh-CN"/>
        </w:rPr>
        <w:t xml:space="preserve">日 期：</w:t>
      </w:r>
      <w:r/>
    </w:p>
    <w:p>
      <w:pPr>
        <w:jc w:val="left"/>
        <w:widowControl/>
        <w:rPr>
          <w:rFonts w:hint="eastAsia" w:ascii="仿宋" w:hAnsi="仿宋" w:eastAsia="仿宋" w:cs="仿宋"/>
          <w:szCs w:val="21"/>
        </w:rPr>
      </w:pPr>
      <w:r>
        <w:rPr>
          <w:rFonts w:hint="eastAsia" w:ascii="仿宋" w:hAnsi="仿宋" w:eastAsia="仿宋" w:cs="仿宋"/>
          <w:szCs w:val="21"/>
        </w:rPr>
        <w:t xml:space="preserve">注：（1）营业收入、资产总额填报上一年度数据，无上一年度数据的新成立企业可不填报。</w:t>
      </w:r>
      <w:r/>
    </w:p>
    <w:p>
      <w:pPr>
        <w:pStyle w:val="898"/>
        <w:rPr>
          <w:rFonts w:hint="eastAsia" w:ascii="仿宋" w:hAnsi="仿宋" w:eastAsia="仿宋" w:cs="仿宋"/>
        </w:rPr>
      </w:pPr>
      <w:r>
        <w:rPr>
          <w:rFonts w:hint="eastAsia" w:ascii="仿宋" w:hAnsi="仿宋" w:eastAsia="仿宋" w:cs="仿宋"/>
        </w:rPr>
        <w:t xml:space="preserve">（2）中小企业划分标准详见“工信部联企业〔2011〕300号通知中的《中小企业划型标准规定》。</w:t>
      </w:r>
      <w:bookmarkStart w:id="1186" w:name="_Toc4248"/>
      <w:r/>
      <w:bookmarkEnd w:id="1186"/>
      <w:r/>
    </w:p>
    <w:p>
      <w:pPr>
        <w:pStyle w:val="898"/>
        <w:rPr>
          <w:rFonts w:hint="eastAsia" w:ascii="仿宋" w:hAnsi="仿宋" w:eastAsia="仿宋" w:cs="仿宋"/>
        </w:rPr>
      </w:pPr>
      <w:r>
        <w:rPr>
          <w:rFonts w:hint="eastAsia" w:ascii="仿宋" w:hAnsi="仿宋" w:eastAsia="仿宋" w:cs="仿宋"/>
        </w:rPr>
        <w:t xml:space="preserve">（3）从业人员、营业收入、资产总额填报上一-年度数据，无上一年度数据的新成立企业可不填报。</w:t>
      </w:r>
      <w:r/>
    </w:p>
    <w:p>
      <w:pPr>
        <w:pStyle w:val="898"/>
        <w:rPr>
          <w:rFonts w:hint="eastAsia" w:ascii="仿宋" w:hAnsi="仿宋" w:eastAsia="仿宋" w:cs="仿宋"/>
        </w:rPr>
      </w:pPr>
      <w:r>
        <w:rPr>
          <w:rFonts w:hint="eastAsia" w:ascii="仿宋" w:hAnsi="仿宋" w:eastAsia="仿宋" w:cs="仿宋"/>
        </w:rPr>
        <w:t xml:space="preserve">（4）响应单位根据《政府采购促进中小企业发展管理办法》提供的“中小企业声明函”内容不实，属于提供虚假材料谋取中标、成交，依照《中华人民共和国政府采购法》等国家有关规定追究相应责任。</w:t>
      </w:r>
      <w:r/>
    </w:p>
    <w:p>
      <w:pPr>
        <w:pStyle w:val="898"/>
        <w:rPr>
          <w:rFonts w:hint="eastAsia" w:ascii="仿宋" w:hAnsi="仿宋" w:eastAsia="仿宋" w:cs="仿宋"/>
        </w:rPr>
      </w:pPr>
      <w:r>
        <w:rPr>
          <w:rFonts w:hint="eastAsia" w:ascii="仿宋" w:hAnsi="仿宋" w:eastAsia="仿宋" w:cs="仿宋"/>
        </w:rPr>
        <w:t xml:space="preserve">（5）若本项目为专门面向中小企业的，响应单位必须提供中小企业声明函，否则作无效响应文件处理。</w:t>
      </w:r>
      <w:r/>
    </w:p>
    <w:p>
      <w:pPr>
        <w:pStyle w:val="898"/>
        <w:rPr>
          <w:rFonts w:hint="eastAsia" w:ascii="仿宋" w:hAnsi="仿宋" w:eastAsia="仿宋" w:cs="仿宋"/>
        </w:rPr>
      </w:pPr>
      <w:r>
        <w:rPr>
          <w:rFonts w:hint="eastAsia" w:ascii="仿宋" w:hAnsi="仿宋" w:eastAsia="仿宋" w:cs="仿宋"/>
        </w:rPr>
      </w:r>
      <w:r/>
    </w:p>
    <w:p>
      <w:pPr>
        <w:pStyle w:val="898"/>
        <w:rPr>
          <w:rFonts w:hint="eastAsia" w:ascii="仿宋" w:hAnsi="仿宋" w:eastAsia="仿宋" w:cs="仿宋"/>
        </w:rPr>
      </w:pPr>
      <w:r>
        <w:rPr>
          <w:rFonts w:hint="eastAsia" w:ascii="仿宋" w:hAnsi="仿宋" w:eastAsia="仿宋" w:cs="仿宋"/>
        </w:rPr>
      </w:r>
      <w:r/>
    </w:p>
    <w:p>
      <w:pPr>
        <w:pStyle w:val="896"/>
        <w:spacing w:before="156" w:after="156" w:line="360" w:lineRule="exact"/>
        <w:rPr>
          <w:rFonts w:hint="eastAsia" w:ascii="仿宋" w:hAnsi="仿宋" w:eastAsia="仿宋" w:cs="仿宋"/>
          <w:sz w:val="24"/>
          <w:szCs w:val="24"/>
        </w:rPr>
        <w:outlineLvl w:val="9"/>
      </w:pPr>
      <w:r>
        <w:rPr>
          <w:rFonts w:hint="eastAsia" w:ascii="仿宋" w:hAnsi="仿宋" w:eastAsia="仿宋" w:cs="仿宋"/>
          <w:sz w:val="24"/>
          <w:szCs w:val="24"/>
        </w:rPr>
      </w:r>
      <w:r/>
    </w:p>
    <w:p>
      <w:pPr>
        <w:rPr>
          <w:rFonts w:hint="eastAsia" w:ascii="仿宋" w:hAnsi="仿宋" w:eastAsia="仿宋" w:cs="仿宋"/>
          <w:sz w:val="28"/>
          <w:szCs w:val="28"/>
        </w:rPr>
        <w:outlineLvl w:val="2"/>
      </w:pPr>
      <w:r>
        <w:rPr>
          <w:rFonts w:hint="eastAsia" w:ascii="仿宋" w:hAnsi="仿宋" w:eastAsia="仿宋" w:cs="仿宋"/>
          <w:sz w:val="24"/>
        </w:rPr>
        <w:br w:type="page" w:clear="all"/>
      </w:r>
      <w:r>
        <w:rPr>
          <w:rFonts w:hint="eastAsia" w:ascii="仿宋" w:hAnsi="仿宋" w:eastAsia="仿宋" w:cs="仿宋"/>
          <w:sz w:val="28"/>
          <w:szCs w:val="28"/>
        </w:rPr>
        <w:t xml:space="preserve">3.6采购需求响应表</w:t>
      </w:r>
      <w:r/>
    </w:p>
    <w:p>
      <w:pPr>
        <w:jc w:val="center"/>
        <w:spacing w:line="400" w:lineRule="exact"/>
        <w:rPr>
          <w:rFonts w:hint="eastAsia" w:ascii="仿宋" w:hAnsi="仿宋" w:eastAsia="仿宋" w:cs="仿宋"/>
          <w:bCs/>
          <w:sz w:val="24"/>
        </w:rPr>
      </w:pPr>
      <w:r>
        <w:rPr>
          <w:rFonts w:hint="eastAsia" w:ascii="仿宋" w:hAnsi="仿宋" w:eastAsia="仿宋" w:cs="仿宋"/>
          <w:bCs/>
          <w:sz w:val="24"/>
        </w:rPr>
      </w:r>
      <w:r/>
    </w:p>
    <w:tbl>
      <w:tblPr>
        <w:tblStyle w:val="651"/>
        <w:tblW w:w="8662" w:type="dxa"/>
        <w:tblInd w:w="-15" w:type="dxa"/>
        <w:tblLayout w:type="fixed"/>
        <w:tblCellMar>
          <w:left w:w="15" w:type="dxa"/>
          <w:top w:w="15" w:type="dxa"/>
          <w:right w:w="15" w:type="dxa"/>
          <w:bottom w:w="0" w:type="dxa"/>
        </w:tblCellMar>
        <w:tblLook w:val="04A0" w:firstRow="1" w:lastRow="0" w:firstColumn="1" w:lastColumn="0" w:noHBand="0" w:noVBand="1"/>
      </w:tblPr>
      <w:tblGrid>
        <w:gridCol w:w="2165"/>
        <w:gridCol w:w="2166"/>
        <w:gridCol w:w="2165"/>
        <w:gridCol w:w="2166"/>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5" w:type="dxa"/>
            <w:vAlign w:val="center"/>
            <w:textDirection w:val="lrTb"/>
            <w:noWrap/>
          </w:tcPr>
          <w:p>
            <w:pPr>
              <w:jc w:val="center"/>
              <w:rPr>
                <w:rFonts w:hint="eastAsia" w:ascii="仿宋" w:hAnsi="仿宋" w:eastAsia="仿宋" w:cs="仿宋"/>
                <w:b/>
                <w:bCs/>
                <w:sz w:val="24"/>
              </w:rPr>
            </w:pPr>
            <w:r>
              <w:rPr>
                <w:rFonts w:hint="eastAsia" w:ascii="仿宋" w:hAnsi="仿宋" w:eastAsia="仿宋" w:cs="仿宋"/>
                <w:b/>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采购要求</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实报内容</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5" w:type="dxa"/>
            <w:vAlign w:val="center"/>
            <w:textDirection w:val="lrTb"/>
            <w:noWrap/>
          </w:tcPr>
          <w:p>
            <w:pPr>
              <w:jc w:val="center"/>
              <w:rPr>
                <w:rFonts w:hint="eastAsia" w:ascii="仿宋" w:hAnsi="仿宋" w:eastAsia="仿宋" w:cs="仿宋"/>
                <w:bCs/>
                <w:sz w:val="24"/>
              </w:rPr>
            </w:pPr>
            <w:r>
              <w:rPr>
                <w:rFonts w:hint="eastAsia"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仿宋" w:hAnsi="仿宋" w:eastAsia="仿宋" w:cs="仿宋"/>
                <w:bCs/>
                <w:sz w:val="24"/>
              </w:rPr>
            </w:pPr>
            <w:r>
              <w:rPr>
                <w:rFonts w:hint="eastAsia"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rPr>
                <w:rFonts w:hint="eastAsia" w:ascii="仿宋" w:hAnsi="仿宋" w:eastAsia="仿宋" w:cs="仿宋"/>
                <w:bCs/>
                <w:sz w:val="24"/>
              </w:rPr>
            </w:pPr>
            <w:r>
              <w:rPr>
                <w:rFonts w:hint="eastAsia"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仿宋" w:hAnsi="仿宋" w:eastAsia="仿宋" w:cs="仿宋"/>
                <w:bCs/>
                <w:sz w:val="24"/>
              </w:rPr>
            </w:pPr>
            <w:r>
              <w:rPr>
                <w:rFonts w:hint="eastAsia" w:ascii="仿宋" w:hAnsi="仿宋" w:eastAsia="仿宋" w:cs="仿宋"/>
                <w:bCs/>
                <w:sz w:val="24"/>
              </w:rPr>
            </w:r>
            <w:r/>
          </w:p>
        </w:tc>
      </w:tr>
    </w:tbl>
    <w:p>
      <w:pPr>
        <w:rPr>
          <w:rFonts w:hint="eastAsia" w:ascii="仿宋" w:hAnsi="仿宋" w:eastAsia="仿宋" w:cs="仿宋"/>
          <w:b/>
          <w:sz w:val="24"/>
        </w:rPr>
      </w:pPr>
      <w:r>
        <w:rPr>
          <w:rFonts w:hint="eastAsia" w:ascii="仿宋" w:hAnsi="仿宋" w:eastAsia="仿宋" w:cs="仿宋"/>
          <w:b/>
          <w:sz w:val="24"/>
        </w:rPr>
      </w:r>
      <w:r/>
    </w:p>
    <w:p>
      <w:pPr>
        <w:ind w:left="3600"/>
        <w:spacing w:line="360" w:lineRule="auto"/>
        <w:rPr>
          <w:rFonts w:hint="eastAsia" w:ascii="仿宋" w:hAnsi="仿宋" w:eastAsia="仿宋" w:cs="仿宋"/>
          <w:sz w:val="24"/>
        </w:rPr>
      </w:pPr>
      <w:r>
        <w:rPr>
          <w:rFonts w:hint="eastAsia" w:ascii="仿宋" w:hAnsi="仿宋" w:eastAsia="仿宋" w:cs="仿宋"/>
          <w:sz w:val="24"/>
        </w:rPr>
        <w:t xml:space="preserve">供应商（加盖CA电子公章）：</w:t>
      </w:r>
      <w:r/>
    </w:p>
    <w:p>
      <w:pPr>
        <w:ind w:left="3600"/>
        <w:spacing w:line="360" w:lineRule="auto"/>
        <w:rPr>
          <w:rFonts w:hint="eastAsia" w:ascii="仿宋" w:hAnsi="仿宋" w:eastAsia="仿宋" w:cs="仿宋"/>
          <w:sz w:val="24"/>
        </w:rPr>
      </w:pPr>
      <w:r>
        <w:rPr>
          <w:rFonts w:hint="eastAsia" w:ascii="仿宋" w:hAnsi="仿宋" w:eastAsia="仿宋" w:cs="仿宋"/>
          <w:sz w:val="24"/>
        </w:rPr>
        <w:t xml:space="preserve">法定代表人或授权委托人（签字或盖章）：</w:t>
      </w:r>
      <w:r/>
    </w:p>
    <w:p>
      <w:pPr>
        <w:ind w:left="3600"/>
        <w:spacing w:line="360" w:lineRule="auto"/>
        <w:rPr>
          <w:rFonts w:hint="eastAsia" w:ascii="仿宋" w:hAnsi="仿宋" w:eastAsia="仿宋" w:cs="仿宋"/>
          <w:sz w:val="24"/>
        </w:rPr>
      </w:pPr>
      <w:r>
        <w:rPr>
          <w:rFonts w:hint="eastAsia" w:ascii="仿宋" w:hAnsi="仿宋" w:eastAsia="仿宋" w:cs="仿宋"/>
          <w:sz w:val="24"/>
        </w:rPr>
      </w:r>
      <w:r/>
    </w:p>
    <w:p>
      <w:pPr>
        <w:ind w:left="480"/>
        <w:jc w:val="right"/>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注：（1）本表不得删除；</w:t>
      </w:r>
      <w:r/>
    </w:p>
    <w:p>
      <w:pPr>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   （2）如无任何偏离，请于本表 “偏离说明”中注明“无偏离”；</w:t>
      </w:r>
      <w:r/>
    </w:p>
    <w:p>
      <w:pPr>
        <w:ind w:firstLine="480"/>
        <w:spacing w:line="520" w:lineRule="exact"/>
        <w:rPr>
          <w:rFonts w:hint="eastAsia" w:ascii="仿宋" w:hAnsi="仿宋" w:eastAsia="仿宋" w:cs="仿宋"/>
          <w:bCs/>
          <w:sz w:val="24"/>
        </w:rPr>
      </w:pPr>
      <w:r>
        <w:rPr>
          <w:rFonts w:hint="eastAsia" w:ascii="仿宋" w:hAnsi="仿宋" w:eastAsia="仿宋" w:cs="仿宋"/>
          <w:bCs/>
          <w:sz w:val="24"/>
        </w:rPr>
        <w:t xml:space="preserve">   （3）如有偏离项，请于本表中列明偏离内容，如需要可自行延长，其余无偏离内容不须赘述。</w:t>
      </w:r>
      <w:r/>
    </w:p>
    <w:p>
      <w:pPr>
        <w:rPr>
          <w:rFonts w:hint="eastAsia" w:ascii="仿宋" w:hAnsi="仿宋" w:eastAsia="仿宋" w:cs="仿宋"/>
          <w:sz w:val="24"/>
        </w:rPr>
      </w:pPr>
      <w:r>
        <w:rPr>
          <w:rFonts w:hint="eastAsia" w:ascii="仿宋" w:hAnsi="仿宋" w:eastAsia="仿宋" w:cs="仿宋"/>
          <w:sz w:val="24"/>
        </w:rPr>
      </w:r>
      <w:r/>
    </w:p>
    <w:p>
      <w:pPr>
        <w:pStyle w:val="898"/>
        <w:ind w:firstLine="0"/>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rPr>
        <w:outlineLvl w:val="2"/>
      </w:pPr>
      <w:r>
        <w:rPr>
          <w:rFonts w:hint="eastAsia" w:ascii="仿宋" w:hAnsi="仿宋" w:eastAsia="仿宋" w:cs="仿宋"/>
          <w:sz w:val="24"/>
        </w:rPr>
        <w:br w:type="page" w:clear="all"/>
      </w:r>
      <w:r/>
    </w:p>
    <w:p>
      <w:pPr>
        <w:spacing w:line="360" w:lineRule="auto"/>
        <w:rPr>
          <w:rFonts w:hint="eastAsia" w:ascii="仿宋" w:hAnsi="仿宋" w:eastAsia="仿宋" w:cs="仿宋"/>
          <w:sz w:val="24"/>
        </w:rPr>
        <w:outlineLvl w:val="2"/>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技术标</w:t>
      </w:r>
      <w:r/>
    </w:p>
    <w:p>
      <w:pPr>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3.8企业综合实力证明材料</w:t>
      </w:r>
      <w:r/>
    </w:p>
    <w:p>
      <w:pPr>
        <w:spacing w:line="360" w:lineRule="auto"/>
        <w:rPr>
          <w:rFonts w:hint="eastAsia" w:ascii="仿宋" w:hAnsi="仿宋" w:eastAsia="仿宋" w:cs="仿宋"/>
          <w:sz w:val="28"/>
          <w:szCs w:val="28"/>
        </w:rPr>
        <w:outlineLvl w:val="2"/>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供应商认为应列入响应文件的其他材料</w:t>
      </w:r>
      <w:r/>
    </w:p>
    <w:p>
      <w:pPr>
        <w:rPr>
          <w:rFonts w:hint="eastAsia" w:ascii="仿宋" w:hAnsi="仿宋" w:eastAsia="仿宋" w:cs="仿宋"/>
          <w:b/>
          <w:sz w:val="28"/>
          <w:szCs w:val="28"/>
          <w:lang w:eastAsia="zh-CN"/>
        </w:rPr>
      </w:pPr>
      <w:r>
        <w:rPr>
          <w:rFonts w:hint="eastAsia" w:ascii="仿宋" w:hAnsi="仿宋" w:eastAsia="仿宋" w:cs="仿宋"/>
          <w:b/>
          <w:sz w:val="28"/>
          <w:szCs w:val="28"/>
          <w:lang w:eastAsia="zh-CN"/>
        </w:rPr>
      </w:r>
      <w:r/>
    </w:p>
    <w:sectPr>
      <w:footerReference w:type="default" r:id="rId12"/>
      <w:footnotePr/>
      <w:endnotePr/>
      <w:type w:val="nextPage"/>
      <w:pgSz w:w="11906" w:h="16838" w:orient="portrait"/>
      <w:pgMar w:top="1440" w:right="1085" w:bottom="1440" w:left="1701"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仿宋">
    <w:panose1 w:val="0201060906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link w:val="884"/>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41">
    <w:name w:val="Heading 1"/>
    <w:basedOn w:val="640"/>
    <w:next w:val="640"/>
    <w:link w:val="871"/>
    <w:uiPriority w:val="9"/>
    <w:qFormat/>
    <w:pPr>
      <w:keepLines/>
      <w:keepNext/>
      <w:spacing w:before="480" w:after="200"/>
      <w:outlineLvl w:val="0"/>
    </w:pPr>
    <w:rPr>
      <w:rFonts w:ascii="Arial" w:hAnsi="Arial" w:eastAsia="Arial" w:cs="Arial"/>
      <w:sz w:val="40"/>
      <w:szCs w:val="40"/>
    </w:rPr>
  </w:style>
  <w:style w:type="paragraph" w:styleId="642">
    <w:name w:val="Heading 2"/>
    <w:basedOn w:val="640"/>
    <w:next w:val="652"/>
    <w:link w:val="705"/>
    <w:uiPriority w:val="9"/>
    <w:unhideWhenUsed/>
    <w:qFormat/>
    <w:pPr>
      <w:keepLines/>
      <w:keepNext/>
      <w:spacing w:before="360" w:after="200"/>
      <w:outlineLvl w:val="1"/>
    </w:pPr>
    <w:rPr>
      <w:rFonts w:ascii="Arial" w:hAnsi="Arial" w:eastAsia="Arial" w:cs="Arial"/>
      <w:sz w:val="34"/>
    </w:rPr>
  </w:style>
  <w:style w:type="paragraph" w:styleId="643">
    <w:name w:val="Heading 3"/>
    <w:basedOn w:val="640"/>
    <w:next w:val="640"/>
    <w:link w:val="706"/>
    <w:uiPriority w:val="9"/>
    <w:unhideWhenUsed/>
    <w:qFormat/>
    <w:pPr>
      <w:keepLines/>
      <w:keepNext/>
      <w:spacing w:before="320" w:after="200"/>
      <w:outlineLvl w:val="2"/>
    </w:pPr>
    <w:rPr>
      <w:rFonts w:ascii="Arial" w:hAnsi="Arial" w:eastAsia="Arial" w:cs="Arial"/>
      <w:sz w:val="30"/>
      <w:szCs w:val="30"/>
    </w:rPr>
  </w:style>
  <w:style w:type="paragraph" w:styleId="644">
    <w:name w:val="Heading 4"/>
    <w:basedOn w:val="640"/>
    <w:next w:val="640"/>
    <w:link w:val="707"/>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basedOn w:val="640"/>
    <w:next w:val="640"/>
    <w:link w:val="708"/>
    <w:uiPriority w:val="9"/>
    <w:unhideWhenUsed/>
    <w:qFormat/>
    <w:pPr>
      <w:keepLines/>
      <w:keepNext/>
      <w:spacing w:before="320" w:after="200"/>
      <w:outlineLvl w:val="4"/>
    </w:pPr>
    <w:rPr>
      <w:rFonts w:ascii="Arial" w:hAnsi="Arial" w:eastAsia="Arial" w:cs="Arial"/>
      <w:b/>
      <w:bCs/>
    </w:rPr>
  </w:style>
  <w:style w:type="paragraph" w:styleId="646">
    <w:name w:val="Heading 6"/>
    <w:basedOn w:val="640"/>
    <w:next w:val="640"/>
    <w:link w:val="709"/>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basedOn w:val="640"/>
    <w:next w:val="640"/>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basedOn w:val="640"/>
    <w:next w:val="640"/>
    <w:link w:val="711"/>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basedOn w:val="640"/>
    <w:next w:val="640"/>
    <w:link w:val="712"/>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Normal Indent"/>
    <w:basedOn w:val="640"/>
    <w:next w:val="640"/>
    <w:uiPriority w:val="0"/>
    <w:qFormat/>
    <w:pPr>
      <w:ind w:firstLine="420"/>
    </w:pPr>
    <w:rPr>
      <w:szCs w:val="21"/>
    </w:rPr>
  </w:style>
  <w:style w:type="paragraph" w:styleId="653">
    <w:name w:val="toc 7"/>
    <w:basedOn w:val="640"/>
    <w:next w:val="640"/>
    <w:uiPriority w:val="39"/>
    <w:unhideWhenUsed/>
    <w:qFormat/>
    <w:pPr>
      <w:ind w:left="1701"/>
      <w:spacing w:after="57"/>
    </w:pPr>
  </w:style>
  <w:style w:type="paragraph" w:styleId="654">
    <w:name w:val="Caption"/>
    <w:basedOn w:val="640"/>
    <w:next w:val="6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5">
    <w:name w:val="Document Map"/>
    <w:basedOn w:val="640"/>
    <w:uiPriority w:val="99"/>
    <w:semiHidden/>
    <w:qFormat/>
    <w:rPr>
      <w:rFonts w:ascii="宋体"/>
      <w:sz w:val="18"/>
      <w:szCs w:val="18"/>
    </w:rPr>
  </w:style>
  <w:style w:type="paragraph" w:styleId="656">
    <w:name w:val="annotation text"/>
    <w:basedOn w:val="640"/>
    <w:link w:val="882"/>
    <w:uiPriority w:val="99"/>
    <w:semiHidden/>
    <w:qFormat/>
    <w:pPr>
      <w:jc w:val="left"/>
    </w:pPr>
  </w:style>
  <w:style w:type="paragraph" w:styleId="657">
    <w:name w:val="Body Text"/>
    <w:basedOn w:val="640"/>
    <w:next w:val="658"/>
    <w:uiPriority w:val="99"/>
    <w:qFormat/>
    <w:pPr>
      <w:spacing w:after="120"/>
    </w:pPr>
  </w:style>
  <w:style w:type="paragraph" w:styleId="658">
    <w:name w:val="toc 2"/>
    <w:basedOn w:val="640"/>
    <w:next w:val="640"/>
    <w:uiPriority w:val="39"/>
    <w:unhideWhenUsed/>
    <w:qFormat/>
    <w:pPr>
      <w:ind w:left="283"/>
      <w:spacing w:after="57"/>
    </w:pPr>
  </w:style>
  <w:style w:type="paragraph" w:styleId="659">
    <w:name w:val="toc 5"/>
    <w:basedOn w:val="640"/>
    <w:next w:val="640"/>
    <w:uiPriority w:val="39"/>
    <w:unhideWhenUsed/>
    <w:qFormat/>
    <w:pPr>
      <w:ind w:left="1134"/>
      <w:spacing w:after="57"/>
    </w:pPr>
  </w:style>
  <w:style w:type="paragraph" w:styleId="660">
    <w:name w:val="toc 3"/>
    <w:basedOn w:val="640"/>
    <w:next w:val="640"/>
    <w:uiPriority w:val="39"/>
    <w:unhideWhenUsed/>
    <w:qFormat/>
    <w:pPr>
      <w:ind w:left="567"/>
      <w:spacing w:after="57"/>
    </w:pPr>
  </w:style>
  <w:style w:type="paragraph" w:styleId="661">
    <w:name w:val="toc 8"/>
    <w:basedOn w:val="640"/>
    <w:next w:val="640"/>
    <w:uiPriority w:val="39"/>
    <w:unhideWhenUsed/>
    <w:qFormat/>
    <w:pPr>
      <w:ind w:left="1984"/>
      <w:spacing w:after="57"/>
    </w:pPr>
  </w:style>
  <w:style w:type="paragraph" w:styleId="662">
    <w:name w:val="endnote text"/>
    <w:basedOn w:val="640"/>
    <w:link w:val="850"/>
    <w:uiPriority w:val="99"/>
    <w:semiHidden/>
    <w:unhideWhenUsed/>
    <w:qFormat/>
    <w:rPr>
      <w:sz w:val="20"/>
    </w:rPr>
  </w:style>
  <w:style w:type="paragraph" w:styleId="663">
    <w:name w:val="Balloon Text"/>
    <w:basedOn w:val="640"/>
    <w:link w:val="881"/>
    <w:uiPriority w:val="99"/>
    <w:semiHidden/>
    <w:unhideWhenUsed/>
    <w:qFormat/>
    <w:rPr>
      <w:sz w:val="18"/>
      <w:szCs w:val="18"/>
    </w:rPr>
  </w:style>
  <w:style w:type="paragraph" w:styleId="664">
    <w:name w:val="Footer"/>
    <w:basedOn w:val="640"/>
    <w:link w:val="723"/>
    <w:uiPriority w:val="99"/>
    <w:unhideWhenUsed/>
    <w:qFormat/>
    <w:pPr>
      <w:tabs>
        <w:tab w:val="center" w:pos="7143" w:leader="none"/>
        <w:tab w:val="right" w:pos="14287" w:leader="none"/>
      </w:tabs>
    </w:pPr>
  </w:style>
  <w:style w:type="paragraph" w:styleId="665">
    <w:name w:val="Header"/>
    <w:basedOn w:val="640"/>
    <w:link w:val="721"/>
    <w:uiPriority w:val="99"/>
    <w:unhideWhenUsed/>
    <w:qFormat/>
    <w:pPr>
      <w:tabs>
        <w:tab w:val="center" w:pos="7143" w:leader="none"/>
        <w:tab w:val="right" w:pos="14287" w:leader="none"/>
      </w:tabs>
    </w:pPr>
  </w:style>
  <w:style w:type="paragraph" w:styleId="666">
    <w:name w:val="toc 1"/>
    <w:basedOn w:val="640"/>
    <w:next w:val="640"/>
    <w:uiPriority w:val="39"/>
    <w:unhideWhenUsed/>
    <w:qFormat/>
    <w:pPr>
      <w:spacing w:after="57"/>
    </w:pPr>
  </w:style>
  <w:style w:type="paragraph" w:styleId="667">
    <w:name w:val="toc 4"/>
    <w:basedOn w:val="640"/>
    <w:next w:val="640"/>
    <w:uiPriority w:val="39"/>
    <w:unhideWhenUsed/>
    <w:qFormat/>
    <w:pPr>
      <w:ind w:left="850"/>
      <w:spacing w:after="57"/>
    </w:pPr>
  </w:style>
  <w:style w:type="paragraph" w:styleId="668">
    <w:name w:val="Subtitle"/>
    <w:basedOn w:val="640"/>
    <w:next w:val="640"/>
    <w:link w:val="716"/>
    <w:uiPriority w:val="11"/>
    <w:qFormat/>
    <w:pPr>
      <w:spacing w:before="200" w:after="200"/>
    </w:pPr>
  </w:style>
  <w:style w:type="paragraph" w:styleId="669">
    <w:name w:val="footnote text"/>
    <w:basedOn w:val="640"/>
    <w:link w:val="849"/>
    <w:uiPriority w:val="99"/>
    <w:semiHidden/>
    <w:unhideWhenUsed/>
    <w:qFormat/>
    <w:pPr>
      <w:spacing w:after="40"/>
    </w:pPr>
    <w:rPr>
      <w:sz w:val="18"/>
    </w:rPr>
  </w:style>
  <w:style w:type="paragraph" w:styleId="670">
    <w:name w:val="toc 6"/>
    <w:basedOn w:val="640"/>
    <w:next w:val="640"/>
    <w:uiPriority w:val="39"/>
    <w:unhideWhenUsed/>
    <w:qFormat/>
    <w:pPr>
      <w:ind w:left="1417"/>
      <w:spacing w:after="57"/>
    </w:pPr>
  </w:style>
  <w:style w:type="paragraph" w:styleId="671">
    <w:name w:val="table of figures"/>
    <w:basedOn w:val="640"/>
    <w:next w:val="640"/>
    <w:uiPriority w:val="99"/>
    <w:unhideWhenUsed/>
    <w:qFormat/>
  </w:style>
  <w:style w:type="paragraph" w:styleId="672">
    <w:name w:val="toc 9"/>
    <w:basedOn w:val="640"/>
    <w:next w:val="640"/>
    <w:uiPriority w:val="39"/>
    <w:unhideWhenUsed/>
    <w:qFormat/>
    <w:pPr>
      <w:ind w:left="2268"/>
      <w:spacing w:after="57"/>
    </w:pPr>
  </w:style>
  <w:style w:type="paragraph" w:styleId="673">
    <w:name w:val="Normal (Web)"/>
    <w:basedOn w:val="640"/>
    <w:uiPriority w:val="0"/>
    <w:unhideWhenUsed/>
    <w:qFormat/>
    <w:pPr>
      <w:jc w:val="left"/>
      <w:spacing w:before="100" w:beforeAutospacing="1" w:after="100" w:afterAutospacing="1"/>
      <w:widowControl/>
    </w:pPr>
    <w:rPr>
      <w:rFonts w:ascii="宋体" w:hAnsi="宋体" w:cs="宋体"/>
    </w:rPr>
  </w:style>
  <w:style w:type="paragraph" w:styleId="674">
    <w:name w:val="Title"/>
    <w:basedOn w:val="640"/>
    <w:next w:val="640"/>
    <w:link w:val="715"/>
    <w:uiPriority w:val="10"/>
    <w:qFormat/>
    <w:pPr>
      <w:contextualSpacing/>
      <w:spacing w:before="300" w:after="200"/>
    </w:pPr>
    <w:rPr>
      <w:sz w:val="48"/>
      <w:szCs w:val="48"/>
    </w:rPr>
  </w:style>
  <w:style w:type="paragraph" w:styleId="675">
    <w:name w:val="annotation subject"/>
    <w:basedOn w:val="656"/>
    <w:next w:val="656"/>
    <w:link w:val="883"/>
    <w:uiPriority w:val="99"/>
    <w:semiHidden/>
    <w:unhideWhenUsed/>
    <w:qFormat/>
    <w:rPr>
      <w:b/>
      <w:bCs/>
    </w:rPr>
  </w:style>
  <w:style w:type="paragraph" w:styleId="676">
    <w:name w:val="Body Text First Indent"/>
    <w:basedOn w:val="657"/>
    <w:uiPriority w:val="0"/>
    <w:qFormat/>
    <w:pPr>
      <w:ind w:firstLine="200"/>
      <w:spacing w:line="360" w:lineRule="auto"/>
    </w:pPr>
    <w:rPr>
      <w:rFonts w:ascii="仿宋_GB2312" w:hAnsi="Arial" w:eastAsia="仿宋_GB2312"/>
      <w:sz w:val="30"/>
      <w:szCs w:val="30"/>
    </w:rPr>
  </w:style>
  <w:style w:type="table" w:styleId="6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Strong"/>
    <w:basedOn w:val="650"/>
    <w:uiPriority w:val="0"/>
    <w:qFormat/>
    <w:rPr>
      <w:b/>
      <w:bCs/>
    </w:rPr>
  </w:style>
  <w:style w:type="character" w:styleId="679">
    <w:name w:val="endnote reference"/>
    <w:uiPriority w:val="99"/>
    <w:semiHidden/>
    <w:unhideWhenUsed/>
    <w:qFormat/>
    <w:rPr>
      <w:vertAlign w:val="superscript"/>
    </w:rPr>
  </w:style>
  <w:style w:type="character" w:styleId="680">
    <w:name w:val="Hyperlink"/>
    <w:uiPriority w:val="99"/>
    <w:unhideWhenUsed/>
    <w:qFormat/>
    <w:rPr>
      <w:color w:val="0000ff" w:themeColor="hyperlink"/>
      <w:u w:val="single"/>
      <w14:textFill>
        <w14:solidFill>
          <w14:schemeClr w14:val="hlink"/>
        </w14:solidFill>
      </w14:textFill>
    </w:rPr>
  </w:style>
  <w:style w:type="character" w:styleId="681">
    <w:name w:val="annotation reference"/>
    <w:basedOn w:val="650"/>
    <w:uiPriority w:val="99"/>
    <w:semiHidden/>
    <w:unhideWhenUsed/>
    <w:qFormat/>
    <w:rPr>
      <w:sz w:val="21"/>
      <w:szCs w:val="21"/>
    </w:rPr>
  </w:style>
  <w:style w:type="character" w:styleId="682">
    <w:name w:val="footnote reference"/>
    <w:uiPriority w:val="99"/>
    <w:unhideWhenUsed/>
    <w:qFormat/>
    <w:rPr>
      <w:vertAlign w:val="superscript"/>
    </w:rPr>
  </w:style>
  <w:style w:type="paragraph" w:styleId="683" w:customStyle="1">
    <w:name w:val="首行缩进"/>
    <w:basedOn w:val="640"/>
    <w:uiPriority w:val="99"/>
    <w:qFormat/>
    <w:pPr>
      <w:ind w:firstLine="480"/>
    </w:pPr>
    <w:rPr>
      <w:rFonts w:ascii="Calibri" w:hAnsi="Calibri"/>
      <w:lang w:val="zh-CN"/>
    </w:rPr>
  </w:style>
  <w:style w:type="character" w:styleId="684" w:customStyle="1">
    <w:name w:val="Heading 1 Char"/>
    <w:basedOn w:val="650"/>
    <w:uiPriority w:val="9"/>
    <w:qFormat/>
    <w:rPr>
      <w:rFonts w:ascii="Arial" w:hAnsi="Arial" w:eastAsia="Arial" w:cs="Arial"/>
      <w:sz w:val="40"/>
      <w:szCs w:val="40"/>
    </w:rPr>
  </w:style>
  <w:style w:type="character" w:styleId="685" w:customStyle="1">
    <w:name w:val="Heading 2 Char"/>
    <w:basedOn w:val="650"/>
    <w:uiPriority w:val="9"/>
    <w:qFormat/>
    <w:rPr>
      <w:rFonts w:ascii="Arial" w:hAnsi="Arial" w:eastAsia="Arial" w:cs="Arial"/>
      <w:sz w:val="34"/>
    </w:rPr>
  </w:style>
  <w:style w:type="character" w:styleId="686" w:customStyle="1">
    <w:name w:val="Heading 3 Char"/>
    <w:basedOn w:val="650"/>
    <w:uiPriority w:val="9"/>
    <w:qFormat/>
    <w:rPr>
      <w:rFonts w:ascii="Arial" w:hAnsi="Arial" w:eastAsia="Arial" w:cs="Arial"/>
      <w:sz w:val="30"/>
      <w:szCs w:val="30"/>
    </w:rPr>
  </w:style>
  <w:style w:type="character" w:styleId="687" w:customStyle="1">
    <w:name w:val="Heading 4 Char"/>
    <w:basedOn w:val="650"/>
    <w:uiPriority w:val="9"/>
    <w:qFormat/>
    <w:rPr>
      <w:rFonts w:ascii="Arial" w:hAnsi="Arial" w:eastAsia="Arial" w:cs="Arial"/>
      <w:b/>
      <w:bCs/>
      <w:sz w:val="26"/>
      <w:szCs w:val="26"/>
    </w:rPr>
  </w:style>
  <w:style w:type="character" w:styleId="688" w:customStyle="1">
    <w:name w:val="Heading 5 Char"/>
    <w:basedOn w:val="650"/>
    <w:uiPriority w:val="9"/>
    <w:qFormat/>
    <w:rPr>
      <w:rFonts w:ascii="Arial" w:hAnsi="Arial" w:eastAsia="Arial" w:cs="Arial"/>
      <w:b/>
      <w:bCs/>
      <w:sz w:val="24"/>
      <w:szCs w:val="24"/>
    </w:rPr>
  </w:style>
  <w:style w:type="character" w:styleId="689" w:customStyle="1">
    <w:name w:val="Heading 6 Char"/>
    <w:basedOn w:val="650"/>
    <w:uiPriority w:val="9"/>
    <w:qFormat/>
    <w:rPr>
      <w:rFonts w:ascii="Arial" w:hAnsi="Arial" w:eastAsia="Arial" w:cs="Arial"/>
      <w:b/>
      <w:bCs/>
      <w:sz w:val="22"/>
      <w:szCs w:val="22"/>
    </w:rPr>
  </w:style>
  <w:style w:type="character" w:styleId="690" w:customStyle="1">
    <w:name w:val="Heading 7 Char"/>
    <w:basedOn w:val="650"/>
    <w:uiPriority w:val="9"/>
    <w:qFormat/>
    <w:rPr>
      <w:rFonts w:ascii="Arial" w:hAnsi="Arial" w:eastAsia="Arial" w:cs="Arial"/>
      <w:b/>
      <w:bCs/>
      <w:i/>
      <w:iCs/>
      <w:sz w:val="22"/>
      <w:szCs w:val="22"/>
    </w:rPr>
  </w:style>
  <w:style w:type="character" w:styleId="691" w:customStyle="1">
    <w:name w:val="Heading 8 Char"/>
    <w:basedOn w:val="650"/>
    <w:uiPriority w:val="9"/>
    <w:qFormat/>
    <w:rPr>
      <w:rFonts w:ascii="Arial" w:hAnsi="Arial" w:eastAsia="Arial" w:cs="Arial"/>
      <w:i/>
      <w:iCs/>
      <w:sz w:val="22"/>
      <w:szCs w:val="22"/>
    </w:rPr>
  </w:style>
  <w:style w:type="character" w:styleId="692" w:customStyle="1">
    <w:name w:val="Heading 9 Char"/>
    <w:basedOn w:val="650"/>
    <w:uiPriority w:val="9"/>
    <w:qFormat/>
    <w:rPr>
      <w:rFonts w:ascii="Arial" w:hAnsi="Arial" w:eastAsia="Arial" w:cs="Arial"/>
      <w:i/>
      <w:iCs/>
      <w:sz w:val="21"/>
      <w:szCs w:val="21"/>
    </w:rPr>
  </w:style>
  <w:style w:type="character" w:styleId="693" w:customStyle="1">
    <w:name w:val="Title Char"/>
    <w:basedOn w:val="650"/>
    <w:uiPriority w:val="10"/>
    <w:qFormat/>
    <w:rPr>
      <w:sz w:val="48"/>
      <w:szCs w:val="48"/>
    </w:rPr>
  </w:style>
  <w:style w:type="character" w:styleId="694" w:customStyle="1">
    <w:name w:val="Subtitle Char"/>
    <w:basedOn w:val="650"/>
    <w:uiPriority w:val="11"/>
    <w:qFormat/>
    <w:rPr>
      <w:sz w:val="24"/>
      <w:szCs w:val="24"/>
    </w:rPr>
  </w:style>
  <w:style w:type="character" w:styleId="695" w:customStyle="1">
    <w:name w:val="Quote Char"/>
    <w:uiPriority w:val="29"/>
    <w:qFormat/>
    <w:rPr>
      <w:i/>
    </w:rPr>
  </w:style>
  <w:style w:type="character" w:styleId="696" w:customStyle="1">
    <w:name w:val="Intense Quote Char"/>
    <w:uiPriority w:val="30"/>
    <w:qFormat/>
    <w:rPr>
      <w:i/>
    </w:rPr>
  </w:style>
  <w:style w:type="character" w:styleId="697" w:customStyle="1">
    <w:name w:val="Header Char"/>
    <w:basedOn w:val="650"/>
    <w:uiPriority w:val="99"/>
    <w:qFormat/>
  </w:style>
  <w:style w:type="character" w:styleId="698" w:customStyle="1">
    <w:name w:val="Caption Char"/>
    <w:uiPriority w:val="99"/>
    <w:qFormat/>
  </w:style>
  <w:style w:type="character" w:styleId="699" w:customStyle="1">
    <w:name w:val="Footnote Text Char"/>
    <w:uiPriority w:val="99"/>
    <w:qFormat/>
    <w:rPr>
      <w:sz w:val="18"/>
    </w:rPr>
  </w:style>
  <w:style w:type="character" w:styleId="700" w:customStyle="1">
    <w:name w:val="Endnote Text Char"/>
    <w:uiPriority w:val="99"/>
    <w:qFormat/>
    <w:rPr>
      <w:sz w:val="20"/>
    </w:rPr>
  </w:style>
  <w:style w:type="paragraph" w:styleId="701" w:customStyle="1">
    <w:name w:val="TOC Heading"/>
    <w:uiPriority w:val="39"/>
    <w:unhideWhenUsed/>
    <w:qFormat/>
    <w:rPr>
      <w:rFonts w:hint="default" w:ascii="Times New Roman" w:hAnsi="Times New Roman" w:eastAsia="宋体" w:cs="Times New Roman"/>
    </w:rPr>
  </w:style>
  <w:style w:type="paragraph" w:styleId="702" w:customStyle="1">
    <w:name w:val="正文首行缩进 21"/>
    <w:basedOn w:val="703"/>
    <w:uiPriority w:val="0"/>
    <w:unhideWhenUsed/>
    <w:qFormat/>
    <w:pPr>
      <w:ind w:left="0" w:firstLine="420"/>
      <w:spacing w:after="0" w:line="360" w:lineRule="auto"/>
    </w:pPr>
    <w:rPr>
      <w:rFonts w:ascii="宋体" w:hAnsi="宋体"/>
      <w:szCs w:val="20"/>
    </w:rPr>
  </w:style>
  <w:style w:type="paragraph" w:styleId="703" w:customStyle="1">
    <w:name w:val="正文文本缩进11"/>
    <w:basedOn w:val="640"/>
    <w:uiPriority w:val="99"/>
    <w:unhideWhenUsed/>
    <w:qFormat/>
    <w:pPr>
      <w:ind w:left="420"/>
      <w:spacing w:after="120"/>
    </w:pPr>
  </w:style>
  <w:style w:type="character" w:styleId="704" w:customStyle="1">
    <w:name w:val="标题 1 Char1"/>
    <w:link w:val="641"/>
    <w:uiPriority w:val="9"/>
    <w:qFormat/>
    <w:rPr>
      <w:rFonts w:ascii="Arial" w:hAnsi="Arial" w:eastAsia="Arial" w:cs="Arial"/>
      <w:sz w:val="40"/>
      <w:szCs w:val="40"/>
    </w:rPr>
  </w:style>
  <w:style w:type="character" w:styleId="705" w:customStyle="1">
    <w:name w:val="标题 2 Char"/>
    <w:link w:val="642"/>
    <w:uiPriority w:val="9"/>
    <w:qFormat/>
    <w:rPr>
      <w:rFonts w:ascii="Arial" w:hAnsi="Arial" w:eastAsia="Arial" w:cs="Arial"/>
      <w:sz w:val="34"/>
    </w:rPr>
  </w:style>
  <w:style w:type="character" w:styleId="706" w:customStyle="1">
    <w:name w:val="标题 3 Char"/>
    <w:link w:val="643"/>
    <w:uiPriority w:val="9"/>
    <w:qFormat/>
    <w:rPr>
      <w:rFonts w:ascii="Arial" w:hAnsi="Arial" w:eastAsia="Arial" w:cs="Arial"/>
      <w:sz w:val="30"/>
      <w:szCs w:val="30"/>
    </w:rPr>
  </w:style>
  <w:style w:type="character" w:styleId="707" w:customStyle="1">
    <w:name w:val="标题 4 Char"/>
    <w:link w:val="644"/>
    <w:uiPriority w:val="9"/>
    <w:qFormat/>
    <w:rPr>
      <w:rFonts w:ascii="Arial" w:hAnsi="Arial" w:eastAsia="Arial" w:cs="Arial"/>
      <w:b/>
      <w:bCs/>
      <w:sz w:val="26"/>
      <w:szCs w:val="26"/>
    </w:rPr>
  </w:style>
  <w:style w:type="character" w:styleId="708" w:customStyle="1">
    <w:name w:val="标题 5 Char"/>
    <w:link w:val="645"/>
    <w:uiPriority w:val="9"/>
    <w:qFormat/>
    <w:rPr>
      <w:rFonts w:ascii="Arial" w:hAnsi="Arial" w:eastAsia="Arial" w:cs="Arial"/>
      <w:b/>
      <w:bCs/>
      <w:sz w:val="24"/>
      <w:szCs w:val="24"/>
    </w:rPr>
  </w:style>
  <w:style w:type="character" w:styleId="709" w:customStyle="1">
    <w:name w:val="标题 6 Char"/>
    <w:link w:val="646"/>
    <w:uiPriority w:val="9"/>
    <w:qFormat/>
    <w:rPr>
      <w:rFonts w:ascii="Arial" w:hAnsi="Arial" w:eastAsia="Arial" w:cs="Arial"/>
      <w:b/>
      <w:bCs/>
      <w:sz w:val="22"/>
      <w:szCs w:val="22"/>
    </w:rPr>
  </w:style>
  <w:style w:type="character" w:styleId="710" w:customStyle="1">
    <w:name w:val="标题 7 Char"/>
    <w:link w:val="647"/>
    <w:uiPriority w:val="9"/>
    <w:qFormat/>
    <w:rPr>
      <w:rFonts w:ascii="Arial" w:hAnsi="Arial" w:eastAsia="Arial" w:cs="Arial"/>
      <w:b/>
      <w:bCs/>
      <w:i/>
      <w:iCs/>
      <w:sz w:val="22"/>
      <w:szCs w:val="22"/>
    </w:rPr>
  </w:style>
  <w:style w:type="character" w:styleId="711" w:customStyle="1">
    <w:name w:val="标题 8 Char"/>
    <w:link w:val="648"/>
    <w:uiPriority w:val="9"/>
    <w:qFormat/>
    <w:rPr>
      <w:rFonts w:ascii="Arial" w:hAnsi="Arial" w:eastAsia="Arial" w:cs="Arial"/>
      <w:i/>
      <w:iCs/>
      <w:sz w:val="22"/>
      <w:szCs w:val="22"/>
    </w:rPr>
  </w:style>
  <w:style w:type="character" w:styleId="712" w:customStyle="1">
    <w:name w:val="标题 9 Char"/>
    <w:link w:val="649"/>
    <w:uiPriority w:val="9"/>
    <w:qFormat/>
    <w:rPr>
      <w:rFonts w:ascii="Arial" w:hAnsi="Arial" w:eastAsia="Arial" w:cs="Arial"/>
      <w:i/>
      <w:iCs/>
      <w:sz w:val="21"/>
      <w:szCs w:val="21"/>
    </w:rPr>
  </w:style>
  <w:style w:type="paragraph" w:styleId="713">
    <w:name w:val="List Paragraph"/>
    <w:basedOn w:val="640"/>
    <w:uiPriority w:val="34"/>
    <w:qFormat/>
    <w:pPr>
      <w:contextualSpacing/>
      <w:ind w:left="720"/>
    </w:pPr>
  </w:style>
  <w:style w:type="paragraph" w:styleId="714">
    <w:name w:val="No Spacing"/>
    <w:uiPriority w:val="1"/>
    <w:qFormat/>
    <w:rPr>
      <w:rFonts w:hint="default" w:ascii="Calibri" w:hAnsi="Calibri" w:eastAsia="宋体" w:cs="Times New Roman"/>
      <w:lang w:val="en-US" w:eastAsia="zh-CN" w:bidi="ar-SA"/>
    </w:rPr>
  </w:style>
  <w:style w:type="character" w:styleId="715" w:customStyle="1">
    <w:name w:val="标题 Char"/>
    <w:link w:val="674"/>
    <w:uiPriority w:val="10"/>
    <w:qFormat/>
    <w:rPr>
      <w:sz w:val="48"/>
      <w:szCs w:val="48"/>
    </w:rPr>
  </w:style>
  <w:style w:type="character" w:styleId="716" w:customStyle="1">
    <w:name w:val="副标题 Char"/>
    <w:link w:val="668"/>
    <w:uiPriority w:val="11"/>
    <w:qFormat/>
    <w:rPr>
      <w:sz w:val="24"/>
      <w:szCs w:val="24"/>
    </w:rPr>
  </w:style>
  <w:style w:type="paragraph" w:styleId="717">
    <w:name w:val="Quote"/>
    <w:basedOn w:val="640"/>
    <w:next w:val="640"/>
    <w:link w:val="718"/>
    <w:uiPriority w:val="29"/>
    <w:qFormat/>
    <w:pPr>
      <w:ind w:left="720" w:right="720"/>
    </w:pPr>
    <w:rPr>
      <w:i/>
    </w:rPr>
  </w:style>
  <w:style w:type="character" w:styleId="718" w:customStyle="1">
    <w:name w:val="引用 Char"/>
    <w:link w:val="717"/>
    <w:uiPriority w:val="29"/>
    <w:qFormat/>
    <w:rPr>
      <w:i/>
    </w:rPr>
  </w:style>
  <w:style w:type="paragraph" w:styleId="719">
    <w:name w:val="Intense Quote"/>
    <w:basedOn w:val="640"/>
    <w:next w:val="640"/>
    <w:link w:val="7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明显引用 Char"/>
    <w:link w:val="719"/>
    <w:uiPriority w:val="30"/>
    <w:qFormat/>
    <w:rPr>
      <w:i/>
    </w:rPr>
  </w:style>
  <w:style w:type="character" w:styleId="721" w:customStyle="1">
    <w:name w:val="页眉 Char"/>
    <w:link w:val="665"/>
    <w:uiPriority w:val="99"/>
    <w:qFormat/>
  </w:style>
  <w:style w:type="character" w:styleId="722" w:customStyle="1">
    <w:name w:val="Footer Char"/>
    <w:uiPriority w:val="99"/>
    <w:qFormat/>
  </w:style>
  <w:style w:type="character" w:styleId="723" w:customStyle="1">
    <w:name w:val="页脚 Char"/>
    <w:link w:val="664"/>
    <w:uiPriority w:val="99"/>
    <w:qFormat/>
  </w:style>
  <w:style w:type="table" w:styleId="7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脚注文本 Char1"/>
    <w:link w:val="669"/>
    <w:uiPriority w:val="99"/>
    <w:qFormat/>
    <w:rPr>
      <w:sz w:val="18"/>
    </w:rPr>
  </w:style>
  <w:style w:type="character" w:styleId="850" w:customStyle="1">
    <w:name w:val="尾注文本 Char"/>
    <w:link w:val="662"/>
    <w:uiPriority w:val="99"/>
    <w:qFormat/>
    <w:rPr>
      <w:sz w:val="20"/>
    </w:rPr>
  </w:style>
  <w:style w:type="paragraph" w:styleId="851" w:customStyle="1">
    <w:name w:val="TOC 标题1"/>
    <w:uiPriority w:val="39"/>
    <w:unhideWhenUsed/>
    <w:qFormat/>
    <w:rPr>
      <w:rFonts w:hint="default" w:ascii="Calibri" w:hAnsi="Calibri" w:eastAsia="宋体" w:cs="Times New Roman"/>
      <w:lang w:val="en-US" w:eastAsia="zh-CN" w:bidi="ar-SA"/>
    </w:rPr>
  </w:style>
  <w:style w:type="paragraph" w:styleId="852" w:customStyle="1">
    <w:name w:val="标题 11"/>
    <w:basedOn w:val="640"/>
    <w:next w:val="640"/>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853" w:customStyle="1">
    <w:name w:val="默认段落字体1"/>
    <w:uiPriority w:val="1"/>
    <w:semiHidden/>
    <w:unhideWhenUsed/>
    <w:qFormat/>
  </w:style>
  <w:style w:type="table" w:styleId="854" w:customStyle="1">
    <w:name w:val="普通表格1"/>
    <w:uiPriority w:val="99"/>
    <w:semiHidden/>
    <w:unhideWhenUsed/>
    <w:qFormat/>
    <w:tblPr>
      <w:tblCellMar>
        <w:left w:w="0" w:type="dxa"/>
        <w:top w:w="0" w:type="dxa"/>
        <w:right w:w="0" w:type="dxa"/>
        <w:bottom w:w="0" w:type="dxa"/>
      </w:tblCellMar>
    </w:tblPr>
  </w:style>
  <w:style w:type="paragraph" w:styleId="855" w:customStyle="1">
    <w:name w:val="文档结构图1"/>
    <w:basedOn w:val="640"/>
    <w:uiPriority w:val="99"/>
    <w:semiHidden/>
    <w:qFormat/>
    <w:pPr>
      <w:shd w:val="clear" w:color="auto" w:fill="000080"/>
    </w:pPr>
    <w:rPr>
      <w:rFonts w:ascii="Calibri" w:hAnsi="Calibri"/>
      <w:szCs w:val="20"/>
    </w:rPr>
  </w:style>
  <w:style w:type="paragraph" w:styleId="856" w:customStyle="1">
    <w:name w:val="批注文字1"/>
    <w:basedOn w:val="640"/>
    <w:uiPriority w:val="99"/>
    <w:semiHidden/>
    <w:qFormat/>
    <w:pPr>
      <w:jc w:val="left"/>
    </w:pPr>
    <w:rPr>
      <w:rFonts w:ascii="Calibri" w:hAnsi="Calibri"/>
      <w:szCs w:val="20"/>
    </w:rPr>
  </w:style>
  <w:style w:type="paragraph" w:styleId="857" w:customStyle="1">
    <w:name w:val="目录 51"/>
    <w:basedOn w:val="640"/>
    <w:next w:val="640"/>
    <w:uiPriority w:val="99"/>
    <w:qFormat/>
    <w:pPr>
      <w:ind w:left="800"/>
    </w:pPr>
    <w:rPr>
      <w:rFonts w:ascii="Calibri" w:hAnsi="Calibri"/>
      <w:szCs w:val="22"/>
    </w:rPr>
  </w:style>
  <w:style w:type="paragraph" w:styleId="858" w:customStyle="1">
    <w:name w:val="页脚1"/>
    <w:basedOn w:val="640"/>
    <w:uiPriority w:val="0"/>
    <w:qFormat/>
    <w:pPr>
      <w:jc w:val="left"/>
      <w:tabs>
        <w:tab w:val="center" w:pos="4153" w:leader="none"/>
        <w:tab w:val="right" w:pos="8306" w:leader="none"/>
      </w:tabs>
    </w:pPr>
    <w:rPr>
      <w:sz w:val="18"/>
      <w:szCs w:val="18"/>
    </w:rPr>
  </w:style>
  <w:style w:type="paragraph" w:styleId="859" w:customStyle="1">
    <w:name w:val="页眉1"/>
    <w:basedOn w:val="640"/>
    <w:link w:val="877"/>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60" w:customStyle="1">
    <w:name w:val="正文文本缩进 31"/>
    <w:basedOn w:val="640"/>
    <w:uiPriority w:val="99"/>
    <w:qFormat/>
    <w:pPr>
      <w:ind w:left="645" w:firstLine="645"/>
    </w:pPr>
    <w:rPr>
      <w:rFonts w:ascii="Arial" w:hAnsi="Arial" w:eastAsia="仿宋_GB2312"/>
      <w:color w:val="ffff00"/>
      <w:sz w:val="32"/>
      <w:szCs w:val="20"/>
    </w:rPr>
  </w:style>
  <w:style w:type="paragraph" w:styleId="861" w:customStyle="1">
    <w:name w:val="普通(网站)1"/>
    <w:basedOn w:val="640"/>
    <w:uiPriority w:val="99"/>
    <w:unhideWhenUsed/>
    <w:qFormat/>
    <w:pPr>
      <w:jc w:val="left"/>
      <w:spacing w:beforeAutospacing="1" w:afterAutospacing="1"/>
    </w:pPr>
  </w:style>
  <w:style w:type="paragraph" w:styleId="862"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863" w:customStyle="1">
    <w:name w:val="WPS Plain"/>
    <w:uiPriority w:val="0"/>
    <w:qFormat/>
    <w:rPr>
      <w:rFonts w:hint="default" w:ascii="Times New Roman" w:hAnsi="Times New Roman" w:eastAsia="宋体" w:cs="Times New Roman"/>
      <w:lang w:val="en-US" w:eastAsia="zh-CN" w:bidi="ar-SA"/>
    </w:rPr>
  </w:style>
  <w:style w:type="paragraph" w:styleId="864" w:customStyle="1">
    <w:name w:val="样式 样式 正文缩进四号ALT+Z段1 Char Char Char段1 Char Char标题4body text鋘d... ...1"/>
    <w:basedOn w:val="640"/>
    <w:uiPriority w:val="0"/>
    <w:qFormat/>
    <w:pPr>
      <w:ind w:firstLine="200"/>
    </w:pPr>
    <w:rPr>
      <w:rFonts w:ascii="宋体" w:hAnsi="宋体"/>
      <w:color w:val="000000"/>
      <w:sz w:val="21"/>
      <w:szCs w:val="20"/>
    </w:rPr>
  </w:style>
  <w:style w:type="paragraph" w:styleId="865" w:customStyle="1">
    <w:name w:val="Table Text"/>
    <w:basedOn w:val="640"/>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866" w:customStyle="1">
    <w:name w:val="列出段落1"/>
    <w:basedOn w:val="640"/>
    <w:uiPriority w:val="0"/>
    <w:qFormat/>
    <w:pPr>
      <w:ind w:firstLine="200"/>
    </w:pPr>
    <w:rPr>
      <w:rFonts w:eastAsia="Times New Roman"/>
    </w:rPr>
  </w:style>
  <w:style w:type="character" w:styleId="867" w:customStyle="1">
    <w:name w:val="font11"/>
    <w:uiPriority w:val="0"/>
    <w:qFormat/>
    <w:rPr>
      <w:rFonts w:hint="eastAsia" w:ascii="宋体" w:hAnsi="宋体" w:eastAsia="宋体" w:cs="宋体"/>
      <w:color w:val="000000"/>
      <w:sz w:val="22"/>
      <w:szCs w:val="22"/>
      <w:u w:val="none"/>
    </w:rPr>
  </w:style>
  <w:style w:type="paragraph" w:styleId="868" w:customStyle="1">
    <w:name w:val="目录 31"/>
    <w:basedOn w:val="640"/>
    <w:next w:val="640"/>
    <w:uiPriority w:val="0"/>
    <w:qFormat/>
    <w:pPr>
      <w:ind w:left="840"/>
    </w:pPr>
  </w:style>
  <w:style w:type="paragraph" w:styleId="869" w:customStyle="1">
    <w:name w:val="批注框文本1"/>
    <w:basedOn w:val="640"/>
    <w:link w:val="870"/>
    <w:uiPriority w:val="0"/>
    <w:qFormat/>
    <w:rPr>
      <w:sz w:val="18"/>
      <w:szCs w:val="18"/>
    </w:rPr>
  </w:style>
  <w:style w:type="character" w:styleId="870" w:customStyle="1">
    <w:name w:val="批注框文本 Char"/>
    <w:link w:val="869"/>
    <w:uiPriority w:val="0"/>
    <w:qFormat/>
    <w:rPr>
      <w:rFonts w:ascii="Times New Roman" w:hAnsi="Times New Roman"/>
      <w:sz w:val="18"/>
      <w:szCs w:val="18"/>
    </w:rPr>
  </w:style>
  <w:style w:type="character" w:styleId="871" w:customStyle="1">
    <w:name w:val="标题 1 Char"/>
    <w:link w:val="641"/>
    <w:uiPriority w:val="0"/>
    <w:qFormat/>
    <w:rPr>
      <w:rFonts w:ascii="宋体" w:hAnsi="宋体" w:eastAsia="Times New Roman" w:cs="宋体"/>
      <w:b/>
      <w:sz w:val="48"/>
    </w:rPr>
  </w:style>
  <w:style w:type="paragraph" w:styleId="872" w:customStyle="1">
    <w:name w:val="脚注文本1"/>
    <w:basedOn w:val="640"/>
    <w:link w:val="873"/>
    <w:uiPriority w:val="0"/>
    <w:unhideWhenUsed/>
    <w:qFormat/>
    <w:pPr>
      <w:jc w:val="left"/>
      <w:spacing w:line="360" w:lineRule="atLeast"/>
    </w:pPr>
    <w:rPr>
      <w:sz w:val="18"/>
      <w:szCs w:val="20"/>
    </w:rPr>
  </w:style>
  <w:style w:type="character" w:styleId="873" w:customStyle="1">
    <w:name w:val="脚注文本 Char"/>
    <w:link w:val="872"/>
    <w:uiPriority w:val="0"/>
    <w:qFormat/>
    <w:rPr>
      <w:rFonts w:ascii="Times New Roman" w:hAnsi="Times New Roman"/>
      <w:sz w:val="18"/>
    </w:rPr>
  </w:style>
  <w:style w:type="character" w:styleId="874" w:customStyle="1">
    <w:name w:val="脚注引用1"/>
    <w:uiPriority w:val="0"/>
    <w:unhideWhenUsed/>
    <w:qFormat/>
    <w:rPr>
      <w:vertAlign w:val="superscript"/>
    </w:rPr>
  </w:style>
  <w:style w:type="paragraph" w:styleId="875" w:customStyle="1">
    <w:name w:val="p0"/>
    <w:basedOn w:val="640"/>
    <w:uiPriority w:val="0"/>
    <w:qFormat/>
    <w:pPr>
      <w:spacing w:line="360" w:lineRule="atLeast"/>
      <w:widowControl/>
    </w:pPr>
    <w:rPr>
      <w:rFonts w:eastAsia="Times New Roman"/>
      <w:sz w:val="21"/>
      <w:szCs w:val="20"/>
    </w:rPr>
  </w:style>
  <w:style w:type="table" w:styleId="876" w:customStyle="1">
    <w:name w:val="网格型1"/>
    <w:basedOn w:val="854"/>
    <w:uiPriority w:val="0"/>
    <w:qFormat/>
    <w:pPr>
      <w:jc w:val="both"/>
      <w:widowControl w:val="off"/>
    </w:pPr>
    <w:tblPr>
      <w:tblCellMar>
        <w:left w:w="0" w:type="dxa"/>
        <w:top w:w="0" w:type="dxa"/>
        <w:right w:w="0" w:type="dxa"/>
        <w:bottom w:w="0" w:type="dxa"/>
      </w:tblCellMar>
    </w:tblPr>
  </w:style>
  <w:style w:type="character" w:styleId="877" w:customStyle="1">
    <w:name w:val="页眉 Char1"/>
    <w:link w:val="859"/>
    <w:uiPriority w:val="99"/>
    <w:qFormat/>
    <w:rPr>
      <w:sz w:val="18"/>
      <w:szCs w:val="18"/>
    </w:rPr>
  </w:style>
  <w:style w:type="character" w:styleId="878" w:customStyle="1">
    <w:name w:val="批注引用1"/>
    <w:uiPriority w:val="0"/>
    <w:qFormat/>
    <w:rPr>
      <w:sz w:val="21"/>
      <w:szCs w:val="21"/>
    </w:rPr>
  </w:style>
  <w:style w:type="paragraph" w:styleId="879" w:customStyle="1">
    <w:name w:val="Table Paragraph"/>
    <w:basedOn w:val="640"/>
    <w:uiPriority w:val="1"/>
    <w:qFormat/>
    <w:pPr>
      <w:jc w:val="left"/>
    </w:pPr>
    <w:rPr>
      <w:rFonts w:ascii="宋体" w:hAnsi="宋体" w:cs="宋体"/>
      <w:sz w:val="22"/>
      <w:szCs w:val="22"/>
      <w:lang w:val="zh-CN" w:bidi="zh-CN"/>
    </w:rPr>
  </w:style>
  <w:style w:type="paragraph" w:styleId="880" w:customStyle="1">
    <w:name w:val="Other|1"/>
    <w:basedOn w:val="640"/>
    <w:uiPriority w:val="0"/>
    <w:qFormat/>
    <w:pPr>
      <w:ind w:firstLine="400"/>
      <w:spacing w:line="480" w:lineRule="auto"/>
    </w:pPr>
    <w:rPr>
      <w:rFonts w:ascii="宋体" w:hAnsi="宋体" w:cs="宋体"/>
      <w:sz w:val="20"/>
      <w:szCs w:val="20"/>
      <w:lang w:val="zh-TW" w:eastAsia="zh-TW" w:bidi="zh-TW"/>
    </w:rPr>
  </w:style>
  <w:style w:type="character" w:styleId="881" w:customStyle="1">
    <w:name w:val="批注框文本 Char1"/>
    <w:basedOn w:val="650"/>
    <w:link w:val="663"/>
    <w:uiPriority w:val="99"/>
    <w:semiHidden/>
    <w:qFormat/>
    <w:rPr>
      <w:rFonts w:ascii="Times New Roman" w:hAnsi="Times New Roman"/>
      <w:sz w:val="18"/>
      <w:szCs w:val="18"/>
    </w:rPr>
  </w:style>
  <w:style w:type="character" w:styleId="882" w:customStyle="1">
    <w:name w:val="批注文字 Char"/>
    <w:basedOn w:val="650"/>
    <w:link w:val="656"/>
    <w:uiPriority w:val="99"/>
    <w:semiHidden/>
    <w:qFormat/>
    <w:rPr>
      <w:rFonts w:ascii="Times New Roman" w:hAnsi="Times New Roman"/>
      <w:sz w:val="24"/>
      <w:szCs w:val="24"/>
    </w:rPr>
  </w:style>
  <w:style w:type="character" w:styleId="883" w:customStyle="1">
    <w:name w:val="批注主题 Char"/>
    <w:basedOn w:val="882"/>
    <w:link w:val="675"/>
    <w:uiPriority w:val="99"/>
    <w:semiHidden/>
    <w:qFormat/>
    <w:rPr>
      <w:rFonts w:ascii="Times New Roman" w:hAnsi="Times New Roman"/>
      <w:b/>
      <w:bCs/>
      <w:sz w:val="24"/>
      <w:szCs w:val="24"/>
    </w:rPr>
  </w:style>
  <w:style w:type="character" w:styleId="884" w:customStyle="1">
    <w:name w:val="fontstyle01"/>
    <w:link w:val="640"/>
    <w:uiPriority w:val="0"/>
    <w:qFormat/>
    <w:rPr>
      <w:rFonts w:hint="default" w:ascii="Times New Roman" w:hAnsi="Times New Roman" w:eastAsia="宋体" w:cs="Times New Roman"/>
      <w:sz w:val="24"/>
      <w:szCs w:val="24"/>
      <w:lang w:val="en-US" w:eastAsia="zh-CN" w:bidi="ar-SA"/>
    </w:rPr>
  </w:style>
  <w:style w:type="paragraph" w:styleId="885" w:customStyle="1">
    <w:name w:val="文本正文"/>
    <w:basedOn w:val="640"/>
    <w:uiPriority w:val="0"/>
    <w:qFormat/>
    <w:pPr>
      <w:jc w:val="left"/>
    </w:pPr>
    <w:rPr>
      <w:rFonts w:ascii="宋体" w:hAnsi="宋体"/>
      <w:szCs w:val="24"/>
    </w:rPr>
  </w:style>
  <w:style w:type="paragraph" w:styleId="88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7" w:customStyle="1">
    <w:name w:val="标题 4_0_0"/>
    <w:basedOn w:val="888"/>
    <w:next w:val="888"/>
    <w:uiPriority w:val="0"/>
    <w:qFormat/>
    <w:pPr>
      <w:keepLines/>
      <w:keepNext/>
      <w:spacing w:before="280" w:after="290" w:line="372" w:lineRule="auto"/>
      <w:outlineLvl w:val="3"/>
    </w:pPr>
    <w:rPr>
      <w:rFonts w:ascii="Arial" w:hAnsi="Arial" w:eastAsia="黑体"/>
      <w:b/>
      <w:sz w:val="28"/>
    </w:rPr>
  </w:style>
  <w:style w:type="paragraph" w:styleId="888" w:customStyle="1">
    <w:name w:val="正文_1_0"/>
    <w:uiPriority w:val="0"/>
    <w:qFormat/>
    <w:pPr>
      <w:jc w:val="both"/>
      <w:widowControl w:val="off"/>
    </w:pPr>
    <w:rPr>
      <w:rFonts w:hint="default" w:ascii="Times New Roman" w:hAnsi="Times New Roman" w:eastAsia="宋体" w:cs="Times New Roman"/>
      <w:lang w:val="en-US" w:eastAsia="zh-CN" w:bidi="ar-SA"/>
    </w:rPr>
  </w:style>
  <w:style w:type="paragraph" w:styleId="889" w:customStyle="1">
    <w:name w:val="正文_1_0_0"/>
    <w:uiPriority w:val="0"/>
    <w:qFormat/>
    <w:pPr>
      <w:jc w:val="both"/>
      <w:widowControl w:val="off"/>
    </w:pPr>
    <w:rPr>
      <w:rFonts w:hint="default" w:ascii="Times New Roman" w:hAnsi="Times New Roman" w:eastAsia="宋体" w:cs="Times New Roman"/>
      <w:lang w:val="en-US" w:eastAsia="zh-CN" w:bidi="ar-SA"/>
    </w:rPr>
  </w:style>
  <w:style w:type="paragraph" w:styleId="89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891"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892" w:customStyle="1">
    <w:name w:val="正文文本_0_0"/>
    <w:basedOn w:val="891"/>
    <w:uiPriority w:val="0"/>
    <w:qFormat/>
    <w:pPr>
      <w:tabs>
        <w:tab w:val="left" w:pos="5250" w:leader="none"/>
      </w:tabs>
    </w:pPr>
    <w:rPr>
      <w:rFonts w:ascii="Times New Roman" w:hAnsi="Times New Roman"/>
      <w:sz w:val="28"/>
    </w:rPr>
  </w:style>
  <w:style w:type="paragraph" w:styleId="893" w:customStyle="1">
    <w:name w:val="正文文本_0_0_0"/>
    <w:basedOn w:val="888"/>
    <w:uiPriority w:val="0"/>
    <w:qFormat/>
    <w:pPr>
      <w:tabs>
        <w:tab w:val="left" w:pos="5250" w:leader="none"/>
      </w:tabs>
    </w:pPr>
    <w:rPr>
      <w:rFonts w:ascii="Times New Roman" w:hAnsi="Times New Roman"/>
      <w:sz w:val="28"/>
    </w:rPr>
  </w:style>
  <w:style w:type="paragraph" w:styleId="894" w:customStyle="1">
    <w:name w:val="普通(网站)11"/>
    <w:basedOn w:val="640"/>
    <w:uiPriority w:val="0"/>
    <w:unhideWhenUsed/>
    <w:qFormat/>
    <w:pPr>
      <w:jc w:val="left"/>
      <w:spacing w:before="100" w:beforeAutospacing="1" w:after="100" w:afterAutospacing="1"/>
      <w:widowControl/>
    </w:pPr>
    <w:rPr>
      <w:rFonts w:ascii="宋体" w:hAnsi="宋体" w:cs="宋体"/>
      <w:sz w:val="24"/>
    </w:rPr>
  </w:style>
  <w:style w:type="paragraph" w:styleId="895" w:customStyle="1">
    <w:name w:val="正文文本 31"/>
    <w:basedOn w:val="640"/>
    <w:uiPriority w:val="0"/>
    <w:qFormat/>
    <w:rPr>
      <w:rFonts w:ascii="仿宋_GB2312" w:hAnsi="Arial" w:eastAsia="仿宋_GB2312"/>
      <w:sz w:val="32"/>
      <w:szCs w:val="32"/>
    </w:rPr>
  </w:style>
  <w:style w:type="paragraph" w:styleId="896" w:customStyle="1">
    <w:name w:val="标题 31"/>
    <w:basedOn w:val="640"/>
    <w:next w:val="640"/>
    <w:uiPriority w:val="0"/>
    <w:qFormat/>
    <w:pPr>
      <w:keepLines/>
      <w:keepNext/>
      <w:spacing w:before="260" w:after="260" w:line="415" w:lineRule="auto"/>
      <w:outlineLvl w:val="2"/>
    </w:pPr>
    <w:rPr>
      <w:sz w:val="32"/>
      <w:szCs w:val="32"/>
    </w:rPr>
  </w:style>
  <w:style w:type="paragraph" w:styleId="897" w:customStyle="1">
    <w:name w:val="正文1"/>
    <w:uiPriority w:val="0"/>
    <w:qFormat/>
    <w:rPr>
      <w:rFonts w:ascii="Times New Roman" w:hAnsi="Times New Roman" w:eastAsia="Times New Roman" w:cs="Times New Roman"/>
      <w:sz w:val="24"/>
      <w:szCs w:val="24"/>
      <w:lang w:val="en-US" w:eastAsia="zh-CN" w:bidi="ar-SA"/>
    </w:rPr>
  </w:style>
  <w:style w:type="paragraph" w:styleId="898" w:customStyle="1">
    <w:name w:val="正文缩进111"/>
    <w:basedOn w:val="640"/>
    <w:next w:val="640"/>
    <w:uiPriority w:val="0"/>
    <w:qFormat/>
    <w:pPr>
      <w:ind w:firstLine="420"/>
    </w:pPr>
    <w:rPr>
      <w:szCs w:val="21"/>
    </w:rPr>
  </w:style>
  <w:style w:type="paragraph" w:styleId="899" w:customStyle="1">
    <w:name w:val="普通正文"/>
    <w:basedOn w:val="640"/>
    <w:uiPriority w:val="0"/>
    <w:qFormat/>
    <w:pPr>
      <w:ind w:firstLine="480"/>
      <w:jc w:val="left"/>
      <w:spacing w:before="120" w:after="120" w:line="360" w:lineRule="auto"/>
    </w:pPr>
    <w:rPr>
      <w:rFonts w:ascii="Arial" w:hAnsi="Arial"/>
      <w:sz w:val="24"/>
    </w:rPr>
  </w:style>
  <w:style w:type="paragraph" w:styleId="900" w:customStyle="1">
    <w:name w:val="纯文本11"/>
    <w:basedOn w:val="640"/>
    <w:next w:val="898"/>
    <w:uiPriority w:val="0"/>
    <w:qFormat/>
    <w:rPr>
      <w:rFonts w:ascii="宋体" w:hAnsi="Courier New"/>
      <w:szCs w:val="22"/>
    </w:rPr>
  </w:style>
  <w:style w:type="paragraph" w:styleId="901" w:customStyle="1">
    <w:name w:val="正文文本缩进1"/>
    <w:basedOn w:val="640"/>
    <w:uiPriority w:val="0"/>
    <w:qFormat/>
    <w:pPr>
      <w:ind w:firstLine="645"/>
    </w:pPr>
    <w:rPr>
      <w:rFonts w:ascii="楷体_GB2312" w:hAnsi="Calibri" w:eastAsia="楷体_GB2312"/>
      <w:sz w:val="32"/>
      <w:szCs w:val="32"/>
    </w:rPr>
  </w:style>
  <w:style w:type="paragraph" w:styleId="902" w:customStyle="1">
    <w:name w:val="日期1"/>
    <w:basedOn w:val="640"/>
    <w:next w:val="640"/>
    <w:uiPriority w:val="0"/>
    <w:qFormat/>
    <w:rPr>
      <w:rFonts w:ascii="Calibri" w:hAnsi="Calibri"/>
      <w:sz w:val="24"/>
    </w:rPr>
  </w:style>
  <w:style w:type="numbering" w:styleId="28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江苏聿鹏建设项目管理有限公司</cp:lastModifiedBy>
  <cp:revision>5</cp:revision>
  <dcterms:created xsi:type="dcterms:W3CDTF">2025-01-14T00:42:00Z</dcterms:created>
  <dcterms:modified xsi:type="dcterms:W3CDTF">2025-08-07T02:07:12Z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ECA3ED4A3F7B4F03A890F9713FA70A79_13</vt:lpwstr>
  </property>
  <property fmtid="{D5CDD505-2E9C-101B-9397-08002B2CF9AE}" pid="4" name="KSOTemplateDocerSaveRecord">
    <vt:lpwstr>eyJoZGlkIjoiYWVlYmM3ZWRhOWJiMDM1ZWJjZTE2ODQ0OWJlYTE4YTMiLCJ1c2VySWQiOiI3ODMyMTg2MzEifQ==</vt:lpwstr>
  </property>
</Properties>
</file>