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480"/>
        <w:jc w:val="center"/>
        <w:spacing w:line="500" w:lineRule="exact"/>
        <w:rPr>
          <w:rFonts w:hint="eastAsia" w:ascii="宋体"/>
          <w:sz w:val="24"/>
          <w:szCs w:val="24"/>
        </w:rPr>
      </w:pPr>
      <w:r>
        <w:rPr>
          <w:rFonts w:hint="eastAsia" w:ascii="宋体"/>
          <w:sz w:val="24"/>
          <w:szCs w:val="24"/>
        </w:rPr>
      </w:r>
      <w:r/>
    </w:p>
    <w:p>
      <w:pPr>
        <w:pStyle w:val="961"/>
        <w:ind w:firstLine="482"/>
        <w:jc w:val="center"/>
        <w:spacing w:line="500" w:lineRule="exact"/>
        <w:rPr>
          <w:rFonts w:ascii="宋体"/>
          <w:b/>
          <w:sz w:val="24"/>
          <w:szCs w:val="24"/>
        </w:rPr>
      </w:pPr>
      <w:r>
        <w:rPr>
          <w:rFonts w:ascii="宋体"/>
          <w:b/>
          <w:sz w:val="24"/>
          <w:szCs w:val="24"/>
        </w:rPr>
      </w:r>
      <w:r/>
    </w:p>
    <w:p>
      <w:pPr>
        <w:pStyle w:val="961"/>
        <w:ind w:firstLine="482"/>
        <w:jc w:val="center"/>
        <w:spacing w:line="500" w:lineRule="exact"/>
        <w:rPr>
          <w:rFonts w:ascii="宋体"/>
          <w:b/>
          <w:sz w:val="24"/>
          <w:szCs w:val="24"/>
        </w:rPr>
      </w:pPr>
      <w:r>
        <w:rPr>
          <w:rFonts w:ascii="宋体"/>
          <w:b/>
          <w:sz w:val="24"/>
          <w:szCs w:val="24"/>
        </w:rPr>
      </w:r>
      <w:r/>
    </w:p>
    <w:p>
      <w:pPr>
        <w:pStyle w:val="961"/>
        <w:ind w:firstLine="2891"/>
        <w:spacing w:line="720" w:lineRule="auto"/>
        <w:rPr>
          <w:rFonts w:ascii="宋体"/>
          <w:b/>
          <w:sz w:val="96"/>
          <w:szCs w:val="96"/>
        </w:rPr>
      </w:pPr>
      <w:r>
        <w:rPr>
          <w:rFonts w:hint="eastAsia" w:ascii="宋体" w:hAnsi="宋体"/>
          <w:b/>
          <w:sz w:val="96"/>
          <w:szCs w:val="96"/>
        </w:rPr>
        <w:t xml:space="preserve">招标文件</w:t>
      </w:r>
      <w:r>
        <w:rPr>
          <w:rFonts w:ascii="宋体"/>
          <w:b/>
          <w:sz w:val="96"/>
          <w:szCs w:val="96"/>
        </w:rPr>
      </w:r>
      <w:r/>
    </w:p>
    <w:p>
      <w:pPr>
        <w:pStyle w:val="961"/>
        <w:ind w:firstLine="482"/>
        <w:jc w:val="center"/>
        <w:spacing w:line="500" w:lineRule="exact"/>
        <w:rPr>
          <w:rFonts w:ascii="宋体"/>
          <w:b/>
          <w:sz w:val="24"/>
          <w:szCs w:val="24"/>
        </w:rPr>
      </w:pPr>
      <w:r>
        <w:rPr>
          <w:rFonts w:ascii="宋体"/>
          <w:b/>
          <w:sz w:val="24"/>
          <w:szCs w:val="24"/>
        </w:rPr>
      </w:r>
      <w:r/>
    </w:p>
    <w:p>
      <w:pPr>
        <w:pStyle w:val="961"/>
        <w:ind w:firstLine="482"/>
        <w:jc w:val="center"/>
        <w:spacing w:line="500" w:lineRule="exact"/>
        <w:rPr>
          <w:rFonts w:ascii="宋体"/>
          <w:b/>
          <w:sz w:val="24"/>
          <w:szCs w:val="24"/>
        </w:rPr>
      </w:pPr>
      <w:r>
        <w:rPr>
          <w:rFonts w:ascii="宋体"/>
          <w:b/>
          <w:sz w:val="24"/>
          <w:szCs w:val="24"/>
        </w:rPr>
      </w:r>
      <w:r/>
    </w:p>
    <w:p>
      <w:pPr>
        <w:pStyle w:val="961"/>
        <w:ind w:firstLine="708"/>
        <w:spacing w:line="500" w:lineRule="exact"/>
        <w:rPr>
          <w:rFonts w:ascii="宋体" w:hAnsi="宋体" w:cs="宋体"/>
          <w:b/>
          <w:sz w:val="36"/>
          <w:szCs w:val="36"/>
        </w:rPr>
      </w:pPr>
      <w:r>
        <w:rPr>
          <w:rFonts w:hint="eastAsia" w:ascii="宋体" w:hAnsi="宋体" w:cs="宋体"/>
          <w:b/>
          <w:bCs/>
          <w:sz w:val="36"/>
          <w:szCs w:val="36"/>
          <w:lang w:val="zh-CN"/>
        </w:rPr>
        <w:t xml:space="preserve">项目编号：</w:t>
      </w:r>
      <w:r>
        <w:rPr>
          <w:rFonts w:hint="eastAsia" w:ascii="宋体" w:hAnsi="宋体" w:cs="宋体"/>
          <w:b/>
          <w:sz w:val="36"/>
          <w:szCs w:val="36"/>
        </w:rPr>
        <w:t xml:space="preserve"> </w:t>
      </w:r>
      <w:r>
        <w:rPr>
          <w:rFonts w:ascii="宋体" w:hAnsi="宋体" w:cs="宋体"/>
          <w:b/>
          <w:sz w:val="36"/>
          <w:szCs w:val="36"/>
        </w:rPr>
        <w:t xml:space="preserve">JSZC-320900-JITC-G2024-0330</w:t>
      </w:r>
      <w:r>
        <w:rPr>
          <w:rFonts w:ascii="宋体" w:hAnsi="宋体" w:cs="宋体"/>
          <w:b/>
          <w:sz w:val="36"/>
          <w:szCs w:val="36"/>
        </w:rPr>
      </w:r>
      <w:r/>
    </w:p>
    <w:p>
      <w:pPr>
        <w:pStyle w:val="961"/>
        <w:ind w:firstLine="723"/>
        <w:jc w:val="center"/>
        <w:spacing w:line="500" w:lineRule="exact"/>
        <w:rPr>
          <w:rFonts w:ascii="宋体"/>
          <w:b/>
          <w:sz w:val="36"/>
          <w:szCs w:val="36"/>
        </w:rPr>
      </w:pPr>
      <w:r>
        <w:rPr>
          <w:rFonts w:ascii="宋体"/>
          <w:b/>
          <w:sz w:val="36"/>
          <w:szCs w:val="36"/>
        </w:rPr>
      </w:r>
      <w:r/>
    </w:p>
    <w:p>
      <w:pPr>
        <w:pStyle w:val="961"/>
        <w:ind w:firstLine="723"/>
        <w:spacing w:line="500" w:lineRule="exact"/>
        <w:rPr>
          <w:rFonts w:ascii="宋体" w:hAnsi="宋体" w:cs="宋体"/>
          <w:b/>
          <w:sz w:val="36"/>
          <w:szCs w:val="36"/>
        </w:rPr>
      </w:pPr>
      <w:r>
        <w:rPr>
          <w:rFonts w:hint="eastAsia" w:ascii="宋体" w:hAnsi="宋体"/>
          <w:b/>
          <w:sz w:val="36"/>
          <w:szCs w:val="36"/>
        </w:rPr>
        <w:t xml:space="preserve">项</w:t>
      </w:r>
      <w:r>
        <w:rPr>
          <w:rFonts w:hint="eastAsia" w:ascii="宋体" w:hAnsi="宋体" w:cs="宋体"/>
          <w:b/>
          <w:sz w:val="36"/>
          <w:szCs w:val="36"/>
        </w:rPr>
        <w:t xml:space="preserve">目名称：盐城市亭湖区2024年耕地占补平衡补充耕地</w:t>
      </w:r>
      <w:r>
        <w:rPr>
          <w:rFonts w:ascii="宋体" w:hAnsi="宋体" w:cs="宋体"/>
          <w:b/>
          <w:sz w:val="36"/>
          <w:szCs w:val="36"/>
        </w:rPr>
      </w:r>
      <w:r/>
    </w:p>
    <w:p>
      <w:pPr>
        <w:pStyle w:val="961"/>
        <w:ind w:left="1807" w:hanging="1807"/>
        <w:jc w:val="center"/>
        <w:spacing w:line="500" w:lineRule="exact"/>
        <w:rPr>
          <w:rFonts w:hint="eastAsia" w:ascii="宋体"/>
          <w:b/>
          <w:sz w:val="36"/>
          <w:szCs w:val="36"/>
        </w:rPr>
      </w:pPr>
      <w:r>
        <w:rPr>
          <w:rFonts w:hint="eastAsia" w:ascii="宋体" w:hAnsi="宋体" w:cs="宋体"/>
          <w:b/>
          <w:sz w:val="36"/>
          <w:szCs w:val="36"/>
        </w:rPr>
        <w:t xml:space="preserve">     项目前期及竣工测绘服务</w:t>
      </w:r>
      <w:r>
        <w:rPr>
          <w:rFonts w:hint="eastAsia" w:ascii="宋体"/>
          <w:b/>
          <w:sz w:val="36"/>
          <w:szCs w:val="36"/>
        </w:rPr>
      </w:r>
      <w:r/>
    </w:p>
    <w:p>
      <w:pPr>
        <w:pStyle w:val="961"/>
        <w:ind w:firstLine="482"/>
        <w:spacing w:line="500" w:lineRule="exact"/>
        <w:rPr>
          <w:rFonts w:ascii="宋体"/>
          <w:b/>
          <w:sz w:val="24"/>
          <w:szCs w:val="24"/>
        </w:rPr>
      </w:pPr>
      <w:r>
        <w:rPr>
          <w:rFonts w:ascii="宋体"/>
          <w:b/>
          <w:sz w:val="24"/>
          <w:szCs w:val="24"/>
        </w:rPr>
      </w:r>
      <w:r/>
    </w:p>
    <w:p>
      <w:pPr>
        <w:pStyle w:val="961"/>
        <w:ind w:firstLine="700"/>
        <w:jc w:val="center"/>
        <w:spacing w:line="500" w:lineRule="exact"/>
        <w:rPr>
          <w:rFonts w:ascii="宋体" w:cs="黑体"/>
          <w:bCs/>
          <w:spacing w:val="15"/>
          <w:sz w:val="32"/>
          <w:szCs w:val="32"/>
        </w:rPr>
      </w:pPr>
      <w:r>
        <w:rPr>
          <w:rFonts w:ascii="宋体" w:cs="黑体"/>
          <w:bCs/>
          <w:spacing w:val="15"/>
          <w:sz w:val="32"/>
          <w:szCs w:val="32"/>
        </w:rPr>
      </w:r>
      <w:r/>
    </w:p>
    <w:p>
      <w:pPr>
        <w:pStyle w:val="961"/>
        <w:ind w:firstLine="700"/>
        <w:jc w:val="center"/>
        <w:spacing w:line="500" w:lineRule="exact"/>
        <w:rPr>
          <w:rFonts w:ascii="宋体" w:cs="黑体"/>
          <w:bCs/>
          <w:spacing w:val="15"/>
          <w:sz w:val="32"/>
          <w:szCs w:val="32"/>
        </w:rPr>
      </w:pPr>
      <w:r>
        <w:rPr>
          <w:rFonts w:ascii="宋体" w:cs="黑体"/>
          <w:bCs/>
          <w:spacing w:val="15"/>
          <w:sz w:val="32"/>
          <w:szCs w:val="32"/>
        </w:rPr>
      </w:r>
      <w:r/>
    </w:p>
    <w:p>
      <w:pPr>
        <w:pStyle w:val="961"/>
        <w:ind w:firstLine="700"/>
        <w:jc w:val="center"/>
        <w:spacing w:line="500" w:lineRule="exact"/>
        <w:rPr>
          <w:rFonts w:ascii="宋体" w:cs="黑体"/>
          <w:bCs/>
          <w:spacing w:val="15"/>
          <w:sz w:val="32"/>
          <w:szCs w:val="32"/>
        </w:rPr>
      </w:pPr>
      <w:r>
        <w:rPr>
          <w:rFonts w:ascii="宋体" w:cs="黑体"/>
          <w:bCs/>
          <w:spacing w:val="15"/>
          <w:sz w:val="32"/>
          <w:szCs w:val="32"/>
        </w:rPr>
      </w:r>
      <w:r/>
    </w:p>
    <w:p>
      <w:pPr>
        <w:pStyle w:val="961"/>
        <w:ind w:firstLine="700"/>
        <w:jc w:val="center"/>
        <w:spacing w:line="500" w:lineRule="exact"/>
        <w:rPr>
          <w:rFonts w:ascii="宋体" w:hAnsi="宋体" w:cs="黑体"/>
          <w:bCs/>
          <w:spacing w:val="15"/>
          <w:sz w:val="32"/>
          <w:szCs w:val="32"/>
        </w:rPr>
      </w:pPr>
      <w:r>
        <w:rPr>
          <w:rFonts w:ascii="宋体" w:hAnsi="宋体" w:cs="黑体"/>
          <w:bCs/>
          <w:spacing w:val="15"/>
          <w:sz w:val="32"/>
          <w:szCs w:val="32"/>
        </w:rPr>
      </w:r>
      <w:r/>
    </w:p>
    <w:p>
      <w:pPr>
        <w:pStyle w:val="961"/>
        <w:ind w:firstLine="700"/>
        <w:jc w:val="center"/>
        <w:spacing w:line="500" w:lineRule="exact"/>
        <w:rPr>
          <w:rFonts w:hint="eastAsia" w:ascii="宋体" w:hAnsi="宋体" w:cs="黑体"/>
          <w:bCs/>
          <w:spacing w:val="15"/>
          <w:sz w:val="32"/>
          <w:szCs w:val="32"/>
        </w:rPr>
      </w:pPr>
      <w:r>
        <w:rPr>
          <w:rFonts w:hint="eastAsia" w:ascii="宋体" w:hAnsi="宋体" w:cs="黑体"/>
          <w:bCs/>
          <w:spacing w:val="15"/>
          <w:sz w:val="32"/>
          <w:szCs w:val="32"/>
        </w:rPr>
      </w:r>
      <w:r/>
    </w:p>
    <w:p>
      <w:pPr>
        <w:pStyle w:val="974"/>
        <w:ind w:firstLine="600"/>
      </w:pPr>
      <w:r/>
      <w:r/>
    </w:p>
    <w:p>
      <w:pPr>
        <w:pStyle w:val="961"/>
        <w:ind w:firstLine="700"/>
        <w:jc w:val="center"/>
        <w:spacing w:line="500" w:lineRule="exact"/>
        <w:rPr>
          <w:rFonts w:hint="eastAsia" w:ascii="宋体" w:cs="黑体"/>
          <w:bCs/>
          <w:spacing w:val="15"/>
          <w:sz w:val="32"/>
          <w:szCs w:val="32"/>
        </w:rPr>
      </w:pPr>
      <w:r>
        <w:rPr>
          <w:rFonts w:hint="eastAsia" w:ascii="宋体" w:hAnsi="宋体" w:cs="黑体"/>
          <w:bCs/>
          <w:spacing w:val="15"/>
          <w:sz w:val="32"/>
          <w:szCs w:val="32"/>
        </w:rPr>
        <w:t xml:space="preserve">盐城市自然资源和规划局亭湖分局</w:t>
      </w:r>
      <w:r>
        <w:rPr>
          <w:rFonts w:hint="eastAsia" w:ascii="宋体" w:cs="黑体"/>
          <w:bCs/>
          <w:spacing w:val="15"/>
          <w:sz w:val="32"/>
          <w:szCs w:val="32"/>
        </w:rPr>
      </w:r>
      <w:r/>
    </w:p>
    <w:p>
      <w:pPr>
        <w:pStyle w:val="961"/>
        <w:ind w:firstLine="640"/>
        <w:spacing w:line="500" w:lineRule="exact"/>
        <w:rPr>
          <w:rFonts w:ascii="宋体"/>
          <w:sz w:val="32"/>
          <w:szCs w:val="32"/>
        </w:rPr>
      </w:pPr>
      <w:r>
        <w:rPr>
          <w:rFonts w:ascii="宋体"/>
          <w:sz w:val="32"/>
          <w:szCs w:val="32"/>
        </w:rPr>
      </w:r>
      <w:r/>
    </w:p>
    <w:p>
      <w:pPr>
        <w:pStyle w:val="961"/>
        <w:ind w:firstLine="640"/>
        <w:jc w:val="center"/>
        <w:spacing w:line="500" w:lineRule="exact"/>
        <w:rPr>
          <w:rFonts w:ascii="宋体" w:hAnsi="宋体"/>
          <w:sz w:val="32"/>
          <w:szCs w:val="32"/>
        </w:rPr>
      </w:pPr>
      <w:r>
        <w:rPr>
          <w:rFonts w:hint="eastAsia" w:ascii="宋体" w:hAnsi="宋体"/>
          <w:sz w:val="32"/>
          <w:szCs w:val="32"/>
        </w:rPr>
        <w:t xml:space="preserve">2024年</w:t>
      </w:r>
      <w:r>
        <w:rPr>
          <w:rFonts w:hint="eastAsia" w:ascii="宋体" w:hAnsi="宋体"/>
          <w:sz w:val="32"/>
          <w:szCs w:val="32"/>
        </w:rPr>
        <w:t xml:space="preserve">11</w:t>
      </w:r>
      <w:r>
        <w:rPr>
          <w:rFonts w:hint="eastAsia" w:ascii="宋体" w:hAnsi="宋体"/>
          <w:sz w:val="32"/>
          <w:szCs w:val="32"/>
        </w:rPr>
        <w:t xml:space="preserve"> 月</w:t>
      </w:r>
      <w:r>
        <w:rPr>
          <w:rFonts w:ascii="宋体" w:hAnsi="宋体"/>
          <w:sz w:val="32"/>
          <w:szCs w:val="32"/>
        </w:rPr>
      </w:r>
      <w:r/>
    </w:p>
    <w:p>
      <w:pPr>
        <w:pStyle w:val="961"/>
        <w:ind w:firstLine="640"/>
        <w:jc w:val="center"/>
        <w:spacing w:line="500" w:lineRule="exact"/>
        <w:rPr>
          <w:rFonts w:ascii="宋体"/>
          <w:sz w:val="32"/>
          <w:szCs w:val="32"/>
        </w:rPr>
      </w:pPr>
      <w:r>
        <w:rPr>
          <w:rFonts w:ascii="宋体"/>
          <w:sz w:val="32"/>
          <w:szCs w:val="32"/>
        </w:rPr>
      </w:r>
      <w:r/>
    </w:p>
    <w:p>
      <w:pPr>
        <w:pStyle w:val="961"/>
        <w:ind w:firstLine="1044"/>
        <w:jc w:val="center"/>
        <w:spacing w:line="500" w:lineRule="exact"/>
        <w:rPr>
          <w:rFonts w:ascii="宋体" w:hAnsi="宋体"/>
          <w:b/>
          <w:sz w:val="52"/>
          <w:szCs w:val="52"/>
        </w:rPr>
        <w:sectPr>
          <w:footerReference w:type="default" r:id="rId9"/>
          <w:footerReference w:type="even" r:id="rId10"/>
          <w:footerReference w:type="first" r:id="rId11"/>
          <w:footnotePr/>
          <w:endnotePr/>
          <w:type w:val="nextPage"/>
          <w:pgSz w:w="11906" w:h="16838" w:orient="portrait"/>
          <w:pgMar w:top="1440" w:right="1080" w:bottom="1440" w:left="1080" w:header="851" w:footer="992" w:gutter="0"/>
          <w:cols w:num="1" w:sep="0" w:space="720" w:equalWidth="1"/>
          <w:docGrid w:linePitch="360"/>
        </w:sectPr>
        <w:outlineLvl w:val="0"/>
      </w:pPr>
      <w:r/>
      <w:bookmarkStart w:id="0" w:name="_Toc20823272"/>
      <w:r/>
      <w:bookmarkStart w:id="1" w:name="_Toc120614210"/>
      <w:r/>
      <w:bookmarkStart w:id="2" w:name="_Toc523127445"/>
      <w:r/>
      <w:bookmarkStart w:id="3" w:name="_Toc16938516"/>
      <w:r/>
      <w:bookmarkStart w:id="4" w:name="_Toc513029200"/>
      <w:r/>
      <w:bookmarkStart w:id="5" w:name="_Toc479757206"/>
      <w:r>
        <w:rPr>
          <w:rFonts w:ascii="宋体" w:hAnsi="宋体"/>
          <w:b/>
          <w:sz w:val="52"/>
          <w:szCs w:val="52"/>
        </w:rPr>
      </w:r>
      <w:r/>
    </w:p>
    <w:p>
      <w:pPr>
        <w:pStyle w:val="961"/>
        <w:ind w:firstLine="198"/>
        <w:jc w:val="center"/>
        <w:spacing w:line="500" w:lineRule="exact"/>
        <w:rPr>
          <w:rFonts w:ascii="宋体" w:hAnsi="宋体"/>
          <w:b/>
          <w:sz w:val="52"/>
          <w:szCs w:val="52"/>
        </w:rPr>
        <w:outlineLvl w:val="0"/>
      </w:pPr>
      <w:r/>
      <w:bookmarkStart w:id="6" w:name="_Toc167986973"/>
      <w:r/>
      <w:bookmarkStart w:id="7" w:name="_Toc167986887"/>
      <w:r/>
      <w:bookmarkStart w:id="8" w:name="_Toc183116369"/>
      <w:r>
        <w:rPr>
          <w:rFonts w:hint="eastAsia" w:ascii="宋体" w:hAnsi="宋体"/>
          <w:b/>
          <w:sz w:val="52"/>
          <w:szCs w:val="52"/>
        </w:rPr>
        <w:t xml:space="preserve">总目录</w:t>
      </w:r>
      <w:bookmarkEnd w:id="6"/>
      <w:r/>
      <w:bookmarkEnd w:id="7"/>
      <w:r/>
      <w:bookmarkEnd w:id="8"/>
      <w:r>
        <w:rPr>
          <w:rFonts w:ascii="宋体" w:hAnsi="宋体"/>
          <w:b/>
          <w:sz w:val="52"/>
          <w:szCs w:val="52"/>
        </w:rPr>
      </w:r>
      <w:r/>
    </w:p>
    <w:p>
      <w:pPr>
        <w:pStyle w:val="1015"/>
        <w:ind w:firstLine="482"/>
        <w:tabs>
          <w:tab w:val="right" w:pos="9736" w:leader="dot"/>
        </w:tabs>
        <w:rPr>
          <w:rFonts w:hint="eastAsia" w:ascii="等线" w:hAnsi="等线" w:eastAsia="等线"/>
          <w:sz w:val="22"/>
          <w:szCs w:val="24"/>
        </w:rPr>
      </w:pPr>
      <w:r>
        <w:rPr>
          <w:b/>
        </w:rPr>
        <w:fldChar w:fldCharType="begin"/>
      </w:r>
      <w:r>
        <w:rPr>
          <w:b/>
        </w:rPr>
        <w:instrText xml:space="preserve"> TOC \o "1-3" \h \z \u </w:instrText>
      </w:r>
      <w:r>
        <w:rPr>
          <w:b/>
        </w:rPr>
        <w:fldChar w:fldCharType="separate"/>
      </w:r>
      <w:r>
        <w:rPr>
          <w:rFonts w:hint="eastAsia" w:ascii="等线" w:hAnsi="等线" w:eastAsia="等线"/>
          <w:sz w:val="22"/>
          <w:szCs w:val="24"/>
        </w:rPr>
      </w:r>
      <w:r/>
    </w:p>
    <w:p>
      <w:pPr>
        <w:pStyle w:val="1015"/>
        <w:ind w:firstLine="480"/>
        <w:tabs>
          <w:tab w:val="right" w:pos="9736" w:leader="dot"/>
        </w:tabs>
        <w:rPr>
          <w:rFonts w:hint="eastAsia" w:ascii="等线" w:hAnsi="等线" w:eastAsia="等线"/>
          <w:sz w:val="22"/>
          <w:szCs w:val="24"/>
        </w:rPr>
      </w:pPr>
      <w:r>
        <w:rPr>
          <w:rStyle w:val="1033"/>
          <w:rFonts w:hint="eastAsia"/>
        </w:rPr>
        <w:fldChar w:fldCharType="begin"/>
      </w:r>
      <w:r>
        <w:rPr>
          <w:rStyle w:val="1033"/>
          <w:rFonts w:hint="eastAsia"/>
        </w:rPr>
        <w:instrText xml:space="preserve"> </w:instrText>
      </w:r>
      <w:r>
        <w:rPr>
          <w:rFonts w:hint="eastAsia"/>
        </w:rPr>
        <w:instrText xml:space="preserve">HYPERLINK \l "_Toc183116370"</w:instrText>
      </w:r>
      <w:r>
        <w:rPr>
          <w:rStyle w:val="1033"/>
          <w:rFonts w:hint="eastAsia"/>
        </w:rPr>
        <w:instrText xml:space="preserve"> </w:instrText>
      </w:r>
      <w:r>
        <w:rPr>
          <w:rStyle w:val="1033"/>
          <w:rFonts w:hint="eastAsia"/>
        </w:rPr>
        <w:fldChar w:fldCharType="separate"/>
      </w:r>
      <w:r>
        <w:rPr>
          <w:rStyle w:val="1033"/>
          <w:rFonts w:hint="eastAsia" w:ascii="宋体" w:hAnsi="宋体" w:cs="宋体"/>
          <w:b/>
          <w:lang w:val="zh-CN"/>
        </w:rPr>
        <w:t xml:space="preserve">第一章  招标公告</w:t>
      </w:r>
      <w:r>
        <w:rPr>
          <w:rFonts w:hint="eastAsia"/>
        </w:rPr>
        <w:tab/>
      </w:r>
      <w:r>
        <w:rPr>
          <w:rFonts w:hint="eastAsia"/>
        </w:rPr>
        <w:fldChar w:fldCharType="begin"/>
      </w:r>
      <w:r>
        <w:rPr>
          <w:rFonts w:hint="eastAsia"/>
        </w:rPr>
        <w:instrText xml:space="preserve"> </w:instrText>
      </w:r>
      <w:r>
        <w:instrText xml:space="preserve">PAGE</w:instrText>
      </w:r>
      <w:r>
        <w:instrText xml:space="preserve">REF _Toc183116370 \h</w:instrText>
      </w:r>
      <w:r>
        <w:rPr>
          <w:rFonts w:hint="eastAsia"/>
        </w:rPr>
        <w:instrText xml:space="preserve"> </w:instrText>
      </w:r>
      <w:r>
        <w:fldChar w:fldCharType="separate"/>
      </w:r>
      <w:r>
        <w:t xml:space="preserve">1</w:t>
      </w:r>
      <w:r>
        <w:rPr>
          <w:rFonts w:hint="eastAsia"/>
        </w:rPr>
        <w:fldChar w:fldCharType="end"/>
      </w:r>
      <w:r>
        <w:rPr>
          <w:rStyle w:val="1033"/>
          <w:rFonts w:hint="eastAsia"/>
        </w:rPr>
        <w:fldChar w:fldCharType="end"/>
      </w:r>
      <w:r>
        <w:rPr>
          <w:rFonts w:hint="eastAsia" w:ascii="等线" w:hAnsi="等线" w:eastAsia="等线"/>
          <w:sz w:val="22"/>
          <w:szCs w:val="24"/>
        </w:rPr>
      </w:r>
      <w:r/>
    </w:p>
    <w:p>
      <w:pPr>
        <w:pStyle w:val="1015"/>
        <w:ind w:firstLine="480"/>
        <w:tabs>
          <w:tab w:val="right" w:pos="9736" w:leader="dot"/>
        </w:tabs>
        <w:rPr>
          <w:rFonts w:hint="eastAsia" w:ascii="等线" w:hAnsi="等线" w:eastAsia="等线"/>
          <w:sz w:val="22"/>
          <w:szCs w:val="24"/>
        </w:rPr>
      </w:pPr>
      <w:r>
        <w:rPr>
          <w:rStyle w:val="1033"/>
          <w:rFonts w:hint="eastAsia"/>
        </w:rPr>
        <w:fldChar w:fldCharType="begin"/>
      </w:r>
      <w:r>
        <w:rPr>
          <w:rStyle w:val="1033"/>
          <w:rFonts w:hint="eastAsia"/>
        </w:rPr>
        <w:instrText xml:space="preserve"> </w:instrText>
      </w:r>
      <w:r>
        <w:rPr>
          <w:rFonts w:hint="eastAsia"/>
        </w:rPr>
        <w:instrText xml:space="preserve">HYPERLINK \l "_Toc</w:instrText>
      </w:r>
      <w:r>
        <w:rPr>
          <w:rFonts w:hint="eastAsia"/>
        </w:rPr>
        <w:instrText xml:space="preserve">183116371"</w:instrText>
      </w:r>
      <w:r>
        <w:rPr>
          <w:rStyle w:val="1033"/>
          <w:rFonts w:hint="eastAsia"/>
        </w:rPr>
        <w:instrText xml:space="preserve"> </w:instrText>
      </w:r>
      <w:r>
        <w:rPr>
          <w:rStyle w:val="1033"/>
          <w:rFonts w:hint="eastAsia"/>
        </w:rPr>
        <w:fldChar w:fldCharType="separate"/>
      </w:r>
      <w:r>
        <w:rPr>
          <w:rStyle w:val="1033"/>
          <w:rFonts w:hint="eastAsia" w:ascii="宋体" w:hAnsi="宋体" w:cs="宋体"/>
          <w:b/>
          <w:lang w:val="zh-CN"/>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_Toc183116371 \h</w:instrText>
      </w:r>
      <w:r>
        <w:rPr>
          <w:rFonts w:hint="eastAsia"/>
        </w:rPr>
        <w:instrText xml:space="preserve"> </w:instrText>
      </w:r>
      <w:r>
        <w:fldChar w:fldCharType="separate"/>
      </w:r>
      <w:r>
        <w:t xml:space="preserve">5</w:t>
      </w:r>
      <w:r>
        <w:rPr>
          <w:rFonts w:hint="eastAsia"/>
        </w:rPr>
        <w:fldChar w:fldCharType="end"/>
      </w:r>
      <w:r>
        <w:rPr>
          <w:rStyle w:val="1033"/>
          <w:rFonts w:hint="eastAsia"/>
        </w:rPr>
        <w:fldChar w:fldCharType="end"/>
      </w:r>
      <w:r>
        <w:rPr>
          <w:rFonts w:hint="eastAsia" w:ascii="等线" w:hAnsi="等线" w:eastAsia="等线"/>
          <w:sz w:val="22"/>
          <w:szCs w:val="24"/>
        </w:rPr>
      </w:r>
      <w:r/>
    </w:p>
    <w:p>
      <w:pPr>
        <w:pStyle w:val="1015"/>
        <w:ind w:firstLine="480"/>
        <w:tabs>
          <w:tab w:val="right" w:pos="9736" w:leader="dot"/>
        </w:tabs>
        <w:rPr>
          <w:rFonts w:hint="eastAsia" w:ascii="等线" w:hAnsi="等线" w:eastAsia="等线"/>
          <w:sz w:val="22"/>
          <w:szCs w:val="24"/>
        </w:rPr>
      </w:pPr>
      <w:r>
        <w:rPr>
          <w:rStyle w:val="1033"/>
          <w:rFonts w:hint="eastAsia"/>
        </w:rPr>
        <w:fldChar w:fldCharType="begin"/>
      </w:r>
      <w:r>
        <w:rPr>
          <w:rStyle w:val="1033"/>
          <w:rFonts w:hint="eastAsia"/>
        </w:rPr>
        <w:instrText xml:space="preserve"> </w:instrText>
      </w:r>
      <w:r>
        <w:rPr>
          <w:rFonts w:hint="eastAsia"/>
        </w:rPr>
        <w:instrText xml:space="preserve">HYPERLINK \l "_Toc183116372"</w:instrText>
      </w:r>
      <w:r>
        <w:rPr>
          <w:rStyle w:val="1033"/>
          <w:rFonts w:hint="eastAsia"/>
        </w:rPr>
        <w:instrText xml:space="preserve"> </w:instrText>
      </w:r>
      <w:r>
        <w:rPr>
          <w:rStyle w:val="1033"/>
          <w:rFonts w:hint="eastAsia"/>
        </w:rPr>
        <w:fldChar w:fldCharType="separate"/>
      </w:r>
      <w:r>
        <w:rPr>
          <w:rStyle w:val="1033"/>
          <w:rFonts w:hint="eastAsia" w:ascii="宋体" w:hAnsi="宋体" w:cs="宋体"/>
          <w:b/>
          <w:lang w:val="zh-CN"/>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_Toc183116372 \h</w:instrText>
      </w:r>
      <w:r>
        <w:rPr>
          <w:rFonts w:hint="eastAsia"/>
        </w:rPr>
        <w:instrText xml:space="preserve"> </w:instrText>
      </w:r>
      <w:r>
        <w:fldChar w:fldCharType="separate"/>
      </w:r>
      <w:r>
        <w:t xml:space="preserve">16</w:t>
      </w:r>
      <w:r>
        <w:rPr>
          <w:rFonts w:hint="eastAsia"/>
        </w:rPr>
        <w:fldChar w:fldCharType="end"/>
      </w:r>
      <w:r>
        <w:rPr>
          <w:rStyle w:val="1033"/>
          <w:rFonts w:hint="eastAsia"/>
        </w:rPr>
        <w:fldChar w:fldCharType="end"/>
      </w:r>
      <w:r>
        <w:rPr>
          <w:rFonts w:hint="eastAsia" w:ascii="等线" w:hAnsi="等线" w:eastAsia="等线"/>
          <w:sz w:val="22"/>
          <w:szCs w:val="24"/>
        </w:rPr>
      </w:r>
      <w:r/>
    </w:p>
    <w:p>
      <w:pPr>
        <w:pStyle w:val="1015"/>
        <w:ind w:firstLine="480"/>
        <w:tabs>
          <w:tab w:val="right" w:pos="9736" w:leader="dot"/>
        </w:tabs>
        <w:rPr>
          <w:rFonts w:hint="eastAsia" w:ascii="等线" w:hAnsi="等线" w:eastAsia="等线"/>
          <w:sz w:val="22"/>
          <w:szCs w:val="24"/>
        </w:rPr>
      </w:pPr>
      <w:r>
        <w:rPr>
          <w:rStyle w:val="1033"/>
          <w:rFonts w:hint="eastAsia"/>
        </w:rPr>
        <w:fldChar w:fldCharType="begin"/>
      </w:r>
      <w:r>
        <w:rPr>
          <w:rStyle w:val="1033"/>
          <w:rFonts w:hint="eastAsia"/>
        </w:rPr>
        <w:instrText xml:space="preserve"> </w:instrText>
      </w:r>
      <w:r>
        <w:rPr>
          <w:rFonts w:hint="eastAsia"/>
        </w:rPr>
        <w:instrText xml:space="preserve">HYPERLINK \l "_Toc183116373"</w:instrText>
      </w:r>
      <w:r>
        <w:rPr>
          <w:rStyle w:val="1033"/>
          <w:rFonts w:hint="eastAsia"/>
        </w:rPr>
        <w:instrText xml:space="preserve"> </w:instrText>
      </w:r>
      <w:r>
        <w:rPr>
          <w:rStyle w:val="1033"/>
          <w:rFonts w:hint="eastAsia"/>
        </w:rPr>
        <w:fldChar w:fldCharType="separate"/>
      </w:r>
      <w:r>
        <w:rPr>
          <w:rStyle w:val="1033"/>
          <w:rFonts w:hint="eastAsia" w:ascii="宋体" w:hAnsi="宋体" w:cs="宋体"/>
          <w:b/>
          <w:lang w:val="zh-CN"/>
        </w:rPr>
        <w:t xml:space="preserve">第四章 </w:t>
      </w:r>
      <w:r>
        <w:rPr>
          <w:rStyle w:val="1033"/>
          <w:rFonts w:hint="eastAsia" w:ascii="宋体" w:hAnsi="宋体" w:cs="宋体"/>
          <w:b/>
          <w:lang w:val="zh-CN"/>
        </w:rPr>
        <w:t xml:space="preserve"> </w:t>
      </w:r>
      <w:r>
        <w:rPr>
          <w:rStyle w:val="1033"/>
          <w:rFonts w:hint="eastAsia" w:ascii="宋体" w:hAnsi="宋体" w:cs="宋体"/>
          <w:b/>
          <w:lang w:val="zh-CN"/>
        </w:rPr>
        <w:t xml:space="preserve">采购需求</w:t>
      </w:r>
      <w:r>
        <w:rPr>
          <w:rFonts w:hint="eastAsia"/>
        </w:rPr>
        <w:tab/>
      </w:r>
      <w:r>
        <w:rPr>
          <w:rFonts w:hint="eastAsia"/>
        </w:rPr>
        <w:fldChar w:fldCharType="begin"/>
      </w:r>
      <w:r>
        <w:rPr>
          <w:rFonts w:hint="eastAsia"/>
        </w:rPr>
        <w:instrText xml:space="preserve"> </w:instrText>
      </w:r>
      <w:r>
        <w:instrText xml:space="preserve">PAGEREF _Toc183116373 \h</w:instrText>
      </w:r>
      <w:r>
        <w:rPr>
          <w:rFonts w:hint="eastAsia"/>
        </w:rPr>
        <w:instrText xml:space="preserve"> </w:instrText>
      </w:r>
      <w:r>
        <w:fldChar w:fldCharType="separate"/>
      </w:r>
      <w:r>
        <w:t xml:space="preserve">23</w:t>
      </w:r>
      <w:r>
        <w:rPr>
          <w:rFonts w:hint="eastAsia"/>
        </w:rPr>
        <w:fldChar w:fldCharType="end"/>
      </w:r>
      <w:r>
        <w:rPr>
          <w:rStyle w:val="1033"/>
          <w:rFonts w:hint="eastAsia"/>
        </w:rPr>
        <w:fldChar w:fldCharType="end"/>
      </w:r>
      <w:r>
        <w:rPr>
          <w:rFonts w:hint="eastAsia" w:ascii="等线" w:hAnsi="等线" w:eastAsia="等线"/>
          <w:sz w:val="22"/>
          <w:szCs w:val="24"/>
        </w:rPr>
      </w:r>
      <w:r/>
    </w:p>
    <w:p>
      <w:pPr>
        <w:pStyle w:val="1015"/>
        <w:ind w:firstLine="480"/>
        <w:tabs>
          <w:tab w:val="right" w:pos="9736" w:leader="dot"/>
        </w:tabs>
        <w:rPr>
          <w:rFonts w:hint="eastAsia" w:ascii="等线" w:hAnsi="等线" w:eastAsia="等线"/>
          <w:sz w:val="22"/>
          <w:szCs w:val="24"/>
        </w:rPr>
      </w:pPr>
      <w:r>
        <w:rPr>
          <w:rStyle w:val="1033"/>
          <w:rFonts w:hint="eastAsia"/>
        </w:rPr>
        <w:fldChar w:fldCharType="begin"/>
      </w:r>
      <w:r>
        <w:rPr>
          <w:rStyle w:val="1033"/>
          <w:rFonts w:hint="eastAsia"/>
        </w:rPr>
        <w:instrText xml:space="preserve"> </w:instrText>
      </w:r>
      <w:r>
        <w:rPr>
          <w:rFonts w:hint="eastAsia"/>
        </w:rPr>
        <w:instrText xml:space="preserve">HYPERLINK \l "_Toc183116374"</w:instrText>
      </w:r>
      <w:r>
        <w:rPr>
          <w:rStyle w:val="1033"/>
          <w:rFonts w:hint="eastAsia"/>
        </w:rPr>
        <w:instrText xml:space="preserve"> </w:instrText>
      </w:r>
      <w:r>
        <w:rPr>
          <w:rStyle w:val="1033"/>
          <w:rFonts w:hint="eastAsia"/>
        </w:rPr>
        <w:fldChar w:fldCharType="separate"/>
      </w:r>
      <w:r>
        <w:rPr>
          <w:rStyle w:val="1033"/>
          <w:rFonts w:hint="eastAsia" w:ascii="宋体" w:hAnsi="宋体" w:cs="宋体"/>
          <w:b/>
          <w:lang w:val="zh-CN"/>
        </w:rPr>
        <w:t xml:space="preserve">第五章 </w:t>
      </w:r>
      <w:r>
        <w:rPr>
          <w:rStyle w:val="1033"/>
          <w:rFonts w:hint="eastAsia" w:ascii="宋体" w:hAnsi="宋体" w:cs="宋体"/>
          <w:b/>
          <w:lang w:val="zh-CN"/>
        </w:rPr>
        <w:t xml:space="preserve"> </w:t>
      </w:r>
      <w:r>
        <w:rPr>
          <w:rStyle w:val="1033"/>
          <w:rFonts w:hint="eastAsia" w:ascii="宋体" w:hAnsi="宋体" w:cs="宋体"/>
          <w:b/>
          <w:lang w:val="zh-CN"/>
        </w:rPr>
        <w:t xml:space="preserve">评标方法与评标标</w:t>
      </w:r>
      <w:r>
        <w:rPr>
          <w:rStyle w:val="1033"/>
          <w:rFonts w:hint="eastAsia" w:ascii="宋体" w:hAnsi="宋体" w:cs="宋体"/>
          <w:b/>
          <w:lang w:val="zh-CN"/>
        </w:rPr>
        <w:t xml:space="preserve">准</w:t>
      </w:r>
      <w:r>
        <w:rPr>
          <w:rFonts w:hint="eastAsia"/>
        </w:rPr>
        <w:tab/>
      </w:r>
      <w:r>
        <w:rPr>
          <w:rFonts w:hint="eastAsia"/>
        </w:rPr>
        <w:fldChar w:fldCharType="begin"/>
      </w:r>
      <w:r>
        <w:rPr>
          <w:rFonts w:hint="eastAsia"/>
        </w:rPr>
        <w:instrText xml:space="preserve"> </w:instrText>
      </w:r>
      <w:r>
        <w:instrText xml:space="preserve">PAGEREF _Toc183116374 \h</w:instrText>
      </w:r>
      <w:r>
        <w:rPr>
          <w:rFonts w:hint="eastAsia"/>
        </w:rPr>
        <w:instrText xml:space="preserve"> </w:instrText>
      </w:r>
      <w:r>
        <w:fldChar w:fldCharType="separate"/>
      </w:r>
      <w:r>
        <w:t xml:space="preserve">27</w:t>
      </w:r>
      <w:r>
        <w:rPr>
          <w:rFonts w:hint="eastAsia"/>
        </w:rPr>
        <w:fldChar w:fldCharType="end"/>
      </w:r>
      <w:r>
        <w:rPr>
          <w:rStyle w:val="1033"/>
          <w:rFonts w:hint="eastAsia"/>
        </w:rPr>
        <w:fldChar w:fldCharType="end"/>
      </w:r>
      <w:r>
        <w:rPr>
          <w:rFonts w:hint="eastAsia" w:ascii="等线" w:hAnsi="等线" w:eastAsia="等线"/>
          <w:sz w:val="22"/>
          <w:szCs w:val="24"/>
        </w:rPr>
      </w:r>
      <w:r/>
    </w:p>
    <w:p>
      <w:pPr>
        <w:pStyle w:val="1015"/>
        <w:ind w:firstLine="482"/>
        <w:tabs>
          <w:tab w:val="right" w:pos="9736" w:leader="dot"/>
        </w:tabs>
        <w:rPr>
          <w:rStyle w:val="1033"/>
          <w:rFonts w:hint="eastAsia" w:ascii="宋体" w:hAnsi="宋体" w:cs="宋体"/>
          <w:b/>
          <w:lang w:val="zh-CN"/>
        </w:rPr>
      </w:pPr>
      <w:r>
        <w:rPr>
          <w:rStyle w:val="1033"/>
          <w:rFonts w:hint="eastAsia" w:ascii="宋体" w:hAnsi="宋体" w:cs="宋体"/>
          <w:b/>
          <w:lang w:val="zh-CN"/>
        </w:rPr>
        <w:fldChar w:fldCharType="begin"/>
      </w:r>
      <w:r>
        <w:rPr>
          <w:rStyle w:val="1033"/>
          <w:rFonts w:hint="eastAsia" w:ascii="宋体" w:hAnsi="宋体" w:cs="宋体"/>
          <w:b/>
          <w:lang w:val="zh-CN"/>
        </w:rPr>
        <w:instrText xml:space="preserve"> HYPERLINK \l "_Toc183116394" </w:instrText>
      </w:r>
      <w:r>
        <w:rPr>
          <w:rStyle w:val="1033"/>
          <w:rFonts w:hint="eastAsia" w:ascii="宋体" w:hAnsi="宋体" w:cs="宋体"/>
          <w:b/>
          <w:lang w:val="zh-CN"/>
        </w:rPr>
        <w:fldChar w:fldCharType="separate"/>
      </w:r>
      <w:r>
        <w:rPr>
          <w:rStyle w:val="1033"/>
          <w:rFonts w:hint="eastAsia" w:ascii="宋体" w:hAnsi="宋体" w:cs="宋体"/>
          <w:b/>
          <w:lang w:val="zh-CN"/>
        </w:rPr>
        <w:t xml:space="preserve">第六章  投标文件格式</w:t>
      </w:r>
      <w:r>
        <w:rPr>
          <w:rStyle w:val="1033"/>
          <w:rFonts w:hint="eastAsia" w:ascii="宋体" w:hAnsi="宋体" w:cs="宋体"/>
          <w:b/>
          <w:lang w:val="zh-CN"/>
        </w:rPr>
        <w:tab/>
      </w:r>
      <w:r>
        <w:rPr>
          <w:rStyle w:val="1033"/>
          <w:rFonts w:hint="eastAsia" w:ascii="宋体" w:hAnsi="宋体" w:cs="宋体"/>
          <w:b/>
          <w:lang w:val="zh-CN"/>
        </w:rPr>
        <w:fldChar w:fldCharType="begin"/>
      </w:r>
      <w:r>
        <w:rPr>
          <w:rStyle w:val="1033"/>
          <w:rFonts w:hint="eastAsia" w:ascii="宋体" w:hAnsi="宋体" w:cs="宋体"/>
          <w:b/>
          <w:lang w:val="zh-CN"/>
        </w:rPr>
        <w:instrText xml:space="preserve"> </w:instrText>
      </w:r>
      <w:r>
        <w:rPr>
          <w:rStyle w:val="1033"/>
          <w:rFonts w:ascii="宋体" w:hAnsi="宋体" w:cs="宋体"/>
          <w:b/>
          <w:lang w:val="zh-CN"/>
        </w:rPr>
        <w:instrText xml:space="preserve">PAGEREF _Toc183116394 \h</w:instrText>
      </w:r>
      <w:r>
        <w:rPr>
          <w:rStyle w:val="1033"/>
          <w:rFonts w:hint="eastAsia" w:ascii="宋体" w:hAnsi="宋体" w:cs="宋体"/>
          <w:b/>
          <w:lang w:val="zh-CN"/>
        </w:rPr>
        <w:instrText xml:space="preserve"> </w:instrText>
      </w:r>
      <w:r>
        <w:rPr>
          <w:rStyle w:val="1033"/>
          <w:rFonts w:ascii="宋体" w:hAnsi="宋体" w:cs="宋体"/>
          <w:b/>
          <w:lang w:val="zh-CN"/>
        </w:rPr>
        <w:fldChar w:fldCharType="separate"/>
      </w:r>
      <w:r>
        <w:rPr>
          <w:rStyle w:val="1033"/>
          <w:rFonts w:hint="eastAsia" w:ascii="宋体" w:hAnsi="宋体" w:cs="宋体"/>
          <w:b/>
          <w:lang w:val="zh-CN"/>
        </w:rPr>
        <w:t xml:space="preserve">33</w:t>
      </w:r>
      <w:r>
        <w:rPr>
          <w:rStyle w:val="1033"/>
          <w:rFonts w:hint="eastAsia" w:ascii="宋体" w:hAnsi="宋体" w:cs="宋体"/>
          <w:b/>
          <w:lang w:val="zh-CN"/>
        </w:rPr>
        <w:fldChar w:fldCharType="end"/>
      </w:r>
      <w:r>
        <w:rPr>
          <w:rStyle w:val="1033"/>
          <w:rFonts w:hint="eastAsia" w:ascii="宋体" w:hAnsi="宋体" w:cs="宋体"/>
          <w:b/>
          <w:lang w:val="zh-CN"/>
        </w:rPr>
        <w:fldChar w:fldCharType="end"/>
      </w:r>
      <w:r>
        <w:rPr>
          <w:rStyle w:val="1033"/>
          <w:rFonts w:hint="eastAsia" w:ascii="宋体" w:hAnsi="宋体" w:cs="宋体"/>
          <w:b/>
          <w:lang w:val="zh-CN"/>
        </w:rPr>
      </w:r>
      <w:r/>
    </w:p>
    <w:p>
      <w:pPr>
        <w:pStyle w:val="961"/>
        <w:ind w:firstLine="422"/>
      </w:pPr>
      <w:r>
        <w:rPr>
          <w:b/>
          <w:bCs/>
          <w:lang w:val="zh-CN"/>
        </w:rPr>
        <w:fldChar w:fldCharType="end"/>
      </w:r>
      <w:r/>
    </w:p>
    <w:p>
      <w:pPr>
        <w:pStyle w:val="976"/>
        <w:ind w:firstLine="420"/>
        <w:rPr>
          <w:rFonts w:hint="eastAsia"/>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rPr>
      </w:r>
      <w:r/>
    </w:p>
    <w:p>
      <w:pPr>
        <w:pStyle w:val="961"/>
        <w:ind w:firstLine="199"/>
        <w:jc w:val="center"/>
        <w:pageBreakBefore/>
        <w:spacing w:before="100" w:beforeAutospacing="1" w:after="100" w:afterAutospacing="1"/>
        <w:rPr>
          <w:rFonts w:hint="eastAsia" w:ascii="宋体" w:hAnsi="宋体" w:cs="宋体"/>
          <w:b/>
          <w:sz w:val="44"/>
          <w:szCs w:val="44"/>
          <w:lang w:val="zh-CN"/>
        </w:rPr>
        <w:outlineLvl w:val="0"/>
      </w:pPr>
      <w:r/>
      <w:bookmarkStart w:id="9" w:name="_Toc183116370"/>
      <w:r>
        <w:rPr>
          <w:rFonts w:hint="eastAsia" w:ascii="宋体" w:hAnsi="宋体" w:cs="宋体"/>
          <w:b/>
          <w:sz w:val="44"/>
          <w:szCs w:val="44"/>
          <w:lang w:val="zh-CN"/>
        </w:rPr>
        <w:t xml:space="preserve">第一章</w:t>
      </w:r>
      <w:bookmarkEnd w:id="1"/>
      <w:r>
        <w:rPr>
          <w:rFonts w:hint="eastAsia" w:ascii="宋体" w:hAnsi="宋体" w:cs="宋体"/>
          <w:b/>
          <w:sz w:val="44"/>
          <w:szCs w:val="44"/>
          <w:lang w:val="zh-CN"/>
        </w:rPr>
        <w:t xml:space="preserve">  招标公告</w:t>
      </w:r>
      <w:bookmarkEnd w:id="9"/>
      <w:r/>
      <w:bookmarkStart w:id="10" w:name="_Toc28359021"/>
      <w:r/>
      <w:bookmarkStart w:id="11" w:name="_Toc35393808"/>
      <w:r/>
      <w:bookmarkStart w:id="12" w:name="_Toc35393639"/>
      <w:r/>
      <w:bookmarkStart w:id="13" w:name="_Toc28359098"/>
      <w:r>
        <w:rPr>
          <w:rFonts w:hint="eastAsia" w:ascii="宋体" w:hAnsi="宋体" w:cs="宋体"/>
          <w:b/>
          <w:sz w:val="44"/>
          <w:szCs w:val="44"/>
          <w:lang w:val="zh-CN"/>
        </w:rPr>
      </w:r>
      <w:r/>
    </w:p>
    <w:p>
      <w:pPr>
        <w:pStyle w:val="961"/>
        <w:ind w:firstLine="480"/>
        <w:jc w:val="center"/>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14" w:name="_Toc28359002"/>
      <w:r/>
      <w:bookmarkStart w:id="15" w:name="_Toc35393790"/>
      <w:r/>
      <w:bookmarkStart w:id="16" w:name="_Toc35393621"/>
      <w:r/>
      <w:bookmarkStart w:id="17" w:name="_Hlk24379207"/>
      <w:r/>
      <w:bookmarkStart w:id="18" w:name="_Toc28359079"/>
      <w:r>
        <w:rPr>
          <w:rFonts w:hint="eastAsia" w:ascii="宋体" w:hAnsi="宋体"/>
          <w:sz w:val="24"/>
          <w:szCs w:val="24"/>
        </w:rPr>
        <w:t xml:space="preserve">项目概况</w:t>
      </w:r>
      <w:r>
        <w:rPr>
          <w:rFonts w:ascii="宋体" w:hAnsi="宋体"/>
          <w:sz w:val="24"/>
          <w:szCs w:val="24"/>
        </w:rPr>
      </w:r>
      <w:r/>
    </w:p>
    <w:p>
      <w:pPr>
        <w:pStyle w:val="961"/>
        <w:ind w:firstLine="480"/>
        <w:spacing w:line="5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bookmarkEnd w:id="14"/>
      <w:r/>
      <w:bookmarkEnd w:id="15"/>
      <w:r/>
      <w:bookmarkEnd w:id="16"/>
      <w:r/>
      <w:bookmarkEnd w:id="17"/>
      <w:r/>
      <w:bookmarkEnd w:id="18"/>
      <w:r>
        <w:rPr>
          <w:rFonts w:hint="eastAsia" w:ascii="宋体" w:hAnsi="宋体"/>
          <w:sz w:val="24"/>
          <w:szCs w:val="24"/>
        </w:rPr>
        <w:t xml:space="preserve">盐城市亭湖区2024年耕地占补平衡补充耕地项目前期及竣工测绘服务 </w:t>
      </w:r>
      <w:bookmarkStart w:id="19" w:name="_Hlk168403000"/>
      <w:r>
        <w:rPr>
          <w:rFonts w:hint="eastAsia" w:ascii="宋体" w:hAnsi="宋体"/>
          <w:sz w:val="24"/>
          <w:szCs w:val="24"/>
        </w:rPr>
        <w:t xml:space="preserve">- </w:t>
      </w:r>
      <w:bookmarkEnd w:id="19"/>
      <w:r>
        <w:rPr>
          <w:rFonts w:hint="eastAsia" w:ascii="宋体" w:hAnsi="宋体"/>
          <w:sz w:val="24"/>
          <w:szCs w:val="24"/>
        </w:rPr>
        <w:t xml:space="preserve">招标项目的潜在投标人应在 </w:t>
      </w:r>
      <w:bookmarkStart w:id="20" w:name="_Hlk183184253"/>
      <w:r>
        <w:rPr>
          <w:rFonts w:hint="eastAsia" w:ascii="宋体" w:hAnsi="宋体"/>
          <w:sz w:val="24"/>
          <w:szCs w:val="24"/>
        </w:rPr>
        <w:t xml:space="preserve">“苏采云”系统内免费下载（投标人必须在苏采云系统中获取采购文件，方能参与政府采购项目）</w:t>
      </w:r>
      <w:bookmarkEnd w:id="20"/>
      <w:r>
        <w:rPr>
          <w:rFonts w:hint="eastAsia" w:ascii="宋体" w:hAnsi="宋体"/>
          <w:sz w:val="24"/>
          <w:szCs w:val="24"/>
        </w:rPr>
        <w:t xml:space="preserve">，并于2024-</w:t>
      </w:r>
      <w:r>
        <w:rPr>
          <w:rFonts w:hint="eastAsia" w:ascii="宋体" w:hAnsi="宋体"/>
          <w:sz w:val="24"/>
          <w:szCs w:val="24"/>
        </w:rPr>
        <w:t xml:space="preserve">12</w:t>
      </w: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6</w:t>
      </w:r>
      <w:r>
        <w:rPr>
          <w:rFonts w:hint="eastAsia" w:ascii="宋体" w:hAnsi="宋体"/>
          <w:sz w:val="24"/>
          <w:szCs w:val="24"/>
        </w:rPr>
        <w:t xml:space="preserve"> </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0 （北京时间）前递交投标文件。</w:t>
      </w:r>
      <w:r>
        <w:rPr>
          <w:rFonts w:ascii="宋体" w:hAnsi="宋体"/>
          <w:sz w:val="24"/>
          <w:szCs w:val="24"/>
        </w:rPr>
      </w:r>
      <w:r/>
    </w:p>
    <w:p>
      <w:pPr>
        <w:pStyle w:val="961"/>
        <w:ind w:firstLine="480"/>
        <w:spacing w:line="460" w:lineRule="exact"/>
        <w:rPr>
          <w:rFonts w:hint="eastAsia" w:ascii="宋体" w:hAnsi="宋体"/>
          <w:sz w:val="24"/>
          <w:szCs w:val="24"/>
        </w:rPr>
      </w:pPr>
      <w:r>
        <w:rPr>
          <w:rFonts w:hint="eastAsia" w:ascii="宋体" w:hAnsi="宋体"/>
          <w:sz w:val="24"/>
          <w:szCs w:val="24"/>
        </w:rPr>
        <w:t xml:space="preserve">一、项目基本情况</w:t>
      </w:r>
      <w:r/>
    </w:p>
    <w:p>
      <w:pPr>
        <w:pStyle w:val="961"/>
        <w:ind w:firstLine="480"/>
        <w:spacing w:line="46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JSZC-320900-JITC-G2024-0330</w:t>
      </w:r>
      <w:r>
        <w:rPr>
          <w:rFonts w:hint="eastAsia" w:ascii="宋体" w:hAnsi="宋体"/>
          <w:sz w:val="24"/>
          <w:szCs w:val="24"/>
        </w:rPr>
      </w:r>
      <w:r/>
    </w:p>
    <w:p>
      <w:pPr>
        <w:pStyle w:val="961"/>
        <w:ind w:firstLine="480"/>
        <w:spacing w:line="460" w:lineRule="exact"/>
        <w:rPr>
          <w:rFonts w:hint="eastAsia" w:ascii="宋体" w:hAnsi="宋体"/>
          <w:sz w:val="24"/>
          <w:szCs w:val="24"/>
        </w:rPr>
      </w:pPr>
      <w:r>
        <w:rPr>
          <w:rFonts w:hint="eastAsia" w:ascii="宋体" w:hAnsi="宋体"/>
          <w:sz w:val="24"/>
          <w:szCs w:val="24"/>
        </w:rPr>
        <w:t xml:space="preserve">项目名称：盐城市亭湖区2024年耕地占补平衡补充耕地项目前期及竣工测绘服务。</w:t>
      </w:r>
      <w:r/>
    </w:p>
    <w:p>
      <w:pPr>
        <w:pStyle w:val="961"/>
        <w:ind w:firstLine="480"/>
        <w:spacing w:line="460" w:lineRule="exact"/>
        <w:rPr>
          <w:rFonts w:hint="eastAsia" w:ascii="宋体" w:hAnsi="宋体"/>
          <w:sz w:val="24"/>
          <w:szCs w:val="24"/>
        </w:rPr>
      </w:pPr>
      <w:r>
        <w:rPr>
          <w:rFonts w:hint="eastAsia" w:ascii="宋体" w:hAnsi="宋体"/>
          <w:sz w:val="24"/>
          <w:szCs w:val="24"/>
        </w:rPr>
        <w:t xml:space="preserve">预算金额：前期及竣工测绘面积共约4200亩(新增耕地面积约为2100亩)，前期测绘最终以批准入库备案的新增耕地面积为准、竣工测绘最终以验收备案通过的新增耕地面积为准；项目总价约126万元。</w:t>
      </w:r>
      <w:r>
        <w:rPr>
          <w:rFonts w:hint="eastAsia" w:ascii="宋体" w:hAnsi="宋体"/>
          <w:sz w:val="24"/>
          <w:szCs w:val="24"/>
        </w:rPr>
        <w:t xml:space="preserve">（包1预算金额</w:t>
      </w:r>
      <w:r>
        <w:rPr>
          <w:rFonts w:hint="eastAsia" w:ascii="宋体" w:hAnsi="宋体"/>
          <w:sz w:val="24"/>
          <w:szCs w:val="24"/>
        </w:rPr>
        <w:t xml:space="preserve">63</w:t>
      </w:r>
      <w:r>
        <w:rPr>
          <w:rFonts w:hint="eastAsia" w:ascii="宋体" w:hAnsi="宋体"/>
          <w:sz w:val="24"/>
          <w:szCs w:val="24"/>
        </w:rPr>
        <w:t xml:space="preserve">万元，包2预算金额</w:t>
      </w:r>
      <w:r>
        <w:rPr>
          <w:rFonts w:hint="eastAsia" w:ascii="宋体" w:hAnsi="宋体"/>
          <w:sz w:val="24"/>
          <w:szCs w:val="24"/>
        </w:rPr>
        <w:t xml:space="preserve">63</w:t>
      </w:r>
      <w:r>
        <w:rPr>
          <w:rFonts w:hint="eastAsia" w:ascii="宋体" w:hAnsi="宋体"/>
          <w:sz w:val="24"/>
          <w:szCs w:val="24"/>
        </w:rPr>
        <w:t xml:space="preserve">万元)</w:t>
      </w:r>
      <w:r>
        <w:rPr>
          <w:rFonts w:hint="eastAsia" w:ascii="宋体" w:hAnsi="宋体"/>
          <w:sz w:val="24"/>
          <w:szCs w:val="24"/>
        </w:rPr>
      </w:r>
      <w:r/>
    </w:p>
    <w:p>
      <w:pPr>
        <w:pStyle w:val="961"/>
        <w:ind w:firstLine="480"/>
        <w:spacing w:line="460" w:lineRule="exact"/>
        <w:rPr>
          <w:rFonts w:hint="eastAsia" w:ascii="宋体" w:hAnsi="宋体"/>
          <w:sz w:val="24"/>
          <w:szCs w:val="24"/>
        </w:rPr>
      </w:pPr>
      <w:r>
        <w:rPr>
          <w:rFonts w:hint="eastAsia" w:ascii="宋体" w:hAnsi="宋体"/>
          <w:sz w:val="24"/>
          <w:szCs w:val="24"/>
        </w:rPr>
        <w:t xml:space="preserve">最高限价（投标单价）：单价不超过300元/亩。</w:t>
      </w:r>
      <w:r/>
    </w:p>
    <w:p>
      <w:pPr>
        <w:pStyle w:val="961"/>
        <w:ind w:firstLine="480"/>
        <w:spacing w:line="460" w:lineRule="exact"/>
        <w:rPr>
          <w:rFonts w:hint="eastAsia" w:ascii="宋体" w:hAnsi="宋体"/>
          <w:sz w:val="24"/>
          <w:szCs w:val="24"/>
        </w:rPr>
      </w:pPr>
      <w:r>
        <w:rPr>
          <w:rFonts w:hint="eastAsia" w:ascii="宋体" w:hAnsi="宋体"/>
          <w:sz w:val="24"/>
          <w:szCs w:val="24"/>
        </w:rPr>
        <w:t xml:space="preserve">采购项目简要说明：本项目分为2个分包，各分包内容如下：</w:t>
      </w:r>
      <w:r/>
    </w:p>
    <w:p>
      <w:pPr>
        <w:pStyle w:val="961"/>
        <w:ind w:firstLine="480"/>
        <w:spacing w:line="460" w:lineRule="exact"/>
        <w:rPr>
          <w:rFonts w:hint="eastAsia" w:ascii="宋体" w:hAnsi="宋体"/>
          <w:sz w:val="24"/>
          <w:szCs w:val="24"/>
        </w:rPr>
      </w:pPr>
      <w:r>
        <w:rPr>
          <w:rFonts w:hint="eastAsia" w:ascii="宋体" w:hAnsi="宋体"/>
          <w:sz w:val="24"/>
          <w:szCs w:val="24"/>
        </w:rPr>
        <w:t xml:space="preserve">分包1：盐城市亭湖区2024年耕地占补平衡补充耕地项目前期及竣工测绘面积共计约2100亩（盐东镇1000亩、黄尖镇800亩、宝瓶湖街道300亩）,总价约63万；</w:t>
      </w:r>
      <w:r/>
    </w:p>
    <w:p>
      <w:pPr>
        <w:pStyle w:val="961"/>
        <w:ind w:firstLine="480"/>
        <w:spacing w:line="460" w:lineRule="exact"/>
        <w:rPr>
          <w:rFonts w:ascii="宋体" w:hAnsi="宋体"/>
          <w:sz w:val="24"/>
          <w:szCs w:val="24"/>
        </w:rPr>
      </w:pPr>
      <w:r>
        <w:rPr>
          <w:rFonts w:hint="eastAsia" w:ascii="宋体" w:hAnsi="宋体"/>
          <w:sz w:val="24"/>
          <w:szCs w:val="24"/>
        </w:rPr>
        <w:t xml:space="preserve">分包2：盐城市亭湖区2024年耕地占补平衡补充耕地前期及竣工测绘面积约2100亩（便仓镇700亩、新兴镇700亩、南洋镇700亩）,总价约63万。</w:t>
      </w:r>
      <w:r>
        <w:rPr>
          <w:rFonts w:ascii="宋体" w:hAnsi="宋体"/>
          <w:sz w:val="24"/>
          <w:szCs w:val="24"/>
        </w:rPr>
      </w:r>
      <w:r/>
    </w:p>
    <w:p>
      <w:pPr>
        <w:pStyle w:val="961"/>
        <w:ind w:firstLine="480"/>
        <w:spacing w:line="460" w:lineRule="exact"/>
        <w:rPr>
          <w:rFonts w:ascii="宋体" w:hAnsi="宋体"/>
          <w:sz w:val="24"/>
          <w:szCs w:val="24"/>
          <w:u w:val="single"/>
        </w:rPr>
      </w:pPr>
      <w:r>
        <w:rPr>
          <w:rFonts w:hint="eastAsia" w:ascii="宋体" w:hAnsi="宋体"/>
          <w:sz w:val="24"/>
          <w:szCs w:val="24"/>
        </w:rPr>
        <w:t xml:space="preserve">采购需求：盐城市亭湖区2024年度耕地占补平衡补充耕地项目前期及竣工测绘服务，具体内容及要求详见招标公告附件项目需求。</w:t>
      </w:r>
      <w:r>
        <w:rPr>
          <w:rFonts w:ascii="宋体" w:hAnsi="宋体"/>
          <w:sz w:val="24"/>
          <w:szCs w:val="24"/>
          <w:u w:val="single"/>
        </w:rPr>
      </w:r>
      <w:r/>
    </w:p>
    <w:p>
      <w:pPr>
        <w:pStyle w:val="961"/>
        <w:ind w:firstLine="480"/>
        <w:spacing w:line="460" w:lineRule="exact"/>
        <w:rPr>
          <w:rFonts w:ascii="宋体" w:hAnsi="宋体"/>
          <w:sz w:val="24"/>
          <w:szCs w:val="24"/>
          <w:u w:val="single"/>
        </w:rPr>
      </w:pPr>
      <w:r>
        <w:rPr>
          <w:rFonts w:hint="eastAsia" w:ascii="宋体" w:hAnsi="宋体"/>
          <w:sz w:val="24"/>
          <w:szCs w:val="24"/>
        </w:rPr>
        <w:t xml:space="preserve">合同履行期限：</w:t>
      </w:r>
      <w:r>
        <w:rPr>
          <w:rFonts w:hint="eastAsia" w:ascii="宋体" w:hAnsi="宋体" w:cs="宋体"/>
          <w:sz w:val="24"/>
          <w:shd w:val="clear" w:color="auto" w:fill="ffffff"/>
          <w:lang w:bidi="ar"/>
        </w:rPr>
        <w:t xml:space="preserve">根据甲方要求的服务期限，具体时间以</w:t>
      </w:r>
      <w:r>
        <w:rPr>
          <w:rFonts w:hint="eastAsia" w:ascii="宋体" w:hAnsi="宋体" w:cs="宋体"/>
          <w:sz w:val="24"/>
          <w:shd w:val="clear" w:color="auto" w:fill="ffffff"/>
          <w:lang w:bidi="ar"/>
        </w:rPr>
        <w:t xml:space="preserve">甲方通知为准</w:t>
      </w:r>
      <w:r>
        <w:rPr>
          <w:rFonts w:ascii="宋体" w:hAnsi="宋体"/>
          <w:sz w:val="24"/>
          <w:szCs w:val="24"/>
          <w:u w:val="single"/>
        </w:rPr>
      </w:r>
      <w:r/>
    </w:p>
    <w:p>
      <w:pPr>
        <w:pStyle w:val="961"/>
        <w:ind w:firstLine="480"/>
        <w:spacing w:line="460" w:lineRule="exact"/>
        <w:rPr>
          <w:rFonts w:hint="eastAsia" w:ascii="宋体" w:hAnsi="宋体"/>
          <w:sz w:val="24"/>
          <w:szCs w:val="24"/>
        </w:rPr>
      </w:pPr>
      <w:r>
        <w:rPr>
          <w:rFonts w:hint="eastAsia" w:ascii="宋体" w:hAnsi="宋体"/>
          <w:sz w:val="24"/>
          <w:szCs w:val="24"/>
        </w:rPr>
        <w:t xml:space="preserve">本项目（是/否）接受联合体投标：</w:t>
      </w:r>
      <w:r>
        <w:rPr>
          <w:rFonts w:hint="eastAsia" w:ascii="宋体" w:hAnsi="宋体"/>
          <w:sz w:val="24"/>
          <w:szCs w:val="24"/>
        </w:rPr>
        <w:t xml:space="preserve">不接受联合体。</w:t>
      </w:r>
      <w:r/>
    </w:p>
    <w:p>
      <w:pPr>
        <w:pStyle w:val="961"/>
        <w:numPr>
          <w:ilvl w:val="0"/>
          <w:numId w:val="2"/>
        </w:numPr>
        <w:ind w:firstLine="480"/>
        <w:spacing w:line="460" w:lineRule="exact"/>
        <w:rPr>
          <w:rFonts w:hint="eastAsia" w:ascii="宋体" w:hAnsi="宋体"/>
          <w:sz w:val="24"/>
          <w:szCs w:val="24"/>
        </w:rPr>
      </w:pPr>
      <w:r/>
      <w:bookmarkStart w:id="21" w:name="_Toc28359080"/>
      <w:r/>
      <w:bookmarkStart w:id="22" w:name="_Toc35393622"/>
      <w:r/>
      <w:bookmarkStart w:id="23" w:name="_Toc28359003"/>
      <w:r/>
      <w:bookmarkStart w:id="24" w:name="_Toc35393791"/>
      <w:r>
        <w:rPr>
          <w:rFonts w:hint="eastAsia" w:ascii="宋体" w:hAnsi="宋体"/>
          <w:sz w:val="24"/>
          <w:szCs w:val="24"/>
        </w:rPr>
        <w:t xml:space="preserve">申请人的资格要求：</w:t>
      </w:r>
      <w:bookmarkEnd w:id="21"/>
      <w:r/>
      <w:bookmarkEnd w:id="22"/>
      <w:r/>
      <w:bookmarkEnd w:id="23"/>
      <w:r/>
      <w:bookmarkEnd w:id="24"/>
      <w:r>
        <w:rPr>
          <w:rFonts w:hint="eastAsia" w:ascii="宋体" w:hAnsi="宋体"/>
          <w:sz w:val="24"/>
          <w:szCs w:val="24"/>
        </w:rPr>
      </w:r>
      <w:r/>
    </w:p>
    <w:p>
      <w:pPr>
        <w:pStyle w:val="961"/>
        <w:ind w:firstLine="480"/>
        <w:spacing w:line="460" w:lineRule="exact"/>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961"/>
        <w:ind w:firstLine="480"/>
        <w:spacing w:line="4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w:t>
      </w:r>
      <w:r>
        <w:rPr>
          <w:rFonts w:ascii="宋体" w:hAnsi="宋体"/>
          <w:color w:val="000000"/>
          <w:sz w:val="24"/>
          <w:szCs w:val="24"/>
        </w:rPr>
      </w:r>
      <w:r/>
    </w:p>
    <w:p>
      <w:pPr>
        <w:pStyle w:val="961"/>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pStyle w:val="961"/>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961"/>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4.具备履行合同所必需的设备和专业技术能力的书面声明。</w:t>
      </w:r>
      <w:r/>
    </w:p>
    <w:p>
      <w:pPr>
        <w:pStyle w:val="961"/>
        <w:ind w:firstLine="480"/>
        <w:spacing w:line="4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w:t>
      </w:r>
      <w:r>
        <w:rPr>
          <w:rFonts w:hint="eastAsia" w:ascii="宋体" w:hAnsi="宋体"/>
          <w:color w:val="000000"/>
          <w:sz w:val="24"/>
          <w:szCs w:val="24"/>
        </w:rPr>
        <w:t xml:space="preserve">记录的书面声明。</w:t>
      </w:r>
      <w:r/>
    </w:p>
    <w:p>
      <w:pPr>
        <w:pStyle w:val="961"/>
        <w:ind w:firstLine="480"/>
        <w:spacing w:line="4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rPr>
          <w:rFonts w:ascii="宋体" w:hAnsi="宋体"/>
          <w:color w:val="000000"/>
          <w:sz w:val="24"/>
          <w:szCs w:val="24"/>
        </w:rPr>
      </w:r>
      <w:r/>
    </w:p>
    <w:p>
      <w:pPr>
        <w:pStyle w:val="974"/>
        <w:ind w:firstLine="480"/>
        <w:spacing w:line="460" w:lineRule="exact"/>
        <w:rPr>
          <w:rFonts w:ascii="宋体" w:hAnsi="宋体" w:eastAsia="宋体"/>
          <w:color w:val="000000"/>
          <w:sz w:val="24"/>
          <w:szCs w:val="24"/>
        </w:rPr>
      </w:pPr>
      <w:r>
        <w:rPr>
          <w:rFonts w:hint="eastAsia" w:ascii="宋体" w:hAnsi="宋体" w:eastAsia="宋体"/>
          <w:color w:val="000000"/>
          <w:sz w:val="24"/>
          <w:szCs w:val="24"/>
        </w:rPr>
        <w:t xml:space="preserve">7.未被“信</w:t>
      </w:r>
      <w:r>
        <w:rPr>
          <w:rFonts w:hint="eastAsia" w:ascii="宋体" w:hAnsi="宋体" w:eastAsia="宋体"/>
          <w:color w:val="000000"/>
          <w:sz w:val="24"/>
          <w:szCs w:val="24"/>
        </w:rPr>
        <w:t xml:space="preserve">用中国”网站（www.creditchina.gov.cn）列入失信被执行人、重大税收违法案件当事人名单、政府采购严重失信行为记录名单。</w:t>
      </w:r>
      <w:r>
        <w:rPr>
          <w:rFonts w:ascii="宋体" w:hAnsi="宋体" w:eastAsia="宋体"/>
          <w:color w:val="000000"/>
          <w:sz w:val="24"/>
          <w:szCs w:val="24"/>
        </w:rPr>
      </w:r>
      <w:r/>
    </w:p>
    <w:p>
      <w:pPr>
        <w:pStyle w:val="961"/>
        <w:ind w:firstLine="480"/>
        <w:spacing w:line="460" w:lineRule="exact"/>
        <w:rPr>
          <w:rFonts w:ascii="宋体" w:hAnsi="宋体"/>
          <w:color w:val="000000"/>
          <w:sz w:val="24"/>
          <w:szCs w:val="24"/>
        </w:rPr>
      </w:pPr>
      <w:r>
        <w:rPr>
          <w:rFonts w:hint="eastAsia" w:ascii="宋体" w:hAnsi="宋体"/>
          <w:color w:val="000000"/>
          <w:sz w:val="24"/>
          <w:szCs w:val="24"/>
        </w:rPr>
        <w:t xml:space="preserve">8.单位负责人为同一人或者存在直接控股、管理关系的不同投标人，不得参加同一合同项下的政府采购活动。</w:t>
      </w:r>
      <w:r>
        <w:rPr>
          <w:rFonts w:ascii="宋体" w:hAnsi="宋体"/>
          <w:color w:val="000000"/>
          <w:sz w:val="24"/>
          <w:szCs w:val="24"/>
        </w:rPr>
      </w:r>
      <w:r/>
    </w:p>
    <w:p>
      <w:pPr>
        <w:pStyle w:val="961"/>
        <w:ind w:firstLine="480"/>
        <w:spacing w:line="460" w:lineRule="exact"/>
        <w:rPr>
          <w:rFonts w:ascii="宋体" w:hAnsi="宋体"/>
          <w:sz w:val="24"/>
          <w:szCs w:val="24"/>
        </w:rPr>
      </w:pPr>
      <w:r>
        <w:rPr>
          <w:rFonts w:hint="eastAsia" w:ascii="宋体" w:hAnsi="宋体"/>
          <w:sz w:val="24"/>
          <w:szCs w:val="24"/>
        </w:rPr>
        <w:t xml:space="preserve">（二）落实政府采购政策需满足的资格要求：本项目为专门面向中小企业采购的项目,供应商必须为中小微企业，不接受非中小型企业参与本项目投标。（具体中小企业划分</w:t>
      </w:r>
      <w:r>
        <w:rPr>
          <w:rFonts w:hint="eastAsia" w:ascii="宋体" w:hAnsi="宋体"/>
          <w:sz w:val="24"/>
          <w:szCs w:val="24"/>
        </w:rPr>
        <w:t xml:space="preserve">标准详见《关于印发中小企业划型标准规定的通知》工信部联企业〔</w:t>
      </w:r>
      <w:r>
        <w:rPr>
          <w:rFonts w:hint="eastAsia" w:ascii="宋体" w:hAnsi="宋体"/>
          <w:sz w:val="24"/>
          <w:szCs w:val="24"/>
        </w:rPr>
        <w:t xml:space="preserve">2011〕300号）。</w:t>
      </w:r>
      <w:r>
        <w:rPr>
          <w:rFonts w:ascii="宋体" w:hAnsi="宋体"/>
          <w:sz w:val="24"/>
          <w:szCs w:val="24"/>
        </w:rPr>
      </w:r>
      <w:r/>
    </w:p>
    <w:p>
      <w:pPr>
        <w:pStyle w:val="961"/>
        <w:ind w:firstLine="480"/>
        <w:spacing w:line="460" w:lineRule="exact"/>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974"/>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分包1：</w:t>
      </w:r>
      <w:r>
        <w:rPr>
          <w:rFonts w:ascii="宋体" w:hAnsi="宋体" w:eastAsia="宋体" w:cs="宋体"/>
          <w:color w:val="000000"/>
          <w:sz w:val="24"/>
          <w:szCs w:val="24"/>
        </w:rPr>
      </w:r>
      <w:r/>
    </w:p>
    <w:p>
      <w:pPr>
        <w:pStyle w:val="961"/>
        <w:ind w:firstLine="480"/>
        <w:rPr>
          <w:rFonts w:ascii="宋体" w:hAnsi="宋体"/>
          <w:sz w:val="24"/>
        </w:rPr>
      </w:pPr>
      <w:r/>
      <w:bookmarkStart w:id="25" w:name="_Toc28359081"/>
      <w:r/>
      <w:bookmarkStart w:id="26" w:name="_Toc28359004"/>
      <w:r>
        <w:rPr>
          <w:rFonts w:hint="eastAsia" w:ascii="宋体" w:hAnsi="宋体"/>
          <w:sz w:val="24"/>
          <w:szCs w:val="24"/>
        </w:rPr>
        <w:t xml:space="preserve">1</w:t>
      </w:r>
      <w:r>
        <w:rPr>
          <w:rFonts w:hint="eastAsia" w:ascii="宋体" w:hAnsi="宋体"/>
          <w:sz w:val="24"/>
          <w:szCs w:val="24"/>
        </w:rPr>
        <w:t xml:space="preserve">.</w:t>
      </w:r>
      <w:r>
        <w:rPr>
          <w:rFonts w:hint="eastAsia" w:ascii="宋体" w:hAnsi="宋体" w:cs="宋体"/>
          <w:bCs/>
          <w:sz w:val="24"/>
        </w:rPr>
        <w:t xml:space="preserve">投标人须具有有效期内测绘主管部门核发的测绘乙级及以上资质证书（专业范围必须包括测绘航空摄影和工程测量）</w:t>
      </w:r>
      <w:r>
        <w:rPr>
          <w:rFonts w:hint="eastAsia" w:ascii="宋体" w:hAnsi="宋体"/>
          <w:sz w:val="24"/>
        </w:rPr>
        <w:t xml:space="preserve">。</w:t>
      </w:r>
      <w:r>
        <w:rPr>
          <w:rFonts w:ascii="宋体" w:hAnsi="宋体"/>
          <w:sz w:val="24"/>
        </w:rPr>
      </w:r>
      <w:r/>
    </w:p>
    <w:p>
      <w:pPr>
        <w:pStyle w:val="961"/>
        <w:ind w:firstLine="480"/>
        <w:rPr>
          <w:rFonts w:hint="eastAsia" w:ascii="宋体" w:hAnsi="宋体" w:cs="宋体"/>
          <w:sz w:val="24"/>
          <w:shd w:val="clear" w:color="auto" w:fill="ffffff"/>
          <w:lang w:bidi="ar"/>
        </w:rPr>
      </w:pPr>
      <w:r>
        <w:rPr>
          <w:rFonts w:hint="eastAsia" w:ascii="宋体" w:hAnsi="宋体"/>
          <w:sz w:val="24"/>
          <w:szCs w:val="24"/>
        </w:rPr>
        <w:t xml:space="preserve">2</w:t>
      </w:r>
      <w:r>
        <w:rPr>
          <w:rFonts w:hint="eastAsia" w:ascii="宋体" w:hAnsi="宋体"/>
          <w:sz w:val="24"/>
          <w:szCs w:val="24"/>
        </w:rPr>
        <w:t xml:space="preserve">.投标人拟投入的项目负责人必须具有注册测绘师资格</w:t>
      </w:r>
      <w:r>
        <w:rPr>
          <w:rFonts w:hint="eastAsia" w:ascii="宋体" w:hAnsi="宋体" w:cs="宋体"/>
          <w:sz w:val="24"/>
          <w:shd w:val="clear" w:color="auto" w:fill="ffffff"/>
          <w:lang w:bidi="ar"/>
        </w:rPr>
        <w:t xml:space="preserve">。</w:t>
      </w:r>
      <w:r/>
    </w:p>
    <w:p>
      <w:pPr>
        <w:pStyle w:val="961"/>
        <w:ind w:firstLine="480"/>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.项目组成人员不得少于5人含项目负责人。</w:t>
      </w:r>
      <w:r>
        <w:rPr>
          <w:rFonts w:ascii="宋体" w:hAnsi="宋体"/>
          <w:sz w:val="24"/>
          <w:szCs w:val="24"/>
        </w:rPr>
      </w:r>
      <w:r/>
    </w:p>
    <w:p>
      <w:pPr>
        <w:pStyle w:val="974"/>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分包2：</w:t>
      </w:r>
      <w:r>
        <w:rPr>
          <w:rFonts w:ascii="宋体" w:hAnsi="宋体" w:eastAsia="宋体" w:cs="宋体"/>
          <w:color w:val="000000"/>
          <w:sz w:val="24"/>
          <w:szCs w:val="24"/>
        </w:rPr>
      </w:r>
      <w:r/>
    </w:p>
    <w:p>
      <w:pPr>
        <w:pStyle w:val="961"/>
        <w:ind w:firstLine="480"/>
        <w:rPr>
          <w:rFonts w:ascii="宋体" w:hAnsi="宋体"/>
          <w:sz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cs="宋体"/>
          <w:bCs/>
          <w:sz w:val="24"/>
        </w:rPr>
        <w:t xml:space="preserve">投标人须具有有效期内测绘主管部门核发的测绘乙级及以上资质证书（专业范围必须包括测绘航空摄影和工程测量）</w:t>
      </w:r>
      <w:r>
        <w:rPr>
          <w:rFonts w:hint="eastAsia" w:ascii="宋体" w:hAnsi="宋体"/>
          <w:sz w:val="24"/>
        </w:rPr>
        <w:t xml:space="preserve">。</w:t>
      </w:r>
      <w:r>
        <w:rPr>
          <w:rFonts w:ascii="宋体" w:hAnsi="宋体"/>
          <w:sz w:val="24"/>
        </w:rPr>
      </w:r>
      <w:r/>
    </w:p>
    <w:p>
      <w:pPr>
        <w:pStyle w:val="961"/>
        <w:ind w:firstLine="480"/>
        <w:rPr>
          <w:rFonts w:hint="eastAsia" w:ascii="宋体" w:hAnsi="宋体" w:cs="宋体"/>
          <w:sz w:val="24"/>
          <w:shd w:val="clear" w:color="auto" w:fill="ffffff"/>
          <w:lang w:bidi="ar"/>
        </w:rPr>
      </w:pPr>
      <w:r>
        <w:rPr>
          <w:rFonts w:hint="eastAsia" w:ascii="宋体" w:hAnsi="宋体"/>
          <w:sz w:val="24"/>
          <w:szCs w:val="24"/>
        </w:rPr>
        <w:t xml:space="preserve">2</w:t>
      </w:r>
      <w:r>
        <w:rPr>
          <w:rFonts w:hint="eastAsia" w:ascii="宋体" w:hAnsi="宋体"/>
          <w:sz w:val="24"/>
          <w:szCs w:val="24"/>
        </w:rPr>
        <w:t xml:space="preserve">.投标人拟投入的项目负责人必须具有注册测绘师资格</w:t>
      </w:r>
      <w:r>
        <w:rPr>
          <w:rFonts w:hint="eastAsia" w:ascii="宋体" w:hAnsi="宋体" w:cs="宋体"/>
          <w:sz w:val="24"/>
          <w:shd w:val="clear" w:color="auto" w:fill="ffffff"/>
          <w:lang w:bidi="ar"/>
        </w:rPr>
        <w:t xml:space="preserve">。</w:t>
      </w:r>
      <w:r/>
    </w:p>
    <w:p>
      <w:pPr>
        <w:pStyle w:val="961"/>
        <w:ind w:firstLine="480"/>
        <w:rPr>
          <w:rFonts w:hint="eastAsia" w:ascii="宋体" w:hAnsi="宋体" w:cs="宋体"/>
          <w:sz w:val="24"/>
          <w:shd w:val="clear" w:color="auto" w:fill="ffffff"/>
          <w:lang w:bidi="ar"/>
        </w:rPr>
      </w:pPr>
      <w:r>
        <w:rPr>
          <w:rFonts w:hint="eastAsia" w:ascii="宋体" w:hAnsi="宋体"/>
          <w:sz w:val="24"/>
          <w:szCs w:val="24"/>
        </w:rPr>
        <w:t xml:space="preserve">3</w:t>
      </w:r>
      <w:r>
        <w:rPr>
          <w:rFonts w:hint="eastAsia" w:ascii="宋体" w:hAnsi="宋体"/>
          <w:sz w:val="24"/>
          <w:szCs w:val="24"/>
        </w:rPr>
        <w:t xml:space="preserve">.项目组成人员不得少于5人含项目负责人。</w:t>
      </w:r>
      <w:r>
        <w:rPr>
          <w:rFonts w:hint="eastAsia" w:ascii="宋体" w:hAnsi="宋体" w:cs="宋体"/>
          <w:sz w:val="24"/>
          <w:shd w:val="clear" w:color="auto" w:fill="ffffff"/>
          <w:lang w:bidi="ar"/>
        </w:rPr>
      </w:r>
      <w:r/>
    </w:p>
    <w:p>
      <w:pPr>
        <w:pStyle w:val="961"/>
        <w:numPr>
          <w:ilvl w:val="0"/>
          <w:numId w:val="2"/>
        </w:numPr>
        <w:ind w:firstLine="480"/>
        <w:spacing w:line="460" w:lineRule="exact"/>
        <w:rPr>
          <w:rFonts w:ascii="宋体" w:hAnsi="宋体"/>
          <w:sz w:val="24"/>
          <w:szCs w:val="24"/>
        </w:rPr>
      </w:pPr>
      <w:r/>
      <w:bookmarkStart w:id="27" w:name="_Toc35393623"/>
      <w:r/>
      <w:bookmarkStart w:id="28" w:name="_Toc35393792"/>
      <w:r>
        <w:rPr>
          <w:rFonts w:hint="eastAsia" w:ascii="宋体" w:hAnsi="宋体"/>
          <w:sz w:val="24"/>
          <w:szCs w:val="24"/>
        </w:rPr>
        <w:t xml:space="preserve">获取招标文件</w:t>
      </w:r>
      <w:bookmarkEnd w:id="25"/>
      <w:r/>
      <w:bookmarkEnd w:id="26"/>
      <w:r/>
      <w:bookmarkEnd w:id="27"/>
      <w:r/>
      <w:bookmarkEnd w:id="28"/>
      <w:r>
        <w:rPr>
          <w:rFonts w:ascii="宋体" w:hAnsi="宋体"/>
          <w:sz w:val="24"/>
          <w:szCs w:val="24"/>
        </w:rPr>
      </w:r>
      <w:r/>
    </w:p>
    <w:p>
      <w:pPr>
        <w:pStyle w:val="961"/>
        <w:ind w:firstLine="480"/>
        <w:rPr>
          <w:rFonts w:hint="eastAsia" w:ascii="宋体" w:hAnsi="宋体"/>
          <w:color w:val="000000"/>
          <w:sz w:val="24"/>
          <w:szCs w:val="24"/>
        </w:rPr>
      </w:pPr>
      <w:r/>
      <w:bookmarkStart w:id="29" w:name="_Toc28359082"/>
      <w:r/>
      <w:bookmarkStart w:id="30" w:name="_Toc28359005"/>
      <w:r/>
      <w:bookmarkStart w:id="31" w:name="_Toc35393793"/>
      <w:r/>
      <w:bookmarkStart w:id="32" w:name="_Toc35393624"/>
      <w:r/>
      <w:bookmarkStart w:id="33" w:name="_Hlk183113571"/>
      <w:r>
        <w:rPr>
          <w:rFonts w:hint="eastAsia" w:ascii="宋体" w:hAnsi="宋体"/>
          <w:color w:val="000000"/>
          <w:sz w:val="24"/>
          <w:szCs w:val="24"/>
        </w:rPr>
        <w:t xml:space="preserve">时间：自招标文件公告发布之日起5个工作日 </w:t>
      </w:r>
      <w:r/>
    </w:p>
    <w:p>
      <w:pPr>
        <w:pStyle w:val="961"/>
        <w:ind w:firstLine="480"/>
        <w:rPr>
          <w:rFonts w:hint="eastAsia" w:ascii="宋体" w:hAnsi="宋体"/>
          <w:color w:val="000000"/>
          <w:sz w:val="24"/>
          <w:szCs w:val="24"/>
        </w:rPr>
      </w:pPr>
      <w:r>
        <w:rPr>
          <w:rFonts w:hint="eastAsia" w:ascii="宋体" w:hAnsi="宋体"/>
          <w:color w:val="000000"/>
          <w:sz w:val="24"/>
          <w:szCs w:val="24"/>
        </w:rPr>
        <w:t xml:space="preserve">地点：“苏采云”系统内免费下载（投标人必须在苏采云系统中获取采购文件，方能参与政府采购项目）； </w:t>
      </w:r>
      <w:r/>
    </w:p>
    <w:p>
      <w:pPr>
        <w:pStyle w:val="961"/>
        <w:ind w:firstLine="480"/>
        <w:rPr>
          <w:rFonts w:ascii="宋体" w:hAnsi="宋体"/>
          <w:color w:val="000000"/>
          <w:sz w:val="24"/>
          <w:szCs w:val="24"/>
        </w:rPr>
      </w:pPr>
      <w:r>
        <w:rPr>
          <w:rFonts w:hint="eastAsia" w:ascii="宋体" w:hAnsi="宋体"/>
          <w:color w:val="000000"/>
          <w:sz w:val="24"/>
          <w:szCs w:val="24"/>
        </w:rPr>
        <w:t xml:space="preserve">四、提交投标文件截止时间、开标时间和地点。</w:t>
      </w:r>
      <w:r>
        <w:rPr>
          <w:rFonts w:ascii="宋体" w:hAnsi="宋体"/>
          <w:color w:val="000000"/>
          <w:sz w:val="24"/>
          <w:szCs w:val="24"/>
        </w:rPr>
      </w:r>
      <w:r/>
    </w:p>
    <w:p>
      <w:pPr>
        <w:pStyle w:val="961"/>
        <w:ind w:firstLine="480"/>
        <w:rPr>
          <w:rFonts w:ascii="宋体" w:hAnsi="宋体"/>
          <w:color w:val="000000"/>
          <w:sz w:val="24"/>
          <w:szCs w:val="24"/>
        </w:rPr>
      </w:pPr>
      <w:r>
        <w:rPr>
          <w:rFonts w:hint="eastAsia" w:ascii="宋体" w:hAnsi="宋体"/>
          <w:color w:val="000000"/>
          <w:sz w:val="24"/>
          <w:szCs w:val="24"/>
        </w:rPr>
        <w:t xml:space="preserve">2024-12-1</w:t>
      </w:r>
      <w:r>
        <w:rPr>
          <w:rFonts w:hint="eastAsia" w:ascii="宋体" w:hAnsi="宋体"/>
          <w:color w:val="000000"/>
          <w:sz w:val="24"/>
          <w:szCs w:val="24"/>
        </w:rPr>
        <w:t xml:space="preserve">6</w:t>
      </w:r>
      <w:r>
        <w:rPr>
          <w:rFonts w:hint="eastAsia" w:ascii="宋体" w:hAnsi="宋体"/>
          <w:color w:val="000000"/>
          <w:sz w:val="24"/>
          <w:szCs w:val="24"/>
        </w:rPr>
        <w:t xml:space="preserve"> </w:t>
      </w:r>
      <w:r>
        <w:rPr>
          <w:rFonts w:hint="eastAsia" w:ascii="宋体" w:hAnsi="宋体"/>
          <w:color w:val="000000"/>
          <w:sz w:val="24"/>
          <w:szCs w:val="24"/>
        </w:rPr>
        <w:t xml:space="preserve">10</w:t>
      </w: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0 （北京时间）</w:t>
      </w:r>
      <w:r>
        <w:rPr>
          <w:rFonts w:ascii="宋体" w:hAnsi="宋体"/>
          <w:color w:val="000000"/>
          <w:sz w:val="24"/>
          <w:szCs w:val="24"/>
        </w:rPr>
      </w:r>
      <w:r/>
    </w:p>
    <w:p>
      <w:pPr>
        <w:pStyle w:val="961"/>
        <w:ind w:firstLine="480"/>
        <w:rPr>
          <w:rFonts w:hint="eastAsia" w:ascii="宋体" w:hAnsi="宋体"/>
          <w:color w:val="000000"/>
          <w:sz w:val="24"/>
          <w:szCs w:val="24"/>
        </w:rPr>
      </w:pPr>
      <w:r>
        <w:rPr>
          <w:rFonts w:hint="eastAsia" w:ascii="宋体" w:hAnsi="宋体"/>
          <w:color w:val="000000"/>
          <w:sz w:val="24"/>
          <w:szCs w:val="24"/>
        </w:rPr>
        <w:t xml:space="preserve">地点：“苏采云”系统中的“开标大厅”。</w:t>
      </w:r>
      <w:r>
        <w:rPr>
          <w:rFonts w:hint="eastAsia" w:ascii="宋体" w:hAnsi="宋体"/>
          <w:color w:val="000000"/>
          <w:sz w:val="24"/>
          <w:szCs w:val="24"/>
        </w:rPr>
      </w:r>
      <w:r/>
    </w:p>
    <w:p>
      <w:pPr>
        <w:pStyle w:val="961"/>
        <w:ind w:firstLine="480"/>
        <w:spacing w:line="460" w:lineRule="exact"/>
        <w:rPr>
          <w:rFonts w:ascii="宋体" w:hAnsi="宋体"/>
          <w:color w:val="000000"/>
          <w:sz w:val="24"/>
          <w:szCs w:val="24"/>
        </w:rPr>
      </w:pPr>
      <w:r>
        <w:rPr>
          <w:rFonts w:hint="eastAsia" w:ascii="宋体" w:hAnsi="宋体"/>
          <w:color w:val="000000"/>
          <w:sz w:val="24"/>
          <w:szCs w:val="24"/>
        </w:rPr>
        <w:t xml:space="preserve">五、公告期限</w:t>
      </w:r>
      <w:r>
        <w:rPr>
          <w:rFonts w:ascii="宋体" w:hAnsi="宋体"/>
          <w:color w:val="000000"/>
          <w:sz w:val="24"/>
          <w:szCs w:val="24"/>
        </w:rPr>
      </w:r>
      <w:r/>
    </w:p>
    <w:p>
      <w:pPr>
        <w:pStyle w:val="961"/>
        <w:ind w:firstLine="480"/>
        <w:rPr>
          <w:rFonts w:ascii="宋体" w:hAnsi="宋体"/>
          <w:b/>
          <w:color w:val="000000"/>
          <w:sz w:val="24"/>
          <w:szCs w:val="24"/>
        </w:rPr>
      </w:pPr>
      <w:r>
        <w:rPr>
          <w:rFonts w:hint="eastAsia" w:ascii="宋体" w:hAnsi="宋体"/>
          <w:color w:val="000000"/>
          <w:sz w:val="24"/>
          <w:szCs w:val="24"/>
        </w:rPr>
        <w:t xml:space="preserve">自本公告发布之日起5个工作日。</w:t>
      </w:r>
      <w:r>
        <w:rPr>
          <w:rFonts w:ascii="宋体" w:hAnsi="宋体"/>
          <w:b/>
          <w:color w:val="000000"/>
          <w:sz w:val="24"/>
          <w:szCs w:val="24"/>
        </w:rPr>
      </w:r>
      <w:r/>
    </w:p>
    <w:p>
      <w:pPr>
        <w:pStyle w:val="961"/>
        <w:ind w:firstLine="480"/>
        <w:spacing w:line="460" w:lineRule="exact"/>
        <w:rPr>
          <w:rFonts w:ascii="宋体" w:hAnsi="宋体"/>
          <w:sz w:val="24"/>
          <w:szCs w:val="24"/>
        </w:rPr>
      </w:pPr>
      <w:r/>
      <w:bookmarkEnd w:id="29"/>
      <w:r/>
      <w:bookmarkEnd w:id="30"/>
      <w:r/>
      <w:bookmarkEnd w:id="31"/>
      <w:r/>
      <w:bookmarkEnd w:id="32"/>
      <w:r/>
      <w:bookmarkEnd w:id="33"/>
      <w:r/>
      <w:bookmarkStart w:id="34" w:name="_Toc35393796"/>
      <w:r/>
      <w:bookmarkStart w:id="35" w:name="_Toc28359008"/>
      <w:r/>
      <w:bookmarkStart w:id="36" w:name="_Toc35393627"/>
      <w:r/>
      <w:bookmarkStart w:id="37" w:name="_Toc28359085"/>
      <w:r>
        <w:rPr>
          <w:rFonts w:hint="eastAsia" w:ascii="宋体" w:hAnsi="宋体"/>
          <w:sz w:val="24"/>
          <w:szCs w:val="24"/>
        </w:rPr>
        <w:t xml:space="preserve">六、其他补充事宜</w:t>
      </w:r>
      <w:r>
        <w:rPr>
          <w:rFonts w:ascii="宋体" w:hAnsi="宋体"/>
          <w:sz w:val="24"/>
          <w:szCs w:val="24"/>
        </w:rPr>
      </w:r>
      <w:r/>
    </w:p>
    <w:p>
      <w:pPr>
        <w:pStyle w:val="1022"/>
        <w:ind w:firstLine="480"/>
        <w:jc w:val="both"/>
        <w:spacing w:before="0" w:beforeAutospacing="0" w:after="0" w:afterAutospacing="0" w:line="500" w:lineRule="exact"/>
        <w:rPr>
          <w:rFonts w:hint="eastAsia"/>
          <w:color w:val="000000"/>
        </w:rPr>
      </w:pPr>
      <w:r>
        <w:rPr>
          <w:rFonts w:hint="eastAsia"/>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w:t>
      </w:r>
      <w:r>
        <w:rPr>
          <w:rFonts w:hint="eastAsia"/>
          <w:color w:val="000000"/>
        </w:rPr>
        <w:t xml:space="preserve">更换CA数字证书和电子签章。具体办理指南和操作手册：在盐城市政府采购网点击【办事指南】-【供应商参与政府采购活动相关资料】。</w:t>
      </w:r>
      <w:r/>
    </w:p>
    <w:p>
      <w:pPr>
        <w:pStyle w:val="1022"/>
        <w:ind w:firstLine="480"/>
        <w:jc w:val="both"/>
        <w:spacing w:before="0" w:beforeAutospacing="0" w:after="0" w:afterAutospacing="0" w:line="500" w:lineRule="exact"/>
        <w:rPr>
          <w:rFonts w:hint="eastAsia"/>
          <w:color w:val="000000"/>
        </w:rPr>
      </w:pPr>
      <w:r>
        <w:rPr>
          <w:rFonts w:hint="eastAsia"/>
          <w:color w:val="000000"/>
        </w:rPr>
        <w:t xml:space="preserve">领取CA和办理电子签章（请至亭湖区政务服务中心二楼226窗口办理，联系电话：15051556883，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1022"/>
        <w:ind w:firstLine="480"/>
        <w:jc w:val="both"/>
        <w:spacing w:before="0" w:beforeAutospacing="0" w:after="0" w:afterAutospacing="0" w:line="500" w:lineRule="exact"/>
        <w:rPr>
          <w:rFonts w:hint="eastAsia"/>
          <w:color w:val="000000"/>
        </w:rPr>
      </w:pPr>
      <w:r>
        <w:rPr>
          <w:rFonts w:hint="eastAsia"/>
          <w:color w:val="000000"/>
        </w:rPr>
        <w:t xml:space="preserve">2、有关本次磋商的事项若存在变动或修改，敬请及时关注盐城市政府招标代理机构在“中国政府采购网”、“江苏政府采购网”、“盐城市政府采购网”发</w:t>
      </w:r>
      <w:r>
        <w:rPr>
          <w:rFonts w:hint="eastAsia"/>
          <w:color w:val="000000"/>
        </w:rPr>
        <w:t xml:space="preserve">布的更正公告。</w:t>
      </w:r>
      <w:r/>
    </w:p>
    <w:p>
      <w:pPr>
        <w:pStyle w:val="1022"/>
        <w:ind w:firstLine="480"/>
        <w:jc w:val="both"/>
        <w:spacing w:before="0" w:beforeAutospacing="0" w:after="0" w:afterAutospacing="0" w:line="500" w:lineRule="exact"/>
        <w:rPr>
          <w:rFonts w:hint="eastAsia"/>
          <w:color w:val="000000"/>
        </w:rPr>
      </w:pPr>
      <w:r>
        <w:rPr>
          <w:rFonts w:hint="eastAsia"/>
          <w:color w:val="000000"/>
        </w:rPr>
        <w:t xml:space="preserve">3、电子投标文件一份(通过系统提交)；纸质投标文件正本一份，副本四份（评审结束后由中标候选人提供，未中标单位不需要提供）。</w:t>
      </w:r>
      <w:r/>
    </w:p>
    <w:p>
      <w:pPr>
        <w:pStyle w:val="1022"/>
        <w:ind w:firstLine="480"/>
        <w:jc w:val="both"/>
        <w:spacing w:before="0" w:beforeAutospacing="0" w:after="0" w:afterAutospacing="0" w:line="500" w:lineRule="exact"/>
        <w:rPr>
          <w:rFonts w:hint="eastAsia"/>
          <w:color w:val="000000"/>
        </w:rPr>
      </w:pPr>
      <w:r>
        <w:rPr>
          <w:rFonts w:hint="eastAsia"/>
          <w:color w:val="000000"/>
        </w:rPr>
        <w:t xml:space="preserve">4、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961"/>
        <w:ind w:firstLine="480"/>
        <w:spacing w:line="460" w:lineRule="exact"/>
        <w:rPr>
          <w:rFonts w:ascii="宋体" w:hAnsi="宋体"/>
          <w:sz w:val="24"/>
          <w:szCs w:val="24"/>
        </w:rPr>
      </w:pPr>
      <w:r>
        <w:rPr>
          <w:rFonts w:hint="eastAsia" w:ascii="宋体" w:hAnsi="宋体"/>
          <w:sz w:val="24"/>
          <w:szCs w:val="24"/>
        </w:rPr>
        <w:t xml:space="preserve">七、对本次招标提出询问，请按</w:t>
      </w:r>
      <w:r>
        <w:rPr>
          <w:rFonts w:ascii="宋体" w:hAnsi="宋体"/>
          <w:sz w:val="24"/>
          <w:szCs w:val="24"/>
        </w:rPr>
        <w:t xml:space="preserve">以下方式</w:t>
      </w:r>
      <w:r>
        <w:rPr>
          <w:rFonts w:hint="eastAsia" w:ascii="宋体" w:hAnsi="宋体"/>
          <w:sz w:val="24"/>
          <w:szCs w:val="24"/>
        </w:rPr>
        <w:t xml:space="preserve">联系。</w:t>
      </w:r>
      <w:bookmarkEnd w:id="34"/>
      <w:r/>
      <w:bookmarkEnd w:id="35"/>
      <w:r/>
      <w:bookmarkEnd w:id="36"/>
      <w:r/>
      <w:bookmarkEnd w:id="37"/>
      <w:r/>
      <w:r/>
      <w:r/>
      <w:r/>
      <w:r>
        <w:rPr>
          <w:rFonts w:ascii="宋体" w:hAnsi="宋体"/>
          <w:sz w:val="24"/>
          <w:szCs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Microsoft YaHei" w:hAnsi="Microsoft YaHei" w:eastAsia="Microsoft YaHei" w:cs="Microsoft YaHei"/>
          <w:color w:val="000000"/>
          <w:sz w:val="24"/>
        </w:rPr>
        <w:t xml:space="preserve">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采购包1、采购包2</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单位名称：盐城市自然资源和规划局亭湖分局</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单位地址：盐城市平安路1号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联系人：陈主任</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联系电话：0515-68603402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单位名称：江苏省招标中心有限公司</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单位地址：南京市郑和中路118号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联系人：周伟业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联系电话：15151818335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项目联系人：周伟业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电话：15151818335</w:t>
      </w:r>
      <w:r/>
    </w:p>
    <w:p>
      <w:pPr>
        <w:ind w:left="0" w:right="0" w:firstLine="0"/>
        <w:spacing w:before="0" w:after="280"/>
        <w:pBdr>
          <w:top w:val="none" w:color="000000" w:sz="4" w:space="0"/>
          <w:left w:val="none" w:color="000000" w:sz="4" w:space="0"/>
          <w:bottom w:val="none" w:color="000000" w:sz="4" w:space="0"/>
          <w:right w:val="none" w:color="000000" w:sz="4" w:space="0"/>
        </w:pBdr>
      </w:pPr>
      <w:r/>
      <w:r/>
    </w:p>
    <w:p>
      <w:pPr>
        <w:pStyle w:val="961"/>
        <w:ind w:firstLine="720"/>
        <w:jc w:val="left"/>
        <w:spacing w:line="480" w:lineRule="exact"/>
        <w:rPr>
          <w:rFonts w:ascii="宋体" w:hAnsi="宋体"/>
          <w:sz w:val="24"/>
          <w:szCs w:val="24"/>
        </w:rPr>
      </w:pPr>
      <w:r>
        <w:rPr>
          <w:rFonts w:ascii="宋体" w:hAnsi="宋体"/>
          <w:sz w:val="24"/>
          <w:szCs w:val="24"/>
        </w:rPr>
      </w:r>
      <w:r/>
    </w:p>
    <w:p>
      <w:pPr>
        <w:pStyle w:val="961"/>
        <w:ind w:firstLine="600"/>
        <w:spacing w:line="460" w:lineRule="exact"/>
        <w:rPr>
          <w:rFonts w:hint="eastAsia" w:ascii="宋体" w:hAnsi="宋体"/>
          <w:sz w:val="24"/>
          <w:szCs w:val="24"/>
        </w:rPr>
      </w:pPr>
      <w:r/>
      <w:bookmarkEnd w:id="10"/>
      <w:r/>
      <w:bookmarkEnd w:id="11"/>
      <w:r/>
      <w:bookmarkEnd w:id="12"/>
      <w:r/>
      <w:bookmarkEnd w:id="13"/>
      <w:r/>
      <w:bookmarkStart w:id="46" w:name="_Toc120614211"/>
      <w:r>
        <w:rPr>
          <w:rFonts w:hint="eastAsia" w:ascii="宋体" w:hAnsi="宋体"/>
          <w:sz w:val="24"/>
          <w:szCs w:val="24"/>
        </w:rPr>
      </w:r>
      <w:r/>
    </w:p>
    <w:p>
      <w:pPr>
        <w:pStyle w:val="961"/>
        <w:ind w:firstLine="199"/>
        <w:jc w:val="center"/>
        <w:pageBreakBefore/>
        <w:spacing w:before="100" w:beforeAutospacing="1" w:after="100" w:afterAutospacing="1"/>
        <w:rPr>
          <w:rFonts w:hint="eastAsia" w:ascii="宋体" w:hAnsi="宋体" w:cs="宋体"/>
          <w:b/>
          <w:sz w:val="44"/>
          <w:szCs w:val="44"/>
          <w:lang w:val="zh-CN"/>
        </w:rPr>
        <w:outlineLvl w:val="0"/>
      </w:pPr>
      <w:r/>
      <w:bookmarkEnd w:id="0"/>
      <w:r/>
      <w:bookmarkEnd w:id="2"/>
      <w:r/>
      <w:bookmarkEnd w:id="3"/>
      <w:r/>
      <w:bookmarkEnd w:id="4"/>
      <w:r/>
      <w:bookmarkEnd w:id="5"/>
      <w:r/>
      <w:bookmarkEnd w:id="46"/>
      <w:r/>
      <w:bookmarkStart w:id="47" w:name="_Toc20823275"/>
      <w:r/>
      <w:bookmarkStart w:id="48" w:name="_Toc513029203"/>
      <w:r/>
      <w:bookmarkStart w:id="49" w:name="_Toc16938519"/>
      <w:r/>
      <w:bookmarkStart w:id="50" w:name="_Toc120614214"/>
      <w:r/>
      <w:bookmarkStart w:id="51" w:name="_Toc20823314"/>
      <w:r/>
      <w:bookmarkStart w:id="52" w:name="_Toc513029242"/>
      <w:r/>
      <w:bookmarkStart w:id="53" w:name="_Toc479757207"/>
      <w:r/>
      <w:bookmarkStart w:id="54" w:name="_Toc120614221"/>
      <w:r/>
      <w:bookmarkStart w:id="55" w:name="_Toc16938558"/>
      <w:r/>
      <w:bookmarkStart w:id="56" w:name="_Toc183116371"/>
      <w:r>
        <w:rPr>
          <w:rFonts w:hint="eastAsia" w:ascii="宋体" w:hAnsi="宋体" w:cs="宋体"/>
          <w:b/>
          <w:sz w:val="44"/>
          <w:szCs w:val="44"/>
          <w:lang w:val="zh-CN"/>
        </w:rPr>
        <w:t xml:space="preserve">第二章  投标人须知</w:t>
      </w:r>
      <w:bookmarkEnd w:id="56"/>
      <w:r>
        <w:rPr>
          <w:rFonts w:hint="eastAsia" w:ascii="宋体" w:hAnsi="宋体" w:cs="宋体"/>
          <w:b/>
          <w:sz w:val="44"/>
          <w:szCs w:val="44"/>
          <w:lang w:val="zh-CN"/>
        </w:rPr>
      </w:r>
      <w:r/>
    </w:p>
    <w:p>
      <w:pPr>
        <w:pStyle w:val="961"/>
        <w:ind w:firstLine="480"/>
        <w:spacing w:line="420" w:lineRule="exact"/>
        <w:rPr>
          <w:rFonts w:hint="eastAsia" w:ascii="宋体" w:hAnsi="宋体" w:cs="宋体"/>
          <w:color w:val="000000"/>
          <w:sz w:val="24"/>
          <w:szCs w:val="24"/>
        </w:rPr>
      </w:pPr>
      <w:r/>
      <w:bookmarkEnd w:id="47"/>
      <w:r/>
      <w:bookmarkEnd w:id="48"/>
      <w:r/>
      <w:bookmarkEnd w:id="49"/>
      <w:r/>
      <w:bookmarkEnd w:id="50"/>
      <w:r>
        <w:rPr>
          <w:rFonts w:hint="eastAsia" w:ascii="宋体" w:hAnsi="宋体" w:cs="宋体"/>
          <w:color w:val="000000"/>
          <w:sz w:val="24"/>
          <w:szCs w:val="24"/>
        </w:rPr>
        <w:t xml:space="preserve">一、总则</w:t>
      </w:r>
      <w:r/>
    </w:p>
    <w:p>
      <w:pPr>
        <w:pStyle w:val="961"/>
        <w:ind w:firstLine="480"/>
        <w:spacing w:line="420" w:lineRule="exact"/>
        <w:rPr>
          <w:rFonts w:hint="eastAsia" w:ascii="宋体" w:hAnsi="宋体" w:cs="宋体"/>
          <w:color w:val="000000"/>
          <w:sz w:val="24"/>
          <w:szCs w:val="24"/>
        </w:rPr>
      </w:pPr>
      <w:r/>
      <w:bookmarkStart w:id="57" w:name="_Hlt16619475"/>
      <w:r/>
      <w:bookmarkEnd w:id="57"/>
      <w:r>
        <w:rPr>
          <w:rFonts w:hint="eastAsia" w:ascii="宋体" w:hAnsi="宋体" w:cs="宋体"/>
          <w:color w:val="000000"/>
          <w:sz w:val="24"/>
          <w:szCs w:val="24"/>
        </w:rPr>
        <w:t xml:space="preserve">1、招标方式</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2、合格的投标人</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w:t>
      </w:r>
      <w:r>
        <w:rPr>
          <w:rFonts w:hint="eastAsia" w:ascii="宋体" w:hAnsi="宋体" w:cs="宋体"/>
          <w:color w:val="000000"/>
          <w:sz w:val="24"/>
          <w:szCs w:val="24"/>
        </w:rPr>
        <w:t xml:space="preserve">要求的规定。</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 满足本文件实质性条款的规定。</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3、适用法律</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 本次招标及由此产生的合同受中华人民共和国有关的法律法规制约和保护。</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4、投标费用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4.1 投标人应自行承担所有与参加投标有关的费用，无论投标过程中的做法和结果如何，采购人在任何情况下均无义务和责任承担这些费用。</w:t>
      </w:r>
      <w:r/>
    </w:p>
    <w:p>
      <w:pPr>
        <w:pStyle w:val="961"/>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rPr>
        <w:t xml:space="preserve">4.2本次招标采购，采购人不收取标书工本费。</w:t>
      </w:r>
      <w:r>
        <w:rPr>
          <w:rFonts w:hint="eastAsia" w:ascii="宋体" w:hAnsi="宋体" w:cs="宋体"/>
          <w:color w:val="000000"/>
          <w:sz w:val="24"/>
          <w:szCs w:val="24"/>
          <w:lang w:val="zh-CN"/>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5、招标文件的约束力</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5.1 投标人一旦参加本项目采购活动，即被认为接受了本招标文件的规定和约束，并且视为自招标公告期限届满之日起知道或应当知道自身权益是否受到了损害。</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6、招标文件的解释</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6.1 本招标文件由采购人负责解释。</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二、招标文件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7、招标文件构成</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7.1 招标文件有以下部分组成：</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（1）招标公告</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（3）合同条款及格式</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（4）项目需求</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请仔细检查招标文件是否齐全，如有缺漏请立即与采购人联系解决。</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8、招标文件</w:t>
      </w:r>
      <w:r>
        <w:rPr>
          <w:rFonts w:hint="eastAsia" w:ascii="宋体" w:hAnsi="宋体" w:cs="宋体"/>
          <w:color w:val="000000"/>
          <w:sz w:val="24"/>
          <w:szCs w:val="24"/>
        </w:rPr>
        <w:t xml:space="preserve">的询问</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8.1 任何要求对招标文件进行询问的投标人，应在投标截止日期十日前按招标公告中的通讯地址，向采购人提出。</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9、招标文件的修改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9.1 在投标截止时间前，采购人可以对招标文件进行修改。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9.2采购人有权依法推迟投标截止日期和开标日期。</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9.3招标文件的修改将在盐城市政府采购网上公布，补充文件将作为招标文件的组成部分，并</w:t>
      </w:r>
      <w:r>
        <w:rPr>
          <w:rFonts w:hint="eastAsia" w:ascii="宋体" w:hAnsi="宋体" w:cs="宋体"/>
          <w:color w:val="000000"/>
          <w:sz w:val="24"/>
          <w:szCs w:val="24"/>
        </w:rPr>
        <w:t xml:space="preserve">对投标人具有约束力。</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三、投标文件的编制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10、投标文件的语言及度量衡单位</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10.1 投标人提交的投标文件以及投标人与采购人就有关投标的所有来往通知、函件和文件均应使用简体中文。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10.2 除技术性能另有规定外，投标文件所使用的度量衡单位，均须采用国家法定计量单位。</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11、投标文件构成</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11.1 投标人编写的投标文件应包括资信证明文件、投标配置与分项报价表、技术参数响应及偏离表、商务条款响应及偏离表、技术方案、服务承诺、售后服务机构及人员、投标函、开标一览表等部分；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11.2 投标人应将投标文件按顺序编制，并编制投标文件资料目录。</w:t>
      </w:r>
      <w:r/>
    </w:p>
    <w:p>
      <w:pPr>
        <w:pStyle w:val="961"/>
        <w:ind w:firstLine="480"/>
        <w:spacing w:line="420" w:lineRule="exact"/>
        <w:rPr>
          <w:rFonts w:hint="eastAsia" w:ascii="宋体" w:hAnsi="宋体" w:cs="宋体"/>
          <w:color w:val="000000"/>
          <w:sz w:val="24"/>
          <w:szCs w:val="24"/>
        </w:rPr>
      </w:pPr>
      <w:r/>
      <w:bookmarkStart w:id="58" w:name="_Hlt26668975"/>
      <w:r/>
      <w:bookmarkEnd w:id="58"/>
      <w:r/>
      <w:bookmarkStart w:id="59" w:name="_Hlt26670360"/>
      <w:r/>
      <w:bookmarkEnd w:id="59"/>
      <w:r/>
      <w:bookmarkStart w:id="60" w:name="_Hlt26954838"/>
      <w:r/>
      <w:bookmarkEnd w:id="60"/>
      <w:r>
        <w:rPr>
          <w:rFonts w:hint="eastAsia" w:ascii="宋体" w:hAnsi="宋体" w:cs="宋体"/>
          <w:color w:val="000000"/>
          <w:sz w:val="24"/>
          <w:szCs w:val="24"/>
        </w:rPr>
        <w:t xml:space="preserve">12、证明投标人资格及符合招标文件规定的文件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12.1投标人应按要求提交资格证明文件及符合招标文件规定的文件。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12.2投标人应提交证明其有资格参加投标和中标后</w:t>
      </w:r>
      <w:r>
        <w:rPr>
          <w:rFonts w:hint="eastAsia" w:ascii="宋体" w:hAnsi="宋体" w:cs="宋体"/>
          <w:color w:val="000000"/>
          <w:sz w:val="24"/>
          <w:szCs w:val="24"/>
        </w:rPr>
        <w:t xml:space="preserve">有能力独立履行合同的文件。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12.3投标人除必须具有履行合同所需提供的服务能力外，还必须具备相应的财务、技术方面的能力。</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12.4投标人应提交根据合同要求提供的证明产品质量合格以及符合招标文件规定的证明文件。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12.5证明投标人所提供服务与招标文件的要求相一致的文件可以是手册、图纸、文字资料和数据。</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13、投标配置与分项报价</w:t>
      </w:r>
      <w:bookmarkStart w:id="61" w:name="_Hlt26670373"/>
      <w:r/>
      <w:bookmarkEnd w:id="61"/>
      <w:r>
        <w:rPr>
          <w:rFonts w:hint="eastAsia" w:ascii="宋体" w:hAnsi="宋体" w:cs="宋体"/>
          <w:color w:val="000000"/>
          <w:sz w:val="24"/>
          <w:szCs w:val="24"/>
        </w:rPr>
        <w:t xml:space="preserve">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13.1 投</w:t>
      </w:r>
      <w:bookmarkStart w:id="62" w:name="_Hlt26954840"/>
      <w:r/>
      <w:bookmarkEnd w:id="62"/>
      <w:r>
        <w:rPr>
          <w:rFonts w:hint="eastAsia" w:ascii="宋体" w:hAnsi="宋体" w:cs="宋体"/>
          <w:color w:val="000000"/>
          <w:sz w:val="24"/>
          <w:szCs w:val="24"/>
        </w:rPr>
        <w:t xml:space="preserve">标人应按照招标文件规定格式填报分项报价表</w:t>
      </w:r>
      <w:bookmarkStart w:id="63" w:name="_Hlt26670399"/>
      <w:r/>
      <w:bookmarkEnd w:id="63"/>
      <w:r>
        <w:rPr>
          <w:rFonts w:hint="eastAsia" w:ascii="宋体" w:hAnsi="宋体" w:cs="宋体"/>
          <w:color w:val="000000"/>
          <w:sz w:val="24"/>
          <w:szCs w:val="24"/>
        </w:rPr>
        <w:t xml:space="preserve">，只允许有一个报价，任何有选择的报价将不予接受(如有备选配件，备选配件的报价不属于选择的报价)。</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13.2 标的物</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采购人需求的服务、安装，调试及有关技术服务等。</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13.3有关费用处理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招标报价采用总承包方式，包括所投服务费用、人工、仪器设备、食宿费、办公费、差旅费、调研费、安全措施费、风险费、资料收集、现场测绘、矛盾协调、数据录入、信息更正、相关图表制作打印、数据库建立、档案整理、纸张等耗材、及后续服务、利润、管理费、招标代理费、税金、开证、办理全套免税手续费用及其他有关的为完成本项目发生的所有费用，招标文件中另有规定的除外，招标文件中另有规定的除外。</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13.4其它费用处理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招标代理服务费（中标/成交服务费）：招标代理服务费按苏招协</w:t>
      </w:r>
      <w:r>
        <w:rPr>
          <w:rFonts w:hint="eastAsia" w:ascii="宋体" w:hAnsi="宋体" w:cs="宋体"/>
          <w:color w:val="000000"/>
          <w:sz w:val="24"/>
          <w:szCs w:val="24"/>
        </w:rPr>
        <w:t xml:space="preserve">[2022]002号文件收费标准的</w:t>
      </w:r>
      <w:r>
        <w:rPr>
          <w:rFonts w:hint="eastAsia" w:ascii="宋体" w:hAnsi="宋体" w:cs="宋体"/>
          <w:color w:val="000000"/>
          <w:sz w:val="24"/>
          <w:szCs w:val="24"/>
        </w:rPr>
        <w:t xml:space="preserve">30</w:t>
      </w:r>
      <w:r>
        <w:rPr>
          <w:rFonts w:hint="eastAsia" w:ascii="宋体" w:hAnsi="宋体" w:cs="宋体"/>
          <w:color w:val="000000"/>
          <w:sz w:val="24"/>
          <w:szCs w:val="24"/>
        </w:rPr>
        <w:t xml:space="preserve">.00%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r>
        <w:rPr>
          <w:rFonts w:hint="eastAsia" w:ascii="宋体" w:hAnsi="宋体" w:cs="宋体"/>
          <w:color w:val="000000"/>
          <w:sz w:val="24"/>
          <w:szCs w:val="24"/>
        </w:rPr>
        <w:t xml:space="preserve">。</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13.5投标货币</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投标文件中的单价和总价无特殊规定的采用人民币报价，以元为单位标注。招标文件中另有规定的按规定执行。</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13.6 投标配置与分项报价表上的价格应按下列方式分开填写：</w:t>
      </w:r>
      <w:r/>
    </w:p>
    <w:p>
      <w:pPr>
        <w:pStyle w:val="961"/>
        <w:ind w:firstLine="480"/>
        <w:spacing w:line="420" w:lineRule="exact"/>
        <w:rPr>
          <w:rFonts w:hint="eastAsia" w:ascii="宋体" w:hAnsi="宋体" w:cs="宋体"/>
          <w:color w:val="000000"/>
          <w:sz w:val="24"/>
          <w:szCs w:val="24"/>
        </w:rPr>
      </w:pPr>
      <w:r/>
      <w:bookmarkStart w:id="64" w:name="_Hlt26668983"/>
      <w:r/>
      <w:bookmarkEnd w:id="64"/>
      <w:r/>
      <w:bookmarkStart w:id="65" w:name="_Hlt26954844"/>
      <w:r/>
      <w:bookmarkEnd w:id="65"/>
      <w:r/>
      <w:bookmarkStart w:id="66" w:name="_Hlt26954842"/>
      <w:r/>
      <w:bookmarkEnd w:id="66"/>
      <w:r/>
      <w:bookmarkStart w:id="67" w:name="_Hlt26670425"/>
      <w:r/>
      <w:bookmarkEnd w:id="67"/>
      <w:r/>
      <w:bookmarkStart w:id="68" w:name="_Hlt26670403"/>
      <w:r/>
      <w:bookmarkEnd w:id="68"/>
      <w:r>
        <w:rPr>
          <w:rFonts w:hint="eastAsia" w:ascii="宋体" w:hAnsi="宋体" w:cs="宋体"/>
          <w:color w:val="000000"/>
          <w:sz w:val="24"/>
          <w:szCs w:val="24"/>
        </w:rPr>
        <w:t xml:space="preserve">13.6.1 项目总价：包括买方需求的服务价格、质量保证费用、培训费用及售后服务费用，项目在指定地点、环境交付、调试、验收所需费用和所有相关税金费用及为完成整个项目所产生的其它所有费用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13.6.2项目单价按分项报价表中要求填报。</w:t>
      </w:r>
      <w:bookmarkStart w:id="69" w:name="_Hlt26670482"/>
      <w:r/>
      <w:bookmarkEnd w:id="69"/>
      <w:r/>
      <w:bookmarkStart w:id="70" w:name="_Hlt26954846"/>
      <w:r/>
      <w:bookmarkEnd w:id="70"/>
      <w:r/>
      <w:bookmarkStart w:id="71" w:name="_Hlt26954848"/>
      <w:r/>
      <w:bookmarkEnd w:id="71"/>
      <w:r/>
      <w:bookmarkStart w:id="72" w:name="_Hlt26670486"/>
      <w:r/>
      <w:bookmarkEnd w:id="72"/>
      <w:r/>
      <w:bookmarkStart w:id="73" w:name="_Hlt26954731"/>
      <w:r/>
      <w:bookmarkEnd w:id="73"/>
      <w:r>
        <w:rPr>
          <w:rFonts w:hint="eastAsia" w:ascii="宋体" w:hAnsi="宋体" w:cs="宋体"/>
          <w:color w:val="000000"/>
          <w:sz w:val="24"/>
          <w:szCs w:val="24"/>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14、技术参数响应及偏离表、商务条款响应及偏离表</w:t>
      </w:r>
      <w:r/>
    </w:p>
    <w:p>
      <w:pPr>
        <w:pStyle w:val="961"/>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14.1 对招标文件中的技术与商务条款要求逐项作出响应或偏离，并说明原因；</w:t>
      </w:r>
      <w:r/>
    </w:p>
    <w:p>
      <w:pPr>
        <w:pStyle w:val="961"/>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lang w:val="zh-CN"/>
        </w:rPr>
        <w:t xml:space="preserve">14.</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 投标人认为需要的其他技术文件或说明。</w:t>
      </w:r>
      <w:r/>
    </w:p>
    <w:p>
      <w:pPr>
        <w:pStyle w:val="961"/>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rPr>
        <w:t xml:space="preserve">15、技术方案、服务承诺、售后服务机构及人员</w:t>
      </w:r>
      <w:r>
        <w:rPr>
          <w:rFonts w:hint="eastAsia" w:ascii="宋体" w:hAnsi="宋体" w:cs="宋体"/>
          <w:color w:val="000000"/>
          <w:sz w:val="24"/>
          <w:szCs w:val="24"/>
          <w:lang w:val="zh-CN"/>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15.1技术方案</w:t>
      </w:r>
      <w:r/>
    </w:p>
    <w:p>
      <w:pPr>
        <w:pStyle w:val="961"/>
        <w:ind w:firstLine="480"/>
        <w:spacing w:line="420" w:lineRule="exact"/>
        <w:rPr>
          <w:rFonts w:hint="eastAsia" w:ascii="宋体" w:hAnsi="宋体" w:cs="宋体"/>
          <w:color w:val="000000"/>
          <w:sz w:val="24"/>
          <w:szCs w:val="24"/>
          <w:lang w:val="zh-CN"/>
        </w:rPr>
      </w:pPr>
      <w:r>
        <w:rPr>
          <w:rFonts w:hint="eastAsia" w:ascii="宋体" w:hAnsi="宋体" w:cs="宋体"/>
          <w:color w:val="000000"/>
          <w:sz w:val="24"/>
          <w:szCs w:val="24"/>
        </w:rPr>
        <w:t xml:space="preserve">15.2投标人的服务承诺应按不低于招标文件中商务要求的标准。</w:t>
      </w:r>
      <w:r>
        <w:rPr>
          <w:rFonts w:hint="eastAsia" w:ascii="宋体" w:hAnsi="宋体" w:cs="宋体"/>
          <w:color w:val="000000"/>
          <w:sz w:val="24"/>
          <w:szCs w:val="24"/>
          <w:lang w:val="zh-CN"/>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15.3提供投标人有关售后服务的管理制度、售后</w:t>
      </w:r>
      <w:r>
        <w:rPr>
          <w:rFonts w:hint="eastAsia" w:ascii="宋体" w:hAnsi="宋体" w:cs="宋体"/>
          <w:color w:val="000000"/>
          <w:sz w:val="24"/>
          <w:szCs w:val="24"/>
        </w:rPr>
        <w:t xml:space="preserve">服务机构的分布情况、售后服务人员的数量、素质、技术水平及售后服务的反应能力。</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16、投标函和开标一览表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16.1 投标人应按照招标文件中提供的格式完整、正确填写投标函、开标一览表。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16.2 开标一览表中的价格应与投标文件中投标配置与分项报价表中的价格一致，如不一致，不作为无效投标处理，但评标时按开标一览表中价格为准。</w:t>
      </w:r>
      <w:r/>
    </w:p>
    <w:p>
      <w:pPr>
        <w:pStyle w:val="961"/>
        <w:ind w:firstLine="480"/>
        <w:spacing w:line="420" w:lineRule="exact"/>
        <w:rPr>
          <w:rFonts w:hint="eastAsia" w:ascii="宋体" w:hAnsi="宋体" w:cs="宋体"/>
          <w:color w:val="000000"/>
          <w:sz w:val="24"/>
          <w:szCs w:val="24"/>
        </w:rPr>
      </w:pPr>
      <w:r/>
      <w:bookmarkStart w:id="74" w:name="_Hlt26954734"/>
      <w:r/>
      <w:bookmarkEnd w:id="74"/>
      <w:r/>
      <w:bookmarkStart w:id="75" w:name="_Hlt26670489"/>
      <w:r/>
      <w:bookmarkEnd w:id="75"/>
      <w:r/>
      <w:bookmarkStart w:id="76" w:name="_Hlt26954850"/>
      <w:r/>
      <w:bookmarkEnd w:id="76"/>
      <w:r>
        <w:rPr>
          <w:rFonts w:hint="eastAsia" w:ascii="宋体" w:hAnsi="宋体" w:cs="宋体"/>
          <w:color w:val="000000"/>
          <w:sz w:val="24"/>
          <w:szCs w:val="24"/>
        </w:rPr>
        <w:t xml:space="preserve">17、投标有效期</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18.1 投标有效期为开标之日后六十（60）天。投标有效期比规定短的将被视为非响应性投标而予以拒绝。</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p>
    <w:p>
      <w:pPr>
        <w:pStyle w:val="961"/>
        <w:ind w:firstLine="480"/>
        <w:spacing w:line="420" w:lineRule="exact"/>
        <w:rPr>
          <w:rFonts w:hint="eastAsia" w:ascii="宋体" w:hAnsi="宋体" w:cs="宋体"/>
          <w:color w:val="000000"/>
          <w:sz w:val="24"/>
          <w:szCs w:val="24"/>
        </w:rPr>
      </w:pPr>
      <w:r/>
      <w:bookmarkStart w:id="77" w:name="_Hlt26954852"/>
      <w:r/>
      <w:bookmarkEnd w:id="77"/>
      <w:r/>
      <w:bookmarkStart w:id="78" w:name="_Hlt26954739"/>
      <w:r/>
      <w:bookmarkEnd w:id="78"/>
      <w:r>
        <w:rPr>
          <w:rFonts w:hint="eastAsia" w:ascii="宋体" w:hAnsi="宋体" w:cs="宋体"/>
          <w:color w:val="000000"/>
          <w:sz w:val="24"/>
          <w:szCs w:val="24"/>
        </w:rPr>
        <w:t xml:space="preserve">18、投标文件份数和签署</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18.1 除投标人对错处做必要修改外，投标文件不得行间插字、涂改或增删。如有修改错漏处，必须由投标文件签署人签字或盖章。</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18.2电子投标文件应当使用“盐城政府采</w:t>
      </w:r>
      <w:bookmarkStart w:id="79" w:name="_Hlt56461594"/>
      <w:r/>
      <w:bookmarkStart w:id="80" w:name="_Hlt56461595"/>
      <w:r>
        <w:rPr>
          <w:rFonts w:hint="eastAsia" w:ascii="宋体" w:hAnsi="宋体" w:cs="宋体"/>
          <w:color w:val="000000"/>
          <w:sz w:val="24"/>
          <w:szCs w:val="24"/>
        </w:rPr>
        <w:t xml:space="preserve">购</w:t>
      </w:r>
      <w:bookmarkEnd w:id="79"/>
      <w:r/>
      <w:bookmarkEnd w:id="80"/>
      <w:r>
        <w:rPr>
          <w:rFonts w:hint="eastAsia" w:ascii="宋体" w:hAnsi="宋体" w:cs="宋体"/>
          <w:color w:val="000000"/>
          <w:sz w:val="24"/>
          <w:szCs w:val="24"/>
        </w:rPr>
        <w:t xml:space="preserve">交易管理系统投标文件制作客户端”制作，在线通过系统提交,详见《盐城市政府交易管理系统供应商操作手册》，客户端和操作手册自行到“盐城市政府采购网”“协议供货及资料下载”栏</w:t>
      </w:r>
      <w:r>
        <w:rPr>
          <w:rFonts w:hint="eastAsia" w:ascii="宋体" w:hAnsi="宋体" w:cs="宋体"/>
          <w:color w:val="000000"/>
          <w:sz w:val="24"/>
          <w:szCs w:val="24"/>
        </w:rPr>
        <w:t xml:space="preserve">目下载。以电子投标文件为准。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四、投标文件的递交</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19、电子投标文件的递交</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19.1电子投标文件的递交</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投标人应当按照盐城政府采购交易管理系统要求，在投标截止时间前制作并上传电子投标文件。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19.2投标人未在规定解密时间内解密电子投标文件的，作为无效投标，不予参加开标和评审。</w:t>
      </w:r>
      <w:r/>
    </w:p>
    <w:p>
      <w:pPr>
        <w:pStyle w:val="961"/>
        <w:ind w:firstLine="480"/>
        <w:spacing w:line="420" w:lineRule="exact"/>
        <w:rPr>
          <w:rFonts w:hint="eastAsia" w:ascii="宋体" w:hAnsi="宋体" w:cs="宋体"/>
          <w:color w:val="000000"/>
          <w:sz w:val="24"/>
          <w:szCs w:val="24"/>
        </w:rPr>
      </w:pPr>
      <w:r/>
      <w:bookmarkStart w:id="81" w:name="_Toc513029226"/>
      <w:r/>
      <w:bookmarkStart w:id="82" w:name="_Toc20823298"/>
      <w:r/>
      <w:bookmarkStart w:id="83" w:name="_Toc16938542"/>
      <w:r>
        <w:rPr>
          <w:rFonts w:hint="eastAsia" w:ascii="宋体" w:hAnsi="宋体" w:cs="宋体"/>
          <w:color w:val="000000"/>
          <w:sz w:val="24"/>
          <w:szCs w:val="24"/>
        </w:rPr>
        <w:t xml:space="preserve">20、投标截</w:t>
      </w:r>
      <w:r>
        <w:rPr>
          <w:rFonts w:hint="eastAsia" w:ascii="宋体" w:hAnsi="宋体" w:cs="宋体"/>
          <w:color w:val="000000"/>
          <w:sz w:val="24"/>
          <w:szCs w:val="24"/>
        </w:rPr>
        <w:t xml:space="preserve">止日期</w:t>
      </w:r>
      <w:bookmarkEnd w:id="81"/>
      <w:r/>
      <w:bookmarkEnd w:id="82"/>
      <w:r/>
      <w:bookmarkEnd w:id="83"/>
      <w:r>
        <w:rPr>
          <w:rFonts w:hint="eastAsia" w:ascii="宋体" w:hAnsi="宋体" w:cs="宋体"/>
          <w:color w:val="000000"/>
          <w:sz w:val="24"/>
          <w:szCs w:val="24"/>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20.2 采购人有权通过修改招标文件酌情延长投标截止日期，在此情况下，投标人的所有权利和义务以及投标人受制的截止日期均应以延长后新的截止日期为准。</w:t>
      </w:r>
      <w:r/>
    </w:p>
    <w:p>
      <w:pPr>
        <w:pStyle w:val="961"/>
        <w:ind w:firstLine="480"/>
        <w:spacing w:line="420" w:lineRule="exact"/>
        <w:rPr>
          <w:rFonts w:hint="eastAsia" w:ascii="宋体" w:hAnsi="宋体" w:cs="宋体"/>
          <w:color w:val="000000"/>
          <w:sz w:val="24"/>
          <w:szCs w:val="24"/>
        </w:rPr>
      </w:pPr>
      <w:r/>
      <w:bookmarkStart w:id="84" w:name="_Toc20823299"/>
      <w:r/>
      <w:bookmarkStart w:id="85" w:name="_Toc513029227"/>
      <w:r/>
      <w:bookmarkStart w:id="86" w:name="_Toc16938543"/>
      <w:r>
        <w:rPr>
          <w:rFonts w:hint="eastAsia" w:ascii="宋体" w:hAnsi="宋体" w:cs="宋体"/>
          <w:color w:val="000000"/>
          <w:sz w:val="24"/>
          <w:szCs w:val="24"/>
        </w:rPr>
        <w:t xml:space="preserve">21、迟交的投标文件</w:t>
      </w:r>
      <w:bookmarkEnd w:id="84"/>
      <w:r/>
      <w:bookmarkEnd w:id="85"/>
      <w:r/>
      <w:bookmarkEnd w:id="86"/>
      <w:r>
        <w:rPr>
          <w:rFonts w:hint="eastAsia" w:ascii="宋体" w:hAnsi="宋体" w:cs="宋体"/>
          <w:color w:val="000000"/>
          <w:sz w:val="24"/>
          <w:szCs w:val="24"/>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21.1采购人拒绝接收在其规定的投标截止时间后上传的任何投标文件。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22、投标文件的修改和撤回</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22.1投标文件的撤回</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22.1.1电子投标文件的撤回</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投标人可在投标截止时间前，撤回其电子投标文件，具体操作方法见《盐城市政府采购交易管理系统供应商操作手册》。</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22.1.2投标人撤回电子投标文件，则认为其不再参与本项目投标活动。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22.2 投标文件的修改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投标</w:t>
      </w:r>
      <w:r>
        <w:rPr>
          <w:rFonts w:hint="eastAsia" w:ascii="宋体" w:hAnsi="宋体" w:cs="宋体"/>
          <w:color w:val="000000"/>
          <w:sz w:val="24"/>
          <w:szCs w:val="24"/>
        </w:rPr>
        <w:t xml:space="preserve">人可在投标截止时间前，对其电子投标文件进行修改，具体操作方法见《盐城市政府采购交易管理系统供应商操作手册》。</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22.3 在投标截止时间之后，投标人不得对其电子投标文件作任何修改。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22.4 在投标截止时间至招标文件中规定的投标有效期满之间的这段时间内，投标人不得撤回其投标。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五、开标与评标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23、开标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23.1 采购人将在招标公告中规定的时间和地点组织公开开标。投标人应当按照《盐城市政府采购交易管理系统供应商操作手册》规定，参加开标活动。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23.2开标仪式由采购人组织。 “盐城市政府采购交易管理系统”将自动对项目进行开标。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23.3 投标人在开标过程中涉及到的投标文件解密、开标结果确认等工作，应按照《盐城市政府采购交易管理系统供应商操作手册》规定执行。每个投标人的解密时长为6分钟，超时视同解密失败。</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23.4 投标人如果对开标过程和开标记录有疑义，应当根据《盐城市政府采购交易管理系统供应商操作手册》规定提出，所有分包解密完成后5分钟未提出异议，视同认可开标结果。</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23.5 投标人未参加开标的，视同认可开标结果。</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24、资格审查</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24.1依据法律法规和招标文件的约定，开标结束后，由采购人对投标文件中的资格证明文</w:t>
      </w:r>
      <w:r>
        <w:rPr>
          <w:rFonts w:hint="eastAsia" w:ascii="宋体" w:hAnsi="宋体" w:cs="宋体"/>
          <w:color w:val="000000"/>
          <w:sz w:val="24"/>
          <w:szCs w:val="24"/>
        </w:rPr>
        <w:t xml:space="preserve">件进行审查。资格审查的结论，采购人以书面形式向评委会进行反馈。未通过资格审查的投标人，由采购人告知未通过资格审查的原因。</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合格投标人不足3家的，不得评标。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25、评标委员会</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25.1 资格审查通过后，采购人将组织评标委员会（以下简称评委会）进行评标。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25.2 评委会由采购人代表和有关技术、经济等方面的专家组成，且人员构成符合政府采购有关规定。</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25.3评委会独立工作，负责评审所有投标文件并确定中标侯选人。</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26、评标过程的保密与公正</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26.1公开开标后，直至签订合同之日止，凡是与审查、澄清、评价和比较投标的有关资料以及授标建议等，采购人、评委均不得向投标人或与评标无关的其他人</w:t>
      </w:r>
      <w:r>
        <w:rPr>
          <w:rFonts w:hint="eastAsia" w:ascii="宋体" w:hAnsi="宋体" w:cs="宋体"/>
          <w:color w:val="000000"/>
          <w:sz w:val="24"/>
          <w:szCs w:val="24"/>
        </w:rPr>
        <w:t xml:space="preserve">员透露。</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26.2在评标过程中，投标人不得以任何行为影响评标过程，否则其投标文件将被作为无效投标文件。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26.3在评标期间，采购人将设专门人员与投标人联系。</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26.4 采购人和评标委员会不向落标的投标人解释未中标原因，也不公布评标过程中的相关细节。</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26.5 采用综合评分法的项目，未中标的投标人如需了解自己的评审得分</w:t>
      </w:r>
      <w:r>
        <w:rPr>
          <w:rFonts w:hint="eastAsia" w:ascii="宋体" w:hAnsi="宋体" w:cs="宋体"/>
          <w:color w:val="000000"/>
          <w:sz w:val="24"/>
          <w:szCs w:val="24"/>
        </w:rPr>
        <w:t xml:space="preserve">及排序情况，可向采购人提出申请。</w:t>
      </w:r>
      <w:r/>
    </w:p>
    <w:p>
      <w:pPr>
        <w:pStyle w:val="961"/>
        <w:ind w:firstLine="480"/>
        <w:spacing w:line="420" w:lineRule="exact"/>
        <w:rPr>
          <w:rFonts w:hint="eastAsia" w:ascii="宋体" w:hAnsi="宋体" w:cs="宋体"/>
          <w:color w:val="000000"/>
          <w:sz w:val="24"/>
          <w:szCs w:val="24"/>
        </w:rPr>
      </w:pPr>
      <w:r/>
      <w:bookmarkStart w:id="87" w:name="_Toc16938548"/>
      <w:r/>
      <w:bookmarkStart w:id="88" w:name="_Toc20823304"/>
      <w:r/>
      <w:bookmarkStart w:id="89" w:name="_Toc513029232"/>
      <w:r>
        <w:rPr>
          <w:rFonts w:hint="eastAsia" w:ascii="宋体" w:hAnsi="宋体" w:cs="宋体"/>
          <w:color w:val="000000"/>
          <w:sz w:val="24"/>
          <w:szCs w:val="24"/>
        </w:rPr>
        <w:t xml:space="preserve">27、投标的澄清</w:t>
      </w:r>
      <w:bookmarkEnd w:id="87"/>
      <w:r/>
      <w:bookmarkEnd w:id="88"/>
      <w:r/>
      <w:bookmarkEnd w:id="89"/>
      <w:r>
        <w:rPr>
          <w:rFonts w:hint="eastAsia" w:ascii="宋体" w:hAnsi="宋体" w:cs="宋体"/>
          <w:color w:val="000000"/>
          <w:sz w:val="24"/>
          <w:szCs w:val="24"/>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27.1评标期间，为有助于对投标文件的审查、评价和比较，评委会有权以书面形式要求投标人对其投标文件进行澄清，但并非对每个投标人都作澄清要求。</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27.3 接到评委会澄清要求的投标人如未按规定做出澄清，其风险由投标人自行承担。</w:t>
      </w:r>
      <w:r/>
    </w:p>
    <w:p>
      <w:pPr>
        <w:pStyle w:val="961"/>
        <w:ind w:firstLine="480"/>
        <w:spacing w:line="420" w:lineRule="exact"/>
        <w:rPr>
          <w:rFonts w:hint="eastAsia" w:ascii="宋体" w:hAnsi="宋体" w:cs="宋体"/>
          <w:color w:val="000000"/>
          <w:sz w:val="24"/>
          <w:szCs w:val="24"/>
        </w:rPr>
      </w:pPr>
      <w:r/>
      <w:bookmarkStart w:id="90" w:name="_Toc513029233"/>
      <w:r/>
      <w:bookmarkStart w:id="91" w:name="_Toc20823305"/>
      <w:r/>
      <w:bookmarkStart w:id="92" w:name="_Toc16938549"/>
      <w:r>
        <w:rPr>
          <w:rFonts w:hint="eastAsia" w:ascii="宋体" w:hAnsi="宋体" w:cs="宋体"/>
          <w:color w:val="000000"/>
          <w:sz w:val="24"/>
          <w:szCs w:val="24"/>
        </w:rPr>
        <w:t xml:space="preserve">28、对投标文件的评</w:t>
      </w:r>
      <w:r>
        <w:rPr>
          <w:rFonts w:hint="eastAsia" w:ascii="宋体" w:hAnsi="宋体" w:cs="宋体"/>
          <w:color w:val="000000"/>
          <w:sz w:val="24"/>
          <w:szCs w:val="24"/>
        </w:rPr>
        <w:t xml:space="preserve">审</w:t>
      </w:r>
      <w:bookmarkEnd w:id="90"/>
      <w:r/>
      <w:bookmarkEnd w:id="91"/>
      <w:r/>
      <w:bookmarkEnd w:id="92"/>
      <w:r>
        <w:rPr>
          <w:rFonts w:hint="eastAsia" w:ascii="宋体" w:hAnsi="宋体" w:cs="宋体"/>
          <w:color w:val="000000"/>
          <w:sz w:val="24"/>
          <w:szCs w:val="24"/>
        </w:rPr>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28.1符合性检查：依据招标文件的规定，从投标文件的有效性、完整性和对招标文件的响应程度进行审查，以确定是否对招标文件的实质性要求作出响应。</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28.2在详细评标之前，评委会将首先审查每份投标文件是否实质性响应了招标</w:t>
      </w:r>
      <w:r>
        <w:rPr>
          <w:rFonts w:hint="eastAsia" w:ascii="宋体" w:hAnsi="宋体" w:cs="宋体"/>
          <w:color w:val="000000"/>
          <w:sz w:val="24"/>
          <w:szCs w:val="24"/>
        </w:rPr>
        <w:t xml:space="preserve">文件的要求。实质性响应的投标应该是与招标文件要求的全部条款、条件和规格相符，没有重大偏离或保留的投标。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28.3如果投标文件实质上没有响应招标文件的要求，评委会将按无效投标处理，投标人不得通过修改或撤销不合要求的偏离或保留而使其投标成为实质性响应的投标。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28.4评委会将对确定为实质性响应的投标进行进一步审核，看其是否有计算上或累加上的算术错误，修正错误的原则如下：</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同时出现两种以上错误的，</w:t>
      </w:r>
      <w:r>
        <w:rPr>
          <w:rFonts w:hint="eastAsia" w:ascii="宋体" w:hAnsi="宋体" w:cs="宋体"/>
          <w:color w:val="000000"/>
          <w:sz w:val="24"/>
          <w:szCs w:val="24"/>
        </w:rPr>
        <w:t xml:space="preserve">按照前款规定的顺序修正。</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28.5评委会将按上述修正错误的方法调整投标文件中的投标报价，调整后的价格应对投标人具有约束力。如果投标人不接受修正后的价格，则其投标将被拒绝。</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28.6评委会将允许修正投标文件中不构成重大偏离的、微小的、非正规的、不一致的或不规则的地方，但这些修改不能影响任何投标人相应的名次排列。</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非单一产品采购项目，采购人应当根据采购项目技术构成、产品价格比重等合理确定核心</w:t>
      </w:r>
      <w:r>
        <w:rPr>
          <w:rFonts w:hint="eastAsia" w:ascii="宋体" w:hAnsi="宋体" w:cs="宋体"/>
          <w:color w:val="000000"/>
          <w:sz w:val="24"/>
          <w:szCs w:val="24"/>
        </w:rPr>
        <w:t xml:space="preserve">产品，并在招标文件中载明。多家投标人提供的核心产品品牌相同的，按前两款规定处理。(87号令第31条)</w:t>
      </w:r>
      <w:r/>
    </w:p>
    <w:p>
      <w:pPr>
        <w:pStyle w:val="961"/>
        <w:ind w:firstLine="480"/>
        <w:spacing w:line="420" w:lineRule="exact"/>
        <w:rPr>
          <w:rFonts w:hint="eastAsia" w:ascii="宋体" w:hAnsi="宋体" w:cs="宋体"/>
          <w:color w:val="000000"/>
          <w:sz w:val="24"/>
          <w:szCs w:val="24"/>
        </w:rPr>
      </w:pPr>
      <w:r/>
      <w:bookmarkStart w:id="93" w:name="_Toc16938550"/>
      <w:r/>
      <w:bookmarkStart w:id="94" w:name="_Toc513029234"/>
      <w:r/>
      <w:bookmarkStart w:id="95" w:name="_Toc20823306"/>
      <w:r>
        <w:rPr>
          <w:rFonts w:hint="eastAsia" w:ascii="宋体" w:hAnsi="宋体" w:cs="宋体"/>
          <w:color w:val="000000"/>
          <w:sz w:val="24"/>
          <w:szCs w:val="24"/>
        </w:rPr>
        <w:t xml:space="preserve">29、</w:t>
      </w:r>
      <w:bookmarkEnd w:id="93"/>
      <w:r/>
      <w:bookmarkEnd w:id="94"/>
      <w:r/>
      <w:bookmarkEnd w:id="95"/>
      <w:r>
        <w:rPr>
          <w:rFonts w:hint="eastAsia" w:ascii="宋体" w:hAnsi="宋体" w:cs="宋体"/>
          <w:color w:val="000000"/>
          <w:sz w:val="24"/>
          <w:szCs w:val="24"/>
        </w:rPr>
        <w:t xml:space="preserve">无效投标条款和废标条款</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29.1无效投标条款</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29.1.1投标人未按照招标文件要求上传电子投标文件的；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29.1.2投标人未在规定解密时间内进行解密；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29.1.3投标人在报价时采用选择性报价；</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29.1.4投标人不具备招标文件中规定资格要求的；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29.1.5投标人的报价超过了采购预算或最高限价的；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29.1.6未通过符合性检查的；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29.1.7不符合招标文件中规定的其他实质性要求和条件的；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29.1.8投标人串通投标；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29.1.9投标文件含有采购人不能接受的附加条件的。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29.1.11投标文件未按照招标文件要求加盖电子签章。</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29.1.12其他法律、法规及本招标文件规定的属无效投标的情形。</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29.2废标条款：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29.2.1符合专业条件的供应商或者对招标文件作实质响应的供应商不足三家的；29.2.2出现影响采购公正的违法、违规行为的；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29.2.3因重大变故，采购任务取消的；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29.2.4评标委员会认定招标文件存在歧义、重大缺陷导致评审工作无法进行。</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29.3 投标截止时间结束后参加投标的供应商不足三家的处理：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29.3.1如出现投标截止时间结束后参加投标的供应商或者在评标期间对招标文件做出实质响应的供应商不足三家情况，按财政部第八十七号令第四十三条的规定执行。</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六、定标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30、确定中标单位</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30.1评委会根据本招标文件规定评标方法与评标标准向采购人推荐出中标候选人。</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30.2 采购人应根据评委会推荐的中标候选人确定中标供应商。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30.3采购人将在“江苏政府采购网、盐城市政府采购网”发布中标公告，公告期限为1个工作日。</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30.4若有充分证据证明，中标供应商出现下列情况之一的，一经查实，将被取消中标资格：</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30.4.1提供虚假材料谋取中标的；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30.4.2向采购人行贿或者提供其他不正当利益的；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30.4.3恶意竞争，投标总报价明显低于其自身合理成本且又无法提供证明的；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0.4.4属于本文件规定的无效条件，但在评标过程中又未被评委会发现的；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30.4.5与采购人或者其他供应商恶意串通的</w:t>
      </w:r>
      <w:r>
        <w:rPr>
          <w:rFonts w:hint="eastAsia" w:ascii="宋体" w:hAnsi="宋体" w:cs="宋体"/>
          <w:color w:val="000000"/>
          <w:sz w:val="24"/>
          <w:szCs w:val="24"/>
        </w:rPr>
        <w:t xml:space="preserve">；</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30.4.6采取不正当手段诋毁、排挤其他供应商的；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30.4.7不符合法律、法规的规定的。</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 有下列情形之一的，视为投标人串通投标，投标无效：</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30.5.1不同投标人的投标文件由同一单位或者个人编制。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30.5.2不同投标人委托同一单位或者个人办理投标事宜。</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30.5.3 不同投标人的投标文件载明的项目管理成员或者联系人员为同一人。</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30.5.4不同投标人的投标文件异常一致或者投标报价呈规律性差异。</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30.5.5不同投标人的投标文件相互混装。</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31、质疑处理</w:t>
        <w:tab/>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31.1参加投标供应</w:t>
      </w:r>
      <w:r>
        <w:rPr>
          <w:rFonts w:hint="eastAsia" w:ascii="宋体" w:hAnsi="宋体" w:cs="宋体"/>
          <w:color w:val="000000"/>
          <w:sz w:val="24"/>
          <w:szCs w:val="24"/>
        </w:rPr>
        <w:t xml:space="preserve">商认为招标文件、采购过程和中标结果使自己的权益受到损害的，可以在知道或应知其权益受到损害之日起七个工作日内，以书面形式根据下述31.9条向采购人提出质疑。上述应知其权益受到损害之日，是指：</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31.1.1对可以质疑的招标文件提出质疑的，为收到招标文件之日或者招标文件公告期限届满之日；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31.1.2对采购过程提出质疑的，为各采购程序环节结束之日；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31.1.3对中标结果提出质疑的，为中标结果公告期</w:t>
      </w:r>
      <w:r>
        <w:rPr>
          <w:rFonts w:hint="eastAsia" w:ascii="宋体" w:hAnsi="宋体" w:cs="宋体"/>
          <w:color w:val="000000"/>
          <w:sz w:val="24"/>
          <w:szCs w:val="24"/>
        </w:rPr>
        <w:t xml:space="preserve">限届满之日。</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31.2质疑必须按《政府采购法》、《政府采购法实施条例》及《江苏省政府采购供应商监督管理暂行办法》的相关规定提交，未按上述要求提交的质疑函（含传真、电子邮件等）</w:t>
      </w:r>
      <w:r>
        <w:rPr>
          <w:rFonts w:hint="eastAsia" w:ascii="宋体" w:hAnsi="宋体" w:cs="宋体"/>
          <w:color w:val="000000"/>
          <w:sz w:val="24"/>
          <w:szCs w:val="24"/>
        </w:rPr>
        <w:t xml:space="preserve">采购人有权不予受理。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31.3未参加投标活动的供应商或在投标活动中自身权益未受到损害的供应商所提出的质疑不予受理。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31.4质疑函应当包括下列内容：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31.4.1质疑投标人的名称、地址、邮编、联系人、联系电话；</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31.4.2具体的质疑事项及明确的请求；</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31.4.3认为自己合法权益受到损害或可能受到损害的相关证据材料；</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31.4.4提起质疑的日期；</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31.4.5质疑函应当署名：质疑人为自然人的，应当由本人签字并附有效身份证明；质疑人为法人或其他组织的，应当由法定代表人签字并加盖单位公章。（质疑人为联合体的，</w:t>
      </w:r>
      <w:r>
        <w:rPr>
          <w:rFonts w:hint="eastAsia" w:ascii="宋体" w:hAnsi="宋体" w:cs="宋体"/>
          <w:color w:val="000000"/>
          <w:sz w:val="24"/>
          <w:szCs w:val="24"/>
        </w:rPr>
        <w:t xml:space="preserve">则联合体各方法定代表人均须签字并加盖单位公章），未按要求签字和盖章的为无效质疑，采购人将不予受理。)质疑人委托代理质疑的，应当向采购人提交授权委托书，并载明委托代理的具体权限和事项。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31.5采购人收到质疑函后，将对质疑的形式和内容进行审查，如质疑函内容、格式不符合规定，采购人将告知质疑人进行补正。</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31.6质疑人应当在法定质疑期限内进</w:t>
      </w:r>
      <w:r>
        <w:rPr>
          <w:rFonts w:hint="eastAsia" w:ascii="宋体" w:hAnsi="宋体" w:cs="宋体"/>
          <w:color w:val="000000"/>
          <w:sz w:val="24"/>
          <w:szCs w:val="24"/>
        </w:rPr>
        <w:t xml:space="preserve">行补正并重新提交质疑函，拒不补正或者在法定期限内未重新提交质疑函的，为无效质疑，采购人将不予受理。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31.9供应商（含潜在供应商）对采购方式、项目需求、供应商资格条件及审查结果、评标方法和评标标准、合同文本的询问、质疑请向采购人提出，由采购人负责答复。供应商对除上述事项以外其他事项的询问、质疑请向采购人提出，由采购人负责答复。</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32、中标通知书</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32.l 中标结果确定后，采购人将向中标供应商发出中标通知书。</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32.2中标通知书将是合同的一个组成部分。对采购人和中标供应商均具有法律效力。中标通知书发出后，采购人改变中标结果的，或者中标供应商放弃中标项目的，应当依法承担法律责任。</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七、合同签订相关事项</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 签订合同</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33.l中标供应商应按中标通知书</w:t>
      </w:r>
      <w:r>
        <w:rPr>
          <w:rFonts w:hint="eastAsia" w:ascii="宋体" w:hAnsi="宋体" w:cs="宋体"/>
          <w:color w:val="000000"/>
          <w:sz w:val="24"/>
          <w:szCs w:val="24"/>
        </w:rPr>
        <w:t xml:space="preserve">规定的时间、地点,按照招标文件确定的事项与采购人签订政府采购合同，且不得迟于中标通知书发出之日起十五日内，由此给采购人造成损失的，中标供应商还应承担赔偿责任。</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33.2 招标文件、中标供应商的投标文件及招标过程中有关澄清、承诺文件均应作为合同附件。</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33.3 签订合同后，中标供应商不得将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33.4中标或者成交后无正当理由拒不与采购人签订政府采购合同的，将被列入不良行为记录名单，在一至三年内禁止参加政府采购活动。</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34、服务的追加、减少和添购。</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34.1政府采购合同履行中，采购人需追加与合同标的相同服务的，在不改变合同其他条款的前提下，可以与中标供应商协商签订补充合同，但所有补充合同的采购金额不超过原合同金额10%。</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34.2采购结束后，采购人若由于各种客观原因，必须对采购项目所牵涉的服务进行适当的减少时，在双方协商一致的前提下，可以按照招标采购时的价格水平做相应的调减，并据此签订补充合同。</w:t>
      </w:r>
      <w:r/>
    </w:p>
    <w:p>
      <w:pPr>
        <w:pStyle w:val="961"/>
        <w:ind w:firstLine="480"/>
        <w:spacing w:line="420" w:lineRule="exact"/>
        <w:rPr>
          <w:rFonts w:hint="eastAsia" w:ascii="宋体" w:hAnsi="宋体" w:cs="宋体"/>
          <w:color w:val="000000"/>
          <w:sz w:val="24"/>
          <w:szCs w:val="24"/>
        </w:rPr>
      </w:pPr>
      <w:r>
        <w:rPr>
          <w:rFonts w:hint="eastAsia" w:ascii="宋体" w:hAnsi="宋体" w:cs="宋体"/>
          <w:color w:val="000000"/>
          <w:sz w:val="24"/>
          <w:szCs w:val="24"/>
        </w:rPr>
        <w:t xml:space="preserve">35、履约保证金</w:t>
      </w:r>
      <w:r/>
    </w:p>
    <w:p>
      <w:pPr>
        <w:pStyle w:val="961"/>
        <w:ind w:firstLine="480"/>
        <w:spacing w:line="420" w:lineRule="exact"/>
        <w:rPr>
          <w:rFonts w:hint="eastAsia" w:ascii="宋体" w:hAnsi="宋体" w:cs="宋体"/>
          <w:sz w:val="24"/>
          <w:szCs w:val="24"/>
        </w:rPr>
      </w:pPr>
      <w:r>
        <w:rPr>
          <w:rFonts w:hint="eastAsia" w:ascii="宋体" w:hAnsi="宋体" w:cs="宋体"/>
          <w:sz w:val="24"/>
          <w:szCs w:val="24"/>
        </w:rPr>
        <w:t xml:space="preserve">35.1在</w:t>
      </w:r>
      <w:r>
        <w:rPr>
          <w:rFonts w:hint="eastAsia" w:ascii="宋体" w:hAnsi="宋体" w:cs="宋体"/>
          <w:sz w:val="24"/>
          <w:szCs w:val="24"/>
        </w:rPr>
        <w:t xml:space="preserve">签订合同时，须向采购人交纳履约保证金（中标价的10%）,于合同履行后无息退还。履约保证金用以约束成交供应商在合同履行中的行为，弥补合同执行中由于自身行为可能给采购人带来的各种损失。鼓励采购</w:t>
      </w:r>
      <w:r>
        <w:rPr>
          <w:rFonts w:hint="eastAsia" w:ascii="宋体" w:hAnsi="宋体" w:cs="宋体"/>
          <w:sz w:val="24"/>
          <w:szCs w:val="24"/>
        </w:rPr>
        <w:t xml:space="preserve">人对AA评级及以上政府采购供应商（需提供信用管理部门备案的第三方信用报告），免收履约保证金。</w:t>
      </w:r>
      <w:r/>
    </w:p>
    <w:p>
      <w:pPr>
        <w:pStyle w:val="961"/>
        <w:ind w:firstLine="480"/>
        <w:spacing w:line="420" w:lineRule="exact"/>
        <w:rPr>
          <w:rFonts w:hint="eastAsia" w:ascii="宋体" w:hAnsi="宋体" w:cs="宋体"/>
          <w:sz w:val="24"/>
          <w:szCs w:val="24"/>
        </w:rPr>
      </w:pPr>
      <w:r>
        <w:rPr>
          <w:rFonts w:hint="eastAsia" w:ascii="宋体" w:hAnsi="宋体" w:cs="宋体"/>
          <w:sz w:val="24"/>
          <w:szCs w:val="24"/>
        </w:rPr>
        <w:t xml:space="preserve">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pStyle w:val="961"/>
        <w:ind w:firstLine="480"/>
        <w:spacing w:line="420" w:lineRule="exact"/>
        <w:rPr>
          <w:rFonts w:hint="eastAsia" w:ascii="宋体" w:hAnsi="宋体" w:cs="宋体"/>
          <w:sz w:val="24"/>
          <w:szCs w:val="24"/>
        </w:rPr>
      </w:pPr>
      <w:r>
        <w:rPr>
          <w:rFonts w:hint="eastAsia" w:ascii="宋体" w:hAnsi="宋体" w:cs="宋体"/>
          <w:color w:val="000000"/>
          <w:sz w:val="24"/>
          <w:szCs w:val="24"/>
        </w:rPr>
        <w:t xml:space="preserve">36、</w:t>
      </w:r>
      <w:r>
        <w:rPr>
          <w:rFonts w:hint="eastAsia" w:ascii="宋体" w:hAnsi="宋体" w:cs="宋体"/>
          <w:sz w:val="24"/>
          <w:szCs w:val="24"/>
        </w:rPr>
        <w:t xml:space="preserve">政府采购履约资金扶持政策</w:t>
      </w:r>
      <w:r/>
    </w:p>
    <w:p>
      <w:pPr>
        <w:pStyle w:val="961"/>
        <w:ind w:firstLine="480"/>
        <w:spacing w:line="420" w:lineRule="exact"/>
        <w:rPr>
          <w:rFonts w:hint="eastAsia" w:ascii="宋体" w:hAnsi="宋体" w:cs="宋体"/>
          <w:sz w:val="24"/>
          <w:szCs w:val="24"/>
        </w:rPr>
      </w:pPr>
      <w:r>
        <w:rPr>
          <w:rFonts w:hint="eastAsia" w:ascii="宋体" w:hAnsi="宋体" w:cs="宋体"/>
          <w:sz w:val="24"/>
          <w:szCs w:val="24"/>
        </w:rPr>
        <w:t xml:space="preserve">根据《关于深入推进政府采购线上合同信用融资工作的通知》（苏财购[2021]82号）,实现中小企业融资。政府采购中标、成交供应商应当及时向</w:t>
      </w:r>
      <w:r>
        <w:rPr>
          <w:rFonts w:hint="eastAsia" w:ascii="宋体" w:hAnsi="宋体" w:cs="宋体"/>
          <w:sz w:val="24"/>
          <w:szCs w:val="24"/>
        </w:rPr>
        <w:t xml:space="preserve">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p>
    <w:p>
      <w:pPr>
        <w:pStyle w:val="961"/>
        <w:ind w:firstLine="480"/>
        <w:spacing w:line="420" w:lineRule="exact"/>
      </w:pPr>
      <w:r>
        <w:rPr>
          <w:rFonts w:hint="eastAsia" w:ascii="宋体" w:hAnsi="宋体" w:cs="宋体"/>
          <w:sz w:val="24"/>
          <w:szCs w:val="24"/>
        </w:rPr>
        <w:t xml:space="preserve">供应商可登录江苏政府采购网“资料下载”栏目（网址：www.ccgp-jiangsu.gov.cn/jiangsu/zlxz</w:t>
      </w:r>
      <w:r>
        <w:rPr>
          <w:rFonts w:hint="eastAsia" w:ascii="宋体" w:hAnsi="宋体" w:cs="宋体"/>
          <w:sz w:val="24"/>
          <w:szCs w:val="24"/>
        </w:rPr>
        <w:t xml:space="preserve">）下载“政府采购电子履约保函（保险）操作手册”</w:t>
      </w:r>
      <w:r/>
    </w:p>
    <w:p>
      <w:pPr>
        <w:pStyle w:val="961"/>
        <w:ind w:firstLine="480"/>
        <w:spacing w:line="420" w:lineRule="exact"/>
        <w:rPr>
          <w:rFonts w:hint="eastAsia" w:ascii="宋体" w:hAnsi="宋体" w:cs="宋体"/>
          <w:sz w:val="24"/>
          <w:szCs w:val="24"/>
        </w:rPr>
      </w:pPr>
      <w:r>
        <w:rPr>
          <w:rFonts w:hint="eastAsia" w:ascii="宋体" w:hAnsi="宋体" w:cs="宋体"/>
          <w:sz w:val="24"/>
          <w:szCs w:val="24"/>
        </w:rPr>
        <w:t xml:space="preserve">根据盐财购〔2024〕18号《 关于在全市政府采购领域进一步推行电子履约保函（保险）的通知》</w:t>
      </w:r>
      <w:r>
        <w:rPr>
          <w:rFonts w:hint="eastAsia" w:ascii="宋体" w:hAnsi="宋体" w:cs="宋体"/>
          <w:sz w:val="24"/>
          <w:szCs w:val="24"/>
        </w:rPr>
        <w:t xml:space="preserve">。供应商可以以履约保函（保险）形式缴纳履约保证金，供应商可以通过政府采购电子履约保函（保险）平台（www.jsdzbh.com）在线申请履约保函（保险）。</w:t>
      </w:r>
      <w:r/>
    </w:p>
    <w:p>
      <w:pPr>
        <w:pStyle w:val="979"/>
        <w:ind w:firstLine="480"/>
        <w:rPr>
          <w:rFonts w:hint="eastAsia" w:ascii="宋体" w:hAnsi="宋体"/>
          <w:bCs/>
          <w:sz w:val="24"/>
        </w:rPr>
      </w:pPr>
      <w:r>
        <w:rPr>
          <w:rFonts w:hint="eastAsia" w:ascii="宋体" w:hAnsi="宋体"/>
          <w:bCs/>
          <w:sz w:val="24"/>
        </w:rPr>
      </w:r>
      <w:r/>
    </w:p>
    <w:p>
      <w:pPr>
        <w:pStyle w:val="974"/>
        <w:ind w:firstLine="600"/>
        <w:rPr>
          <w:rFonts w:hint="eastAsia"/>
        </w:rPr>
      </w:pPr>
      <w:r>
        <w:rPr>
          <w:rFonts w:hint="eastAsia"/>
        </w:rPr>
      </w:r>
      <w:r/>
    </w:p>
    <w:p>
      <w:pPr>
        <w:pStyle w:val="974"/>
        <w:ind w:firstLine="600"/>
      </w:pPr>
      <w:r/>
      <w:r/>
    </w:p>
    <w:p>
      <w:pPr>
        <w:pStyle w:val="961"/>
        <w:ind w:firstLine="480"/>
        <w:spacing w:after="156" w:line="560" w:lineRule="exact"/>
        <w:tabs>
          <w:tab w:val="left" w:pos="900" w:leader="none"/>
        </w:tabs>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74"/>
        <w:ind w:firstLine="480"/>
        <w:rPr>
          <w:rFonts w:ascii="宋体" w:hAnsi="宋体"/>
          <w:sz w:val="24"/>
        </w:rPr>
      </w:pPr>
      <w:r>
        <w:rPr>
          <w:rFonts w:ascii="宋体" w:hAnsi="宋体"/>
          <w:sz w:val="24"/>
        </w:rPr>
      </w:r>
      <w:r/>
    </w:p>
    <w:p>
      <w:pPr>
        <w:pStyle w:val="961"/>
        <w:ind w:firstLine="199"/>
        <w:jc w:val="center"/>
        <w:pageBreakBefore/>
        <w:spacing w:before="100" w:beforeAutospacing="1" w:after="100" w:afterAutospacing="1"/>
        <w:rPr>
          <w:rFonts w:ascii="宋体"/>
          <w:b/>
          <w:sz w:val="24"/>
          <w:szCs w:val="24"/>
        </w:rPr>
        <w:outlineLvl w:val="0"/>
      </w:pPr>
      <w:r/>
      <w:bookmarkStart w:id="96" w:name="_Toc183116372"/>
      <w:r>
        <w:rPr>
          <w:rFonts w:hint="eastAsia" w:ascii="宋体" w:hAnsi="宋体" w:cs="宋体"/>
          <w:b/>
          <w:sz w:val="44"/>
          <w:szCs w:val="44"/>
          <w:lang w:val="zh-CN"/>
        </w:rPr>
        <w:t xml:space="preserve">第三章  合同条款及</w:t>
      </w:r>
      <w:bookmarkEnd w:id="51"/>
      <w:r/>
      <w:bookmarkEnd w:id="52"/>
      <w:r/>
      <w:bookmarkEnd w:id="53"/>
      <w:r/>
      <w:bookmarkEnd w:id="54"/>
      <w:r/>
      <w:bookmarkEnd w:id="55"/>
      <w:r>
        <w:rPr>
          <w:rFonts w:hint="eastAsia" w:ascii="宋体" w:hAnsi="宋体" w:cs="宋体"/>
          <w:b/>
          <w:sz w:val="44"/>
          <w:szCs w:val="44"/>
          <w:lang w:val="zh-CN"/>
        </w:rPr>
        <w:t xml:space="preserve">格式</w:t>
      </w:r>
      <w:bookmarkEnd w:id="96"/>
      <w:r>
        <w:rPr>
          <w:rFonts w:ascii="宋体"/>
          <w:b/>
          <w:sz w:val="24"/>
          <w:szCs w:val="24"/>
        </w:rPr>
      </w:r>
      <w:r/>
    </w:p>
    <w:p>
      <w:pPr>
        <w:pStyle w:val="961"/>
        <w:ind w:firstLine="480"/>
        <w:spacing w:line="500" w:lineRule="exact"/>
        <w:rPr>
          <w:rFonts w:ascii="宋体"/>
          <w:bCs/>
          <w:sz w:val="24"/>
          <w:szCs w:val="24"/>
        </w:rPr>
      </w:pPr>
      <w:r/>
      <w:bookmarkStart w:id="97" w:name="_Toc513029243"/>
      <w:r/>
      <w:bookmarkStart w:id="98" w:name="_Toc20823315"/>
      <w:r/>
      <w:bookmarkStart w:id="99" w:name="_Toc16938559"/>
      <w:r>
        <w:rPr>
          <w:rFonts w:hint="eastAsia" w:ascii="宋体" w:hAnsi="宋体"/>
          <w:bCs/>
          <w:sz w:val="24"/>
          <w:szCs w:val="24"/>
        </w:rPr>
        <w:t xml:space="preserve">以下为中标后签定本项目合同的通用条款，中标人不得提出实质性的修改，关于专用条款将由采购人与中标人结合本项目具体情况协商后签订。</w:t>
      </w:r>
      <w:r>
        <w:rPr>
          <w:rFonts w:ascii="宋体"/>
          <w:bCs/>
          <w:sz w:val="24"/>
          <w:szCs w:val="24"/>
        </w:rPr>
      </w:r>
      <w:r/>
    </w:p>
    <w:p>
      <w:pPr>
        <w:pStyle w:val="961"/>
        <w:ind w:firstLine="422"/>
        <w:jc w:val="center"/>
        <w:rPr>
          <w:b/>
        </w:rPr>
      </w:pPr>
      <w:r>
        <w:rPr>
          <w:rFonts w:hint="eastAsia"/>
          <w:b/>
        </w:rPr>
        <w:t xml:space="preserve">政府采购合同（服务）（合同编号）</w:t>
      </w:r>
      <w:r>
        <w:rPr>
          <w:b/>
        </w:rPr>
      </w:r>
      <w:r/>
    </w:p>
    <w:p>
      <w:pPr>
        <w:pStyle w:val="1003"/>
        <w:ind w:firstLine="480"/>
        <w:spacing w:before="120" w:after="120" w:line="500" w:lineRule="exact"/>
        <w:rPr>
          <w:rFonts w:hint="eastAsia" w:hAnsi="宋体"/>
          <w:sz w:val="24"/>
          <w:szCs w:val="24"/>
          <w:highlight w:val="yellow"/>
        </w:rPr>
      </w:pPr>
      <w:r>
        <w:rPr>
          <w:rFonts w:hint="eastAsia" w:hAnsi="宋体"/>
          <w:sz w:val="24"/>
          <w:szCs w:val="24"/>
        </w:rPr>
        <w:t xml:space="preserve">项目名称：盐城市亭湖区2024年耕地占补平衡补充耕地项目前期及竣工测绘服务</w:t>
      </w:r>
      <w:r>
        <w:rPr>
          <w:rFonts w:hint="eastAsia" w:hAnsi="宋体"/>
          <w:sz w:val="24"/>
          <w:szCs w:val="24"/>
          <w:highlight w:val="yellow"/>
        </w:rPr>
      </w:r>
      <w:r/>
    </w:p>
    <w:p>
      <w:pPr>
        <w:pStyle w:val="1003"/>
        <w:ind w:firstLine="480"/>
        <w:spacing w:before="120" w:after="120" w:line="500" w:lineRule="exact"/>
        <w:rPr>
          <w:rFonts w:hAnsi="宋体"/>
          <w:sz w:val="24"/>
          <w:szCs w:val="24"/>
        </w:rPr>
      </w:pPr>
      <w:r>
        <w:rPr>
          <w:rFonts w:hint="eastAsia" w:hAnsi="宋体"/>
          <w:sz w:val="24"/>
          <w:szCs w:val="24"/>
        </w:rPr>
        <w:t xml:space="preserve">项目编号：  </w:t>
      </w:r>
      <w:r>
        <w:rPr>
          <w:rFonts w:hAnsi="宋体"/>
          <w:sz w:val="24"/>
          <w:szCs w:val="24"/>
        </w:rPr>
      </w:r>
      <w:r/>
    </w:p>
    <w:p>
      <w:pPr>
        <w:pStyle w:val="1003"/>
        <w:ind w:firstLine="480"/>
        <w:spacing w:before="120" w:after="120" w:line="500" w:lineRule="exact"/>
        <w:rPr>
          <w:rFonts w:hint="eastAsia" w:hAnsi="宋体"/>
          <w:sz w:val="24"/>
          <w:szCs w:val="24"/>
        </w:rPr>
      </w:pPr>
      <w:r>
        <w:rPr>
          <w:rFonts w:hint="eastAsia" w:hAnsi="宋体"/>
          <w:sz w:val="24"/>
          <w:szCs w:val="24"/>
        </w:rPr>
        <w:t xml:space="preserve">甲方：</w:t>
      </w:r>
      <w:r>
        <w:rPr>
          <w:rFonts w:hint="eastAsia" w:hAnsi="宋体"/>
          <w:sz w:val="24"/>
          <w:szCs w:val="24"/>
          <w:u w:val="single"/>
        </w:rPr>
        <w:t xml:space="preserve">盐城市自然资</w:t>
      </w:r>
      <w:r>
        <w:rPr>
          <w:rFonts w:hint="eastAsia" w:hAnsi="宋体"/>
          <w:sz w:val="24"/>
          <w:szCs w:val="24"/>
          <w:u w:val="single"/>
        </w:rPr>
        <w:t xml:space="preserve">源和规划局亭湖分局</w:t>
      </w:r>
      <w:r>
        <w:rPr>
          <w:rFonts w:hint="eastAsia" w:hAnsi="宋体"/>
          <w:sz w:val="24"/>
          <w:szCs w:val="24"/>
        </w:rPr>
      </w:r>
      <w:r/>
    </w:p>
    <w:p>
      <w:pPr>
        <w:pStyle w:val="1003"/>
        <w:ind w:firstLine="480"/>
        <w:spacing w:before="120" w:after="120" w:line="500" w:lineRule="exact"/>
        <w:rPr>
          <w:rFonts w:hAnsi="宋体"/>
          <w:sz w:val="24"/>
          <w:szCs w:val="24"/>
          <w:u w:val="single"/>
        </w:rPr>
      </w:pPr>
      <w:r>
        <w:rPr>
          <w:rFonts w:hint="eastAsia" w:hAnsi="宋体"/>
          <w:sz w:val="24"/>
          <w:szCs w:val="24"/>
        </w:rPr>
        <w:t xml:space="preserve">乙方：</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r>
      <w:r/>
    </w:p>
    <w:p>
      <w:pPr>
        <w:pStyle w:val="1003"/>
        <w:ind w:firstLine="480"/>
        <w:spacing w:before="120" w:after="120" w:line="500" w:lineRule="exact"/>
        <w:rPr>
          <w:rFonts w:hAnsi="宋体"/>
          <w:b/>
          <w:sz w:val="24"/>
          <w:szCs w:val="24"/>
        </w:rPr>
      </w:pPr>
      <w:r>
        <w:rPr>
          <w:rFonts w:hint="eastAsia" w:hAnsi="宋体"/>
          <w:sz w:val="24"/>
          <w:szCs w:val="24"/>
        </w:rPr>
        <w:t xml:space="preserve">甲、乙双方根据</w:t>
      </w:r>
      <w:r>
        <w:rPr>
          <w:rFonts w:hint="eastAsia" w:hAnsi="宋体"/>
          <w:sz w:val="24"/>
          <w:szCs w:val="24"/>
          <w:u w:val="single"/>
        </w:rPr>
        <w:t xml:space="preserve">盐城市亭湖区2024年耕地占补平衡补充耕地项目前期及竣工测绘服务</w:t>
      </w:r>
      <w:r>
        <w:rPr>
          <w:rFonts w:hint="eastAsia" w:hAnsi="宋体"/>
          <w:sz w:val="24"/>
          <w:szCs w:val="24"/>
        </w:rPr>
        <w:t xml:space="preserve">公开招标的结果，签署本合同。</w:t>
      </w:r>
      <w:r>
        <w:rPr>
          <w:rFonts w:hAnsi="宋体"/>
          <w:b/>
          <w:sz w:val="24"/>
          <w:szCs w:val="24"/>
        </w:rPr>
      </w:r>
      <w:r/>
    </w:p>
    <w:p>
      <w:pPr>
        <w:pStyle w:val="1003"/>
        <w:ind w:firstLine="482"/>
        <w:spacing w:before="120" w:after="120" w:line="500" w:lineRule="exact"/>
        <w:rPr>
          <w:rFonts w:hAnsi="宋体"/>
          <w:b/>
          <w:sz w:val="24"/>
          <w:szCs w:val="24"/>
        </w:rPr>
      </w:pPr>
      <w:r/>
      <w:bookmarkEnd w:id="97"/>
      <w:r/>
      <w:bookmarkEnd w:id="98"/>
      <w:r/>
      <w:bookmarkEnd w:id="99"/>
      <w:r/>
      <w:bookmarkStart w:id="100" w:name="_Toc16938590"/>
      <w:r/>
      <w:bookmarkStart w:id="101" w:name="_Toc120614244"/>
      <w:r/>
      <w:bookmarkStart w:id="102" w:name="_Toc20823346"/>
      <w:r>
        <w:rPr>
          <w:rFonts w:hint="eastAsia" w:hAnsi="宋体"/>
          <w:b/>
          <w:sz w:val="24"/>
          <w:szCs w:val="24"/>
        </w:rPr>
        <w:t xml:space="preserve">一、服务内容</w:t>
      </w:r>
      <w:r>
        <w:rPr>
          <w:rFonts w:hAnsi="宋体"/>
          <w:b/>
          <w:sz w:val="24"/>
          <w:szCs w:val="24"/>
        </w:rPr>
      </w:r>
      <w:r/>
    </w:p>
    <w:p>
      <w:pPr>
        <w:pStyle w:val="1003"/>
        <w:ind w:left="439" w:firstLine="38"/>
        <w:spacing w:before="120" w:after="120" w:line="500" w:lineRule="exact"/>
        <w:rPr>
          <w:rFonts w:hint="eastAsia" w:hAnsi="宋体"/>
          <w:sz w:val="24"/>
          <w:szCs w:val="24"/>
        </w:rPr>
      </w:pPr>
      <w:r>
        <w:rPr>
          <w:rFonts w:hint="eastAsia" w:hAnsi="宋体"/>
          <w:sz w:val="24"/>
          <w:szCs w:val="24"/>
        </w:rPr>
        <w:t xml:space="preserve">服务名称：盐城市亭湖区2024年耕地占补平衡补充耕地项目前期及竣工测绘服务（</w:t>
      </w:r>
      <w:r>
        <w:rPr>
          <w:rFonts w:hint="eastAsia" w:hAnsi="宋体"/>
          <w:sz w:val="24"/>
          <w:szCs w:val="24"/>
          <w:u w:val="single"/>
        </w:rPr>
        <w:t xml:space="preserve">     </w:t>
      </w:r>
      <w:r>
        <w:rPr>
          <w:rFonts w:hint="eastAsia" w:hAnsi="宋体"/>
          <w:sz w:val="24"/>
          <w:szCs w:val="24"/>
        </w:rPr>
        <w:t xml:space="preserve">分包）</w:t>
      </w:r>
      <w:r/>
    </w:p>
    <w:p>
      <w:pPr>
        <w:pStyle w:val="1003"/>
        <w:ind w:firstLine="482"/>
        <w:spacing w:before="120" w:after="120" w:line="500" w:lineRule="exact"/>
        <w:rPr>
          <w:rFonts w:hAnsi="宋体"/>
          <w:b/>
          <w:sz w:val="24"/>
          <w:szCs w:val="24"/>
        </w:rPr>
      </w:pPr>
      <w:r>
        <w:rPr>
          <w:rFonts w:hint="eastAsia" w:hAnsi="宋体"/>
          <w:b/>
          <w:sz w:val="24"/>
          <w:szCs w:val="24"/>
        </w:rPr>
        <w:t xml:space="preserve">二、合同金额</w:t>
      </w:r>
      <w:r>
        <w:rPr>
          <w:rFonts w:hAnsi="宋体"/>
          <w:b/>
          <w:sz w:val="24"/>
          <w:szCs w:val="24"/>
        </w:rPr>
      </w:r>
      <w:r/>
    </w:p>
    <w:p>
      <w:pPr>
        <w:pStyle w:val="1003"/>
        <w:ind w:left="407" w:firstLine="480"/>
        <w:spacing w:before="120" w:after="120" w:line="500" w:lineRule="exact"/>
        <w:rPr>
          <w:rFonts w:hint="eastAsia" w:hAnsi="宋体"/>
          <w:sz w:val="24"/>
          <w:szCs w:val="24"/>
        </w:rPr>
      </w:pPr>
      <w:r>
        <w:rPr>
          <w:rFonts w:hint="eastAsia" w:hAnsi="宋体"/>
          <w:sz w:val="24"/>
          <w:szCs w:val="24"/>
        </w:rPr>
        <w:t xml:space="preserve">本合同金额为：人民币（大写）</w:t>
      </w:r>
      <w:r>
        <w:rPr>
          <w:rFonts w:hint="eastAsia" w:hAnsi="宋体"/>
          <w:sz w:val="24"/>
          <w:szCs w:val="24"/>
          <w:u w:val="single"/>
        </w:rPr>
        <w:t xml:space="preserve">         </w:t>
      </w:r>
      <w:r>
        <w:rPr>
          <w:rFonts w:hint="eastAsia" w:hAnsi="宋体"/>
          <w:sz w:val="24"/>
          <w:szCs w:val="24"/>
        </w:rPr>
        <w:t xml:space="preserve">元整</w:t>
      </w:r>
      <w:r>
        <w:rPr>
          <w:rFonts w:hint="eastAsia" w:ascii="新宋体" w:hAnsi="新宋体" w:eastAsia="新宋体"/>
          <w:sz w:val="24"/>
        </w:rPr>
        <w:t xml:space="preserve">（￥</w:t>
      </w:r>
      <w:r>
        <w:rPr>
          <w:rFonts w:hint="eastAsia" w:ascii="新宋体" w:hAnsi="新宋体" w:eastAsia="新宋体"/>
          <w:sz w:val="24"/>
          <w:u w:val="single"/>
        </w:rPr>
        <w:t xml:space="preserve">         </w:t>
      </w:r>
      <w:r>
        <w:rPr>
          <w:rFonts w:hint="eastAsia" w:ascii="新宋体" w:hAnsi="新宋体" w:eastAsia="新宋体"/>
          <w:sz w:val="24"/>
        </w:rPr>
        <w:t xml:space="preserve">元），中标单价</w:t>
      </w:r>
      <w:r>
        <w:rPr>
          <w:rFonts w:hint="eastAsia" w:ascii="新宋体" w:hAnsi="新宋体" w:eastAsia="新宋体"/>
          <w:sz w:val="24"/>
          <w:u w:val="single"/>
        </w:rPr>
        <w:t xml:space="preserve">    </w:t>
      </w:r>
      <w:r>
        <w:rPr>
          <w:rFonts w:hint="eastAsia" w:ascii="新宋体" w:hAnsi="新宋体" w:eastAsia="新宋体"/>
          <w:sz w:val="24"/>
          <w:u w:val="single"/>
        </w:rPr>
        <w:t xml:space="preserve">  </w:t>
      </w:r>
      <w:r>
        <w:rPr>
          <w:rFonts w:hint="eastAsia" w:ascii="新宋体" w:hAnsi="新宋体" w:eastAsia="新宋体"/>
          <w:sz w:val="24"/>
        </w:rPr>
        <w:t xml:space="preserve">元/亩。</w:t>
      </w:r>
      <w:r>
        <w:rPr>
          <w:rFonts w:hint="eastAsia" w:hAnsi="宋体" w:cs="仿宋_GB2312"/>
          <w:sz w:val="24"/>
        </w:rPr>
        <w:t xml:space="preserve">（前期测绘面积以经批准立项入库项目备案新增耕地面积为准，竣工测绘面积以通过验收备案新增耕地面积为准，中标总价为中标单价与入库备案新增耕地总面积及验收备案新增耕地面积</w:t>
      </w:r>
      <w:r>
        <w:rPr>
          <w:rFonts w:hint="eastAsia" w:hAnsi="宋体" w:cs="仿宋_GB2312"/>
          <w:sz w:val="24"/>
        </w:rPr>
        <w:t xml:space="preserve">之和的乘积）</w:t>
      </w:r>
      <w:r>
        <w:rPr>
          <w:rFonts w:hint="eastAsia" w:hAnsi="宋体"/>
          <w:sz w:val="24"/>
          <w:szCs w:val="24"/>
        </w:rPr>
        <w:t xml:space="preserve">。</w:t>
      </w:r>
      <w:r/>
    </w:p>
    <w:p>
      <w:pPr>
        <w:pStyle w:val="1003"/>
        <w:ind w:left="407" w:firstLine="480"/>
        <w:spacing w:before="120" w:after="120" w:line="500" w:lineRule="exact"/>
        <w:rPr>
          <w:rFonts w:hint="eastAsia" w:hAnsi="宋体"/>
          <w:sz w:val="24"/>
          <w:szCs w:val="24"/>
        </w:rPr>
      </w:pPr>
      <w:r>
        <w:rPr>
          <w:rFonts w:hint="eastAsia" w:hAnsi="宋体"/>
          <w:sz w:val="24"/>
          <w:szCs w:val="24"/>
        </w:rPr>
        <w:t xml:space="preserve">上述合同价是指为完成合同约定的测绘服务所有内容的全费用价格。价格组成包括（但不限于）：现场勘查、调查、资料搜集、制定方案、前期准备、现场准备、现场检测、材料、预审查、人工、检测设备、检验试验、复检、设备进退场、设备及用具等运输、通讯、交通、食宿、差旅、利润、税金、管理费、与相关单位的配合费、后续服务、风险、责任等不可预见费及其他一切相关费用等所需的全部费用，凡漏项或少计均视为优惠，不另行增加费用。各类风险和政策性调整等风险已包括在投标报价中，最终结算时除合同约定调整外一律不予调整。</w:t>
      </w:r>
      <w:r/>
    </w:p>
    <w:p>
      <w:pPr>
        <w:pStyle w:val="1003"/>
        <w:ind w:firstLine="482"/>
        <w:spacing w:before="120" w:after="120" w:line="500" w:lineRule="exact"/>
        <w:rPr>
          <w:rFonts w:hint="eastAsia" w:hAnsi="宋体"/>
          <w:b/>
          <w:sz w:val="24"/>
          <w:szCs w:val="24"/>
        </w:rPr>
      </w:pPr>
      <w:r>
        <w:rPr>
          <w:rFonts w:hint="eastAsia" w:hAnsi="宋体"/>
          <w:b/>
          <w:sz w:val="24"/>
          <w:szCs w:val="24"/>
        </w:rPr>
        <w:t xml:space="preserve">三、技术资料</w:t>
      </w:r>
      <w:r/>
    </w:p>
    <w:p>
      <w:pPr>
        <w:pStyle w:val="1003"/>
        <w:ind w:firstLine="480"/>
        <w:spacing w:before="120" w:after="120" w:line="500" w:lineRule="exact"/>
        <w:rPr>
          <w:rFonts w:hAnsi="宋体"/>
          <w:b/>
          <w:sz w:val="24"/>
          <w:szCs w:val="24"/>
        </w:rPr>
      </w:pPr>
      <w:r>
        <w:rPr>
          <w:rFonts w:hAnsi="宋体"/>
          <w:sz w:val="24"/>
          <w:szCs w:val="24"/>
        </w:rPr>
        <w:t xml:space="preserve">3.1</w:t>
      </w:r>
      <w:r>
        <w:rPr>
          <w:rFonts w:hint="eastAsia" w:hAnsi="宋体"/>
          <w:sz w:val="24"/>
          <w:szCs w:val="24"/>
        </w:rPr>
        <w:t xml:space="preserve">乙方应按招标文件规定的时间向甲方提供</w:t>
      </w:r>
      <w:r>
        <w:rPr>
          <w:rFonts w:hint="eastAsia" w:hAnsi="宋体" w:cs="楷体"/>
          <w:sz w:val="24"/>
          <w:szCs w:val="24"/>
        </w:rPr>
        <w:t xml:space="preserve">测绘服务最终成果</w:t>
      </w:r>
      <w:r>
        <w:rPr>
          <w:rFonts w:hint="eastAsia" w:hAnsi="宋体"/>
          <w:sz w:val="24"/>
          <w:szCs w:val="24"/>
        </w:rPr>
        <w:t xml:space="preserve">。</w:t>
      </w:r>
      <w:r>
        <w:rPr>
          <w:rFonts w:hAnsi="宋体"/>
          <w:b/>
          <w:sz w:val="24"/>
          <w:szCs w:val="24"/>
        </w:rPr>
      </w:r>
      <w:r/>
    </w:p>
    <w:p>
      <w:pPr>
        <w:pStyle w:val="1003"/>
        <w:ind w:firstLine="480"/>
        <w:spacing w:before="120" w:after="120" w:line="500" w:lineRule="exact"/>
        <w:rPr>
          <w:rFonts w:hAnsi="宋体"/>
          <w:sz w:val="24"/>
          <w:szCs w:val="24"/>
        </w:rPr>
      </w:pPr>
      <w:r>
        <w:rPr>
          <w:rFonts w:hAnsi="宋体"/>
          <w:sz w:val="24"/>
          <w:szCs w:val="24"/>
        </w:rPr>
        <w:t xml:space="preserve">3.2 </w:t>
      </w:r>
      <w:r>
        <w:rPr>
          <w:rFonts w:hint="eastAsia"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03"/>
        <w:ind w:firstLine="482"/>
        <w:spacing w:before="120" w:after="120" w:line="500" w:lineRule="exact"/>
        <w:rPr>
          <w:rFonts w:hAnsi="宋体"/>
          <w:b/>
          <w:sz w:val="24"/>
          <w:szCs w:val="24"/>
        </w:rPr>
      </w:pPr>
      <w:r>
        <w:rPr>
          <w:rFonts w:hint="eastAsia" w:hAnsi="宋体"/>
          <w:b/>
          <w:sz w:val="24"/>
          <w:szCs w:val="24"/>
        </w:rPr>
        <w:t xml:space="preserve">四、知识产权</w:t>
      </w:r>
      <w:r>
        <w:rPr>
          <w:rFonts w:hAnsi="宋体"/>
          <w:b/>
          <w:sz w:val="24"/>
          <w:szCs w:val="24"/>
        </w:rPr>
      </w:r>
      <w:r/>
    </w:p>
    <w:p>
      <w:pPr>
        <w:pStyle w:val="961"/>
        <w:ind w:firstLine="480"/>
        <w:spacing w:line="500" w:lineRule="exact"/>
        <w:rPr>
          <w:rFonts w:ascii="宋体"/>
          <w:sz w:val="24"/>
          <w:szCs w:val="24"/>
        </w:rPr>
      </w:pPr>
      <w:r>
        <w:rPr>
          <w:rFonts w:ascii="宋体" w:hAnsi="宋体"/>
          <w:sz w:val="24"/>
          <w:szCs w:val="24"/>
        </w:rPr>
        <w:t xml:space="preserve">4.1</w:t>
      </w:r>
      <w:r>
        <w:rPr>
          <w:rFonts w:hint="eastAsia" w:ascii="宋体" w:hAnsi="宋体"/>
          <w:sz w:val="24"/>
          <w:szCs w:val="24"/>
        </w:rPr>
        <w:t xml:space="preserve">乙方应保证甲方在使用、接受本合同货物</w:t>
      </w:r>
      <w:r>
        <w:rPr>
          <w:rFonts w:hint="eastAsia" w:ascii="宋体" w:hAnsi="宋体"/>
          <w:sz w:val="24"/>
          <w:szCs w:val="24"/>
        </w:rPr>
        <w:t xml:space="preserve">和服务或其任何一部分时不受第三方提出侵犯其专利权、版权、商标权和工业设计权等知识产权的起诉。一旦出现侵权，由乙方负全部责任。</w:t>
      </w:r>
      <w:r>
        <w:rPr>
          <w:rFonts w:ascii="宋体"/>
          <w:sz w:val="24"/>
          <w:szCs w:val="24"/>
        </w:rPr>
      </w:r>
      <w:r/>
    </w:p>
    <w:p>
      <w:pPr>
        <w:pStyle w:val="1003"/>
        <w:ind w:firstLine="482"/>
        <w:spacing w:before="120" w:after="120" w:line="500" w:lineRule="exact"/>
        <w:rPr>
          <w:rFonts w:hAnsi="宋体"/>
          <w:sz w:val="24"/>
          <w:szCs w:val="24"/>
          <w:u w:val="single"/>
        </w:rPr>
      </w:pPr>
      <w:r>
        <w:rPr>
          <w:rFonts w:hint="eastAsia" w:hAnsi="宋体"/>
          <w:b/>
          <w:sz w:val="24"/>
          <w:szCs w:val="24"/>
        </w:rPr>
        <w:t xml:space="preserve">五、产权担保</w:t>
      </w:r>
      <w:r>
        <w:rPr>
          <w:rFonts w:hAnsi="宋体"/>
          <w:sz w:val="24"/>
          <w:szCs w:val="24"/>
          <w:u w:val="single"/>
        </w:rPr>
      </w:r>
      <w:r/>
    </w:p>
    <w:p>
      <w:pPr>
        <w:pStyle w:val="1003"/>
        <w:ind w:firstLine="480"/>
        <w:spacing w:before="120" w:after="120" w:line="500" w:lineRule="exact"/>
        <w:rPr>
          <w:rFonts w:hAnsi="宋体"/>
          <w:sz w:val="24"/>
          <w:szCs w:val="24"/>
          <w:u w:val="single"/>
        </w:rPr>
      </w:pPr>
      <w:r>
        <w:rPr>
          <w:rFonts w:hAnsi="宋体"/>
          <w:sz w:val="24"/>
          <w:szCs w:val="24"/>
        </w:rPr>
        <w:t xml:space="preserve">5.1 </w:t>
      </w:r>
      <w:r>
        <w:rPr>
          <w:rFonts w:hint="eastAsia" w:hAnsi="宋体"/>
          <w:sz w:val="24"/>
          <w:szCs w:val="24"/>
        </w:rPr>
        <w:t xml:space="preserve">乙方保证所交付的成果的所有权完全属于甲方，乙方交付的成果不得侵害第三方权益且无任何抵押、查封等产权瑕疵。</w:t>
      </w:r>
      <w:r>
        <w:rPr>
          <w:rFonts w:hAnsi="宋体"/>
          <w:sz w:val="24"/>
          <w:szCs w:val="24"/>
          <w:u w:val="single"/>
        </w:rPr>
      </w:r>
      <w:r/>
    </w:p>
    <w:p>
      <w:pPr>
        <w:pStyle w:val="1003"/>
        <w:ind w:firstLine="482"/>
        <w:spacing w:before="120" w:after="120" w:line="500" w:lineRule="exact"/>
        <w:rPr>
          <w:rFonts w:hAnsi="宋体"/>
          <w:b/>
          <w:sz w:val="24"/>
          <w:szCs w:val="24"/>
        </w:rPr>
      </w:pPr>
      <w:r>
        <w:rPr>
          <w:rFonts w:hint="eastAsia" w:hAnsi="宋体"/>
          <w:b/>
          <w:sz w:val="24"/>
          <w:szCs w:val="24"/>
        </w:rPr>
        <w:t xml:space="preserve">六、履约保证金</w:t>
      </w:r>
      <w:r>
        <w:rPr>
          <w:rFonts w:hAnsi="宋体"/>
          <w:b/>
          <w:sz w:val="24"/>
          <w:szCs w:val="24"/>
        </w:rPr>
      </w:r>
      <w:r/>
    </w:p>
    <w:p>
      <w:pPr>
        <w:pStyle w:val="1003"/>
        <w:ind w:firstLine="480"/>
        <w:spacing w:before="120" w:after="120"/>
        <w:rPr>
          <w:rFonts w:hAnsi="宋体"/>
          <w:b/>
          <w:bCs/>
          <w:sz w:val="24"/>
          <w:szCs w:val="24"/>
        </w:rPr>
      </w:pPr>
      <w:r>
        <w:rPr>
          <w:rFonts w:hint="eastAsia" w:hAnsi="宋体"/>
          <w:sz w:val="24"/>
          <w:szCs w:val="24"/>
        </w:rPr>
        <w:t xml:space="preserve">6.1乙方交纳人民币（大写）</w:t>
      </w:r>
      <w:r>
        <w:rPr>
          <w:rFonts w:hint="eastAsia" w:hAnsi="宋体"/>
          <w:sz w:val="24"/>
          <w:szCs w:val="24"/>
          <w:u w:val="single"/>
        </w:rPr>
        <w:t xml:space="preserve">         </w:t>
      </w:r>
      <w:r>
        <w:rPr>
          <w:rFonts w:hint="eastAsia" w:hAnsi="宋体"/>
          <w:sz w:val="24"/>
          <w:szCs w:val="24"/>
        </w:rPr>
        <w:t xml:space="preserve">圆整</w:t>
      </w:r>
      <w:r>
        <w:rPr>
          <w:rFonts w:hint="eastAsia" w:ascii="新宋体" w:hAnsi="新宋体" w:eastAsia="新宋体"/>
          <w:sz w:val="24"/>
        </w:rPr>
        <w:t xml:space="preserve">（¥</w:t>
      </w:r>
      <w:r>
        <w:rPr>
          <w:rFonts w:hint="eastAsia" w:ascii="新宋体" w:hAnsi="新宋体" w:eastAsia="新宋体"/>
          <w:sz w:val="24"/>
          <w:u w:val="single"/>
        </w:rPr>
        <w:t xml:space="preserve">         元</w:t>
      </w:r>
      <w:r>
        <w:rPr>
          <w:rFonts w:hint="eastAsia" w:ascii="新宋体" w:hAnsi="新宋体" w:eastAsia="新宋体"/>
          <w:sz w:val="24"/>
        </w:rPr>
        <w:t xml:space="preserve">）</w:t>
      </w:r>
      <w:r>
        <w:rPr>
          <w:rFonts w:hint="eastAsia" w:hAnsi="宋体"/>
          <w:sz w:val="24"/>
          <w:szCs w:val="24"/>
        </w:rPr>
        <w:t xml:space="preserve">作为本合同的履约保证金（</w:t>
      </w:r>
      <w:r>
        <w:rPr>
          <w:rFonts w:hint="eastAsia" w:hAnsi="宋体" w:cs="宋体"/>
          <w:sz w:val="24"/>
          <w:szCs w:val="24"/>
        </w:rPr>
        <w:t xml:space="preserve">合同金额的5%</w:t>
      </w:r>
      <w:r>
        <w:rPr>
          <w:rFonts w:hint="eastAsia" w:hAnsi="宋体"/>
          <w:sz w:val="24"/>
          <w:szCs w:val="24"/>
        </w:rPr>
        <w:t xml:space="preserve">）；</w:t>
      </w:r>
      <w:r>
        <w:rPr>
          <w:rFonts w:hAnsi="宋体"/>
          <w:b/>
          <w:sz w:val="24"/>
        </w:rPr>
        <w:t xml:space="preserve">于合同履行完毕后同合同款一起无息退还</w:t>
      </w:r>
      <w:r>
        <w:rPr>
          <w:rFonts w:hAnsi="宋体"/>
          <w:sz w:val="24"/>
          <w:szCs w:val="24"/>
        </w:rPr>
        <w:t xml:space="preserve">。</w:t>
      </w:r>
      <w:r>
        <w:rPr>
          <w:rFonts w:hint="eastAsia" w:hAnsi="宋体"/>
          <w:b/>
          <w:bCs/>
          <w:sz w:val="24"/>
          <w:szCs w:val="24"/>
        </w:rPr>
        <w:t xml:space="preserve">引用盐城信用办推行的第三方信用报告，3A的供应商免交履约保证金，2A的供应商按一半金额缴纳(需提供信用管理部门备案的第三方信用报告，且信用报告通过“信用盐城网”可查实)。</w:t>
      </w:r>
      <w:r>
        <w:rPr>
          <w:rFonts w:hAnsi="宋体"/>
          <w:b/>
          <w:bCs/>
          <w:sz w:val="24"/>
          <w:szCs w:val="24"/>
        </w:rPr>
      </w:r>
      <w:r/>
    </w:p>
    <w:p>
      <w:pPr>
        <w:pStyle w:val="1003"/>
        <w:ind w:firstLine="480"/>
        <w:spacing w:line="460" w:lineRule="exact"/>
        <w:rPr>
          <w:rFonts w:hAnsi="宋体"/>
          <w:sz w:val="24"/>
          <w:szCs w:val="24"/>
        </w:rPr>
      </w:pPr>
      <w:r>
        <w:rPr>
          <w:rFonts w:hint="eastAsia" w:hAnsi="宋体"/>
          <w:sz w:val="24"/>
          <w:szCs w:val="24"/>
        </w:rPr>
        <w:t xml:space="preserve">6.2缴纳方式：</w:t>
      </w:r>
      <w:r>
        <w:rPr>
          <w:rFonts w:hint="eastAsia" w:hAnsi="宋体"/>
          <w:sz w:val="24"/>
          <w:szCs w:val="24"/>
        </w:rPr>
        <w:t xml:space="preserve">履约保证金乙方应当以支票、汇票、本票或者金融机构、担保机构出具的保函等非现金形式提交。</w:t>
      </w:r>
      <w:r>
        <w:rPr>
          <w:rFonts w:hint="eastAsia" w:hAnsi="宋体"/>
          <w:sz w:val="24"/>
          <w:szCs w:val="24"/>
        </w:rPr>
        <w:t xml:space="preserve">依据《关于在全省政府采购领域推行电子履约保函（保险）的通知》，鼓励供应商自愿使用履约保函（保险）代替缴纳履约保证金。</w:t>
      </w:r>
      <w:r>
        <w:rPr>
          <w:rFonts w:hAnsi="宋体"/>
          <w:sz w:val="24"/>
          <w:szCs w:val="24"/>
        </w:rPr>
      </w:r>
      <w:r/>
    </w:p>
    <w:p>
      <w:pPr>
        <w:pStyle w:val="1022"/>
        <w:ind w:left="428" w:firstLine="480"/>
        <w:jc w:val="both"/>
        <w:spacing w:before="120" w:beforeAutospacing="0" w:after="120" w:afterAutospacing="0"/>
      </w:pPr>
      <w:r>
        <w:rPr>
          <w:rFonts w:hint="eastAsia"/>
        </w:rPr>
        <w:t xml:space="preserve">6.3合同履行结束后，甲方应及时退还交纳的履约保证金。</w:t>
      </w:r>
      <w:r/>
    </w:p>
    <w:p>
      <w:pPr>
        <w:pStyle w:val="961"/>
        <w:ind w:firstLine="480"/>
        <w:rPr>
          <w:rFonts w:ascii="宋体" w:hAnsi="宋体" w:cs="宋体"/>
          <w:sz w:val="24"/>
        </w:rPr>
      </w:pPr>
      <w:r>
        <w:rPr>
          <w:rFonts w:hint="eastAsia" w:ascii="宋体" w:hAnsi="宋体" w:cs="宋体"/>
          <w:sz w:val="24"/>
        </w:rPr>
        <w:t xml:space="preserve">6.4履约保证金的退还：</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6.4.1方式：无息退还至投标人缴纳履约保证金的账户。如为保函，在到期时自行失效。</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6.4.2时间：验收合格且采购人收到发票</w:t>
      </w:r>
      <w:r>
        <w:rPr>
          <w:rFonts w:hint="eastAsia" w:ascii="宋体" w:hAnsi="宋体" w:cs="宋体"/>
          <w:sz w:val="24"/>
        </w:rPr>
        <w:t xml:space="preserve">后30日内。</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6.4.3条件：按合同要求全部履约完成并经采购人验收合格，且采购人收到中标人出具的发票。</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6.4.4不予退还情形：</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rPr>
          <w:rFonts w:ascii="宋体" w:hAnsi="宋体" w:cs="宋体"/>
          <w:sz w:val="24"/>
        </w:rPr>
      </w:r>
      <w:r/>
    </w:p>
    <w:p>
      <w:pPr>
        <w:pStyle w:val="961"/>
        <w:ind w:left="479" w:firstLine="0"/>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（2）中标人不履行与采购人订立的合同的；</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（3）中标人所供货物或服务不符合招标文件规定要求的；</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（4）中标人采取欺骗、弄虚作假方式投标的或与其它投标人串通投标的；</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（5）中标人将合同内容转包、违法分包的；</w:t>
      </w:r>
      <w:r>
        <w:rPr>
          <w:rFonts w:ascii="宋体" w:hAnsi="宋体" w:cs="宋体"/>
          <w:sz w:val="24"/>
        </w:rPr>
      </w:r>
      <w:r/>
    </w:p>
    <w:p>
      <w:pPr>
        <w:pStyle w:val="961"/>
        <w:ind w:firstLine="480"/>
        <w:rPr>
          <w:rFonts w:ascii="宋体" w:hAnsi="宋体" w:cs="宋体"/>
          <w:sz w:val="24"/>
        </w:rPr>
      </w:pPr>
      <w:r>
        <w:rPr>
          <w:rFonts w:hint="eastAsia" w:ascii="宋体" w:hAnsi="宋体" w:cs="宋体"/>
          <w:sz w:val="24"/>
        </w:rPr>
        <w:t xml:space="preserve">（6）中标人故意捏造事实或伪造证明材料，进行虚假恶意投诉或反映的。</w:t>
      </w:r>
      <w:r>
        <w:rPr>
          <w:rFonts w:ascii="宋体" w:hAnsi="宋体" w:cs="宋体"/>
          <w:sz w:val="24"/>
        </w:rPr>
      </w:r>
      <w:r/>
    </w:p>
    <w:p>
      <w:pPr>
        <w:pStyle w:val="961"/>
        <w:ind w:firstLine="480"/>
        <w:spacing w:before="156" w:after="156" w:line="500" w:lineRule="exact"/>
        <w:rPr>
          <w:rFonts w:ascii="宋体" w:hAnsi="宋体" w:cs="宋体"/>
          <w:sz w:val="24"/>
        </w:rPr>
      </w:pPr>
      <w:r>
        <w:rPr>
          <w:rFonts w:hint="eastAsia" w:ascii="宋体" w:hAnsi="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4"/>
        </w:rPr>
      </w:r>
      <w:r/>
    </w:p>
    <w:p>
      <w:pPr>
        <w:pStyle w:val="961"/>
        <w:ind w:firstLine="482"/>
        <w:spacing w:before="156" w:after="156" w:line="500" w:lineRule="exact"/>
        <w:rPr>
          <w:rFonts w:ascii="宋体"/>
          <w:b/>
          <w:sz w:val="24"/>
          <w:szCs w:val="24"/>
        </w:rPr>
      </w:pPr>
      <w:r>
        <w:rPr>
          <w:rFonts w:hint="eastAsia" w:ascii="宋体" w:hAnsi="宋体"/>
          <w:b/>
          <w:sz w:val="24"/>
          <w:szCs w:val="24"/>
        </w:rPr>
        <w:t xml:space="preserve">七、转包或分包</w:t>
      </w:r>
      <w:r>
        <w:rPr>
          <w:rFonts w:ascii="宋体"/>
          <w:b/>
          <w:sz w:val="24"/>
          <w:szCs w:val="24"/>
        </w:rPr>
      </w:r>
      <w:r/>
    </w:p>
    <w:p>
      <w:pPr>
        <w:pStyle w:val="961"/>
        <w:ind w:firstLine="480"/>
        <w:spacing w:before="156" w:after="156" w:line="500" w:lineRule="exact"/>
        <w:rPr>
          <w:rFonts w:ascii="宋体"/>
          <w:sz w:val="24"/>
          <w:szCs w:val="24"/>
        </w:rPr>
      </w:pPr>
      <w:r>
        <w:rPr>
          <w:rFonts w:ascii="宋体" w:hAnsi="宋体"/>
          <w:sz w:val="24"/>
          <w:szCs w:val="24"/>
        </w:rPr>
        <w:t xml:space="preserve">7.1</w:t>
      </w:r>
      <w:r>
        <w:rPr>
          <w:rFonts w:hint="eastAsia" w:ascii="宋体" w:hAnsi="宋体"/>
          <w:sz w:val="24"/>
          <w:szCs w:val="24"/>
        </w:rPr>
        <w:t xml:space="preserve">本合同范围的服务，应由乙方直接供应，不得转让他人供应；</w:t>
      </w:r>
      <w:r>
        <w:rPr>
          <w:rFonts w:ascii="宋体"/>
          <w:sz w:val="24"/>
          <w:szCs w:val="24"/>
        </w:rPr>
      </w:r>
      <w:r/>
    </w:p>
    <w:p>
      <w:pPr>
        <w:pStyle w:val="961"/>
        <w:ind w:firstLine="480"/>
        <w:spacing w:before="156" w:after="156" w:line="500" w:lineRule="exact"/>
        <w:rPr>
          <w:rFonts w:ascii="宋体"/>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rPr>
          <w:rFonts w:ascii="宋体"/>
          <w:sz w:val="24"/>
          <w:szCs w:val="24"/>
        </w:rPr>
      </w:r>
      <w:r/>
    </w:p>
    <w:p>
      <w:pPr>
        <w:pStyle w:val="961"/>
        <w:ind w:firstLine="480"/>
        <w:spacing w:before="156" w:after="156" w:line="500" w:lineRule="exact"/>
        <w:rPr>
          <w:rFonts w:ascii="宋体"/>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如有转让和未经甲方同意的分包行为，甲方有权给予终止合同，扣除履约保证金，并要求乙方承担损失赔偿责任。</w:t>
      </w:r>
      <w:r>
        <w:rPr>
          <w:rFonts w:ascii="宋体"/>
          <w:sz w:val="24"/>
          <w:szCs w:val="24"/>
        </w:rPr>
      </w:r>
      <w:r/>
    </w:p>
    <w:p>
      <w:pPr>
        <w:pStyle w:val="1003"/>
        <w:ind w:firstLine="482"/>
        <w:spacing w:before="120" w:after="120" w:line="500" w:lineRule="exact"/>
      </w:pPr>
      <w:r>
        <w:rPr>
          <w:rFonts w:hint="eastAsia" w:hAnsi="宋体"/>
          <w:b/>
          <w:sz w:val="24"/>
          <w:szCs w:val="24"/>
        </w:rPr>
        <w:t xml:space="preserve">八、场地环境调查成果要求</w:t>
      </w:r>
      <w:r/>
    </w:p>
    <w:p>
      <w:pPr>
        <w:pStyle w:val="1003"/>
        <w:ind w:firstLine="480"/>
        <w:spacing w:before="120" w:after="120" w:line="500" w:lineRule="exact"/>
        <w:rPr>
          <w:rFonts w:hint="eastAsia" w:hAnsi="宋体"/>
          <w:sz w:val="24"/>
          <w:szCs w:val="24"/>
        </w:rPr>
      </w:pPr>
      <w:r>
        <w:rPr>
          <w:rFonts w:hint="eastAsia" w:hAnsi="宋体"/>
          <w:sz w:val="24"/>
          <w:szCs w:val="24"/>
        </w:rPr>
        <w:t xml:space="preserve">8．1 场地环境调查成果应符合招标文件和有关规范和政策法规的要求。</w:t>
      </w:r>
      <w:r/>
    </w:p>
    <w:p>
      <w:pPr>
        <w:pStyle w:val="1003"/>
        <w:ind w:firstLine="480"/>
        <w:spacing w:before="120" w:after="120" w:line="500" w:lineRule="exact"/>
        <w:rPr>
          <w:rFonts w:hint="eastAsia" w:hAnsi="宋体"/>
          <w:sz w:val="24"/>
          <w:szCs w:val="24"/>
        </w:rPr>
      </w:pPr>
      <w:r>
        <w:rPr>
          <w:rFonts w:hint="eastAsia" w:hAnsi="宋体"/>
          <w:sz w:val="24"/>
          <w:szCs w:val="24"/>
        </w:rPr>
        <w:t xml:space="preserve">8．2 除非另有规定，否则所有场地环境调查成果的文字说明和文字标注均采用中文。</w:t>
      </w:r>
      <w:r/>
    </w:p>
    <w:p>
      <w:pPr>
        <w:pStyle w:val="1003"/>
        <w:ind w:firstLine="480"/>
        <w:spacing w:before="120" w:after="120" w:line="500" w:lineRule="exact"/>
        <w:rPr>
          <w:rFonts w:hAnsi="宋体"/>
          <w:sz w:val="24"/>
          <w:szCs w:val="24"/>
        </w:rPr>
      </w:pPr>
      <w:r>
        <w:rPr>
          <w:rFonts w:hint="eastAsia" w:hAnsi="宋体"/>
          <w:sz w:val="24"/>
          <w:szCs w:val="24"/>
        </w:rPr>
        <w:t xml:space="preserve">8．3 所有场地环境调查成果的计量单位均采用国际标准计量单位</w:t>
      </w:r>
      <w:r>
        <w:rPr>
          <w:rFonts w:hAnsi="宋体"/>
          <w:sz w:val="24"/>
          <w:szCs w:val="24"/>
        </w:rPr>
      </w:r>
      <w:r/>
    </w:p>
    <w:p>
      <w:pPr>
        <w:pStyle w:val="1003"/>
        <w:ind w:firstLine="482"/>
        <w:spacing w:before="120" w:after="120" w:line="500" w:lineRule="exact"/>
        <w:rPr>
          <w:rFonts w:hAnsi="宋体"/>
          <w:b/>
          <w:sz w:val="24"/>
          <w:szCs w:val="24"/>
        </w:rPr>
      </w:pPr>
      <w:r>
        <w:rPr>
          <w:rFonts w:hint="eastAsia" w:hAnsi="宋体"/>
          <w:b/>
          <w:sz w:val="24"/>
          <w:szCs w:val="24"/>
        </w:rPr>
        <w:t xml:space="preserve">九、服务期、提交方式及提交地点</w:t>
      </w:r>
      <w:r>
        <w:rPr>
          <w:rFonts w:hAnsi="宋体"/>
          <w:b/>
          <w:sz w:val="24"/>
          <w:szCs w:val="24"/>
        </w:rPr>
      </w:r>
      <w:r/>
    </w:p>
    <w:p>
      <w:pPr>
        <w:pStyle w:val="1003"/>
        <w:ind w:firstLine="480"/>
        <w:spacing w:before="120" w:after="120" w:line="500" w:lineRule="exact"/>
        <w:rPr>
          <w:rFonts w:hAnsi="宋体"/>
          <w:bCs/>
          <w:sz w:val="24"/>
          <w:szCs w:val="24"/>
        </w:rPr>
      </w:pPr>
      <w:r>
        <w:rPr>
          <w:rFonts w:hAnsi="宋体"/>
          <w:bCs/>
          <w:sz w:val="24"/>
          <w:szCs w:val="24"/>
        </w:rPr>
        <w:t xml:space="preserve">9.1</w:t>
      </w:r>
      <w:r>
        <w:rPr>
          <w:rFonts w:hint="eastAsia" w:hAnsi="宋体"/>
          <w:bCs/>
          <w:sz w:val="24"/>
          <w:szCs w:val="24"/>
        </w:rPr>
        <w:t xml:space="preserve">服务</w:t>
      </w:r>
      <w:r>
        <w:rPr>
          <w:rFonts w:hAnsi="宋体"/>
          <w:bCs/>
          <w:sz w:val="24"/>
          <w:szCs w:val="24"/>
        </w:rPr>
        <w:t xml:space="preserve">期：</w:t>
      </w:r>
      <w:r>
        <w:rPr>
          <w:rFonts w:hint="eastAsia" w:hAnsi="宋体" w:cs="宋体"/>
          <w:sz w:val="24"/>
          <w:shd w:val="clear" w:color="auto" w:fill="ffffff"/>
          <w:lang w:bidi="ar"/>
        </w:rPr>
        <w:t xml:space="preserve">根据业主要求的服务期限，具体时间以招标人通知为准</w:t>
      </w:r>
      <w:r>
        <w:rPr>
          <w:rFonts w:hint="eastAsia" w:hAnsi="宋体"/>
          <w:bCs/>
          <w:sz w:val="24"/>
          <w:szCs w:val="24"/>
        </w:rPr>
        <w:t xml:space="preserve">，并将成果提供给甲方。</w:t>
      </w:r>
      <w:r>
        <w:rPr>
          <w:rFonts w:hAnsi="宋体"/>
          <w:bCs/>
          <w:sz w:val="24"/>
          <w:szCs w:val="24"/>
        </w:rPr>
      </w:r>
      <w:r/>
    </w:p>
    <w:p>
      <w:pPr>
        <w:pStyle w:val="1003"/>
        <w:ind w:firstLine="480"/>
        <w:spacing w:before="120" w:after="120" w:line="500" w:lineRule="exact"/>
        <w:rPr>
          <w:rFonts w:hAnsi="宋体"/>
          <w:sz w:val="24"/>
          <w:szCs w:val="24"/>
        </w:rPr>
      </w:pPr>
      <w:r>
        <w:rPr>
          <w:rFonts w:hint="eastAsia" w:hAnsi="宋体"/>
          <w:sz w:val="24"/>
          <w:szCs w:val="24"/>
        </w:rPr>
        <w:t xml:space="preserve">9.2 提交方式：送货到甲方指定地点并通过甲方审查。</w:t>
      </w:r>
      <w:r>
        <w:rPr>
          <w:rFonts w:hAnsi="宋体"/>
          <w:sz w:val="24"/>
          <w:szCs w:val="24"/>
        </w:rPr>
      </w:r>
      <w:r/>
    </w:p>
    <w:p>
      <w:pPr>
        <w:pStyle w:val="1003"/>
        <w:ind w:firstLine="480"/>
        <w:spacing w:before="120" w:after="120" w:line="500" w:lineRule="exact"/>
        <w:rPr>
          <w:rFonts w:hAnsi="宋体"/>
          <w:sz w:val="24"/>
          <w:szCs w:val="24"/>
        </w:rPr>
      </w:pPr>
      <w:r>
        <w:rPr>
          <w:rFonts w:hint="eastAsia" w:hAnsi="宋体"/>
          <w:sz w:val="24"/>
          <w:szCs w:val="24"/>
        </w:rPr>
        <w:t xml:space="preserve">9.3 提交地点：甲方指定的具体地点。</w:t>
      </w:r>
      <w:r>
        <w:rPr>
          <w:rFonts w:hAnsi="宋体"/>
          <w:sz w:val="24"/>
          <w:szCs w:val="24"/>
        </w:rPr>
      </w:r>
      <w:r/>
    </w:p>
    <w:p>
      <w:pPr>
        <w:pStyle w:val="1003"/>
        <w:ind w:firstLine="482"/>
        <w:spacing w:before="120" w:after="120" w:line="500" w:lineRule="exact"/>
        <w:rPr>
          <w:rFonts w:hint="eastAsia" w:hAnsi="宋体"/>
          <w:b/>
          <w:sz w:val="24"/>
          <w:szCs w:val="24"/>
        </w:rPr>
      </w:pPr>
      <w:r>
        <w:rPr>
          <w:rFonts w:hint="eastAsia" w:hAnsi="宋体"/>
          <w:b/>
          <w:sz w:val="24"/>
          <w:szCs w:val="24"/>
        </w:rPr>
        <w:t xml:space="preserve">十、付款方式及税费</w:t>
      </w:r>
      <w:r/>
    </w:p>
    <w:p>
      <w:pPr>
        <w:pStyle w:val="1003"/>
        <w:ind w:firstLine="480"/>
        <w:spacing w:before="120" w:after="120" w:line="500" w:lineRule="exact"/>
        <w:rPr>
          <w:rFonts w:hAnsi="宋体"/>
          <w:bCs/>
          <w:sz w:val="24"/>
          <w:szCs w:val="24"/>
        </w:rPr>
      </w:pPr>
      <w:r>
        <w:rPr>
          <w:rFonts w:hAnsi="宋体"/>
          <w:bCs/>
          <w:sz w:val="24"/>
          <w:szCs w:val="24"/>
        </w:rPr>
        <w:t xml:space="preserve">10.1 </w:t>
      </w:r>
      <w:r>
        <w:rPr>
          <w:rFonts w:hint="eastAsia" w:hAnsi="宋体"/>
          <w:bCs/>
          <w:sz w:val="24"/>
          <w:szCs w:val="24"/>
        </w:rPr>
        <w:t xml:space="preserve">付款方式：</w:t>
      </w:r>
      <w:r>
        <w:rPr>
          <w:rFonts w:hAnsi="宋体"/>
          <w:bCs/>
          <w:sz w:val="24"/>
          <w:szCs w:val="24"/>
        </w:rPr>
      </w:r>
      <w:r/>
    </w:p>
    <w:p>
      <w:pPr>
        <w:pStyle w:val="1003"/>
        <w:ind w:firstLine="482"/>
        <w:spacing w:before="120" w:after="120" w:line="500" w:lineRule="exact"/>
        <w:rPr>
          <w:rFonts w:hAnsi="宋体"/>
          <w:sz w:val="24"/>
        </w:rPr>
      </w:pPr>
      <w:r/>
      <w:bookmarkStart w:id="105" w:name="_Hlk183184338"/>
      <w:r>
        <w:rPr>
          <w:rFonts w:hint="eastAsia" w:hAnsi="宋体"/>
          <w:b/>
          <w:sz w:val="24"/>
          <w:szCs w:val="24"/>
        </w:rPr>
        <w:t xml:space="preserve">预付款</w:t>
      </w:r>
      <w:r>
        <w:rPr>
          <w:rFonts w:hint="eastAsia" w:hAnsi="宋体"/>
          <w:b/>
          <w:sz w:val="24"/>
          <w:szCs w:val="24"/>
        </w:rPr>
        <w:t xml:space="preserve">：</w:t>
      </w:r>
      <w:r>
        <w:rPr>
          <w:rFonts w:hint="eastAsia" w:hAnsi="宋体"/>
          <w:sz w:val="24"/>
        </w:rPr>
        <w:t xml:space="preserve">合同签订后，甲方收到乙方发票后支付合同总价30%，</w:t>
      </w:r>
      <w:r>
        <w:rPr>
          <w:rFonts w:hAnsi="宋体"/>
          <w:sz w:val="24"/>
        </w:rPr>
      </w:r>
      <w:r/>
    </w:p>
    <w:p>
      <w:pPr>
        <w:pStyle w:val="1003"/>
        <w:ind w:firstLine="482"/>
        <w:spacing w:before="120" w:after="120" w:line="500" w:lineRule="exact"/>
        <w:rPr>
          <w:rFonts w:hint="eastAsia" w:hAnsi="宋体" w:cs="楷体"/>
          <w:sz w:val="24"/>
          <w:szCs w:val="24"/>
        </w:rPr>
      </w:pPr>
      <w:r>
        <w:rPr>
          <w:rFonts w:hint="eastAsia" w:hAnsi="宋体"/>
          <w:b/>
          <w:bCs/>
          <w:sz w:val="24"/>
        </w:rPr>
        <w:t xml:space="preserve">最终付款</w:t>
      </w:r>
      <w:r>
        <w:rPr>
          <w:rFonts w:hint="eastAsia" w:hAnsi="宋体"/>
          <w:sz w:val="24"/>
        </w:rPr>
        <w:t xml:space="preserve">：</w:t>
      </w:r>
      <w:r>
        <w:rPr>
          <w:rFonts w:hint="eastAsia" w:hAnsi="宋体"/>
          <w:sz w:val="24"/>
        </w:rPr>
        <w:t xml:space="preserve">前期测绘成果通过上级部门审核入库，</w:t>
      </w:r>
      <w:r>
        <w:rPr>
          <w:rFonts w:hint="eastAsia" w:hAnsi="宋体" w:cs="楷体"/>
          <w:sz w:val="24"/>
          <w:szCs w:val="24"/>
        </w:rPr>
        <w:t xml:space="preserve">竣工测绘服务最终成果满足招标人要求并经相关主管部门验收确认且通过全国耕地占补平衡监管系统举证报备，一个月内一次性付清</w:t>
      </w:r>
      <w:r>
        <w:rPr>
          <w:rFonts w:hint="eastAsia" w:hAnsi="宋体"/>
          <w:sz w:val="24"/>
        </w:rPr>
        <w:t xml:space="preserve">支付合同总价</w:t>
      </w:r>
      <w:r>
        <w:rPr>
          <w:rFonts w:hint="eastAsia" w:hAnsi="宋体" w:cs="楷体"/>
          <w:sz w:val="24"/>
          <w:szCs w:val="24"/>
        </w:rPr>
        <w:t xml:space="preserve">70%</w:t>
      </w:r>
      <w:r>
        <w:rPr>
          <w:rFonts w:hint="eastAsia" w:hAnsi="宋体" w:cs="楷体"/>
          <w:sz w:val="24"/>
          <w:szCs w:val="24"/>
        </w:rPr>
        <w:t xml:space="preserve">尾款</w:t>
      </w:r>
      <w:r>
        <w:rPr>
          <w:rFonts w:hint="eastAsia" w:hAnsi="宋体" w:cs="楷体"/>
          <w:sz w:val="24"/>
          <w:szCs w:val="24"/>
        </w:rPr>
        <w:t xml:space="preserve">。</w:t>
      </w:r>
      <w:r/>
    </w:p>
    <w:p>
      <w:pPr>
        <w:pStyle w:val="1003"/>
        <w:ind w:firstLine="482"/>
        <w:spacing w:before="120" w:after="120" w:line="500" w:lineRule="exact"/>
        <w:rPr>
          <w:rFonts w:hint="eastAsia" w:hAnsi="宋体" w:cs="楷体"/>
          <w:b/>
          <w:bCs/>
          <w:sz w:val="24"/>
          <w:szCs w:val="24"/>
        </w:rPr>
      </w:pPr>
      <w:r>
        <w:rPr>
          <w:rFonts w:hint="eastAsia" w:hAnsi="宋体" w:cs="楷体"/>
          <w:b/>
          <w:bCs/>
          <w:sz w:val="24"/>
          <w:szCs w:val="24"/>
        </w:rPr>
        <w:t xml:space="preserve">（结算时，成交供应商须提供税务发票，收到发票后10个工作日内支付）。</w:t>
      </w:r>
      <w:r/>
    </w:p>
    <w:p>
      <w:pPr>
        <w:pStyle w:val="1003"/>
        <w:ind w:firstLine="480"/>
        <w:spacing w:before="120" w:after="120" w:line="500" w:lineRule="exact"/>
        <w:rPr>
          <w:rFonts w:hAnsi="宋体" w:cs="楷体"/>
          <w:sz w:val="24"/>
          <w:szCs w:val="24"/>
        </w:rPr>
      </w:pPr>
      <w:r/>
      <w:bookmarkEnd w:id="105"/>
      <w:r>
        <w:rPr>
          <w:rFonts w:hint="eastAsia" w:hAnsi="宋体" w:cs="楷体"/>
          <w:sz w:val="24"/>
          <w:szCs w:val="24"/>
        </w:rPr>
        <w:t xml:space="preserve">上述付款无利息补偿。</w:t>
      </w:r>
      <w:r>
        <w:rPr>
          <w:rFonts w:hAnsi="宋体" w:cs="楷体"/>
          <w:sz w:val="24"/>
          <w:szCs w:val="24"/>
        </w:rPr>
      </w:r>
      <w:r/>
    </w:p>
    <w:p>
      <w:pPr>
        <w:pStyle w:val="1003"/>
        <w:ind w:firstLine="480"/>
        <w:spacing w:before="120" w:after="120" w:line="500" w:lineRule="exact"/>
        <w:rPr>
          <w:rFonts w:hint="eastAsia" w:hAnsi="宋体" w:cs="楷体"/>
          <w:sz w:val="24"/>
          <w:szCs w:val="24"/>
        </w:rPr>
      </w:pPr>
      <w:r>
        <w:rPr>
          <w:rFonts w:hint="eastAsia" w:hAnsi="宋体" w:cs="楷体"/>
          <w:sz w:val="24"/>
          <w:szCs w:val="24"/>
        </w:rPr>
        <w:t xml:space="preserve">10.2本合同执行中相关的一切税费均由乙方负担。</w:t>
      </w:r>
      <w:r/>
    </w:p>
    <w:p>
      <w:pPr>
        <w:pStyle w:val="961"/>
        <w:numPr>
          <w:ilvl w:val="0"/>
          <w:numId w:val="3"/>
        </w:numPr>
        <w:ind w:firstLine="482"/>
        <w:spacing w:before="156" w:after="156" w:line="500" w:lineRule="exact"/>
        <w:rPr>
          <w:rFonts w:hint="eastAsia" w:ascii="宋体" w:hAnsi="宋体"/>
          <w:b/>
          <w:sz w:val="24"/>
          <w:szCs w:val="24"/>
        </w:rPr>
      </w:pPr>
      <w:r>
        <w:rPr>
          <w:rFonts w:hint="eastAsia" w:ascii="宋体" w:hAnsi="宋体"/>
          <w:b/>
          <w:sz w:val="24"/>
          <w:szCs w:val="24"/>
        </w:rPr>
        <w:t xml:space="preserve">双方义务及要求</w:t>
      </w:r>
      <w:r/>
    </w:p>
    <w:p>
      <w:pPr>
        <w:pStyle w:val="974"/>
        <w:ind w:firstLine="0"/>
        <w:rPr>
          <w:rFonts w:hint="eastAsia" w:ascii="宋体" w:hAnsi="宋体" w:eastAsia="宋体" w:cs="宋体"/>
          <w:sz w:val="24"/>
          <w:szCs w:val="24"/>
        </w:rPr>
      </w:pPr>
      <w:r>
        <w:rPr>
          <w:rFonts w:hint="eastAsia"/>
        </w:rPr>
        <w:t xml:space="preserve">   </w:t>
      </w:r>
      <w:r>
        <w:rPr>
          <w:rFonts w:hint="eastAsia" w:ascii="宋体" w:hAnsi="宋体" w:eastAsia="宋体" w:cs="宋体"/>
          <w:sz w:val="24"/>
          <w:szCs w:val="24"/>
        </w:rPr>
        <w:t xml:space="preserve"> 1、甲方的主要义务：</w:t>
      </w:r>
      <w:r>
        <w:rPr>
          <w:rFonts w:hint="eastAsia" w:ascii="宋体" w:hAnsi="宋体" w:eastAsia="宋体" w:cs="宋体"/>
          <w:sz w:val="24"/>
          <w:szCs w:val="24"/>
        </w:rPr>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1）按照合同约定支付费用；</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2）现场测绘时提供必要的协助。</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2、乙方的主要义务</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1）按期完成甲方委托；按期提交测绘报告；按验收规定做好竣工后的验收合格性现状审查；甲方应具有第一时间知情权；</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2）严格按照国家规范、标准进行测绘，</w:t>
      </w:r>
      <w:r>
        <w:rPr>
          <w:rFonts w:hint="eastAsia" w:hAnsi="宋体" w:eastAsia="宋体" w:cs="仿宋_GB2312"/>
          <w:sz w:val="24"/>
        </w:rPr>
        <w:t xml:space="preserve">提供项目区前期及竣工测绘时</w:t>
      </w:r>
      <w:r>
        <w:rPr>
          <w:rFonts w:hint="eastAsia" w:ascii="宋体" w:hAnsi="宋体" w:cs="宋体"/>
          <w:sz w:val="24"/>
          <w:shd w:val="clear" w:color="auto" w:fill="ffffff"/>
          <w:lang w:bidi="ar"/>
        </w:rPr>
        <w:t xml:space="preserve">“分辨率优于0.2米的高清正射影像图”</w:t>
      </w:r>
      <w:r>
        <w:rPr>
          <w:rFonts w:hint="eastAsia" w:hAnsi="宋体" w:cs="宋体"/>
          <w:sz w:val="24"/>
          <w:shd w:val="clear" w:color="auto" w:fill="ffffff"/>
          <w:lang w:bidi="ar"/>
        </w:rPr>
        <w:t xml:space="preserve">，</w:t>
      </w:r>
      <w:r>
        <w:rPr>
          <w:rFonts w:hint="eastAsia" w:ascii="宋体" w:hAnsi="宋体" w:eastAsia="宋体" w:cs="宋体"/>
          <w:sz w:val="24"/>
          <w:szCs w:val="24"/>
        </w:rPr>
        <w:t xml:space="preserve">确保数据</w:t>
      </w:r>
      <w:r>
        <w:rPr>
          <w:rFonts w:hint="eastAsia" w:ascii="宋体" w:hAnsi="宋体" w:eastAsia="宋体" w:cs="仿宋_GB2312"/>
          <w:sz w:val="24"/>
        </w:rPr>
        <w:t xml:space="preserve">真实、合理、合法</w:t>
      </w:r>
      <w:r>
        <w:rPr>
          <w:rFonts w:hint="eastAsia" w:ascii="宋体" w:hAnsi="宋体" w:eastAsia="宋体" w:cs="宋体"/>
          <w:sz w:val="24"/>
          <w:szCs w:val="24"/>
        </w:rPr>
        <w:t xml:space="preserve">、准确； </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3）协助对甲方的技术进行保密；</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4）向甲方提供必要的测绘咨询服务；</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5）应保证工程检测结果及时准确，如因结果被上级机构推翻或违反有关规范，将承担由此带来的一切经济损失，并支付甲方违约金每次壹万元；</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6）对于不在常规测绘范围之内，工程遇到特殊状况或对工程质量有疑问时的专项测绘，数量有限的较少的项目要求免费。</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7)乙方委派现场代表负责服务期间的全面管理。该现场代表须持有与本项目相适应的资格证书，如变更现场代表应事先经甲方书面同意。</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3、检测程序及要求</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1）需乙方现场测绘，甲方须提前一天（扣除节假日）通知乙方。</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2）每次测绘，甲方需填写测绘委托书，明确测绘的范围及详细要求。所有现场参测人员必须服从甲方现场代表的管理，并自觉接受甲方代表的监督；</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3）报告内容：乙方应当依照规定的时间出具测绘报告</w:t>
      </w:r>
      <w:r>
        <w:rPr>
          <w:rFonts w:hint="eastAsia" w:ascii="宋体" w:hAnsi="宋体" w:eastAsia="宋体" w:cs="宋体"/>
          <w:sz w:val="24"/>
          <w:szCs w:val="24"/>
        </w:rPr>
        <w:t xml:space="preserve">。乙方必须对出具的测绘报告的真实性、完整性、准确性负责。测绘报告的内容应包括委托方名称、工程名称、地点、测绘的具体部位等。</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4）对乙方测绘成果的所有权、使用权和著作权归属的约定：所有权归甲方所有，使用权和著作权归甲方所有。</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4、安全执业</w:t>
      </w:r>
      <w:r/>
    </w:p>
    <w:p>
      <w:pPr>
        <w:pStyle w:val="974"/>
        <w:ind w:firstLine="480"/>
        <w:rPr>
          <w:rFonts w:hint="eastAsia" w:ascii="宋体" w:hAnsi="宋体" w:eastAsia="宋体" w:cs="宋体"/>
          <w:sz w:val="24"/>
          <w:szCs w:val="24"/>
        </w:rPr>
      </w:pPr>
      <w:r>
        <w:rPr>
          <w:rFonts w:hint="eastAsia" w:ascii="宋体" w:hAnsi="宋体" w:eastAsia="宋体" w:cs="宋体"/>
          <w:sz w:val="24"/>
          <w:szCs w:val="24"/>
        </w:rPr>
        <w:t xml:space="preserve">本项目必须确保安全，乙方自行承担工程施工过程中的工程质量、任何状况下的安全责任。非甲方原因，发生的一切问题和责任与甲方无关，相关一切费用或民事、刑事责任均由乙方自理。若乙方不能及时处理所发生的问题和责任，并且影响到工程进度时，甲方有权处理相关事务，所发生的费用在履约保证金中扣除。</w:t>
      </w:r>
      <w:r/>
    </w:p>
    <w:p>
      <w:pPr>
        <w:pStyle w:val="1003"/>
        <w:ind w:firstLine="482"/>
        <w:spacing w:before="120" w:after="120" w:line="500" w:lineRule="exact"/>
        <w:rPr>
          <w:rFonts w:hAnsi="宋体"/>
          <w:b/>
          <w:sz w:val="24"/>
          <w:szCs w:val="24"/>
        </w:rPr>
      </w:pPr>
      <w:r>
        <w:rPr>
          <w:rFonts w:hint="eastAsia" w:hAnsi="宋体"/>
          <w:b/>
          <w:sz w:val="24"/>
          <w:szCs w:val="24"/>
        </w:rPr>
        <w:t xml:space="preserve">十二、违约责任</w:t>
      </w:r>
      <w:r>
        <w:rPr>
          <w:rFonts w:hAnsi="宋体"/>
          <w:b/>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w:t>
      </w:r>
      <w:r>
        <w:rPr>
          <w:rFonts w:hint="eastAsia" w:hAnsi="宋体"/>
          <w:sz w:val="24"/>
          <w:szCs w:val="24"/>
        </w:rPr>
        <w:t xml:space="preserve">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rPr>
          <w:rFonts w:hAnsi="宋体"/>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w:t>
      </w:r>
      <w:r>
        <w:rPr>
          <w:rFonts w:hint="eastAsia" w:hAnsi="宋体"/>
          <w:sz w:val="24"/>
          <w:szCs w:val="24"/>
        </w:rPr>
        <w:t xml:space="preserve">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rPr>
          <w:rFonts w:hAnsi="宋体"/>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w:t>
      </w:r>
      <w:r>
        <w:rPr>
          <w:rFonts w:hint="eastAsia" w:hAnsi="宋体"/>
          <w:sz w:val="24"/>
          <w:szCs w:val="24"/>
        </w:rPr>
        <w:t xml:space="preserve">乙方逾期交付服务成果的，乙方应按逾期交付总额每日千分</w:t>
      </w:r>
      <w:r>
        <w:rPr>
          <w:rFonts w:hint="eastAsia" w:hAnsi="宋体"/>
          <w:sz w:val="24"/>
          <w:szCs w:val="24"/>
        </w:rPr>
        <w:t xml:space="preserve">之六向甲方支付违约金，由甲方从待付款中扣除。逾期超过约定日期</w:t>
      </w:r>
      <w:r>
        <w:rPr>
          <w:rFonts w:hAnsi="宋体"/>
          <w:sz w:val="24"/>
          <w:szCs w:val="24"/>
        </w:rPr>
        <w:t xml:space="preserve">10</w:t>
      </w:r>
      <w:r>
        <w:rPr>
          <w:rFonts w:hint="eastAsia" w:hAnsi="宋体"/>
          <w:sz w:val="24"/>
          <w:szCs w:val="24"/>
        </w:rPr>
        <w:t xml:space="preserve">个工作日不能交付的，甲方可解除本合同。乙方因逾期交付或因其他违约行为导致甲方解除合同的，甲方有权扣除履约保证金，乙方还应向甲方支付合同总值</w:t>
      </w:r>
      <w:r>
        <w:rPr>
          <w:rFonts w:hAnsi="宋体"/>
          <w:sz w:val="24"/>
          <w:szCs w:val="24"/>
        </w:rPr>
        <w:t xml:space="preserve">5%</w:t>
      </w:r>
      <w:r>
        <w:rPr>
          <w:rFonts w:hint="eastAsia" w:hAnsi="宋体"/>
          <w:sz w:val="24"/>
          <w:szCs w:val="24"/>
        </w:rPr>
        <w:t xml:space="preserve">的违约金，如造成甲方损失超过违约金的，超出部分由乙方继续承担赔偿责任。</w:t>
      </w:r>
      <w:r>
        <w:rPr>
          <w:rFonts w:hAnsi="宋体"/>
          <w:sz w:val="24"/>
          <w:szCs w:val="24"/>
        </w:rPr>
        <w:t xml:space="preserve"> </w:t>
      </w:r>
      <w:r/>
    </w:p>
    <w:p>
      <w:pPr>
        <w:pStyle w:val="1003"/>
        <w:ind w:firstLine="480"/>
        <w:spacing w:before="120" w:after="120" w:line="500" w:lineRule="exact"/>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.4 </w:t>
      </w:r>
      <w:r>
        <w:rPr>
          <w:rFonts w:hint="eastAsia" w:hAnsi="宋体"/>
          <w:sz w:val="24"/>
          <w:szCs w:val="24"/>
        </w:rPr>
        <w:t xml:space="preserve">乙方所交的成果的技术参数、质量不符合合同规定及招标文件规定标准的，甲方有权拒收。经修改达到标准的，交付时间不予顺延；经三次修改无法达到标准的，甲方有权单方解除合同，甲方有权扣除履约保证金，乙方还应向甲方支付合同总值</w:t>
      </w:r>
      <w:r>
        <w:rPr>
          <w:rFonts w:hAnsi="宋体"/>
          <w:sz w:val="24"/>
          <w:szCs w:val="24"/>
        </w:rPr>
        <w:t xml:space="preserve">5%</w:t>
      </w:r>
      <w:r>
        <w:rPr>
          <w:rFonts w:hint="eastAsia" w:hAnsi="宋体"/>
          <w:sz w:val="24"/>
          <w:szCs w:val="24"/>
        </w:rPr>
        <w:t xml:space="preserve">的违约金，如造成甲方损失超过违约金的，超出部分由乙方继续承担赔偿责任。</w:t>
      </w:r>
      <w:r/>
    </w:p>
    <w:p>
      <w:pPr>
        <w:pStyle w:val="1003"/>
        <w:ind w:firstLine="480"/>
        <w:spacing w:before="120" w:after="120" w:line="500" w:lineRule="exact"/>
        <w:rPr>
          <w:rFonts w:hint="eastAsia" w:hAnsi="宋体"/>
          <w:sz w:val="24"/>
          <w:szCs w:val="24"/>
        </w:rPr>
      </w:pPr>
      <w:r>
        <w:rPr>
          <w:rFonts w:hint="eastAsia" w:hAnsi="宋体"/>
          <w:sz w:val="24"/>
          <w:szCs w:val="24"/>
        </w:rPr>
        <w:t xml:space="preserve">乙方虽整改成功但逾期交付的，乙方应按逾期交付总额每日千分之六向甲方支付违约金，由甲方从待付款中扣除。</w:t>
      </w:r>
      <w:r/>
    </w:p>
    <w:p>
      <w:pPr>
        <w:pStyle w:val="1003"/>
        <w:ind w:firstLine="480"/>
        <w:spacing w:before="120" w:after="120" w:line="500" w:lineRule="exact"/>
        <w:rPr>
          <w:rFonts w:hint="eastAsia" w:hAnsi="宋体"/>
          <w:sz w:val="24"/>
          <w:szCs w:val="24"/>
        </w:rPr>
      </w:pPr>
      <w:r>
        <w:rPr>
          <w:rFonts w:hint="eastAsia" w:hAnsi="宋体"/>
          <w:sz w:val="24"/>
          <w:szCs w:val="24"/>
        </w:rPr>
        <w:t xml:space="preserve">12.5对于甲方提供的资料以及属于甲方的测绘成果，乙方有义务做好测绘资料的保密工作，不得向第三方转让，否则乙方需承担与本合同总价等额的违约金，给甲方造成损失的，而该违约金不足以弥补甲方损失的，乙方需继续予以补足。</w:t>
      </w:r>
      <w:r/>
    </w:p>
    <w:p>
      <w:pPr>
        <w:pStyle w:val="1003"/>
        <w:ind w:firstLine="480"/>
        <w:spacing w:before="120" w:after="120" w:line="500" w:lineRule="exact"/>
        <w:rPr>
          <w:rFonts w:hint="eastAsia" w:hAnsi="宋体"/>
          <w:sz w:val="24"/>
          <w:szCs w:val="24"/>
        </w:rPr>
      </w:pPr>
      <w:r>
        <w:rPr>
          <w:rFonts w:hint="eastAsia" w:hAnsi="宋体"/>
          <w:sz w:val="24"/>
          <w:szCs w:val="24"/>
        </w:rPr>
        <w:t xml:space="preserve">12.6由于乙方违约造成本合同不能履行或不能完全履行，如果甲方认为本合同已无必要继续履行或乙方在收到甲方要求其纠正违约的通知后仍</w:t>
      </w:r>
      <w:r>
        <w:rPr>
          <w:rFonts w:hint="eastAsia" w:hAnsi="宋体"/>
          <w:sz w:val="24"/>
          <w:szCs w:val="24"/>
        </w:rPr>
        <w:t xml:space="preserve">不纠正其违约行为，则甲方有权向乙方发出解除本合同的书面通知，该通知自送达乙方时生效，乙方除承担本合同约定的违约责任外，另须按合同总价款的20%向甲方支付违约金，并赔偿由此给甲方造成的损失。</w:t>
      </w:r>
      <w:r/>
    </w:p>
    <w:p>
      <w:pPr>
        <w:pStyle w:val="1003"/>
        <w:ind w:firstLine="480"/>
        <w:spacing w:before="120" w:after="120" w:line="500" w:lineRule="exact"/>
        <w:rPr>
          <w:rFonts w:hAnsi="宋体"/>
          <w:sz w:val="24"/>
          <w:szCs w:val="24"/>
        </w:rPr>
      </w:pPr>
      <w:r>
        <w:rPr>
          <w:rFonts w:hint="eastAsia" w:hAnsi="宋体"/>
          <w:sz w:val="24"/>
          <w:szCs w:val="24"/>
        </w:rPr>
        <w:t xml:space="preserve">12.7乙方在承担违约责任后，仍应继续履行合同规定的义务（甲方解除合同的除外）。甲方未能及时追究乙方的任何一项违约责任并不表明甲方放弃追究乙方该项或其他违约责任。</w:t>
      </w:r>
      <w:r>
        <w:rPr>
          <w:rFonts w:hAnsi="宋体"/>
          <w:sz w:val="24"/>
          <w:szCs w:val="24"/>
        </w:rPr>
      </w:r>
      <w:r/>
    </w:p>
    <w:p>
      <w:pPr>
        <w:pStyle w:val="1003"/>
        <w:ind w:firstLine="482"/>
        <w:spacing w:before="120" w:after="120" w:line="500" w:lineRule="exact"/>
        <w:rPr>
          <w:rFonts w:hAnsi="宋体"/>
          <w:b/>
          <w:sz w:val="24"/>
          <w:szCs w:val="24"/>
        </w:rPr>
      </w:pPr>
      <w:r>
        <w:rPr>
          <w:rFonts w:hint="eastAsia" w:hAnsi="宋体"/>
          <w:b/>
          <w:sz w:val="24"/>
          <w:szCs w:val="24"/>
        </w:rPr>
        <w:t xml:space="preserve">十三、不可抗力事件处理</w:t>
      </w:r>
      <w:r>
        <w:rPr>
          <w:rFonts w:hAnsi="宋体"/>
          <w:b/>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w:t>
      </w:r>
      <w:r>
        <w:rPr>
          <w:rFonts w:hint="eastAsia" w:hAnsi="宋体"/>
          <w:sz w:val="24"/>
          <w:szCs w:val="24"/>
        </w:rPr>
        <w:t xml:space="preserve">在合同有效期内，任何一方因不可抗力事件导致不能履行合同，则合同履行期可延长，其延长期与不可抗力影响期相同。</w:t>
      </w:r>
      <w:r>
        <w:rPr>
          <w:rFonts w:hAnsi="宋体"/>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w:t>
      </w:r>
      <w:r>
        <w:rPr>
          <w:rFonts w:hint="eastAsia" w:hAnsi="宋体"/>
          <w:sz w:val="24"/>
          <w:szCs w:val="24"/>
        </w:rPr>
        <w:t xml:space="preserve">不可抗力事件发生后，应立即通知对方，并寄送有关权威机构出具的证明。</w:t>
      </w:r>
      <w:r>
        <w:rPr>
          <w:rFonts w:hAnsi="宋体"/>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w:t>
      </w:r>
      <w:r>
        <w:rPr>
          <w:rFonts w:hint="eastAsia" w:hAnsi="宋体"/>
          <w:sz w:val="24"/>
          <w:szCs w:val="24"/>
        </w:rPr>
        <w:t xml:space="preserve">不可抗力事件延续</w:t>
      </w:r>
      <w:r>
        <w:rPr>
          <w:rFonts w:hAnsi="宋体"/>
          <w:sz w:val="24"/>
          <w:szCs w:val="24"/>
        </w:rPr>
        <w:t xml:space="preserve">120</w:t>
      </w:r>
      <w:r>
        <w:rPr>
          <w:rFonts w:hint="eastAsia" w:hAnsi="宋体"/>
          <w:sz w:val="24"/>
          <w:szCs w:val="24"/>
        </w:rPr>
        <w:t xml:space="preserve">天以上，双方应通过友好协商，确定是否继续履行合同。</w:t>
      </w:r>
      <w:r>
        <w:rPr>
          <w:rFonts w:hAnsi="宋体"/>
          <w:sz w:val="24"/>
          <w:szCs w:val="24"/>
        </w:rPr>
      </w:r>
      <w:r/>
    </w:p>
    <w:p>
      <w:pPr>
        <w:pStyle w:val="1003"/>
        <w:ind w:firstLine="482"/>
        <w:spacing w:before="120" w:after="120" w:line="500" w:lineRule="exact"/>
        <w:rPr>
          <w:rFonts w:hAnsi="宋体"/>
          <w:b/>
          <w:sz w:val="24"/>
          <w:szCs w:val="24"/>
        </w:rPr>
      </w:pPr>
      <w:r>
        <w:rPr>
          <w:rFonts w:hint="eastAsia" w:hAnsi="宋体"/>
          <w:b/>
          <w:sz w:val="24"/>
          <w:szCs w:val="24"/>
        </w:rPr>
        <w:t xml:space="preserve">十四、诉讼</w:t>
      </w:r>
      <w:r>
        <w:rPr>
          <w:rFonts w:hAnsi="宋体"/>
          <w:b/>
          <w:sz w:val="24"/>
          <w:szCs w:val="24"/>
        </w:rPr>
      </w:r>
      <w:r/>
    </w:p>
    <w:p>
      <w:pPr>
        <w:pStyle w:val="1003"/>
        <w:ind w:left="239" w:firstLine="240"/>
        <w:jc w:val="left"/>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w:t>
      </w:r>
      <w:r>
        <w:rPr>
          <w:rFonts w:hint="eastAsia" w:hAnsi="宋体"/>
          <w:sz w:val="24"/>
          <w:szCs w:val="24"/>
        </w:rPr>
        <w:t xml:space="preserve">双方在执行合同中所发生的一切争议，应通过协商解决。如协商不成，可向合同签订地法院起诉，合同签订地在此约定为盐城市亭湖区。</w:t>
      </w:r>
      <w:r>
        <w:rPr>
          <w:rFonts w:hAnsi="宋体"/>
          <w:sz w:val="24"/>
          <w:szCs w:val="24"/>
        </w:rPr>
      </w:r>
      <w:r/>
    </w:p>
    <w:p>
      <w:pPr>
        <w:pStyle w:val="1003"/>
        <w:ind w:firstLine="482"/>
        <w:spacing w:before="120" w:after="120" w:line="500" w:lineRule="exact"/>
        <w:rPr>
          <w:rFonts w:hAnsi="宋体"/>
          <w:b/>
          <w:sz w:val="24"/>
          <w:szCs w:val="24"/>
        </w:rPr>
      </w:pPr>
      <w:r>
        <w:rPr>
          <w:rFonts w:hint="eastAsia" w:hAnsi="宋体"/>
          <w:b/>
          <w:sz w:val="24"/>
          <w:szCs w:val="24"/>
        </w:rPr>
        <w:t xml:space="preserve">十五、合同生效及其它</w:t>
      </w:r>
      <w:r>
        <w:rPr>
          <w:rFonts w:hAnsi="宋体"/>
          <w:b/>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 </w:t>
      </w:r>
      <w:r>
        <w:rPr>
          <w:rFonts w:hint="eastAsia" w:hAnsi="宋体"/>
          <w:sz w:val="24"/>
          <w:szCs w:val="24"/>
        </w:rPr>
        <w:t xml:space="preserve">合同经双方法定代表人或授权委托代表人签字并加盖单位公章后生效。</w:t>
      </w:r>
      <w:r>
        <w:rPr>
          <w:rFonts w:hAnsi="宋体"/>
          <w:sz w:val="24"/>
          <w:szCs w:val="24"/>
        </w:rPr>
      </w:r>
      <w:r/>
    </w:p>
    <w:p>
      <w:pPr>
        <w:pStyle w:val="1003"/>
        <w:ind w:firstLine="480"/>
        <w:spacing w:before="120" w:after="120" w:line="50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.2</w:t>
      </w:r>
      <w:r>
        <w:rPr>
          <w:rFonts w:hint="eastAsia" w:hAnsi="宋体"/>
          <w:sz w:val="24"/>
          <w:szCs w:val="24"/>
        </w:rPr>
        <w:t xml:space="preserve">本合同未尽事宜，遵照《民法典》有关条文执行。</w:t>
      </w:r>
      <w:r>
        <w:rPr>
          <w:rFonts w:hAnsi="宋体"/>
          <w:sz w:val="24"/>
          <w:szCs w:val="24"/>
        </w:rPr>
      </w:r>
      <w:r/>
    </w:p>
    <w:p>
      <w:pPr>
        <w:pStyle w:val="1003"/>
        <w:ind w:firstLine="482"/>
        <w:spacing w:before="120" w:after="120" w:line="500" w:lineRule="exact"/>
        <w:rPr>
          <w:rFonts w:hint="eastAsia" w:hAnsi="宋体"/>
          <w:b/>
          <w:sz w:val="24"/>
          <w:szCs w:val="24"/>
        </w:rPr>
      </w:pPr>
      <w:r>
        <w:rPr>
          <w:rFonts w:hAnsi="宋体"/>
          <w:b/>
          <w:sz w:val="24"/>
          <w:szCs w:val="24"/>
        </w:rPr>
        <w:t xml:space="preserve">1</w:t>
      </w:r>
      <w:r>
        <w:rPr>
          <w:rFonts w:hint="eastAsia" w:hAnsi="宋体"/>
          <w:b/>
          <w:sz w:val="24"/>
          <w:szCs w:val="24"/>
        </w:rPr>
        <w:t xml:space="preserve">5</w:t>
      </w:r>
      <w:r>
        <w:rPr>
          <w:rFonts w:hAnsi="宋体"/>
          <w:b/>
          <w:sz w:val="24"/>
          <w:szCs w:val="24"/>
        </w:rPr>
        <w:t xml:space="preserve">.3 </w:t>
      </w:r>
      <w:r>
        <w:rPr>
          <w:rFonts w:hint="eastAsia" w:hAnsi="宋体"/>
          <w:b/>
          <w:sz w:val="24"/>
          <w:szCs w:val="24"/>
        </w:rPr>
        <w:t xml:space="preserve">本合同正本一式捌份，具有同等法律效力，甲方、乙方各执叁份，采购</w:t>
      </w:r>
      <w:r>
        <w:rPr>
          <w:rFonts w:hint="eastAsia" w:hAnsi="宋体"/>
          <w:b/>
          <w:sz w:val="24"/>
          <w:szCs w:val="24"/>
        </w:rPr>
        <w:t xml:space="preserve">中心及财政监管部门各执一份。</w:t>
      </w:r>
      <w:r/>
    </w:p>
    <w:p>
      <w:pPr>
        <w:pStyle w:val="1003"/>
        <w:ind w:firstLine="482"/>
        <w:spacing w:before="120" w:after="120" w:line="500" w:lineRule="exact"/>
        <w:rPr>
          <w:rFonts w:hint="eastAsia" w:hAnsi="宋体"/>
          <w:b/>
          <w:sz w:val="24"/>
          <w:szCs w:val="24"/>
        </w:rPr>
      </w:pPr>
      <w:r>
        <w:rPr>
          <w:rFonts w:hint="eastAsia" w:hAnsi="宋体"/>
          <w:b/>
          <w:sz w:val="24"/>
          <w:szCs w:val="24"/>
        </w:rPr>
      </w:r>
      <w:r/>
    </w:p>
    <w:p>
      <w:pPr>
        <w:pStyle w:val="1003"/>
        <w:ind w:left="483" w:hanging="65"/>
        <w:spacing w:before="120" w:after="120" w:line="500" w:lineRule="exact"/>
        <w:rPr>
          <w:rFonts w:hAnsi="宋体"/>
          <w:sz w:val="24"/>
          <w:szCs w:val="24"/>
        </w:rPr>
      </w:pPr>
      <w:r>
        <w:rPr>
          <w:rFonts w:hint="eastAsia" w:hAnsi="宋体"/>
          <w:sz w:val="24"/>
          <w:szCs w:val="24"/>
        </w:rPr>
        <w:t xml:space="preserve">甲方：                                     乙方：</w:t>
      </w:r>
      <w:r>
        <w:rPr>
          <w:rFonts w:hAnsi="宋体"/>
          <w:sz w:val="24"/>
          <w:szCs w:val="24"/>
        </w:rPr>
      </w:r>
      <w:r/>
    </w:p>
    <w:p>
      <w:pPr>
        <w:pStyle w:val="1003"/>
        <w:ind w:firstLine="480"/>
        <w:spacing w:before="120" w:after="120" w:line="500" w:lineRule="exact"/>
        <w:rPr>
          <w:rFonts w:hAnsi="宋体"/>
          <w:sz w:val="24"/>
          <w:szCs w:val="24"/>
        </w:rPr>
      </w:pPr>
      <w:r>
        <w:rPr>
          <w:rFonts w:hint="eastAsia" w:hAnsi="宋体"/>
          <w:sz w:val="24"/>
          <w:szCs w:val="24"/>
        </w:rPr>
        <w:t xml:space="preserve">地址：                                    地址：</w:t>
      </w:r>
      <w:r>
        <w:rPr>
          <w:rFonts w:hAnsi="宋体"/>
          <w:sz w:val="24"/>
          <w:szCs w:val="24"/>
        </w:rPr>
      </w:r>
      <w:r/>
    </w:p>
    <w:p>
      <w:pPr>
        <w:pStyle w:val="1003"/>
        <w:ind w:firstLine="480"/>
        <w:spacing w:before="120" w:after="120" w:line="500" w:lineRule="exact"/>
        <w:rPr>
          <w:rFonts w:hAnsi="宋体"/>
          <w:sz w:val="24"/>
          <w:szCs w:val="24"/>
        </w:rPr>
      </w:pPr>
      <w:r>
        <w:rPr>
          <w:rFonts w:hint="eastAsia" w:hAnsi="宋体"/>
          <w:sz w:val="24"/>
          <w:szCs w:val="24"/>
        </w:rPr>
        <w:t xml:space="preserve">法定代表人或授权代表：                    法定代表人或授权代表：</w:t>
      </w:r>
      <w:r>
        <w:rPr>
          <w:rFonts w:hAnsi="宋体"/>
          <w:sz w:val="24"/>
          <w:szCs w:val="24"/>
        </w:rPr>
      </w:r>
      <w:r/>
    </w:p>
    <w:p>
      <w:pPr>
        <w:pStyle w:val="1003"/>
        <w:ind w:firstLine="480"/>
        <w:spacing w:before="120" w:after="120" w:line="500" w:lineRule="exact"/>
        <w:rPr>
          <w:rFonts w:hint="eastAsia" w:hAnsi="宋体"/>
          <w:sz w:val="24"/>
          <w:szCs w:val="24"/>
        </w:rPr>
      </w:pPr>
      <w:r>
        <w:rPr>
          <w:rFonts w:hint="eastAsia" w:hAnsi="宋体"/>
          <w:sz w:val="24"/>
          <w:szCs w:val="24"/>
        </w:rPr>
        <w:t xml:space="preserve">联系电话：                                联系电话：</w:t>
      </w:r>
      <w:r/>
    </w:p>
    <w:p>
      <w:pPr>
        <w:pStyle w:val="1003"/>
        <w:ind w:firstLine="480"/>
        <w:spacing w:before="120" w:after="120" w:line="500" w:lineRule="exact"/>
        <w:rPr>
          <w:rFonts w:hAnsi="宋体"/>
          <w:bCs/>
          <w:sz w:val="24"/>
          <w:szCs w:val="24"/>
        </w:rPr>
      </w:pPr>
      <w:r>
        <w:rPr>
          <w:rFonts w:hint="eastAsia" w:hAnsi="宋体"/>
          <w:sz w:val="24"/>
          <w:szCs w:val="24"/>
        </w:rPr>
        <w:t xml:space="preserve">    年   月   日                              年   月   日</w:t>
      </w:r>
      <w:r>
        <w:rPr>
          <w:rFonts w:hAnsi="宋体"/>
          <w:bCs/>
          <w:sz w:val="24"/>
          <w:szCs w:val="24"/>
        </w:rPr>
      </w:r>
      <w:r/>
    </w:p>
    <w:p>
      <w:pPr>
        <w:pStyle w:val="1003"/>
        <w:ind w:firstLine="723"/>
        <w:spacing w:before="120" w:after="120" w:line="500" w:lineRule="exact"/>
        <w:rPr>
          <w:rFonts w:hint="eastAsia" w:hAnsi="宋体"/>
          <w:b/>
          <w:sz w:val="36"/>
          <w:szCs w:val="36"/>
        </w:rPr>
      </w:pPr>
      <w:r>
        <w:rPr>
          <w:rFonts w:hint="eastAsia" w:hAnsi="宋体"/>
          <w:b/>
          <w:sz w:val="36"/>
          <w:szCs w:val="36"/>
        </w:rPr>
      </w:r>
      <w:r/>
    </w:p>
    <w:p>
      <w:pPr>
        <w:pStyle w:val="1003"/>
        <w:ind w:firstLine="723"/>
        <w:jc w:val="center"/>
        <w:spacing w:before="120" w:after="120" w:line="500" w:lineRule="exact"/>
        <w:rPr>
          <w:rFonts w:hAnsi="宋体"/>
          <w:b/>
          <w:sz w:val="36"/>
          <w:szCs w:val="36"/>
        </w:rPr>
      </w:pPr>
      <w:r>
        <w:rPr>
          <w:rFonts w:hAnsi="宋体"/>
          <w:b/>
          <w:sz w:val="36"/>
          <w:szCs w:val="36"/>
        </w:rPr>
      </w:r>
      <w:r/>
    </w:p>
    <w:p>
      <w:pPr>
        <w:pStyle w:val="1003"/>
        <w:ind w:firstLine="723"/>
        <w:jc w:val="center"/>
        <w:spacing w:before="120" w:after="120" w:line="500" w:lineRule="exact"/>
        <w:rPr>
          <w:rFonts w:hAnsi="宋体"/>
          <w:b/>
          <w:sz w:val="36"/>
          <w:szCs w:val="36"/>
        </w:rPr>
      </w:pPr>
      <w:r>
        <w:rPr>
          <w:rFonts w:hAnsi="宋体"/>
          <w:b/>
          <w:sz w:val="36"/>
          <w:szCs w:val="36"/>
        </w:rPr>
      </w:r>
      <w:r/>
    </w:p>
    <w:p>
      <w:pPr>
        <w:pStyle w:val="1003"/>
        <w:ind w:firstLine="723"/>
        <w:jc w:val="center"/>
        <w:spacing w:before="120" w:after="120" w:line="500" w:lineRule="exact"/>
        <w:rPr>
          <w:rFonts w:hAnsi="宋体"/>
          <w:b/>
          <w:sz w:val="36"/>
          <w:szCs w:val="36"/>
        </w:rPr>
      </w:pPr>
      <w:r>
        <w:rPr>
          <w:rFonts w:hAnsi="宋体"/>
          <w:b/>
          <w:sz w:val="36"/>
          <w:szCs w:val="36"/>
        </w:rPr>
      </w:r>
      <w:r/>
    </w:p>
    <w:p>
      <w:pPr>
        <w:pStyle w:val="1003"/>
        <w:ind w:firstLine="723"/>
        <w:jc w:val="center"/>
        <w:spacing w:before="120" w:after="120" w:line="500" w:lineRule="exact"/>
        <w:rPr>
          <w:rFonts w:hAnsi="宋体"/>
          <w:b/>
          <w:sz w:val="36"/>
          <w:szCs w:val="36"/>
        </w:rPr>
      </w:pPr>
      <w:r>
        <w:rPr>
          <w:rFonts w:hAnsi="宋体"/>
          <w:b/>
          <w:sz w:val="36"/>
          <w:szCs w:val="36"/>
        </w:rPr>
      </w:r>
      <w:r/>
    </w:p>
    <w:p>
      <w:pPr>
        <w:pStyle w:val="1003"/>
        <w:ind w:firstLine="723"/>
        <w:jc w:val="center"/>
        <w:spacing w:before="120" w:after="120" w:line="500" w:lineRule="exact"/>
        <w:rPr>
          <w:rFonts w:hAnsi="宋体"/>
          <w:b/>
          <w:sz w:val="36"/>
          <w:szCs w:val="36"/>
        </w:rPr>
      </w:pPr>
      <w:r>
        <w:rPr>
          <w:rFonts w:hAnsi="宋体"/>
          <w:b/>
          <w:sz w:val="36"/>
          <w:szCs w:val="36"/>
        </w:rPr>
      </w:r>
      <w:r/>
    </w:p>
    <w:p>
      <w:pPr>
        <w:pStyle w:val="1003"/>
        <w:ind w:firstLine="723"/>
        <w:jc w:val="center"/>
        <w:spacing w:before="120" w:after="120" w:line="500" w:lineRule="exact"/>
        <w:rPr>
          <w:rFonts w:hAnsi="宋体"/>
          <w:b/>
          <w:sz w:val="36"/>
          <w:szCs w:val="36"/>
        </w:rPr>
      </w:pPr>
      <w:r>
        <w:rPr>
          <w:rFonts w:hAnsi="宋体"/>
          <w:b/>
          <w:sz w:val="36"/>
          <w:szCs w:val="36"/>
        </w:rPr>
      </w:r>
      <w:r/>
    </w:p>
    <w:p>
      <w:pPr>
        <w:pStyle w:val="961"/>
        <w:ind w:firstLine="199"/>
        <w:jc w:val="center"/>
        <w:pageBreakBefore/>
        <w:spacing w:before="100" w:beforeAutospacing="1" w:after="100" w:afterAutospacing="1"/>
        <w:rPr>
          <w:rFonts w:hint="eastAsia" w:ascii="宋体" w:hAnsi="宋体" w:cs="宋体"/>
          <w:b/>
          <w:sz w:val="44"/>
          <w:szCs w:val="44"/>
          <w:lang w:val="zh-CN"/>
        </w:rPr>
        <w:outlineLvl w:val="0"/>
      </w:pPr>
      <w:r/>
      <w:bookmarkStart w:id="106" w:name="_Toc183116373"/>
      <w:r>
        <w:rPr>
          <w:rFonts w:hint="eastAsia" w:ascii="宋体" w:hAnsi="宋体" w:cs="宋体"/>
          <w:b/>
          <w:sz w:val="44"/>
          <w:szCs w:val="44"/>
          <w:lang w:val="zh-CN"/>
        </w:rPr>
        <w:t xml:space="preserve">第四章 采购需求</w:t>
      </w:r>
      <w:bookmarkEnd w:id="100"/>
      <w:r/>
      <w:bookmarkEnd w:id="101"/>
      <w:r/>
      <w:bookmarkEnd w:id="102"/>
      <w:r/>
      <w:bookmarkEnd w:id="106"/>
      <w:r/>
      <w:bookmarkStart w:id="107" w:name="_Toc26554093"/>
      <w:r/>
      <w:bookmarkStart w:id="108" w:name="_Toc49090575"/>
      <w:r/>
      <w:bookmarkStart w:id="109" w:name="_Toc120614281"/>
      <w:r>
        <w:rPr>
          <w:rFonts w:hint="eastAsia" w:ascii="宋体" w:hAnsi="宋体" w:cs="宋体"/>
          <w:b/>
          <w:sz w:val="44"/>
          <w:szCs w:val="44"/>
          <w:lang w:val="zh-CN"/>
        </w:rPr>
      </w:r>
      <w:r/>
    </w:p>
    <w:p>
      <w:pPr>
        <w:pStyle w:val="961"/>
        <w:ind w:firstLine="482"/>
        <w:spacing w:line="460" w:lineRule="exact"/>
        <w:rPr>
          <w:rFonts w:hint="eastAsia" w:ascii="宋体" w:hAnsi="宋体"/>
          <w:b/>
          <w:bCs/>
          <w:sz w:val="24"/>
          <w:szCs w:val="24"/>
        </w:rPr>
      </w:pPr>
      <w:r>
        <w:rPr>
          <w:rFonts w:hint="eastAsia" w:ascii="宋体" w:hAnsi="宋体"/>
          <w:b/>
          <w:bCs/>
          <w:sz w:val="24"/>
          <w:szCs w:val="24"/>
        </w:rPr>
        <w:t xml:space="preserve">分包1：盐城市亭湖区2024年耕地占补平衡补充耕地项目前期及竣工测绘服务面积约2100亩（盐东镇1000亩、黄尖镇800亩、宝瓶湖街道300亩）,总价约63万。</w:t>
      </w:r>
      <w:r/>
    </w:p>
    <w:p>
      <w:pPr>
        <w:pStyle w:val="961"/>
        <w:ind w:firstLine="482"/>
        <w:spacing w:line="520" w:lineRule="exact"/>
        <w:rPr>
          <w:rFonts w:hint="eastAsia" w:ascii="宋体" w:hAnsi="宋体"/>
          <w:b/>
          <w:sz w:val="24"/>
          <w:szCs w:val="24"/>
        </w:rPr>
      </w:pPr>
      <w:r>
        <w:rPr>
          <w:rFonts w:hint="eastAsia" w:ascii="宋体" w:hAnsi="宋体"/>
          <w:b/>
          <w:sz w:val="24"/>
          <w:szCs w:val="24"/>
        </w:rPr>
        <w:t xml:space="preserve">一、项目基本情况及要求</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1、项目名称：盐城市亭湖区2024年耕地占补平衡补充耕地项目前期及竣工测绘服务；</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2、服务期限：根据采购人要求的工期，具体时间以采购人通知为准；</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3、成果要求：符合省、市相关政策要求，确保测绘资料成果通过上级审查及验收备案。</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4、图纸要求：严格按照省市申报入库及验收备案的要求提供。</w:t>
      </w:r>
      <w:r/>
    </w:p>
    <w:p>
      <w:pPr>
        <w:pStyle w:val="961"/>
        <w:ind w:firstLine="480"/>
        <w:spacing w:line="520" w:lineRule="exact"/>
        <w:rPr>
          <w:rFonts w:hint="eastAsia" w:ascii="宋体" w:hAnsi="宋体"/>
          <w:b/>
          <w:sz w:val="24"/>
          <w:szCs w:val="24"/>
        </w:rPr>
      </w:pPr>
      <w:r>
        <w:rPr>
          <w:rFonts w:hint="eastAsia" w:ascii="宋体" w:hAnsi="宋体"/>
          <w:bCs/>
          <w:sz w:val="24"/>
          <w:szCs w:val="24"/>
        </w:rPr>
        <w:t xml:space="preserve">5、数据要求：按要求提供合法、合规、准</w:t>
      </w:r>
      <w:r>
        <w:rPr>
          <w:rFonts w:hint="eastAsia" w:ascii="宋体" w:hAnsi="宋体"/>
          <w:bCs/>
          <w:sz w:val="24"/>
          <w:szCs w:val="24"/>
        </w:rPr>
        <w:t xml:space="preserve">确的测绘数据，各种数据要确保通过市自然资源和规划局和省自然资源厅审查；</w:t>
      </w:r>
      <w:r>
        <w:rPr>
          <w:rFonts w:hint="eastAsia" w:ascii="宋体" w:hAnsi="宋体"/>
          <w:b/>
          <w:sz w:val="24"/>
          <w:szCs w:val="24"/>
        </w:rPr>
      </w:r>
      <w:r/>
    </w:p>
    <w:p>
      <w:pPr>
        <w:pStyle w:val="961"/>
        <w:ind w:firstLine="482"/>
        <w:spacing w:line="520" w:lineRule="exact"/>
        <w:rPr>
          <w:rFonts w:hint="eastAsia" w:ascii="宋体" w:hAnsi="宋体"/>
          <w:b/>
          <w:sz w:val="24"/>
          <w:szCs w:val="24"/>
        </w:rPr>
      </w:pPr>
      <w:r>
        <w:rPr>
          <w:rFonts w:hint="eastAsia" w:ascii="宋体" w:hAnsi="宋体"/>
          <w:b/>
          <w:sz w:val="24"/>
          <w:szCs w:val="24"/>
        </w:rPr>
        <w:t xml:space="preserve">二、项目要求</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1、项目区选址应符合盐城市国土空间总体规划和相关专项规划，并与当地村镇规划、产业发展规划等专业规划相衔接。在已划定的生态保护红线和不稳定耕地范围内不允许申报耕地</w:t>
      </w:r>
      <w:r>
        <w:rPr>
          <w:rFonts w:hint="eastAsia" w:ascii="宋体" w:hAnsi="宋体"/>
          <w:bCs/>
          <w:sz w:val="24"/>
          <w:szCs w:val="24"/>
        </w:rPr>
        <w:t xml:space="preserve">占补平衡项目。</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2、对于纳入占补平衡补充耕地项目库的地块，要符合省市关于补充耕地占补平衡项目建库的最新要求，项目建设应相对集中连片，尽可能与周边耕地相连。</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3、按要求提供补充耕地占补平衡项目复垦地块shp格式图层； </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4、纳入年度补充耕地占补平衡项目复垦地块，涉及破图斑的须做好前期测绘工作,</w:t>
      </w:r>
      <w:r>
        <w:rPr>
          <w:rFonts w:hint="eastAsia" w:ascii="宋体" w:hAnsi="宋体" w:cs="仿宋_GB2312"/>
          <w:sz w:val="24"/>
        </w:rPr>
        <w:t xml:space="preserve">各种测绘数据需逐地块现场勘测，确保图、数、表一致，</w:t>
      </w:r>
      <w:r>
        <w:rPr>
          <w:rFonts w:hint="eastAsia" w:hAnsi="宋体" w:cs="仿宋_GB2312"/>
          <w:sz w:val="24"/>
        </w:rPr>
        <w:t xml:space="preserve">并拍摄带有坐标等相关信息的现状水印照片，提供项目实施前后</w:t>
      </w:r>
      <w:r>
        <w:rPr>
          <w:rFonts w:hint="eastAsia" w:ascii="宋体" w:hAnsi="宋体" w:cs="宋体"/>
          <w:sz w:val="24"/>
          <w:shd w:val="clear" w:color="auto" w:fill="ffffff"/>
          <w:lang w:bidi="ar"/>
        </w:rPr>
        <w:t xml:space="preserve">“项目区分辨率优于0.2米的高清正射影像图”</w:t>
      </w:r>
      <w:r>
        <w:rPr>
          <w:rFonts w:hint="eastAsia" w:hAnsi="宋体" w:cs="宋体"/>
          <w:sz w:val="24"/>
          <w:shd w:val="clear" w:color="auto" w:fill="ffffff"/>
          <w:lang w:bidi="ar"/>
        </w:rPr>
        <w:t xml:space="preserve">，</w:t>
      </w:r>
      <w:r>
        <w:rPr>
          <w:rFonts w:hint="eastAsia" w:hAnsi="宋体" w:cs="仿宋_GB2312"/>
          <w:sz w:val="24"/>
        </w:rPr>
        <w:t xml:space="preserve">套合立项前一年内的卫星遥感影像，不得将实地现状已是耕地的地块重新“包装”作为新增耕地，不得与历年通过验收的各类土地整治项目新增耕地重叠</w:t>
      </w:r>
      <w:r>
        <w:rPr>
          <w:rFonts w:hint="eastAsia" w:ascii="宋体" w:hAnsi="宋体" w:cs="仿宋_GB2312"/>
          <w:sz w:val="24"/>
        </w:rPr>
        <w:t xml:space="preserve">。</w:t>
      </w:r>
      <w:r>
        <w:rPr>
          <w:rFonts w:hint="eastAsia" w:ascii="宋体" w:hAnsi="宋体"/>
          <w:bCs/>
          <w:sz w:val="24"/>
          <w:szCs w:val="24"/>
        </w:rPr>
        <w:t xml:space="preserve">项目竣工后，按要求提供新增耕地照片及相关材料，并在</w:t>
      </w:r>
      <w:r>
        <w:rPr>
          <w:rFonts w:hint="eastAsia" w:hAnsi="宋体" w:cs="楷体"/>
          <w:sz w:val="24"/>
          <w:szCs w:val="24"/>
        </w:rPr>
        <w:t xml:space="preserve">全国耕地占补平衡监管系统完成照片举证和</w:t>
      </w:r>
      <w:r>
        <w:rPr>
          <w:rFonts w:hint="eastAsia" w:ascii="宋体" w:hAnsi="宋体"/>
          <w:bCs/>
          <w:sz w:val="24"/>
          <w:szCs w:val="24"/>
        </w:rPr>
        <w:t xml:space="preserve">项目报备工作。</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5、县（市、区）局与项目所在镇人民政府（街道、社区）签订年度项目实施安全责任协议，严格落实安全</w:t>
      </w:r>
      <w:r>
        <w:rPr>
          <w:rFonts w:hint="eastAsia" w:ascii="宋体" w:hAnsi="宋体"/>
          <w:bCs/>
          <w:sz w:val="24"/>
          <w:szCs w:val="24"/>
        </w:rPr>
        <w:t xml:space="preserve">责任。</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6、人员驻点服务及其他要求</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6.1 要求提供常驻服务：</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① 常驻地点：盐城市自然资源和规划局亭湖分局；</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② 常驻服务人员数：不得少于1人。</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注：中标单位常驻人员一经确定，不得更换，并接受监管单位日常考勤。如不能履行上述条款，采购人有权终止合同，并由中标单位承担一切法律责任及损失。</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6.2 工作设备：中标服务单位须自备电脑1台，</w:t>
      </w:r>
      <w:r>
        <w:rPr>
          <w:rFonts w:hint="eastAsia" w:ascii="宋体" w:hAnsi="宋体"/>
          <w:bCs/>
          <w:sz w:val="24"/>
          <w:szCs w:val="24"/>
        </w:rPr>
        <w:t xml:space="preserve">服务于负责该项目的科室</w:t>
      </w:r>
      <w:r>
        <w:rPr>
          <w:rFonts w:hint="eastAsia" w:ascii="宋体" w:hAnsi="宋体"/>
          <w:bCs/>
          <w:sz w:val="24"/>
          <w:szCs w:val="24"/>
        </w:rPr>
        <w:t xml:space="preserve">。</w:t>
      </w:r>
      <w:r/>
    </w:p>
    <w:p>
      <w:pPr>
        <w:pStyle w:val="961"/>
        <w:ind w:firstLine="420"/>
        <w:spacing w:line="460" w:lineRule="exact"/>
        <w:rPr>
          <w:rFonts w:hint="eastAsia" w:ascii="宋体" w:hAnsi="宋体"/>
          <w:sz w:val="24"/>
          <w:szCs w:val="24"/>
        </w:rPr>
      </w:pPr>
      <w:r>
        <w:br w:type="page" w:clear="all"/>
      </w:r>
      <w:r>
        <w:rPr>
          <w:rFonts w:hint="eastAsia" w:ascii="宋体" w:hAnsi="宋体"/>
          <w:sz w:val="24"/>
          <w:szCs w:val="24"/>
        </w:rPr>
      </w:r>
      <w:r/>
    </w:p>
    <w:p>
      <w:pPr>
        <w:pStyle w:val="961"/>
        <w:ind w:firstLine="482"/>
        <w:spacing w:line="460" w:lineRule="exact"/>
        <w:rPr>
          <w:rFonts w:ascii="宋体" w:hAnsi="宋体"/>
          <w:b/>
          <w:bCs/>
          <w:sz w:val="24"/>
          <w:szCs w:val="24"/>
        </w:rPr>
      </w:pPr>
      <w:r>
        <w:rPr>
          <w:rFonts w:hint="eastAsia" w:ascii="宋体" w:hAnsi="宋体"/>
          <w:b/>
          <w:bCs/>
          <w:sz w:val="24"/>
          <w:szCs w:val="24"/>
        </w:rPr>
        <w:t xml:space="preserve">分包2：盐城市亭湖区2024年耕地占补平衡补充耕地项目前期及竣工测绘服务面积约2100亩（便仓镇700亩、新兴镇700亩、南洋镇700亩）,总价约63万。</w:t>
      </w:r>
      <w:r>
        <w:rPr>
          <w:rFonts w:ascii="宋体" w:hAnsi="宋体"/>
          <w:b/>
          <w:bCs/>
          <w:sz w:val="24"/>
          <w:szCs w:val="24"/>
        </w:rPr>
      </w:r>
      <w:r/>
    </w:p>
    <w:p>
      <w:pPr>
        <w:pStyle w:val="961"/>
        <w:ind w:firstLine="482"/>
        <w:spacing w:line="520" w:lineRule="exact"/>
        <w:rPr>
          <w:rFonts w:hint="eastAsia" w:ascii="宋体" w:hAnsi="宋体"/>
          <w:b/>
          <w:sz w:val="24"/>
          <w:szCs w:val="24"/>
        </w:rPr>
      </w:pPr>
      <w:r>
        <w:rPr>
          <w:rFonts w:hint="eastAsia" w:ascii="宋体" w:hAnsi="宋体"/>
          <w:b/>
          <w:sz w:val="24"/>
          <w:szCs w:val="24"/>
        </w:rPr>
        <w:t xml:space="preserve">一、项目基本情况及要求</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1、项目名称：盐城市亭湖区2024年耕地占补平衡补充耕地项目前期及竣工测绘服务；</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2、服务期限：根据采购人要求的工期，具体时间以采购人通知为准；</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3、成果要求：符合省、市相关政策要求，确保测绘资料成果通过上级审查及验收备案。</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4、图纸要求：严格按照省市申报入库及验收备案的要求提供。</w:t>
      </w:r>
      <w:r/>
    </w:p>
    <w:p>
      <w:pPr>
        <w:pStyle w:val="961"/>
        <w:ind w:firstLine="480"/>
        <w:spacing w:line="520" w:lineRule="exact"/>
        <w:rPr>
          <w:rFonts w:hint="eastAsia" w:ascii="宋体" w:hAnsi="宋体"/>
          <w:b/>
          <w:sz w:val="24"/>
          <w:szCs w:val="24"/>
        </w:rPr>
      </w:pPr>
      <w:r>
        <w:rPr>
          <w:rFonts w:hint="eastAsia" w:ascii="宋体" w:hAnsi="宋体"/>
          <w:bCs/>
          <w:sz w:val="24"/>
          <w:szCs w:val="24"/>
        </w:rPr>
        <w:t xml:space="preserve">5、数据要求：按要求提供合法、合规、准确的测绘数据，各种数据要确保通过市自然资源和规划局和省自然资源厅审查；</w:t>
      </w:r>
      <w:r>
        <w:rPr>
          <w:rFonts w:hint="eastAsia" w:ascii="宋体" w:hAnsi="宋体"/>
          <w:b/>
          <w:sz w:val="24"/>
          <w:szCs w:val="24"/>
        </w:rPr>
      </w:r>
      <w:r/>
    </w:p>
    <w:p>
      <w:pPr>
        <w:pStyle w:val="961"/>
        <w:ind w:firstLine="482"/>
        <w:spacing w:line="520" w:lineRule="exact"/>
        <w:rPr>
          <w:rFonts w:hint="eastAsia" w:ascii="宋体" w:hAnsi="宋体"/>
          <w:b/>
          <w:sz w:val="24"/>
          <w:szCs w:val="24"/>
        </w:rPr>
      </w:pPr>
      <w:r>
        <w:rPr>
          <w:rFonts w:hint="eastAsia" w:ascii="宋体" w:hAnsi="宋体"/>
          <w:b/>
          <w:sz w:val="24"/>
          <w:szCs w:val="24"/>
        </w:rPr>
        <w:t xml:space="preserve">二、项目要求</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1、项目区选址应符合盐城市国土空间总体规划和相关专项规划，并与当地村镇</w:t>
      </w:r>
      <w:r>
        <w:rPr>
          <w:rFonts w:hint="eastAsia" w:ascii="宋体" w:hAnsi="宋体"/>
          <w:bCs/>
          <w:sz w:val="24"/>
          <w:szCs w:val="24"/>
        </w:rPr>
        <w:t xml:space="preserve">规划、产业发展规划等专业规划相衔接。在已划定的生态保护红线和不稳定耕地范围内不允许申报耕地占补平衡项目。</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2、对于纳入占补平衡补充耕地项目库的地块，要符合省市关于补充耕地占补平衡项目建库的最新要求，项目建设应相对集中连片，尽可能与周边耕地相连。</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3、按要求提供补充耕地占补平衡项目复垦地块shp格式图层； </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4、纳入年度补充耕地占补平衡项目复垦地块，涉及破图斑的须做好前期测</w:t>
      </w:r>
      <w:r>
        <w:rPr>
          <w:rFonts w:hint="eastAsia" w:ascii="宋体" w:hAnsi="宋体"/>
          <w:bCs/>
          <w:sz w:val="24"/>
          <w:szCs w:val="24"/>
        </w:rPr>
        <w:t xml:space="preserve">绘工作,</w:t>
      </w:r>
      <w:r>
        <w:rPr>
          <w:rFonts w:hint="eastAsia" w:ascii="宋体" w:hAnsi="宋体" w:cs="仿宋_GB2312"/>
          <w:sz w:val="24"/>
        </w:rPr>
        <w:t xml:space="preserve">各种测绘数据需逐地块现场勘测，确保图、数、表一致，</w:t>
      </w:r>
      <w:r>
        <w:rPr>
          <w:rFonts w:hint="eastAsia" w:hAnsi="宋体" w:cs="仿宋_GB2312"/>
          <w:sz w:val="24"/>
        </w:rPr>
        <w:t xml:space="preserve">并拍摄带有坐标等相关信息的现状水印照片，提供项目实施前后</w:t>
      </w:r>
      <w:r>
        <w:rPr>
          <w:rFonts w:hint="eastAsia" w:ascii="宋体" w:hAnsi="宋体" w:cs="宋体"/>
          <w:sz w:val="24"/>
          <w:shd w:val="clear" w:color="auto" w:fill="ffffff"/>
          <w:lang w:bidi="ar"/>
        </w:rPr>
        <w:t xml:space="preserve">“项目区分辨率优于0.2米的高清正射影像图”</w:t>
      </w:r>
      <w:r>
        <w:rPr>
          <w:rFonts w:hint="eastAsia" w:hAnsi="宋体" w:cs="宋体"/>
          <w:sz w:val="24"/>
          <w:shd w:val="clear" w:color="auto" w:fill="ffffff"/>
          <w:lang w:bidi="ar"/>
        </w:rPr>
        <w:t xml:space="preserve">，</w:t>
      </w:r>
      <w:r>
        <w:rPr>
          <w:rFonts w:hint="eastAsia" w:hAnsi="宋体" w:cs="仿宋_GB2312"/>
          <w:sz w:val="24"/>
        </w:rPr>
        <w:t xml:space="preserve">套合立项前一年内的卫星遥感影像，不得将实地现状已是耕地的地块重新“包装”作为新增耕地，不得与历年通过验收的各类土地整治项目新增耕地重叠</w:t>
      </w:r>
      <w:r>
        <w:rPr>
          <w:rFonts w:hint="eastAsia" w:ascii="宋体" w:hAnsi="宋体" w:cs="仿宋_GB2312"/>
          <w:sz w:val="24"/>
        </w:rPr>
        <w:t xml:space="preserve">。</w:t>
      </w:r>
      <w:r>
        <w:rPr>
          <w:rFonts w:hint="eastAsia" w:ascii="宋体" w:hAnsi="宋体"/>
          <w:bCs/>
          <w:sz w:val="24"/>
          <w:szCs w:val="24"/>
        </w:rPr>
        <w:t xml:space="preserve">项目竣工后，按要求提供新增耕地照片及相关材料，并在</w:t>
      </w:r>
      <w:r>
        <w:rPr>
          <w:rFonts w:hint="eastAsia" w:hAnsi="宋体" w:cs="楷体"/>
          <w:sz w:val="24"/>
          <w:szCs w:val="24"/>
        </w:rPr>
        <w:t xml:space="preserve">全国耕地占补平衡监管系统完成照片举证和</w:t>
      </w:r>
      <w:r>
        <w:rPr>
          <w:rFonts w:hint="eastAsia" w:ascii="宋体" w:hAnsi="宋体"/>
          <w:bCs/>
          <w:sz w:val="24"/>
          <w:szCs w:val="24"/>
        </w:rPr>
        <w:t xml:space="preserve">项目报备工作。</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5、县（市、区）局与项目所在镇人民政府（街道、社区）签订年度项目实施安全责任协议，严格落实安全责任。</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6、人员驻点服务及其他要求</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6.1 要求提供常驻服务：</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① 常驻地点：盐城市自然资源和规划局亭湖分局；</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② 常驻服务人员数：不得少于1人。</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注：中标</w:t>
      </w:r>
      <w:r>
        <w:rPr>
          <w:rFonts w:hint="eastAsia" w:ascii="宋体" w:hAnsi="宋体"/>
          <w:bCs/>
          <w:sz w:val="24"/>
          <w:szCs w:val="24"/>
        </w:rPr>
        <w:t xml:space="preserve">单位常驻人员一经确定，不得更换，并接受监管单位日常考勤。如不能履行上述条款，采购人有权终止合同，并由中标单位承担一切法律责任及损失。</w:t>
      </w:r>
      <w:r/>
    </w:p>
    <w:p>
      <w:pPr>
        <w:pStyle w:val="961"/>
        <w:ind w:firstLine="480"/>
        <w:spacing w:line="520" w:lineRule="exact"/>
        <w:rPr>
          <w:rFonts w:hint="eastAsia" w:ascii="宋体" w:hAnsi="宋体"/>
          <w:bCs/>
          <w:sz w:val="24"/>
          <w:szCs w:val="24"/>
        </w:rPr>
      </w:pPr>
      <w:r>
        <w:rPr>
          <w:rFonts w:hint="eastAsia" w:ascii="宋体" w:hAnsi="宋体"/>
          <w:bCs/>
          <w:sz w:val="24"/>
          <w:szCs w:val="24"/>
        </w:rPr>
        <w:t xml:space="preserve">6.2 工作设备：中标服务单位须自备电脑1台，</w:t>
      </w:r>
      <w:r>
        <w:rPr>
          <w:rFonts w:hint="eastAsia" w:ascii="宋体" w:hAnsi="宋体"/>
          <w:bCs/>
          <w:sz w:val="24"/>
          <w:szCs w:val="24"/>
        </w:rPr>
        <w:t xml:space="preserve">服务于负责该项目的科室</w:t>
      </w:r>
      <w:r>
        <w:rPr>
          <w:rFonts w:hint="eastAsia" w:ascii="宋体" w:hAnsi="宋体"/>
          <w:bCs/>
          <w:sz w:val="24"/>
          <w:szCs w:val="24"/>
        </w:rPr>
        <w:t xml:space="preserve">。</w:t>
      </w:r>
      <w:r/>
    </w:p>
    <w:p>
      <w:pPr>
        <w:pStyle w:val="974"/>
        <w:ind w:firstLine="600"/>
        <w:rPr>
          <w:rFonts w:hint="eastAsia"/>
        </w:rPr>
      </w:pPr>
      <w:r>
        <w:rPr>
          <w:rFonts w:hint="eastAsia"/>
        </w:rPr>
      </w:r>
      <w:r/>
    </w:p>
    <w:p>
      <w:pPr>
        <w:pStyle w:val="974"/>
        <w:ind w:firstLine="600"/>
      </w:pPr>
      <w:r/>
      <w:r/>
    </w:p>
    <w:p>
      <w:pPr>
        <w:pStyle w:val="961"/>
        <w:ind w:firstLine="199"/>
        <w:jc w:val="center"/>
        <w:pageBreakBefore/>
        <w:spacing w:before="100" w:beforeAutospacing="1" w:after="100" w:afterAutospacing="1"/>
        <w:rPr>
          <w:rFonts w:ascii="宋体" w:hAnsi="宋体"/>
          <w:b/>
          <w:sz w:val="36"/>
          <w:szCs w:val="36"/>
        </w:rPr>
        <w:outlineLvl w:val="0"/>
      </w:pPr>
      <w:r/>
      <w:bookmarkStart w:id="110" w:name="_Toc183116374"/>
      <w:r>
        <w:rPr>
          <w:rFonts w:hint="eastAsia" w:ascii="宋体" w:hAnsi="宋体" w:cs="宋体"/>
          <w:b/>
          <w:sz w:val="44"/>
          <w:szCs w:val="44"/>
          <w:lang w:val="zh-CN"/>
        </w:rPr>
        <w:t xml:space="preserve">第五章 评标方法与评标标准</w:t>
      </w:r>
      <w:bookmarkEnd w:id="110"/>
      <w:r>
        <w:rPr>
          <w:rFonts w:ascii="宋体" w:hAnsi="宋体"/>
          <w:b/>
          <w:sz w:val="36"/>
          <w:szCs w:val="36"/>
        </w:rPr>
      </w:r>
      <w:r/>
    </w:p>
    <w:p>
      <w:pPr>
        <w:pStyle w:val="961"/>
        <w:ind w:firstLine="420"/>
      </w:pPr>
      <w:r/>
      <w:r/>
    </w:p>
    <w:p>
      <w:pPr>
        <w:pStyle w:val="961"/>
        <w:ind w:firstLine="482"/>
        <w:spacing w:line="500" w:lineRule="exact"/>
        <w:rPr>
          <w:rFonts w:ascii="宋体" w:cs="Courier New"/>
          <w:b/>
          <w:bCs/>
          <w:sz w:val="24"/>
          <w:szCs w:val="24"/>
        </w:rPr>
        <w:outlineLvl w:val="2"/>
      </w:pPr>
      <w:r/>
      <w:bookmarkStart w:id="111" w:name="_Toc183116375"/>
      <w:r>
        <w:rPr>
          <w:rFonts w:hint="eastAsia" w:ascii="宋体" w:hAnsi="宋体" w:cs="Courier New"/>
          <w:b/>
          <w:bCs/>
          <w:sz w:val="24"/>
          <w:szCs w:val="24"/>
        </w:rPr>
        <w:t xml:space="preserve">一、评标方法与定标原则</w:t>
      </w:r>
      <w:bookmarkEnd w:id="111"/>
      <w:r>
        <w:rPr>
          <w:rFonts w:ascii="宋体" w:cs="Courier New"/>
          <w:b/>
          <w:bCs/>
          <w:sz w:val="24"/>
          <w:szCs w:val="24"/>
        </w:rPr>
      </w:r>
      <w:r/>
    </w:p>
    <w:p>
      <w:pPr>
        <w:pStyle w:val="961"/>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个分包选取1名中标候选人。</w:t>
      </w:r>
      <w:r>
        <w:rPr>
          <w:rFonts w:ascii="宋体" w:hAnsi="宋体" w:cs="Arial"/>
          <w:sz w:val="24"/>
          <w:szCs w:val="24"/>
        </w:rPr>
      </w:r>
      <w:r/>
    </w:p>
    <w:p>
      <w:pPr>
        <w:pStyle w:val="974"/>
        <w:ind w:firstLine="480"/>
        <w:rPr>
          <w:rFonts w:hint="eastAsia" w:ascii="宋体" w:hAnsi="宋体" w:eastAsia="宋体" w:cs="Arial"/>
          <w:sz w:val="24"/>
          <w:szCs w:val="24"/>
        </w:rPr>
      </w:pPr>
      <w:r>
        <w:rPr>
          <w:rFonts w:hint="eastAsia" w:ascii="宋体" w:hAnsi="宋体" w:eastAsia="宋体" w:cs="Arial"/>
          <w:sz w:val="24"/>
          <w:szCs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961"/>
        <w:ind w:firstLine="552"/>
        <w:jc w:val="left"/>
        <w:spacing w:line="520" w:lineRule="exact"/>
        <w:widowControl/>
        <w:rPr>
          <w:rFonts w:hint="eastAsia" w:ascii="宋体" w:hAnsi="宋体" w:cs="Arial"/>
          <w:sz w:val="24"/>
          <w:szCs w:val="24"/>
        </w:rPr>
      </w:pPr>
      <w:r>
        <w:rPr>
          <w:rFonts w:hint="eastAsia" w:ascii="宋体" w:hAnsi="宋体" w:cs="Arial"/>
          <w:sz w:val="24"/>
          <w:szCs w:val="24"/>
        </w:rPr>
        <w:t xml:space="preserve">本项目评标定标时执行如下规定：</w:t>
      </w:r>
      <w:r/>
    </w:p>
    <w:p>
      <w:pPr>
        <w:pStyle w:val="961"/>
        <w:ind w:firstLine="480"/>
        <w:jc w:val="left"/>
        <w:spacing w:line="520" w:lineRule="exact"/>
        <w:widowControl/>
        <w:rPr>
          <w:rFonts w:hint="eastAsia" w:ascii="宋体" w:hAnsi="宋体" w:cs="Arial"/>
          <w:sz w:val="24"/>
          <w:szCs w:val="24"/>
        </w:rPr>
      </w:pPr>
      <w:r>
        <w:rPr>
          <w:rFonts w:hint="eastAsia" w:ascii="宋体" w:hAnsi="宋体" w:cs="Arial"/>
          <w:sz w:val="24"/>
          <w:szCs w:val="24"/>
        </w:rPr>
        <w:t xml:space="preserve">（1）同一投标人不可同时中多个单项工程。</w:t>
      </w:r>
      <w:r/>
    </w:p>
    <w:p>
      <w:pPr>
        <w:pStyle w:val="961"/>
        <w:ind w:firstLine="480"/>
        <w:jc w:val="left"/>
        <w:spacing w:line="520" w:lineRule="exact"/>
        <w:widowControl/>
        <w:rPr>
          <w:rFonts w:hint="eastAsia" w:ascii="宋体" w:hAnsi="宋体" w:cs="Arial"/>
          <w:sz w:val="24"/>
          <w:szCs w:val="24"/>
        </w:rPr>
      </w:pPr>
      <w:r>
        <w:rPr>
          <w:rFonts w:hint="eastAsia" w:ascii="宋体" w:hAnsi="宋体" w:cs="Arial"/>
          <w:sz w:val="24"/>
          <w:szCs w:val="24"/>
        </w:rPr>
        <w:t xml:space="preserve">（2）开、评标顺序：1分包→2分包，当投标人在前面分包中已确定为第一中标候选人时，其投标文件仍参与后续分包的评审但不可作为后分包第一中标候选人推荐。</w:t>
      </w:r>
      <w:r/>
    </w:p>
    <w:p>
      <w:pPr>
        <w:pStyle w:val="961"/>
        <w:ind w:firstLine="482"/>
        <w:spacing w:line="500" w:lineRule="exact"/>
        <w:rPr>
          <w:rFonts w:ascii="宋体" w:hAnsi="宋体" w:cs="Courier New"/>
          <w:b/>
          <w:bCs/>
          <w:sz w:val="24"/>
          <w:szCs w:val="24"/>
        </w:rPr>
        <w:outlineLvl w:val="2"/>
      </w:pPr>
      <w:r/>
      <w:bookmarkStart w:id="112" w:name="_Toc183116376"/>
      <w:r>
        <w:rPr>
          <w:rFonts w:hint="eastAsia" w:ascii="宋体" w:hAnsi="宋体" w:cs="Courier New"/>
          <w:b/>
          <w:bCs/>
          <w:sz w:val="24"/>
          <w:szCs w:val="24"/>
        </w:rPr>
        <w:t xml:space="preserve">二、对投标文件的初审</w:t>
      </w:r>
      <w:bookmarkEnd w:id="112"/>
      <w:r>
        <w:rPr>
          <w:rFonts w:ascii="宋体" w:hAnsi="宋体" w:cs="Courier New"/>
          <w:b/>
          <w:bCs/>
          <w:sz w:val="24"/>
          <w:szCs w:val="24"/>
        </w:rPr>
      </w:r>
      <w:r/>
    </w:p>
    <w:p>
      <w:pPr>
        <w:pStyle w:val="961"/>
        <w:ind w:firstLine="480"/>
        <w:spacing w:line="500" w:lineRule="exact"/>
        <w:rPr>
          <w:rFonts w:ascii="宋体"/>
          <w:bCs/>
          <w:sz w:val="24"/>
          <w:szCs w:val="24"/>
        </w:rPr>
      </w:pPr>
      <w:r>
        <w:rPr>
          <w:rFonts w:hint="eastAsia" w:ascii="宋体" w:hAnsi="宋体"/>
          <w:bCs/>
          <w:sz w:val="24"/>
          <w:szCs w:val="24"/>
        </w:rPr>
        <w:t xml:space="preserve">投标文件初审分为资格审查和</w:t>
      </w:r>
      <w:r>
        <w:rPr>
          <w:rFonts w:hint="eastAsia" w:ascii="宋体" w:hAnsi="宋体"/>
          <w:bCs/>
          <w:sz w:val="24"/>
          <w:szCs w:val="24"/>
        </w:rPr>
        <w:t xml:space="preserve">符合性审查。</w:t>
      </w:r>
      <w:r>
        <w:rPr>
          <w:rFonts w:ascii="宋体"/>
          <w:bCs/>
          <w:sz w:val="24"/>
          <w:szCs w:val="24"/>
        </w:rPr>
      </w:r>
      <w:r/>
    </w:p>
    <w:p>
      <w:pPr>
        <w:pStyle w:val="961"/>
        <w:ind w:firstLine="482"/>
        <w:spacing w:line="500" w:lineRule="exact"/>
        <w:rPr>
          <w:rFonts w:ascii="宋体"/>
          <w:b/>
          <w:bCs/>
          <w:sz w:val="24"/>
          <w:szCs w:val="24"/>
        </w:rPr>
      </w:pPr>
      <w:r>
        <w:rPr>
          <w:rFonts w:hint="eastAsia" w:ascii="宋体" w:hAnsi="宋体"/>
          <w:b/>
          <w:bCs/>
          <w:sz w:val="24"/>
          <w:szCs w:val="24"/>
        </w:rPr>
        <w:t xml:space="preserve">资格审查</w:t>
      </w:r>
      <w:r>
        <w:rPr>
          <w:rFonts w:ascii="宋体"/>
          <w:b/>
          <w:bCs/>
          <w:sz w:val="24"/>
          <w:szCs w:val="24"/>
        </w:rPr>
      </w:r>
      <w:r/>
    </w:p>
    <w:p>
      <w:pPr>
        <w:pStyle w:val="961"/>
        <w:ind w:firstLine="482"/>
        <w:spacing w:line="500" w:lineRule="exact"/>
        <w:rPr>
          <w:rFonts w:ascii="宋体"/>
          <w:b/>
          <w:bCs/>
          <w:sz w:val="24"/>
          <w:szCs w:val="24"/>
        </w:rPr>
      </w:pPr>
      <w:r>
        <w:rPr>
          <w:rFonts w:hint="eastAsia" w:ascii="宋体" w:hAnsi="宋体"/>
          <w:b/>
          <w:bCs/>
          <w:sz w:val="24"/>
          <w:szCs w:val="24"/>
        </w:rPr>
        <w:t xml:space="preserve">开标结束后，采购人或者采购代理机构依法对投标人的资格进行审查。</w:t>
      </w:r>
      <w:r>
        <w:rPr>
          <w:rFonts w:ascii="宋体"/>
          <w:b/>
          <w:bCs/>
          <w:sz w:val="24"/>
          <w:szCs w:val="24"/>
        </w:rPr>
      </w:r>
      <w:r/>
    </w:p>
    <w:p>
      <w:pPr>
        <w:pStyle w:val="961"/>
        <w:ind w:firstLine="480"/>
        <w:spacing w:line="500" w:lineRule="exact"/>
        <w:rPr>
          <w:rFonts w:ascii="宋体" w:hAnsi="宋体"/>
          <w:bCs/>
          <w:sz w:val="24"/>
          <w:szCs w:val="24"/>
        </w:rPr>
      </w:pPr>
      <w:r>
        <w:rPr>
          <w:rFonts w:hint="eastAsia" w:ascii="宋体" w:hAnsi="宋体"/>
          <w:bCs/>
          <w:sz w:val="24"/>
          <w:szCs w:val="24"/>
        </w:rPr>
        <w:t xml:space="preserve">审查投标文件中的资格、资信证明文件、投标保证金等，以确定投标人是否具备投标资格。（资格审查需提供的材料详见《资格信誉等证明文件要求》）</w:t>
      </w:r>
      <w:r>
        <w:rPr>
          <w:rFonts w:ascii="宋体" w:hAnsi="宋体"/>
          <w:bCs/>
          <w:sz w:val="24"/>
          <w:szCs w:val="24"/>
        </w:rPr>
      </w:r>
      <w:r/>
    </w:p>
    <w:p>
      <w:pPr>
        <w:pStyle w:val="961"/>
        <w:ind w:firstLine="482"/>
        <w:spacing w:line="500" w:lineRule="exact"/>
        <w:rPr>
          <w:rFonts w:ascii="宋体"/>
          <w:b/>
          <w:bCs/>
          <w:sz w:val="24"/>
          <w:szCs w:val="24"/>
        </w:rPr>
      </w:pPr>
      <w:r>
        <w:rPr>
          <w:rFonts w:hint="eastAsia" w:ascii="宋体" w:hAnsi="宋体"/>
          <w:b/>
          <w:bCs/>
          <w:sz w:val="24"/>
          <w:szCs w:val="24"/>
        </w:rPr>
        <w:t xml:space="preserve">符合性审查</w:t>
      </w:r>
      <w:r>
        <w:rPr>
          <w:rFonts w:ascii="宋体"/>
          <w:b/>
          <w:bCs/>
          <w:sz w:val="24"/>
          <w:szCs w:val="24"/>
        </w:rPr>
      </w:r>
      <w:r/>
    </w:p>
    <w:p>
      <w:pPr>
        <w:pStyle w:val="961"/>
        <w:ind w:firstLine="482"/>
        <w:spacing w:line="500" w:lineRule="exact"/>
        <w:rPr>
          <w:rFonts w:ascii="宋体"/>
          <w:b/>
          <w:bCs/>
          <w:sz w:val="24"/>
          <w:szCs w:val="24"/>
        </w:rPr>
      </w:pPr>
      <w:r>
        <w:rPr>
          <w:rFonts w:hint="eastAsia" w:ascii="宋体" w:hAnsi="宋体"/>
          <w:b/>
          <w:bCs/>
          <w:sz w:val="24"/>
          <w:szCs w:val="24"/>
        </w:rPr>
        <w:t xml:space="preserve">评标委员会对符合资格的投标人的投标文件进行符合性审查。</w:t>
      </w:r>
      <w:r>
        <w:rPr>
          <w:rFonts w:ascii="宋体"/>
          <w:b/>
          <w:bCs/>
          <w:sz w:val="24"/>
          <w:szCs w:val="24"/>
        </w:rPr>
      </w:r>
      <w:r/>
    </w:p>
    <w:p>
      <w:pPr>
        <w:pStyle w:val="961"/>
        <w:ind w:firstLine="480"/>
        <w:spacing w:line="500" w:lineRule="exact"/>
        <w:rPr>
          <w:rFonts w:ascii="宋体"/>
          <w:bCs/>
          <w:sz w:val="24"/>
          <w:szCs w:val="24"/>
        </w:rPr>
      </w:pPr>
      <w:r>
        <w:rPr>
          <w:rFonts w:hint="eastAsia" w:ascii="宋体" w:hAnsi="宋体"/>
          <w:bCs/>
          <w:sz w:val="24"/>
          <w:szCs w:val="24"/>
        </w:rPr>
        <w:t xml:space="preserve">依据招标文件的规定，从投标文件的有效性、完整性和对招标文件的响应程度进行审查，以确定其是否满足招标文件的实质性要求。</w:t>
      </w:r>
      <w:r>
        <w:rPr>
          <w:rFonts w:ascii="宋体"/>
          <w:bCs/>
          <w:sz w:val="24"/>
          <w:szCs w:val="24"/>
        </w:rPr>
      </w:r>
      <w:r/>
    </w:p>
    <w:p>
      <w:pPr>
        <w:pStyle w:val="961"/>
        <w:ind w:firstLine="480"/>
        <w:spacing w:line="500" w:lineRule="exact"/>
        <w:rPr>
          <w:rFonts w:ascii="宋体"/>
          <w:sz w:val="24"/>
          <w:szCs w:val="24"/>
        </w:rPr>
      </w:pPr>
      <w:r>
        <w:rPr>
          <w:rFonts w:hint="eastAsia" w:ascii="宋体" w:hAnsi="宋体"/>
          <w:sz w:val="24"/>
          <w:szCs w:val="24"/>
        </w:rPr>
        <w:t xml:space="preserve">明确响应的投标应该是与招标文件要求的全部条款、条件和规格相符，没有重大偏离或保留的投标。</w:t>
      </w:r>
      <w:r>
        <w:rPr>
          <w:rFonts w:ascii="宋体"/>
          <w:sz w:val="24"/>
          <w:szCs w:val="24"/>
        </w:rPr>
      </w:r>
      <w:r/>
    </w:p>
    <w:p>
      <w:pPr>
        <w:pStyle w:val="961"/>
        <w:ind w:firstLine="480"/>
        <w:spacing w:line="500" w:lineRule="exact"/>
        <w:rPr>
          <w:rFonts w:asci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szCs w:val="24"/>
        </w:rPr>
        <w:t xml:space="preserve">评委决定投标文件的响应性只根据投标文件本身的内容，而不寻求外部的证据。</w:t>
      </w:r>
      <w:r>
        <w:rPr>
          <w:rFonts w:ascii="宋体"/>
          <w:bCs/>
          <w:sz w:val="24"/>
          <w:szCs w:val="24"/>
        </w:rPr>
      </w:r>
      <w:r/>
    </w:p>
    <w:p>
      <w:pPr>
        <w:pStyle w:val="961"/>
        <w:ind w:firstLine="480"/>
        <w:spacing w:line="500" w:lineRule="exact"/>
        <w:rPr>
          <w:rFonts w:ascii="宋体"/>
          <w:bCs/>
          <w:sz w:val="24"/>
          <w:szCs w:val="24"/>
        </w:rPr>
      </w:pPr>
      <w:r>
        <w:rPr>
          <w:rFonts w:hint="eastAsia" w:ascii="宋体" w:hAnsi="宋体"/>
          <w:bCs/>
          <w:sz w:val="24"/>
          <w:szCs w:val="24"/>
        </w:rPr>
        <w:t xml:space="preserve">如果投标文件没有明确响应招标文件的要求，评标委员会将按无效投标处理，投标人不得通过修改或撤销不合要求的偏离或保留而使其投标成为明确响应的投标。</w:t>
      </w:r>
      <w:r>
        <w:rPr>
          <w:rFonts w:ascii="宋体"/>
          <w:bCs/>
          <w:sz w:val="24"/>
          <w:szCs w:val="24"/>
        </w:rPr>
      </w:r>
      <w:r/>
    </w:p>
    <w:p>
      <w:pPr>
        <w:pStyle w:val="961"/>
        <w:ind w:firstLine="480"/>
        <w:rPr>
          <w:rFonts w:ascii="宋体"/>
          <w:bCs/>
          <w:sz w:val="24"/>
          <w:szCs w:val="24"/>
        </w:rPr>
      </w:pPr>
      <w:r>
        <w:rPr>
          <w:rFonts w:hint="eastAsia" w:ascii="宋体" w:hAnsi="宋体"/>
          <w:bCs/>
          <w:sz w:val="24"/>
          <w:szCs w:val="24"/>
        </w:rPr>
        <w:t xml:space="preserve">评标委员会将对确定为明确响</w:t>
      </w:r>
      <w:r>
        <w:rPr>
          <w:rFonts w:hint="eastAsia" w:ascii="宋体" w:hAnsi="宋体"/>
          <w:bCs/>
          <w:sz w:val="24"/>
          <w:szCs w:val="24"/>
        </w:rPr>
        <w:t xml:space="preserve">应的投标进行进一步审核，</w:t>
      </w:r>
      <w:r>
        <w:rPr>
          <w:rFonts w:hint="eastAsia" w:ascii="宋体" w:hAnsi="宋体" w:cs="Arial"/>
          <w:sz w:val="24"/>
          <w:szCs w:val="24"/>
        </w:rPr>
        <w:t xml:space="preserve">投标文件报价出现前后不一致的，除招标文件另有规定外，按照下列规定修正：</w:t>
      </w:r>
      <w:r>
        <w:rPr>
          <w:rFonts w:ascii="宋体"/>
          <w:bCs/>
          <w:sz w:val="24"/>
          <w:szCs w:val="24"/>
        </w:rPr>
      </w:r>
      <w:r/>
    </w:p>
    <w:p>
      <w:pPr>
        <w:pStyle w:val="961"/>
        <w:ind w:firstLine="480"/>
        <w:rPr>
          <w:rFonts w:ascii="宋体"/>
          <w:bCs/>
          <w:sz w:val="24"/>
          <w:szCs w:val="24"/>
        </w:rPr>
      </w:pPr>
      <w:r>
        <w:rPr>
          <w:rFonts w:ascii="宋体" w:hAnsi="宋体"/>
          <w:bCs/>
          <w:sz w:val="24"/>
          <w:szCs w:val="24"/>
        </w:rPr>
        <w:t xml:space="preserve">1.</w:t>
      </w:r>
      <w:r>
        <w:rPr>
          <w:rFonts w:hint="eastAsia" w:ascii="宋体" w:hAnsi="宋体" w:cs="Arial"/>
          <w:sz w:val="24"/>
          <w:szCs w:val="24"/>
        </w:rPr>
        <w:t xml:space="preserve">投标文件中开标一览表内容与投标文件中相应内容不一致的，以开标一览表为准；</w:t>
      </w:r>
      <w:r>
        <w:rPr>
          <w:rFonts w:ascii="宋体"/>
          <w:bCs/>
          <w:sz w:val="24"/>
          <w:szCs w:val="24"/>
        </w:rPr>
      </w:r>
      <w:r/>
    </w:p>
    <w:p>
      <w:pPr>
        <w:pStyle w:val="961"/>
        <w:contextualSpacing/>
        <w:ind w:firstLine="480"/>
        <w:jc w:val="left"/>
        <w:spacing w:before="100" w:beforeAutospacing="1" w:after="240"/>
        <w:widowControl/>
        <w:rPr>
          <w:rFonts w:ascii="宋体" w:cs="Arial"/>
          <w:sz w:val="24"/>
          <w:szCs w:val="24"/>
        </w:rPr>
      </w:pPr>
      <w:r>
        <w:rPr>
          <w:rFonts w:hint="eastAsia" w:ascii="宋体" w:hAnsi="宋体" w:cs="Arial"/>
          <w:sz w:val="24"/>
          <w:szCs w:val="24"/>
        </w:rPr>
        <w:t xml:space="preserve">　　</w:t>
      </w:r>
      <w:r>
        <w:rPr>
          <w:rFonts w:ascii="宋体" w:hAnsi="宋体"/>
          <w:bCs/>
          <w:sz w:val="24"/>
          <w:szCs w:val="24"/>
        </w:rPr>
        <w:t xml:space="preserve">2.</w:t>
      </w:r>
      <w:r>
        <w:rPr>
          <w:rFonts w:hint="eastAsia" w:ascii="宋体" w:hAnsi="宋体" w:cs="Arial"/>
          <w:sz w:val="24"/>
          <w:szCs w:val="24"/>
        </w:rPr>
        <w:t xml:space="preserve">大写金额和小写金额不一致的，以大写金额为准；</w:t>
      </w:r>
      <w:r>
        <w:rPr>
          <w:rFonts w:ascii="宋体" w:cs="Arial"/>
          <w:sz w:val="24"/>
          <w:szCs w:val="24"/>
        </w:rPr>
      </w:r>
      <w:r/>
    </w:p>
    <w:p>
      <w:pPr>
        <w:pStyle w:val="961"/>
        <w:contextualSpacing/>
        <w:ind w:firstLine="480"/>
        <w:jc w:val="left"/>
        <w:spacing w:before="100" w:beforeAutospacing="1" w:after="240"/>
        <w:widowControl/>
        <w:rPr>
          <w:rFonts w:ascii="宋体" w:cs="Arial"/>
          <w:sz w:val="24"/>
          <w:szCs w:val="24"/>
        </w:rPr>
      </w:pPr>
      <w:r>
        <w:rPr>
          <w:rFonts w:hint="eastAsia" w:ascii="宋体" w:hAnsi="宋体" w:cs="Arial"/>
          <w:sz w:val="24"/>
          <w:szCs w:val="24"/>
        </w:rPr>
        <w:t xml:space="preserve">　　</w:t>
      </w:r>
      <w:r>
        <w:rPr>
          <w:rFonts w:ascii="宋体" w:hAnsi="宋体"/>
          <w:bCs/>
          <w:sz w:val="24"/>
          <w:szCs w:val="24"/>
        </w:rPr>
        <w:t xml:space="preserve">3.</w:t>
      </w:r>
      <w:r>
        <w:rPr>
          <w:rFonts w:hint="eastAsia" w:ascii="宋体" w:hAnsi="宋体" w:cs="Arial"/>
          <w:sz w:val="24"/>
          <w:szCs w:val="24"/>
        </w:rPr>
        <w:t xml:space="preserve">单价金额小数点或者百分比有明显错位的，以开标一览表的总价为准，并修改单价；</w:t>
      </w:r>
      <w:r>
        <w:rPr>
          <w:rFonts w:ascii="宋体" w:cs="Arial"/>
          <w:sz w:val="24"/>
          <w:szCs w:val="24"/>
        </w:rPr>
      </w:r>
      <w:r/>
    </w:p>
    <w:p>
      <w:pPr>
        <w:pStyle w:val="961"/>
        <w:contextualSpacing/>
        <w:ind w:firstLine="480"/>
        <w:jc w:val="left"/>
        <w:spacing w:before="100" w:beforeAutospacing="1" w:after="240"/>
        <w:widowControl/>
        <w:rPr>
          <w:rFonts w:ascii="宋体" w:cs="Arial"/>
          <w:sz w:val="24"/>
          <w:szCs w:val="24"/>
        </w:rPr>
      </w:pPr>
      <w:r>
        <w:rPr>
          <w:rFonts w:hint="eastAsia" w:ascii="宋体" w:hAnsi="宋体" w:cs="Arial"/>
          <w:sz w:val="24"/>
          <w:szCs w:val="24"/>
        </w:rPr>
        <w:t xml:space="preserve">　　</w:t>
      </w:r>
      <w:r>
        <w:rPr>
          <w:rFonts w:ascii="宋体" w:hAnsi="宋体"/>
          <w:bCs/>
          <w:sz w:val="24"/>
          <w:szCs w:val="24"/>
        </w:rPr>
        <w:t xml:space="preserve">4.</w:t>
      </w:r>
      <w:r>
        <w:rPr>
          <w:rFonts w:hint="eastAsia" w:ascii="宋体" w:hAnsi="宋体" w:cs="Arial"/>
          <w:sz w:val="24"/>
          <w:szCs w:val="24"/>
        </w:rPr>
        <w:t xml:space="preserve">总价金额与按单价汇总金额不一致的，以单价金额计算结果为准。</w:t>
      </w:r>
      <w:r>
        <w:rPr>
          <w:rFonts w:ascii="宋体" w:cs="Arial"/>
          <w:sz w:val="24"/>
          <w:szCs w:val="24"/>
        </w:rPr>
      </w:r>
      <w:r/>
    </w:p>
    <w:p>
      <w:pPr>
        <w:pStyle w:val="961"/>
        <w:ind w:firstLine="480"/>
        <w:rPr>
          <w:rFonts w:ascii="宋体" w:hAnsi="宋体" w:cs="Arial"/>
          <w:sz w:val="24"/>
          <w:szCs w:val="24"/>
        </w:rPr>
      </w:pPr>
      <w:r>
        <w:rPr>
          <w:rFonts w:hint="eastAsia" w:ascii="宋体" w:hAnsi="宋体"/>
          <w:bCs/>
          <w:sz w:val="24"/>
          <w:szCs w:val="24"/>
        </w:rPr>
        <w:t xml:space="preserve">评标委员会将按上述修正错误的方法调整投标文件中的投标报价，</w:t>
      </w:r>
      <w:r>
        <w:rPr>
          <w:rFonts w:hint="eastAsia" w:ascii="宋体" w:hAnsi="宋体" w:cs="Arial"/>
          <w:sz w:val="24"/>
          <w:szCs w:val="24"/>
        </w:rPr>
        <w:t xml:space="preserve">修正后的报价应当采用书面形式，并加盖公章，或者由法定代表人或其授权的代表签字，经投标人确认后产生约束力，投标人不确认的，其投标无效。</w:t>
      </w:r>
      <w:r>
        <w:rPr>
          <w:rFonts w:ascii="宋体" w:hAnsi="宋体" w:cs="Arial"/>
          <w:sz w:val="24"/>
          <w:szCs w:val="24"/>
        </w:rPr>
      </w:r>
      <w:r/>
    </w:p>
    <w:p>
      <w:pPr>
        <w:pStyle w:val="961"/>
        <w:ind w:firstLine="480"/>
        <w:rPr>
          <w:rFonts w:ascii="宋体" w:cs="Arial"/>
          <w:sz w:val="24"/>
          <w:szCs w:val="24"/>
        </w:rPr>
      </w:pPr>
      <w:r>
        <w:rPr>
          <w:rFonts w:hint="eastAsia" w:ascii="宋体" w:hAnsi="宋体" w:cs="Arial"/>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cs="Arial"/>
          <w:sz w:val="24"/>
          <w:szCs w:val="24"/>
        </w:rPr>
      </w:r>
      <w:r/>
    </w:p>
    <w:p>
      <w:pPr>
        <w:pStyle w:val="961"/>
        <w:ind w:firstLine="480"/>
        <w:rPr>
          <w:rFonts w:ascii="宋体" w:cs="Arial"/>
          <w:sz w:val="24"/>
          <w:szCs w:val="24"/>
        </w:rPr>
      </w:pPr>
      <w:r>
        <w:rPr>
          <w:rFonts w:hint="eastAsia" w:ascii="宋体" w:hAnsi="宋体" w:cs="Arial"/>
          <w:sz w:val="24"/>
          <w:szCs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w:t>
      </w:r>
      <w:r>
        <w:rPr>
          <w:rFonts w:hint="eastAsia" w:ascii="宋体" w:hAnsi="宋体" w:cs="Arial"/>
          <w:sz w:val="24"/>
          <w:szCs w:val="24"/>
        </w:rPr>
        <w:t xml:space="preserve">方式确定一个投标人获得中标人推荐资格，招标文件未规定的采取随机抽取方式确定，其他同品牌投标人不作为中标候选人。</w:t>
      </w:r>
      <w:r>
        <w:rPr>
          <w:rFonts w:ascii="宋体" w:cs="Arial"/>
          <w:sz w:val="24"/>
          <w:szCs w:val="24"/>
        </w:rPr>
      </w:r>
      <w:r/>
    </w:p>
    <w:p>
      <w:pPr>
        <w:pStyle w:val="961"/>
        <w:ind w:firstLine="480"/>
        <w:rPr>
          <w:rFonts w:hint="eastAsia" w:ascii="宋体" w:hAnsi="宋体" w:cs="Arial"/>
          <w:sz w:val="24"/>
          <w:szCs w:val="24"/>
        </w:rPr>
      </w:pPr>
      <w:r>
        <w:rPr>
          <w:rFonts w:hint="eastAsia" w:ascii="宋体" w:hAnsi="宋体" w:cs="Arial"/>
          <w:sz w:val="24"/>
          <w:szCs w:val="24"/>
        </w:rPr>
        <w:t xml:space="preserve">非单一产品采购，采购人根据采购项目技术构成、产品价格比重等合理确定核心产品，并在招标文件中载明。多家投标人提供的核心产品品牌相同的按上述规定处理。</w:t>
      </w:r>
      <w:r/>
    </w:p>
    <w:p>
      <w:pPr>
        <w:pStyle w:val="1058"/>
        <w:ind w:firstLine="441"/>
        <w:spacing w:before="0" w:after="0" w:line="500" w:lineRule="exac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61"/>
        <w:ind w:firstLine="482"/>
        <w:spacing w:line="500" w:lineRule="exact"/>
        <w:rPr>
          <w:rFonts w:ascii="宋体" w:hAnsi="宋体"/>
          <w:color w:val="000000"/>
          <w:sz w:val="24"/>
          <w:szCs w:val="24"/>
        </w:rPr>
        <w:outlineLvl w:val="2"/>
      </w:pPr>
      <w:r/>
      <w:bookmarkStart w:id="113" w:name="_Toc183102693"/>
      <w:r/>
      <w:bookmarkStart w:id="114" w:name="_Toc183116377"/>
      <w:r>
        <w:rPr>
          <w:rFonts w:hint="eastAsia" w:ascii="宋体" w:hAnsi="宋体"/>
          <w:b/>
          <w:bCs/>
          <w:color w:val="000000"/>
          <w:sz w:val="24"/>
          <w:szCs w:val="24"/>
        </w:rPr>
        <w:t xml:space="preserve">1、小微型企业</w:t>
      </w:r>
      <w:bookmarkEnd w:id="113"/>
      <w:r/>
      <w:bookmarkEnd w:id="114"/>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15" w:name="_Toc183102694"/>
      <w:r/>
      <w:bookmarkStart w:id="116" w:name="_Toc183116378"/>
      <w:r>
        <w:rPr>
          <w:rFonts w:hint="eastAsia" w:ascii="宋体" w:hAnsi="宋体"/>
          <w:color w:val="000000"/>
          <w:sz w:val="24"/>
          <w:szCs w:val="24"/>
        </w:rPr>
        <w:t xml:space="preserve">（1）本项目专门面向中小企业采购，不再对小型和微型企业服务给予价格扣除。</w:t>
      </w:r>
      <w:bookmarkEnd w:id="115"/>
      <w:r/>
      <w:bookmarkEnd w:id="116"/>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17" w:name="_Toc183102695"/>
      <w:r/>
      <w:bookmarkStart w:id="118" w:name="_Toc183116379"/>
      <w:r>
        <w:rPr>
          <w:rFonts w:hint="eastAsia" w:ascii="宋体" w:hAnsi="宋体"/>
          <w:color w:val="000000"/>
          <w:sz w:val="24"/>
          <w:szCs w:val="24"/>
        </w:rPr>
        <w:t xml:space="preserve">（2）供应商需按照采购文件的要求提供相应的《企业声明函》。</w:t>
      </w:r>
      <w:bookmarkEnd w:id="117"/>
      <w:r/>
      <w:bookmarkEnd w:id="118"/>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19" w:name="_Toc183102696"/>
      <w:r/>
      <w:bookmarkStart w:id="120" w:name="_Toc183116380"/>
      <w:r>
        <w:rPr>
          <w:rFonts w:hint="eastAsia" w:ascii="宋体" w:hAnsi="宋体"/>
          <w:color w:val="000000"/>
          <w:sz w:val="24"/>
          <w:szCs w:val="24"/>
        </w:rPr>
        <w:t xml:space="preserve">（3）企业标准请参照《关于印发中小企业划型标准规定的通知》（工信部联企业[2011]300号）文件规定自行填写。</w:t>
      </w:r>
      <w:bookmarkEnd w:id="119"/>
      <w:r/>
      <w:bookmarkEnd w:id="120"/>
      <w:r>
        <w:rPr>
          <w:rFonts w:ascii="宋体" w:hAnsi="宋体"/>
          <w:color w:val="000000"/>
          <w:sz w:val="24"/>
          <w:szCs w:val="24"/>
        </w:rPr>
      </w:r>
      <w:r/>
    </w:p>
    <w:p>
      <w:pPr>
        <w:pStyle w:val="961"/>
        <w:ind w:firstLine="482"/>
        <w:spacing w:line="500" w:lineRule="exact"/>
        <w:rPr>
          <w:rFonts w:ascii="宋体" w:hAnsi="宋体"/>
          <w:color w:val="000000"/>
          <w:sz w:val="24"/>
          <w:szCs w:val="24"/>
        </w:rPr>
        <w:outlineLvl w:val="2"/>
      </w:pPr>
      <w:r/>
      <w:bookmarkStart w:id="121" w:name="_Toc183102697"/>
      <w:r/>
      <w:bookmarkStart w:id="122" w:name="_Toc183116381"/>
      <w:r>
        <w:rPr>
          <w:rFonts w:hint="eastAsia" w:ascii="宋体" w:hAnsi="宋体"/>
          <w:b/>
          <w:bCs/>
          <w:color w:val="000000"/>
          <w:sz w:val="24"/>
          <w:szCs w:val="24"/>
        </w:rPr>
        <w:t xml:space="preserve">2、残疾人福利单位</w:t>
      </w:r>
      <w:bookmarkEnd w:id="121"/>
      <w:r/>
      <w:bookmarkEnd w:id="122"/>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23" w:name="_Toc183102698"/>
      <w:r/>
      <w:bookmarkStart w:id="124" w:name="_Toc183116382"/>
      <w:r>
        <w:rPr>
          <w:rFonts w:hint="eastAsia" w:ascii="宋体" w:hAnsi="宋体"/>
          <w:color w:val="000000"/>
          <w:sz w:val="24"/>
          <w:szCs w:val="24"/>
        </w:rPr>
        <w:t xml:space="preserve">（1）本项目对残疾人福利性单位视同小型、微型企业。</w:t>
      </w:r>
      <w:bookmarkEnd w:id="123"/>
      <w:r/>
      <w:bookmarkEnd w:id="124"/>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25" w:name="_Toc183102699"/>
      <w:r/>
      <w:bookmarkStart w:id="126" w:name="_Toc183116383"/>
      <w:r>
        <w:rPr>
          <w:rFonts w:hint="eastAsia" w:ascii="宋体" w:hAnsi="宋体"/>
          <w:color w:val="000000"/>
          <w:sz w:val="24"/>
          <w:szCs w:val="24"/>
        </w:rPr>
        <w:t xml:space="preserve">（2）残疾人福利单位标准请参照《关于促进残疾人就业政府采购政策的通知》（财库〔2017〕141号），需提供《残疾人福利性单位声明函》。</w:t>
      </w:r>
      <w:bookmarkEnd w:id="125"/>
      <w:r/>
      <w:bookmarkEnd w:id="126"/>
      <w:r>
        <w:rPr>
          <w:rFonts w:ascii="宋体" w:hAnsi="宋体"/>
          <w:color w:val="000000"/>
          <w:sz w:val="24"/>
          <w:szCs w:val="24"/>
        </w:rPr>
      </w:r>
      <w:r/>
    </w:p>
    <w:p>
      <w:pPr>
        <w:pStyle w:val="961"/>
        <w:ind w:firstLine="482"/>
        <w:spacing w:line="500" w:lineRule="exact"/>
        <w:rPr>
          <w:rFonts w:ascii="宋体" w:hAnsi="宋体"/>
          <w:color w:val="000000"/>
          <w:sz w:val="24"/>
          <w:szCs w:val="24"/>
        </w:rPr>
        <w:outlineLvl w:val="2"/>
      </w:pPr>
      <w:r/>
      <w:bookmarkStart w:id="127" w:name="_Toc183102700"/>
      <w:r/>
      <w:bookmarkStart w:id="128" w:name="_Toc183116384"/>
      <w:r>
        <w:rPr>
          <w:rFonts w:hint="eastAsia" w:ascii="宋体" w:hAnsi="宋体"/>
          <w:b/>
          <w:bCs/>
          <w:color w:val="000000"/>
          <w:sz w:val="24"/>
          <w:szCs w:val="24"/>
        </w:rPr>
        <w:t xml:space="preserve">3、监狱和戒毒企业</w:t>
      </w:r>
      <w:bookmarkEnd w:id="127"/>
      <w:r/>
      <w:bookmarkEnd w:id="128"/>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29" w:name="_Toc183102701"/>
      <w:r/>
      <w:bookmarkStart w:id="130" w:name="_Toc183116385"/>
      <w:r>
        <w:rPr>
          <w:rFonts w:hint="eastAsia" w:ascii="宋体" w:hAnsi="宋体"/>
          <w:color w:val="000000"/>
          <w:sz w:val="24"/>
          <w:szCs w:val="24"/>
        </w:rPr>
        <w:t xml:space="preserve">（1）本项目对监狱和戒毒企业（简称监狱企业）视同小型、微型企业。</w:t>
      </w:r>
      <w:bookmarkEnd w:id="129"/>
      <w:r/>
      <w:bookmarkEnd w:id="130"/>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31" w:name="_Toc183102702"/>
      <w:r/>
      <w:bookmarkStart w:id="132" w:name="_Toc183116386"/>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bookmarkEnd w:id="131"/>
      <w:r/>
      <w:bookmarkEnd w:id="132"/>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33" w:name="_Toc183102703"/>
      <w:r/>
      <w:bookmarkStart w:id="134" w:name="_Toc183116387"/>
      <w:r>
        <w:rPr>
          <w:rFonts w:hint="eastAsia" w:ascii="宋体" w:hAnsi="宋体"/>
          <w:color w:val="000000"/>
          <w:sz w:val="24"/>
          <w:szCs w:val="24"/>
        </w:rPr>
        <w:t xml:space="preserve">（3）监狱企业标准请参照《关于政府采购支持监狱企业发展有关</w:t>
      </w:r>
      <w:r>
        <w:rPr>
          <w:rFonts w:hint="eastAsia" w:ascii="宋体" w:hAnsi="宋体"/>
          <w:color w:val="000000"/>
          <w:sz w:val="24"/>
          <w:szCs w:val="24"/>
        </w:rPr>
        <w:t xml:space="preserve">问题的通知》（财库[2014]68号）。</w:t>
      </w:r>
      <w:bookmarkEnd w:id="133"/>
      <w:r/>
      <w:bookmarkEnd w:id="134"/>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35" w:name="_Toc183102704"/>
      <w:r/>
      <w:bookmarkStart w:id="136" w:name="_Toc183116388"/>
      <w:r>
        <w:rPr>
          <w:rFonts w:hint="eastAsia" w:ascii="宋体" w:hAnsi="宋体"/>
          <w:color w:val="000000"/>
          <w:sz w:val="24"/>
          <w:szCs w:val="24"/>
        </w:rPr>
        <w:t xml:space="preserve">4、残疾人福利单位、监狱企业属于小型、微型企业的，不重复享受政策。</w:t>
      </w:r>
      <w:bookmarkEnd w:id="135"/>
      <w:r/>
      <w:bookmarkEnd w:id="136"/>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37" w:name="_Toc183102705"/>
      <w:r/>
      <w:bookmarkStart w:id="138" w:name="_Toc183116389"/>
      <w:r>
        <w:rPr>
          <w:rFonts w:hint="eastAsia" w:ascii="宋体" w:hAnsi="宋体"/>
          <w:color w:val="000000"/>
          <w:sz w:val="24"/>
          <w:szCs w:val="24"/>
        </w:rPr>
        <w:t xml:space="preserve">5、严格执行政府采购关于支持</w:t>
      </w:r>
      <w:r>
        <w:rPr>
          <w:rFonts w:hint="eastAsia" w:ascii="宋体" w:hAnsi="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37"/>
      <w:r/>
      <w:bookmarkEnd w:id="138"/>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39" w:name="_Toc183102706"/>
      <w:r/>
      <w:bookmarkStart w:id="140" w:name="_Toc183116390"/>
      <w:r>
        <w:rPr>
          <w:rFonts w:hint="eastAsia" w:ascii="宋体" w:hAnsi="宋体"/>
          <w:color w:val="000000"/>
          <w:sz w:val="24"/>
          <w:szCs w:val="24"/>
        </w:rPr>
        <w:t xml:space="preserve">6、供应商对于投标产品的商品包装、快递包装应按照《关于印发《商品包装政府采购需求标准（试行）》、《快递包装政府采购需求标准（试行）》的通知》（财办库〔2020〕123号）执行。</w:t>
      </w:r>
      <w:bookmarkEnd w:id="139"/>
      <w:r/>
      <w:bookmarkEnd w:id="140"/>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41" w:name="_Toc183102707"/>
      <w:r/>
      <w:bookmarkStart w:id="142" w:name="_Toc183116391"/>
      <w:r>
        <w:rPr>
          <w:rFonts w:hint="eastAsia" w:ascii="宋体" w:hAnsi="宋体"/>
          <w:color w:val="000000"/>
          <w:sz w:val="24"/>
          <w:szCs w:val="24"/>
        </w:rPr>
        <w:t xml:space="preserve">7、本文件中若涉及到数据中心采购，应按照《&lt;绿色数据中心政府采购需求标准（试行）&gt;的通知》（财库〔2023〕7号）执行。</w:t>
      </w:r>
      <w:bookmarkEnd w:id="141"/>
      <w:r/>
      <w:bookmarkEnd w:id="142"/>
      <w:r>
        <w:rPr>
          <w:rFonts w:ascii="宋体" w:hAnsi="宋体"/>
          <w:color w:val="000000"/>
          <w:sz w:val="24"/>
          <w:szCs w:val="24"/>
        </w:rPr>
      </w:r>
      <w:r/>
    </w:p>
    <w:p>
      <w:pPr>
        <w:pStyle w:val="961"/>
        <w:ind w:firstLine="480"/>
        <w:spacing w:line="500" w:lineRule="exact"/>
        <w:rPr>
          <w:rFonts w:ascii="宋体" w:hAnsi="宋体"/>
          <w:color w:val="000000"/>
          <w:sz w:val="24"/>
          <w:szCs w:val="24"/>
        </w:rPr>
        <w:outlineLvl w:val="2"/>
      </w:pPr>
      <w:r/>
      <w:bookmarkStart w:id="143" w:name="_Toc183102708"/>
      <w:r/>
      <w:bookmarkStart w:id="144" w:name="_Toc183116392"/>
      <w:r>
        <w:rPr>
          <w:rFonts w:hint="eastAsia" w:ascii="宋体" w:hAnsi="宋体"/>
          <w:color w:val="000000"/>
          <w:sz w:val="24"/>
          <w:szCs w:val="24"/>
        </w:rPr>
        <w:t xml:space="preserve">8、根据《江苏省政府采购信用管理暂行办法》的规定，供应商信用评价结果为三</w:t>
      </w:r>
      <w:r>
        <w:rPr>
          <w:rFonts w:hint="eastAsia" w:ascii="宋体" w:hAnsi="宋体"/>
          <w:color w:val="000000"/>
          <w:sz w:val="24"/>
          <w:szCs w:val="24"/>
        </w:rPr>
        <w:t xml:space="preserve">星的扣2分，评价结果为二星的扣3分，评价结果为一星的扣4分。</w:t>
      </w:r>
      <w:bookmarkEnd w:id="143"/>
      <w:r/>
      <w:bookmarkEnd w:id="144"/>
      <w:r>
        <w:rPr>
          <w:rFonts w:ascii="宋体" w:hAnsi="宋体"/>
          <w:color w:val="000000"/>
          <w:sz w:val="24"/>
          <w:szCs w:val="24"/>
        </w:rPr>
      </w:r>
      <w:r/>
    </w:p>
    <w:p>
      <w:pPr>
        <w:pStyle w:val="961"/>
        <w:ind w:firstLine="482"/>
        <w:spacing w:line="500" w:lineRule="exact"/>
        <w:rPr>
          <w:rFonts w:hint="eastAsia" w:ascii="宋体" w:hAnsi="宋体" w:cs="Courier New"/>
          <w:b/>
          <w:bCs/>
          <w:sz w:val="24"/>
          <w:szCs w:val="24"/>
        </w:rPr>
        <w:outlineLvl w:val="2"/>
      </w:pPr>
      <w:r/>
      <w:bookmarkStart w:id="145" w:name="_Toc183116393"/>
      <w:r>
        <w:rPr>
          <w:rFonts w:hint="eastAsia" w:ascii="宋体" w:hAnsi="宋体" w:cs="Courier New"/>
          <w:b/>
          <w:bCs/>
          <w:sz w:val="24"/>
          <w:szCs w:val="24"/>
        </w:rPr>
        <w:t xml:space="preserve">三、评分标准</w:t>
      </w:r>
      <w:bookmarkEnd w:id="145"/>
      <w:r>
        <w:rPr>
          <w:rFonts w:hint="eastAsia" w:ascii="宋体" w:hAnsi="宋体" w:cs="Courier New"/>
          <w:b/>
          <w:bCs/>
          <w:sz w:val="24"/>
          <w:szCs w:val="24"/>
        </w:rPr>
      </w:r>
      <w:r/>
    </w:p>
    <w:p>
      <w:pPr>
        <w:pStyle w:val="974"/>
        <w:ind w:firstLine="480"/>
        <w:rPr>
          <w:rFonts w:ascii="宋体" w:hAnsi="宋体" w:eastAsia="宋体" w:cs="Arial"/>
          <w:sz w:val="24"/>
          <w:szCs w:val="24"/>
        </w:rPr>
      </w:pPr>
      <w:r>
        <w:rPr>
          <w:rFonts w:hint="eastAsia" w:ascii="宋体" w:hAnsi="宋体" w:eastAsia="宋体" w:cs="Arial"/>
          <w:sz w:val="24"/>
          <w:szCs w:val="24"/>
        </w:rPr>
        <w:t xml:space="preserve">评标时，评标委员会各成员独立对每个投标人的投标文件进行评价，并汇总每个投标人的得分。</w:t>
      </w:r>
      <w:r>
        <w:rPr>
          <w:rFonts w:ascii="宋体" w:hAnsi="宋体" w:eastAsia="宋体" w:cs="Arial"/>
          <w:sz w:val="24"/>
          <w:szCs w:val="24"/>
        </w:rPr>
      </w:r>
      <w:r/>
    </w:p>
    <w:p>
      <w:pPr>
        <w:pStyle w:val="961"/>
        <w:ind w:firstLine="480"/>
        <w:rPr>
          <w:rFonts w:hint="eastAsia" w:ascii="宋体" w:hAnsi="宋体" w:cs="Courier New"/>
          <w:bCs/>
          <w:sz w:val="24"/>
          <w:szCs w:val="24"/>
        </w:rPr>
      </w:pPr>
      <w:r>
        <w:rPr>
          <w:rFonts w:hint="eastAsia" w:ascii="宋体" w:hAnsi="宋体" w:cs="Courier New"/>
          <w:bCs/>
          <w:sz w:val="24"/>
          <w:szCs w:val="24"/>
        </w:rPr>
        <w:t xml:space="preserve">本项目评分总分值为</w:t>
      </w:r>
      <w:r>
        <w:rPr>
          <w:rFonts w:ascii="宋体" w:hAnsi="宋体" w:cs="Courier New"/>
          <w:bCs/>
          <w:sz w:val="24"/>
          <w:szCs w:val="24"/>
        </w:rPr>
        <w:t xml:space="preserve">100</w:t>
      </w:r>
      <w:r>
        <w:rPr>
          <w:rFonts w:hint="eastAsia" w:ascii="宋体" w:hAnsi="宋体" w:cs="Courier New"/>
          <w:bCs/>
          <w:sz w:val="24"/>
          <w:szCs w:val="24"/>
        </w:rPr>
        <w:t xml:space="preserve">分。</w:t>
      </w:r>
      <w:r/>
    </w:p>
    <w:p>
      <w:pPr>
        <w:pStyle w:val="974"/>
        <w:ind w:firstLine="480"/>
        <w:rPr>
          <w:rFonts w:hint="eastAsia" w:ascii="宋体" w:hAnsi="宋体" w:cs="Courier New"/>
          <w:bCs/>
          <w:sz w:val="24"/>
          <w:szCs w:val="24"/>
        </w:rPr>
      </w:pPr>
      <w:r>
        <w:rPr>
          <w:rFonts w:hint="eastAsia" w:ascii="宋体" w:hAnsi="宋体" w:cs="Courier New"/>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8"/>
      </w:tblGrid>
      <w:tr>
        <w:trPr>
          <w:trHeight w:val="90"/>
        </w:trPr>
        <w:tc>
          <w:tcPr>
            <w:tcW w:w="9368" w:type="dxa"/>
            <w:vAlign w:val="top"/>
            <w:textDirection w:val="lrTb"/>
            <w:noWrap w:val="false"/>
          </w:tcPr>
          <w:p>
            <w:pPr>
              <w:pStyle w:val="961"/>
              <w:ind w:firstLine="482"/>
              <w:jc w:val="center"/>
              <w:spacing w:line="460" w:lineRule="exact"/>
              <w:rPr>
                <w:sz w:val="24"/>
                <w:szCs w:val="24"/>
              </w:rPr>
            </w:pPr>
            <w:r>
              <w:rPr>
                <w:b/>
                <w:bCs/>
                <w:sz w:val="24"/>
                <w:szCs w:val="24"/>
              </w:rPr>
              <w:t xml:space="preserve">评审内容</w:t>
            </w:r>
            <w:r>
              <w:rPr>
                <w:sz w:val="24"/>
                <w:szCs w:val="24"/>
              </w:rPr>
            </w:r>
            <w:r/>
          </w:p>
        </w:tc>
      </w:tr>
      <w:tr>
        <w:trPr>
          <w:trHeight w:val="90"/>
        </w:trPr>
        <w:tc>
          <w:tcPr>
            <w:tcW w:w="9368" w:type="dxa"/>
            <w:vAlign w:val="center"/>
            <w:textDirection w:val="lrTb"/>
            <w:noWrap w:val="false"/>
          </w:tcPr>
          <w:p>
            <w:pPr>
              <w:pStyle w:val="961"/>
              <w:ind w:firstLine="482"/>
              <w:spacing w:line="500" w:lineRule="exact"/>
              <w:rPr>
                <w:b/>
                <w:bCs/>
                <w:sz w:val="24"/>
                <w:szCs w:val="24"/>
              </w:rPr>
            </w:pPr>
            <w:r>
              <w:rPr>
                <w:b/>
                <w:bCs/>
                <w:sz w:val="24"/>
                <w:szCs w:val="24"/>
              </w:rPr>
              <w:t xml:space="preserve">一、投标报价（</w:t>
            </w:r>
            <w:r>
              <w:rPr>
                <w:rFonts w:hint="eastAsia"/>
                <w:b/>
                <w:bCs/>
                <w:sz w:val="24"/>
                <w:szCs w:val="24"/>
              </w:rPr>
              <w:t xml:space="preserve">1</w:t>
            </w:r>
            <w:r>
              <w:rPr>
                <w:b/>
                <w:bCs/>
                <w:sz w:val="24"/>
                <w:szCs w:val="24"/>
              </w:rPr>
              <w:t xml:space="preserve">5分）</w:t>
            </w:r>
            <w:r/>
          </w:p>
        </w:tc>
      </w:tr>
      <w:tr>
        <w:trPr>
          <w:trHeight w:val="90"/>
        </w:trPr>
        <w:tc>
          <w:tcPr>
            <w:tcW w:w="9368" w:type="dxa"/>
            <w:vAlign w:val="center"/>
            <w:textDirection w:val="lrTb"/>
            <w:noWrap w:val="false"/>
          </w:tcPr>
          <w:p>
            <w:pPr>
              <w:pStyle w:val="961"/>
              <w:ind w:firstLine="420"/>
            </w:pPr>
            <w:r>
              <w:rPr>
                <w:rFonts w:hint="eastAsia"/>
              </w:rPr>
              <w:t xml:space="preserve">满足招标文件要求且投标价格最低的投标报价为评标基准价，其价格分为满分。其他投标人的价格分统一按照下列公式计算：</w:t>
            </w:r>
            <w:r/>
          </w:p>
          <w:p>
            <w:pPr>
              <w:pStyle w:val="961"/>
              <w:ind w:firstLine="420"/>
            </w:pPr>
            <w:r>
              <w:rPr>
                <w:rFonts w:hint="eastAsia"/>
              </w:rPr>
              <w:t xml:space="preserve">投标报价得分</w:t>
            </w:r>
            <w:r>
              <w:t xml:space="preserve">=(</w:t>
            </w:r>
            <w:r>
              <w:rPr>
                <w:rFonts w:hint="eastAsia"/>
              </w:rPr>
              <w:t xml:space="preserve">评标基准价／投标报价</w:t>
            </w:r>
            <w:r>
              <w:t xml:space="preserve">)</w:t>
            </w:r>
            <w:r>
              <w:rPr>
                <w:rFonts w:hint="eastAsia"/>
              </w:rPr>
              <w:t xml:space="preserve">×1</w:t>
            </w:r>
            <w:r>
              <w:t xml:space="preserve">5</w:t>
            </w:r>
            <w:r>
              <w:rPr>
                <w:rFonts w:hint="eastAsia"/>
              </w:rPr>
              <w:t xml:space="preserve">（该结果四舍五入，保留两位小数）</w:t>
            </w:r>
            <w:r/>
          </w:p>
        </w:tc>
      </w:tr>
      <w:tr>
        <w:trPr>
          <w:trHeight w:val="672"/>
        </w:trPr>
        <w:tc>
          <w:tcPr>
            <w:tcW w:w="9368" w:type="dxa"/>
            <w:vAlign w:val="center"/>
            <w:textDirection w:val="lrTb"/>
            <w:noWrap w:val="false"/>
          </w:tcPr>
          <w:p>
            <w:pPr>
              <w:pStyle w:val="961"/>
              <w:ind w:firstLine="482"/>
              <w:rPr>
                <w:sz w:val="24"/>
                <w:szCs w:val="24"/>
              </w:rPr>
            </w:pPr>
            <w:r>
              <w:rPr>
                <w:b/>
                <w:bCs/>
                <w:sz w:val="24"/>
                <w:szCs w:val="24"/>
              </w:rPr>
              <w:t xml:space="preserve">二、</w:t>
            </w:r>
            <w:r>
              <w:rPr>
                <w:b/>
                <w:sz w:val="24"/>
                <w:szCs w:val="24"/>
              </w:rPr>
              <w:t xml:space="preserve">业绩</w:t>
            </w:r>
            <w:r>
              <w:rPr>
                <w:b/>
                <w:bCs/>
                <w:sz w:val="24"/>
                <w:szCs w:val="24"/>
              </w:rPr>
              <w:t xml:space="preserve">（15分）</w:t>
            </w:r>
            <w:r>
              <w:rPr>
                <w:sz w:val="24"/>
                <w:szCs w:val="24"/>
              </w:rPr>
            </w:r>
            <w:r/>
          </w:p>
        </w:tc>
      </w:tr>
      <w:tr>
        <w:trPr>
          <w:trHeight w:val="522"/>
        </w:trPr>
        <w:tc>
          <w:tcPr>
            <w:tcW w:w="9368" w:type="dxa"/>
            <w:vAlign w:val="center"/>
            <w:textDirection w:val="lrTb"/>
            <w:noWrap w:val="false"/>
          </w:tcPr>
          <w:p>
            <w:pPr>
              <w:pStyle w:val="961"/>
              <w:ind w:firstLine="420"/>
              <w:rPr>
                <w:rFonts w:hint="eastAsia"/>
              </w:rPr>
            </w:pPr>
            <w:r>
              <w:rPr>
                <w:rFonts w:hint="eastAsia"/>
              </w:rPr>
              <w:t xml:space="preserve">近三年内从事过类似土地综合整治测绘服务业绩的（含占补平衡补充耕地项目、进出平衡项目、城乡建设用地增减挂钩项目或含工矿废弃地复垦项目前期或竣工测绘服务等），有一个得基本分</w:t>
            </w:r>
            <w:r>
              <w:t xml:space="preserve">1</w:t>
            </w:r>
            <w:r>
              <w:rPr>
                <w:rFonts w:hint="eastAsia"/>
              </w:rPr>
              <w:t xml:space="preserve">2分，每增加一个业绩加1</w:t>
            </w:r>
            <w:r>
              <w:t xml:space="preserve">.5</w:t>
            </w:r>
            <w:r>
              <w:rPr>
                <w:rFonts w:hint="eastAsia"/>
              </w:rPr>
              <w:t xml:space="preserve">分，本项最高得</w:t>
            </w:r>
            <w:r>
              <w:t xml:space="preserve">15</w:t>
            </w:r>
            <w:r>
              <w:rPr>
                <w:rFonts w:hint="eastAsia"/>
              </w:rPr>
              <w:t xml:space="preserve">分。（须提供合同原件彩色复印件并加盖投标单位公章,缺一不得分。）</w:t>
            </w:r>
            <w:r/>
          </w:p>
        </w:tc>
      </w:tr>
      <w:tr>
        <w:trPr>
          <w:trHeight w:val="522"/>
        </w:trPr>
        <w:tc>
          <w:tcPr>
            <w:tcW w:w="9368" w:type="dxa"/>
            <w:vAlign w:val="center"/>
            <w:textDirection w:val="lrTb"/>
            <w:noWrap w:val="false"/>
          </w:tcPr>
          <w:p>
            <w:pPr>
              <w:pStyle w:val="961"/>
              <w:ind w:firstLine="482"/>
              <w:rPr>
                <w:sz w:val="24"/>
                <w:szCs w:val="24"/>
              </w:rPr>
            </w:pPr>
            <w:r>
              <w:rPr>
                <w:b/>
                <w:bCs/>
                <w:sz w:val="24"/>
                <w:szCs w:val="24"/>
              </w:rPr>
              <w:t xml:space="preserve">三、</w:t>
            </w:r>
            <w:r>
              <w:rPr>
                <w:rFonts w:hint="eastAsia"/>
                <w:b/>
                <w:bCs/>
                <w:color w:val="000000"/>
                <w:sz w:val="24"/>
                <w:szCs w:val="24"/>
              </w:rPr>
              <w:t xml:space="preserve">拟派本项目人员情况</w:t>
            </w:r>
            <w:r>
              <w:rPr>
                <w:b/>
                <w:bCs/>
                <w:sz w:val="24"/>
                <w:szCs w:val="24"/>
              </w:rPr>
              <w:t xml:space="preserve">（</w:t>
            </w:r>
            <w:r>
              <w:rPr>
                <w:rFonts w:hint="eastAsia"/>
                <w:b/>
                <w:bCs/>
                <w:sz w:val="24"/>
                <w:szCs w:val="24"/>
              </w:rPr>
              <w:t xml:space="preserve">15</w:t>
            </w:r>
            <w:r>
              <w:rPr>
                <w:b/>
                <w:bCs/>
                <w:sz w:val="24"/>
                <w:szCs w:val="24"/>
              </w:rPr>
              <w:t xml:space="preserve">分）</w:t>
            </w:r>
            <w:r>
              <w:rPr>
                <w:sz w:val="24"/>
                <w:szCs w:val="24"/>
              </w:rPr>
            </w:r>
            <w:r/>
          </w:p>
        </w:tc>
      </w:tr>
      <w:tr>
        <w:trPr>
          <w:trHeight w:val="522"/>
        </w:trPr>
        <w:tc>
          <w:tcPr>
            <w:tcW w:w="9368" w:type="dxa"/>
            <w:vAlign w:val="center"/>
            <w:textDirection w:val="lrTb"/>
            <w:noWrap w:val="false"/>
          </w:tcPr>
          <w:p>
            <w:pPr>
              <w:pStyle w:val="961"/>
              <w:ind w:firstLine="420"/>
              <w:rPr>
                <w:rFonts w:hint="eastAsia"/>
              </w:rPr>
            </w:pPr>
            <w:r>
              <w:rPr>
                <w:rFonts w:hint="eastAsia"/>
              </w:rPr>
              <w:t xml:space="preserve">拟派本项目人员情况：</w:t>
            </w:r>
            <w:r/>
          </w:p>
          <w:p>
            <w:pPr>
              <w:pStyle w:val="961"/>
              <w:ind w:firstLine="420"/>
            </w:pPr>
            <w:r>
              <w:rPr>
                <w:rFonts w:hint="eastAsia"/>
              </w:rPr>
              <w:t xml:space="preserve">投标人组建的项目组技术人员（退休人员、非</w:t>
            </w:r>
            <w:r>
              <w:rPr>
                <w:rFonts w:hint="eastAsia"/>
              </w:rPr>
              <w:t xml:space="preserve">本单位全职人员不得计入项目组人员）有4人得基本分12分，每增加1名中级及以上职称加1.5分，</w:t>
            </w:r>
            <w:r>
              <w:rPr>
                <w:rFonts w:hint="eastAsia"/>
              </w:rPr>
              <w:t xml:space="preserve">本项最高得</w:t>
            </w:r>
            <w:r>
              <w:t xml:space="preserve">15</w:t>
            </w:r>
            <w:r>
              <w:rPr>
                <w:rFonts w:hint="eastAsia"/>
              </w:rPr>
              <w:t xml:space="preserve">分。</w:t>
            </w:r>
            <w:r>
              <w:rPr>
                <w:rFonts w:hint="eastAsia"/>
              </w:rPr>
              <w:t xml:space="preserve">（</w:t>
            </w:r>
            <w:r>
              <w:rPr>
                <w:rFonts w:hint="eastAsia" w:ascii="宋体" w:hAnsi="宋体" w:cs="宋体"/>
                <w:lang w:bidi="ar"/>
              </w:rPr>
              <w:t xml:space="preserve">注：须提供职称证书复印件并加盖投标单位公章</w:t>
            </w:r>
            <w:r>
              <w:rPr>
                <w:rFonts w:hint="eastAsia"/>
              </w:rPr>
              <w:t xml:space="preserve">）。</w:t>
            </w:r>
            <w:r/>
          </w:p>
        </w:tc>
      </w:tr>
      <w:tr>
        <w:trPr>
          <w:trHeight w:val="522"/>
        </w:trPr>
        <w:tc>
          <w:tcPr>
            <w:tcW w:w="9368" w:type="dxa"/>
            <w:vAlign w:val="center"/>
            <w:textDirection w:val="lrTb"/>
            <w:noWrap w:val="false"/>
          </w:tcPr>
          <w:p>
            <w:pPr>
              <w:pStyle w:val="961"/>
              <w:ind w:firstLine="482"/>
              <w:rPr>
                <w:rFonts w:hint="eastAsia"/>
              </w:rPr>
            </w:pPr>
            <w:r>
              <w:rPr>
                <w:rFonts w:hint="eastAsia"/>
                <w:b/>
                <w:bCs/>
                <w:sz w:val="24"/>
                <w:szCs w:val="24"/>
              </w:rPr>
              <w:t xml:space="preserve">四</w:t>
            </w:r>
            <w:r>
              <w:rPr>
                <w:b/>
                <w:bCs/>
                <w:sz w:val="24"/>
                <w:szCs w:val="24"/>
              </w:rPr>
              <w:t xml:space="preserve">、</w:t>
            </w:r>
            <w:r>
              <w:rPr>
                <w:rFonts w:hint="eastAsia"/>
                <w:b/>
                <w:bCs/>
                <w:sz w:val="24"/>
                <w:szCs w:val="24"/>
              </w:rPr>
              <w:t xml:space="preserve">仪器设备</w:t>
            </w:r>
            <w:r>
              <w:rPr>
                <w:b/>
                <w:bCs/>
                <w:sz w:val="24"/>
                <w:szCs w:val="24"/>
              </w:rPr>
              <w:t xml:space="preserve">（</w:t>
            </w:r>
            <w:r>
              <w:rPr>
                <w:rFonts w:hint="eastAsia"/>
                <w:b/>
                <w:bCs/>
                <w:sz w:val="24"/>
                <w:szCs w:val="24"/>
              </w:rPr>
              <w:t xml:space="preserve">10</w:t>
            </w:r>
            <w:r>
              <w:rPr>
                <w:b/>
                <w:bCs/>
                <w:sz w:val="24"/>
                <w:szCs w:val="24"/>
              </w:rPr>
              <w:t xml:space="preserve">分）</w:t>
            </w:r>
            <w:r>
              <w:rPr>
                <w:rFonts w:hint="eastAsia"/>
              </w:rPr>
            </w:r>
            <w:r/>
          </w:p>
        </w:tc>
      </w:tr>
      <w:tr>
        <w:trPr>
          <w:trHeight w:val="522"/>
        </w:trPr>
        <w:tc>
          <w:tcPr>
            <w:tcW w:w="9368" w:type="dxa"/>
            <w:vAlign w:val="center"/>
            <w:textDirection w:val="lrTb"/>
            <w:noWrap w:val="false"/>
          </w:tcPr>
          <w:p>
            <w:pPr>
              <w:pStyle w:val="961"/>
              <w:ind w:firstLine="420"/>
              <w:rPr>
                <w:rFonts w:hint="eastAsia"/>
              </w:rPr>
            </w:pPr>
            <w:r>
              <w:rPr>
                <w:rFonts w:hint="eastAsia"/>
              </w:rPr>
              <w:t xml:space="preserve">1、具有</w:t>
            </w:r>
            <w:r>
              <w:rPr>
                <w:rFonts w:hint="eastAsia"/>
              </w:rPr>
              <w:t xml:space="preserve">专业航测内业处理软件得2分；（提供软件购买发票彩色扫描件及开标前5工作日内的国家税务总局全国增值税发票查验平台查验结果）</w:t>
            </w:r>
            <w:r/>
          </w:p>
          <w:p>
            <w:pPr>
              <w:pStyle w:val="961"/>
              <w:ind w:firstLine="420"/>
              <w:rPr>
                <w:rFonts w:hint="eastAsia"/>
              </w:rPr>
            </w:pPr>
            <w:r>
              <w:rPr>
                <w:rFonts w:hint="eastAsia"/>
              </w:rPr>
              <w:t xml:space="preserve">2、具有航拍无人机一台得1分，最多得3分；（提供无人机购买发票彩色扫描件及开标前5工作日内的国家税务总局全国增值税发票查验平台查验结果）</w:t>
            </w:r>
            <w:r/>
          </w:p>
          <w:p>
            <w:pPr>
              <w:pStyle w:val="961"/>
              <w:ind w:firstLine="420"/>
              <w:rPr>
                <w:rFonts w:hint="eastAsia"/>
              </w:rPr>
            </w:pPr>
            <w:r>
              <w:rPr>
                <w:rFonts w:hint="eastAsia"/>
              </w:rPr>
              <w:t xml:space="preserve">3、具有GPS接收机一台得1分，最多得5分；(提供GPS接收器购买发票彩色扫描件及开标前5工作日内的国家税务总局全国增值税发票查验平台查验结果，提供GPS检定证书彩色扫描件加盖投标人公章)。</w:t>
            </w:r>
            <w:r/>
          </w:p>
        </w:tc>
      </w:tr>
      <w:tr>
        <w:trPr>
          <w:trHeight w:val="522"/>
        </w:trPr>
        <w:tc>
          <w:tcPr>
            <w:tcW w:w="9368" w:type="dxa"/>
            <w:vAlign w:val="center"/>
            <w:textDirection w:val="lrTb"/>
            <w:noWrap w:val="false"/>
          </w:tcPr>
          <w:p>
            <w:pPr>
              <w:pStyle w:val="961"/>
              <w:ind w:firstLine="482"/>
              <w:rPr>
                <w:sz w:val="24"/>
                <w:szCs w:val="24"/>
              </w:rPr>
            </w:pPr>
            <w:r>
              <w:rPr>
                <w:b/>
                <w:bCs/>
                <w:sz w:val="24"/>
                <w:szCs w:val="24"/>
              </w:rPr>
              <w:t xml:space="preserve">四、项目实施</w:t>
            </w:r>
            <w:r>
              <w:rPr>
                <w:rFonts w:hint="eastAsia"/>
                <w:b/>
                <w:bCs/>
                <w:sz w:val="24"/>
                <w:szCs w:val="24"/>
              </w:rPr>
              <w:t xml:space="preserve">技术</w:t>
            </w:r>
            <w:r>
              <w:rPr>
                <w:b/>
                <w:bCs/>
                <w:sz w:val="24"/>
                <w:szCs w:val="24"/>
              </w:rPr>
              <w:t xml:space="preserve">方案（</w:t>
            </w:r>
            <w:r>
              <w:rPr>
                <w:rFonts w:hint="eastAsia"/>
                <w:b/>
                <w:bCs/>
                <w:sz w:val="24"/>
                <w:szCs w:val="24"/>
              </w:rPr>
              <w:t xml:space="preserve">45</w:t>
            </w:r>
            <w:r>
              <w:rPr>
                <w:b/>
                <w:bCs/>
                <w:sz w:val="24"/>
                <w:szCs w:val="24"/>
              </w:rPr>
              <w:t xml:space="preserve">分）</w:t>
            </w:r>
            <w:r>
              <w:rPr>
                <w:sz w:val="24"/>
                <w:szCs w:val="24"/>
              </w:rPr>
            </w:r>
            <w:r/>
          </w:p>
        </w:tc>
      </w:tr>
      <w:tr>
        <w:trPr>
          <w:trHeight w:val="522"/>
        </w:trPr>
        <w:tc>
          <w:tcPr>
            <w:tcW w:w="9368" w:type="dxa"/>
            <w:vAlign w:val="center"/>
            <w:textDirection w:val="lrTb"/>
            <w:noWrap w:val="false"/>
          </w:tcPr>
          <w:p>
            <w:pPr>
              <w:pStyle w:val="961"/>
              <w:ind w:firstLine="440"/>
              <w:spacing w:after="160"/>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项目概况</w:t>
            </w:r>
            <w:r>
              <w:rPr>
                <w:rFonts w:hint="eastAsia" w:ascii="宋体" w:hAnsi="宋体" w:cs="宋体"/>
                <w:sz w:val="22"/>
                <w:szCs w:val="22"/>
              </w:rPr>
              <w:t xml:space="preserve">（</w:t>
            </w:r>
            <w:r>
              <w:rPr>
                <w:rFonts w:hint="eastAsia" w:ascii="宋体" w:hAnsi="宋体" w:cs="宋体"/>
                <w:sz w:val="22"/>
                <w:szCs w:val="22"/>
              </w:rPr>
              <w:t xml:space="preserve">6分</w:t>
            </w:r>
            <w:r>
              <w:rPr>
                <w:rFonts w:hint="eastAsia" w:ascii="宋体" w:hAnsi="宋体" w:cs="宋体"/>
                <w:sz w:val="22"/>
                <w:szCs w:val="22"/>
              </w:rPr>
              <w:t xml:space="preserve">）</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具体工作内容</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工作</w:t>
            </w:r>
            <w:r>
              <w:rPr>
                <w:rFonts w:hint="eastAsia" w:ascii="宋体" w:hAnsi="宋体" w:cs="宋体"/>
                <w:sz w:val="22"/>
                <w:szCs w:val="22"/>
              </w:rPr>
              <w:t xml:space="preserve">目标</w:t>
            </w:r>
            <w:r>
              <w:rPr>
                <w:rFonts w:hint="eastAsia" w:ascii="宋体" w:hAnsi="宋体" w:cs="宋体"/>
                <w:sz w:val="22"/>
                <w:szCs w:val="22"/>
              </w:rPr>
              <w:t xml:space="preserve">进行综合评比，以上方案内容完整的得</w:t>
            </w:r>
            <w:r>
              <w:rPr>
                <w:rFonts w:hint="eastAsia" w:ascii="宋体" w:hAnsi="宋体" w:cs="宋体"/>
                <w:sz w:val="22"/>
                <w:szCs w:val="22"/>
              </w:rPr>
              <w:t xml:space="preserve">6分</w:t>
            </w:r>
            <w:r>
              <w:rPr>
                <w:rFonts w:hint="eastAsia" w:ascii="宋体" w:hAnsi="宋体" w:cs="宋体"/>
                <w:sz w:val="22"/>
                <w:szCs w:val="22"/>
              </w:rPr>
              <w:t xml:space="preserve">，每有一内容缺失的扣</w:t>
            </w:r>
            <w:r>
              <w:rPr>
                <w:rFonts w:hint="eastAsia" w:ascii="宋体" w:hAnsi="宋体" w:cs="宋体"/>
                <w:sz w:val="22"/>
                <w:szCs w:val="22"/>
              </w:rPr>
              <w:t xml:space="preserve">3分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1.5分</w:t>
            </w:r>
            <w:r>
              <w:rPr>
                <w:rFonts w:hint="eastAsia" w:ascii="宋体" w:hAnsi="宋体" w:cs="宋体"/>
                <w:sz w:val="22"/>
                <w:szCs w:val="22"/>
              </w:rPr>
              <w:t xml:space="preserve">，直至该项分值</w:t>
            </w:r>
            <w:r>
              <w:rPr>
                <w:rFonts w:hint="eastAsia" w:ascii="宋体" w:hAnsi="宋体" w:cs="宋体"/>
                <w:sz w:val="22"/>
                <w:szCs w:val="22"/>
              </w:rPr>
              <w:t xml:space="preserve">3分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组织机构和分工</w:t>
            </w:r>
            <w:r>
              <w:rPr>
                <w:rFonts w:hint="eastAsia" w:ascii="宋体" w:hAnsi="宋体" w:cs="宋体"/>
                <w:sz w:val="22"/>
                <w:szCs w:val="22"/>
              </w:rPr>
              <w:t xml:space="preserve">（</w:t>
            </w:r>
            <w:r>
              <w:rPr>
                <w:rFonts w:hint="eastAsia" w:ascii="宋体" w:hAnsi="宋体" w:cs="宋体"/>
                <w:sz w:val="22"/>
                <w:szCs w:val="22"/>
              </w:rPr>
              <w:t xml:space="preserve">6分</w:t>
            </w:r>
            <w:r>
              <w:rPr>
                <w:rFonts w:hint="eastAsia" w:ascii="宋体" w:hAnsi="宋体" w:cs="宋体"/>
                <w:sz w:val="22"/>
                <w:szCs w:val="22"/>
              </w:rPr>
              <w:t xml:space="preserve">）</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组织机构是否健全、分工是否明确</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）项目管理制度</w:t>
            </w:r>
            <w:r>
              <w:rPr>
                <w:rFonts w:hint="eastAsia" w:ascii="宋体" w:hAnsi="宋体" w:cs="宋体"/>
                <w:sz w:val="22"/>
                <w:szCs w:val="22"/>
              </w:rPr>
              <w:t xml:space="preserve">进行综合评比，以上方案内容完整的得</w:t>
            </w:r>
            <w:r>
              <w:rPr>
                <w:rFonts w:hint="eastAsia" w:ascii="宋体" w:hAnsi="宋体" w:cs="宋体"/>
                <w:sz w:val="22"/>
                <w:szCs w:val="22"/>
              </w:rPr>
              <w:t xml:space="preserve">6分</w:t>
            </w:r>
            <w:r>
              <w:rPr>
                <w:rFonts w:hint="eastAsia" w:ascii="宋体" w:hAnsi="宋体" w:cs="宋体"/>
                <w:sz w:val="22"/>
                <w:szCs w:val="22"/>
              </w:rPr>
              <w:t xml:space="preserve">，每有一内容缺失的扣</w:t>
            </w:r>
            <w:r>
              <w:rPr>
                <w:rFonts w:hint="eastAsia" w:ascii="宋体" w:hAnsi="宋体" w:cs="宋体"/>
                <w:sz w:val="22"/>
                <w:szCs w:val="22"/>
              </w:rPr>
              <w:t xml:space="preserve">3分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1.5分</w:t>
            </w:r>
            <w:r>
              <w:rPr>
                <w:rFonts w:hint="eastAsia" w:ascii="宋体" w:hAnsi="宋体" w:cs="宋体"/>
                <w:sz w:val="22"/>
                <w:szCs w:val="22"/>
              </w:rPr>
              <w:t xml:space="preserve">，直至该项分值</w:t>
            </w:r>
            <w:r>
              <w:rPr>
                <w:rFonts w:hint="eastAsia" w:ascii="宋体" w:hAnsi="宋体" w:cs="宋体"/>
                <w:sz w:val="22"/>
                <w:szCs w:val="22"/>
              </w:rPr>
              <w:t xml:space="preserve">3分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技术路线及技术方法</w:t>
            </w:r>
            <w:r>
              <w:rPr>
                <w:rFonts w:hint="eastAsia" w:ascii="宋体" w:hAnsi="宋体" w:cs="宋体"/>
                <w:sz w:val="22"/>
                <w:szCs w:val="22"/>
              </w:rPr>
              <w:t xml:space="preserve">（</w:t>
            </w:r>
            <w:r>
              <w:rPr>
                <w:rFonts w:hint="eastAsia" w:ascii="宋体" w:hAnsi="宋体" w:cs="宋体"/>
                <w:sz w:val="22"/>
                <w:szCs w:val="22"/>
              </w:rPr>
              <w:t xml:space="preserve">6分</w:t>
            </w:r>
            <w:r>
              <w:rPr>
                <w:rFonts w:hint="eastAsia" w:ascii="宋体" w:hAnsi="宋体" w:cs="宋体"/>
                <w:sz w:val="22"/>
                <w:szCs w:val="22"/>
              </w:rPr>
              <w:t xml:space="preserve">）</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具体的</w:t>
            </w:r>
            <w:r>
              <w:rPr>
                <w:rFonts w:hint="eastAsia" w:ascii="宋体" w:hAnsi="宋体" w:cs="宋体"/>
                <w:sz w:val="22"/>
                <w:szCs w:val="22"/>
              </w:rPr>
              <w:t xml:space="preserve">技术路线；（</w:t>
            </w:r>
            <w:r>
              <w:rPr>
                <w:rFonts w:hint="eastAsia" w:ascii="宋体" w:hAnsi="宋体" w:cs="宋体"/>
                <w:sz w:val="22"/>
                <w:szCs w:val="22"/>
              </w:rPr>
              <w:t xml:space="preserve">2</w:t>
            </w:r>
            <w:r>
              <w:rPr>
                <w:rFonts w:hint="eastAsia" w:ascii="宋体" w:hAnsi="宋体" w:cs="宋体"/>
                <w:sz w:val="22"/>
                <w:szCs w:val="22"/>
              </w:rPr>
              <w:t xml:space="preserve">）技术</w:t>
            </w:r>
            <w:r>
              <w:rPr>
                <w:rFonts w:hint="eastAsia" w:ascii="宋体" w:hAnsi="宋体" w:cs="宋体"/>
                <w:sz w:val="22"/>
                <w:szCs w:val="22"/>
              </w:rPr>
              <w:t xml:space="preserve">方法</w:t>
            </w:r>
            <w:r>
              <w:rPr>
                <w:rFonts w:hint="eastAsia" w:ascii="宋体" w:hAnsi="宋体" w:cs="宋体"/>
                <w:sz w:val="22"/>
                <w:szCs w:val="22"/>
              </w:rPr>
              <w:t xml:space="preserve">进行综合评比，以上方案内容完整的得</w:t>
            </w:r>
            <w:r>
              <w:rPr>
                <w:rFonts w:hint="eastAsia" w:ascii="宋体" w:hAnsi="宋体" w:cs="宋体"/>
                <w:sz w:val="22"/>
                <w:szCs w:val="22"/>
              </w:rPr>
              <w:t xml:space="preserve">6分</w:t>
            </w:r>
            <w:r>
              <w:rPr>
                <w:rFonts w:hint="eastAsia" w:ascii="宋体" w:hAnsi="宋体" w:cs="宋体"/>
                <w:sz w:val="22"/>
                <w:szCs w:val="22"/>
              </w:rPr>
              <w:t xml:space="preserve">，每有一内容缺失的扣</w:t>
            </w:r>
            <w:r>
              <w:rPr>
                <w:rFonts w:hint="eastAsia" w:ascii="宋体" w:hAnsi="宋体" w:cs="宋体"/>
                <w:sz w:val="22"/>
                <w:szCs w:val="22"/>
              </w:rPr>
              <w:t xml:space="preserve">3分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1.5分</w:t>
            </w:r>
            <w:r>
              <w:rPr>
                <w:rFonts w:hint="eastAsia" w:ascii="宋体" w:hAnsi="宋体" w:cs="宋体"/>
                <w:sz w:val="22"/>
                <w:szCs w:val="22"/>
              </w:rPr>
              <w:t xml:space="preserve">，直至该项分值</w:t>
            </w:r>
            <w:r>
              <w:rPr>
                <w:rFonts w:hint="eastAsia" w:ascii="宋体" w:hAnsi="宋体" w:cs="宋体"/>
                <w:sz w:val="22"/>
                <w:szCs w:val="22"/>
              </w:rPr>
              <w:t xml:space="preserve">3分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项目方案重点及对策</w:t>
            </w:r>
            <w:r>
              <w:rPr>
                <w:rFonts w:hint="eastAsia" w:ascii="宋体" w:hAnsi="宋体" w:cs="宋体"/>
                <w:sz w:val="22"/>
                <w:szCs w:val="22"/>
              </w:rPr>
              <w:t xml:space="preserve">（</w:t>
            </w:r>
            <w:r>
              <w:rPr>
                <w:rFonts w:hint="eastAsia" w:ascii="宋体" w:hAnsi="宋体" w:cs="宋体"/>
                <w:sz w:val="22"/>
                <w:szCs w:val="22"/>
              </w:rPr>
              <w:t xml:space="preserve">6分</w:t>
            </w:r>
            <w:r>
              <w:rPr>
                <w:rFonts w:hint="eastAsia" w:ascii="宋体" w:hAnsi="宋体" w:cs="宋体"/>
                <w:sz w:val="22"/>
                <w:szCs w:val="22"/>
              </w:rPr>
              <w:t xml:space="preserve">）</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具体的重点、难点等描述与分析</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提出合理化建议进行综合评比，以上方案内容完整的得</w:t>
            </w:r>
            <w:r>
              <w:rPr>
                <w:rFonts w:hint="eastAsia" w:ascii="宋体" w:hAnsi="宋体" w:cs="宋体"/>
                <w:sz w:val="22"/>
                <w:szCs w:val="22"/>
              </w:rPr>
              <w:t xml:space="preserve">6分</w:t>
            </w:r>
            <w:r>
              <w:rPr>
                <w:rFonts w:hint="eastAsia" w:ascii="宋体" w:hAnsi="宋体" w:cs="宋体"/>
                <w:sz w:val="22"/>
                <w:szCs w:val="22"/>
              </w:rPr>
              <w:t xml:space="preserve">，每有一内容缺失的扣</w:t>
            </w:r>
            <w:r>
              <w:rPr>
                <w:rFonts w:hint="eastAsia" w:ascii="宋体" w:hAnsi="宋体" w:cs="宋体"/>
                <w:sz w:val="22"/>
                <w:szCs w:val="22"/>
              </w:rPr>
              <w:t xml:space="preserve">3分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1.5分</w:t>
            </w:r>
            <w:r>
              <w:rPr>
                <w:rFonts w:hint="eastAsia" w:ascii="宋体" w:hAnsi="宋体" w:cs="宋体"/>
                <w:sz w:val="22"/>
                <w:szCs w:val="22"/>
              </w:rPr>
              <w:t xml:space="preserve">，直至该项分值</w:t>
            </w:r>
            <w:r>
              <w:rPr>
                <w:rFonts w:hint="eastAsia" w:ascii="宋体" w:hAnsi="宋体" w:cs="宋体"/>
                <w:sz w:val="22"/>
                <w:szCs w:val="22"/>
              </w:rPr>
              <w:t xml:space="preserve">3分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t xml:space="preserve">工作计划</w:t>
            </w:r>
            <w:r>
              <w:rPr>
                <w:rFonts w:hint="eastAsia" w:ascii="宋体" w:hAnsi="宋体" w:cs="宋体"/>
                <w:sz w:val="22"/>
                <w:szCs w:val="22"/>
              </w:rPr>
              <w:t xml:space="preserve">（</w:t>
            </w:r>
            <w:r>
              <w:rPr>
                <w:rFonts w:hint="eastAsia" w:ascii="宋体" w:hAnsi="宋体" w:cs="宋体"/>
                <w:sz w:val="22"/>
                <w:szCs w:val="22"/>
              </w:rPr>
              <w:t xml:space="preserve">6分</w:t>
            </w:r>
            <w:r>
              <w:rPr>
                <w:rFonts w:hint="eastAsia" w:ascii="宋体" w:hAnsi="宋体" w:cs="宋体"/>
                <w:sz w:val="22"/>
                <w:szCs w:val="22"/>
              </w:rPr>
              <w:t xml:space="preserve">）</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）工期计划安排；（</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工期滞后弥补办法进行综合评比，以上方案内容完整的得</w:t>
            </w:r>
            <w:r>
              <w:rPr>
                <w:rFonts w:hint="eastAsia" w:ascii="宋体" w:hAnsi="宋体" w:cs="宋体"/>
                <w:sz w:val="22"/>
                <w:szCs w:val="22"/>
              </w:rPr>
              <w:t xml:space="preserve">6分</w:t>
            </w:r>
            <w:r>
              <w:rPr>
                <w:rFonts w:hint="eastAsia" w:ascii="宋体" w:hAnsi="宋体" w:cs="宋体"/>
                <w:sz w:val="22"/>
                <w:szCs w:val="22"/>
              </w:rPr>
              <w:t xml:space="preserve">，每有一内容缺失的扣</w:t>
            </w:r>
            <w:r>
              <w:rPr>
                <w:rFonts w:hint="eastAsia" w:ascii="宋体" w:hAnsi="宋体" w:cs="宋体"/>
                <w:sz w:val="22"/>
                <w:szCs w:val="22"/>
              </w:rPr>
              <w:t xml:space="preserve">3分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1.5分</w:t>
            </w:r>
            <w:r>
              <w:rPr>
                <w:rFonts w:hint="eastAsia" w:ascii="宋体" w:hAnsi="宋体" w:cs="宋体"/>
                <w:sz w:val="22"/>
                <w:szCs w:val="22"/>
              </w:rPr>
              <w:t xml:space="preserve">，直至该项分值</w:t>
            </w:r>
            <w:r>
              <w:rPr>
                <w:rFonts w:hint="eastAsia" w:ascii="宋体" w:hAnsi="宋体" w:cs="宋体"/>
                <w:sz w:val="22"/>
                <w:szCs w:val="22"/>
              </w:rPr>
              <w:t xml:space="preserve">3分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质量管理措施</w:t>
            </w:r>
            <w:r>
              <w:rPr>
                <w:rFonts w:hint="eastAsia" w:ascii="宋体" w:hAnsi="宋体" w:cs="宋体"/>
                <w:sz w:val="22"/>
                <w:szCs w:val="22"/>
              </w:rPr>
              <w:t xml:space="preserve">（</w:t>
            </w:r>
            <w:r>
              <w:rPr>
                <w:rFonts w:hint="eastAsia" w:ascii="宋体" w:hAnsi="宋体" w:cs="宋体"/>
                <w:sz w:val="22"/>
                <w:szCs w:val="22"/>
              </w:rPr>
              <w:t xml:space="preserve">6分</w:t>
            </w:r>
            <w:r>
              <w:rPr>
                <w:rFonts w:hint="eastAsia" w:ascii="宋体" w:hAnsi="宋体" w:cs="宋体"/>
                <w:sz w:val="22"/>
                <w:szCs w:val="22"/>
              </w:rPr>
              <w:t xml:space="preserve">）</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w:t>
            </w:r>
            <w:r>
              <w:rPr>
                <w:rFonts w:hint="eastAsia" w:ascii="宋体" w:hAnsi="宋体" w:cs="宋体"/>
                <w:sz w:val="22"/>
                <w:szCs w:val="22"/>
              </w:rPr>
              <w:t xml:space="preserve">项目</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质量管理措施</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）质量保障措施</w:t>
            </w:r>
            <w:r>
              <w:rPr>
                <w:rFonts w:hint="eastAsia" w:ascii="宋体" w:hAnsi="宋体" w:cs="宋体"/>
                <w:sz w:val="22"/>
                <w:szCs w:val="22"/>
              </w:rPr>
              <w:t xml:space="preserve">进行综合评比，</w:t>
            </w:r>
            <w:r>
              <w:rPr>
                <w:rFonts w:hint="eastAsia" w:ascii="宋体" w:hAnsi="宋体" w:cs="宋体"/>
                <w:sz w:val="22"/>
                <w:szCs w:val="22"/>
              </w:rPr>
              <w:t xml:space="preserve">以上方案内容完整的得</w:t>
            </w:r>
            <w:r>
              <w:rPr>
                <w:rFonts w:hint="eastAsia" w:ascii="宋体" w:hAnsi="宋体" w:cs="宋体"/>
                <w:sz w:val="22"/>
                <w:szCs w:val="22"/>
              </w:rPr>
              <w:t xml:space="preserve">6分</w:t>
            </w:r>
            <w:r>
              <w:rPr>
                <w:rFonts w:hint="eastAsia" w:ascii="宋体" w:hAnsi="宋体" w:cs="宋体"/>
                <w:sz w:val="22"/>
                <w:szCs w:val="22"/>
              </w:rPr>
              <w:t xml:space="preserve">，每有一内容缺失的扣</w:t>
            </w:r>
            <w:r>
              <w:rPr>
                <w:rFonts w:hint="eastAsia" w:ascii="宋体" w:hAnsi="宋体" w:cs="宋体"/>
                <w:sz w:val="22"/>
                <w:szCs w:val="22"/>
              </w:rPr>
              <w:t xml:space="preserve">3分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1.5分</w:t>
            </w:r>
            <w:r>
              <w:rPr>
                <w:rFonts w:hint="eastAsia" w:ascii="宋体" w:hAnsi="宋体" w:cs="宋体"/>
                <w:sz w:val="22"/>
                <w:szCs w:val="22"/>
              </w:rPr>
              <w:t xml:space="preserve">，直至该项分值</w:t>
            </w:r>
            <w:r>
              <w:rPr>
                <w:rFonts w:hint="eastAsia" w:ascii="宋体" w:hAnsi="宋体" w:cs="宋体"/>
                <w:sz w:val="22"/>
                <w:szCs w:val="22"/>
              </w:rPr>
              <w:t xml:space="preserve">3分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1"/>
              <w:ind w:firstLine="440"/>
              <w:spacing w:after="160"/>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安全保密措施</w:t>
            </w:r>
            <w:r>
              <w:rPr>
                <w:rFonts w:hint="eastAsia" w:ascii="宋体" w:hAnsi="宋体" w:cs="宋体"/>
                <w:sz w:val="22"/>
                <w:szCs w:val="22"/>
              </w:rPr>
              <w:t xml:space="preserve">（</w:t>
            </w:r>
            <w:r>
              <w:rPr>
                <w:rFonts w:hint="eastAsia" w:ascii="宋体" w:hAnsi="宋体" w:cs="宋体"/>
                <w:sz w:val="22"/>
                <w:szCs w:val="22"/>
              </w:rPr>
              <w:t xml:space="preserve">6分</w:t>
            </w:r>
            <w:r>
              <w:rPr>
                <w:rFonts w:hint="eastAsia" w:ascii="宋体" w:hAnsi="宋体" w:cs="宋体"/>
                <w:sz w:val="22"/>
                <w:szCs w:val="22"/>
              </w:rPr>
              <w:t xml:space="preserve">）</w:t>
            </w:r>
            <w:r>
              <w:rPr>
                <w:rFonts w:hint="eastAsia" w:ascii="宋体" w:hAnsi="宋体" w:cs="宋体"/>
                <w:sz w:val="22"/>
                <w:szCs w:val="22"/>
              </w:rPr>
            </w:r>
            <w:r/>
          </w:p>
          <w:p>
            <w:pPr>
              <w:pStyle w:val="961"/>
              <w:ind w:firstLine="440"/>
              <w:jc w:val="left"/>
              <w:spacing w:after="160"/>
              <w:rPr>
                <w:rFonts w:hint="eastAsia" w:ascii="宋体" w:hAnsi="宋体" w:cs="宋体"/>
                <w:sz w:val="22"/>
                <w:szCs w:val="22"/>
              </w:rPr>
            </w:pPr>
            <w:r>
              <w:rPr>
                <w:rFonts w:hint="eastAsia" w:ascii="宋体" w:hAnsi="宋体" w:cs="宋体"/>
                <w:sz w:val="22"/>
                <w:szCs w:val="22"/>
              </w:rPr>
              <w:t xml:space="preserve">评标委员会对</w:t>
            </w:r>
            <w:r>
              <w:rPr>
                <w:rFonts w:hint="eastAsia" w:ascii="宋体" w:hAnsi="宋体" w:cs="宋体"/>
                <w:sz w:val="22"/>
                <w:szCs w:val="22"/>
              </w:rPr>
              <w:t xml:space="preserve">本项目（1）</w:t>
            </w:r>
            <w:r>
              <w:rPr>
                <w:rFonts w:hint="eastAsia" w:ascii="宋体" w:hAnsi="宋体" w:cs="宋体"/>
                <w:sz w:val="22"/>
                <w:szCs w:val="22"/>
              </w:rPr>
              <w:t xml:space="preserve">建立安全责任制度</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资料保密管理制度进行综合评比</w:t>
            </w:r>
            <w:r>
              <w:rPr>
                <w:rFonts w:hint="eastAsia" w:ascii="宋体" w:hAnsi="宋体" w:cs="宋体"/>
                <w:sz w:val="22"/>
                <w:szCs w:val="22"/>
              </w:rPr>
              <w:t xml:space="preserve">，以上方案内容完整的得</w:t>
            </w:r>
            <w:r>
              <w:rPr>
                <w:rFonts w:hint="eastAsia" w:ascii="宋体" w:hAnsi="宋体" w:cs="宋体"/>
                <w:sz w:val="22"/>
                <w:szCs w:val="22"/>
              </w:rPr>
              <w:t xml:space="preserve">6分</w:t>
            </w:r>
            <w:r>
              <w:rPr>
                <w:rFonts w:hint="eastAsia" w:ascii="宋体" w:hAnsi="宋体" w:cs="宋体"/>
                <w:sz w:val="22"/>
                <w:szCs w:val="22"/>
              </w:rPr>
              <w:t xml:space="preserve">，每有一内容缺失的扣</w:t>
            </w:r>
            <w:r>
              <w:rPr>
                <w:rFonts w:hint="eastAsia" w:ascii="宋体" w:hAnsi="宋体" w:cs="宋体"/>
                <w:sz w:val="22"/>
                <w:szCs w:val="22"/>
              </w:rPr>
              <w:t xml:space="preserve">3分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1.5分</w:t>
            </w:r>
            <w:r>
              <w:rPr>
                <w:rFonts w:hint="eastAsia" w:ascii="宋体" w:hAnsi="宋体" w:cs="宋体"/>
                <w:sz w:val="22"/>
                <w:szCs w:val="22"/>
              </w:rPr>
              <w:t xml:space="preserve">，直至该项分值</w:t>
            </w:r>
            <w:r>
              <w:rPr>
                <w:rFonts w:hint="eastAsia" w:ascii="宋体" w:hAnsi="宋体" w:cs="宋体"/>
                <w:sz w:val="22"/>
                <w:szCs w:val="22"/>
              </w:rPr>
              <w:t xml:space="preserve">3分</w:t>
            </w:r>
            <w:r>
              <w:rPr>
                <w:rFonts w:hint="eastAsia" w:ascii="宋体" w:hAnsi="宋体" w:cs="宋体"/>
                <w:sz w:val="22"/>
                <w:szCs w:val="22"/>
              </w:rPr>
              <w:t xml:space="preserve">扣完为止，不提供本项不得分。</w:t>
            </w:r>
            <w:r>
              <w:rPr>
                <w:rFonts w:hint="eastAsia" w:ascii="宋体" w:hAnsi="宋体" w:cs="宋体"/>
                <w:sz w:val="22"/>
                <w:szCs w:val="22"/>
              </w:rPr>
            </w:r>
            <w:r/>
          </w:p>
          <w:p>
            <w:pPr>
              <w:pStyle w:val="961"/>
              <w:ind w:firstLine="440"/>
              <w:jc w:val="left"/>
              <w:spacing w:after="160"/>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t xml:space="preserve">、服务承诺（3分）</w:t>
            </w:r>
            <w:r>
              <w:rPr>
                <w:rFonts w:hint="eastAsia" w:ascii="宋体" w:hAnsi="宋体" w:cs="宋体"/>
                <w:sz w:val="22"/>
                <w:szCs w:val="22"/>
              </w:rPr>
            </w:r>
            <w:r/>
          </w:p>
          <w:p>
            <w:pPr>
              <w:pStyle w:val="961"/>
              <w:ind w:firstLine="440"/>
              <w:spacing w:after="160" w:line="360" w:lineRule="exact"/>
              <w:rPr>
                <w:rFonts w:hint="eastAsia" w:ascii="宋体" w:hAnsi="宋体" w:cs="宋体"/>
                <w:sz w:val="22"/>
                <w:szCs w:val="22"/>
              </w:rPr>
            </w:pPr>
            <w:r>
              <w:rPr>
                <w:rFonts w:hint="eastAsia" w:ascii="宋体" w:hAnsi="宋体" w:cs="宋体"/>
                <w:sz w:val="22"/>
                <w:szCs w:val="22"/>
              </w:rPr>
              <w:t xml:space="preserve">评标委员会根据投标人结合项目情况，提出</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）详细服务方案；（</w:t>
            </w:r>
            <w:r>
              <w:rPr>
                <w:rFonts w:hint="eastAsia" w:ascii="宋体" w:hAnsi="宋体" w:cs="宋体"/>
                <w:sz w:val="22"/>
                <w:szCs w:val="22"/>
              </w:rPr>
              <w:t xml:space="preserve">2</w:t>
            </w:r>
            <w:r>
              <w:rPr>
                <w:rFonts w:hint="eastAsia" w:ascii="宋体" w:hAnsi="宋体" w:cs="宋体"/>
                <w:sz w:val="22"/>
                <w:szCs w:val="22"/>
              </w:rPr>
              <w:t xml:space="preserve">）服务方法；（</w:t>
            </w:r>
            <w:r>
              <w:rPr>
                <w:rFonts w:hint="eastAsia" w:ascii="宋体" w:hAnsi="宋体" w:cs="宋体"/>
                <w:sz w:val="22"/>
                <w:szCs w:val="22"/>
              </w:rPr>
              <w:t xml:space="preserve">3</w:t>
            </w:r>
            <w:r>
              <w:rPr>
                <w:rFonts w:hint="eastAsia" w:ascii="宋体" w:hAnsi="宋体" w:cs="宋体"/>
                <w:sz w:val="22"/>
                <w:szCs w:val="22"/>
              </w:rPr>
              <w:t xml:space="preserve">）服务保障措施</w:t>
            </w:r>
            <w:r>
              <w:rPr>
                <w:rFonts w:hint="eastAsia" w:ascii="宋体" w:hAnsi="宋体" w:cs="宋体"/>
                <w:sz w:val="22"/>
                <w:szCs w:val="22"/>
              </w:rPr>
              <w:t xml:space="preserve">进行综合评比，</w:t>
            </w:r>
            <w:r>
              <w:rPr>
                <w:rFonts w:hint="eastAsia" w:ascii="宋体" w:hAnsi="宋体" w:cs="宋体"/>
                <w:sz w:val="22"/>
                <w:szCs w:val="22"/>
              </w:rPr>
              <w:t xml:space="preserve">以上方案内容完整的得</w:t>
            </w:r>
            <w:r>
              <w:rPr>
                <w:rFonts w:hint="eastAsia" w:ascii="宋体" w:hAnsi="宋体" w:cs="宋体"/>
                <w:sz w:val="22"/>
                <w:szCs w:val="22"/>
              </w:rPr>
              <w:t xml:space="preserve">3</w:t>
            </w:r>
            <w:r>
              <w:rPr>
                <w:rFonts w:hint="eastAsia" w:ascii="宋体" w:hAnsi="宋体" w:cs="宋体"/>
                <w:sz w:val="22"/>
                <w:szCs w:val="22"/>
              </w:rPr>
              <w:t xml:space="preserve">分，每有一内容缺失的扣</w:t>
            </w:r>
            <w:r>
              <w:rPr>
                <w:rFonts w:hint="eastAsia" w:ascii="宋体" w:hAnsi="宋体" w:cs="宋体"/>
                <w:sz w:val="22"/>
                <w:szCs w:val="22"/>
              </w:rPr>
              <w:t xml:space="preserve">1.5分</w:t>
            </w:r>
            <w:r>
              <w:rPr>
                <w:rFonts w:hint="eastAsia" w:ascii="宋体" w:hAnsi="宋体" w:cs="宋体"/>
                <w:sz w:val="22"/>
                <w:szCs w:val="22"/>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2"/>
                <w:szCs w:val="22"/>
              </w:rPr>
              <w:t xml:space="preserve">0.5</w:t>
            </w:r>
            <w:r>
              <w:rPr>
                <w:rFonts w:hint="eastAsia" w:ascii="宋体" w:hAnsi="宋体" w:cs="宋体"/>
                <w:sz w:val="22"/>
                <w:szCs w:val="22"/>
              </w:rPr>
              <w:t xml:space="preserve">分，直至该项分值</w:t>
            </w:r>
            <w:r>
              <w:rPr>
                <w:rFonts w:hint="eastAsia" w:ascii="宋体" w:hAnsi="宋体" w:cs="宋体"/>
                <w:sz w:val="22"/>
                <w:szCs w:val="22"/>
              </w:rPr>
              <w:t xml:space="preserve">1.5分</w:t>
            </w:r>
            <w:r>
              <w:rPr>
                <w:rFonts w:hint="eastAsia" w:ascii="宋体" w:hAnsi="宋体" w:cs="宋体"/>
                <w:sz w:val="22"/>
                <w:szCs w:val="22"/>
              </w:rPr>
              <w:t xml:space="preserve">扣完为止</w:t>
            </w:r>
            <w:r>
              <w:rPr>
                <w:rFonts w:hint="eastAsia" w:ascii="宋体" w:hAnsi="宋体" w:cs="宋体"/>
                <w:sz w:val="22"/>
                <w:szCs w:val="22"/>
              </w:rPr>
              <w:t xml:space="preserve">，不提供本项不得分。</w:t>
            </w:r>
            <w:r>
              <w:rPr>
                <w:rFonts w:hint="eastAsia" w:ascii="宋体" w:hAnsi="宋体" w:cs="宋体"/>
                <w:sz w:val="22"/>
                <w:szCs w:val="22"/>
              </w:rPr>
            </w:r>
            <w:r/>
          </w:p>
          <w:p>
            <w:pPr>
              <w:pStyle w:val="961"/>
              <w:ind w:firstLine="420"/>
            </w:pPr>
            <w:r/>
            <w:r/>
          </w:p>
          <w:p>
            <w:pPr>
              <w:pStyle w:val="974"/>
              <w:ind w:firstLine="420"/>
              <w:rPr>
                <w:rFonts w:ascii="Times New Roman" w:eastAsia="宋体"/>
                <w:sz w:val="24"/>
                <w:szCs w:val="24"/>
              </w:rPr>
            </w:pPr>
            <w:r>
              <w:rPr>
                <w:rFonts w:hint="eastAsia" w:ascii="Times New Roman" w:eastAsia="宋体"/>
                <w:sz w:val="21"/>
                <w:szCs w:val="21"/>
              </w:rPr>
              <w:t xml:space="preserve">注</w:t>
            </w:r>
            <w:r>
              <w:rPr>
                <w:rFonts w:hint="eastAsia" w:ascii="Times New Roman" w:eastAsia="宋体"/>
                <w:sz w:val="21"/>
                <w:szCs w:val="21"/>
              </w:rPr>
              <w:t xml:space="preserve">：取所有评委打分的平均值作为投标人该项得分。</w:t>
            </w:r>
            <w:r>
              <w:rPr>
                <w:rFonts w:ascii="Times New Roman" w:eastAsia="宋体"/>
                <w:sz w:val="24"/>
                <w:szCs w:val="24"/>
              </w:rPr>
            </w:r>
            <w:r/>
          </w:p>
        </w:tc>
      </w:tr>
    </w:tbl>
    <w:p>
      <w:pPr>
        <w:pStyle w:val="961"/>
        <w:ind w:firstLine="720"/>
        <w:jc w:val="left"/>
        <w:widowControl/>
        <w:rPr>
          <w:rFonts w:ascii="宋体" w:hAnsi="宋体"/>
          <w:bCs/>
          <w:sz w:val="36"/>
          <w:szCs w:val="36"/>
        </w:rPr>
      </w:pPr>
      <w:r/>
      <w:bookmarkEnd w:id="107"/>
      <w:r/>
      <w:bookmarkEnd w:id="108"/>
      <w:r/>
      <w:bookmarkEnd w:id="109"/>
      <w:r>
        <w:rPr>
          <w:rFonts w:ascii="宋体" w:hAnsi="宋体"/>
          <w:bCs/>
          <w:sz w:val="36"/>
          <w:szCs w:val="36"/>
        </w:rPr>
      </w:r>
      <w:r/>
    </w:p>
    <w:p>
      <w:pPr>
        <w:pStyle w:val="961"/>
        <w:ind w:left="420" w:firstLine="0"/>
      </w:p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left="420" w:firstLine="0"/>
        <w:rPr>
          <w:rFonts w:hint="eastAsia"/>
        </w:rPr>
      </w:pPr>
      <w:r>
        <w:rPr>
          <w:rFonts w:hint="eastAsia"/>
        </w:rPr>
      </w:r>
      <w:r/>
    </w:p>
    <w:p>
      <w:pPr>
        <w:pStyle w:val="961"/>
        <w:ind w:firstLine="0"/>
        <w:jc w:val="center"/>
        <w:keepLines/>
        <w:keepNext/>
        <w:pageBreakBefore/>
        <w:spacing w:before="340" w:after="330" w:line="579" w:lineRule="auto"/>
        <w:rPr>
          <w:rFonts w:ascii="黑体" w:hAnsi="Arial" w:eastAsia="黑体"/>
          <w:color w:val="000000"/>
          <w:sz w:val="44"/>
          <w:szCs w:val="44"/>
        </w:rPr>
        <w:outlineLvl w:val="0"/>
      </w:pPr>
      <w:r/>
      <w:bookmarkStart w:id="149" w:name="_Toc183102710"/>
      <w:r/>
      <w:bookmarkStart w:id="150" w:name="_Toc183116394"/>
      <w:r>
        <w:rPr>
          <w:rFonts w:hint="eastAsia" w:ascii="黑体" w:hAnsi="Arial" w:eastAsia="黑体"/>
          <w:color w:val="000000"/>
          <w:sz w:val="44"/>
          <w:szCs w:val="44"/>
        </w:rPr>
        <w:t xml:space="preserve">第六章  投标文件格式</w:t>
      </w:r>
      <w:bookmarkEnd w:id="149"/>
      <w:r/>
      <w:bookmarkEnd w:id="150"/>
      <w:r>
        <w:rPr>
          <w:rFonts w:ascii="黑体" w:hAnsi="Arial" w:eastAsia="黑体"/>
          <w:color w:val="000000"/>
          <w:sz w:val="44"/>
          <w:szCs w:val="44"/>
        </w:rPr>
      </w:r>
      <w:r/>
    </w:p>
    <w:p>
      <w:pPr>
        <w:pStyle w:val="961"/>
        <w:ind w:firstLine="0"/>
        <w:jc w:val="center"/>
        <w:spacing w:line="240" w:lineRule="auto"/>
        <w:rPr>
          <w:rFonts w:hint="eastAsia" w:ascii="宋体" w:hAnsi="宋体"/>
          <w:b/>
          <w:color w:val="000000"/>
          <w:sz w:val="72"/>
          <w:szCs w:val="22"/>
        </w:rPr>
      </w:pPr>
      <w:r/>
      <w:bookmarkStart w:id="151" w:name="_Hlt26671244"/>
      <w:r/>
      <w:bookmarkEnd w:id="151"/>
      <w:r/>
      <w:bookmarkStart w:id="152" w:name="_Hlt26955039"/>
      <w:r/>
      <w:bookmarkEnd w:id="152"/>
      <w:r>
        <w:rPr>
          <w:rFonts w:hint="eastAsia" w:ascii="宋体" w:hAnsi="宋体"/>
          <w:b/>
          <w:color w:val="000000"/>
          <w:sz w:val="72"/>
          <w:szCs w:val="22"/>
        </w:rPr>
      </w:r>
      <w:r/>
    </w:p>
    <w:p>
      <w:pPr>
        <w:pStyle w:val="961"/>
        <w:ind w:firstLine="0"/>
        <w:jc w:val="center"/>
        <w:spacing w:line="240" w:lineRule="auto"/>
        <w:rPr>
          <w:rFonts w:hint="eastAsia" w:ascii="宋体" w:hAnsi="宋体"/>
          <w:b/>
          <w:color w:val="000000"/>
          <w:sz w:val="72"/>
          <w:szCs w:val="22"/>
        </w:rPr>
      </w:pPr>
      <w:r>
        <w:rPr>
          <w:rFonts w:hint="eastAsia" w:ascii="宋体" w:hAnsi="宋体"/>
          <w:b/>
          <w:color w:val="000000"/>
          <w:sz w:val="72"/>
          <w:szCs w:val="22"/>
        </w:rPr>
        <w:t xml:space="preserve">投  标  文  件</w:t>
      </w:r>
      <w:r/>
    </w:p>
    <w:p>
      <w:pPr>
        <w:pStyle w:val="961"/>
        <w:ind w:firstLine="0"/>
        <w:jc w:val="center"/>
        <w:spacing w:line="240" w:lineRule="auto"/>
        <w:rPr>
          <w:rFonts w:hint="eastAsia" w:ascii="宋体" w:hAnsi="宋体"/>
          <w:b/>
          <w:color w:val="000000"/>
          <w:sz w:val="72"/>
          <w:szCs w:val="22"/>
        </w:rPr>
      </w:pPr>
      <w:r>
        <w:rPr>
          <w:rFonts w:hint="eastAsia" w:ascii="黑体" w:hAnsi="黑体" w:eastAsia="黑体"/>
          <w:b/>
          <w:color w:val="000000"/>
          <w:sz w:val="36"/>
          <w:szCs w:val="22"/>
        </w:rPr>
        <w:t xml:space="preserve">（正或副本）</w:t>
      </w:r>
      <w:r>
        <w:rPr>
          <w:rFonts w:hint="eastAsia" w:ascii="宋体" w:hAnsi="宋体"/>
          <w:b/>
          <w:color w:val="000000"/>
          <w:sz w:val="72"/>
          <w:szCs w:val="22"/>
        </w:rPr>
      </w:r>
      <w:r/>
    </w:p>
    <w:p>
      <w:pPr>
        <w:pStyle w:val="961"/>
        <w:ind w:firstLine="0"/>
        <w:jc w:val="center"/>
        <w:spacing w:line="240" w:lineRule="auto"/>
        <w:rPr>
          <w:rFonts w:hint="eastAsia" w:ascii="宋体" w:hAnsi="宋体"/>
          <w:b/>
          <w:color w:val="000000"/>
          <w:sz w:val="36"/>
          <w:szCs w:val="36"/>
        </w:rPr>
      </w:pPr>
      <w:r>
        <w:rPr>
          <w:rFonts w:hint="eastAsia" w:ascii="宋体" w:hAnsi="宋体"/>
          <w:b/>
          <w:color w:val="000000"/>
          <w:sz w:val="36"/>
          <w:szCs w:val="36"/>
        </w:rPr>
        <w:t xml:space="preserve">分包：</w:t>
      </w:r>
      <w:r>
        <w:rPr>
          <w:rFonts w:hint="eastAsia" w:ascii="宋体" w:hAnsi="宋体"/>
          <w:b/>
          <w:color w:val="000000"/>
          <w:sz w:val="36"/>
          <w:szCs w:val="36"/>
        </w:rPr>
        <w:t xml:space="preserve">1/2</w:t>
      </w:r>
      <w:r>
        <w:rPr>
          <w:rFonts w:hint="eastAsia" w:ascii="宋体" w:hAnsi="宋体"/>
          <w:b/>
          <w:color w:val="000000"/>
          <w:sz w:val="36"/>
          <w:szCs w:val="36"/>
        </w:rPr>
      </w:r>
      <w:r/>
    </w:p>
    <w:p>
      <w:pPr>
        <w:pStyle w:val="961"/>
        <w:ind w:firstLine="0"/>
        <w:jc w:val="center"/>
        <w:spacing w:line="240" w:lineRule="auto"/>
        <w:rPr>
          <w:rFonts w:hint="eastAsia" w:ascii="宋体" w:hAnsi="宋体"/>
          <w:b/>
          <w:color w:val="000000"/>
          <w:sz w:val="36"/>
          <w:szCs w:val="22"/>
        </w:rPr>
      </w:pPr>
      <w:r>
        <w:rPr>
          <w:rFonts w:hint="eastAsia" w:ascii="宋体" w:hAnsi="宋体"/>
          <w:b/>
          <w:color w:val="000000"/>
          <w:sz w:val="36"/>
          <w:szCs w:val="22"/>
        </w:rPr>
      </w:r>
      <w:r/>
    </w:p>
    <w:p>
      <w:pPr>
        <w:pStyle w:val="961"/>
        <w:ind w:firstLine="0"/>
        <w:jc w:val="center"/>
        <w:spacing w:line="240" w:lineRule="auto"/>
        <w:rPr>
          <w:rFonts w:hint="eastAsia" w:ascii="宋体" w:hAnsi="宋体"/>
          <w:b/>
          <w:color w:val="000000"/>
          <w:sz w:val="36"/>
          <w:szCs w:val="22"/>
        </w:rPr>
      </w:pPr>
      <w:r>
        <w:rPr>
          <w:rFonts w:hint="eastAsia" w:ascii="宋体" w:hAnsi="宋体"/>
          <w:b/>
          <w:color w:val="000000"/>
          <w:sz w:val="36"/>
          <w:szCs w:val="22"/>
        </w:rPr>
      </w:r>
      <w:r/>
    </w:p>
    <w:p>
      <w:pPr>
        <w:pStyle w:val="961"/>
        <w:ind w:firstLine="0"/>
        <w:jc w:val="center"/>
        <w:spacing w:line="240" w:lineRule="auto"/>
        <w:rPr>
          <w:rFonts w:hint="eastAsia" w:ascii="宋体" w:hAnsi="宋体"/>
          <w:b/>
          <w:color w:val="000000"/>
          <w:sz w:val="36"/>
          <w:szCs w:val="22"/>
        </w:rPr>
      </w:pPr>
      <w:r>
        <w:rPr>
          <w:rFonts w:hint="eastAsia" w:ascii="宋体" w:hAnsi="宋体"/>
          <w:b/>
          <w:color w:val="000000"/>
          <w:sz w:val="36"/>
          <w:szCs w:val="22"/>
        </w:rPr>
      </w:r>
      <w:r/>
    </w:p>
    <w:p>
      <w:pPr>
        <w:pStyle w:val="961"/>
        <w:ind w:firstLine="1084"/>
        <w:spacing w:line="240" w:lineRule="auto"/>
        <w:rPr>
          <w:rFonts w:hint="eastAsia" w:ascii="宋体" w:hAnsi="宋体"/>
          <w:b/>
          <w:color w:val="000000"/>
          <w:sz w:val="36"/>
          <w:szCs w:val="22"/>
        </w:rPr>
      </w:pPr>
      <w:r>
        <w:rPr>
          <w:rFonts w:hint="eastAsia" w:ascii="宋体" w:hAnsi="宋体"/>
          <w:b/>
          <w:color w:val="000000"/>
          <w:sz w:val="36"/>
          <w:szCs w:val="22"/>
        </w:rPr>
        <w:t xml:space="preserve">项 目 名 称：</w:t>
      </w:r>
      <w:r>
        <w:rPr>
          <w:rFonts w:hint="eastAsia" w:ascii="宋体" w:hAnsi="宋体"/>
          <w:b/>
          <w:color w:val="000000"/>
          <w:sz w:val="36"/>
          <w:szCs w:val="22"/>
          <w:u w:val="single"/>
        </w:rPr>
        <w:t xml:space="preserve">               </w:t>
      </w:r>
      <w:r>
        <w:rPr>
          <w:rFonts w:hint="eastAsia" w:ascii="宋体" w:hAnsi="宋体"/>
          <w:b/>
          <w:color w:val="000000"/>
          <w:sz w:val="36"/>
          <w:szCs w:val="22"/>
        </w:rPr>
      </w:r>
      <w:r/>
    </w:p>
    <w:p>
      <w:pPr>
        <w:pStyle w:val="961"/>
        <w:ind w:firstLine="1084"/>
        <w:spacing w:line="240" w:lineRule="auto"/>
        <w:rPr>
          <w:rFonts w:hint="eastAsia" w:ascii="宋体" w:hAnsi="宋体"/>
          <w:b/>
          <w:color w:val="000000"/>
          <w:sz w:val="36"/>
          <w:szCs w:val="22"/>
          <w:u w:val="single"/>
        </w:rPr>
      </w:pPr>
      <w:r>
        <w:rPr>
          <w:rFonts w:hint="eastAsia" w:ascii="宋体" w:hAnsi="宋体"/>
          <w:b/>
          <w:color w:val="000000"/>
          <w:sz w:val="36"/>
          <w:szCs w:val="22"/>
        </w:rPr>
        <w:t xml:space="preserve">招 标 编 号：</w:t>
      </w:r>
      <w:r>
        <w:rPr>
          <w:rFonts w:hint="eastAsia" w:ascii="宋体" w:hAnsi="宋体"/>
          <w:b/>
          <w:color w:val="000000"/>
          <w:sz w:val="36"/>
          <w:szCs w:val="22"/>
          <w:u w:val="single"/>
        </w:rPr>
        <w:t xml:space="preserve">               </w:t>
      </w:r>
      <w:r/>
    </w:p>
    <w:p>
      <w:pPr>
        <w:pStyle w:val="961"/>
        <w:ind w:firstLine="0"/>
        <w:spacing w:line="240" w:lineRule="auto"/>
        <w:rPr>
          <w:rFonts w:hint="eastAsia" w:ascii="宋体" w:hAnsi="宋体"/>
          <w:b/>
          <w:color w:val="000000"/>
          <w:sz w:val="36"/>
          <w:szCs w:val="22"/>
          <w:u w:val="single"/>
        </w:rPr>
      </w:pPr>
      <w:r>
        <w:rPr>
          <w:rFonts w:hint="eastAsia" w:ascii="宋体" w:hAnsi="宋体"/>
          <w:b/>
          <w:color w:val="000000"/>
          <w:sz w:val="36"/>
          <w:szCs w:val="22"/>
        </w:rPr>
        <w:t xml:space="preserve">      供应商名称 ：</w:t>
      </w:r>
      <w:r>
        <w:rPr>
          <w:rFonts w:hint="eastAsia"/>
          <w:b/>
          <w:color w:val="000000"/>
          <w:sz w:val="36"/>
          <w:szCs w:val="36"/>
          <w:u w:val="single"/>
        </w:rPr>
        <w:t xml:space="preserve">（加盖CA电子公章）</w:t>
      </w:r>
      <w:r>
        <w:rPr>
          <w:rFonts w:hint="eastAsia" w:ascii="宋体" w:hAnsi="宋体"/>
          <w:b/>
          <w:color w:val="000000"/>
          <w:sz w:val="36"/>
          <w:szCs w:val="22"/>
          <w:u w:val="single"/>
        </w:rPr>
      </w:r>
      <w:r/>
    </w:p>
    <w:p>
      <w:pPr>
        <w:pStyle w:val="961"/>
        <w:ind w:firstLine="0"/>
        <w:spacing w:line="240" w:lineRule="auto"/>
        <w:rPr>
          <w:rFonts w:hint="eastAsia" w:ascii="宋体" w:hAnsi="宋体"/>
          <w:b/>
          <w:color w:val="000000"/>
          <w:sz w:val="36"/>
          <w:szCs w:val="22"/>
        </w:rPr>
      </w:pPr>
      <w:r>
        <w:rPr>
          <w:rFonts w:hint="eastAsia" w:ascii="宋体" w:hAnsi="宋体"/>
          <w:b/>
          <w:color w:val="000000"/>
          <w:sz w:val="36"/>
          <w:szCs w:val="22"/>
        </w:rPr>
        <w:t xml:space="preserve">      日      期 ：</w:t>
      </w:r>
      <w:r>
        <w:rPr>
          <w:rFonts w:hint="eastAsia" w:ascii="宋体" w:hAnsi="宋体"/>
          <w:b/>
          <w:color w:val="000000"/>
          <w:sz w:val="36"/>
          <w:szCs w:val="22"/>
          <w:u w:val="single"/>
        </w:rPr>
        <w:t xml:space="preserve">               </w:t>
      </w:r>
      <w:r>
        <w:rPr>
          <w:rFonts w:hint="eastAsia" w:ascii="宋体" w:hAnsi="宋体"/>
          <w:b/>
          <w:color w:val="000000"/>
          <w:sz w:val="36"/>
          <w:szCs w:val="22"/>
        </w:rPr>
      </w:r>
      <w:r/>
    </w:p>
    <w:p>
      <w:pPr>
        <w:pStyle w:val="961"/>
        <w:ind w:firstLine="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61"/>
        <w:ind w:firstLine="480"/>
        <w:spacing w:line="440" w:lineRule="exact"/>
        <w:rPr>
          <w:rFonts w:hint="eastAsia" w:ascii="宋体" w:hAnsi="宋体"/>
          <w:color w:val="000000"/>
          <w:sz w:val="24"/>
          <w:szCs w:val="22"/>
        </w:rPr>
      </w:pPr>
      <w:r>
        <w:rPr>
          <w:rFonts w:hint="eastAsia" w:ascii="宋体" w:hAnsi="宋体"/>
          <w:color w:val="000000"/>
          <w:sz w:val="24"/>
          <w:szCs w:val="22"/>
        </w:rPr>
      </w:r>
      <w:r/>
    </w:p>
    <w:p>
      <w:pPr>
        <w:pStyle w:val="961"/>
        <w:ind w:firstLine="480"/>
        <w:spacing w:line="440" w:lineRule="exact"/>
        <w:rPr>
          <w:rFonts w:hint="eastAsia" w:ascii="宋体" w:hAnsi="宋体"/>
          <w:color w:val="000000"/>
          <w:sz w:val="24"/>
          <w:szCs w:val="22"/>
        </w:rPr>
      </w:pPr>
      <w:r>
        <w:rPr>
          <w:rFonts w:hint="eastAsia" w:ascii="宋体" w:hAnsi="宋体"/>
          <w:color w:val="000000"/>
          <w:sz w:val="24"/>
          <w:szCs w:val="22"/>
        </w:rPr>
      </w:r>
      <w:r/>
    </w:p>
    <w:p>
      <w:pPr>
        <w:pStyle w:val="961"/>
        <w:ind w:firstLine="0"/>
        <w:jc w:val="center"/>
        <w:spacing w:line="440" w:lineRule="exact"/>
        <w:rPr>
          <w:rFonts w:ascii="宋体"/>
          <w:b/>
          <w:bCs/>
          <w:color w:val="000000"/>
          <w:sz w:val="36"/>
          <w:szCs w:val="36"/>
        </w:rPr>
      </w:pPr>
      <w:r>
        <w:rPr>
          <w:rFonts w:ascii="宋体" w:hAnsi="宋体"/>
          <w:color w:val="000000"/>
          <w:sz w:val="24"/>
          <w:szCs w:val="22"/>
        </w:rPr>
        <w:br w:type="page" w:clear="all"/>
      </w:r>
      <w:r>
        <w:rPr>
          <w:rFonts w:hint="eastAsia" w:ascii="宋体" w:hAnsi="宋体"/>
          <w:b/>
          <w:bCs/>
          <w:color w:val="000000"/>
          <w:sz w:val="36"/>
          <w:szCs w:val="36"/>
        </w:rPr>
        <w:t xml:space="preserve">投标主要文件目录</w:t>
      </w:r>
      <w:r>
        <w:rPr>
          <w:rFonts w:ascii="宋体"/>
          <w:b/>
          <w:bCs/>
          <w:color w:val="000000"/>
          <w:sz w:val="36"/>
          <w:szCs w:val="36"/>
        </w:rPr>
      </w:r>
      <w:r/>
    </w:p>
    <w:p>
      <w:pPr>
        <w:pStyle w:val="961"/>
        <w:ind w:firstLine="480"/>
        <w:spacing w:line="240" w:lineRule="auto"/>
        <w:rPr>
          <w:rFonts w:ascii="宋体"/>
          <w:color w:val="000000"/>
          <w:sz w:val="24"/>
          <w:szCs w:val="22"/>
        </w:rPr>
      </w:pPr>
      <w:r>
        <w:rPr>
          <w:rFonts w:ascii="宋体"/>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一、法人或者其他组织的营业执照等证明文件，自然人的身份证明</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二、上一年度的财务状况报表（至少提供资产负债表、利润表、现金流量表，供应商成立不满一年无需提供）</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三、具备履行合同所必需的设备和专业技术能力的书面声明</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五、参加政府采购活动前 3 年内在经营活动中没有重大违法记录的书面声明</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六、特定资格要求的证明文件（具备《医疗机构执业许可证》或《中医诊所备案证》、具备为低视力残疾儿童康复服务的资质和能力（有残联认定的低视力儿童康复机构资质）</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七、法人授权书</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八、投标函</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九、中小微企业声明函</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十、残疾人福利性单位声明函</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一</w:t>
      </w:r>
      <w:r>
        <w:rPr>
          <w:rFonts w:hint="eastAsia"/>
          <w:color w:val="000000"/>
          <w:sz w:val="24"/>
          <w:szCs w:val="22"/>
        </w:rPr>
        <w:t xml:space="preserve">、技术要求响应及偏离表</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二</w:t>
      </w:r>
      <w:r>
        <w:rPr>
          <w:rFonts w:hint="eastAsia"/>
          <w:color w:val="000000"/>
          <w:sz w:val="24"/>
          <w:szCs w:val="22"/>
        </w:rPr>
        <w:t xml:space="preserve">、资格性审查响应对照表</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三</w:t>
      </w:r>
      <w:r>
        <w:rPr>
          <w:rFonts w:hint="eastAsia"/>
          <w:color w:val="000000"/>
          <w:sz w:val="24"/>
          <w:szCs w:val="22"/>
        </w:rPr>
        <w:t xml:space="preserve">、符合性检查响应对照表</w:t>
      </w:r>
      <w:r>
        <w:rPr>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四</w:t>
      </w:r>
      <w:r>
        <w:rPr>
          <w:rFonts w:hint="eastAsia"/>
          <w:color w:val="000000"/>
          <w:sz w:val="24"/>
          <w:szCs w:val="22"/>
        </w:rPr>
        <w:t xml:space="preserve">、开标一览表</w:t>
      </w:r>
      <w:r>
        <w:rPr>
          <w:color w:val="000000"/>
          <w:sz w:val="24"/>
          <w:szCs w:val="22"/>
        </w:rPr>
      </w:r>
      <w:r/>
    </w:p>
    <w:p>
      <w:pPr>
        <w:pStyle w:val="961"/>
        <w:ind w:firstLine="480"/>
        <w:spacing w:line="520" w:lineRule="exact"/>
        <w:rPr>
          <w:rFonts w:hint="eastAsia"/>
          <w:color w:val="000000"/>
          <w:sz w:val="24"/>
          <w:szCs w:val="22"/>
        </w:rPr>
      </w:pPr>
      <w:r>
        <w:rPr>
          <w:rFonts w:hint="eastAsia"/>
          <w:color w:val="000000"/>
          <w:sz w:val="24"/>
          <w:szCs w:val="22"/>
        </w:rPr>
        <w:t xml:space="preserve">十五</w:t>
      </w:r>
      <w:r>
        <w:rPr>
          <w:rFonts w:hint="eastAsia"/>
          <w:color w:val="000000"/>
          <w:sz w:val="24"/>
          <w:szCs w:val="22"/>
        </w:rPr>
        <w:t xml:space="preserve">、类似业绩情况</w:t>
      </w:r>
      <w:r>
        <w:rPr>
          <w:rFonts w:hint="eastAsia"/>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十六、</w:t>
      </w:r>
      <w:r>
        <w:rPr>
          <w:rFonts w:hint="eastAsia"/>
          <w:color w:val="000000"/>
          <w:sz w:val="24"/>
          <w:szCs w:val="22"/>
        </w:rPr>
        <w:t xml:space="preserve">拟派本项目人员情况</w:t>
      </w:r>
      <w:r>
        <w:rPr>
          <w:color w:val="000000"/>
          <w:sz w:val="24"/>
          <w:szCs w:val="22"/>
        </w:rPr>
      </w:r>
      <w:r/>
    </w:p>
    <w:p>
      <w:pPr>
        <w:pStyle w:val="961"/>
        <w:ind w:firstLine="480"/>
        <w:spacing w:line="520" w:lineRule="exact"/>
        <w:rPr>
          <w:rFonts w:hint="eastAsia"/>
          <w:color w:val="000000"/>
          <w:sz w:val="24"/>
          <w:szCs w:val="22"/>
        </w:rPr>
      </w:pPr>
      <w:r>
        <w:rPr>
          <w:rFonts w:hint="eastAsia"/>
          <w:color w:val="000000"/>
          <w:sz w:val="24"/>
          <w:szCs w:val="22"/>
        </w:rPr>
        <w:t xml:space="preserve">十七、项目实施技术方案</w:t>
      </w:r>
      <w:r>
        <w:rPr>
          <w:rFonts w:hint="eastAsia"/>
          <w:color w:val="000000"/>
          <w:sz w:val="24"/>
          <w:szCs w:val="22"/>
        </w:rPr>
      </w:r>
      <w:r/>
    </w:p>
    <w:p>
      <w:pPr>
        <w:pStyle w:val="961"/>
        <w:ind w:firstLine="480"/>
        <w:spacing w:line="520" w:lineRule="exact"/>
        <w:rPr>
          <w:color w:val="000000"/>
          <w:sz w:val="24"/>
          <w:szCs w:val="22"/>
        </w:rPr>
      </w:pPr>
      <w:r>
        <w:rPr>
          <w:rFonts w:hint="eastAsia"/>
          <w:color w:val="000000"/>
          <w:sz w:val="24"/>
          <w:szCs w:val="22"/>
        </w:rPr>
        <w:t xml:space="preserve">十</w:t>
      </w:r>
      <w:r>
        <w:rPr>
          <w:rFonts w:hint="eastAsia"/>
          <w:color w:val="000000"/>
          <w:sz w:val="24"/>
          <w:szCs w:val="22"/>
        </w:rPr>
        <w:t xml:space="preserve">八</w:t>
      </w:r>
      <w:r>
        <w:rPr>
          <w:rFonts w:hint="eastAsia"/>
          <w:color w:val="000000"/>
          <w:sz w:val="24"/>
          <w:szCs w:val="22"/>
        </w:rPr>
        <w:t xml:space="preserve">、盐城市政府采购事前信用承诺书</w:t>
      </w:r>
      <w:r>
        <w:rPr>
          <w:color w:val="000000"/>
          <w:sz w:val="24"/>
          <w:szCs w:val="22"/>
        </w:rPr>
      </w:r>
      <w:r/>
    </w:p>
    <w:p>
      <w:pPr>
        <w:pStyle w:val="961"/>
        <w:ind w:firstLine="480"/>
        <w:spacing w:line="520" w:lineRule="exact"/>
        <w:rPr>
          <w:rFonts w:hint="eastAsia" w:ascii="宋体" w:hAnsi="宋体" w:cs="宋体"/>
          <w:color w:val="000000"/>
          <w:sz w:val="24"/>
          <w:szCs w:val="22"/>
        </w:rPr>
      </w:pPr>
      <w:r>
        <w:rPr>
          <w:rFonts w:hint="eastAsia" w:ascii="宋体" w:hAnsi="宋体" w:cs="宋体"/>
          <w:color w:val="000000"/>
          <w:sz w:val="24"/>
          <w:szCs w:val="22"/>
        </w:rPr>
        <w:t xml:space="preserve">十</w:t>
      </w:r>
      <w:r>
        <w:rPr>
          <w:rFonts w:hint="eastAsia" w:ascii="宋体" w:hAnsi="宋体" w:cs="宋体"/>
          <w:color w:val="000000"/>
          <w:sz w:val="24"/>
          <w:szCs w:val="22"/>
        </w:rPr>
        <w:t xml:space="preserve">九</w:t>
      </w:r>
      <w:r>
        <w:rPr>
          <w:rFonts w:hint="eastAsia" w:ascii="宋体" w:hAnsi="宋体" w:cs="宋体"/>
          <w:color w:val="000000"/>
          <w:sz w:val="24"/>
          <w:szCs w:val="22"/>
        </w:rPr>
        <w:t xml:space="preserve">、根据招标文件“第五章 定标原则与评标标准”的要求需要提供的材料及供应商认为有必要提供的其他材料</w:t>
      </w:r>
      <w:r/>
    </w:p>
    <w:p>
      <w:pPr>
        <w:pStyle w:val="961"/>
        <w:ind w:firstLine="0"/>
        <w:jc w:val="center"/>
        <w:spacing w:line="240" w:lineRule="auto"/>
        <w:rPr>
          <w:color w:val="000000"/>
          <w:sz w:val="28"/>
          <w:szCs w:val="22"/>
        </w:rPr>
      </w:pPr>
      <w:r>
        <w:rPr>
          <w:color w:val="000000"/>
          <w:sz w:val="28"/>
          <w:szCs w:val="22"/>
        </w:rPr>
      </w:r>
      <w:r/>
    </w:p>
    <w:p>
      <w:pPr>
        <w:pStyle w:val="961"/>
        <w:ind w:firstLine="0"/>
        <w:jc w:val="center"/>
        <w:spacing w:before="100" w:after="100" w:line="500" w:lineRule="exact"/>
        <w:widowControl/>
        <w:rPr>
          <w:color w:val="000000"/>
          <w:sz w:val="28"/>
          <w:szCs w:val="30"/>
        </w:rPr>
        <w:outlineLvl w:val="1"/>
      </w:pPr>
      <w:r>
        <w:rPr>
          <w:color w:val="000000"/>
          <w:sz w:val="28"/>
          <w:szCs w:val="30"/>
        </w:rPr>
        <w:br w:type="page" w:clear="all"/>
      </w:r>
      <w:bookmarkStart w:id="153" w:name="_Toc183102711"/>
      <w:r/>
      <w:bookmarkStart w:id="154" w:name="_Toc183116395"/>
      <w:r>
        <w:rPr>
          <w:rFonts w:hint="eastAsia" w:ascii="黑体" w:hAnsi="黑体" w:eastAsia="黑体" w:cs="黑体"/>
          <w:i/>
          <w:color w:val="000000"/>
          <w:sz w:val="32"/>
          <w:szCs w:val="32"/>
          <w:u w:val="single"/>
        </w:rPr>
        <w:t xml:space="preserve">一、法人或者其他组织的营业执照等证明文件，自然人的身份证明</w:t>
      </w:r>
      <w:bookmarkEnd w:id="153"/>
      <w:r/>
      <w:bookmarkEnd w:id="154"/>
      <w:r>
        <w:rPr>
          <w:color w:val="000000"/>
          <w:sz w:val="28"/>
          <w:szCs w:val="30"/>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rFonts w:hint="eastAsia"/>
          <w:color w:val="000000"/>
          <w:sz w:val="28"/>
          <w:szCs w:val="22"/>
        </w:rPr>
        <w:t xml:space="preserve">                                      </w:t>
      </w:r>
      <w:r>
        <w:rPr>
          <w:color w:val="000000"/>
          <w:sz w:val="28"/>
          <w:szCs w:val="2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宋体" w:hAnsi="宋体" w:cs="宋体"/>
          <w:color w:val="000000"/>
          <w:sz w:val="24"/>
          <w:szCs w:val="22"/>
        </w:rPr>
        <w:br w:type="page" w:clear="all"/>
      </w:r>
      <w:bookmarkStart w:id="155" w:name="_Toc183102712"/>
      <w:r/>
      <w:bookmarkStart w:id="156" w:name="_Toc183116396"/>
      <w:r>
        <w:rPr>
          <w:rFonts w:hint="eastAsia" w:ascii="黑体" w:hAnsi="黑体" w:eastAsia="黑体" w:cs="黑体"/>
          <w:i/>
          <w:color w:val="000000"/>
          <w:sz w:val="32"/>
          <w:szCs w:val="32"/>
          <w:u w:val="single"/>
        </w:rPr>
        <w:t xml:space="preserve">二、上一年度的财务状况报表</w:t>
      </w:r>
      <w:bookmarkEnd w:id="155"/>
      <w:r/>
      <w:bookmarkEnd w:id="156"/>
      <w:r>
        <w:rPr>
          <w:rFonts w:hint="eastAsia" w:ascii="黑体" w:hAnsi="黑体" w:eastAsia="黑体" w:cs="黑体"/>
          <w:i/>
          <w:color w:val="000000"/>
          <w:sz w:val="32"/>
          <w:szCs w:val="32"/>
          <w:u w:val="single"/>
        </w:rPr>
      </w:r>
      <w:r/>
    </w:p>
    <w:p>
      <w:pPr>
        <w:pStyle w:val="961"/>
        <w:ind w:firstLine="480"/>
        <w:rPr>
          <w:color w:val="000000"/>
          <w:sz w:val="24"/>
          <w:szCs w:val="22"/>
        </w:rPr>
      </w:pPr>
      <w:r>
        <w:rPr>
          <w:rFonts w:hint="eastAsia"/>
          <w:color w:val="000000"/>
          <w:sz w:val="24"/>
          <w:szCs w:val="22"/>
        </w:rPr>
        <w:t xml:space="preserve">（</w:t>
      </w:r>
      <w:r>
        <w:rPr>
          <w:rFonts w:hint="eastAsia" w:ascii="宋体" w:hAnsi="宋体" w:cs="宋体"/>
          <w:color w:val="000000"/>
          <w:sz w:val="24"/>
          <w:szCs w:val="22"/>
        </w:rPr>
        <w:t xml:space="preserve">至少提供资产负债表、利润表、现金流量表，供应商成立不满一年不需提供。</w:t>
      </w:r>
      <w:r>
        <w:rPr>
          <w:rFonts w:hint="eastAsia"/>
          <w:color w:val="000000"/>
          <w:sz w:val="24"/>
          <w:szCs w:val="22"/>
        </w:rPr>
        <w:t xml:space="preserve">）</w:t>
      </w:r>
      <w:r>
        <w:rPr>
          <w:color w:val="000000"/>
          <w:sz w:val="24"/>
          <w:szCs w:val="22"/>
        </w:rPr>
      </w:r>
      <w:r/>
    </w:p>
    <w:p>
      <w:pPr>
        <w:pStyle w:val="961"/>
        <w:ind w:firstLine="480"/>
        <w:jc w:val="center"/>
        <w:spacing w:line="400" w:lineRule="exact"/>
        <w:rPr>
          <w:color w:val="000000"/>
          <w:sz w:val="24"/>
        </w:rPr>
      </w:pPr>
      <w:r>
        <w:rPr>
          <w:color w:val="000000"/>
          <w:sz w:val="24"/>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rFonts w:hint="eastAsia"/>
          <w:color w:val="000000"/>
          <w:sz w:val="28"/>
          <w:szCs w:val="22"/>
        </w:rPr>
        <w:t xml:space="preserve">                                      </w:t>
      </w: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560"/>
        <w:spacing w:line="240" w:lineRule="auto"/>
        <w:tabs>
          <w:tab w:val="left" w:pos="360" w:leader="none"/>
        </w:tabs>
        <w:rPr>
          <w:color w:val="000000"/>
          <w:sz w:val="28"/>
          <w:szCs w:val="30"/>
        </w:rPr>
      </w:pPr>
      <w:r>
        <w:rPr>
          <w:color w:val="000000"/>
          <w:sz w:val="28"/>
          <w:szCs w:val="30"/>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bookmarkStart w:id="157" w:name="_Toc183102713"/>
      <w:r/>
      <w:bookmarkStart w:id="158" w:name="_Toc183116397"/>
      <w:r>
        <w:rPr>
          <w:rFonts w:hint="eastAsia" w:ascii="黑体" w:hAnsi="黑体" w:eastAsia="黑体" w:cs="黑体"/>
          <w:i/>
          <w:color w:val="000000"/>
          <w:sz w:val="32"/>
          <w:szCs w:val="32"/>
          <w:u w:val="single"/>
        </w:rPr>
        <w:t xml:space="preserve">三、具备履行合同所必需的设备和专业技术能力的书面声明</w:t>
      </w:r>
      <w:bookmarkEnd w:id="157"/>
      <w:r/>
      <w:bookmarkEnd w:id="158"/>
      <w:r>
        <w:rPr>
          <w:rFonts w:hint="eastAsia" w:ascii="黑体" w:hAnsi="黑体" w:eastAsia="黑体" w:cs="黑体"/>
          <w:i/>
          <w:color w:val="000000"/>
          <w:sz w:val="32"/>
          <w:szCs w:val="32"/>
          <w:u w:val="single"/>
        </w:rPr>
      </w:r>
      <w:r/>
    </w:p>
    <w:p>
      <w:pPr>
        <w:pStyle w:val="961"/>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我单位郑重声明：我单位具备履行本项采购合同所必需的设备和专业技术能力，为履行本项采购合同我公司具备如下主要设备和主要专业技术能力：</w:t>
      </w:r>
      <w:r/>
    </w:p>
    <w:p>
      <w:pPr>
        <w:pStyle w:val="961"/>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主要设备有：</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pStyle w:val="961"/>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主要专业技术能力有：</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p>
    <w:p>
      <w:pPr>
        <w:pStyle w:val="961"/>
        <w:ind w:firstLine="480"/>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color w:val="000000"/>
          <w:sz w:val="28"/>
          <w:szCs w:val="22"/>
        </w:rPr>
        <w:br w:type="page" w:clear="all"/>
      </w:r>
      <w:bookmarkStart w:id="159" w:name="_Toc183102714"/>
      <w:r/>
      <w:bookmarkStart w:id="160" w:name="_Toc183116398"/>
      <w:r>
        <w:rPr>
          <w:rFonts w:hint="eastAsia" w:ascii="黑体" w:hAnsi="黑体" w:eastAsia="黑体" w:cs="黑体"/>
          <w:i/>
          <w:color w:val="000000"/>
          <w:sz w:val="32"/>
          <w:szCs w:val="32"/>
          <w:u w:val="single"/>
        </w:rPr>
        <w:t xml:space="preserve">四、依法缴纳税收和社会</w:t>
      </w:r>
      <w:r>
        <w:rPr>
          <w:rFonts w:hint="eastAsia" w:ascii="黑体" w:hAnsi="黑体" w:eastAsia="黑体" w:cs="黑体"/>
          <w:i/>
          <w:color w:val="000000"/>
          <w:sz w:val="32"/>
          <w:szCs w:val="32"/>
          <w:u w:val="single"/>
        </w:rPr>
        <w:t xml:space="preserve">保障资金的相关材料</w:t>
      </w:r>
      <w:bookmarkEnd w:id="159"/>
      <w:r/>
      <w:bookmarkEnd w:id="160"/>
      <w:r>
        <w:rPr>
          <w:rFonts w:hint="eastAsia" w:ascii="黑体" w:hAnsi="黑体" w:eastAsia="黑体" w:cs="黑体"/>
          <w:i/>
          <w:color w:val="000000"/>
          <w:sz w:val="32"/>
          <w:szCs w:val="32"/>
          <w:u w:val="single"/>
        </w:rPr>
      </w:r>
      <w:r/>
    </w:p>
    <w:p>
      <w:pPr>
        <w:pStyle w:val="961"/>
        <w:ind w:firstLine="480"/>
        <w:spacing w:before="100" w:after="100"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提供提交投标文件截止时间前一年内至少一个月依法缴纳税收及缴纳社会保障资金的证明材料。供应商依法享受缓缴、免缴税收、社会保障资金的提供证明材料。</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61" w:name="_Toc183102715"/>
      <w:r/>
      <w:bookmarkStart w:id="162" w:name="_Toc183116399"/>
      <w:r>
        <w:rPr>
          <w:rFonts w:hint="eastAsia" w:ascii="黑体" w:hAnsi="黑体" w:eastAsia="黑体" w:cs="黑体"/>
          <w:i/>
          <w:color w:val="000000"/>
          <w:sz w:val="32"/>
          <w:szCs w:val="32"/>
          <w:u w:val="single"/>
        </w:rPr>
        <w:t xml:space="preserve">五、参加政府采购活动前 3 年内在经营活动中没有重大违法记录的书面声明</w:t>
      </w:r>
      <w:bookmarkEnd w:id="161"/>
      <w:r/>
      <w:bookmarkEnd w:id="162"/>
      <w:r>
        <w:rPr>
          <w:rFonts w:hint="eastAsia" w:ascii="黑体" w:hAnsi="黑体" w:eastAsia="黑体" w:cs="黑体"/>
          <w:i/>
          <w:color w:val="000000"/>
          <w:sz w:val="32"/>
          <w:szCs w:val="32"/>
          <w:u w:val="single"/>
        </w:rPr>
      </w:r>
      <w:r/>
    </w:p>
    <w:p>
      <w:pPr>
        <w:pStyle w:val="961"/>
        <w:ind w:firstLine="3618"/>
        <w:spacing w:before="100" w:after="100" w:line="500" w:lineRule="exact"/>
        <w:widowControl/>
        <w:rPr>
          <w:rFonts w:hint="eastAsia" w:ascii="宋体" w:hAnsi="宋体" w:cs="宋体"/>
          <w:color w:val="000000"/>
          <w:sz w:val="24"/>
          <w:szCs w:val="22"/>
        </w:rPr>
      </w:pPr>
      <w:r>
        <w:rPr>
          <w:rFonts w:hint="eastAsia" w:ascii="宋体" w:hAnsi="宋体" w:cs="宋体"/>
          <w:b/>
          <w:color w:val="000000"/>
          <w:sz w:val="44"/>
          <w:szCs w:val="44"/>
        </w:rPr>
        <w:t xml:space="preserve">声  明</w:t>
      </w:r>
      <w:r>
        <w:rPr>
          <w:rFonts w:hint="eastAsia" w:ascii="宋体" w:hAnsi="宋体" w:cs="宋体"/>
          <w:color w:val="000000"/>
          <w:sz w:val="24"/>
          <w:szCs w:val="22"/>
        </w:rPr>
      </w:r>
      <w:r/>
    </w:p>
    <w:p>
      <w:pPr>
        <w:pStyle w:val="961"/>
        <w:ind w:firstLine="482"/>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40"/>
        <w:spacing w:line="240" w:lineRule="auto"/>
        <w:rPr>
          <w:color w:val="000000"/>
          <w:sz w:val="28"/>
          <w:szCs w:val="22"/>
        </w:rPr>
      </w:pPr>
      <w:r>
        <w:rPr>
          <w:rFonts w:hint="eastAsia"/>
          <w:color w:val="000000"/>
          <w:sz w:val="28"/>
          <w:szCs w:val="22"/>
        </w:rPr>
        <w:br w:type="page" w:clear="all"/>
      </w:r>
      <w:r>
        <w:rPr>
          <w:color w:val="000000"/>
          <w:sz w:val="28"/>
          <w:szCs w:val="2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bookmarkStart w:id="163" w:name="_Toc183102716"/>
      <w:r/>
      <w:bookmarkStart w:id="164" w:name="_Toc183116400"/>
      <w:r>
        <w:rPr>
          <w:rFonts w:hint="eastAsia" w:ascii="黑体" w:hAnsi="黑体" w:eastAsia="黑体" w:cs="黑体"/>
          <w:i/>
          <w:color w:val="000000"/>
          <w:sz w:val="32"/>
          <w:szCs w:val="32"/>
          <w:u w:val="single"/>
        </w:rPr>
        <w:t xml:space="preserve">六、特定资格要求的证明文件</w:t>
      </w:r>
      <w:bookmarkEnd w:id="163"/>
      <w:r/>
      <w:bookmarkEnd w:id="164"/>
      <w:r>
        <w:rPr>
          <w:rFonts w:hint="eastAsia" w:ascii="黑体" w:hAnsi="黑体" w:eastAsia="黑体" w:cs="黑体"/>
          <w:i/>
          <w:color w:val="000000"/>
          <w:sz w:val="32"/>
          <w:szCs w:val="32"/>
          <w:u w:val="single"/>
        </w:rPr>
      </w:r>
      <w:r/>
    </w:p>
    <w:p>
      <w:pPr>
        <w:pStyle w:val="961"/>
        <w:ind w:firstLine="480"/>
        <w:jc w:val="center"/>
        <w:spacing w:before="100" w:after="100"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如果本项目申请人的特定资格要求中要求提供的，必须提供。</w:t>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961"/>
        <w:ind w:firstLine="560"/>
        <w:spacing w:line="240" w:lineRule="auto"/>
        <w:rPr>
          <w:color w:val="000000"/>
          <w:sz w:val="28"/>
          <w:szCs w:val="22"/>
        </w:rPr>
      </w:pPr>
      <w:r>
        <w:rPr>
          <w:rFonts w:hint="eastAsia"/>
          <w:color w:val="000000"/>
          <w:sz w:val="28"/>
          <w:szCs w:val="22"/>
        </w:rPr>
        <w:br w:type="page" w:clear="all"/>
      </w:r>
      <w:r>
        <w:rPr>
          <w:color w:val="000000"/>
          <w:sz w:val="28"/>
          <w:szCs w:val="2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bookmarkStart w:id="165" w:name="_Toc183102717"/>
      <w:r/>
      <w:bookmarkStart w:id="166" w:name="_Toc183116401"/>
      <w:r>
        <w:rPr>
          <w:rFonts w:hint="eastAsia" w:ascii="黑体" w:hAnsi="黑体" w:eastAsia="黑体" w:cs="黑体"/>
          <w:i/>
          <w:color w:val="000000"/>
          <w:sz w:val="32"/>
          <w:szCs w:val="32"/>
          <w:u w:val="single"/>
        </w:rPr>
        <w:t xml:space="preserve">七、法人授权书</w:t>
      </w:r>
      <w:bookmarkEnd w:id="165"/>
      <w:r/>
      <w:bookmarkEnd w:id="166"/>
      <w:r>
        <w:rPr>
          <w:rFonts w:hint="eastAsia" w:ascii="黑体" w:hAnsi="黑体" w:eastAsia="黑体" w:cs="黑体"/>
          <w:i/>
          <w:color w:val="000000"/>
          <w:sz w:val="32"/>
          <w:szCs w:val="32"/>
          <w:u w:val="single"/>
        </w:rPr>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本授权书声明：____________（供应商名称）授权________________（被授权人的姓名）为我方就</w:t>
      </w:r>
      <w:r>
        <w:rPr>
          <w:rFonts w:hint="eastAsia" w:ascii="宋体" w:hAnsi="宋体" w:cs="宋体"/>
          <w:color w:val="000000"/>
          <w:sz w:val="24"/>
          <w:szCs w:val="22"/>
          <w:u w:val="single"/>
        </w:rPr>
        <w:t xml:space="preserve">   </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号</w:t>
      </w:r>
      <w:r>
        <w:rPr>
          <w:rFonts w:hint="eastAsia" w:ascii="宋体" w:hAnsi="宋体" w:cs="宋体"/>
          <w:color w:val="000000"/>
          <w:sz w:val="24"/>
          <w:szCs w:val="20"/>
          <w:u w:val="single"/>
        </w:rPr>
        <w:t xml:space="preserve">         </w:t>
      </w:r>
      <w:r>
        <w:rPr>
          <w:rFonts w:hint="eastAsia" w:ascii="宋体" w:hAnsi="宋体" w:cs="宋体"/>
          <w:color w:val="000000"/>
          <w:sz w:val="24"/>
          <w:szCs w:val="20"/>
          <w:u w:val="single"/>
        </w:rPr>
        <w:t xml:space="preserve">项目</w:t>
      </w:r>
      <w:r>
        <w:rPr>
          <w:rFonts w:hint="eastAsia" w:ascii="宋体" w:hAnsi="宋体" w:cs="宋体"/>
          <w:color w:val="000000"/>
          <w:sz w:val="24"/>
          <w:szCs w:val="22"/>
        </w:rPr>
        <w:t xml:space="preserve">采购活动的合法代理人，以本单位名义全权处理一切与该项目采购有关的事务。</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本授权书于______年____月____日起生效，特此声明。</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被授权人身份证号码：</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             </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被授权人联系电话：</w:t>
      </w:r>
      <w:r>
        <w:rPr>
          <w:rFonts w:hint="eastAsia" w:ascii="宋体" w:hAnsi="宋体" w:cs="宋体"/>
          <w:color w:val="000000"/>
          <w:sz w:val="24"/>
          <w:szCs w:val="22"/>
          <w:u w:val="single"/>
        </w:rPr>
        <w:t xml:space="preserve">  （手机）              </w:t>
      </w:r>
      <w:r>
        <w:rPr>
          <w:rFonts w:hint="eastAsia" w:ascii="宋体" w:hAnsi="宋体" w:cs="宋体"/>
          <w:color w:val="000000"/>
          <w:sz w:val="24"/>
          <w:szCs w:val="22"/>
        </w:rPr>
        <w:t xml:space="preserve">                   </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授权单位名称：</w:t>
      </w:r>
      <w:r>
        <w:rPr>
          <w:rFonts w:hint="eastAsia" w:ascii="宋体" w:hAnsi="宋体" w:cs="宋体"/>
          <w:color w:val="000000"/>
          <w:sz w:val="24"/>
          <w:szCs w:val="22"/>
          <w:u w:val="single"/>
        </w:rPr>
        <w:t xml:space="preserve">（加盖CA电子公章）          </w:t>
      </w:r>
      <w:r>
        <w:rPr>
          <w:rFonts w:hint="eastAsia" w:ascii="宋体" w:hAnsi="宋体" w:cs="宋体"/>
          <w:color w:val="000000"/>
          <w:sz w:val="24"/>
          <w:szCs w:val="22"/>
        </w:rPr>
        <w:t xml:space="preserve">            </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单 位 地 址：</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          </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       期：</w:t>
      </w:r>
      <w:r>
        <w:rPr>
          <w:rFonts w:hint="eastAsia" w:ascii="宋体" w:hAnsi="宋体" w:cs="宋体"/>
          <w:color w:val="000000"/>
          <w:sz w:val="24"/>
          <w:szCs w:val="22"/>
          <w:u w:val="single"/>
        </w:rPr>
        <w:t xml:space="preserve">                           </w:t>
      </w:r>
      <w:r>
        <w:rPr>
          <w:rFonts w:hint="eastAsia" w:ascii="宋体" w:hAnsi="宋体" w:cs="宋体"/>
          <w:color w:val="000000"/>
          <w:sz w:val="24"/>
          <w:szCs w:val="22"/>
        </w:rPr>
      </w:r>
      <w:r/>
    </w:p>
    <w:p>
      <w:pPr>
        <w:pStyle w:val="961"/>
        <w:ind w:firstLine="0"/>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rFonts w:hint="eastAsia"/>
          <w:color w:val="000000"/>
          <w:sz w:val="28"/>
          <w:szCs w:val="22"/>
        </w:rPr>
        <w:t xml:space="preserve"> </w:t>
      </w:r>
      <w:r>
        <w:rPr>
          <w:color w:val="000000"/>
          <w:sz w:val="28"/>
          <w:szCs w:val="22"/>
        </w:rPr>
      </w:r>
      <w:r/>
    </w:p>
    <w:p>
      <w:pPr>
        <w:pStyle w:val="961"/>
        <w:ind w:firstLine="0"/>
        <w:jc w:val="center"/>
        <w:spacing w:before="100" w:after="100" w:line="500" w:lineRule="exact"/>
        <w:widowControl/>
        <w:rPr>
          <w:color w:val="000000"/>
          <w:sz w:val="28"/>
          <w:szCs w:val="22"/>
        </w:rPr>
        <w:outlineLvl w:val="1"/>
      </w:pPr>
      <w:r>
        <w:rPr>
          <w:rFonts w:hint="eastAsia"/>
          <w:color w:val="000000"/>
          <w:sz w:val="24"/>
          <w:szCs w:val="22"/>
        </w:rPr>
        <w:br w:type="page" w:clear="all"/>
      </w:r>
      <w:bookmarkStart w:id="167" w:name="_Toc183102718"/>
      <w:r/>
      <w:bookmarkStart w:id="168" w:name="_Toc183116402"/>
      <w:r>
        <w:rPr>
          <w:rFonts w:hint="eastAsia" w:ascii="黑体" w:hAnsi="黑体" w:eastAsia="黑体" w:cs="黑体"/>
          <w:i/>
          <w:color w:val="000000"/>
          <w:sz w:val="32"/>
          <w:szCs w:val="32"/>
          <w:u w:val="single"/>
        </w:rPr>
        <w:t xml:space="preserve">八、投标函</w:t>
      </w:r>
      <w:bookmarkEnd w:id="167"/>
      <w:r/>
      <w:bookmarkEnd w:id="168"/>
      <w:r>
        <w:rPr>
          <w:color w:val="000000"/>
          <w:sz w:val="28"/>
          <w:szCs w:val="22"/>
        </w:rPr>
      </w:r>
      <w:r/>
    </w:p>
    <w:p>
      <w:pPr>
        <w:pStyle w:val="961"/>
        <w:ind w:firstLine="480"/>
        <w:spacing w:line="240" w:lineRule="auto"/>
        <w:rPr>
          <w:color w:val="000000"/>
          <w:sz w:val="24"/>
          <w:szCs w:val="24"/>
        </w:rPr>
      </w:pPr>
      <w:r>
        <w:rPr>
          <w:rFonts w:hint="eastAsia"/>
          <w:color w:val="000000"/>
          <w:sz w:val="24"/>
          <w:szCs w:val="24"/>
        </w:rPr>
        <w:t xml:space="preserve">致：</w:t>
      </w:r>
      <w:r>
        <w:rPr>
          <w:rFonts w:hint="eastAsia"/>
          <w:color w:val="000000"/>
          <w:sz w:val="24"/>
          <w:szCs w:val="24"/>
        </w:rPr>
        <w:t xml:space="preserve"> </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根据贵方的</w:t>
      </w:r>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rPr>
        <w:t xml:space="preserve">号招标文件，正式授权下述签字人______(姓名)代表我方______________（供应商的名称），全权处理本次项目投标的有关事宜。</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据此函，__________签字人兹宣布同意如下：</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1.按招标文件规定的各项要求，向买方提供所需服务（包含与服务相关的货物）。</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2.我们完全理解贵方不一定将合同授予最低报价的供应商。</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4.我们同意从规定的开标日期起遵循本投标文件，并在规定的投标有效期期满之前均具有约束力。</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5.同意向贵方提供贵方可能另外要求的与投标有关的任何证据或资料，并保证我方已提供和将要提供的文件是真实的、准</w:t>
      </w:r>
      <w:r>
        <w:rPr>
          <w:rFonts w:hint="eastAsia"/>
          <w:color w:val="000000"/>
          <w:sz w:val="24"/>
          <w:szCs w:val="24"/>
        </w:rPr>
        <w:t xml:space="preserve">确的。</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6.一旦我方中标,我方将根据招标文件的规定，严格履行合同的责任和义务,并保证在招标文件规定的时间完成项目，交付买方验收、使用。</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7.与本投标有关的正式通讯地址为：</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地     址：</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邮    编：</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电     话：</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传     真：</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供应商开户行：</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账     号： </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日     期：______年____月____日</w:t>
      </w:r>
      <w:r>
        <w:rPr>
          <w:color w:val="000000"/>
          <w:sz w:val="24"/>
          <w:szCs w:val="24"/>
        </w:rPr>
      </w:r>
      <w:r/>
    </w:p>
    <w:p>
      <w:pPr>
        <w:pStyle w:val="961"/>
        <w:ind w:firstLine="480"/>
        <w:spacing w:line="240" w:lineRule="auto"/>
        <w:rPr>
          <w:color w:val="000000"/>
          <w:sz w:val="24"/>
          <w:szCs w:val="24"/>
        </w:rPr>
      </w:pPr>
      <w:r>
        <w:rPr>
          <w:color w:val="000000"/>
          <w:sz w:val="24"/>
          <w:szCs w:val="24"/>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0"/>
        <w:spacing w:line="240" w:lineRule="auto"/>
        <w:rPr>
          <w:color w:val="000000"/>
          <w:sz w:val="28"/>
          <w:szCs w:val="22"/>
        </w:rPr>
      </w:pPr>
      <w:r>
        <w:rPr>
          <w:color w:val="000000"/>
          <w:sz w:val="28"/>
          <w:szCs w:val="22"/>
        </w:rPr>
      </w:r>
      <w:r/>
    </w:p>
    <w:p>
      <w:pPr>
        <w:pStyle w:val="961"/>
        <w:ind w:firstLine="420"/>
        <w:jc w:val="left"/>
        <w:spacing w:line="240" w:lineRule="auto"/>
        <w:rPr>
          <w:rFonts w:ascii="宋体"/>
          <w:color w:val="000000"/>
          <w:sz w:val="24"/>
          <w:szCs w:val="22"/>
        </w:rPr>
      </w:pPr>
      <w:r>
        <w:rPr>
          <w:rFonts w:ascii="宋体"/>
          <w:color w:val="000000"/>
          <w:sz w:val="24"/>
          <w:szCs w:val="22"/>
        </w:rPr>
      </w:r>
      <w:r/>
    </w:p>
    <w:p>
      <w:pPr>
        <w:pStyle w:val="961"/>
        <w:ind w:firstLine="420"/>
        <w:jc w:val="left"/>
        <w:spacing w:line="240" w:lineRule="auto"/>
        <w:rPr>
          <w:rFonts w:ascii="宋体"/>
          <w:color w:val="000000"/>
          <w:sz w:val="24"/>
          <w:szCs w:val="22"/>
        </w:rPr>
      </w:pPr>
      <w:r>
        <w:rPr>
          <w:rFonts w:ascii="宋体"/>
          <w:color w:val="000000"/>
          <w:sz w:val="24"/>
          <w:szCs w:val="22"/>
        </w:rPr>
      </w:r>
      <w:r/>
    </w:p>
    <w:p>
      <w:pPr>
        <w:pStyle w:val="961"/>
        <w:ind w:firstLine="420"/>
        <w:jc w:val="left"/>
        <w:spacing w:line="240" w:lineRule="auto"/>
        <w:rPr>
          <w:rFonts w:ascii="宋体"/>
          <w:color w:val="000000"/>
          <w:sz w:val="24"/>
          <w:szCs w:val="22"/>
        </w:rPr>
      </w:pPr>
      <w:r>
        <w:rPr>
          <w:rFonts w:ascii="宋体"/>
          <w:color w:val="000000"/>
          <w:sz w:val="24"/>
          <w:szCs w:val="22"/>
        </w:rPr>
      </w:r>
      <w:r/>
    </w:p>
    <w:p>
      <w:pPr>
        <w:pStyle w:val="961"/>
        <w:ind w:firstLine="420"/>
        <w:jc w:val="left"/>
        <w:spacing w:line="240" w:lineRule="auto"/>
        <w:rPr>
          <w:rFonts w:ascii="宋体"/>
          <w:color w:val="000000"/>
          <w:sz w:val="24"/>
          <w:szCs w:val="22"/>
        </w:rPr>
      </w:pPr>
      <w:r>
        <w:rPr>
          <w:rFonts w:ascii="宋体"/>
          <w:color w:val="000000"/>
          <w:sz w:val="24"/>
          <w:szCs w:val="22"/>
        </w:rPr>
      </w:r>
      <w:r/>
    </w:p>
    <w:p>
      <w:pPr>
        <w:pStyle w:val="961"/>
        <w:ind w:firstLine="420"/>
        <w:jc w:val="left"/>
        <w:spacing w:line="240" w:lineRule="auto"/>
        <w:rPr>
          <w:rFonts w:ascii="宋体"/>
          <w:color w:val="000000"/>
          <w:sz w:val="24"/>
          <w:szCs w:val="22"/>
        </w:rPr>
      </w:pPr>
      <w:r>
        <w:rPr>
          <w:rFonts w:ascii="宋体"/>
          <w:color w:val="000000"/>
          <w:sz w:val="24"/>
          <w:szCs w:val="22"/>
        </w:rPr>
      </w:r>
      <w:r/>
    </w:p>
    <w:p>
      <w:pPr>
        <w:pStyle w:val="961"/>
        <w:ind w:firstLine="0"/>
        <w:spacing w:line="240" w:lineRule="auto"/>
        <w:rPr>
          <w:color w:val="000000"/>
          <w:sz w:val="28"/>
          <w:szCs w:val="22"/>
        </w:rPr>
      </w:pPr>
      <w:r>
        <w:rPr>
          <w:color w:val="000000"/>
          <w:sz w:val="28"/>
          <w:szCs w:val="2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69" w:name="_Toc183102719"/>
      <w:r/>
      <w:bookmarkStart w:id="170" w:name="_Toc183116403"/>
      <w:r>
        <w:rPr>
          <w:rFonts w:hint="eastAsia" w:ascii="黑体" w:hAnsi="黑体" w:eastAsia="黑体" w:cs="黑体"/>
          <w:i/>
          <w:color w:val="000000"/>
          <w:sz w:val="32"/>
          <w:szCs w:val="32"/>
          <w:u w:val="single"/>
        </w:rPr>
        <w:t xml:space="preserve">九、中小微企业声明函（服务）</w:t>
      </w:r>
      <w:bookmarkEnd w:id="169"/>
      <w:r/>
      <w:bookmarkEnd w:id="170"/>
      <w:r>
        <w:rPr>
          <w:rFonts w:hint="eastAsia" w:ascii="黑体" w:hAnsi="黑体" w:eastAsia="黑体" w:cs="黑体"/>
          <w:i/>
          <w:color w:val="000000"/>
          <w:sz w:val="32"/>
          <w:szCs w:val="32"/>
          <w:u w:val="single"/>
        </w:rPr>
      </w:r>
      <w:r/>
    </w:p>
    <w:p>
      <w:pPr>
        <w:pStyle w:val="961"/>
        <w:ind w:firstLine="480"/>
        <w:spacing w:line="500" w:lineRule="exact"/>
        <w:rPr>
          <w:color w:val="000000"/>
          <w:sz w:val="24"/>
          <w:szCs w:val="22"/>
        </w:rPr>
      </w:pPr>
      <w:r>
        <w:rPr>
          <w:rFonts w:hint="eastAsia"/>
          <w:color w:val="000000"/>
          <w:sz w:val="24"/>
          <w:szCs w:val="22"/>
        </w:rPr>
        <w:t xml:space="preserve">本公司（联合体）郑重声明，根据《政府采购促进中小企业发展管理办法》(财库</w:t>
      </w:r>
      <w:r>
        <w:rPr>
          <w:rFonts w:hint="eastAsia" w:ascii="宋体" w:hAnsi="宋体"/>
          <w:bCs/>
          <w:color w:val="000000"/>
          <w:sz w:val="24"/>
          <w:szCs w:val="24"/>
        </w:rPr>
        <w:t xml:space="preserve">〔2020〕</w:t>
      </w:r>
      <w:r>
        <w:rPr>
          <w:rFonts w:hint="eastAsia"/>
          <w:color w:val="000000"/>
          <w:sz w:val="24"/>
          <w:szCs w:val="22"/>
        </w:rPr>
        <w:t xml:space="preserve">46号)的规定，本公司（联合体）参加</w:t>
      </w:r>
      <w:r>
        <w:rPr>
          <w:rFonts w:hint="eastAsia"/>
          <w:color w:val="000000"/>
          <w:sz w:val="24"/>
          <w:szCs w:val="22"/>
          <w:u w:val="single"/>
        </w:rPr>
        <w:t xml:space="preserve">        </w:t>
      </w:r>
      <w:r>
        <w:rPr>
          <w:rFonts w:hint="eastAsia"/>
          <w:color w:val="000000"/>
          <w:sz w:val="24"/>
          <w:szCs w:val="22"/>
        </w:rPr>
        <w:t xml:space="preserve">组织的采购编号为</w:t>
      </w:r>
      <w:r>
        <w:rPr>
          <w:rFonts w:hint="eastAsia"/>
          <w:color w:val="000000"/>
          <w:sz w:val="24"/>
          <w:szCs w:val="22"/>
          <w:u w:val="single"/>
        </w:rPr>
        <w:t xml:space="preserve">        </w:t>
      </w:r>
      <w:r>
        <w:rPr>
          <w:rFonts w:hint="eastAsia"/>
          <w:color w:val="000000"/>
          <w:sz w:val="24"/>
          <w:szCs w:val="22"/>
          <w:u w:val="single"/>
        </w:rPr>
        <w:t xml:space="preserve">  </w:t>
      </w:r>
      <w:r>
        <w:rPr>
          <w:rFonts w:hint="eastAsia"/>
          <w:color w:val="000000"/>
          <w:sz w:val="24"/>
          <w:szCs w:val="22"/>
        </w:rPr>
        <w:t xml:space="preserve">，</w:t>
      </w:r>
      <w:r>
        <w:rPr>
          <w:rFonts w:hint="eastAsia"/>
          <w:color w:val="000000"/>
          <w:sz w:val="24"/>
          <w:szCs w:val="20"/>
          <w:u w:val="single"/>
        </w:rPr>
        <w:t xml:space="preserve">               </w:t>
      </w:r>
      <w:r>
        <w:rPr>
          <w:rFonts w:hint="eastAsia"/>
          <w:color w:val="000000"/>
          <w:sz w:val="24"/>
          <w:szCs w:val="20"/>
          <w:u w:val="single"/>
        </w:rPr>
        <w:t xml:space="preserve">项目</w:t>
      </w:r>
      <w:r>
        <w:rPr>
          <w:rFonts w:hint="eastAsia"/>
          <w:color w:val="000000"/>
          <w:sz w:val="24"/>
          <w:szCs w:val="22"/>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000000"/>
          <w:sz w:val="24"/>
          <w:szCs w:val="24"/>
        </w:rPr>
        <w:t xml:space="preserve">〔2011〕</w:t>
      </w:r>
      <w:r>
        <w:rPr>
          <w:rFonts w:hint="eastAsia"/>
          <w:color w:val="000000"/>
          <w:sz w:val="24"/>
          <w:szCs w:val="22"/>
        </w:rPr>
        <w:t xml:space="preserve">300号)的规定，相关企业（含联合体中的中小微企业、签订分包意向协议的中小微企业）的具体情况如下：</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1.</w:t>
      </w:r>
      <w:r>
        <w:rPr>
          <w:rFonts w:hint="eastAsia"/>
          <w:i/>
          <w:iCs/>
          <w:color w:val="000000"/>
          <w:sz w:val="24"/>
          <w:szCs w:val="22"/>
          <w:u w:val="single"/>
        </w:rPr>
        <w:t xml:space="preserve">（标的名称）</w:t>
      </w:r>
      <w:r>
        <w:rPr>
          <w:rFonts w:hint="eastAsia"/>
          <w:color w:val="000000"/>
          <w:sz w:val="24"/>
          <w:szCs w:val="22"/>
        </w:rPr>
        <w:t xml:space="preserve">，属于</w:t>
      </w:r>
      <w:r>
        <w:rPr>
          <w:rFonts w:hint="eastAsia"/>
          <w:i/>
          <w:iCs/>
          <w:color w:val="000000"/>
          <w:sz w:val="24"/>
          <w:szCs w:val="22"/>
          <w:u w:val="single"/>
        </w:rPr>
        <w:t xml:space="preserve">（采购文件中明确的所属行业）</w:t>
      </w:r>
      <w:r>
        <w:rPr>
          <w:rFonts w:hint="eastAsia"/>
          <w:color w:val="000000"/>
          <w:sz w:val="24"/>
          <w:szCs w:val="22"/>
        </w:rPr>
        <w:t xml:space="preserve">行业；承接企业为（</w:t>
      </w:r>
      <w:r>
        <w:rPr>
          <w:rFonts w:hint="eastAsia"/>
          <w:i/>
          <w:iCs/>
          <w:color w:val="000000"/>
          <w:sz w:val="24"/>
          <w:szCs w:val="22"/>
          <w:u w:val="single"/>
        </w:rPr>
        <w:t xml:space="preserve">企业名称</w:t>
      </w:r>
      <w:r>
        <w:rPr>
          <w:rFonts w:hint="eastAsia"/>
          <w:color w:val="000000"/>
          <w:sz w:val="24"/>
          <w:szCs w:val="22"/>
        </w:rPr>
        <w:t xml:space="preserve">），从业人员</w:t>
      </w:r>
      <w:r>
        <w:rPr>
          <w:rFonts w:hint="eastAsia"/>
          <w:color w:val="000000"/>
          <w:sz w:val="24"/>
          <w:szCs w:val="22"/>
          <w:u w:val="single"/>
        </w:rPr>
        <w:t xml:space="preserve">     </w:t>
      </w:r>
      <w:r>
        <w:rPr>
          <w:rFonts w:hint="eastAsia"/>
          <w:color w:val="000000"/>
          <w:sz w:val="24"/>
          <w:szCs w:val="22"/>
        </w:rPr>
        <w:t xml:space="preserve">人，营业收入为</w:t>
      </w:r>
      <w:r>
        <w:rPr>
          <w:rFonts w:hint="eastAsia"/>
          <w:color w:val="000000"/>
          <w:sz w:val="24"/>
          <w:szCs w:val="22"/>
          <w:u w:val="single"/>
        </w:rPr>
        <w:t xml:space="preserve">     </w:t>
      </w:r>
      <w:r>
        <w:rPr>
          <w:rFonts w:hint="eastAsia"/>
          <w:color w:val="000000"/>
          <w:sz w:val="24"/>
          <w:szCs w:val="22"/>
        </w:rPr>
        <w:t xml:space="preserve">万元，资产总额为</w:t>
      </w:r>
      <w:r>
        <w:rPr>
          <w:rFonts w:hint="eastAsia"/>
          <w:color w:val="000000"/>
          <w:sz w:val="24"/>
          <w:szCs w:val="22"/>
          <w:u w:val="single"/>
        </w:rPr>
        <w:t xml:space="preserve">    </w:t>
      </w:r>
      <w:r>
        <w:rPr>
          <w:rFonts w:hint="eastAsia"/>
          <w:color w:val="000000"/>
          <w:sz w:val="24"/>
          <w:szCs w:val="22"/>
        </w:rPr>
        <w:t xml:space="preserve">万元，属于（</w:t>
      </w:r>
      <w:r>
        <w:rPr>
          <w:rFonts w:hint="eastAsia"/>
          <w:i/>
          <w:iCs/>
          <w:color w:val="000000"/>
          <w:sz w:val="24"/>
          <w:szCs w:val="22"/>
          <w:u w:val="single"/>
        </w:rPr>
        <w:t xml:space="preserve">中</w:t>
      </w:r>
      <w:r>
        <w:rPr>
          <w:rFonts w:hint="eastAsia"/>
          <w:i/>
          <w:iCs/>
          <w:color w:val="000000"/>
          <w:sz w:val="24"/>
          <w:szCs w:val="22"/>
          <w:u w:val="single"/>
        </w:rPr>
        <w:t xml:space="preserve">型企业、小型企业、微型企业</w:t>
      </w:r>
      <w:r>
        <w:rPr>
          <w:rFonts w:hint="eastAsia"/>
          <w:color w:val="000000"/>
          <w:sz w:val="24"/>
          <w:szCs w:val="22"/>
        </w:rPr>
        <w:t xml:space="preserve">）；</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2.</w:t>
      </w:r>
      <w:r>
        <w:rPr>
          <w:rFonts w:hint="eastAsia"/>
          <w:i/>
          <w:iCs/>
          <w:color w:val="000000"/>
          <w:sz w:val="24"/>
          <w:szCs w:val="22"/>
          <w:u w:val="single"/>
        </w:rPr>
        <w:t xml:space="preserve">（标的名称）</w:t>
      </w:r>
      <w:r>
        <w:rPr>
          <w:rFonts w:hint="eastAsia"/>
          <w:color w:val="000000"/>
          <w:sz w:val="24"/>
          <w:szCs w:val="22"/>
        </w:rPr>
        <w:t xml:space="preserve">，属于</w:t>
      </w:r>
      <w:r>
        <w:rPr>
          <w:rFonts w:hint="eastAsia"/>
          <w:i/>
          <w:iCs/>
          <w:color w:val="000000"/>
          <w:sz w:val="24"/>
          <w:szCs w:val="22"/>
          <w:u w:val="single"/>
        </w:rPr>
        <w:t xml:space="preserve">（采购文件中明确的所属行业）</w:t>
      </w:r>
      <w:r>
        <w:rPr>
          <w:rFonts w:hint="eastAsia"/>
          <w:color w:val="000000"/>
          <w:sz w:val="24"/>
          <w:szCs w:val="22"/>
        </w:rPr>
        <w:t xml:space="preserve">行业；承接企业为（</w:t>
      </w:r>
      <w:r>
        <w:rPr>
          <w:rFonts w:hint="eastAsia"/>
          <w:i/>
          <w:iCs/>
          <w:color w:val="000000"/>
          <w:sz w:val="24"/>
          <w:szCs w:val="22"/>
          <w:u w:val="single"/>
        </w:rPr>
        <w:t xml:space="preserve">企业名称</w:t>
      </w:r>
      <w:r>
        <w:rPr>
          <w:rFonts w:hint="eastAsia"/>
          <w:color w:val="000000"/>
          <w:sz w:val="24"/>
          <w:szCs w:val="22"/>
        </w:rPr>
        <w:t xml:space="preserve">），从业人员</w:t>
      </w:r>
      <w:r>
        <w:rPr>
          <w:rFonts w:hint="eastAsia"/>
          <w:color w:val="000000"/>
          <w:sz w:val="24"/>
          <w:szCs w:val="22"/>
          <w:u w:val="single"/>
        </w:rPr>
        <w:t xml:space="preserve">     </w:t>
      </w:r>
      <w:r>
        <w:rPr>
          <w:rFonts w:hint="eastAsia"/>
          <w:color w:val="000000"/>
          <w:sz w:val="24"/>
          <w:szCs w:val="22"/>
        </w:rPr>
        <w:t xml:space="preserve">人，营业收入为</w:t>
      </w:r>
      <w:r>
        <w:rPr>
          <w:rFonts w:hint="eastAsia"/>
          <w:color w:val="000000"/>
          <w:sz w:val="24"/>
          <w:szCs w:val="22"/>
          <w:u w:val="single"/>
        </w:rPr>
        <w:t xml:space="preserve">     </w:t>
      </w:r>
      <w:r>
        <w:rPr>
          <w:rFonts w:hint="eastAsia"/>
          <w:color w:val="000000"/>
          <w:sz w:val="24"/>
          <w:szCs w:val="22"/>
        </w:rPr>
        <w:t xml:space="preserve">万元，资产总额为</w:t>
      </w:r>
      <w:r>
        <w:rPr>
          <w:rFonts w:hint="eastAsia"/>
          <w:color w:val="000000"/>
          <w:sz w:val="24"/>
          <w:szCs w:val="22"/>
          <w:u w:val="single"/>
        </w:rPr>
        <w:t xml:space="preserve">    </w:t>
      </w:r>
      <w:r>
        <w:rPr>
          <w:rFonts w:hint="eastAsia"/>
          <w:color w:val="000000"/>
          <w:sz w:val="24"/>
          <w:szCs w:val="22"/>
        </w:rPr>
        <w:t xml:space="preserve">万元，属于（</w:t>
      </w:r>
      <w:r>
        <w:rPr>
          <w:rFonts w:hint="eastAsia"/>
          <w:i/>
          <w:iCs/>
          <w:color w:val="000000"/>
          <w:sz w:val="24"/>
          <w:szCs w:val="22"/>
          <w:u w:val="single"/>
        </w:rPr>
        <w:t xml:space="preserve">中型企业、小型企业、微型企业</w:t>
      </w:r>
      <w:r>
        <w:rPr>
          <w:rFonts w:hint="eastAsia"/>
          <w:color w:val="000000"/>
          <w:sz w:val="24"/>
          <w:szCs w:val="22"/>
        </w:rPr>
        <w:t xml:space="preserve">）；</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以上企业，不属于大企业的分支机构，不存在控股股东为大企业的情形，也不存在与大企业的负责人为同一人的情形。</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本企业对上述声明内容的真实性负责。如有虚假，将依法承担相应责任</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 </w:t>
      </w:r>
      <w:r>
        <w:rPr>
          <w:color w:val="000000"/>
          <w:sz w:val="24"/>
          <w:szCs w:val="22"/>
        </w:rPr>
      </w:r>
      <w:r/>
    </w:p>
    <w:p>
      <w:pPr>
        <w:pStyle w:val="961"/>
        <w:ind w:firstLine="480"/>
        <w:jc w:val="right"/>
        <w:spacing w:line="500" w:lineRule="exact"/>
        <w:rPr>
          <w:color w:val="000000"/>
          <w:sz w:val="24"/>
          <w:szCs w:val="22"/>
        </w:rPr>
      </w:pPr>
      <w:r>
        <w:rPr>
          <w:rFonts w:hint="eastAsia"/>
          <w:color w:val="000000"/>
          <w:sz w:val="24"/>
          <w:szCs w:val="22"/>
        </w:rPr>
        <w:t xml:space="preserve">企业名称（加盖CA电子公章）：        </w:t>
      </w:r>
      <w:r>
        <w:rPr>
          <w:color w:val="000000"/>
          <w:sz w:val="24"/>
          <w:szCs w:val="22"/>
        </w:rPr>
      </w:r>
      <w:r/>
    </w:p>
    <w:p>
      <w:pPr>
        <w:pStyle w:val="961"/>
        <w:ind w:right="960" w:firstLine="6480"/>
        <w:spacing w:line="500" w:lineRule="exact"/>
        <w:rPr>
          <w:color w:val="000000"/>
          <w:sz w:val="24"/>
          <w:szCs w:val="22"/>
        </w:rPr>
      </w:pPr>
      <w:r>
        <w:rPr>
          <w:rFonts w:hint="eastAsia"/>
          <w:color w:val="000000"/>
          <w:sz w:val="24"/>
          <w:szCs w:val="22"/>
        </w:rPr>
        <w:t xml:space="preserve">日  期：        </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 </w:t>
      </w:r>
      <w:r>
        <w:rPr>
          <w:color w:val="000000"/>
          <w:sz w:val="24"/>
          <w:szCs w:val="22"/>
        </w:rPr>
      </w:r>
      <w:r/>
    </w:p>
    <w:p>
      <w:pPr>
        <w:pStyle w:val="961"/>
        <w:ind w:firstLine="480"/>
        <w:spacing w:line="500" w:lineRule="exact"/>
        <w:rPr>
          <w:color w:val="000000"/>
          <w:sz w:val="24"/>
          <w:szCs w:val="22"/>
        </w:rPr>
      </w:pPr>
      <w:r>
        <w:rPr>
          <w:rFonts w:hint="eastAsia"/>
          <w:color w:val="000000"/>
          <w:sz w:val="24"/>
          <w:szCs w:val="22"/>
        </w:rPr>
        <w:t xml:space="preserve">备注1：从业人员、营业收入、资产总额填报上一年度数据，无上一年度数据的新成立企业可不填报。</w:t>
      </w:r>
      <w:r>
        <w:rPr>
          <w:color w:val="000000"/>
          <w:sz w:val="24"/>
          <w:szCs w:val="22"/>
        </w:rPr>
      </w:r>
      <w:r/>
    </w:p>
    <w:p>
      <w:pPr>
        <w:pStyle w:val="961"/>
        <w:ind w:firstLine="480"/>
        <w:spacing w:line="500" w:lineRule="exact"/>
        <w:rPr>
          <w:rFonts w:cs="黑体"/>
          <w:i/>
          <w:color w:val="000000"/>
          <w:sz w:val="32"/>
          <w:szCs w:val="32"/>
          <w:u w:val="single"/>
        </w:rPr>
      </w:pPr>
      <w:r>
        <w:rPr>
          <w:rFonts w:hint="eastAsia"/>
          <w:color w:val="000000"/>
          <w:sz w:val="24"/>
          <w:szCs w:val="22"/>
        </w:rPr>
        <w:t xml:space="preserve">备注2：供应商如不提供此声明函，价格将不做相应扣除（如项目全面面向中小企业，则资格审查不通过）。</w:t>
      </w:r>
      <w:r>
        <w:rPr>
          <w:rFonts w:cs="黑体"/>
          <w:i/>
          <w:color w:val="000000"/>
          <w:sz w:val="32"/>
          <w:szCs w:val="32"/>
          <w:u w:val="single"/>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ascii="黑体" w:hAnsi="黑体" w:eastAsia="黑体" w:cs="黑体"/>
          <w:i/>
          <w:color w:val="000000"/>
          <w:sz w:val="32"/>
          <w:szCs w:val="32"/>
        </w:rPr>
        <w:br w:type="page" w:clear="all"/>
      </w:r>
      <w:bookmarkStart w:id="171" w:name="_Toc183102720"/>
      <w:r/>
      <w:bookmarkStart w:id="172" w:name="_Toc183116404"/>
      <w:r>
        <w:rPr>
          <w:rFonts w:hint="eastAsia" w:ascii="黑体" w:hAnsi="黑体" w:eastAsia="黑体" w:cs="黑体"/>
          <w:i/>
          <w:color w:val="000000"/>
          <w:sz w:val="32"/>
          <w:szCs w:val="32"/>
          <w:u w:val="single"/>
        </w:rPr>
        <w:t xml:space="preserve">十、残疾人福利性单位声明函</w:t>
      </w:r>
      <w:bookmarkEnd w:id="171"/>
      <w:r/>
      <w:bookmarkEnd w:id="172"/>
      <w:r>
        <w:rPr>
          <w:rFonts w:hint="eastAsia" w:ascii="黑体" w:hAnsi="黑体" w:eastAsia="黑体" w:cs="黑体"/>
          <w:i/>
          <w:color w:val="000000"/>
          <w:sz w:val="32"/>
          <w:szCs w:val="32"/>
          <w:u w:val="single"/>
        </w:rPr>
      </w:r>
      <w:r/>
    </w:p>
    <w:p>
      <w:pPr>
        <w:pStyle w:val="961"/>
        <w:ind w:firstLine="480"/>
        <w:spacing w:line="240" w:lineRule="auto"/>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rPr>
        <w:t xml:space="preserve">           </w:t>
      </w:r>
      <w:r>
        <w:rPr>
          <w:rFonts w:hint="eastAsia"/>
          <w:color w:val="000000"/>
          <w:sz w:val="24"/>
          <w:szCs w:val="24"/>
        </w:rPr>
        <w:t xml:space="preserve">单位的采购文件编号为</w:t>
      </w:r>
      <w:r>
        <w:rPr>
          <w:rFonts w:hint="eastAsia"/>
          <w:color w:val="000000"/>
          <w:sz w:val="24"/>
          <w:szCs w:val="22"/>
          <w:u w:val="single"/>
        </w:rPr>
        <w:t xml:space="preserve">   </w:t>
      </w:r>
      <w:r>
        <w:rPr>
          <w:rFonts w:hint="eastAsia"/>
          <w:color w:val="000000"/>
          <w:sz w:val="24"/>
          <w:szCs w:val="22"/>
          <w:u w:val="single"/>
        </w:rPr>
        <w:t xml:space="preserve">  </w:t>
      </w:r>
      <w:r>
        <w:rPr>
          <w:rFonts w:hint="eastAsia"/>
          <w:color w:val="000000"/>
          <w:sz w:val="24"/>
          <w:szCs w:val="22"/>
          <w:u w:val="single"/>
        </w:rPr>
        <w:t xml:space="preserve">      </w:t>
      </w:r>
      <w:r>
        <w:rPr>
          <w:rFonts w:hint="eastAsia"/>
          <w:color w:val="000000"/>
          <w:sz w:val="24"/>
          <w:szCs w:val="24"/>
        </w:rPr>
        <w:t xml:space="preserve">的</w:t>
      </w:r>
      <w:r>
        <w:rPr>
          <w:rFonts w:hint="eastAsia"/>
          <w:color w:val="000000"/>
          <w:sz w:val="24"/>
          <w:szCs w:val="24"/>
          <w:u w:val="single"/>
        </w:rPr>
        <w:t xml:space="preserve">       </w:t>
      </w:r>
      <w:r>
        <w:rPr>
          <w:rFonts w:hint="eastAsia"/>
          <w:color w:val="000000"/>
          <w:sz w:val="24"/>
          <w:szCs w:val="24"/>
        </w:rPr>
        <w:t xml:space="preserve">采购活动由本单位提供服务。</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本单位对上述声明的真实性负责。如有</w:t>
      </w:r>
      <w:r>
        <w:rPr>
          <w:rFonts w:hint="eastAsia"/>
          <w:color w:val="000000"/>
          <w:sz w:val="24"/>
          <w:szCs w:val="24"/>
        </w:rPr>
        <w:t xml:space="preserve">虚假，将依法承担相应责任。</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 </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备注：1.供应商如不提供此声明函，价格将不做相应扣除</w:t>
      </w:r>
      <w:r>
        <w:rPr>
          <w:rFonts w:hint="eastAsia"/>
          <w:color w:val="000000"/>
          <w:sz w:val="24"/>
          <w:szCs w:val="22"/>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 </w:t>
      </w: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                     企业名称（加盖CA电子公章）：</w:t>
      </w:r>
      <w:r>
        <w:rPr>
          <w:color w:val="000000"/>
          <w:sz w:val="24"/>
          <w:szCs w:val="24"/>
        </w:rPr>
      </w:r>
      <w:r/>
    </w:p>
    <w:p>
      <w:pPr>
        <w:pStyle w:val="961"/>
        <w:ind w:firstLine="7200"/>
        <w:spacing w:line="240" w:lineRule="auto"/>
        <w:rPr>
          <w:color w:val="000000"/>
          <w:sz w:val="24"/>
          <w:szCs w:val="24"/>
        </w:rPr>
      </w:pPr>
      <w:r>
        <w:rPr>
          <w:rFonts w:hint="eastAsia"/>
          <w:color w:val="000000"/>
          <w:sz w:val="24"/>
          <w:szCs w:val="24"/>
        </w:rPr>
        <w:t xml:space="preserve"> 日  期：</w:t>
      </w:r>
      <w:r>
        <w:rPr>
          <w:color w:val="000000"/>
          <w:sz w:val="24"/>
          <w:szCs w:val="24"/>
        </w:rPr>
      </w:r>
      <w:r/>
    </w:p>
    <w:p>
      <w:pPr>
        <w:pStyle w:val="961"/>
        <w:ind w:firstLine="480"/>
        <w:spacing w:line="240" w:lineRule="auto"/>
        <w:rPr>
          <w:color w:val="000000"/>
          <w:sz w:val="24"/>
          <w:szCs w:val="24"/>
        </w:rPr>
      </w:pPr>
      <w:r>
        <w:rPr>
          <w:color w:val="000000"/>
          <w:sz w:val="24"/>
          <w:szCs w:val="24"/>
        </w:rPr>
      </w:r>
      <w:r/>
    </w:p>
    <w:p>
      <w:pPr>
        <w:pStyle w:val="961"/>
        <w:ind w:firstLine="480"/>
        <w:spacing w:line="240" w:lineRule="auto"/>
        <w:rPr>
          <w:color w:val="000000"/>
          <w:sz w:val="24"/>
          <w:szCs w:val="24"/>
        </w:rPr>
      </w:pPr>
      <w:r>
        <w:rPr>
          <w:rFonts w:hint="eastAsia"/>
          <w:color w:val="000000"/>
          <w:sz w:val="24"/>
          <w:szCs w:val="24"/>
        </w:rPr>
        <w:t xml:space="preserve"> </w:t>
      </w:r>
      <w:r>
        <w:rPr>
          <w:color w:val="000000"/>
          <w:sz w:val="24"/>
          <w:szCs w:val="24"/>
        </w:rPr>
      </w:r>
      <w:r/>
    </w:p>
    <w:p>
      <w:pPr>
        <w:pStyle w:val="961"/>
        <w:ind w:firstLine="480"/>
        <w:spacing w:line="240" w:lineRule="auto"/>
        <w:rPr>
          <w:color w:val="000000"/>
          <w:sz w:val="24"/>
          <w:szCs w:val="24"/>
        </w:rPr>
      </w:pPr>
      <w:r>
        <w:rPr>
          <w:color w:val="000000"/>
          <w:sz w:val="24"/>
          <w:szCs w:val="24"/>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20"/>
        <w:tabs>
          <w:tab w:val="left" w:pos="180" w:leader="none"/>
        </w:tabs>
        <w:rPr>
          <w:rFonts w:hint="eastAsia" w:ascii="宋体" w:hAnsi="宋体"/>
          <w:color w:val="000000"/>
          <w:szCs w:val="20"/>
        </w:rPr>
      </w:pPr>
      <w:r>
        <w:rPr>
          <w:rFonts w:hint="eastAsia" w:ascii="宋体" w:hAnsi="宋体"/>
          <w:color w:val="000000"/>
          <w:szCs w:val="20"/>
        </w:rPr>
      </w:r>
      <w:r/>
    </w:p>
    <w:p>
      <w:pPr>
        <w:pStyle w:val="961"/>
        <w:ind w:firstLine="420"/>
        <w:tabs>
          <w:tab w:val="left" w:pos="180" w:leader="none"/>
        </w:tabs>
        <w:rPr>
          <w:rFonts w:hint="eastAsia" w:ascii="宋体" w:hAnsi="宋体"/>
          <w:color w:val="000000"/>
          <w:szCs w:val="20"/>
        </w:rPr>
      </w:pPr>
      <w:r>
        <w:rPr>
          <w:rFonts w:hint="eastAsia" w:ascii="宋体" w:hAnsi="宋体"/>
          <w:color w:val="000000"/>
          <w:szCs w:val="20"/>
        </w:rPr>
      </w:r>
      <w:r/>
    </w:p>
    <w:p>
      <w:pPr>
        <w:pStyle w:val="961"/>
        <w:ind w:firstLine="420"/>
        <w:tabs>
          <w:tab w:val="left" w:pos="180" w:leader="none"/>
        </w:tabs>
        <w:rPr>
          <w:rFonts w:hint="eastAsia" w:ascii="宋体" w:hAnsi="宋体"/>
          <w:color w:val="000000"/>
          <w:szCs w:val="20"/>
        </w:rPr>
      </w:pPr>
      <w:r>
        <w:rPr>
          <w:rFonts w:hint="eastAsia" w:ascii="宋体" w:hAnsi="宋体"/>
          <w:color w:val="000000"/>
          <w:szCs w:val="20"/>
        </w:rPr>
      </w:r>
      <w:r/>
    </w:p>
    <w:p>
      <w:pPr>
        <w:pStyle w:val="961"/>
        <w:ind w:firstLine="0"/>
        <w:jc w:val="center"/>
        <w:spacing w:before="100" w:after="100" w:line="500" w:lineRule="exact"/>
        <w:widowControl/>
        <w:rPr>
          <w:rFonts w:ascii="黑体" w:hAnsi="黑体" w:eastAsia="黑体" w:cs="黑体"/>
          <w:i/>
          <w:color w:val="000000"/>
          <w:sz w:val="32"/>
          <w:szCs w:val="32"/>
          <w:u w:val="single"/>
        </w:rPr>
        <w:outlineLvl w:val="1"/>
      </w:pPr>
      <w:r/>
      <w:bookmarkStart w:id="173" w:name="_Toc183102721"/>
      <w:r/>
      <w:bookmarkStart w:id="174" w:name="_Toc183116405"/>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一</w:t>
      </w:r>
      <w:r>
        <w:rPr>
          <w:rFonts w:hint="eastAsia" w:ascii="黑体" w:hAnsi="黑体" w:eastAsia="黑体" w:cs="黑体"/>
          <w:i/>
          <w:color w:val="000000"/>
          <w:sz w:val="32"/>
          <w:szCs w:val="32"/>
          <w:u w:val="single"/>
        </w:rPr>
        <w:t xml:space="preserve">、技术要求响应及偏离表</w:t>
      </w:r>
      <w:bookmarkEnd w:id="173"/>
      <w:r/>
      <w:bookmarkEnd w:id="174"/>
      <w:r>
        <w:rPr>
          <w:rFonts w:ascii="黑体" w:hAnsi="黑体" w:eastAsia="黑体" w:cs="黑体"/>
          <w:i/>
          <w:color w:val="000000"/>
          <w:sz w:val="32"/>
          <w:szCs w:val="32"/>
          <w:u w:val="single"/>
        </w:rPr>
      </w:r>
      <w:r/>
    </w:p>
    <w:tbl>
      <w:tblPr>
        <w:tblW w:w="9297"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58"/>
        <w:gridCol w:w="2179"/>
        <w:gridCol w:w="2409"/>
        <w:gridCol w:w="2072"/>
        <w:gridCol w:w="1779"/>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证明材料</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center"/>
              <w:spacing w:before="100" w:beforeAutospacing="1" w:after="100" w:afterAutospacing="1" w:line="5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w:t>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072"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61"/>
              <w:ind w:firstLine="480"/>
              <w:jc w:val="left"/>
              <w:spacing w:before="100" w:beforeAutospacing="1" w:after="100" w:afterAutospacing="1"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p>
        </w:tc>
      </w:tr>
    </w:tbl>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注： 行数不够，可自行添加。</w:t>
      </w:r>
      <w:r/>
    </w:p>
    <w:p>
      <w:pPr>
        <w:pStyle w:val="961"/>
        <w:ind w:firstLine="480"/>
        <w:jc w:val="left"/>
        <w:spacing w:before="100" w:beforeAutospacing="1" w:after="100" w:afterAutospacing="1" w:line="24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440"/>
        <w:spacing w:line="240" w:lineRule="auto"/>
        <w:rPr>
          <w:color w:val="000000"/>
          <w:sz w:val="28"/>
          <w:szCs w:val="22"/>
        </w:rPr>
      </w:pPr>
      <w:r>
        <w:rPr>
          <w:color w:val="000000"/>
          <w:sz w:val="28"/>
          <w:szCs w:val="2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color w:val="000000"/>
          <w:sz w:val="24"/>
          <w:szCs w:val="22"/>
        </w:rPr>
        <w:br w:type="page" w:clear="all"/>
      </w:r>
      <w:bookmarkStart w:id="175" w:name="_Toc183102722"/>
      <w:r/>
      <w:bookmarkStart w:id="176" w:name="_Toc183116406"/>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二</w:t>
      </w:r>
      <w:r>
        <w:rPr>
          <w:rFonts w:hint="eastAsia" w:ascii="黑体" w:hAnsi="黑体" w:eastAsia="黑体" w:cs="黑体"/>
          <w:i/>
          <w:color w:val="000000"/>
          <w:sz w:val="32"/>
          <w:szCs w:val="32"/>
          <w:u w:val="single"/>
        </w:rPr>
        <w:t xml:space="preserve">、资格性审查响应对照表</w:t>
      </w:r>
      <w:bookmarkEnd w:id="175"/>
      <w:r/>
      <w:bookmarkEnd w:id="176"/>
      <w:r>
        <w:rPr>
          <w:rFonts w:hint="eastAsia" w:ascii="黑体" w:hAnsi="黑体" w:eastAsia="黑体" w:cs="黑体"/>
          <w:i/>
          <w:color w:val="000000"/>
          <w:sz w:val="32"/>
          <w:szCs w:val="32"/>
          <w:u w:val="single"/>
        </w:rPr>
      </w:r>
      <w:r/>
    </w:p>
    <w:tbl>
      <w:tblPr>
        <w:tblW w:w="955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4404"/>
        <w:gridCol w:w="2126"/>
        <w:gridCol w:w="2050"/>
      </w:tblGrid>
      <w:tr>
        <w:trPr>
          <w:trHeight w:val="882"/>
        </w:trPr>
        <w:tc>
          <w:tcPr>
            <w:tcW w:w="978"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序号</w:t>
            </w:r>
            <w:r>
              <w:rPr>
                <w:rFonts w:ascii="宋体" w:hAnsi="宋体"/>
                <w:b/>
                <w:sz w:val="28"/>
                <w:szCs w:val="22"/>
              </w:rPr>
            </w:r>
            <w:r/>
          </w:p>
        </w:tc>
        <w:tc>
          <w:tcPr>
            <w:tcW w:w="4404"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资格性审查响应内容</w:t>
            </w:r>
            <w:r>
              <w:rPr>
                <w:rFonts w:ascii="宋体" w:hAnsi="宋体"/>
                <w:b/>
                <w:sz w:val="28"/>
                <w:szCs w:val="22"/>
              </w:rPr>
            </w:r>
            <w:r/>
          </w:p>
        </w:tc>
        <w:tc>
          <w:tcPr>
            <w:tcW w:w="2126"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是否响应</w:t>
            </w:r>
            <w:r>
              <w:rPr>
                <w:rFonts w:ascii="宋体" w:hAnsi="宋体"/>
                <w:b/>
                <w:sz w:val="28"/>
                <w:szCs w:val="22"/>
              </w:rPr>
            </w:r>
            <w:r/>
          </w:p>
          <w:p>
            <w:pPr>
              <w:pStyle w:val="961"/>
              <w:ind w:firstLine="0"/>
              <w:jc w:val="center"/>
              <w:spacing w:line="240" w:lineRule="atLeast"/>
              <w:rPr>
                <w:rFonts w:ascii="宋体" w:hAnsi="宋体"/>
                <w:b/>
                <w:sz w:val="28"/>
                <w:szCs w:val="22"/>
              </w:rPr>
            </w:pPr>
            <w:r>
              <w:rPr>
                <w:rFonts w:hint="eastAsia" w:ascii="宋体" w:hAnsi="宋体"/>
                <w:b/>
                <w:sz w:val="28"/>
                <w:szCs w:val="22"/>
              </w:rPr>
              <w:t xml:space="preserve">（填是或者否）</w:t>
            </w:r>
            <w:r>
              <w:rPr>
                <w:rFonts w:ascii="宋体" w:hAnsi="宋体"/>
                <w:b/>
                <w:sz w:val="28"/>
                <w:szCs w:val="22"/>
              </w:rPr>
            </w:r>
            <w:r/>
          </w:p>
        </w:tc>
        <w:tc>
          <w:tcPr>
            <w:tcW w:w="2050"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投标文件中的</w:t>
            </w:r>
            <w:r>
              <w:rPr>
                <w:rFonts w:ascii="宋体" w:hAnsi="宋体"/>
                <w:b/>
                <w:sz w:val="28"/>
                <w:szCs w:val="22"/>
              </w:rPr>
            </w:r>
            <w:r/>
          </w:p>
          <w:p>
            <w:pPr>
              <w:pStyle w:val="961"/>
              <w:ind w:firstLine="0"/>
              <w:jc w:val="center"/>
              <w:spacing w:line="240" w:lineRule="atLeast"/>
              <w:rPr>
                <w:rFonts w:ascii="宋体" w:hAnsi="宋体"/>
                <w:b/>
                <w:sz w:val="28"/>
                <w:szCs w:val="22"/>
              </w:rPr>
            </w:pPr>
            <w:r>
              <w:rPr>
                <w:rFonts w:hint="eastAsia" w:ascii="宋体" w:hAnsi="宋体"/>
                <w:b/>
                <w:sz w:val="28"/>
                <w:szCs w:val="22"/>
              </w:rPr>
              <w:t xml:space="preserve">页码位置</w:t>
            </w:r>
            <w:r>
              <w:rPr>
                <w:rFonts w:ascii="宋体" w:hAnsi="宋体"/>
                <w:b/>
                <w:sz w:val="28"/>
                <w:szCs w:val="22"/>
              </w:rPr>
            </w:r>
            <w:r/>
          </w:p>
        </w:tc>
      </w:tr>
      <w:tr>
        <w:trPr>
          <w:trHeight w:val="585"/>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top"/>
            <w:textDirection w:val="lrTb"/>
            <w:noWrap w:val="false"/>
          </w:tcPr>
          <w:p>
            <w:pPr>
              <w:pStyle w:val="961"/>
              <w:ind w:firstLine="0"/>
              <w:spacing w:line="340" w:lineRule="exact"/>
              <w:rPr>
                <w:rFonts w:hint="eastAsia" w:hAnsi="宋体"/>
                <w:iCs/>
                <w:sz w:val="24"/>
                <w:szCs w:val="22"/>
              </w:rPr>
            </w:pPr>
            <w:r>
              <w:rPr>
                <w:rFonts w:hint="eastAsia" w:hAnsi="宋体"/>
                <w:iCs/>
                <w:sz w:val="24"/>
                <w:szCs w:val="22"/>
              </w:rPr>
            </w:r>
            <w:r/>
          </w:p>
        </w:tc>
        <w:tc>
          <w:tcPr>
            <w:tcW w:w="2126" w:type="dxa"/>
            <w:vAlign w:val="center"/>
            <w:textDirection w:val="lrTb"/>
            <w:noWrap w:val="false"/>
          </w:tcPr>
          <w:p>
            <w:pPr>
              <w:pStyle w:val="961"/>
              <w:ind w:firstLine="0"/>
              <w:spacing w:line="240" w:lineRule="auto"/>
              <w:rPr>
                <w:rFonts w:hint="eastAsia" w:hAnsi="宋体"/>
                <w:b/>
                <w:sz w:val="28"/>
                <w:szCs w:val="22"/>
              </w:rPr>
            </w:pPr>
            <w:r>
              <w:rPr>
                <w:rFonts w:hint="eastAsia" w:hAnsi="宋体"/>
                <w:b/>
                <w:sz w:val="28"/>
                <w:szCs w:val="22"/>
              </w:rPr>
            </w:r>
            <w:r/>
          </w:p>
        </w:tc>
        <w:tc>
          <w:tcPr>
            <w:tcW w:w="2050" w:type="dxa"/>
            <w:vAlign w:val="center"/>
            <w:textDirection w:val="lrTb"/>
            <w:noWrap w:val="false"/>
          </w:tcPr>
          <w:p>
            <w:pPr>
              <w:pStyle w:val="961"/>
              <w:ind w:firstLine="0"/>
              <w:spacing w:line="240" w:lineRule="auto"/>
              <w:rPr>
                <w:rFonts w:hint="eastAsia" w:hAnsi="宋体"/>
                <w:b/>
                <w:sz w:val="28"/>
                <w:szCs w:val="22"/>
              </w:rPr>
            </w:pPr>
            <w:r>
              <w:rPr>
                <w:rFonts w:hint="eastAsia" w:hAnsi="宋体"/>
                <w:b/>
                <w:sz w:val="28"/>
                <w:szCs w:val="22"/>
              </w:rPr>
            </w:r>
            <w:r/>
          </w:p>
        </w:tc>
      </w:tr>
      <w:tr>
        <w:trPr>
          <w:trHeight w:val="585"/>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585"/>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722"/>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90"/>
        </w:trPr>
        <w:tc>
          <w:tcPr>
            <w:tcW w:w="978" w:type="dxa"/>
            <w:vAlign w:val="center"/>
            <w:textDirection w:val="lrTb"/>
            <w:noWrap w:val="false"/>
          </w:tcPr>
          <w:p>
            <w:pPr>
              <w:pStyle w:val="961"/>
              <w:ind w:firstLine="0"/>
              <w:jc w:val="center"/>
              <w:spacing w:line="240" w:lineRule="auto"/>
              <w:rPr>
                <w:rFonts w:hint="eastAsia" w:hAnsi="宋体"/>
                <w:bCs/>
                <w:sz w:val="28"/>
                <w:szCs w:val="22"/>
                <w:highlight w:val="yellow"/>
              </w:rPr>
            </w:pPr>
            <w:r>
              <w:rPr>
                <w:rFonts w:hint="eastAsia" w:hAnsi="宋体"/>
                <w:bCs/>
                <w:sz w:val="28"/>
                <w:szCs w:val="22"/>
                <w:highlight w:val="yellow"/>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524"/>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524"/>
        </w:trPr>
        <w:tc>
          <w:tcPr>
            <w:tcW w:w="978" w:type="dxa"/>
            <w:vAlign w:val="center"/>
            <w:textDirection w:val="lrTb"/>
            <w:noWrap w:val="false"/>
          </w:tcPr>
          <w:p>
            <w:pPr>
              <w:pStyle w:val="961"/>
              <w:ind w:firstLine="0"/>
              <w:jc w:val="center"/>
              <w:spacing w:line="240" w:lineRule="auto"/>
              <w:rPr>
                <w:rFonts w:hint="eastAsia" w:hAnsi="宋体"/>
                <w:bCs/>
                <w:sz w:val="28"/>
                <w:szCs w:val="22"/>
              </w:rPr>
            </w:pPr>
            <w:r>
              <w:rPr>
                <w:rFonts w:hint="eastAsia" w:hAnsi="宋体"/>
                <w:bCs/>
                <w:sz w:val="28"/>
                <w:szCs w:val="22"/>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524"/>
        </w:trPr>
        <w:tc>
          <w:tcPr>
            <w:tcW w:w="978" w:type="dxa"/>
            <w:vAlign w:val="center"/>
            <w:textDirection w:val="lrTb"/>
            <w:noWrap w:val="false"/>
          </w:tcPr>
          <w:p>
            <w:pPr>
              <w:pStyle w:val="961"/>
              <w:ind w:right="168" w:firstLine="0"/>
              <w:jc w:val="center"/>
              <w:spacing w:line="340" w:lineRule="exact"/>
              <w:rPr>
                <w:rFonts w:hint="eastAsia" w:ascii="宋体" w:hAnsi="宋体"/>
                <w:bCs/>
                <w:sz w:val="28"/>
              </w:rPr>
            </w:pPr>
            <w:r>
              <w:rPr>
                <w:rFonts w:hint="eastAsia" w:ascii="宋体" w:hAnsi="宋体"/>
                <w:bCs/>
                <w:sz w:val="28"/>
              </w:rPr>
            </w:r>
            <w:r/>
          </w:p>
        </w:tc>
        <w:tc>
          <w:tcPr>
            <w:tcW w:w="4404" w:type="dxa"/>
            <w:vAlign w:val="center"/>
            <w:textDirection w:val="lrTb"/>
            <w:noWrap w:val="false"/>
          </w:tcPr>
          <w:p>
            <w:pPr>
              <w:pStyle w:val="961"/>
              <w:ind w:right="168" w:firstLine="0"/>
              <w:spacing w:line="340" w:lineRule="exact"/>
              <w:rPr>
                <w:rFonts w:hint="eastAsia" w:ascii="宋体" w:hAnsi="宋体"/>
                <w:sz w:val="28"/>
              </w:rPr>
            </w:pPr>
            <w:r>
              <w:rPr>
                <w:rFonts w:hint="eastAsia" w:ascii="宋体" w:hAnsi="宋体"/>
                <w:sz w:val="28"/>
              </w:rPr>
            </w:r>
            <w:r/>
          </w:p>
        </w:tc>
        <w:tc>
          <w:tcPr>
            <w:tcW w:w="212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205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bl>
    <w:p>
      <w:pPr>
        <w:pStyle w:val="961"/>
        <w:ind w:firstLine="210"/>
        <w:spacing w:line="240" w:lineRule="auto"/>
        <w:rPr>
          <w:rFonts w:cs="宋体"/>
          <w:sz w:val="28"/>
          <w:szCs w:val="28"/>
          <w:lang w:val="zh-CN"/>
        </w:rPr>
      </w:pPr>
      <w:r>
        <w:rPr>
          <w:rFonts w:cs="宋体"/>
          <w:sz w:val="28"/>
          <w:szCs w:val="28"/>
          <w:lang w:val="zh-CN"/>
        </w:rPr>
      </w:r>
      <w:r/>
    </w:p>
    <w:p>
      <w:pPr>
        <w:pStyle w:val="961"/>
        <w:ind w:firstLine="210"/>
        <w:spacing w:line="240" w:lineRule="auto"/>
        <w:rPr>
          <w:rFonts w:cs="宋体"/>
          <w:sz w:val="28"/>
          <w:szCs w:val="28"/>
          <w:lang w:val="zh-CN"/>
        </w:rPr>
      </w:pPr>
      <w:r>
        <w:rPr>
          <w:rFonts w:hint="eastAsia" w:cs="宋体"/>
          <w:color w:val="ff0000"/>
          <w:sz w:val="28"/>
          <w:szCs w:val="28"/>
          <w:lang w:val="zh-CN"/>
        </w:rPr>
        <w:t xml:space="preserve">注：本表须明确填写并按招标文件要求提供材料，否则资格性检查无法通过。</w:t>
      </w:r>
      <w:r>
        <w:rPr>
          <w:rFonts w:cs="宋体"/>
          <w:sz w:val="28"/>
          <w:szCs w:val="28"/>
          <w:lang w:val="zh-CN"/>
        </w:rPr>
      </w:r>
      <w:r/>
    </w:p>
    <w:p>
      <w:pPr>
        <w:pStyle w:val="961"/>
        <w:ind w:firstLine="4060"/>
        <w:rPr>
          <w:rFonts w:hint="eastAsia" w:hAnsi="宋体"/>
          <w:bCs/>
          <w:sz w:val="28"/>
          <w:szCs w:val="28"/>
        </w:rPr>
      </w:pPr>
      <w:r>
        <w:rPr>
          <w:rFonts w:hint="eastAsia" w:hAnsi="宋体"/>
          <w:bCs/>
          <w:sz w:val="28"/>
          <w:szCs w:val="28"/>
        </w:rPr>
      </w:r>
      <w:r/>
    </w:p>
    <w:p>
      <w:pPr>
        <w:pStyle w:val="961"/>
        <w:ind w:firstLine="4060"/>
        <w:rPr>
          <w:rFonts w:hint="eastAsia" w:hAnsi="宋体"/>
          <w:bCs/>
          <w:sz w:val="28"/>
          <w:szCs w:val="28"/>
        </w:rPr>
      </w:pPr>
      <w:r>
        <w:rPr>
          <w:rFonts w:hint="eastAsia" w:hAnsi="宋体"/>
          <w:bCs/>
          <w:sz w:val="28"/>
          <w:szCs w:val="28"/>
        </w:rPr>
        <w:t xml:space="preserve">投标人</w:t>
      </w:r>
      <w:r>
        <w:rPr>
          <w:rFonts w:hint="eastAsia" w:ascii="宋体" w:hAnsi="宋体"/>
          <w:color w:val="000000"/>
          <w:sz w:val="24"/>
          <w:szCs w:val="22"/>
        </w:rPr>
        <w:t xml:space="preserve">（加盖CA电子签章）</w:t>
      </w:r>
      <w:r>
        <w:rPr>
          <w:rFonts w:hint="eastAsia" w:hAnsi="宋体"/>
          <w:bCs/>
          <w:sz w:val="28"/>
          <w:szCs w:val="28"/>
        </w:rPr>
        <w:t xml:space="preserve">：</w:t>
      </w:r>
      <w:r/>
    </w:p>
    <w:p>
      <w:pPr>
        <w:pStyle w:val="961"/>
        <w:ind w:firstLine="4060"/>
        <w:rPr>
          <w:rFonts w:hint="eastAsia" w:hAnsi="宋体"/>
          <w:bCs/>
          <w:sz w:val="28"/>
          <w:szCs w:val="28"/>
        </w:rPr>
      </w:pPr>
      <w:r>
        <w:rPr>
          <w:rFonts w:hint="eastAsia" w:hAnsi="宋体"/>
          <w:bCs/>
          <w:sz w:val="28"/>
          <w:szCs w:val="28"/>
        </w:rPr>
        <w:t xml:space="preserve">日期：   年  月   日</w:t>
      </w:r>
      <w:r/>
    </w:p>
    <w:p>
      <w:pPr>
        <w:pStyle w:val="961"/>
        <w:ind w:firstLine="0"/>
        <w:spacing w:before="50" w:after="50" w:line="240" w:lineRule="auto"/>
        <w:rPr>
          <w:rFonts w:hint="eastAsia" w:hAnsi="宋体"/>
          <w:b/>
          <w:bCs/>
          <w:sz w:val="32"/>
          <w:szCs w:val="32"/>
        </w:rPr>
      </w:pPr>
      <w:r>
        <w:rPr>
          <w:rFonts w:hint="eastAsia" w:hAnsi="宋体"/>
          <w:b/>
          <w:bCs/>
          <w:sz w:val="32"/>
          <w:szCs w:val="32"/>
        </w:rPr>
      </w:r>
      <w:r/>
    </w:p>
    <w:p>
      <w:pPr>
        <w:pStyle w:val="961"/>
        <w:ind w:firstLine="0"/>
        <w:spacing w:before="50" w:after="50" w:line="240" w:lineRule="auto"/>
        <w:rPr>
          <w:rFonts w:hint="eastAsia" w:hAnsi="宋体"/>
          <w:b/>
          <w:bCs/>
          <w:sz w:val="32"/>
          <w:szCs w:val="32"/>
        </w:rPr>
      </w:pPr>
      <w:r>
        <w:rPr>
          <w:rFonts w:hint="eastAsia" w:hAnsi="宋体"/>
          <w:b/>
          <w:bCs/>
          <w:sz w:val="32"/>
          <w:szCs w:val="32"/>
        </w:rPr>
      </w:r>
      <w:r/>
    </w:p>
    <w:p>
      <w:pPr>
        <w:pStyle w:val="961"/>
        <w:ind w:firstLine="0"/>
        <w:jc w:val="center"/>
        <w:spacing w:before="50" w:after="50" w:line="240" w:lineRule="auto"/>
        <w:rPr>
          <w:rFonts w:hint="eastAsia" w:hAnsi="宋体"/>
          <w:b/>
          <w:bCs/>
          <w:sz w:val="32"/>
          <w:szCs w:val="32"/>
        </w:rPr>
      </w:pPr>
      <w:r>
        <w:rPr>
          <w:rFonts w:hint="eastAsia" w:hAnsi="宋体"/>
          <w:b/>
          <w:bCs/>
          <w:sz w:val="32"/>
          <w:szCs w:val="32"/>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77" w:name="_Toc183102723"/>
      <w:r/>
      <w:bookmarkStart w:id="178" w:name="_Toc183116407"/>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三</w:t>
      </w:r>
      <w:r>
        <w:rPr>
          <w:rFonts w:hint="eastAsia" w:ascii="黑体" w:hAnsi="黑体" w:eastAsia="黑体" w:cs="黑体"/>
          <w:i/>
          <w:color w:val="000000"/>
          <w:sz w:val="32"/>
          <w:szCs w:val="32"/>
          <w:u w:val="single"/>
        </w:rPr>
        <w:t xml:space="preserve">、符合性检查响应对照表</w:t>
      </w:r>
      <w:bookmarkEnd w:id="177"/>
      <w:r/>
      <w:bookmarkEnd w:id="178"/>
      <w:r>
        <w:rPr>
          <w:rFonts w:hint="eastAsia" w:ascii="黑体" w:hAnsi="黑体" w:eastAsia="黑体" w:cs="黑体"/>
          <w:i/>
          <w:color w:val="000000"/>
          <w:sz w:val="32"/>
          <w:szCs w:val="32"/>
          <w:u w:val="single"/>
        </w:rPr>
      </w:r>
      <w:r/>
    </w:p>
    <w:tbl>
      <w:tblPr>
        <w:tblW w:w="955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序号</w:t>
            </w:r>
            <w:r>
              <w:rPr>
                <w:rFonts w:ascii="宋体" w:hAnsi="宋体"/>
                <w:b/>
                <w:sz w:val="28"/>
                <w:szCs w:val="22"/>
              </w:rPr>
            </w:r>
            <w:r/>
          </w:p>
        </w:tc>
        <w:tc>
          <w:tcPr>
            <w:tcW w:w="5447"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符合性检查响应</w:t>
            </w:r>
            <w:r>
              <w:rPr>
                <w:rFonts w:hint="eastAsia" w:ascii="宋体" w:hAnsi="宋体"/>
                <w:b/>
                <w:sz w:val="28"/>
                <w:szCs w:val="22"/>
              </w:rPr>
              <w:t xml:space="preserve">内容</w:t>
            </w:r>
            <w:r>
              <w:rPr>
                <w:rFonts w:ascii="宋体" w:hAnsi="宋体"/>
                <w:b/>
                <w:sz w:val="28"/>
                <w:szCs w:val="22"/>
              </w:rPr>
            </w:r>
            <w:r/>
          </w:p>
        </w:tc>
        <w:tc>
          <w:tcPr>
            <w:tcW w:w="1680"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是否响应</w:t>
            </w:r>
            <w:r>
              <w:rPr>
                <w:rFonts w:ascii="宋体" w:hAnsi="宋体"/>
                <w:b/>
                <w:sz w:val="28"/>
                <w:szCs w:val="22"/>
              </w:rPr>
            </w:r>
            <w:r/>
          </w:p>
          <w:p>
            <w:pPr>
              <w:pStyle w:val="961"/>
              <w:ind w:firstLine="0"/>
              <w:jc w:val="center"/>
              <w:spacing w:line="240" w:lineRule="atLeast"/>
              <w:rPr>
                <w:rFonts w:ascii="宋体" w:hAnsi="宋体"/>
                <w:b/>
                <w:sz w:val="28"/>
                <w:szCs w:val="22"/>
              </w:rPr>
            </w:pPr>
            <w:r>
              <w:rPr>
                <w:rFonts w:hint="eastAsia" w:ascii="宋体" w:hAnsi="宋体"/>
                <w:b/>
                <w:sz w:val="28"/>
                <w:szCs w:val="22"/>
              </w:rPr>
              <w:t xml:space="preserve">（填是或者否）</w:t>
            </w:r>
            <w:r>
              <w:rPr>
                <w:rFonts w:ascii="宋体" w:hAnsi="宋体"/>
                <w:b/>
                <w:sz w:val="28"/>
                <w:szCs w:val="22"/>
              </w:rPr>
            </w:r>
            <w:r/>
          </w:p>
        </w:tc>
        <w:tc>
          <w:tcPr>
            <w:tcW w:w="1785" w:type="dxa"/>
            <w:vAlign w:val="center"/>
            <w:textDirection w:val="lrTb"/>
            <w:noWrap w:val="false"/>
          </w:tcPr>
          <w:p>
            <w:pPr>
              <w:pStyle w:val="961"/>
              <w:ind w:firstLine="0"/>
              <w:jc w:val="center"/>
              <w:spacing w:line="240" w:lineRule="atLeast"/>
              <w:rPr>
                <w:rFonts w:ascii="宋体" w:hAnsi="宋体"/>
                <w:b/>
                <w:sz w:val="28"/>
                <w:szCs w:val="22"/>
              </w:rPr>
            </w:pPr>
            <w:r>
              <w:rPr>
                <w:rFonts w:hint="eastAsia" w:ascii="宋体" w:hAnsi="宋体"/>
                <w:b/>
                <w:sz w:val="28"/>
                <w:szCs w:val="22"/>
              </w:rPr>
              <w:t xml:space="preserve">投标文件中的</w:t>
            </w:r>
            <w:r>
              <w:rPr>
                <w:rFonts w:ascii="宋体" w:hAnsi="宋体"/>
                <w:b/>
                <w:sz w:val="28"/>
                <w:szCs w:val="22"/>
              </w:rPr>
            </w:r>
            <w:r/>
          </w:p>
          <w:p>
            <w:pPr>
              <w:pStyle w:val="961"/>
              <w:ind w:firstLine="0"/>
              <w:jc w:val="center"/>
              <w:spacing w:line="240" w:lineRule="atLeast"/>
              <w:rPr>
                <w:rFonts w:ascii="宋体" w:hAnsi="宋体"/>
                <w:b/>
                <w:sz w:val="28"/>
                <w:szCs w:val="22"/>
              </w:rPr>
            </w:pPr>
            <w:r>
              <w:rPr>
                <w:rFonts w:hint="eastAsia" w:ascii="宋体" w:hAnsi="宋体"/>
                <w:b/>
                <w:sz w:val="28"/>
                <w:szCs w:val="22"/>
              </w:rPr>
              <w:t xml:space="preserve">页码位置</w:t>
            </w:r>
            <w:r>
              <w:rPr>
                <w:rFonts w:ascii="宋体" w:hAnsi="宋体"/>
                <w:b/>
                <w:sz w:val="28"/>
                <w:szCs w:val="22"/>
              </w:rPr>
            </w:r>
            <w:r/>
          </w:p>
        </w:tc>
      </w:tr>
      <w:tr>
        <w:trPr>
          <w:trHeight w:val="585"/>
        </w:trPr>
        <w:tc>
          <w:tcPr>
            <w:tcW w:w="646" w:type="dxa"/>
            <w:vAlign w:val="center"/>
            <w:textDirection w:val="lrTb"/>
            <w:noWrap w:val="false"/>
          </w:tcPr>
          <w:p>
            <w:pPr>
              <w:pStyle w:val="961"/>
              <w:ind w:firstLine="0"/>
              <w:spacing w:line="240" w:lineRule="auto"/>
              <w:rPr>
                <w:rFonts w:hint="eastAsia" w:hAnsi="宋体"/>
                <w:iCs/>
                <w:sz w:val="24"/>
                <w:szCs w:val="22"/>
              </w:rPr>
            </w:pPr>
            <w:r>
              <w:rPr>
                <w:rFonts w:hint="eastAsia" w:hAnsi="宋体"/>
                <w:iCs/>
                <w:sz w:val="24"/>
                <w:szCs w:val="22"/>
              </w:rPr>
            </w:r>
            <w:r/>
          </w:p>
        </w:tc>
        <w:tc>
          <w:tcPr>
            <w:tcW w:w="5447" w:type="dxa"/>
            <w:vAlign w:val="center"/>
            <w:textDirection w:val="lrTb"/>
            <w:noWrap w:val="false"/>
          </w:tcPr>
          <w:p>
            <w:pPr>
              <w:pStyle w:val="961"/>
              <w:ind w:firstLine="0"/>
              <w:spacing w:line="240" w:lineRule="auto"/>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585"/>
        </w:trPr>
        <w:tc>
          <w:tcPr>
            <w:tcW w:w="646" w:type="dxa"/>
            <w:vAlign w:val="center"/>
            <w:textDirection w:val="lrTb"/>
            <w:noWrap w:val="false"/>
          </w:tcPr>
          <w:p>
            <w:pPr>
              <w:pStyle w:val="961"/>
              <w:ind w:firstLine="0"/>
              <w:spacing w:line="240" w:lineRule="auto"/>
              <w:rPr>
                <w:rFonts w:hint="eastAsia" w:hAnsi="宋体"/>
                <w:iCs/>
                <w:sz w:val="24"/>
                <w:szCs w:val="22"/>
              </w:rPr>
            </w:pPr>
            <w:r>
              <w:rPr>
                <w:rFonts w:hint="eastAsia" w:hAnsi="宋体"/>
                <w:iCs/>
                <w:sz w:val="24"/>
                <w:szCs w:val="22"/>
              </w:rPr>
            </w:r>
            <w:r/>
          </w:p>
        </w:tc>
        <w:tc>
          <w:tcPr>
            <w:tcW w:w="5447" w:type="dxa"/>
            <w:vAlign w:val="center"/>
            <w:textDirection w:val="lrTb"/>
            <w:noWrap w:val="false"/>
          </w:tcPr>
          <w:p>
            <w:pPr>
              <w:pStyle w:val="961"/>
              <w:ind w:firstLine="0"/>
              <w:spacing w:line="240" w:lineRule="auto"/>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1"/>
              <w:ind w:firstLine="0"/>
              <w:spacing w:line="240" w:lineRule="auto"/>
              <w:rPr>
                <w:rFonts w:hint="eastAsia" w:hAnsi="宋体"/>
                <w:iCs/>
                <w:sz w:val="24"/>
                <w:szCs w:val="22"/>
              </w:rPr>
            </w:pPr>
            <w:r>
              <w:rPr>
                <w:rFonts w:hint="eastAsia" w:hAnsi="宋体"/>
                <w:iCs/>
                <w:sz w:val="24"/>
                <w:szCs w:val="22"/>
              </w:rPr>
            </w:r>
            <w:r/>
          </w:p>
        </w:tc>
        <w:tc>
          <w:tcPr>
            <w:tcW w:w="1785" w:type="dxa"/>
            <w:vAlign w:val="center"/>
            <w:textDirection w:val="lrTb"/>
            <w:noWrap w:val="false"/>
          </w:tcPr>
          <w:p>
            <w:pPr>
              <w:pStyle w:val="961"/>
              <w:ind w:firstLine="0"/>
              <w:spacing w:line="240" w:lineRule="auto"/>
              <w:rPr>
                <w:rFonts w:hint="eastAsia" w:hAnsi="宋体"/>
                <w:iCs/>
                <w:sz w:val="24"/>
                <w:szCs w:val="22"/>
              </w:rPr>
            </w:pPr>
            <w:r>
              <w:rPr>
                <w:rFonts w:hint="eastAsia" w:hAnsi="宋体"/>
                <w:iCs/>
                <w:sz w:val="24"/>
                <w:szCs w:val="22"/>
              </w:rPr>
            </w:r>
            <w:r/>
          </w:p>
        </w:tc>
      </w:tr>
      <w:tr>
        <w:trPr>
          <w:trHeight w:val="561"/>
        </w:trPr>
        <w:tc>
          <w:tcPr>
            <w:tcW w:w="64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1"/>
              <w:ind w:firstLine="0"/>
              <w:spacing w:line="240" w:lineRule="auto"/>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571"/>
        </w:trPr>
        <w:tc>
          <w:tcPr>
            <w:tcW w:w="64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1"/>
              <w:ind w:firstLine="0"/>
              <w:spacing w:line="590" w:lineRule="atLeast"/>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541"/>
        </w:trPr>
        <w:tc>
          <w:tcPr>
            <w:tcW w:w="64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1"/>
              <w:ind w:firstLine="0"/>
              <w:spacing w:line="590" w:lineRule="atLeast"/>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r>
        <w:trPr>
          <w:trHeight w:val="400"/>
        </w:trPr>
        <w:tc>
          <w:tcPr>
            <w:tcW w:w="646"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5447" w:type="dxa"/>
            <w:vAlign w:val="center"/>
            <w:textDirection w:val="lrTb"/>
            <w:noWrap w:val="false"/>
          </w:tcPr>
          <w:p>
            <w:pPr>
              <w:pStyle w:val="961"/>
              <w:ind w:firstLine="0"/>
              <w:spacing w:line="590" w:lineRule="atLeast"/>
              <w:rPr>
                <w:rFonts w:hint="eastAsia" w:hAnsi="宋体"/>
                <w:iCs/>
                <w:sz w:val="24"/>
                <w:szCs w:val="22"/>
              </w:rPr>
            </w:pPr>
            <w:r>
              <w:rPr>
                <w:rFonts w:hint="eastAsia" w:hAnsi="宋体"/>
                <w:iCs/>
                <w:sz w:val="24"/>
                <w:szCs w:val="22"/>
              </w:rPr>
            </w:r>
            <w:r/>
          </w:p>
        </w:tc>
        <w:tc>
          <w:tcPr>
            <w:tcW w:w="1680"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c>
          <w:tcPr>
            <w:tcW w:w="1785" w:type="dxa"/>
            <w:vAlign w:val="center"/>
            <w:textDirection w:val="lrTb"/>
            <w:noWrap w:val="false"/>
          </w:tcPr>
          <w:p>
            <w:pPr>
              <w:pStyle w:val="961"/>
              <w:ind w:firstLine="0"/>
              <w:spacing w:line="240" w:lineRule="auto"/>
              <w:rPr>
                <w:rFonts w:hint="eastAsia" w:hAnsi="宋体"/>
                <w:sz w:val="28"/>
                <w:szCs w:val="22"/>
              </w:rPr>
            </w:pPr>
            <w:r>
              <w:rPr>
                <w:rFonts w:hint="eastAsia" w:hAnsi="宋体"/>
                <w:sz w:val="28"/>
                <w:szCs w:val="22"/>
              </w:rPr>
            </w:r>
            <w:r/>
          </w:p>
        </w:tc>
      </w:tr>
    </w:tbl>
    <w:p>
      <w:pPr>
        <w:pStyle w:val="961"/>
        <w:ind w:firstLine="210"/>
        <w:spacing w:line="240" w:lineRule="auto"/>
        <w:rPr>
          <w:rFonts w:cs="宋体"/>
          <w:sz w:val="28"/>
          <w:szCs w:val="28"/>
          <w:lang w:val="zh-CN"/>
        </w:rPr>
      </w:pPr>
      <w:r>
        <w:rPr>
          <w:rFonts w:cs="宋体"/>
          <w:sz w:val="28"/>
          <w:szCs w:val="28"/>
          <w:lang w:val="zh-CN"/>
        </w:rPr>
      </w:r>
      <w:r/>
    </w:p>
    <w:p>
      <w:pPr>
        <w:pStyle w:val="961"/>
        <w:ind w:firstLine="210"/>
        <w:spacing w:line="240" w:lineRule="auto"/>
        <w:rPr>
          <w:rFonts w:cs="宋体"/>
          <w:color w:val="ff0000"/>
          <w:sz w:val="28"/>
          <w:szCs w:val="28"/>
          <w:lang w:val="zh-CN"/>
        </w:rPr>
      </w:pPr>
      <w:r>
        <w:rPr>
          <w:rFonts w:hint="eastAsia" w:cs="宋体"/>
          <w:color w:val="ff0000"/>
          <w:sz w:val="28"/>
          <w:szCs w:val="28"/>
          <w:lang w:val="zh-CN"/>
        </w:rPr>
        <w:t xml:space="preserve">注：本表须明确填写并按招标文件要求提供材料，否则符合性检查无法通过。</w:t>
      </w:r>
      <w:r>
        <w:rPr>
          <w:rFonts w:cs="宋体"/>
          <w:color w:val="ff0000"/>
          <w:sz w:val="28"/>
          <w:szCs w:val="28"/>
          <w:lang w:val="zh-CN"/>
        </w:rPr>
      </w:r>
      <w:r/>
    </w:p>
    <w:p>
      <w:pPr>
        <w:pStyle w:val="961"/>
        <w:ind w:firstLine="210"/>
        <w:spacing w:line="240" w:lineRule="auto"/>
        <w:rPr>
          <w:rFonts w:cs="宋体"/>
          <w:sz w:val="28"/>
          <w:szCs w:val="28"/>
          <w:lang w:val="zh-CN"/>
        </w:rPr>
      </w:pPr>
      <w:r>
        <w:rPr>
          <w:rFonts w:cs="宋体"/>
          <w:sz w:val="28"/>
          <w:szCs w:val="28"/>
          <w:lang w:val="zh-CN"/>
        </w:rPr>
      </w:r>
      <w:r/>
    </w:p>
    <w:p>
      <w:pPr>
        <w:pStyle w:val="961"/>
        <w:ind w:firstLine="210"/>
        <w:spacing w:line="240" w:lineRule="auto"/>
        <w:rPr>
          <w:rFonts w:cs="宋体"/>
          <w:sz w:val="28"/>
          <w:szCs w:val="28"/>
          <w:lang w:val="zh-CN"/>
        </w:rPr>
      </w:pPr>
      <w:r>
        <w:rPr>
          <w:rFonts w:cs="宋体"/>
          <w:sz w:val="28"/>
          <w:szCs w:val="28"/>
          <w:lang w:val="zh-CN"/>
        </w:rPr>
      </w:r>
      <w:r/>
    </w:p>
    <w:p>
      <w:pPr>
        <w:pStyle w:val="961"/>
        <w:ind w:firstLine="4060"/>
        <w:rPr>
          <w:rFonts w:hint="eastAsia" w:hAnsi="宋体"/>
          <w:bCs/>
          <w:sz w:val="28"/>
          <w:szCs w:val="28"/>
        </w:rPr>
      </w:pPr>
      <w:r>
        <w:rPr>
          <w:rFonts w:hint="eastAsia" w:hAnsi="宋体"/>
          <w:bCs/>
          <w:sz w:val="28"/>
          <w:szCs w:val="28"/>
        </w:rPr>
        <w:t xml:space="preserve">投标人</w:t>
      </w:r>
      <w:r>
        <w:rPr>
          <w:rFonts w:hint="eastAsia" w:ascii="宋体" w:hAnsi="宋体"/>
          <w:color w:val="000000"/>
          <w:sz w:val="24"/>
          <w:szCs w:val="22"/>
        </w:rPr>
        <w:t xml:space="preserve">（</w:t>
      </w:r>
      <w:bookmarkStart w:id="179" w:name="_Hlk183102787"/>
      <w:r>
        <w:rPr>
          <w:rFonts w:hint="eastAsia" w:ascii="宋体" w:hAnsi="宋体"/>
          <w:color w:val="000000"/>
          <w:sz w:val="24"/>
          <w:szCs w:val="22"/>
        </w:rPr>
        <w:t xml:space="preserve">加盖CA电子签章</w:t>
      </w:r>
      <w:bookmarkEnd w:id="179"/>
      <w:r>
        <w:rPr>
          <w:rFonts w:hint="eastAsia" w:ascii="宋体" w:hAnsi="宋体"/>
          <w:color w:val="000000"/>
          <w:sz w:val="24"/>
          <w:szCs w:val="22"/>
        </w:rPr>
        <w:t xml:space="preserve">）</w:t>
      </w:r>
      <w:r>
        <w:rPr>
          <w:rFonts w:hint="eastAsia" w:hAnsi="宋体"/>
          <w:bCs/>
          <w:sz w:val="28"/>
          <w:szCs w:val="28"/>
        </w:rPr>
        <w:t xml:space="preserve">：</w:t>
      </w:r>
      <w:r/>
    </w:p>
    <w:p>
      <w:pPr>
        <w:pStyle w:val="961"/>
        <w:ind w:firstLine="4060"/>
        <w:rPr>
          <w:rFonts w:hint="eastAsia" w:hAnsi="宋体"/>
          <w:bCs/>
          <w:sz w:val="28"/>
          <w:szCs w:val="28"/>
        </w:rPr>
      </w:pPr>
      <w:r>
        <w:rPr>
          <w:rFonts w:hint="eastAsia" w:hAnsi="宋体"/>
          <w:bCs/>
          <w:sz w:val="28"/>
          <w:szCs w:val="28"/>
        </w:rPr>
        <w:t xml:space="preserve">日期：   年  月   日</w:t>
      </w:r>
      <w:r>
        <w:rPr>
          <w:rFonts w:hint="eastAsia" w:hAnsi="宋体"/>
          <w:bCs/>
          <w:sz w:val="28"/>
          <w:szCs w:val="28"/>
        </w:rPr>
      </w:r>
      <w:r/>
    </w:p>
    <w:p>
      <w:pPr>
        <w:pStyle w:val="961"/>
        <w:ind w:firstLine="0"/>
        <w:jc w:val="center"/>
        <w:spacing w:before="100" w:after="100" w:line="500" w:lineRule="exact"/>
        <w:widowControl/>
        <w:rPr>
          <w:rFonts w:hint="eastAsia"/>
          <w:color w:val="000000"/>
        </w:rPr>
        <w:outlineLvl w:val="1"/>
      </w:pPr>
      <w:r>
        <w:rPr>
          <w:rFonts w:hint="eastAsia"/>
        </w:rPr>
        <w:br w:type="page" w:clear="all"/>
      </w:r>
      <w:bookmarkStart w:id="180" w:name="_Toc183102724"/>
      <w:r/>
      <w:bookmarkStart w:id="181" w:name="_Toc183116408"/>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四</w:t>
      </w:r>
      <w:r>
        <w:rPr>
          <w:rFonts w:hint="eastAsia" w:ascii="黑体" w:hAnsi="黑体" w:eastAsia="黑体" w:cs="黑体"/>
          <w:i/>
          <w:color w:val="000000"/>
          <w:sz w:val="32"/>
          <w:szCs w:val="32"/>
          <w:u w:val="single"/>
        </w:rPr>
        <w:t xml:space="preserve">、开标一览表</w:t>
      </w:r>
      <w:bookmarkEnd w:id="180"/>
      <w:r/>
      <w:bookmarkEnd w:id="181"/>
      <w:r>
        <w:rPr>
          <w:rFonts w:hint="eastAsia"/>
          <w:color w:val="000000"/>
        </w:rPr>
      </w:r>
      <w:r/>
    </w:p>
    <w:p>
      <w:pPr>
        <w:pStyle w:val="961"/>
        <w:ind w:firstLine="0"/>
        <w:rPr>
          <w:rFonts w:ascii="宋体" w:hAnsi="宋体" w:cs="宋体"/>
          <w:color w:val="000000"/>
        </w:rPr>
      </w:pPr>
      <w:r>
        <w:rPr>
          <w:rFonts w:hint="eastAsia"/>
          <w:color w:val="000000"/>
        </w:rPr>
        <w:t xml:space="preserve"> </w:t>
      </w:r>
      <w:r>
        <w:rPr>
          <w:rFonts w:hint="eastAsia" w:ascii="宋体" w:hAnsi="宋体" w:cs="宋体"/>
          <w:color w:val="000000"/>
        </w:rPr>
        <w:t xml:space="preserve">项目名称：</w:t>
      </w:r>
      <w:r>
        <w:rPr>
          <w:rFonts w:hint="eastAsia" w:ascii="宋体" w:hAnsi="宋体" w:cs="宋体"/>
          <w:color w:val="000000"/>
          <w:u w:val="single"/>
        </w:rPr>
        <w:t xml:space="preserve">             </w:t>
      </w:r>
      <w:r>
        <w:rPr>
          <w:rFonts w:ascii="宋体" w:hAnsi="宋体" w:cs="宋体"/>
          <w:color w:val="000000"/>
        </w:rPr>
      </w:r>
      <w:r/>
    </w:p>
    <w:p>
      <w:pPr>
        <w:pStyle w:val="961"/>
        <w:ind w:firstLine="0"/>
        <w:spacing w:line="240" w:lineRule="auto"/>
        <w:rPr>
          <w:rFonts w:ascii="宋体"/>
          <w:color w:val="000000"/>
          <w:position w:val="-10"/>
        </w:rPr>
      </w:pPr>
      <w:r>
        <w:rPr>
          <w:rFonts w:hint="eastAsia" w:ascii="宋体"/>
          <w:color w:val="000000"/>
          <w:position w:val="-10"/>
        </w:rPr>
        <w:t xml:space="preserve">项目编号：</w:t>
      </w:r>
      <w:r>
        <w:rPr>
          <w:rFonts w:hint="eastAsia" w:ascii="宋体"/>
          <w:color w:val="000000"/>
          <w:position w:val="-10"/>
          <w:u w:val="single"/>
        </w:rPr>
        <w:t xml:space="preserve">             </w:t>
      </w:r>
      <w:r>
        <w:rPr>
          <w:rFonts w:ascii="宋体"/>
          <w:color w:val="000000"/>
          <w:position w:val="-10"/>
        </w:rPr>
      </w:r>
      <w:r/>
    </w:p>
    <w:tbl>
      <w:tblPr>
        <w:tblW w:w="1067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01"/>
        <w:gridCol w:w="893"/>
        <w:gridCol w:w="2946"/>
        <w:gridCol w:w="2268"/>
        <w:gridCol w:w="947"/>
        <w:gridCol w:w="1889"/>
        <w:gridCol w:w="1134"/>
      </w:tblGrid>
      <w:tr>
        <w:trPr>
          <w:trHeight w:val="1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01" w:type="dxa"/>
            <w:vAlign w:val="center"/>
            <w:textDirection w:val="lrTb"/>
            <w:noWrap w:val="false"/>
          </w:tcPr>
          <w:p>
            <w:pPr>
              <w:pStyle w:val="961"/>
              <w:ind w:firstLine="0"/>
              <w:jc w:val="center"/>
              <w:spacing w:line="240" w:lineRule="auto"/>
              <w:widowControl/>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93" w:type="dxa"/>
            <w:vAlign w:val="center"/>
            <w:textDirection w:val="lrTb"/>
            <w:noWrap w:val="false"/>
          </w:tcPr>
          <w:p>
            <w:pPr>
              <w:pStyle w:val="961"/>
              <w:ind w:firstLine="0"/>
              <w:jc w:val="center"/>
              <w:spacing w:line="240" w:lineRule="auto"/>
              <w:widowControl/>
              <w:rPr>
                <w:rFonts w:ascii="宋体" w:hAnsi="宋体" w:cs="宋体"/>
                <w:color w:val="000000"/>
              </w:rPr>
            </w:pPr>
            <w:r>
              <w:rPr>
                <w:rFonts w:hint="eastAsia" w:ascii="宋体" w:hAnsi="宋体" w:cs="宋体"/>
                <w:color w:val="000000"/>
              </w:rPr>
              <w:t xml:space="preserve">标包号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46" w:type="dxa"/>
            <w:vAlign w:val="center"/>
            <w:textDirection w:val="lrTb"/>
            <w:noWrap w:val="false"/>
          </w:tcPr>
          <w:p>
            <w:pPr>
              <w:pStyle w:val="961"/>
              <w:ind w:firstLine="0"/>
              <w:jc w:val="center"/>
              <w:spacing w:line="240" w:lineRule="auto"/>
              <w:widowControl/>
              <w:rPr>
                <w:rFonts w:ascii="宋体" w:hAnsi="宋体" w:cs="宋体"/>
                <w:color w:val="000000"/>
              </w:rPr>
            </w:pPr>
            <w:r>
              <w:rPr>
                <w:rFonts w:ascii="Arial" w:hAnsi="Arial" w:cs="Arial"/>
                <w:color w:val="000000"/>
              </w:rPr>
              <w:t xml:space="preserve">投标</w:t>
            </w:r>
            <w:r>
              <w:rPr>
                <w:rFonts w:hint="eastAsia" w:ascii="Arial" w:hAnsi="Arial" w:cs="Arial"/>
                <w:color w:val="000000"/>
              </w:rPr>
              <w:t xml:space="preserve">报</w:t>
            </w:r>
            <w:r>
              <w:rPr>
                <w:rFonts w:ascii="Arial" w:hAnsi="Arial" w:cs="Arial"/>
                <w:color w:val="000000"/>
              </w:rPr>
              <w:t xml:space="preserve">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pStyle w:val="961"/>
              <w:ind w:firstLine="0"/>
              <w:jc w:val="center"/>
              <w:spacing w:line="240" w:lineRule="auto"/>
              <w:widowControl/>
              <w:rPr>
                <w:rFonts w:ascii="宋体" w:hAnsi="宋体" w:cs="Arial"/>
                <w:color w:val="000000"/>
              </w:rPr>
            </w:pPr>
            <w:r>
              <w:rPr>
                <w:rFonts w:ascii="Arial" w:hAnsi="Arial" w:cs="Arial"/>
                <w:color w:val="000000"/>
              </w:rPr>
              <w:t xml:space="preserve">服务时间/</w:t>
            </w:r>
            <w:r>
              <w:rPr>
                <w:rFonts w:ascii="宋体" w:hAnsi="宋体" w:cs="Arial"/>
                <w:color w:val="000000"/>
              </w:rPr>
              <w:t xml:space="preserve">交付使用</w:t>
            </w:r>
            <w:r/>
          </w:p>
          <w:p>
            <w:pPr>
              <w:pStyle w:val="961"/>
              <w:ind w:firstLine="0"/>
              <w:jc w:val="center"/>
              <w:spacing w:line="240" w:lineRule="auto"/>
              <w:widowControl/>
              <w:rPr>
                <w:rFonts w:ascii="宋体" w:hAnsi="宋体" w:cs="宋体"/>
                <w:color w:val="000000"/>
              </w:rPr>
            </w:pPr>
            <w:r>
              <w:rPr>
                <w:rFonts w:ascii="宋体" w:hAnsi="宋体" w:cs="Arial"/>
                <w:color w:val="000000"/>
              </w:rPr>
              <w:t xml:space="preserve">时间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1"/>
              <w:ind w:firstLine="0"/>
              <w:jc w:val="center"/>
              <w:spacing w:line="240" w:lineRule="auto"/>
              <w:widowControl/>
              <w:rPr>
                <w:rFonts w:hint="eastAsia" w:ascii="Arial" w:hAnsi="Arial" w:cs="Arial"/>
                <w:color w:val="000000"/>
              </w:rPr>
            </w:pPr>
            <w:r>
              <w:rPr>
                <w:rFonts w:hint="eastAsia" w:ascii="Arial" w:hAnsi="Arial" w:cs="Arial"/>
                <w:color w:val="000000"/>
              </w:rPr>
              <w:t xml:space="preserve">项目负责人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89" w:type="dxa"/>
            <w:vAlign w:val="center"/>
            <w:textDirection w:val="lrTb"/>
            <w:noWrap w:val="false"/>
          </w:tcPr>
          <w:p>
            <w:pPr>
              <w:pStyle w:val="961"/>
              <w:ind w:firstLine="0"/>
              <w:jc w:val="center"/>
              <w:spacing w:line="240" w:lineRule="auto"/>
              <w:widowControl/>
              <w:rPr>
                <w:rFonts w:ascii="宋体" w:hAnsi="宋体" w:cs="宋体"/>
                <w:color w:val="000000"/>
              </w:rPr>
            </w:pPr>
            <w:r>
              <w:rPr>
                <w:rFonts w:hint="eastAsia" w:ascii="Arial" w:hAnsi="Arial" w:cs="Arial"/>
                <w:color w:val="000000"/>
              </w:rPr>
              <w:t xml:space="preserve">投标标的是否全部由小微企业提供</w:t>
            </w:r>
            <w:r>
              <w:rPr>
                <w:rFonts w:ascii="Arial" w:hAnsi="Arial" w:cs="Arial"/>
                <w:color w:val="000000"/>
              </w:rPr>
              <w:t xml:space="preserve">（</w:t>
            </w:r>
            <w:r>
              <w:rPr>
                <w:rFonts w:ascii="Arial" w:hAnsi="Arial" w:cs="Arial"/>
                <w:color w:val="000000"/>
                <w:lang w:val="zh-CN"/>
              </w:rPr>
              <w:t xml:space="preserve">填写“是”或“否</w:t>
            </w:r>
            <w:r>
              <w:rPr>
                <w:rFonts w:ascii="Arial" w:hAnsi="Arial" w:cs="Arial"/>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ind w:firstLine="0"/>
              <w:jc w:val="center"/>
              <w:spacing w:line="240" w:lineRule="auto"/>
              <w:widowControl/>
              <w:rPr>
                <w:rFonts w:ascii="Arial" w:hAnsi="Arial" w:cs="Arial"/>
                <w:color w:val="000000"/>
              </w:rPr>
            </w:pPr>
            <w:r>
              <w:rPr>
                <w:rFonts w:hint="eastAsia" w:ascii="Arial" w:hAnsi="Arial" w:cs="Arial"/>
                <w:color w:val="000000"/>
              </w:rPr>
              <w:t xml:space="preserve">备注</w:t>
            </w:r>
            <w:r>
              <w:rPr>
                <w:rFonts w:ascii="Arial" w:hAnsi="Arial" w:cs="Arial"/>
                <w:color w:val="000000"/>
              </w:rPr>
            </w:r>
            <w:r/>
          </w:p>
        </w:tc>
      </w:tr>
      <w:tr>
        <w:trPr>
          <w:trHeight w:val="12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01" w:type="dxa"/>
            <w:vAlign w:val="center"/>
            <w:textDirection w:val="lrTb"/>
            <w:noWrap w:val="false"/>
          </w:tcPr>
          <w:p>
            <w:pPr>
              <w:pStyle w:val="961"/>
              <w:ind w:firstLine="0"/>
              <w:jc w:val="center"/>
              <w:spacing w:line="240" w:lineRule="auto"/>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93" w:type="dxa"/>
            <w:vAlign w:val="center"/>
            <w:textDirection w:val="lrTb"/>
            <w:noWrap w:val="false"/>
          </w:tcPr>
          <w:p>
            <w:pPr>
              <w:pStyle w:val="961"/>
              <w:ind w:firstLine="0"/>
              <w:jc w:val="center"/>
              <w:spacing w:line="240" w:lineRule="auto"/>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46" w:type="dxa"/>
            <w:vAlign w:val="center"/>
            <w:textDirection w:val="lrTb"/>
            <w:noWrap w:val="false"/>
          </w:tcPr>
          <w:p>
            <w:pPr>
              <w:pStyle w:val="961"/>
              <w:ind w:firstLine="210"/>
              <w:jc w:val="center"/>
              <w:spacing w:line="240" w:lineRule="auto"/>
              <w:rPr>
                <w:rFonts w:ascii="Arial" w:hAnsi="Arial" w:cs="Arial"/>
                <w:color w:val="000000"/>
              </w:rPr>
            </w:pPr>
            <w:r>
              <w:rPr>
                <w:rFonts w:hint="eastAsia" w:ascii="Arial" w:hAnsi="Arial" w:cs="Arial"/>
                <w:color w:val="000000"/>
                <w:u w:val="single"/>
              </w:rPr>
              <w:t xml:space="preserve">人民币（大写）         元/亩整（￥   元/亩）。</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68" w:type="dxa"/>
            <w:vAlign w:val="center"/>
            <w:textDirection w:val="lrTb"/>
            <w:noWrap w:val="false"/>
          </w:tcPr>
          <w:p>
            <w:pPr>
              <w:pStyle w:val="961"/>
              <w:ind w:firstLine="0"/>
              <w:jc w:val="center"/>
              <w:spacing w:line="240" w:lineRule="auto"/>
              <w:rPr>
                <w:rFonts w:ascii="宋体" w:hAnsi="宋体" w:cs="宋体"/>
                <w:color w:val="000000"/>
                <w:sz w:val="24"/>
                <w:szCs w:val="24"/>
              </w:rPr>
            </w:pPr>
            <w:r>
              <w:rPr>
                <w:rFonts w:ascii="Arial" w:hAnsi="Arial" w:cs="Arial"/>
                <w:color w:val="000000"/>
                <w:u w:val="single"/>
              </w:rPr>
              <w:t xml:space="preserve">满足招标文件要求</w:t>
            </w:r>
            <w:r>
              <w:rPr>
                <w:rFonts w:hint="eastAsia" w:ascii="Arial" w:hAnsi="Arial" w:cs="Arial"/>
                <w:color w:val="000000"/>
                <w:u w:val="single"/>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961"/>
              <w:ind w:firstLine="0"/>
              <w:jc w:val="center"/>
              <w:spacing w:line="24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89" w:type="dxa"/>
            <w:vAlign w:val="center"/>
            <w:textDirection w:val="lrTb"/>
            <w:noWrap w:val="false"/>
          </w:tcPr>
          <w:p>
            <w:pPr>
              <w:pStyle w:val="961"/>
              <w:ind w:firstLine="0"/>
              <w:jc w:val="center"/>
              <w:spacing w:line="240" w:lineRule="auto"/>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61"/>
              <w:ind w:firstLine="0"/>
              <w:jc w:val="center"/>
              <w:spacing w:line="240" w:lineRule="auto"/>
              <w:rPr>
                <w:rFonts w:ascii="宋体" w:hAnsi="宋体" w:cs="宋体"/>
                <w:color w:val="000000"/>
                <w:sz w:val="24"/>
                <w:szCs w:val="24"/>
              </w:rPr>
            </w:pPr>
            <w:r>
              <w:rPr>
                <w:rFonts w:ascii="宋体" w:hAnsi="宋体" w:cs="宋体"/>
                <w:color w:val="000000"/>
                <w:sz w:val="24"/>
                <w:szCs w:val="24"/>
              </w:rPr>
            </w:r>
            <w:r/>
          </w:p>
        </w:tc>
      </w:tr>
    </w:tbl>
    <w:p>
      <w:pPr>
        <w:pStyle w:val="96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注：未参加标包则在对应的投标报价中填写“/”。</w:t>
      </w:r>
      <w:r/>
    </w:p>
    <w:p>
      <w:pPr>
        <w:pStyle w:val="96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填写说明：</w:t>
      </w:r>
      <w:r/>
    </w:p>
    <w:p>
      <w:pPr>
        <w:pStyle w:val="96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1、开标一览表不得填报选择性报价，否则将作为无效投标；</w:t>
      </w:r>
      <w:r/>
    </w:p>
    <w:p>
      <w:pPr>
        <w:pStyle w:val="96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2、本项目仅接受一个价格，不得填报有选择性报价方案。若有优惠条款须注明，但不得影响报价，影响产品整体功能。</w:t>
      </w:r>
      <w:r/>
    </w:p>
    <w:p>
      <w:pPr>
        <w:pStyle w:val="961"/>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投标标的是否全部由小微企业提供”栏内填写“是”或“否”。如填写“是”，投标人应按招标文件要求提供《中小企业声明函》、《残疾人福利性单位声明函》、《属于监狱企业的证明文件》。如未按要求提供、填写，或相关内容表述不清前后矛盾的，</w:t>
      </w:r>
      <w:r>
        <w:rPr>
          <w:rFonts w:hint="eastAsia" w:ascii="宋体" w:hAnsi="宋体"/>
          <w:color w:val="000000"/>
          <w:sz w:val="24"/>
          <w:szCs w:val="24"/>
        </w:rPr>
        <w:t xml:space="preserve">不享受价格扣除。</w:t>
      </w:r>
      <w:r/>
    </w:p>
    <w:p>
      <w:pPr>
        <w:pStyle w:val="961"/>
        <w:ind w:firstLine="480"/>
        <w:spacing w:line="500" w:lineRule="exact"/>
        <w:rPr>
          <w:rFonts w:ascii="宋体" w:hAnsi="宋体"/>
          <w:color w:val="000000"/>
          <w:sz w:val="24"/>
          <w:szCs w:val="24"/>
        </w:rPr>
      </w:pPr>
      <w:r>
        <w:rPr>
          <w:rFonts w:hint="eastAsia" w:ascii="宋体" w:hAnsi="宋体"/>
          <w:color w:val="000000"/>
          <w:sz w:val="24"/>
          <w:szCs w:val="24"/>
        </w:rPr>
        <w:t xml:space="preserve">如未按要求提供、填写，或相关内容表述不清前后矛盾的，不享受价格扣除。</w:t>
      </w:r>
      <w:r>
        <w:rPr>
          <w:rFonts w:ascii="宋体" w:hAnsi="宋体"/>
          <w:color w:val="000000"/>
          <w:sz w:val="24"/>
          <w:szCs w:val="24"/>
        </w:rPr>
      </w:r>
      <w:r/>
    </w:p>
    <w:p>
      <w:pPr>
        <w:pStyle w:val="961"/>
        <w:ind w:right="1260" w:firstLine="0"/>
        <w:jc w:val="right"/>
        <w:rPr>
          <w:color w:val="000000"/>
          <w:u w:val="single"/>
        </w:rPr>
      </w:pPr>
      <w:r>
        <w:rPr>
          <w:rFonts w:hint="eastAsia"/>
          <w:color w:val="000000"/>
        </w:rPr>
        <w:t xml:space="preserve">投标人</w:t>
      </w:r>
      <w:r>
        <w:rPr>
          <w:color w:val="000000"/>
        </w:rPr>
        <w:t xml:space="preserve">名称</w:t>
      </w:r>
      <w:r>
        <w:rPr>
          <w:rFonts w:hint="eastAsia"/>
          <w:color w:val="000000"/>
        </w:rPr>
        <w:t xml:space="preserve">    </w:t>
      </w:r>
      <w:r>
        <w:rPr>
          <w:color w:val="000000"/>
        </w:rPr>
        <w:t xml:space="preserve">（</w:t>
      </w:r>
      <w:r>
        <w:rPr>
          <w:rFonts w:hint="eastAsia"/>
          <w:color w:val="000000"/>
        </w:rPr>
        <w:t xml:space="preserve">加盖CA电子签章</w:t>
      </w:r>
      <w:r>
        <w:rPr>
          <w:color w:val="000000"/>
        </w:rPr>
        <w:t xml:space="preserve">）：</w:t>
      </w:r>
      <w:r>
        <w:rPr>
          <w:color w:val="000000"/>
          <w:u w:val="single"/>
        </w:rPr>
        <w:t xml:space="preserve">                 </w:t>
      </w:r>
      <w:r/>
    </w:p>
    <w:p>
      <w:pPr>
        <w:pStyle w:val="961"/>
        <w:ind w:right="1470" w:firstLine="0"/>
        <w:jc w:val="center"/>
        <w:rPr>
          <w:color w:val="000000"/>
          <w:u w:val="single"/>
        </w:rPr>
      </w:pPr>
      <w:r>
        <w:rPr>
          <w:rFonts w:hint="eastAsia"/>
          <w:bCs/>
          <w:color w:val="000000"/>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color w:val="000000"/>
          <w:u w:val="single"/>
        </w:rPr>
      </w:r>
      <w:r/>
    </w:p>
    <w:p>
      <w:pPr>
        <w:pStyle w:val="1084"/>
        <w:ind w:firstLine="420"/>
        <w:rPr>
          <w:rFonts w:hint="eastAsia"/>
          <w:color w:val="000000"/>
        </w:rPr>
      </w:pPr>
      <w:r>
        <w:rPr>
          <w:rFonts w:hint="eastAsia"/>
          <w:color w:val="000000"/>
        </w:rPr>
      </w:r>
      <w:r/>
    </w:p>
    <w:p>
      <w:pPr>
        <w:pStyle w:val="961"/>
        <w:ind w:firstLine="420"/>
        <w:rPr>
          <w:color w:val="000000"/>
        </w:rPr>
      </w:pPr>
      <w:r>
        <w:rPr>
          <w:color w:val="000000"/>
        </w:rPr>
      </w:r>
      <w:r/>
    </w:p>
    <w:p>
      <w:pPr>
        <w:pStyle w:val="961"/>
        <w:ind w:firstLine="420"/>
        <w:rPr>
          <w:color w:val="000000"/>
        </w:rPr>
      </w:pPr>
      <w:r>
        <w:rPr>
          <w:color w:val="000000"/>
        </w:rPr>
      </w:r>
      <w:r/>
    </w:p>
    <w:p>
      <w:pPr>
        <w:pStyle w:val="961"/>
        <w:ind w:firstLine="420"/>
        <w:rPr>
          <w:color w:val="000000"/>
        </w:rPr>
      </w:pPr>
      <w:r>
        <w:rPr>
          <w:color w:val="000000"/>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82" w:name="_Toc183102725"/>
      <w:r/>
      <w:bookmarkStart w:id="183" w:name="_Toc183116409"/>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五</w:t>
      </w:r>
      <w:r>
        <w:rPr>
          <w:rFonts w:hint="eastAsia" w:ascii="黑体" w:hAnsi="黑体" w:eastAsia="黑体" w:cs="黑体"/>
          <w:i/>
          <w:color w:val="000000"/>
          <w:sz w:val="32"/>
          <w:szCs w:val="32"/>
          <w:u w:val="single"/>
        </w:rPr>
        <w:t xml:space="preserve">、</w:t>
      </w:r>
      <w:r>
        <w:rPr>
          <w:rFonts w:hint="eastAsia" w:ascii="黑体" w:hAnsi="黑体" w:eastAsia="黑体" w:cs="黑体"/>
          <w:i/>
          <w:color w:val="000000"/>
          <w:sz w:val="32"/>
          <w:szCs w:val="32"/>
          <w:u w:val="single"/>
        </w:rPr>
        <w:t xml:space="preserve">类似业绩</w:t>
      </w:r>
      <w:r>
        <w:rPr>
          <w:rFonts w:hint="eastAsia" w:ascii="黑体" w:hAnsi="黑体" w:eastAsia="黑体" w:cs="黑体"/>
          <w:i/>
          <w:color w:val="000000"/>
          <w:sz w:val="32"/>
          <w:szCs w:val="32"/>
          <w:u w:val="single"/>
        </w:rPr>
        <w:t xml:space="preserve">情况</w:t>
      </w:r>
      <w:bookmarkEnd w:id="182"/>
      <w:r/>
      <w:bookmarkEnd w:id="183"/>
      <w:r>
        <w:rPr>
          <w:rFonts w:hint="eastAsia" w:ascii="黑体" w:hAnsi="黑体" w:eastAsia="黑体" w:cs="黑体"/>
          <w:i/>
          <w:color w:val="000000"/>
          <w:sz w:val="32"/>
          <w:szCs w:val="32"/>
          <w:u w:val="single"/>
        </w:rPr>
      </w:r>
      <w:r/>
    </w:p>
    <w:p>
      <w:pPr>
        <w:pStyle w:val="961"/>
        <w:ind w:firstLine="420"/>
        <w:rPr>
          <w:color w:val="000000"/>
        </w:rPr>
      </w:pPr>
      <w:r>
        <w:rPr>
          <w:color w:val="000000"/>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br w:type="page" w:clear="all"/>
      </w:r>
      <w:bookmarkStart w:id="184" w:name="_Toc183102726"/>
      <w:r/>
      <w:bookmarkStart w:id="185" w:name="_Toc183116410"/>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六</w:t>
      </w:r>
      <w:r>
        <w:rPr>
          <w:rFonts w:hint="eastAsia" w:ascii="黑体" w:hAnsi="黑体" w:eastAsia="黑体" w:cs="黑体"/>
          <w:i/>
          <w:color w:val="000000"/>
          <w:sz w:val="32"/>
          <w:szCs w:val="32"/>
          <w:u w:val="single"/>
        </w:rPr>
        <w:t xml:space="preserve">、</w:t>
      </w:r>
      <w:r>
        <w:rPr>
          <w:rFonts w:hint="eastAsia" w:ascii="黑体" w:hAnsi="黑体" w:eastAsia="黑体" w:cs="黑体"/>
          <w:i/>
          <w:color w:val="000000"/>
          <w:sz w:val="32"/>
          <w:szCs w:val="32"/>
          <w:u w:val="single"/>
        </w:rPr>
        <w:t xml:space="preserve">拟派本项目人员情况</w:t>
      </w:r>
      <w:bookmarkEnd w:id="184"/>
      <w:r/>
      <w:bookmarkEnd w:id="185"/>
      <w:r>
        <w:rPr>
          <w:rFonts w:hint="eastAsia" w:ascii="黑体" w:hAnsi="黑体" w:eastAsia="黑体" w:cs="黑体"/>
          <w:i/>
          <w:color w:val="000000"/>
          <w:sz w:val="32"/>
          <w:szCs w:val="32"/>
          <w:u w:val="single"/>
        </w:rPr>
      </w:r>
      <w:r/>
    </w:p>
    <w:tbl>
      <w:tblPr>
        <w:tblW w:w="82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1918"/>
        <w:gridCol w:w="2193"/>
        <w:gridCol w:w="2410"/>
      </w:tblGrid>
      <w:tr>
        <w:trPr>
          <w:trHeight w:val="841"/>
        </w:trPr>
        <w:tc>
          <w:tcPr>
            <w:tcW w:w="1696" w:type="dxa"/>
            <w:vAlign w:val="center"/>
            <w:textDirection w:val="lrTb"/>
            <w:noWrap w:val="false"/>
          </w:tcPr>
          <w:p>
            <w:pPr>
              <w:pStyle w:val="961"/>
              <w:ind w:firstLine="480"/>
              <w:jc w:val="left"/>
              <w:spacing w:line="300" w:lineRule="exact"/>
              <w:rPr>
                <w:rFonts w:hint="eastAsia" w:ascii="宋体" w:hAnsi="宋体"/>
                <w:bCs/>
                <w:color w:val="000000"/>
                <w:sz w:val="24"/>
              </w:rPr>
            </w:pPr>
            <w:r>
              <w:rPr>
                <w:rFonts w:hint="eastAsia" w:ascii="宋体" w:hAnsi="宋体"/>
                <w:bCs/>
                <w:color w:val="000000"/>
                <w:sz w:val="24"/>
              </w:rPr>
              <w:t xml:space="preserve">序号</w:t>
            </w:r>
            <w:r/>
          </w:p>
        </w:tc>
        <w:tc>
          <w:tcPr>
            <w:tcW w:w="1918" w:type="dxa"/>
            <w:vAlign w:val="center"/>
            <w:textDirection w:val="lrTb"/>
            <w:noWrap w:val="false"/>
          </w:tcPr>
          <w:p>
            <w:pPr>
              <w:pStyle w:val="961"/>
              <w:ind w:firstLine="480"/>
              <w:jc w:val="left"/>
              <w:spacing w:line="300" w:lineRule="exact"/>
              <w:rPr>
                <w:rFonts w:hint="eastAsia" w:ascii="宋体" w:hAnsi="宋体"/>
                <w:bCs/>
                <w:color w:val="000000"/>
                <w:sz w:val="24"/>
              </w:rPr>
            </w:pPr>
            <w:r>
              <w:rPr>
                <w:rFonts w:hint="eastAsia" w:ascii="宋体" w:hAnsi="宋体"/>
                <w:bCs/>
                <w:color w:val="000000"/>
                <w:sz w:val="24"/>
              </w:rPr>
              <w:t xml:space="preserve">姓名</w:t>
            </w:r>
            <w:r/>
          </w:p>
        </w:tc>
        <w:tc>
          <w:tcPr>
            <w:tcW w:w="2193" w:type="dxa"/>
            <w:vAlign w:val="center"/>
            <w:textDirection w:val="lrTb"/>
            <w:noWrap w:val="false"/>
          </w:tcPr>
          <w:p>
            <w:pPr>
              <w:pStyle w:val="961"/>
              <w:ind w:firstLine="0"/>
              <w:jc w:val="left"/>
              <w:spacing w:line="300" w:lineRule="exact"/>
              <w:rPr>
                <w:rFonts w:hint="eastAsia" w:ascii="宋体" w:hAnsi="宋体"/>
                <w:color w:val="000000"/>
                <w:sz w:val="24"/>
              </w:rPr>
            </w:pPr>
            <w:r>
              <w:rPr>
                <w:rFonts w:hint="eastAsia" w:ascii="宋体" w:hAnsi="宋体"/>
                <w:bCs/>
                <w:color w:val="000000"/>
                <w:sz w:val="24"/>
              </w:rPr>
              <w:t xml:space="preserve">本项目担任的岗位</w:t>
            </w:r>
            <w:r>
              <w:rPr>
                <w:rFonts w:hint="eastAsia" w:ascii="宋体" w:hAnsi="宋体"/>
                <w:color w:val="000000"/>
                <w:sz w:val="24"/>
              </w:rPr>
            </w:r>
            <w:r/>
          </w:p>
        </w:tc>
        <w:tc>
          <w:tcPr>
            <w:tcW w:w="2410" w:type="dxa"/>
            <w:vAlign w:val="center"/>
            <w:textDirection w:val="lrTb"/>
            <w:noWrap w:val="false"/>
          </w:tcPr>
          <w:p>
            <w:pPr>
              <w:pStyle w:val="961"/>
              <w:ind w:firstLine="0"/>
              <w:jc w:val="left"/>
              <w:spacing w:line="300" w:lineRule="exact"/>
              <w:rPr>
                <w:rFonts w:hint="eastAsia" w:ascii="宋体" w:hAnsi="宋体"/>
                <w:color w:val="000000"/>
                <w:sz w:val="24"/>
              </w:rPr>
            </w:pPr>
            <w:r>
              <w:rPr>
                <w:rFonts w:hint="eastAsia" w:ascii="宋体" w:hAnsi="宋体"/>
                <w:color w:val="000000"/>
                <w:sz w:val="24"/>
              </w:rPr>
              <w:t xml:space="preserve">职称证书、级别等</w:t>
            </w:r>
            <w:r/>
          </w:p>
        </w:tc>
      </w:tr>
      <w:tr>
        <w:trPr>
          <w:trHeight w:val="604"/>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t xml:space="preserve">1</w:t>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color w:val="000000"/>
                <w:sz w:val="24"/>
              </w:rPr>
            </w:pPr>
            <w:r>
              <w:rPr>
                <w:rFonts w:hint="eastAsia" w:ascii="宋体" w:hAnsi="宋体"/>
                <w:color w:val="000000"/>
                <w:sz w:val="24"/>
              </w:rPr>
            </w:r>
            <w:r/>
          </w:p>
        </w:tc>
      </w:tr>
      <w:tr>
        <w:trPr>
          <w:trHeight w:val="686"/>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t xml:space="preserve">2</w:t>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t xml:space="preserve">3</w:t>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64"/>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716"/>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r>
        <w:trPr>
          <w:trHeight w:val="686"/>
        </w:trPr>
        <w:tc>
          <w:tcPr>
            <w:tcW w:w="1696"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t xml:space="preserve">…</w:t>
            </w:r>
            <w:r/>
          </w:p>
        </w:tc>
        <w:tc>
          <w:tcPr>
            <w:tcW w:w="1918"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193"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c>
          <w:tcPr>
            <w:tcW w:w="2410" w:type="dxa"/>
            <w:vAlign w:val="center"/>
            <w:textDirection w:val="lrTb"/>
            <w:noWrap w:val="false"/>
          </w:tcPr>
          <w:p>
            <w:pPr>
              <w:pStyle w:val="961"/>
              <w:ind w:firstLine="480"/>
              <w:jc w:val="center"/>
              <w:spacing w:line="300" w:lineRule="exact"/>
              <w:rPr>
                <w:rFonts w:hint="eastAsia" w:ascii="宋体" w:hAnsi="宋体"/>
                <w:bCs/>
                <w:color w:val="000000"/>
                <w:sz w:val="24"/>
              </w:rPr>
            </w:pPr>
            <w:r>
              <w:rPr>
                <w:rFonts w:hint="eastAsia" w:ascii="宋体" w:hAnsi="宋体"/>
                <w:bCs/>
                <w:color w:val="000000"/>
                <w:sz w:val="24"/>
              </w:rPr>
            </w:r>
            <w:r/>
          </w:p>
        </w:tc>
      </w:tr>
    </w:tbl>
    <w:p>
      <w:pPr>
        <w:pStyle w:val="961"/>
        <w:ind w:firstLine="720"/>
        <w:spacing w:line="264" w:lineRule="auto"/>
        <w:widowControl/>
        <w:rPr>
          <w:rFonts w:hint="eastAsia" w:ascii="宋体" w:hAnsi="宋体"/>
          <w:color w:val="000000"/>
          <w:sz w:val="24"/>
        </w:rPr>
      </w:pPr>
      <w:r>
        <w:rPr>
          <w:rFonts w:hint="eastAsia" w:ascii="宋体" w:hAnsi="宋体"/>
          <w:sz w:val="24"/>
          <w:szCs w:val="24"/>
        </w:rPr>
        <w:t xml:space="preserve">投标人拟投入的项目负责人必须具有注册测绘师资格</w:t>
      </w:r>
      <w:r>
        <w:rPr>
          <w:rFonts w:hint="eastAsia" w:ascii="宋体" w:hAnsi="宋体" w:cs="宋体"/>
          <w:sz w:val="24"/>
          <w:shd w:val="clear" w:color="auto" w:fill="ffffff"/>
          <w:lang w:bidi="ar"/>
        </w:rPr>
        <w:t xml:space="preserve">。</w:t>
      </w:r>
      <w:r>
        <w:rPr>
          <w:rFonts w:hint="eastAsia" w:ascii="宋体" w:hAnsi="宋体"/>
          <w:color w:val="000000"/>
          <w:sz w:val="24"/>
        </w:rPr>
        <w:t xml:space="preserve"> </w:t>
      </w:r>
      <w:r/>
    </w:p>
    <w:p>
      <w:pPr>
        <w:pStyle w:val="961"/>
        <w:ind w:firstLine="420"/>
        <w:rPr>
          <w:color w:val="000000"/>
        </w:rPr>
      </w:pPr>
      <w:r>
        <w:rPr>
          <w:color w:val="000000"/>
        </w:rPr>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br w:type="page" w:clear="all"/>
      </w:r>
      <w:bookmarkStart w:id="186" w:name="_Toc183102727"/>
      <w:r/>
      <w:bookmarkStart w:id="187" w:name="_Toc183116411"/>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rPr>
        <w:t xml:space="preserve">七</w:t>
      </w:r>
      <w:r>
        <w:rPr>
          <w:rFonts w:hint="eastAsia" w:ascii="黑体" w:hAnsi="黑体" w:eastAsia="黑体" w:cs="黑体"/>
          <w:i/>
          <w:color w:val="000000"/>
          <w:sz w:val="32"/>
          <w:szCs w:val="32"/>
          <w:u w:val="single"/>
        </w:rPr>
        <w:t xml:space="preserve">、</w:t>
      </w:r>
      <w:r>
        <w:rPr>
          <w:rFonts w:hint="eastAsia" w:ascii="黑体" w:hAnsi="黑体" w:eastAsia="黑体" w:cs="黑体"/>
          <w:i/>
          <w:color w:val="000000"/>
          <w:sz w:val="32"/>
          <w:szCs w:val="32"/>
          <w:u w:val="single"/>
        </w:rPr>
        <w:t xml:space="preserve">项目实施技术方案</w:t>
      </w:r>
      <w:bookmarkEnd w:id="186"/>
      <w:r/>
      <w:bookmarkEnd w:id="187"/>
      <w:r>
        <w:rPr>
          <w:rFonts w:hint="eastAsia" w:ascii="黑体" w:hAnsi="黑体" w:eastAsia="黑体" w:cs="黑体"/>
          <w:i/>
          <w:color w:val="000000"/>
          <w:sz w:val="32"/>
          <w:szCs w:val="32"/>
          <w:u w:val="single"/>
        </w:rPr>
      </w:r>
      <w:r/>
    </w:p>
    <w:p>
      <w:pPr>
        <w:pStyle w:val="974"/>
        <w:ind w:firstLine="600"/>
      </w:pPr>
      <w:r/>
      <w:r/>
    </w:p>
    <w:p>
      <w:pPr>
        <w:pStyle w:val="961"/>
        <w:ind w:firstLine="420"/>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十八、盐城市政府采购事前信用承诺书</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w:t>
      </w:r>
      <w:r>
        <w:rPr>
          <w:rFonts w:hint="eastAsia" w:ascii="宋体" w:hAnsi="宋体"/>
          <w:color w:val="000000"/>
          <w:sz w:val="24"/>
        </w:rPr>
        <w:t xml:space="preserve">相关负责人无因存在重大隐患整改不力、发生有重大社会影响生产安全事故或其他严重违法违规行为而被列入失信联合惩戒的不良记录；</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（四）严格遵守即时信息公示规定，及时维护和更新盐城市政府采购网中与本单位相关的信息；</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pStyle w:val="961"/>
        <w:ind w:firstLine="480"/>
        <w:jc w:val="left"/>
        <w:spacing w:line="500" w:lineRule="exact"/>
        <w:widowControl/>
        <w:rPr>
          <w:rFonts w:hint="eastAsia" w:ascii="宋体" w:hAnsi="宋体"/>
          <w:color w:val="000000"/>
          <w:sz w:val="24"/>
        </w:rPr>
      </w:pPr>
      <w:r>
        <w:rPr>
          <w:rFonts w:hint="eastAsia" w:ascii="宋体" w:hAnsi="宋体"/>
          <w:color w:val="000000"/>
          <w:sz w:val="24"/>
        </w:rPr>
      </w:r>
      <w:r/>
    </w:p>
    <w:p>
      <w:pPr>
        <w:pStyle w:val="961"/>
        <w:ind w:firstLine="480"/>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pStyle w:val="961"/>
        <w:ind w:firstLine="480"/>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pStyle w:val="961"/>
        <w:ind w:firstLine="480"/>
        <w:jc w:val="center"/>
        <w:spacing w:line="500" w:lineRule="exact"/>
        <w:widowControl/>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年    月    日</w:t>
      </w:r>
      <w:r/>
    </w:p>
    <w:p>
      <w:pPr>
        <w:pStyle w:val="961"/>
        <w:ind w:firstLine="0"/>
        <w:jc w:val="center"/>
        <w:spacing w:before="100" w:after="100" w:line="500" w:lineRule="exact"/>
        <w:widowControl/>
        <w:rPr>
          <w:rFonts w:hint="eastAsia" w:ascii="黑体" w:hAnsi="黑体" w:eastAsia="黑体" w:cs="黑体"/>
          <w:i/>
          <w:color w:val="000000"/>
          <w:sz w:val="32"/>
          <w:szCs w:val="32"/>
          <w:u w:val="single"/>
        </w:rPr>
        <w:outlineLvl w:val="1"/>
      </w:pPr>
      <w:r/>
      <w:bookmarkStart w:id="188" w:name="_Toc183102728"/>
      <w:r>
        <w:rPr>
          <w:rFonts w:hint="eastAsia" w:ascii="黑体" w:hAnsi="黑体" w:eastAsia="黑体" w:cs="黑体"/>
          <w:i/>
          <w:color w:val="000000"/>
          <w:sz w:val="32"/>
          <w:szCs w:val="32"/>
          <w:u w:val="single"/>
        </w:rPr>
        <w:br w:type="page" w:clear="all"/>
      </w:r>
      <w:bookmarkStart w:id="189" w:name="_Toc183116412"/>
      <w:r>
        <w:rPr>
          <w:rFonts w:hint="eastAsia" w:ascii="黑体" w:hAnsi="黑体" w:eastAsia="黑体" w:cs="黑体"/>
          <w:i/>
          <w:color w:val="000000"/>
          <w:sz w:val="32"/>
          <w:szCs w:val="32"/>
          <w:u w:val="single"/>
        </w:rPr>
        <w:t xml:space="preserve">十九、</w:t>
      </w:r>
      <w:r>
        <w:rPr>
          <w:rFonts w:hint="eastAsia" w:ascii="黑体" w:hAnsi="黑体" w:eastAsia="黑体" w:cs="黑体"/>
          <w:i/>
          <w:color w:val="000000"/>
          <w:sz w:val="32"/>
          <w:szCs w:val="32"/>
          <w:u w:val="single"/>
        </w:rPr>
        <w:t xml:space="preserve">根据招标文件“第五章 定标原则与评标标准”的要求需要提供的材料及供应商认为有必要提供的其他材料</w:t>
      </w:r>
      <w:bookmarkEnd w:id="188"/>
      <w:r/>
      <w:bookmarkEnd w:id="189"/>
      <w:r>
        <w:rPr>
          <w:rFonts w:hint="eastAsia" w:ascii="黑体" w:hAnsi="黑体" w:eastAsia="黑体" w:cs="黑体"/>
          <w:i/>
          <w:color w:val="000000"/>
          <w:sz w:val="32"/>
          <w:szCs w:val="32"/>
          <w:u w:val="single"/>
        </w:rPr>
      </w:r>
      <w:r/>
    </w:p>
    <w:p>
      <w:pPr>
        <w:pStyle w:val="961"/>
        <w:ind w:left="420" w:firstLine="0"/>
        <w:rPr>
          <w:rFonts w:hint="eastAsia"/>
        </w:rPr>
      </w:pPr>
      <w:r>
        <w:rPr>
          <w:rFonts w:hint="eastAsia"/>
        </w:rPr>
      </w:r>
      <w:r/>
    </w:p>
    <w:p>
      <w:pPr>
        <w:pStyle w:val="961"/>
        <w:ind w:left="420" w:firstLine="0"/>
        <w:rPr>
          <w:rFonts w:hint="eastAsia"/>
        </w:rPr>
      </w:pPr>
      <w:r>
        <w:rPr>
          <w:rFonts w:hint="eastAsia"/>
        </w:rPr>
      </w:r>
      <w:r/>
    </w:p>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FangSong">
    <w:panose1 w:val="02010609060101010101"/>
  </w:font>
  <w:font w:name="新宋体">
    <w:panose1 w:val="02010609030101010101"/>
  </w:font>
  <w:font w:name="Symbol">
    <w:panose1 w:val="05050102010706020507"/>
  </w:font>
  <w:font w:name="Wingdings">
    <w:panose1 w:val="05000000000000000000"/>
  </w:font>
  <w:font w:name="等线">
    <w:panose1 w:val="02010600030101010101"/>
  </w:font>
  <w:font w:name="等线 Light">
    <w:panose1 w:val="02010600030101010101"/>
  </w:font>
  <w:font w:name="Tahoma">
    <w:panose1 w:val="020B0604030504040204"/>
  </w:font>
  <w:font w:name="Cambria">
    <w:panose1 w:val="02040503050406030204"/>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101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ind w:firstLine="36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961"/>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ind w:firstLine="360"/>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961"/>
                      <w:ind w:firstLine="4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ind w:firstLine="360"/>
                          </w:pPr>
                          <w:r/>
                          <w:r/>
                        </w:p>
                        <w:p>
                          <w:pPr>
                            <w:pStyle w:val="961"/>
                            <w:ind w:firstLine="4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ind w:firstLine="360"/>
                    </w:pPr>
                    <w:r/>
                    <w:r/>
                  </w:p>
                  <w:p>
                    <w:pPr>
                      <w:pStyle w:val="961"/>
                      <w:ind w:firstLine="420"/>
                    </w:pPr>
                    <w:r/>
                    <w:r/>
                  </w:p>
                </w:txbxContent>
              </v:textbox>
            </v:shape>
          </w:pict>
        </mc:Fallback>
      </mc:AlternateContent>
    </w: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98145" cy="1968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98145" cy="196850"/>
                      </a:xfrm>
                      <a:prstGeom prst="rect">
                        <a:avLst/>
                      </a:prstGeom>
                      <a:noFill/>
                      <a:ln>
                        <a:noFill/>
                      </a:ln>
                    </wps:spPr>
                    <wps:txbx>
                      <w:txbxContent>
                        <w:p>
                          <w:pPr>
                            <w:pStyle w:val="1011"/>
                            <w:ind w:firstLine="36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pPr>
                            <w:pStyle w:val="961"/>
                            <w:ind w:firstLine="420"/>
                          </w:pPr>
                          <w:r/>
                          <w:r/>
                        </w:p>
                      </w:txbxContent>
                    </wps:txbx>
                    <wps:bodyPr wrap="squar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31.3pt;height:15.5pt;mso-wrap-distance-left:9.0pt;mso-wrap-distance-top:0.0pt;mso-wrap-distance-right:9.0pt;mso-wrap-distance-bottom:0.0pt;visibility:visible;" filled="f" stroked="f">
              <v:textbox inset="0,0,0,0">
                <w:txbxContent>
                  <w:p>
                    <w:pPr>
                      <w:pStyle w:val="1011"/>
                      <w:ind w:firstLine="36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p>
                    <w:pPr>
                      <w:pStyle w:val="961"/>
                      <w:ind w:firstLine="420"/>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961"/>
      </w:pPr>
      <w:rPr>
        <w:rFonts w:hint="eastAsia" w:cs="Times New Roman"/>
      </w:rPr>
    </w:lvl>
    <w:lvl w:ilvl="1">
      <w:start w:val="1"/>
      <w:numFmt w:val="decimal"/>
      <w:isLgl w:val="false"/>
      <w:suff w:val="nothing"/>
      <w:lvlText w:val="%2、"/>
      <w:lvlJc w:val="left"/>
      <w:pPr>
        <w:pStyle w:val="961"/>
      </w:pPr>
      <w:rPr>
        <w:rFonts w:hint="eastAsia" w:cs="Times New Roman"/>
      </w:rPr>
    </w:lvl>
    <w:lvl w:ilvl="2">
      <w:start w:val="1"/>
      <w:numFmt w:val="decimal"/>
      <w:isLgl w:val="false"/>
      <w:suff w:val="nothing"/>
      <w:lvlText w:val="%2.%3 "/>
      <w:lvlJc w:val="left"/>
      <w:pPr>
        <w:pStyle w:val="961"/>
      </w:pPr>
      <w:rPr>
        <w:rFonts w:hint="eastAsia" w:cs="Times New Roman"/>
      </w:rPr>
    </w:lvl>
    <w:lvl w:ilvl="3">
      <w:start w:val="1"/>
      <w:numFmt w:val="decimal"/>
      <w:isLgl w:val="false"/>
      <w:suff w:val="nothing"/>
      <w:lvlText w:val="%2.%3.%4 "/>
      <w:lvlJc w:val="left"/>
      <w:pPr>
        <w:pStyle w:val="961"/>
      </w:pPr>
      <w:rPr>
        <w:rFonts w:hint="eastAsia" w:cs="Times New Roman"/>
      </w:rPr>
    </w:lvl>
    <w:lvl w:ilvl="4">
      <w:start w:val="1"/>
      <w:numFmt w:val="decimal"/>
      <w:isLgl w:val="false"/>
      <w:suff w:val="nothing"/>
      <w:lvlText w:val="%2.%3.%4.%5 "/>
      <w:lvlJc w:val="left"/>
      <w:pPr>
        <w:pStyle w:val="961"/>
      </w:pPr>
      <w:rPr>
        <w:rFonts w:hint="eastAsia" w:cs="Times New Roman"/>
      </w:rPr>
    </w:lvl>
    <w:lvl w:ilvl="5">
      <w:start w:val="1"/>
      <w:numFmt w:val="decimal"/>
      <w:pStyle w:val="967"/>
      <w:isLgl w:val="false"/>
      <w:suff w:val="nothing"/>
      <w:lvlText w:val=""/>
      <w:lvlJc w:val="left"/>
      <w:pPr>
        <w:pStyle w:val="961"/>
      </w:pPr>
      <w:rPr>
        <w:rFonts w:hint="eastAsia" w:cs="Times New Roman"/>
      </w:rPr>
    </w:lvl>
    <w:lvl w:ilvl="6">
      <w:start w:val="1"/>
      <w:numFmt w:val="decimal"/>
      <w:pStyle w:val="968"/>
      <w:isLgl w:val="false"/>
      <w:suff w:val="nothing"/>
      <w:lvlText w:val=""/>
      <w:lvlJc w:val="left"/>
      <w:pPr>
        <w:pStyle w:val="961"/>
      </w:pPr>
      <w:rPr>
        <w:rFonts w:hint="eastAsia" w:cs="Times New Roman"/>
      </w:rPr>
    </w:lvl>
    <w:lvl w:ilvl="7">
      <w:start w:val="1"/>
      <w:numFmt w:val="decimal"/>
      <w:pStyle w:val="969"/>
      <w:isLgl w:val="false"/>
      <w:suff w:val="nothing"/>
      <w:lvlText w:val=""/>
      <w:lvlJc w:val="left"/>
      <w:pPr>
        <w:pStyle w:val="961"/>
      </w:pPr>
      <w:rPr>
        <w:rFonts w:hint="eastAsia" w:cs="Times New Roman"/>
      </w:rPr>
    </w:lvl>
    <w:lvl w:ilvl="8">
      <w:start w:val="1"/>
      <w:numFmt w:val="decimal"/>
      <w:pStyle w:val="970"/>
      <w:isLgl w:val="false"/>
      <w:suff w:val="nothing"/>
      <w:lvlText w:val=""/>
      <w:lvlJc w:val="left"/>
      <w:pPr>
        <w:pStyle w:val="961"/>
      </w:pPr>
      <w:rPr>
        <w:rFonts w:hint="eastAsia"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74"/>
    <w:link w:val="961"/>
    <w:qFormat/>
    <w:pPr>
      <w:ind w:firstLine="200"/>
      <w:jc w:val="both"/>
      <w:spacing w:line="360" w:lineRule="auto"/>
      <w:widowControl w:val="off"/>
    </w:pPr>
    <w:rPr>
      <w:sz w:val="21"/>
      <w:szCs w:val="21"/>
      <w:lang w:val="en-US" w:eastAsia="zh-CN" w:bidi="ar-SA"/>
    </w:rPr>
  </w:style>
  <w:style w:type="paragraph" w:styleId="962">
    <w:name w:val="标题 1"/>
    <w:basedOn w:val="961"/>
    <w:next w:val="961"/>
    <w:link w:val="977"/>
    <w:uiPriority w:val="99"/>
    <w:qFormat/>
    <w:pPr>
      <w:jc w:val="center"/>
      <w:keepNext/>
      <w:outlineLvl w:val="0"/>
    </w:pPr>
    <w:rPr>
      <w:rFonts w:ascii="楷体_GB2312" w:eastAsia="楷体_GB2312"/>
      <w:sz w:val="28"/>
      <w:szCs w:val="28"/>
    </w:rPr>
  </w:style>
  <w:style w:type="paragraph" w:styleId="963">
    <w:name w:val="标题 2"/>
    <w:basedOn w:val="961"/>
    <w:next w:val="979"/>
    <w:link w:val="978"/>
    <w:uiPriority w:val="99"/>
    <w:qFormat/>
    <w:pPr>
      <w:jc w:val="center"/>
      <w:keepLines/>
      <w:keepNext/>
      <w:spacing w:before="260" w:after="260" w:line="416" w:lineRule="auto"/>
      <w:outlineLvl w:val="1"/>
    </w:pPr>
    <w:rPr>
      <w:rFonts w:ascii="Arial" w:hAnsi="Arial" w:eastAsia="幼圆"/>
      <w:b/>
      <w:bCs/>
      <w:sz w:val="44"/>
      <w:szCs w:val="44"/>
    </w:rPr>
  </w:style>
  <w:style w:type="paragraph" w:styleId="964">
    <w:name w:val="标题 3"/>
    <w:basedOn w:val="961"/>
    <w:next w:val="979"/>
    <w:link w:val="981"/>
    <w:uiPriority w:val="99"/>
    <w:qFormat/>
    <w:pPr>
      <w:keepLines/>
      <w:keepNext/>
      <w:spacing w:before="260" w:after="260" w:line="416" w:lineRule="auto"/>
      <w:outlineLvl w:val="2"/>
    </w:pPr>
    <w:rPr>
      <w:b/>
      <w:bCs/>
      <w:sz w:val="32"/>
      <w:szCs w:val="32"/>
    </w:rPr>
  </w:style>
  <w:style w:type="paragraph" w:styleId="965">
    <w:name w:val="标题 4"/>
    <w:basedOn w:val="961"/>
    <w:next w:val="979"/>
    <w:link w:val="982"/>
    <w:uiPriority w:val="99"/>
    <w:qFormat/>
    <w:pPr>
      <w:keepLines/>
      <w:keepNext/>
      <w:spacing w:before="280" w:after="290" w:line="376" w:lineRule="auto"/>
      <w:outlineLvl w:val="3"/>
    </w:pPr>
    <w:rPr>
      <w:rFonts w:ascii="Arial" w:hAnsi="Arial" w:eastAsia="黑体"/>
      <w:b/>
      <w:bCs/>
      <w:sz w:val="28"/>
      <w:szCs w:val="28"/>
    </w:rPr>
  </w:style>
  <w:style w:type="paragraph" w:styleId="966">
    <w:name w:val="标题 5"/>
    <w:basedOn w:val="961"/>
    <w:next w:val="979"/>
    <w:link w:val="983"/>
    <w:uiPriority w:val="99"/>
    <w:qFormat/>
    <w:pPr>
      <w:keepNext/>
      <w:outlineLvl w:val="4"/>
    </w:pPr>
    <w:rPr>
      <w:rFonts w:ascii="宋体"/>
      <w:color w:val="000000"/>
      <w:sz w:val="28"/>
      <w:szCs w:val="28"/>
    </w:rPr>
  </w:style>
  <w:style w:type="paragraph" w:styleId="967">
    <w:name w:val="标题 6"/>
    <w:basedOn w:val="961"/>
    <w:next w:val="961"/>
    <w:link w:val="984"/>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name w:val="标题 7"/>
    <w:basedOn w:val="961"/>
    <w:next w:val="961"/>
    <w:link w:val="985"/>
    <w:uiPriority w:val="99"/>
    <w:qFormat/>
    <w:pPr>
      <w:numPr>
        <w:ilvl w:val="6"/>
        <w:numId w:val="1"/>
      </w:numPr>
      <w:keepLines/>
      <w:keepNext/>
      <w:spacing w:before="240" w:after="64" w:line="320" w:lineRule="auto"/>
      <w:outlineLvl w:val="6"/>
    </w:pPr>
    <w:rPr>
      <w:b/>
      <w:bCs/>
      <w:sz w:val="24"/>
      <w:szCs w:val="24"/>
    </w:rPr>
  </w:style>
  <w:style w:type="paragraph" w:styleId="969">
    <w:name w:val="标题 8"/>
    <w:basedOn w:val="961"/>
    <w:next w:val="961"/>
    <w:link w:val="986"/>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70">
    <w:name w:val="标题 9"/>
    <w:basedOn w:val="961"/>
    <w:next w:val="961"/>
    <w:link w:val="987"/>
    <w:uiPriority w:val="99"/>
    <w:qFormat/>
    <w:pPr>
      <w:numPr>
        <w:ilvl w:val="8"/>
        <w:numId w:val="1"/>
      </w:numPr>
      <w:keepLines/>
      <w:keepNext/>
      <w:spacing w:before="240" w:after="64" w:line="320" w:lineRule="auto"/>
      <w:outlineLvl w:val="8"/>
    </w:pPr>
    <w:rPr>
      <w:rFonts w:ascii="Arial" w:hAnsi="Arial" w:eastAsia="黑体"/>
    </w:rPr>
  </w:style>
  <w:style w:type="character" w:styleId="971">
    <w:name w:val="默认段落字体"/>
    <w:next w:val="971"/>
    <w:link w:val="961"/>
    <w:uiPriority w:val="1"/>
    <w:unhideWhenUsed/>
    <w:qFormat/>
  </w:style>
  <w:style w:type="table" w:styleId="972">
    <w:name w:val="普通表格"/>
    <w:next w:val="972"/>
    <w:link w:val="961"/>
    <w:uiPriority w:val="99"/>
    <w:unhideWhenUsed/>
    <w:qFormat/>
    <w:tblPr/>
  </w:style>
  <w:style w:type="numbering" w:styleId="973">
    <w:name w:val="无列表"/>
    <w:next w:val="973"/>
    <w:link w:val="961"/>
    <w:uiPriority w:val="99"/>
    <w:semiHidden/>
    <w:unhideWhenUsed/>
  </w:style>
  <w:style w:type="paragraph" w:styleId="974">
    <w:name w:val="正文首行缩进"/>
    <w:basedOn w:val="961"/>
    <w:next w:val="976"/>
    <w:link w:val="975"/>
    <w:uiPriority w:val="99"/>
    <w:qFormat/>
    <w:pPr>
      <w:ind w:firstLine="200"/>
      <w:spacing w:line="360" w:lineRule="auto"/>
    </w:pPr>
    <w:rPr>
      <w:rFonts w:ascii="仿宋_GB2312" w:eastAsia="仿宋_GB2312"/>
      <w:sz w:val="30"/>
      <w:szCs w:val="30"/>
    </w:rPr>
  </w:style>
  <w:style w:type="character" w:styleId="975">
    <w:name w:val="正文首行缩进 字符"/>
    <w:next w:val="975"/>
    <w:link w:val="974"/>
    <w:uiPriority w:val="99"/>
    <w:qFormat/>
    <w:rPr>
      <w:rFonts w:ascii="仿宋_GB2312" w:hAnsi="Times New Roman" w:eastAsia="仿宋_GB2312" w:cs="Times New Roman"/>
      <w:sz w:val="30"/>
      <w:szCs w:val="30"/>
    </w:rPr>
  </w:style>
  <w:style w:type="paragraph" w:styleId="976">
    <w:name w:val="目录 6"/>
    <w:basedOn w:val="961"/>
    <w:next w:val="961"/>
    <w:link w:val="961"/>
    <w:semiHidden/>
    <w:qFormat/>
    <w:pPr>
      <w:ind w:left="2100"/>
    </w:pPr>
  </w:style>
  <w:style w:type="character" w:styleId="977">
    <w:name w:val="标题 1 字符"/>
    <w:next w:val="977"/>
    <w:link w:val="962"/>
    <w:uiPriority w:val="99"/>
    <w:qFormat/>
    <w:rPr>
      <w:rFonts w:ascii="楷体_GB2312" w:hAnsi="Times New Roman" w:eastAsia="楷体_GB2312" w:cs="Times New Roman"/>
      <w:sz w:val="28"/>
      <w:szCs w:val="28"/>
    </w:rPr>
  </w:style>
  <w:style w:type="character" w:styleId="978">
    <w:name w:val="标题 2 字符"/>
    <w:next w:val="978"/>
    <w:link w:val="963"/>
    <w:uiPriority w:val="99"/>
    <w:qFormat/>
    <w:rPr>
      <w:rFonts w:ascii="Arial" w:hAnsi="Arial" w:eastAsia="幼圆" w:cs="Arial"/>
      <w:b/>
      <w:bCs/>
      <w:sz w:val="44"/>
      <w:szCs w:val="44"/>
    </w:rPr>
  </w:style>
  <w:style w:type="paragraph" w:styleId="979">
    <w:name w:val="正文缩进"/>
    <w:basedOn w:val="961"/>
    <w:next w:val="979"/>
    <w:link w:val="980"/>
    <w:uiPriority w:val="99"/>
    <w:qFormat/>
    <w:pPr>
      <w:ind w:firstLine="420"/>
    </w:pPr>
    <w:rPr>
      <w:szCs w:val="20"/>
    </w:rPr>
  </w:style>
  <w:style w:type="character" w:styleId="980">
    <w:name w:val="正文缩进 字符"/>
    <w:next w:val="980"/>
    <w:link w:val="979"/>
    <w:uiPriority w:val="99"/>
    <w:qFormat/>
    <w:rPr>
      <w:rFonts w:ascii="Times New Roman" w:hAnsi="Times New Roman" w:eastAsia="宋体"/>
      <w:sz w:val="21"/>
    </w:rPr>
  </w:style>
  <w:style w:type="character" w:styleId="981">
    <w:name w:val="标题 3 字符"/>
    <w:next w:val="981"/>
    <w:link w:val="964"/>
    <w:uiPriority w:val="99"/>
    <w:qFormat/>
    <w:rPr>
      <w:rFonts w:ascii="Times New Roman" w:hAnsi="Times New Roman" w:eastAsia="宋体" w:cs="Times New Roman"/>
      <w:b/>
      <w:bCs/>
      <w:sz w:val="32"/>
      <w:szCs w:val="32"/>
    </w:rPr>
  </w:style>
  <w:style w:type="character" w:styleId="982">
    <w:name w:val="标题 4 字符"/>
    <w:next w:val="982"/>
    <w:link w:val="965"/>
    <w:uiPriority w:val="99"/>
    <w:qFormat/>
    <w:rPr>
      <w:rFonts w:ascii="Arial" w:hAnsi="Arial" w:eastAsia="黑体" w:cs="Arial"/>
      <w:b/>
      <w:bCs/>
      <w:sz w:val="28"/>
      <w:szCs w:val="28"/>
    </w:rPr>
  </w:style>
  <w:style w:type="character" w:styleId="983">
    <w:name w:val="标题 5 字符"/>
    <w:next w:val="983"/>
    <w:link w:val="966"/>
    <w:uiPriority w:val="99"/>
    <w:qFormat/>
    <w:rPr>
      <w:rFonts w:ascii="宋体" w:hAnsi="Times New Roman" w:eastAsia="宋体" w:cs="Times New Roman"/>
      <w:color w:val="000000"/>
      <w:sz w:val="28"/>
      <w:szCs w:val="28"/>
    </w:rPr>
  </w:style>
  <w:style w:type="character" w:styleId="984">
    <w:name w:val="标题 6 字符"/>
    <w:next w:val="984"/>
    <w:link w:val="967"/>
    <w:uiPriority w:val="99"/>
    <w:qFormat/>
    <w:rPr>
      <w:rFonts w:ascii="Arial" w:hAnsi="Arial" w:eastAsia="黑体" w:cs="Times New Roman"/>
      <w:b/>
      <w:bCs/>
      <w:sz w:val="24"/>
      <w:szCs w:val="24"/>
    </w:rPr>
  </w:style>
  <w:style w:type="character" w:styleId="985">
    <w:name w:val="标题 7 字符"/>
    <w:next w:val="985"/>
    <w:link w:val="968"/>
    <w:uiPriority w:val="99"/>
    <w:qFormat/>
    <w:rPr>
      <w:rFonts w:ascii="Times New Roman" w:hAnsi="Times New Roman" w:eastAsia="宋体" w:cs="Times New Roman"/>
      <w:b/>
      <w:bCs/>
      <w:sz w:val="24"/>
      <w:szCs w:val="24"/>
    </w:rPr>
  </w:style>
  <w:style w:type="character" w:styleId="986">
    <w:name w:val="标题 8 字符"/>
    <w:next w:val="986"/>
    <w:link w:val="969"/>
    <w:uiPriority w:val="99"/>
    <w:qFormat/>
    <w:rPr>
      <w:rFonts w:ascii="Arial" w:hAnsi="Arial" w:eastAsia="黑体" w:cs="Times New Roman"/>
      <w:sz w:val="24"/>
      <w:szCs w:val="24"/>
    </w:rPr>
  </w:style>
  <w:style w:type="character" w:styleId="987">
    <w:name w:val="标题 9 字符"/>
    <w:next w:val="987"/>
    <w:link w:val="970"/>
    <w:uiPriority w:val="99"/>
    <w:qFormat/>
    <w:rPr>
      <w:rFonts w:ascii="Arial" w:hAnsi="Arial" w:eastAsia="黑体" w:cs="Times New Roman"/>
      <w:sz w:val="21"/>
      <w:szCs w:val="21"/>
    </w:rPr>
  </w:style>
  <w:style w:type="paragraph" w:styleId="988">
    <w:name w:val="列表 3"/>
    <w:basedOn w:val="961"/>
    <w:next w:val="988"/>
    <w:link w:val="961"/>
    <w:uiPriority w:val="99"/>
    <w:qFormat/>
    <w:pPr>
      <w:ind w:left="100" w:hanging="200"/>
    </w:pPr>
  </w:style>
  <w:style w:type="paragraph" w:styleId="989">
    <w:name w:val="文档结构图"/>
    <w:basedOn w:val="961"/>
    <w:next w:val="989"/>
    <w:link w:val="990"/>
    <w:uiPriority w:val="99"/>
    <w:semiHidden/>
    <w:qFormat/>
    <w:pPr>
      <w:shd w:val="clear" w:color="auto" w:fill="000080"/>
    </w:pPr>
  </w:style>
  <w:style w:type="character" w:styleId="990">
    <w:name w:val="文档结构图 字符"/>
    <w:next w:val="990"/>
    <w:link w:val="989"/>
    <w:uiPriority w:val="99"/>
    <w:semiHidden/>
    <w:qFormat/>
    <w:rPr>
      <w:rFonts w:ascii="Times New Roman" w:hAnsi="Times New Roman" w:eastAsia="宋体" w:cs="Times New Roman"/>
      <w:sz w:val="21"/>
      <w:szCs w:val="21"/>
      <w:shd w:val="clear" w:color="auto" w:fill="000080"/>
    </w:rPr>
  </w:style>
  <w:style w:type="paragraph" w:styleId="991">
    <w:name w:val="批注文字"/>
    <w:basedOn w:val="961"/>
    <w:next w:val="991"/>
    <w:link w:val="992"/>
    <w:uiPriority w:val="99"/>
    <w:semiHidden/>
    <w:qFormat/>
    <w:pPr>
      <w:jc w:val="left"/>
    </w:pPr>
  </w:style>
  <w:style w:type="character" w:styleId="992">
    <w:name w:val="批注文字 字符"/>
    <w:next w:val="992"/>
    <w:link w:val="991"/>
    <w:uiPriority w:val="99"/>
    <w:semiHidden/>
    <w:qFormat/>
    <w:rPr>
      <w:rFonts w:ascii="Times New Roman" w:hAnsi="Times New Roman" w:eastAsia="宋体" w:cs="Times New Roman"/>
      <w:sz w:val="21"/>
      <w:szCs w:val="21"/>
    </w:rPr>
  </w:style>
  <w:style w:type="paragraph" w:styleId="993">
    <w:name w:val="正文文本 3"/>
    <w:basedOn w:val="961"/>
    <w:next w:val="993"/>
    <w:link w:val="994"/>
    <w:uiPriority w:val="99"/>
    <w:qFormat/>
    <w:rPr>
      <w:rFonts w:ascii="仿宋_GB2312" w:hAnsi="Arial" w:eastAsia="仿宋_GB2312"/>
      <w:sz w:val="32"/>
      <w:szCs w:val="32"/>
    </w:rPr>
  </w:style>
  <w:style w:type="character" w:styleId="994">
    <w:name w:val="正文文本 3 字符"/>
    <w:next w:val="994"/>
    <w:link w:val="993"/>
    <w:uiPriority w:val="99"/>
    <w:qFormat/>
    <w:rPr>
      <w:rFonts w:ascii="仿宋_GB2312" w:hAnsi="Arial" w:eastAsia="仿宋_GB2312" w:cs="Times New Roman"/>
      <w:sz w:val="32"/>
      <w:szCs w:val="32"/>
    </w:rPr>
  </w:style>
  <w:style w:type="paragraph" w:styleId="995">
    <w:name w:val="正文文本"/>
    <w:basedOn w:val="961"/>
    <w:next w:val="997"/>
    <w:link w:val="996"/>
    <w:uiPriority w:val="99"/>
    <w:qFormat/>
    <w:rPr>
      <w:rFonts w:ascii="楷体_GB2312" w:hAnsi="Arial" w:eastAsia="楷体_GB2312"/>
      <w:sz w:val="28"/>
      <w:szCs w:val="28"/>
    </w:rPr>
  </w:style>
  <w:style w:type="character" w:styleId="996">
    <w:name w:val="正文文本 字符"/>
    <w:next w:val="996"/>
    <w:link w:val="995"/>
    <w:uiPriority w:val="99"/>
    <w:qFormat/>
    <w:rPr>
      <w:rFonts w:ascii="楷体_GB2312" w:hAnsi="Arial" w:eastAsia="楷体_GB2312" w:cs="Times New Roman"/>
      <w:sz w:val="28"/>
      <w:szCs w:val="28"/>
    </w:rPr>
  </w:style>
  <w:style w:type="paragraph" w:styleId="997">
    <w:name w:val="Default"/>
    <w:next w:val="997"/>
    <w:link w:val="961"/>
    <w:qFormat/>
    <w:pPr>
      <w:ind w:firstLine="200"/>
      <w:jc w:val="both"/>
      <w:spacing w:line="360" w:lineRule="auto"/>
      <w:widowControl w:val="off"/>
    </w:pPr>
    <w:rPr>
      <w:color w:val="000000"/>
      <w:sz w:val="24"/>
      <w:szCs w:val="24"/>
      <w:lang w:val="en-US" w:eastAsia="zh-CN" w:bidi="ar-SA"/>
    </w:rPr>
  </w:style>
  <w:style w:type="paragraph" w:styleId="998">
    <w:name w:val="正文文本缩进"/>
    <w:basedOn w:val="961"/>
    <w:next w:val="1000"/>
    <w:link w:val="999"/>
    <w:uiPriority w:val="99"/>
    <w:qFormat/>
    <w:pPr>
      <w:ind w:firstLine="645"/>
    </w:pPr>
    <w:rPr>
      <w:rFonts w:ascii="楷体_GB2312" w:eastAsia="楷体_GB2312"/>
      <w:sz w:val="32"/>
      <w:szCs w:val="32"/>
    </w:rPr>
  </w:style>
  <w:style w:type="character" w:styleId="999">
    <w:name w:val="正文文本缩进 字符"/>
    <w:next w:val="999"/>
    <w:link w:val="998"/>
    <w:uiPriority w:val="99"/>
    <w:qFormat/>
    <w:rPr>
      <w:rFonts w:ascii="楷体_GB2312" w:hAnsi="Times New Roman" w:eastAsia="楷体_GB2312" w:cs="Times New Roman"/>
      <w:sz w:val="32"/>
      <w:szCs w:val="32"/>
    </w:rPr>
  </w:style>
  <w:style w:type="paragraph" w:styleId="1000">
    <w:name w:val="寄信人地址"/>
    <w:basedOn w:val="961"/>
    <w:next w:val="1000"/>
    <w:link w:val="961"/>
    <w:qFormat/>
    <w:rPr>
      <w:rFonts w:ascii="Arial" w:hAnsi="Arial"/>
    </w:rPr>
  </w:style>
  <w:style w:type="paragraph" w:styleId="1001">
    <w:name w:val="列表 2"/>
    <w:basedOn w:val="961"/>
    <w:next w:val="1001"/>
    <w:link w:val="961"/>
    <w:uiPriority w:val="99"/>
    <w:qFormat/>
    <w:pPr>
      <w:ind w:left="100" w:hanging="200"/>
    </w:pPr>
  </w:style>
  <w:style w:type="paragraph" w:styleId="1002">
    <w:name w:val="目录 3"/>
    <w:basedOn w:val="961"/>
    <w:next w:val="961"/>
    <w:link w:val="961"/>
    <w:uiPriority w:val="39"/>
    <w:unhideWhenUsed/>
    <w:qFormat/>
    <w:pPr>
      <w:ind w:left="840"/>
      <w:spacing w:line="360" w:lineRule="auto"/>
    </w:pPr>
    <w:rPr>
      <w:sz w:val="24"/>
      <w:szCs w:val="22"/>
    </w:rPr>
  </w:style>
  <w:style w:type="paragraph" w:styleId="1003">
    <w:name w:val="纯文本"/>
    <w:basedOn w:val="961"/>
    <w:next w:val="1003"/>
    <w:link w:val="1004"/>
    <w:qFormat/>
    <w:rPr>
      <w:rFonts w:ascii="宋体" w:hAnsi="Courier New"/>
    </w:rPr>
  </w:style>
  <w:style w:type="character" w:styleId="1004">
    <w:name w:val="纯文本 字符"/>
    <w:next w:val="1004"/>
    <w:link w:val="1003"/>
    <w:uiPriority w:val="99"/>
    <w:qFormat/>
    <w:rPr>
      <w:rFonts w:ascii="宋体" w:hAnsi="Courier New" w:eastAsia="宋体" w:cs="Courier New"/>
      <w:sz w:val="21"/>
      <w:szCs w:val="21"/>
    </w:rPr>
  </w:style>
  <w:style w:type="paragraph" w:styleId="1005">
    <w:name w:val="日期"/>
    <w:basedOn w:val="961"/>
    <w:next w:val="961"/>
    <w:link w:val="1006"/>
    <w:uiPriority w:val="99"/>
    <w:qFormat/>
    <w:rPr>
      <w:sz w:val="24"/>
      <w:szCs w:val="24"/>
    </w:rPr>
  </w:style>
  <w:style w:type="character" w:styleId="1006">
    <w:name w:val="日期 字符"/>
    <w:next w:val="1006"/>
    <w:link w:val="1005"/>
    <w:uiPriority w:val="99"/>
    <w:qFormat/>
    <w:rPr>
      <w:rFonts w:ascii="Times New Roman" w:hAnsi="Times New Roman" w:eastAsia="宋体" w:cs="Times New Roman"/>
      <w:sz w:val="24"/>
      <w:szCs w:val="24"/>
    </w:rPr>
  </w:style>
  <w:style w:type="paragraph" w:styleId="1007">
    <w:name w:val="正文文本缩进 2"/>
    <w:basedOn w:val="961"/>
    <w:next w:val="1007"/>
    <w:link w:val="1008"/>
    <w:uiPriority w:val="99"/>
    <w:qFormat/>
    <w:pPr>
      <w:ind w:left="630" w:firstLine="645"/>
    </w:pPr>
    <w:rPr>
      <w:rFonts w:ascii="Arial" w:hAnsi="Arial" w:eastAsia="仿宋_GB2312"/>
      <w:sz w:val="32"/>
      <w:szCs w:val="32"/>
    </w:rPr>
  </w:style>
  <w:style w:type="character" w:styleId="1008">
    <w:name w:val="正文文本缩进 2 字符"/>
    <w:next w:val="1008"/>
    <w:link w:val="1007"/>
    <w:uiPriority w:val="99"/>
    <w:qFormat/>
    <w:rPr>
      <w:rFonts w:ascii="Arial" w:hAnsi="Arial" w:eastAsia="仿宋_GB2312" w:cs="Arial"/>
      <w:sz w:val="32"/>
      <w:szCs w:val="32"/>
    </w:rPr>
  </w:style>
  <w:style w:type="paragraph" w:styleId="1009">
    <w:name w:val="批注框文本"/>
    <w:basedOn w:val="961"/>
    <w:next w:val="1009"/>
    <w:link w:val="1010"/>
    <w:uiPriority w:val="99"/>
    <w:semiHidden/>
    <w:qFormat/>
    <w:rPr>
      <w:sz w:val="18"/>
      <w:szCs w:val="18"/>
    </w:rPr>
  </w:style>
  <w:style w:type="character" w:styleId="1010">
    <w:name w:val="批注框文本 字符"/>
    <w:next w:val="1010"/>
    <w:link w:val="1009"/>
    <w:uiPriority w:val="99"/>
    <w:semiHidden/>
    <w:qFormat/>
    <w:rPr>
      <w:rFonts w:ascii="Times New Roman" w:hAnsi="Times New Roman" w:eastAsia="宋体" w:cs="Times New Roman"/>
      <w:sz w:val="18"/>
      <w:szCs w:val="18"/>
    </w:rPr>
  </w:style>
  <w:style w:type="paragraph" w:styleId="1011">
    <w:name w:val="页脚"/>
    <w:basedOn w:val="961"/>
    <w:next w:val="1011"/>
    <w:link w:val="1012"/>
    <w:uiPriority w:val="99"/>
    <w:qFormat/>
    <w:pPr>
      <w:jc w:val="left"/>
      <w:tabs>
        <w:tab w:val="center" w:pos="4153" w:leader="none"/>
        <w:tab w:val="right" w:pos="8306" w:leader="none"/>
      </w:tabs>
    </w:pPr>
    <w:rPr>
      <w:sz w:val="18"/>
      <w:szCs w:val="18"/>
    </w:rPr>
  </w:style>
  <w:style w:type="character" w:styleId="1012">
    <w:name w:val="页脚 字符"/>
    <w:next w:val="1012"/>
    <w:link w:val="1011"/>
    <w:uiPriority w:val="99"/>
    <w:qFormat/>
    <w:rPr>
      <w:rFonts w:ascii="Times New Roman" w:hAnsi="Times New Roman" w:eastAsia="宋体" w:cs="Times New Roman"/>
      <w:sz w:val="18"/>
      <w:szCs w:val="18"/>
    </w:rPr>
  </w:style>
  <w:style w:type="paragraph" w:styleId="1013">
    <w:name w:val="页眉"/>
    <w:basedOn w:val="961"/>
    <w:next w:val="1013"/>
    <w:link w:val="1014"/>
    <w:qFormat/>
    <w:pPr>
      <w:ind w:firstLine="360"/>
      <w:jc w:val="center"/>
      <w:tabs>
        <w:tab w:val="center" w:pos="4153" w:leader="none"/>
        <w:tab w:val="right" w:pos="8306" w:leader="none"/>
      </w:tabs>
      <w:pBdr>
        <w:bottom w:val="single" w:color="000000" w:sz="6" w:space="2"/>
      </w:pBdr>
    </w:pPr>
    <w:rPr>
      <w:sz w:val="18"/>
      <w:szCs w:val="18"/>
    </w:rPr>
  </w:style>
  <w:style w:type="character" w:styleId="1014">
    <w:name w:val="页眉 字符"/>
    <w:next w:val="1014"/>
    <w:link w:val="1013"/>
    <w:uiPriority w:val="99"/>
    <w:qFormat/>
    <w:rPr>
      <w:rFonts w:ascii="Times New Roman" w:hAnsi="Times New Roman"/>
      <w:sz w:val="18"/>
      <w:szCs w:val="18"/>
    </w:rPr>
  </w:style>
  <w:style w:type="paragraph" w:styleId="1015">
    <w:name w:val="目录 1"/>
    <w:basedOn w:val="961"/>
    <w:next w:val="961"/>
    <w:link w:val="961"/>
    <w:uiPriority w:val="39"/>
    <w:unhideWhenUsed/>
    <w:qFormat/>
    <w:pPr>
      <w:spacing w:line="360" w:lineRule="auto"/>
    </w:pPr>
    <w:rPr>
      <w:sz w:val="24"/>
      <w:szCs w:val="22"/>
    </w:rPr>
  </w:style>
  <w:style w:type="paragraph" w:styleId="1016">
    <w:name w:val="列表"/>
    <w:basedOn w:val="961"/>
    <w:next w:val="1016"/>
    <w:link w:val="961"/>
    <w:uiPriority w:val="99"/>
    <w:qFormat/>
    <w:pPr>
      <w:ind w:left="200" w:hanging="200"/>
    </w:pPr>
  </w:style>
  <w:style w:type="paragraph" w:styleId="1017">
    <w:name w:val="正文文本缩进 3"/>
    <w:basedOn w:val="961"/>
    <w:next w:val="1017"/>
    <w:link w:val="1018"/>
    <w:uiPriority w:val="99"/>
    <w:qFormat/>
    <w:pPr>
      <w:ind w:left="645" w:firstLine="645"/>
    </w:pPr>
    <w:rPr>
      <w:rFonts w:ascii="Arial" w:hAnsi="Arial" w:eastAsia="仿宋_GB2312"/>
      <w:color w:val="ffff00"/>
      <w:sz w:val="32"/>
      <w:szCs w:val="32"/>
    </w:rPr>
  </w:style>
  <w:style w:type="character" w:styleId="1018">
    <w:name w:val="正文文本缩进 3 字符"/>
    <w:next w:val="1018"/>
    <w:link w:val="1017"/>
    <w:uiPriority w:val="99"/>
    <w:qFormat/>
    <w:rPr>
      <w:rFonts w:ascii="Arial" w:hAnsi="Arial" w:eastAsia="仿宋_GB2312" w:cs="Arial"/>
      <w:color w:val="ffff00"/>
      <w:sz w:val="32"/>
      <w:szCs w:val="32"/>
    </w:rPr>
  </w:style>
  <w:style w:type="paragraph" w:styleId="1019">
    <w:name w:val="目录 2"/>
    <w:basedOn w:val="961"/>
    <w:next w:val="961"/>
    <w:link w:val="961"/>
    <w:uiPriority w:val="39"/>
    <w:unhideWhenUsed/>
    <w:qFormat/>
    <w:pPr>
      <w:ind w:left="420"/>
      <w:spacing w:line="360" w:lineRule="auto"/>
    </w:pPr>
    <w:rPr>
      <w:sz w:val="24"/>
      <w:szCs w:val="22"/>
    </w:rPr>
  </w:style>
  <w:style w:type="paragraph" w:styleId="1020">
    <w:name w:val="正文文本 2"/>
    <w:basedOn w:val="961"/>
    <w:next w:val="1020"/>
    <w:link w:val="1021"/>
    <w:uiPriority w:val="99"/>
    <w:qFormat/>
    <w:pPr>
      <w:jc w:val="center"/>
      <w:widowControl/>
    </w:pPr>
    <w:rPr>
      <w:rFonts w:ascii="楷体_GB2312" w:eastAsia="楷体_GB2312"/>
      <w:sz w:val="28"/>
      <w:szCs w:val="28"/>
    </w:rPr>
  </w:style>
  <w:style w:type="character" w:styleId="1021">
    <w:name w:val="正文文本 2 字符"/>
    <w:next w:val="1021"/>
    <w:link w:val="1020"/>
    <w:uiPriority w:val="99"/>
    <w:qFormat/>
    <w:rPr>
      <w:rFonts w:ascii="楷体_GB2312" w:hAnsi="Times New Roman" w:eastAsia="楷体_GB2312" w:cs="Times New Roman"/>
      <w:sz w:val="28"/>
      <w:szCs w:val="28"/>
    </w:rPr>
  </w:style>
  <w:style w:type="paragraph" w:styleId="1022">
    <w:name w:val="普通(网站)"/>
    <w:basedOn w:val="961"/>
    <w:next w:val="1022"/>
    <w:link w:val="1023"/>
    <w:uiPriority w:val="99"/>
    <w:qFormat/>
    <w:pPr>
      <w:jc w:val="left"/>
      <w:spacing w:before="100" w:beforeAutospacing="1" w:after="100" w:afterAutospacing="1"/>
      <w:widowControl/>
    </w:pPr>
    <w:rPr>
      <w:rFonts w:ascii="宋体" w:hAnsi="宋体" w:cs="宋体"/>
      <w:sz w:val="24"/>
      <w:szCs w:val="24"/>
    </w:rPr>
  </w:style>
  <w:style w:type="character" w:styleId="1023">
    <w:name w:val="普通(网站) 字符"/>
    <w:next w:val="1023"/>
    <w:link w:val="1022"/>
    <w:uiPriority w:val="99"/>
    <w:qFormat/>
    <w:rPr>
      <w:rFonts w:ascii="宋体" w:hAnsi="宋体" w:cs="宋体"/>
      <w:sz w:val="24"/>
      <w:szCs w:val="24"/>
    </w:rPr>
  </w:style>
  <w:style w:type="paragraph" w:styleId="1024">
    <w:name w:val="批注主题"/>
    <w:basedOn w:val="991"/>
    <w:next w:val="991"/>
    <w:link w:val="1025"/>
    <w:uiPriority w:val="99"/>
    <w:semiHidden/>
    <w:qFormat/>
    <w:rPr>
      <w:b/>
      <w:bCs/>
    </w:rPr>
  </w:style>
  <w:style w:type="character" w:styleId="1025">
    <w:name w:val="批注主题 字符"/>
    <w:next w:val="1025"/>
    <w:link w:val="1024"/>
    <w:uiPriority w:val="99"/>
    <w:semiHidden/>
    <w:qFormat/>
    <w:rPr>
      <w:rFonts w:ascii="Times New Roman" w:hAnsi="Times New Roman" w:eastAsia="宋体" w:cs="Times New Roman"/>
      <w:b/>
      <w:bCs/>
      <w:sz w:val="21"/>
      <w:szCs w:val="21"/>
    </w:rPr>
  </w:style>
  <w:style w:type="paragraph" w:styleId="1026">
    <w:name w:val="正文首行缩进 2"/>
    <w:basedOn w:val="998"/>
    <w:next w:val="1026"/>
    <w:link w:val="1027"/>
    <w:uiPriority w:val="99"/>
    <w:qFormat/>
    <w:pPr>
      <w:ind w:firstLine="420"/>
      <w:spacing w:line="360" w:lineRule="auto"/>
    </w:pPr>
    <w:rPr>
      <w:rFonts w:ascii="宋体" w:hAnsi="宋体" w:eastAsia="宋体"/>
      <w:sz w:val="20"/>
      <w:szCs w:val="20"/>
    </w:rPr>
  </w:style>
  <w:style w:type="character" w:styleId="1027">
    <w:name w:val="正文首行缩进 2 字符"/>
    <w:next w:val="1027"/>
    <w:link w:val="1026"/>
    <w:uiPriority w:val="99"/>
    <w:qFormat/>
    <w:rPr>
      <w:rFonts w:ascii="宋体" w:hAnsi="宋体" w:eastAsia="宋体" w:cs="Times New Roman"/>
      <w:sz w:val="20"/>
      <w:szCs w:val="20"/>
    </w:rPr>
  </w:style>
  <w:style w:type="table" w:styleId="1028">
    <w:name w:val="网格型"/>
    <w:basedOn w:val="972"/>
    <w:next w:val="1028"/>
    <w:link w:val="961"/>
    <w:uiPriority w:val="99"/>
    <w:qFormat/>
    <w:tblPr/>
  </w:style>
  <w:style w:type="character" w:styleId="1029">
    <w:name w:val="要点"/>
    <w:next w:val="1029"/>
    <w:link w:val="961"/>
    <w:uiPriority w:val="22"/>
    <w:qFormat/>
    <w:rPr>
      <w:rFonts w:cs="Times New Roman"/>
      <w:b/>
    </w:rPr>
  </w:style>
  <w:style w:type="character" w:styleId="1030">
    <w:name w:val="页码"/>
    <w:next w:val="1030"/>
    <w:link w:val="961"/>
    <w:uiPriority w:val="99"/>
    <w:qFormat/>
    <w:rPr>
      <w:rFonts w:cs="Times New Roman"/>
    </w:rPr>
  </w:style>
  <w:style w:type="character" w:styleId="1031">
    <w:name w:val="访问过的超链接"/>
    <w:next w:val="1031"/>
    <w:link w:val="961"/>
    <w:uiPriority w:val="99"/>
    <w:qFormat/>
    <w:rPr>
      <w:rFonts w:cs="Times New Roman"/>
      <w:color w:val="800080"/>
      <w:u w:val="single"/>
    </w:rPr>
  </w:style>
  <w:style w:type="character" w:styleId="1032">
    <w:name w:val="强调"/>
    <w:next w:val="1032"/>
    <w:link w:val="961"/>
    <w:qFormat/>
    <w:rPr>
      <w:i/>
    </w:rPr>
  </w:style>
  <w:style w:type="character" w:styleId="1033">
    <w:name w:val="超链接"/>
    <w:next w:val="1033"/>
    <w:link w:val="961"/>
    <w:uiPriority w:val="99"/>
    <w:qFormat/>
    <w:rPr>
      <w:rFonts w:cs="Times New Roman"/>
      <w:color w:val="0000ff"/>
      <w:u w:val="single"/>
    </w:rPr>
  </w:style>
  <w:style w:type="character" w:styleId="1034">
    <w:name w:val="批注引用"/>
    <w:next w:val="1034"/>
    <w:link w:val="961"/>
    <w:semiHidden/>
    <w:qFormat/>
    <w:rPr>
      <w:rFonts w:cs="Times New Roman"/>
      <w:sz w:val="21"/>
    </w:rPr>
  </w:style>
  <w:style w:type="character" w:styleId="1035">
    <w:name w:val="apple-converted-space"/>
    <w:next w:val="1035"/>
    <w:link w:val="961"/>
    <w:qFormat/>
  </w:style>
  <w:style w:type="character" w:styleId="1036">
    <w:name w:val="font5 Char"/>
    <w:next w:val="1036"/>
    <w:link w:val="961"/>
    <w:uiPriority w:val="99"/>
    <w:qFormat/>
    <w:rPr>
      <w:rFonts w:ascii="宋体" w:hAnsi="宋体" w:eastAsia="宋体"/>
      <w:sz w:val="28"/>
      <w:lang w:val="en-US" w:eastAsia="zh-CN"/>
    </w:rPr>
  </w:style>
  <w:style w:type="character" w:styleId="1037">
    <w:name w:val="批注文字 Char1"/>
    <w:next w:val="1037"/>
    <w:link w:val="961"/>
    <w:uiPriority w:val="99"/>
    <w:semiHidden/>
    <w:qFormat/>
    <w:rPr>
      <w:rFonts w:ascii="Times New Roman" w:hAnsi="Times New Roman" w:eastAsia="宋体" w:cs="Times New Roman"/>
      <w:sz w:val="21"/>
      <w:szCs w:val="21"/>
    </w:rPr>
  </w:style>
  <w:style w:type="character" w:styleId="1038">
    <w:name w:val="news12241"/>
    <w:next w:val="1038"/>
    <w:link w:val="961"/>
    <w:qFormat/>
    <w:rPr>
      <w:color w:val="000000"/>
      <w:sz w:val="18"/>
      <w:szCs w:val="18"/>
      <w:u w:val="none"/>
    </w:rPr>
  </w:style>
  <w:style w:type="character" w:styleId="1039">
    <w:name w:val="批注框文本 Char1"/>
    <w:next w:val="1039"/>
    <w:link w:val="961"/>
    <w:uiPriority w:val="99"/>
    <w:semiHidden/>
    <w:qFormat/>
    <w:rPr>
      <w:rFonts w:ascii="Times New Roman" w:hAnsi="Times New Roman" w:eastAsia="宋体" w:cs="Times New Roman"/>
      <w:sz w:val="18"/>
      <w:szCs w:val="18"/>
    </w:rPr>
  </w:style>
  <w:style w:type="character" w:styleId="1040">
    <w:name w:val="font61"/>
    <w:next w:val="1040"/>
    <w:link w:val="961"/>
    <w:qFormat/>
    <w:rPr>
      <w:rFonts w:hint="eastAsia" w:ascii="微软雅黑" w:hAnsi="微软雅黑" w:eastAsia="微软雅黑" w:cs="微软雅黑"/>
      <w:color w:val="000000"/>
      <w:sz w:val="20"/>
      <w:szCs w:val="20"/>
      <w:u w:val="none"/>
    </w:rPr>
  </w:style>
  <w:style w:type="character" w:styleId="1041">
    <w:name w:val="列出段落 字符"/>
    <w:next w:val="1041"/>
    <w:link w:val="1042"/>
    <w:uiPriority w:val="34"/>
    <w:qFormat/>
    <w:rPr>
      <w:rFonts w:ascii="Times New Roman" w:hAnsi="Times New Roman" w:eastAsia="宋体" w:cs="Times New Roman"/>
      <w:sz w:val="24"/>
      <w:szCs w:val="22"/>
    </w:rPr>
  </w:style>
  <w:style w:type="paragraph" w:styleId="1042">
    <w:name w:val="列出段落"/>
    <w:basedOn w:val="961"/>
    <w:next w:val="1042"/>
    <w:link w:val="1041"/>
    <w:uiPriority w:val="34"/>
    <w:qFormat/>
    <w:pPr>
      <w:ind w:firstLine="420"/>
      <w:spacing w:line="360" w:lineRule="auto"/>
    </w:pPr>
    <w:rPr>
      <w:sz w:val="24"/>
      <w:szCs w:val="22"/>
    </w:rPr>
  </w:style>
  <w:style w:type="character" w:styleId="1043">
    <w:name w:val="列出段落 Char"/>
    <w:next w:val="1043"/>
    <w:link w:val="1044"/>
    <w:uiPriority w:val="99"/>
    <w:qFormat/>
    <w:rPr>
      <w:rFonts w:ascii="Calibri" w:hAnsi="Calibri"/>
      <w:sz w:val="24"/>
      <w:lang w:eastAsia="en-US"/>
    </w:rPr>
  </w:style>
  <w:style w:type="paragraph" w:styleId="1044">
    <w:name w:val="列出段落11"/>
    <w:basedOn w:val="961"/>
    <w:next w:val="1044"/>
    <w:link w:val="1043"/>
    <w:uiPriority w:val="99"/>
    <w:qFormat/>
    <w:pPr>
      <w:contextualSpacing/>
      <w:ind w:left="720"/>
      <w:jc w:val="left"/>
      <w:widowControl/>
    </w:pPr>
    <w:rPr>
      <w:rFonts w:ascii="Calibri" w:hAnsi="Calibri"/>
      <w:sz w:val="24"/>
      <w:szCs w:val="20"/>
      <w:lang w:eastAsia="en-US"/>
    </w:rPr>
  </w:style>
  <w:style w:type="character" w:styleId="1045">
    <w:name w:val="批注主题 Char1"/>
    <w:next w:val="1045"/>
    <w:link w:val="961"/>
    <w:uiPriority w:val="99"/>
    <w:semiHidden/>
    <w:qFormat/>
    <w:rPr>
      <w:rFonts w:ascii="Times New Roman" w:hAnsi="Times New Roman" w:eastAsia="宋体" w:cs="Times New Roman"/>
      <w:b/>
      <w:bCs/>
      <w:sz w:val="21"/>
      <w:szCs w:val="21"/>
    </w:rPr>
  </w:style>
  <w:style w:type="character" w:styleId="1046">
    <w:name w:val="标题1 Char"/>
    <w:next w:val="1046"/>
    <w:link w:val="1047"/>
    <w:qFormat/>
    <w:rPr>
      <w:rFonts w:ascii="方正小标宋_GBK" w:hAnsi="Times New Roman" w:eastAsia="方正小标宋_GBK"/>
      <w:sz w:val="44"/>
    </w:rPr>
  </w:style>
  <w:style w:type="paragraph" w:styleId="1047">
    <w:name w:val="标题1"/>
    <w:basedOn w:val="961"/>
    <w:next w:val="961"/>
    <w:link w:val="1046"/>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048">
    <w:name w:val="二级目录 Char"/>
    <w:next w:val="1048"/>
    <w:link w:val="1049"/>
    <w:uiPriority w:val="99"/>
    <w:qFormat/>
    <w:rPr>
      <w:b/>
      <w:sz w:val="30"/>
      <w:szCs w:val="28"/>
      <w:lang w:val="en-US" w:eastAsia="zh-CN" w:bidi="ar-SA"/>
    </w:rPr>
  </w:style>
  <w:style w:type="paragraph" w:styleId="1049">
    <w:name w:val="二级目录"/>
    <w:next w:val="961"/>
    <w:link w:val="1048"/>
    <w:uiPriority w:val="99"/>
    <w:qFormat/>
    <w:pPr>
      <w:ind w:left="907" w:hanging="907"/>
      <w:jc w:val="both"/>
      <w:spacing w:line="360" w:lineRule="auto"/>
      <w:tabs>
        <w:tab w:val="left" w:pos="907" w:leader="none"/>
        <w:tab w:val="left" w:pos="1145" w:leader="none"/>
      </w:tabs>
      <w:outlineLvl w:val="1"/>
    </w:pPr>
    <w:rPr>
      <w:b/>
      <w:sz w:val="30"/>
      <w:szCs w:val="28"/>
      <w:lang w:val="en-US" w:eastAsia="zh-CN" w:bidi="ar-SA"/>
    </w:rPr>
  </w:style>
  <w:style w:type="character" w:styleId="1050">
    <w:name w:val="font11"/>
    <w:next w:val="1050"/>
    <w:link w:val="961"/>
    <w:qFormat/>
    <w:rPr>
      <w:rFonts w:hint="eastAsia" w:ascii="宋体" w:hAnsi="宋体" w:eastAsia="宋体" w:cs="宋体"/>
      <w:color w:val="000000"/>
      <w:sz w:val="20"/>
      <w:szCs w:val="20"/>
      <w:u w:val="none"/>
    </w:rPr>
  </w:style>
  <w:style w:type="paragraph" w:styleId="1051">
    <w:name w:val="Body Text(ch)"/>
    <w:basedOn w:val="961"/>
    <w:next w:val="995"/>
    <w:link w:val="961"/>
    <w:uiPriority w:val="99"/>
    <w:qFormat/>
    <w:pPr>
      <w:spacing w:after="120"/>
    </w:pPr>
    <w:rPr>
      <w:rFonts w:ascii="宋体" w:hAnsi="Arial"/>
      <w:bCs/>
      <w:iCs/>
      <w:szCs w:val="24"/>
    </w:rPr>
  </w:style>
  <w:style w:type="paragraph" w:styleId="1052">
    <w:name w:val="Char Char Char Char Char Char Char Char Char Char"/>
    <w:basedOn w:val="961"/>
    <w:next w:val="1052"/>
    <w:link w:val="961"/>
    <w:uiPriority w:val="99"/>
    <w:qFormat/>
    <w:pPr>
      <w:spacing w:line="360" w:lineRule="auto"/>
    </w:pPr>
    <w:rPr>
      <w:sz w:val="24"/>
      <w:szCs w:val="20"/>
    </w:rPr>
  </w:style>
  <w:style w:type="paragraph" w:styleId="1053">
    <w:name w:val="font7"/>
    <w:basedOn w:val="961"/>
    <w:next w:val="1053"/>
    <w:link w:val="961"/>
    <w:uiPriority w:val="99"/>
    <w:qFormat/>
    <w:pPr>
      <w:jc w:val="left"/>
      <w:spacing w:before="100" w:beforeAutospacing="1" w:after="100" w:afterAutospacing="1"/>
      <w:widowControl/>
    </w:pPr>
    <w:rPr>
      <w:rFonts w:ascii="宋体" w:hAnsi="宋体"/>
      <w:sz w:val="18"/>
      <w:szCs w:val="18"/>
    </w:rPr>
  </w:style>
  <w:style w:type="paragraph" w:styleId="1054">
    <w:name w:val="标题3"/>
    <w:basedOn w:val="961"/>
    <w:next w:val="961"/>
    <w:link w:val="961"/>
    <w:uiPriority w:val="99"/>
    <w:qFormat/>
    <w:pPr>
      <w:ind w:firstLine="624"/>
      <w:spacing w:line="590" w:lineRule="atLeast"/>
    </w:pPr>
    <w:rPr>
      <w:rFonts w:ascii="方正黑体_GBK" w:eastAsia="方正黑体_GBK"/>
      <w:sz w:val="32"/>
      <w:szCs w:val="32"/>
    </w:rPr>
  </w:style>
  <w:style w:type="paragraph" w:styleId="1055">
    <w:name w:val="附录1"/>
    <w:next w:val="1055"/>
    <w:link w:val="961"/>
    <w:uiPriority w:val="99"/>
    <w:qFormat/>
    <w:pPr>
      <w:ind w:left="907" w:hanging="907"/>
      <w:jc w:val="both"/>
      <w:spacing w:before="240" w:line="600" w:lineRule="atLeast"/>
      <w:tabs>
        <w:tab w:val="left" w:pos="907" w:leader="none"/>
      </w:tabs>
    </w:pPr>
    <w:rPr>
      <w:b/>
      <w:i/>
      <w:sz w:val="28"/>
      <w:lang w:val="en-US" w:eastAsia="zh-CN" w:bidi="ar-SA"/>
    </w:rPr>
  </w:style>
  <w:style w:type="paragraph" w:styleId="1056">
    <w:name w:val="xl26"/>
    <w:basedOn w:val="961"/>
    <w:next w:val="1056"/>
    <w:link w:val="96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name w:val="Char"/>
    <w:basedOn w:val="989"/>
    <w:next w:val="1057"/>
    <w:link w:val="961"/>
    <w:qFormat/>
    <w:rPr>
      <w:rFonts w:ascii="Tahoma" w:hAnsi="Tahoma"/>
      <w:sz w:val="24"/>
      <w:szCs w:val="24"/>
    </w:rPr>
  </w:style>
  <w:style w:type="paragraph" w:styleId="1058">
    <w:name w:val="普通正文"/>
    <w:basedOn w:val="961"/>
    <w:next w:val="1058"/>
    <w:link w:val="961"/>
    <w:uiPriority w:val="99"/>
    <w:qFormat/>
    <w:pPr>
      <w:ind w:firstLine="480"/>
      <w:jc w:val="left"/>
      <w:spacing w:before="120" w:after="120" w:line="360" w:lineRule="auto"/>
    </w:pPr>
    <w:rPr>
      <w:rFonts w:ascii="Arial" w:hAnsi="Arial"/>
      <w:sz w:val="24"/>
      <w:szCs w:val="24"/>
    </w:rPr>
  </w:style>
  <w:style w:type="paragraph" w:styleId="1059">
    <w:name w:val="font5"/>
    <w:basedOn w:val="961"/>
    <w:next w:val="1059"/>
    <w:link w:val="961"/>
    <w:uiPriority w:val="99"/>
    <w:qFormat/>
    <w:pPr>
      <w:jc w:val="left"/>
      <w:spacing w:before="100" w:beforeAutospacing="1" w:after="100" w:afterAutospacing="1"/>
      <w:widowControl/>
    </w:pPr>
    <w:rPr>
      <w:rFonts w:ascii="宋体" w:hAnsi="宋体"/>
      <w:sz w:val="28"/>
      <w:szCs w:val="28"/>
    </w:rPr>
  </w:style>
  <w:style w:type="paragraph" w:styleId="1060">
    <w:name w:val="图标"/>
    <w:basedOn w:val="961"/>
    <w:next w:val="961"/>
    <w:link w:val="96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name w:val="样式1"/>
    <w:basedOn w:val="961"/>
    <w:next w:val="1061"/>
    <w:link w:val="961"/>
    <w:uiPriority w:val="99"/>
    <w:qFormat/>
    <w:pPr>
      <w:ind w:left="709" w:hanging="709"/>
      <w:tabs>
        <w:tab w:val="left" w:pos="709" w:leader="none"/>
      </w:tabs>
    </w:pPr>
    <w:rPr>
      <w:rFonts w:ascii="宋体" w:hAnsi="宋体"/>
    </w:rPr>
  </w:style>
  <w:style w:type="paragraph" w:styleId="1062">
    <w:name w:val="4"/>
    <w:basedOn w:val="961"/>
    <w:next w:val="1017"/>
    <w:link w:val="961"/>
    <w:uiPriority w:val="99"/>
    <w:qFormat/>
    <w:pPr>
      <w:ind w:firstLine="420"/>
      <w:spacing w:line="360" w:lineRule="auto"/>
    </w:pPr>
    <w:rPr>
      <w:color w:val="ff0000"/>
      <w:sz w:val="24"/>
      <w:szCs w:val="24"/>
    </w:rPr>
  </w:style>
  <w:style w:type="paragraph" w:styleId="1063">
    <w:name w:val="普通 (Web)"/>
    <w:basedOn w:val="961"/>
    <w:next w:val="1063"/>
    <w:link w:val="961"/>
    <w:uiPriority w:val="99"/>
    <w:qFormat/>
    <w:pPr>
      <w:jc w:val="left"/>
      <w:spacing w:before="100" w:beforeAutospacing="1" w:after="100" w:afterAutospacing="1"/>
      <w:widowControl/>
    </w:pPr>
    <w:rPr>
      <w:rFonts w:ascii="宋体" w:hAnsi="宋体"/>
      <w:sz w:val="24"/>
      <w:szCs w:val="24"/>
    </w:rPr>
  </w:style>
  <w:style w:type="paragraph" w:styleId="1064">
    <w:name w:val="xl29"/>
    <w:basedOn w:val="961"/>
    <w:next w:val="1064"/>
    <w:link w:val="961"/>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name w:val="xl24"/>
    <w:basedOn w:val="961"/>
    <w:next w:val="1065"/>
    <w:link w:val="96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6">
    <w:name w:val="列出段落2"/>
    <w:basedOn w:val="961"/>
    <w:next w:val="1066"/>
    <w:link w:val="961"/>
    <w:qFormat/>
    <w:pPr>
      <w:ind w:firstLine="420"/>
    </w:pPr>
    <w:rPr>
      <w:rFonts w:ascii="Calibri" w:hAnsi="Calibri"/>
      <w:szCs w:val="22"/>
    </w:rPr>
  </w:style>
  <w:style w:type="paragraph" w:styleId="1067">
    <w:name w:val="段"/>
    <w:next w:val="961"/>
    <w:link w:val="961"/>
    <w:qFormat/>
    <w:pPr>
      <w:ind w:firstLine="200"/>
      <w:jc w:val="both"/>
      <w:spacing w:line="360" w:lineRule="auto"/>
      <w:widowControl w:val="off"/>
    </w:pPr>
    <w:rPr>
      <w:rFonts w:ascii="宋体" w:hAnsi="宋体" w:cs="宋体"/>
      <w:color w:val="000000"/>
      <w:sz w:val="21"/>
      <w:szCs w:val="21"/>
      <w:lang w:val="en-US" w:eastAsia="zh-CN" w:bidi="ar-SA"/>
    </w:rPr>
  </w:style>
  <w:style w:type="paragraph" w:styleId="1068">
    <w:name w:val="Char Char Char Char Char Char Char Char"/>
    <w:basedOn w:val="961"/>
    <w:next w:val="1068"/>
    <w:link w:val="961"/>
    <w:uiPriority w:val="99"/>
    <w:qFormat/>
    <w:pPr>
      <w:jc w:val="left"/>
      <w:spacing w:after="160" w:line="240" w:lineRule="exact"/>
      <w:widowControl/>
    </w:pPr>
    <w:rPr>
      <w:rFonts w:ascii="Verdana" w:hAnsi="Verdana"/>
      <w:sz w:val="20"/>
      <w:szCs w:val="20"/>
      <w:lang w:eastAsia="en-US"/>
    </w:rPr>
  </w:style>
  <w:style w:type="paragraph" w:styleId="1069">
    <w:name w:val="xl25"/>
    <w:basedOn w:val="961"/>
    <w:next w:val="1069"/>
    <w:link w:val="961"/>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name w:val="font6"/>
    <w:basedOn w:val="961"/>
    <w:next w:val="1070"/>
    <w:link w:val="961"/>
    <w:uiPriority w:val="99"/>
    <w:qFormat/>
    <w:pPr>
      <w:jc w:val="left"/>
      <w:spacing w:before="100" w:beforeAutospacing="1" w:after="100" w:afterAutospacing="1"/>
      <w:widowControl/>
    </w:pPr>
    <w:rPr>
      <w:rFonts w:ascii="宋体" w:hAnsi="宋体"/>
      <w:sz w:val="28"/>
      <w:szCs w:val="28"/>
      <w:u w:val="single"/>
    </w:rPr>
  </w:style>
  <w:style w:type="paragraph" w:styleId="1071">
    <w:name w:val="xl30"/>
    <w:basedOn w:val="961"/>
    <w:next w:val="1071"/>
    <w:link w:val="961"/>
    <w:uiPriority w:val="99"/>
    <w:qFormat/>
    <w:pPr>
      <w:jc w:val="center"/>
      <w:spacing w:before="100" w:beforeAutospacing="1" w:after="100" w:afterAutospacing="1"/>
      <w:widowControl/>
    </w:pPr>
    <w:rPr>
      <w:rFonts w:ascii="宋体" w:hAnsi="宋体"/>
      <w:b/>
      <w:bCs/>
      <w:sz w:val="36"/>
      <w:szCs w:val="36"/>
    </w:rPr>
  </w:style>
  <w:style w:type="paragraph" w:styleId="1072">
    <w:name w:val="xl27"/>
    <w:basedOn w:val="961"/>
    <w:next w:val="1072"/>
    <w:link w:val="961"/>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name w:val="xl28"/>
    <w:basedOn w:val="961"/>
    <w:next w:val="1073"/>
    <w:link w:val="961"/>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4">
    <w:name w:val="table_1stline"/>
    <w:basedOn w:val="961"/>
    <w:next w:val="1074"/>
    <w:link w:val="961"/>
    <w:uiPriority w:val="99"/>
    <w:qFormat/>
    <w:pPr>
      <w:jc w:val="left"/>
      <w:spacing w:before="120"/>
      <w:widowControl/>
    </w:pPr>
    <w:rPr>
      <w:bCs/>
      <w:sz w:val="20"/>
      <w:szCs w:val="20"/>
      <w:lang w:val="de-DE" w:eastAsia="de-DE"/>
    </w:rPr>
  </w:style>
  <w:style w:type="paragraph" w:styleId="1075">
    <w:name w:val="table_lines"/>
    <w:basedOn w:val="961"/>
    <w:next w:val="1075"/>
    <w:link w:val="961"/>
    <w:uiPriority w:val="99"/>
    <w:qFormat/>
    <w:pPr>
      <w:jc w:val="left"/>
      <w:widowControl/>
    </w:pPr>
    <w:rPr>
      <w:sz w:val="20"/>
      <w:szCs w:val="20"/>
      <w:lang w:val="de-DE" w:eastAsia="de-DE"/>
    </w:rPr>
  </w:style>
  <w:style w:type="paragraph" w:styleId="1076">
    <w:name w:val="Char Char Char Char"/>
    <w:basedOn w:val="989"/>
    <w:next w:val="1076"/>
    <w:link w:val="961"/>
    <w:uiPriority w:val="99"/>
    <w:qFormat/>
    <w:pPr>
      <w:spacing w:line="360" w:lineRule="auto"/>
    </w:pPr>
    <w:rPr>
      <w:rFonts w:ascii="Tahoma" w:hAnsi="Tahoma"/>
      <w:sz w:val="24"/>
      <w:szCs w:val="24"/>
    </w:rPr>
  </w:style>
  <w:style w:type="paragraph" w:styleId="1077">
    <w:name w:val="列出段落1"/>
    <w:basedOn w:val="961"/>
    <w:next w:val="1077"/>
    <w:link w:val="961"/>
    <w:uiPriority w:val="99"/>
    <w:qFormat/>
    <w:pPr>
      <w:contextualSpacing/>
      <w:ind w:left="720"/>
      <w:jc w:val="left"/>
      <w:widowControl/>
    </w:pPr>
    <w:rPr>
      <w:rFonts w:ascii="Calibri" w:hAnsi="Calibri"/>
      <w:sz w:val="24"/>
      <w:szCs w:val="24"/>
      <w:lang w:eastAsia="en-US"/>
    </w:rPr>
  </w:style>
  <w:style w:type="paragraph" w:styleId="1078">
    <w:name w:val="TOC 标题1"/>
    <w:basedOn w:val="962"/>
    <w:next w:val="961"/>
    <w:link w:val="961"/>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79">
    <w:name w:val="default"/>
    <w:basedOn w:val="961"/>
    <w:next w:val="1079"/>
    <w:link w:val="961"/>
    <w:uiPriority w:val="99"/>
    <w:qFormat/>
    <w:pPr>
      <w:jc w:val="left"/>
      <w:widowControl/>
    </w:pPr>
    <w:rPr>
      <w:rFonts w:ascii="黑体" w:hAnsi="黑体" w:eastAsia="黑体" w:cs="宋体"/>
      <w:color w:val="000000"/>
      <w:sz w:val="24"/>
      <w:szCs w:val="24"/>
    </w:rPr>
  </w:style>
  <w:style w:type="character" w:styleId="1080">
    <w:name w:val="active15"/>
    <w:next w:val="1080"/>
    <w:link w:val="961"/>
    <w:qFormat/>
    <w:rPr>
      <w:color w:val="0f5bb9"/>
      <w:shd w:val="clear" w:color="auto" w:fill="0f5bb9"/>
    </w:rPr>
  </w:style>
  <w:style w:type="paragraph" w:styleId="1081">
    <w:name w:val="TOC 标题"/>
    <w:basedOn w:val="962"/>
    <w:next w:val="961"/>
    <w:link w:val="961"/>
    <w:uiPriority w:val="39"/>
    <w:qFormat/>
    <w:pPr>
      <w:ind w:firstLine="0"/>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082">
    <w:name w:val="修订"/>
    <w:next w:val="1082"/>
    <w:link w:val="961"/>
    <w:uiPriority w:val="99"/>
    <w:unhideWhenUsed/>
    <w:rPr>
      <w:sz w:val="21"/>
      <w:szCs w:val="21"/>
      <w:lang w:val="en-US" w:eastAsia="zh-CN" w:bidi="ar-SA"/>
    </w:rPr>
  </w:style>
  <w:style w:type="paragraph" w:styleId="1083">
    <w:name w:val="正文 A"/>
    <w:next w:val="961"/>
    <w:link w:val="961"/>
    <w:qFormat/>
    <w:pPr>
      <w:jc w:val="both"/>
      <w:widowControl w:val="off"/>
    </w:pPr>
    <w:rPr>
      <w:rFonts w:ascii="Calibri" w:hAnsi="Calibri" w:eastAsia="Calibri" w:cs="Calibri"/>
      <w:color w:val="000000"/>
      <w:sz w:val="21"/>
      <w:szCs w:val="21"/>
      <w:lang w:val="en-US" w:eastAsia="zh-CN" w:bidi="ar-SA"/>
    </w:rPr>
  </w:style>
  <w:style w:type="paragraph" w:styleId="1084">
    <w:name w:val="普通(网站)1"/>
    <w:basedOn w:val="961"/>
    <w:next w:val="1084"/>
    <w:link w:val="961"/>
    <w:uiPriority w:val="99"/>
    <w:unhideWhenUsed/>
    <w:qFormat/>
    <w:pPr>
      <w:ind w:firstLine="0"/>
      <w:jc w:val="left"/>
      <w:spacing w:before="100" w:beforeAutospacing="1" w:after="100" w:afterAutospacing="1" w:line="240" w:lineRule="auto"/>
      <w:widowControl/>
    </w:pPr>
    <w:rPr>
      <w:rFonts w:ascii="宋体" w:hAnsi="宋体" w:cs="宋体"/>
      <w:sz w:val="24"/>
      <w:szCs w:val="22"/>
    </w:rPr>
  </w:style>
  <w:style w:type="character" w:styleId="1085">
    <w:name w:val="未处理的提及"/>
    <w:next w:val="1085"/>
    <w:link w:val="961"/>
    <w:uiPriority w:val="99"/>
    <w:semiHidden/>
    <w:unhideWhenUsed/>
    <w:rPr>
      <w:color w:val="605e5c"/>
      <w:shd w:val="clear" w:color="auto" w:fill="e1dfdd"/>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刘伟</cp:lastModifiedBy>
  <cp:revision>21</cp:revision>
  <dcterms:created xsi:type="dcterms:W3CDTF">2024-07-23T05:21:00Z</dcterms:created>
  <dcterms:modified xsi:type="dcterms:W3CDTF">2024-11-25T03:02:30Z</dcterms:modified>
  <cp:version>1048576</cp:version>
</cp:coreProperties>
</file>