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z w:val="72"/>
          <w:szCs w:val="20"/>
        </w:rPr>
      </w:pPr>
      <w:r/>
      <w:bookmarkStart w:id="0" w:name="_Toc371025703"/>
      <w:r/>
      <w:r/>
    </w:p>
    <w:p>
      <w:pPr>
        <w:jc w:val="center"/>
        <w:rPr>
          <w:rFonts w:ascii="宋体" w:hAnsi="宋体"/>
          <w:b/>
          <w:sz w:val="72"/>
          <w:szCs w:val="20"/>
        </w:rPr>
      </w:pPr>
      <w:r>
        <w:rPr>
          <w:rFonts w:ascii="宋体" w:hAnsi="宋体"/>
          <w:b/>
          <w:sz w:val="72"/>
          <w:szCs w:val="20"/>
        </w:rPr>
      </w:r>
      <w:r/>
    </w:p>
    <w:p>
      <w:pPr>
        <w:jc w:val="center"/>
        <w:rPr>
          <w:rFonts w:ascii="宋体" w:hAnsi="宋体"/>
          <w:b/>
          <w:sz w:val="72"/>
          <w:szCs w:val="20"/>
        </w:rPr>
      </w:pPr>
      <w:r>
        <w:rPr>
          <w:rFonts w:hint="eastAsia" w:ascii="宋体" w:hAnsi="宋体"/>
          <w:b/>
          <w:sz w:val="72"/>
          <w:szCs w:val="20"/>
        </w:rPr>
        <w:t xml:space="preserve">苏州市吴中区政府采购</w:t>
      </w:r>
      <w:r/>
    </w:p>
    <w:p>
      <w:pPr>
        <w:jc w:val="center"/>
        <w:rPr>
          <w:rFonts w:ascii="宋体" w:hAnsi="宋体"/>
          <w:b/>
          <w:sz w:val="72"/>
          <w:szCs w:val="20"/>
        </w:rPr>
      </w:pPr>
      <w:r>
        <w:rPr>
          <w:rFonts w:hint="eastAsia" w:ascii="宋体" w:hAnsi="宋体"/>
          <w:b/>
          <w:sz w:val="72"/>
          <w:szCs w:val="20"/>
        </w:rPr>
        <w:t xml:space="preserve">招标文件</w:t>
      </w:r>
      <w:r/>
    </w:p>
    <w:p>
      <w:pPr>
        <w:jc w:val="center"/>
        <w:spacing w:line="360" w:lineRule="auto"/>
        <w:rPr>
          <w:b/>
          <w:szCs w:val="21"/>
        </w:rPr>
      </w:pPr>
      <w:r>
        <w:rPr>
          <w:b/>
          <w:szCs w:val="21"/>
        </w:rPr>
      </w:r>
      <w:r/>
    </w:p>
    <w:p>
      <w:pPr>
        <w:jc w:val="center"/>
        <w:spacing w:line="360" w:lineRule="auto"/>
        <w:rPr>
          <w:b/>
          <w:szCs w:val="21"/>
        </w:rPr>
      </w:pPr>
      <w:r>
        <w:rPr>
          <w:b/>
          <w:szCs w:val="21"/>
        </w:rPr>
      </w:r>
      <w:r/>
    </w:p>
    <w:p>
      <w:pPr>
        <w:jc w:val="center"/>
        <w:spacing w:line="360" w:lineRule="auto"/>
        <w:rPr>
          <w:b/>
          <w:szCs w:val="21"/>
        </w:rPr>
      </w:pPr>
      <w:r>
        <w:rPr>
          <w:b/>
          <w:szCs w:val="21"/>
        </w:rPr>
      </w:r>
      <w:r/>
    </w:p>
    <w:p>
      <w:pPr>
        <w:spacing w:line="360" w:lineRule="auto"/>
        <w:rPr>
          <w:b/>
          <w:bCs/>
          <w:sz w:val="32"/>
        </w:rPr>
      </w:pPr>
      <w:r>
        <w:rPr>
          <w:rFonts w:hint="eastAsia"/>
          <w:b/>
          <w:bCs/>
          <w:sz w:val="32"/>
        </w:rPr>
        <w:t xml:space="preserve">招标编号：</w:t>
      </w:r>
      <w:r>
        <w:rPr>
          <w:rFonts w:hint="eastAsia"/>
          <w:b/>
          <w:bCs/>
          <w:sz w:val="32"/>
        </w:rPr>
        <w:t xml:space="preserve">JSZC-320506-SZJN-G2024-0019</w:t>
      </w:r>
      <w:r>
        <w:rPr>
          <w:rFonts w:hint="eastAsia"/>
          <w:b/>
          <w:bCs/>
          <w:sz w:val="32"/>
        </w:rPr>
        <w:t xml:space="preserve">号</w:t>
      </w:r>
      <w:r/>
    </w:p>
    <w:p>
      <w:pPr>
        <w:spacing w:line="360" w:lineRule="auto"/>
        <w:rPr>
          <w:b/>
          <w:bCs/>
          <w:sz w:val="32"/>
        </w:rPr>
      </w:pPr>
      <w:r>
        <w:rPr>
          <w:rFonts w:hint="eastAsia"/>
          <w:b/>
          <w:bCs/>
          <w:sz w:val="32"/>
        </w:rPr>
        <w:t xml:space="preserve">招标项目：胥口镇道路绿化养护</w:t>
      </w:r>
      <w:r/>
    </w:p>
    <w:p>
      <w:pPr>
        <w:spacing w:line="360" w:lineRule="auto"/>
        <w:rPr>
          <w:b/>
          <w:bCs/>
          <w:sz w:val="32"/>
        </w:rPr>
      </w:pPr>
      <w:r>
        <w:rPr>
          <w:rFonts w:hint="eastAsia"/>
          <w:b/>
          <w:bCs/>
          <w:sz w:val="32"/>
        </w:rPr>
        <w:t xml:space="preserve">项目类别：服务类</w:t>
      </w:r>
      <w:r/>
    </w:p>
    <w:p>
      <w:pPr>
        <w:ind w:left="1606" w:hanging="1606"/>
        <w:spacing w:line="360" w:lineRule="auto"/>
        <w:rPr>
          <w:b/>
          <w:bCs/>
          <w:sz w:val="32"/>
        </w:rPr>
      </w:pPr>
      <w:r>
        <w:rPr>
          <w:rFonts w:hint="eastAsia"/>
          <w:b/>
          <w:bCs/>
          <w:sz w:val="32"/>
        </w:rPr>
        <w:t xml:space="preserve">招标单位：苏州市吴中区胥口镇人民政府</w:t>
      </w:r>
      <w:r/>
    </w:p>
    <w:p>
      <w:pPr>
        <w:ind w:firstLine="787"/>
        <w:spacing w:line="360" w:lineRule="auto"/>
        <w:rPr>
          <w:b/>
          <w:bCs/>
          <w:sz w:val="32"/>
        </w:rPr>
      </w:pPr>
      <w:r>
        <w:rPr>
          <w:b/>
          <w:bCs/>
          <w:sz w:val="32"/>
        </w:rPr>
      </w:r>
      <w:r/>
    </w:p>
    <w:p>
      <w:pPr>
        <w:ind w:firstLine="661"/>
        <w:spacing w:line="360" w:lineRule="auto"/>
        <w:rPr>
          <w:szCs w:val="21"/>
        </w:rPr>
      </w:pPr>
      <w:r>
        <w:rPr>
          <w:szCs w:val="21"/>
        </w:rPr>
      </w:r>
      <w:r/>
    </w:p>
    <w:p>
      <w:pPr>
        <w:jc w:val="left"/>
        <w:spacing w:line="360" w:lineRule="auto"/>
        <w:rPr>
          <w:szCs w:val="21"/>
        </w:rPr>
      </w:pPr>
      <w:r>
        <w:rPr>
          <w:szCs w:val="21"/>
        </w:rPr>
      </w:r>
      <w:r/>
    </w:p>
    <w:p>
      <w:pPr>
        <w:jc w:val="left"/>
        <w:spacing w:line="360" w:lineRule="auto"/>
        <w:rPr>
          <w:szCs w:val="21"/>
        </w:rPr>
      </w:pPr>
      <w:r>
        <w:rPr>
          <w:szCs w:val="21"/>
        </w:rPr>
      </w:r>
      <w:r/>
    </w:p>
    <w:p>
      <w:pPr>
        <w:jc w:val="center"/>
        <w:spacing w:line="360" w:lineRule="auto"/>
        <w:rPr>
          <w:b/>
          <w:sz w:val="32"/>
        </w:rPr>
      </w:pPr>
      <w:r>
        <w:rPr>
          <w:b/>
          <w:sz w:val="32"/>
        </w:rPr>
      </w:r>
      <w:r/>
    </w:p>
    <w:p>
      <w:pPr>
        <w:jc w:val="center"/>
        <w:spacing w:line="360" w:lineRule="auto"/>
        <w:rPr>
          <w:b/>
          <w:sz w:val="32"/>
        </w:rPr>
      </w:pPr>
      <w:r>
        <w:rPr>
          <w:b/>
          <w:sz w:val="32"/>
        </w:rPr>
      </w:r>
      <w:r/>
    </w:p>
    <w:p>
      <w:pPr>
        <w:jc w:val="center"/>
        <w:spacing w:line="360" w:lineRule="auto"/>
        <w:rPr>
          <w:b/>
          <w:sz w:val="32"/>
        </w:rPr>
      </w:pPr>
      <w:r>
        <w:rPr>
          <w:b/>
          <w:sz w:val="32"/>
        </w:rPr>
      </w:r>
      <w:r/>
    </w:p>
    <w:p>
      <w:pPr>
        <w:jc w:val="center"/>
        <w:spacing w:line="360" w:lineRule="auto"/>
        <w:rPr>
          <w:b/>
          <w:sz w:val="32"/>
        </w:rPr>
      </w:pPr>
      <w:r>
        <w:rPr>
          <w:b/>
          <w:sz w:val="32"/>
        </w:rPr>
      </w:r>
      <w:r/>
    </w:p>
    <w:p>
      <w:pPr>
        <w:jc w:val="center"/>
        <w:spacing w:line="360" w:lineRule="auto"/>
        <w:rPr>
          <w:b/>
          <w:sz w:val="32"/>
        </w:rPr>
      </w:pPr>
      <w:r>
        <w:rPr>
          <w:b/>
          <w:sz w:val="32"/>
        </w:rPr>
      </w:r>
      <w:r/>
    </w:p>
    <w:p>
      <w:pPr>
        <w:jc w:val="center"/>
        <w:spacing w:line="360" w:lineRule="auto"/>
        <w:rPr>
          <w:b/>
          <w:sz w:val="32"/>
        </w:rPr>
      </w:pPr>
      <w:r>
        <w:rPr>
          <w:rFonts w:hint="eastAsia"/>
          <w:b/>
          <w:sz w:val="32"/>
        </w:rPr>
        <w:t xml:space="preserve">苏州久诺招投标咨询服务有限公司</w:t>
      </w:r>
      <w:r/>
    </w:p>
    <w:p>
      <w:pPr>
        <w:jc w:val="center"/>
        <w:spacing w:line="360" w:lineRule="auto"/>
        <w:rPr>
          <w:b/>
          <w:sz w:val="32"/>
        </w:rPr>
      </w:pPr>
      <w:r>
        <w:rPr>
          <w:rFonts w:hint="eastAsia"/>
          <w:b/>
          <w:sz w:val="32"/>
        </w:rPr>
        <w:t xml:space="preserve">二〇二四年十二月</w:t>
      </w:r>
      <w:r/>
    </w:p>
    <w:p>
      <w:pPr>
        <w:jc w:val="center"/>
        <w:spacing w:line="360" w:lineRule="auto"/>
        <w:rPr>
          <w:b/>
          <w:sz w:val="36"/>
          <w:szCs w:val="36"/>
        </w:rPr>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720" w:equalWidth="1"/>
          <w:docGrid w:linePitch="360"/>
        </w:sectPr>
      </w:pPr>
      <w:r>
        <w:rPr>
          <w:b/>
          <w:sz w:val="36"/>
          <w:szCs w:val="36"/>
        </w:rPr>
      </w:r>
      <w:r/>
    </w:p>
    <w:p>
      <w:pPr>
        <w:jc w:val="center"/>
        <w:spacing w:line="360" w:lineRule="auto"/>
        <w:rPr>
          <w:b/>
          <w:sz w:val="36"/>
          <w:szCs w:val="36"/>
        </w:rPr>
      </w:pPr>
      <w:r>
        <w:rPr>
          <w:rFonts w:hint="eastAsia"/>
          <w:b/>
          <w:sz w:val="36"/>
          <w:szCs w:val="36"/>
        </w:rPr>
        <w:t xml:space="preserve">前附表</w:t>
      </w:r>
      <w:r/>
    </w:p>
    <w:p>
      <w:r/>
      <w:r/>
    </w:p>
    <w:tbl>
      <w:tblPr>
        <w:tblW w:w="10035" w:type="dxa"/>
        <w:jc w:val="center"/>
        <w:tblLayout w:type="fixed"/>
        <w:tblLook w:val="04A0" w:firstRow="1" w:lastRow="0" w:firstColumn="1" w:lastColumn="0" w:noHBand="0" w:noVBand="1"/>
      </w:tblPr>
      <w:tblGrid>
        <w:gridCol w:w="675"/>
        <w:gridCol w:w="1765"/>
        <w:gridCol w:w="7595"/>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内               容</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JSZC-320506-SZJN-G2024-0019</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rPr>
                <w:rFonts w:ascii="宋体" w:hAnsi="宋体"/>
                <w:sz w:val="24"/>
                <w:szCs w:val="24"/>
                <w:lang w:val="zh-CN"/>
              </w:rPr>
            </w:pPr>
            <w:r>
              <w:rPr>
                <w:rFonts w:hint="eastAsia" w:ascii="宋体" w:hAnsi="宋体"/>
                <w:sz w:val="24"/>
                <w:szCs w:val="24"/>
                <w:lang w:val="zh-CN"/>
              </w:rPr>
              <w:t xml:space="preserve">胥口镇道路绿化养护</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tabs>
                <w:tab w:val="left" w:pos="252" w:leader="none"/>
              </w:tabs>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采购代理机构</w:t>
            </w:r>
            <w:r/>
          </w:p>
          <w:p>
            <w:pPr>
              <w:jc w:val="center"/>
              <w:spacing w:line="440" w:lineRule="exact"/>
              <w:rPr>
                <w:rFonts w:ascii="宋体" w:hAnsi="宋体"/>
                <w:sz w:val="24"/>
                <w:szCs w:val="24"/>
              </w:rPr>
            </w:pPr>
            <w:r>
              <w:rPr>
                <w:rFonts w:hint="eastAsia" w:ascii="宋体" w:hAnsi="宋体"/>
                <w:sz w:val="24"/>
                <w:szCs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rPr>
                <w:rFonts w:ascii="宋体" w:hAnsi="宋体"/>
                <w:sz w:val="24"/>
                <w:szCs w:val="24"/>
                <w:lang w:val="zh-CN"/>
              </w:rPr>
            </w:pPr>
            <w:r>
              <w:rPr>
                <w:rFonts w:hint="eastAsia" w:ascii="宋体" w:hAnsi="宋体"/>
                <w:sz w:val="24"/>
                <w:szCs w:val="24"/>
                <w:lang w:val="zh-CN"/>
              </w:rPr>
              <w:t xml:space="preserve">名称：苏州久诺招投标咨询服务有限公司</w:t>
            </w:r>
            <w:r/>
          </w:p>
          <w:p>
            <w:pPr>
              <w:jc w:val="left"/>
              <w:spacing w:line="440" w:lineRule="exact"/>
              <w:rPr>
                <w:rFonts w:ascii="宋体" w:hAnsi="宋体"/>
                <w:sz w:val="24"/>
                <w:szCs w:val="24"/>
                <w:lang w:val="zh-CN"/>
              </w:rPr>
            </w:pPr>
            <w:r>
              <w:rPr>
                <w:rFonts w:hint="eastAsia" w:ascii="宋体" w:hAnsi="宋体"/>
                <w:sz w:val="24"/>
                <w:szCs w:val="24"/>
                <w:lang w:val="zh-CN"/>
              </w:rPr>
              <w:t xml:space="preserve">地址：苏州市高新区狮金狮大厦8楼</w:t>
            </w:r>
            <w:r/>
          </w:p>
          <w:p>
            <w:pPr>
              <w:jc w:val="left"/>
              <w:spacing w:line="440" w:lineRule="exact"/>
              <w:rPr>
                <w:rFonts w:ascii="宋体" w:hAnsi="宋体"/>
                <w:sz w:val="24"/>
                <w:szCs w:val="24"/>
                <w:lang w:val="zh-CN"/>
              </w:rPr>
            </w:pPr>
            <w:r>
              <w:rPr>
                <w:rFonts w:hint="eastAsia" w:ascii="宋体" w:hAnsi="宋体"/>
                <w:sz w:val="24"/>
                <w:szCs w:val="24"/>
                <w:lang w:val="zh-CN"/>
              </w:rPr>
              <w:t xml:space="preserve">联系人：张伟</w:t>
            </w:r>
            <w:r/>
          </w:p>
          <w:p>
            <w:pPr>
              <w:jc w:val="left"/>
              <w:spacing w:line="440" w:lineRule="exact"/>
              <w:rPr>
                <w:rFonts w:ascii="宋体" w:hAnsi="宋体"/>
                <w:sz w:val="24"/>
                <w:szCs w:val="24"/>
                <w:lang w:val="zh-CN"/>
              </w:rPr>
            </w:pPr>
            <w:r>
              <w:rPr>
                <w:rFonts w:hint="eastAsia" w:ascii="宋体" w:hAnsi="宋体"/>
                <w:sz w:val="24"/>
                <w:szCs w:val="24"/>
                <w:lang w:val="zh-CN"/>
              </w:rPr>
              <w:t xml:space="preserve">联系电话：15950093155</w:t>
            </w:r>
            <w:r/>
          </w:p>
        </w:tc>
      </w:tr>
      <w:tr>
        <w:trPr>
          <w:jc w:val="center"/>
          <w:trHeight w:val="68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名称：苏州市吴中区胥口镇人民政府</w:t>
            </w:r>
            <w:r/>
          </w:p>
          <w:p>
            <w:pPr>
              <w:jc w:val="left"/>
              <w:spacing w:line="440" w:lineRule="exact"/>
              <w:rPr>
                <w:rFonts w:ascii="宋体" w:hAnsi="宋体"/>
                <w:sz w:val="24"/>
                <w:szCs w:val="24"/>
              </w:rPr>
            </w:pPr>
            <w:r>
              <w:rPr>
                <w:rFonts w:hint="eastAsia" w:ascii="宋体" w:hAnsi="宋体"/>
                <w:sz w:val="24"/>
                <w:szCs w:val="24"/>
              </w:rPr>
              <w:t xml:space="preserve">地址：</w:t>
            </w:r>
            <w:r>
              <w:rPr>
                <w:rFonts w:hint="eastAsia" w:ascii="宋体" w:hAnsi="宋体" w:cs="宋体"/>
                <w:bCs/>
                <w:sz w:val="24"/>
              </w:rPr>
              <w:t xml:space="preserve">苏州市吴中区胥口镇</w:t>
            </w:r>
            <w:r/>
          </w:p>
          <w:p>
            <w:pPr>
              <w:jc w:val="left"/>
              <w:spacing w:line="440" w:lineRule="exact"/>
              <w:rPr>
                <w:rFonts w:ascii="宋体" w:hAnsi="宋体"/>
                <w:sz w:val="24"/>
                <w:szCs w:val="24"/>
              </w:rPr>
            </w:pPr>
            <w:r>
              <w:rPr>
                <w:rFonts w:hint="eastAsia" w:ascii="宋体" w:hAnsi="宋体"/>
                <w:sz w:val="24"/>
                <w:szCs w:val="24"/>
              </w:rPr>
              <w:t xml:space="preserve">联系人：</w:t>
            </w:r>
            <w:r>
              <w:rPr>
                <w:rFonts w:hint="eastAsia" w:ascii="宋体" w:hAnsi="宋体" w:cs="宋体"/>
                <w:sz w:val="24"/>
              </w:rPr>
              <w:t xml:space="preserve">宋工</w:t>
            </w:r>
            <w:r/>
          </w:p>
          <w:p>
            <w:pPr>
              <w:jc w:val="left"/>
              <w:spacing w:line="440" w:lineRule="exact"/>
              <w:rPr>
                <w:rFonts w:ascii="宋体" w:hAnsi="宋体"/>
                <w:sz w:val="24"/>
                <w:szCs w:val="24"/>
              </w:rPr>
            </w:pPr>
            <w:r>
              <w:rPr>
                <w:rFonts w:hint="eastAsia" w:ascii="宋体" w:hAnsi="宋体"/>
                <w:sz w:val="24"/>
                <w:szCs w:val="24"/>
              </w:rPr>
              <w:t xml:space="preserve">联系电话：1372183338</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详见招标文件第二章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本项目不收取投标保证金</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九十天（日历日）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获取招标文件</w:t>
            </w:r>
            <w:r/>
          </w:p>
          <w:p>
            <w:pPr>
              <w:jc w:val="center"/>
              <w:spacing w:line="440" w:lineRule="exact"/>
              <w:rPr>
                <w:rFonts w:ascii="宋体" w:hAnsi="宋体"/>
                <w:sz w:val="24"/>
                <w:szCs w:val="24"/>
              </w:rPr>
            </w:pPr>
            <w:r>
              <w:rPr>
                <w:rFonts w:hint="eastAsia" w:ascii="宋体" w:hAnsi="宋体"/>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自公告发布之日起5个工作日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投标文件网上</w:t>
            </w:r>
            <w:r/>
          </w:p>
          <w:p>
            <w:pPr>
              <w:jc w:val="center"/>
              <w:spacing w:line="440" w:lineRule="exact"/>
              <w:rPr>
                <w:rFonts w:ascii="宋体" w:hAnsi="宋体"/>
                <w:sz w:val="24"/>
                <w:szCs w:val="24"/>
              </w:rPr>
            </w:pPr>
            <w:r>
              <w:rPr>
                <w:rFonts w:hint="eastAsia" w:ascii="宋体" w:hAnsi="宋体"/>
                <w:sz w:val="24"/>
                <w:szCs w:val="24"/>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2025年</w:t>
            </w:r>
            <w:r>
              <w:rPr>
                <w:rFonts w:ascii="宋体" w:hAnsi="宋体"/>
                <w:sz w:val="24"/>
                <w:szCs w:val="24"/>
              </w:rPr>
              <w:t xml:space="preserve">01</w:t>
            </w:r>
            <w:r>
              <w:rPr>
                <w:rFonts w:hint="eastAsia" w:ascii="宋体" w:hAnsi="宋体"/>
                <w:sz w:val="24"/>
                <w:szCs w:val="24"/>
              </w:rPr>
              <w:t xml:space="preserve">月</w:t>
            </w:r>
            <w:r>
              <w:rPr>
                <w:rFonts w:ascii="宋体" w:hAnsi="宋体"/>
                <w:sz w:val="24"/>
                <w:szCs w:val="24"/>
              </w:rPr>
              <w:t xml:space="preserve">06</w:t>
            </w:r>
            <w:r>
              <w:rPr>
                <w:rFonts w:hint="eastAsia" w:ascii="宋体" w:hAnsi="宋体"/>
                <w:sz w:val="24"/>
                <w:szCs w:val="24"/>
              </w:rPr>
              <w:t xml:space="preserve">日</w:t>
            </w:r>
            <w:r>
              <w:rPr>
                <w:rFonts w:ascii="宋体" w:hAnsi="宋体"/>
                <w:sz w:val="24"/>
                <w:szCs w:val="24"/>
                <w:u w:val="single"/>
              </w:rPr>
              <w:t xml:space="preserve">09</w:t>
            </w:r>
            <w:r>
              <w:rPr>
                <w:rFonts w:hint="eastAsia" w:ascii="宋体" w:hAnsi="宋体"/>
                <w:sz w:val="24"/>
                <w:szCs w:val="24"/>
                <w:u w:val="single"/>
              </w:rPr>
              <w:t xml:space="preserve">点30分</w:t>
            </w:r>
            <w:r>
              <w:rPr>
                <w:rFonts w:hint="eastAsia" w:ascii="宋体" w:hAnsi="宋体"/>
                <w:sz w:val="24"/>
                <w:szCs w:val="24"/>
              </w:rPr>
              <w:t xml:space="preserve">（北京时间） </w:t>
            </w:r>
            <w:r/>
          </w:p>
          <w:p>
            <w:pPr>
              <w:jc w:val="left"/>
              <w:spacing w:line="440" w:lineRule="exact"/>
              <w:rPr>
                <w:rFonts w:ascii="宋体" w:hAnsi="宋体"/>
                <w:sz w:val="24"/>
                <w:szCs w:val="24"/>
              </w:rPr>
            </w:pPr>
            <w:r>
              <w:rPr>
                <w:rFonts w:hint="eastAsia" w:ascii="宋体" w:hAnsi="宋体"/>
                <w:sz w:val="24"/>
                <w:szCs w:val="24"/>
              </w:rPr>
              <w:t xml:space="preserve">投标文件必须在截止时间前完成提交（上传），逾期提交（上传）的投标文件恕不接受。</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开标时间</w:t>
            </w:r>
            <w:r/>
          </w:p>
          <w:p>
            <w:pPr>
              <w:jc w:val="center"/>
              <w:spacing w:line="440" w:lineRule="exact"/>
              <w:rPr>
                <w:rFonts w:ascii="宋体" w:hAnsi="宋体"/>
                <w:sz w:val="24"/>
                <w:szCs w:val="24"/>
              </w:rPr>
            </w:pPr>
            <w:r>
              <w:rPr>
                <w:rFonts w:hint="eastAsia" w:ascii="宋体" w:hAnsi="宋体"/>
                <w:sz w:val="24"/>
                <w:szCs w:val="24"/>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2025年</w:t>
            </w:r>
            <w:r>
              <w:rPr>
                <w:rFonts w:ascii="宋体" w:hAnsi="宋体"/>
                <w:sz w:val="24"/>
                <w:szCs w:val="24"/>
              </w:rPr>
              <w:t xml:space="preserve">01</w:t>
            </w:r>
            <w:r>
              <w:rPr>
                <w:rFonts w:hint="eastAsia" w:ascii="宋体" w:hAnsi="宋体"/>
                <w:sz w:val="24"/>
                <w:szCs w:val="24"/>
              </w:rPr>
              <w:t xml:space="preserve">月</w:t>
            </w:r>
            <w:r>
              <w:rPr>
                <w:rFonts w:ascii="宋体" w:hAnsi="宋体"/>
                <w:sz w:val="24"/>
                <w:szCs w:val="24"/>
              </w:rPr>
              <w:t xml:space="preserve">06</w:t>
            </w:r>
            <w:r>
              <w:rPr>
                <w:rFonts w:hint="eastAsia" w:ascii="宋体" w:hAnsi="宋体"/>
                <w:sz w:val="24"/>
                <w:szCs w:val="24"/>
              </w:rPr>
              <w:t xml:space="preserve">日</w:t>
            </w:r>
            <w:r>
              <w:rPr>
                <w:rFonts w:ascii="宋体" w:hAnsi="宋体" w:cs="宋体"/>
                <w:sz w:val="24"/>
                <w:szCs w:val="24"/>
                <w:u w:val="single"/>
              </w:rPr>
              <w:t xml:space="preserve">09</w:t>
            </w:r>
            <w:r>
              <w:rPr>
                <w:rFonts w:hint="eastAsia" w:ascii="宋体" w:hAnsi="宋体" w:cs="宋体"/>
                <w:sz w:val="24"/>
                <w:szCs w:val="24"/>
                <w:u w:val="single"/>
              </w:rPr>
              <w:t xml:space="preserve">点30分</w:t>
            </w:r>
            <w:r>
              <w:rPr>
                <w:rFonts w:hint="eastAsia" w:ascii="宋体" w:hAnsi="宋体" w:cs="宋体"/>
                <w:sz w:val="24"/>
                <w:szCs w:val="24"/>
              </w:rPr>
              <w:t xml:space="preserve">（北京时间）</w:t>
            </w:r>
            <w:r/>
          </w:p>
          <w:p>
            <w:pPr>
              <w:jc w:val="left"/>
              <w:spacing w:line="440" w:lineRule="exact"/>
              <w:rPr>
                <w:rFonts w:ascii="宋体" w:hAnsi="宋体" w:cs="宋体"/>
                <w:sz w:val="24"/>
                <w:szCs w:val="24"/>
              </w:rPr>
            </w:pPr>
            <w:r>
              <w:rPr>
                <w:rFonts w:hint="eastAsia" w:ascii="宋体" w:hAnsi="宋体" w:cs="宋体"/>
                <w:sz w:val="24"/>
                <w:szCs w:val="24"/>
              </w:rPr>
              <w:t xml:space="preserve">“苏采云”系统（网址：http://jszfcg.jsczt.cn/）</w:t>
            </w:r>
            <w:r/>
          </w:p>
          <w:p>
            <w:pPr>
              <w:jc w:val="left"/>
              <w:spacing w:line="440" w:lineRule="exact"/>
              <w:rPr>
                <w:rFonts w:ascii="宋体" w:hAnsi="宋体"/>
                <w:sz w:val="24"/>
                <w:szCs w:val="24"/>
              </w:rPr>
            </w:pPr>
            <w:r>
              <w:rPr>
                <w:rFonts w:hint="eastAsia" w:ascii="宋体" w:hAnsi="宋体" w:cs="宋体"/>
                <w:b/>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 w:val="24"/>
                <w:szCs w:val="24"/>
              </w:rPr>
            </w:pPr>
            <w:r>
              <w:rPr>
                <w:rFonts w:hint="eastAsia" w:ascii="宋体" w:hAnsi="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 w:val="24"/>
                <w:szCs w:val="24"/>
              </w:rPr>
            </w:pPr>
            <w:r>
              <w:rPr>
                <w:rFonts w:hint="eastAsia" w:ascii="宋体" w:hAnsi="宋体"/>
                <w:sz w:val="24"/>
                <w:szCs w:val="24"/>
              </w:rPr>
              <w:t xml:space="preserve">评标时间</w:t>
            </w:r>
            <w:r/>
          </w:p>
          <w:p>
            <w:pPr>
              <w:jc w:val="center"/>
              <w:spacing w:line="312" w:lineRule="auto"/>
              <w:rPr>
                <w:rFonts w:ascii="宋体" w:hAnsi="宋体"/>
                <w:sz w:val="24"/>
                <w:szCs w:val="24"/>
              </w:rPr>
            </w:pPr>
            <w:r>
              <w:rPr>
                <w:rFonts w:hint="eastAsia" w:ascii="宋体" w:hAnsi="宋体"/>
                <w:sz w:val="24"/>
                <w:szCs w:val="24"/>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2025年</w:t>
            </w:r>
            <w:r>
              <w:rPr>
                <w:rFonts w:ascii="宋体" w:hAnsi="宋体"/>
                <w:sz w:val="24"/>
                <w:szCs w:val="24"/>
              </w:rPr>
              <w:t xml:space="preserve">01</w:t>
            </w:r>
            <w:r>
              <w:rPr>
                <w:rFonts w:hint="eastAsia" w:ascii="宋体" w:hAnsi="宋体"/>
                <w:sz w:val="24"/>
                <w:szCs w:val="24"/>
              </w:rPr>
              <w:t xml:space="preserve">月</w:t>
            </w:r>
            <w:r>
              <w:rPr>
                <w:rFonts w:ascii="宋体" w:hAnsi="宋体"/>
                <w:sz w:val="24"/>
                <w:szCs w:val="24"/>
              </w:rPr>
              <w:t xml:space="preserve">06</w:t>
            </w:r>
            <w:r>
              <w:rPr>
                <w:rFonts w:hint="eastAsia" w:ascii="宋体" w:hAnsi="宋体"/>
                <w:sz w:val="24"/>
                <w:szCs w:val="24"/>
              </w:rPr>
              <w:t xml:space="preserve">日</w:t>
            </w:r>
            <w:r>
              <w:rPr>
                <w:rFonts w:ascii="宋体" w:hAnsi="宋体"/>
                <w:sz w:val="24"/>
                <w:szCs w:val="24"/>
                <w:u w:val="single"/>
              </w:rPr>
              <w:t xml:space="preserve">09</w:t>
            </w:r>
            <w:r>
              <w:rPr>
                <w:rFonts w:hint="eastAsia" w:ascii="宋体" w:hAnsi="宋体"/>
                <w:sz w:val="24"/>
                <w:szCs w:val="24"/>
                <w:u w:val="single"/>
              </w:rPr>
              <w:t xml:space="preserve">点30分</w:t>
            </w:r>
            <w:r>
              <w:rPr>
                <w:rFonts w:hint="eastAsia" w:ascii="宋体" w:hAnsi="宋体"/>
                <w:sz w:val="24"/>
                <w:szCs w:val="24"/>
              </w:rPr>
              <w:t xml:space="preserve">（北京时间）</w:t>
            </w:r>
            <w:r/>
          </w:p>
          <w:p>
            <w:pPr>
              <w:jc w:val="left"/>
              <w:spacing w:line="312" w:lineRule="auto"/>
              <w:rPr>
                <w:rFonts w:ascii="宋体" w:hAnsi="宋体"/>
                <w:sz w:val="24"/>
                <w:szCs w:val="24"/>
              </w:rPr>
            </w:pPr>
            <w:r>
              <w:rPr>
                <w:rFonts w:hint="eastAsia" w:ascii="宋体" w:hAnsi="宋体"/>
                <w:sz w:val="24"/>
                <w:szCs w:val="24"/>
              </w:rPr>
              <w:t xml:space="preserve">苏州市姑苏区平泷路251号城市生活广场西楼五楼 </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rPr>
                <w:rFonts w:ascii="宋体" w:hAnsi="宋体"/>
                <w:sz w:val="24"/>
                <w:szCs w:val="24"/>
              </w:rPr>
            </w:pPr>
            <w:r>
              <w:rPr>
                <w:rFonts w:hint="eastAsia" w:ascii="宋体" w:hAnsi="宋体" w:cs="Arial"/>
                <w:sz w:val="24"/>
                <w:szCs w:val="24"/>
              </w:rPr>
              <w:t xml:space="preserve">本项目采用电子投标文件，投标人按照招标文件要求制作上传电子投标文件，投标人无需提供纸质投标文件。</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人民币</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详见合同主要条款</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5"/>
              <w:ind w:firstLine="0"/>
              <w:spacing w:line="440" w:lineRule="exact"/>
              <w:rPr>
                <w:sz w:val="24"/>
                <w:szCs w:val="24"/>
                <w:lang w:eastAsia="zh-CN"/>
              </w:rPr>
            </w:pPr>
            <w:r>
              <w:rPr>
                <w:rFonts w:hint="eastAsia"/>
                <w:sz w:val="24"/>
                <w:szCs w:val="24"/>
                <w:lang w:eastAsia="zh-CN"/>
              </w:rPr>
              <w:t xml:space="preserve">确定出中标人后，采购代理机构在法定时间内向中标人发出中标通知书。中标通知书将成为合同的组成部分。</w:t>
            </w:r>
            <w:r/>
          </w:p>
          <w:p>
            <w:pPr>
              <w:pStyle w:val="1095"/>
              <w:ind w:firstLine="0"/>
              <w:spacing w:line="440" w:lineRule="exact"/>
              <w:rPr>
                <w:sz w:val="24"/>
                <w:szCs w:val="24"/>
                <w:lang w:eastAsia="zh-CN"/>
              </w:rPr>
            </w:pPr>
            <w:r>
              <w:rPr>
                <w:rFonts w:hint="eastAsia"/>
                <w:b/>
                <w:sz w:val="24"/>
                <w:szCs w:val="24"/>
                <w:lang w:eastAsia="zh-CN"/>
              </w:rPr>
              <w:t xml:space="preserve">请中标人在中标结果公告届满之日起30日内,使用CA证书登录“苏采云”系统及时下载中标通知书。</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tabs>
                <w:tab w:val="left" w:pos="420" w:leader="none"/>
              </w:tabs>
              <w:rPr>
                <w:rFonts w:ascii="宋体" w:hAnsi="宋体"/>
                <w:sz w:val="24"/>
                <w:szCs w:val="24"/>
              </w:rPr>
            </w:pPr>
            <w:r>
              <w:rPr>
                <w:rFonts w:hint="eastAsia" w:ascii="宋体" w:hAnsi="宋体"/>
                <w:sz w:val="24"/>
                <w:szCs w:val="24"/>
              </w:rPr>
              <w:t xml:space="preserve">出现下列情形之一的，为废标： </w:t>
            </w:r>
            <w:r/>
          </w:p>
          <w:p>
            <w:pPr>
              <w:jc w:val="left"/>
              <w:spacing w:line="440" w:lineRule="exact"/>
              <w:tabs>
                <w:tab w:val="left" w:pos="420" w:leader="none"/>
              </w:tabs>
              <w:rPr>
                <w:rFonts w:ascii="宋体" w:hAnsi="宋体"/>
                <w:sz w:val="24"/>
                <w:szCs w:val="24"/>
              </w:rPr>
            </w:pPr>
            <w:r>
              <w:rPr>
                <w:rFonts w:hint="eastAsia" w:ascii="宋体" w:hAnsi="宋体"/>
                <w:sz w:val="24"/>
                <w:szCs w:val="24"/>
              </w:rPr>
              <w:t xml:space="preserve">（一）符合专业条件的投标人或者对招标文件作实质响应的投标人不足三家的；（二）出现影响采购公正的违法、违规行为的； </w:t>
            </w:r>
            <w:r/>
          </w:p>
          <w:p>
            <w:pPr>
              <w:jc w:val="left"/>
              <w:spacing w:line="440" w:lineRule="exact"/>
              <w:tabs>
                <w:tab w:val="left" w:pos="420" w:leader="none"/>
              </w:tabs>
              <w:rPr>
                <w:rFonts w:ascii="宋体" w:hAnsi="宋体"/>
                <w:sz w:val="24"/>
                <w:szCs w:val="24"/>
              </w:rPr>
            </w:pPr>
            <w:r>
              <w:rPr>
                <w:rFonts w:hint="eastAsia" w:ascii="宋体" w:hAnsi="宋体"/>
                <w:sz w:val="24"/>
                <w:szCs w:val="24"/>
              </w:rPr>
              <w:t xml:space="preserve">（三）投标人的报价均超过了采购预算，采购人不能支付的； </w:t>
            </w:r>
            <w:r/>
          </w:p>
          <w:p>
            <w:pPr>
              <w:jc w:val="left"/>
              <w:spacing w:line="440" w:lineRule="exact"/>
              <w:tabs>
                <w:tab w:val="left" w:pos="420" w:leader="none"/>
              </w:tabs>
              <w:rPr>
                <w:rFonts w:ascii="宋体" w:hAnsi="宋体"/>
                <w:sz w:val="24"/>
                <w:szCs w:val="24"/>
              </w:rPr>
            </w:pPr>
            <w:r>
              <w:rPr>
                <w:rFonts w:hint="eastAsia" w:ascii="宋体" w:hAnsi="宋体"/>
                <w:sz w:val="24"/>
                <w:szCs w:val="24"/>
              </w:rPr>
              <w:t xml:space="preserve">（四）因重大变故，采购任务取消的。</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jc w:val="left"/>
              <w:spacing w:line="440" w:lineRule="exact"/>
              <w:tabs>
                <w:tab w:val="left" w:pos="420" w:leader="none"/>
              </w:tabs>
              <w:rPr>
                <w:rFonts w:ascii="宋体" w:hAnsi="宋体"/>
                <w:sz w:val="24"/>
                <w:szCs w:val="24"/>
              </w:rPr>
            </w:pPr>
            <w:r>
              <w:rPr>
                <w:rFonts w:hint="eastAsia" w:ascii="宋体" w:hAnsi="宋体"/>
                <w:sz w:val="24"/>
                <w:szCs w:val="24"/>
              </w:rPr>
              <w:t xml:space="preserve">投标文件属下列情况之一的，在资格性、符合性检查时按照无效投标处理：</w:t>
            </w:r>
            <w:r/>
          </w:p>
          <w:p>
            <w:pPr>
              <w:jc w:val="left"/>
              <w:spacing w:line="440" w:lineRule="exact"/>
              <w:tabs>
                <w:tab w:val="left" w:pos="420" w:leader="none"/>
              </w:tabs>
              <w:rPr>
                <w:rFonts w:ascii="宋体" w:hAnsi="宋体"/>
                <w:sz w:val="24"/>
                <w:szCs w:val="24"/>
              </w:rPr>
            </w:pPr>
            <w:r>
              <w:rPr>
                <w:rFonts w:hint="eastAsia" w:ascii="宋体" w:hAnsi="宋体"/>
                <w:sz w:val="24"/>
                <w:szCs w:val="24"/>
              </w:rPr>
              <w:t xml:space="preserve">（一）未按照招标文件规定要求签署、盖章的；</w:t>
            </w:r>
            <w:r/>
          </w:p>
          <w:p>
            <w:pPr>
              <w:jc w:val="left"/>
              <w:spacing w:line="440" w:lineRule="exact"/>
              <w:tabs>
                <w:tab w:val="left" w:pos="420" w:leader="none"/>
              </w:tabs>
              <w:rPr>
                <w:rFonts w:ascii="宋体" w:hAnsi="宋体"/>
                <w:sz w:val="24"/>
                <w:szCs w:val="24"/>
              </w:rPr>
            </w:pPr>
            <w:r>
              <w:rPr>
                <w:rFonts w:hint="eastAsia" w:ascii="宋体" w:hAnsi="宋体"/>
                <w:sz w:val="24"/>
                <w:szCs w:val="24"/>
              </w:rPr>
              <w:t xml:space="preserve">（二）不具备招标文件中规定资格要求的；</w:t>
            </w:r>
            <w:r/>
          </w:p>
          <w:p>
            <w:pPr>
              <w:jc w:val="left"/>
              <w:spacing w:line="440" w:lineRule="exact"/>
              <w:tabs>
                <w:tab w:val="left" w:pos="420" w:leader="none"/>
              </w:tabs>
              <w:rPr>
                <w:rFonts w:ascii="宋体" w:hAnsi="宋体"/>
                <w:sz w:val="24"/>
                <w:szCs w:val="24"/>
              </w:rPr>
            </w:pPr>
            <w:r>
              <w:rPr>
                <w:rFonts w:hint="eastAsia" w:ascii="宋体" w:hAnsi="宋体"/>
                <w:sz w:val="24"/>
                <w:szCs w:val="24"/>
              </w:rPr>
              <w:t xml:space="preserve">（三）报价超过招标文件中规定的预算金额或者最高限价的；</w:t>
            </w:r>
            <w:r/>
          </w:p>
          <w:p>
            <w:pPr>
              <w:jc w:val="left"/>
              <w:spacing w:line="440" w:lineRule="exact"/>
              <w:tabs>
                <w:tab w:val="left" w:pos="420" w:leader="none"/>
              </w:tabs>
              <w:rPr>
                <w:rFonts w:ascii="宋体" w:hAnsi="宋体"/>
                <w:sz w:val="24"/>
                <w:szCs w:val="24"/>
              </w:rPr>
            </w:pPr>
            <w:r>
              <w:rPr>
                <w:rFonts w:hint="eastAsia" w:ascii="宋体" w:hAnsi="宋体"/>
                <w:sz w:val="24"/>
                <w:szCs w:val="24"/>
              </w:rPr>
              <w:t xml:space="preserve">（四）投标文件含有采购人不能接受的附加条件的；</w:t>
            </w:r>
            <w:r/>
          </w:p>
          <w:p>
            <w:pPr>
              <w:jc w:val="left"/>
              <w:spacing w:line="440" w:lineRule="exact"/>
              <w:tabs>
                <w:tab w:val="left" w:pos="420" w:leader="none"/>
              </w:tabs>
              <w:rPr>
                <w:rFonts w:ascii="宋体" w:hAnsi="宋体"/>
                <w:sz w:val="24"/>
                <w:szCs w:val="24"/>
              </w:rPr>
            </w:pPr>
            <w:r>
              <w:rPr>
                <w:rFonts w:hint="eastAsia" w:ascii="宋体" w:hAnsi="宋体"/>
                <w:sz w:val="24"/>
                <w:szCs w:val="24"/>
              </w:rPr>
              <w:t xml:space="preserve">（五）法律、法规和招标文件规定的其他无效情形。</w:t>
            </w:r>
            <w:r/>
          </w:p>
        </w:tc>
      </w:tr>
    </w:tbl>
    <w:p>
      <w:pPr>
        <w:pStyle w:val="1024"/>
        <w:ind w:firstLine="0"/>
        <w:jc w:val="center"/>
        <w:spacing w:line="360" w:lineRule="auto"/>
        <w:rPr>
          <w:rFonts w:ascii="宋体" w:hAnsi="宋体" w:eastAsia="宋体" w:cs="宋体"/>
          <w:b/>
          <w:sz w:val="52"/>
          <w:lang w:eastAsia="zh-CN"/>
        </w:rPr>
      </w:pPr>
      <w:r>
        <w:rPr>
          <w:rFonts w:ascii="宋体" w:hAnsi="宋体" w:eastAsia="宋体" w:cs="宋体"/>
          <w:b/>
          <w:sz w:val="52"/>
          <w:lang w:eastAsia="zh-CN"/>
        </w:rPr>
      </w:r>
      <w:r/>
    </w:p>
    <w:p>
      <w:pPr>
        <w:pStyle w:val="1024"/>
        <w:ind w:firstLine="0"/>
        <w:jc w:val="center"/>
        <w:spacing w:line="360" w:lineRule="auto"/>
        <w:rPr>
          <w:rFonts w:ascii="宋体" w:hAnsi="宋体" w:eastAsia="宋体" w:cs="宋体"/>
          <w:b/>
          <w:sz w:val="52"/>
          <w:lang w:eastAsia="zh-CN"/>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eastAsia="宋体" w:cs="宋体"/>
          <w:b/>
          <w:sz w:val="52"/>
          <w:lang w:eastAsia="zh-CN"/>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宋体" w:hAnsi="宋体"/>
          <w:b/>
          <w:sz w:val="52"/>
          <w:szCs w:val="52"/>
        </w:rPr>
      </w:pPr>
      <w:r>
        <w:rPr>
          <w:rFonts w:hint="eastAsia" w:ascii="宋体" w:hAnsi="宋体"/>
          <w:b/>
          <w:sz w:val="52"/>
          <w:szCs w:val="52"/>
        </w:rPr>
        <w:t xml:space="preserve">目    录</w:t>
      </w:r>
      <w:r/>
    </w:p>
    <w:p>
      <w:pPr>
        <w:jc w:val="center"/>
        <w:tabs>
          <w:tab w:val="left" w:pos="315" w:leader="none"/>
          <w:tab w:val="center" w:pos="4153" w:leader="none"/>
        </w:tabs>
        <w:rPr>
          <w:rFonts w:ascii="宋体" w:hAnsi="宋体"/>
          <w:b/>
          <w:sz w:val="52"/>
          <w:szCs w:val="52"/>
        </w:rPr>
      </w:pPr>
      <w:r>
        <w:rPr>
          <w:rFonts w:ascii="宋体" w:hAnsi="宋体"/>
          <w:b/>
          <w:sz w:val="52"/>
          <w:szCs w:val="52"/>
        </w:rPr>
      </w:r>
      <w:r/>
    </w:p>
    <w:p>
      <w:pPr>
        <w:pStyle w:val="1046"/>
        <w:ind w:firstLine="720"/>
        <w:spacing w:after="312" w:line="480" w:lineRule="auto"/>
        <w:tabs>
          <w:tab w:val="right" w:pos="8302" w:leader="dot"/>
        </w:tabs>
        <w:rPr>
          <w:rFonts w:eastAsia="宋体"/>
          <w:sz w:val="28"/>
          <w:szCs w:val="28"/>
          <w:lang w:eastAsia="zh-CN"/>
        </w:rPr>
      </w:pPr>
      <w:r>
        <w:rPr>
          <w:rFonts w:hint="eastAsia" w:eastAsia="宋体"/>
          <w:sz w:val="28"/>
          <w:szCs w:val="28"/>
          <w:lang w:eastAsia="zh-CN"/>
        </w:rPr>
        <w:t xml:space="preserve">第一章  </w:t>
      </w:r>
      <w:bookmarkStart w:id="1" w:name="_Hlk156918814"/>
      <w:r>
        <w:rPr>
          <w:rFonts w:hint="eastAsia" w:eastAsia="宋体"/>
          <w:sz w:val="28"/>
          <w:szCs w:val="28"/>
          <w:lang w:eastAsia="zh-CN"/>
        </w:rPr>
        <w:t xml:space="preserve">投标邀请函</w:t>
      </w:r>
      <w:bookmarkEnd w:id="1"/>
      <w:r/>
      <w:r/>
    </w:p>
    <w:p>
      <w:pPr>
        <w:pStyle w:val="1046"/>
        <w:ind w:firstLine="720"/>
        <w:spacing w:after="312" w:line="480" w:lineRule="auto"/>
        <w:tabs>
          <w:tab w:val="right" w:pos="8302" w:leader="dot"/>
        </w:tabs>
        <w:rPr>
          <w:rFonts w:eastAsia="宋体"/>
          <w:sz w:val="28"/>
          <w:szCs w:val="28"/>
          <w:lang w:eastAsia="zh-CN"/>
        </w:rPr>
      </w:pPr>
      <w:r>
        <w:rPr>
          <w:rFonts w:hint="eastAsia" w:eastAsia="宋体"/>
          <w:sz w:val="28"/>
          <w:szCs w:val="28"/>
          <w:lang w:eastAsia="zh-CN"/>
        </w:rPr>
        <w:t xml:space="preserve">第二章  投标人须知</w:t>
      </w:r>
      <w:r/>
    </w:p>
    <w:p>
      <w:pPr>
        <w:pStyle w:val="1046"/>
        <w:ind w:firstLine="720"/>
        <w:spacing w:after="312" w:line="480" w:lineRule="auto"/>
        <w:tabs>
          <w:tab w:val="right" w:pos="8302" w:leader="dot"/>
        </w:tabs>
        <w:rPr>
          <w:rFonts w:eastAsia="宋体"/>
          <w:sz w:val="28"/>
          <w:szCs w:val="28"/>
          <w:lang w:eastAsia="zh-CN"/>
        </w:rPr>
      </w:pPr>
      <w:r>
        <w:rPr>
          <w:rFonts w:hint="eastAsia" w:eastAsia="宋体"/>
          <w:sz w:val="28"/>
          <w:szCs w:val="28"/>
          <w:lang w:eastAsia="zh-CN"/>
        </w:rPr>
        <w:t xml:space="preserve">第三章  投标文件格式</w:t>
      </w:r>
      <w:r/>
    </w:p>
    <w:p>
      <w:pPr>
        <w:pStyle w:val="1046"/>
        <w:ind w:firstLine="720"/>
        <w:spacing w:after="312" w:line="480" w:lineRule="auto"/>
        <w:tabs>
          <w:tab w:val="right" w:pos="8302" w:leader="dot"/>
        </w:tabs>
        <w:rPr>
          <w:rFonts w:eastAsia="宋体"/>
          <w:sz w:val="28"/>
          <w:szCs w:val="28"/>
          <w:lang w:eastAsia="zh-CN"/>
        </w:rPr>
      </w:pPr>
      <w:r>
        <w:rPr>
          <w:rFonts w:hint="eastAsia" w:eastAsia="宋体"/>
          <w:sz w:val="28"/>
          <w:szCs w:val="28"/>
          <w:lang w:eastAsia="zh-CN"/>
        </w:rPr>
        <w:t xml:space="preserve">第四章  招标书</w:t>
      </w:r>
      <w:r/>
    </w:p>
    <w:p>
      <w:pPr>
        <w:pStyle w:val="1046"/>
        <w:ind w:firstLine="720"/>
        <w:spacing w:after="312" w:line="480" w:lineRule="auto"/>
        <w:tabs>
          <w:tab w:val="right" w:pos="8302" w:leader="dot"/>
        </w:tabs>
        <w:rPr>
          <w:rFonts w:eastAsia="宋体"/>
          <w:sz w:val="28"/>
          <w:szCs w:val="28"/>
          <w:lang w:eastAsia="zh-CN"/>
        </w:rPr>
      </w:pPr>
      <w:r>
        <w:rPr>
          <w:rFonts w:hint="eastAsia" w:eastAsia="宋体"/>
          <w:sz w:val="28"/>
          <w:szCs w:val="28"/>
          <w:lang w:eastAsia="zh-CN"/>
        </w:rPr>
        <w:t xml:space="preserve">第五章  合同文本</w:t>
      </w:r>
      <w:r/>
    </w:p>
    <w:p>
      <w:pPr>
        <w:pStyle w:val="1046"/>
        <w:ind w:firstLine="720"/>
        <w:spacing w:after="312" w:line="480" w:lineRule="auto"/>
        <w:tabs>
          <w:tab w:val="right" w:pos="8302" w:leader="dot"/>
        </w:tabs>
        <w:rPr>
          <w:rFonts w:eastAsia="宋体"/>
          <w:sz w:val="28"/>
          <w:szCs w:val="28"/>
          <w:lang w:eastAsia="zh-CN"/>
        </w:rPr>
      </w:pPr>
      <w:r>
        <w:rPr>
          <w:rFonts w:hint="eastAsia" w:eastAsia="宋体"/>
          <w:sz w:val="28"/>
          <w:szCs w:val="28"/>
          <w:lang w:eastAsia="zh-CN"/>
        </w:rPr>
        <w:t xml:space="preserve">第六章  评标办法及评分标准</w:t>
      </w:r>
      <w:r/>
    </w:p>
    <w:p>
      <w:pPr>
        <w:jc w:val="center"/>
        <w:spacing w:after="156" w:line="360" w:lineRule="auto"/>
        <w:rPr>
          <w:rFonts w:ascii="宋体" w:hAnsi="宋体"/>
          <w:b/>
          <w:bCs/>
          <w:caps/>
          <w:sz w:val="36"/>
          <w:szCs w:val="36"/>
        </w:rPr>
      </w:pPr>
      <w:r>
        <w:rPr>
          <w:rFonts w:ascii="宋体" w:hAnsi="宋体"/>
          <w:b/>
          <w:bCs/>
          <w:caps/>
          <w:sz w:val="36"/>
          <w:szCs w:val="36"/>
        </w:rPr>
      </w:r>
      <w:r/>
    </w:p>
    <w:p>
      <w:pPr>
        <w:jc w:val="center"/>
        <w:spacing w:after="156" w:line="360" w:lineRule="auto"/>
        <w:rPr>
          <w:rFonts w:ascii="宋体" w:hAnsi="宋体"/>
          <w:b/>
          <w:bCs/>
          <w:caps/>
          <w:sz w:val="36"/>
          <w:szCs w:val="36"/>
        </w:rPr>
      </w:pPr>
      <w:r>
        <w:rPr>
          <w:rFonts w:ascii="宋体" w:hAnsi="宋体"/>
          <w:b/>
          <w:bCs/>
          <w:caps/>
          <w:sz w:val="36"/>
          <w:szCs w:val="36"/>
        </w:rPr>
      </w:r>
      <w:r/>
    </w:p>
    <w:p>
      <w:pPr>
        <w:jc w:val="center"/>
        <w:spacing w:after="156" w:line="360" w:lineRule="auto"/>
        <w:rPr>
          <w:b/>
          <w:bCs/>
          <w:caps/>
          <w:sz w:val="36"/>
          <w:szCs w:val="36"/>
        </w:rPr>
      </w:pPr>
      <w:r>
        <w:rPr>
          <w:b/>
          <w:bCs/>
          <w:caps/>
          <w:sz w:val="36"/>
          <w:szCs w:val="36"/>
        </w:rPr>
      </w:r>
      <w:r/>
    </w:p>
    <w:p>
      <w:pPr>
        <w:jc w:val="center"/>
        <w:spacing w:after="156" w:line="360" w:lineRule="auto"/>
        <w:rPr>
          <w:b/>
          <w:bCs/>
          <w:caps/>
          <w:sz w:val="36"/>
          <w:szCs w:val="36"/>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b/>
          <w:bCs/>
          <w:caps/>
          <w:sz w:val="36"/>
          <w:szCs w:val="36"/>
        </w:rPr>
      </w:r>
      <w:r/>
    </w:p>
    <w:p>
      <w:pPr>
        <w:jc w:val="center"/>
        <w:spacing w:after="156" w:line="360" w:lineRule="auto"/>
        <w:rPr>
          <w:sz w:val="36"/>
          <w:szCs w:val="36"/>
        </w:rPr>
      </w:pPr>
      <w:r>
        <w:rPr>
          <w:rFonts w:hint="eastAsia"/>
          <w:b/>
          <w:bCs/>
          <w:caps/>
          <w:sz w:val="36"/>
          <w:szCs w:val="36"/>
        </w:rPr>
        <w:t xml:space="preserve">第一章</w:t>
      </w:r>
      <w:bookmarkEnd w:id="0"/>
      <w:r>
        <w:rPr>
          <w:rFonts w:hint="eastAsia"/>
          <w:b/>
          <w:bCs/>
          <w:sz w:val="36"/>
          <w:szCs w:val="36"/>
        </w:rPr>
        <w:t xml:space="preserve">投标邀请函</w:t>
      </w:r>
      <w:r/>
    </w:p>
    <w:p>
      <w:pPr>
        <w:ind w:firstLine="422"/>
        <w:spacing w:line="360" w:lineRule="auto"/>
        <w:rPr>
          <w:rFonts w:ascii="宋体" w:hAnsi="宋体"/>
          <w:b/>
          <w:sz w:val="24"/>
          <w:szCs w:val="24"/>
        </w:rPr>
      </w:pPr>
      <w:r>
        <w:rPr>
          <w:rFonts w:hint="eastAsia" w:ascii="宋体" w:hAnsi="宋体"/>
          <w:b/>
          <w:sz w:val="24"/>
          <w:szCs w:val="24"/>
        </w:rPr>
        <w:t xml:space="preserve">项目概况：</w:t>
      </w:r>
      <w:r>
        <w:rPr>
          <w:rFonts w:hint="eastAsia" w:ascii="宋体" w:hAnsi="宋体"/>
          <w:b/>
          <w:sz w:val="24"/>
          <w:szCs w:val="24"/>
          <w:u w:val="single"/>
        </w:rPr>
        <w:t xml:space="preserve">胥口镇道路绿化养护</w:t>
      </w:r>
      <w:r>
        <w:rPr>
          <w:rFonts w:hint="eastAsia" w:ascii="宋体" w:hAnsi="宋体"/>
          <w:b/>
          <w:sz w:val="24"/>
          <w:szCs w:val="24"/>
        </w:rPr>
        <w:t xml:space="preserve">招标项目的潜在投标人应在</w:t>
      </w:r>
      <w:r>
        <w:rPr>
          <w:rFonts w:hint="eastAsia" w:ascii="宋体" w:hAnsi="宋体"/>
          <w:b/>
          <w:sz w:val="24"/>
          <w:szCs w:val="24"/>
          <w:u w:val="single"/>
        </w:rPr>
        <w:t xml:space="preserve"> （苏州市政府采购网） </w:t>
      </w:r>
      <w:r>
        <w:rPr>
          <w:rFonts w:hint="eastAsia" w:ascii="宋体" w:hAnsi="宋体"/>
          <w:b/>
          <w:sz w:val="24"/>
          <w:szCs w:val="24"/>
        </w:rPr>
        <w:t xml:space="preserve">获取招标文件，并于</w:t>
      </w:r>
      <w:r>
        <w:rPr>
          <w:rFonts w:hint="eastAsia" w:ascii="宋体" w:hAnsi="宋体"/>
          <w:b/>
          <w:sz w:val="24"/>
          <w:szCs w:val="24"/>
          <w:u w:val="single"/>
        </w:rPr>
        <w:t xml:space="preserve">2025年</w:t>
      </w:r>
      <w:r>
        <w:rPr>
          <w:rFonts w:ascii="宋体" w:hAnsi="宋体"/>
          <w:b/>
          <w:sz w:val="24"/>
          <w:szCs w:val="24"/>
          <w:u w:val="single"/>
        </w:rPr>
        <w:t xml:space="preserve">01</w:t>
      </w:r>
      <w:r>
        <w:rPr>
          <w:rFonts w:hint="eastAsia" w:ascii="宋体" w:hAnsi="宋体"/>
          <w:b/>
          <w:sz w:val="24"/>
          <w:szCs w:val="24"/>
          <w:u w:val="single"/>
        </w:rPr>
        <w:t xml:space="preserve">月</w:t>
      </w:r>
      <w:r>
        <w:rPr>
          <w:rFonts w:ascii="宋体" w:hAnsi="宋体"/>
          <w:b/>
          <w:sz w:val="24"/>
          <w:szCs w:val="24"/>
          <w:u w:val="single"/>
        </w:rPr>
        <w:t xml:space="preserve">06</w:t>
      </w:r>
      <w:r>
        <w:rPr>
          <w:rFonts w:hint="eastAsia" w:ascii="宋体" w:hAnsi="宋体"/>
          <w:b/>
          <w:sz w:val="24"/>
          <w:szCs w:val="24"/>
          <w:u w:val="single"/>
        </w:rPr>
        <w:t xml:space="preserve">日</w:t>
      </w:r>
      <w:r>
        <w:rPr>
          <w:rFonts w:ascii="宋体" w:hAnsi="宋体"/>
          <w:b/>
          <w:sz w:val="24"/>
          <w:szCs w:val="24"/>
          <w:u w:val="single"/>
        </w:rPr>
        <w:t xml:space="preserve">09</w:t>
      </w:r>
      <w:r>
        <w:rPr>
          <w:rFonts w:hint="eastAsia" w:ascii="宋体" w:hAnsi="宋体"/>
          <w:b/>
          <w:sz w:val="24"/>
          <w:szCs w:val="24"/>
          <w:u w:val="single"/>
        </w:rPr>
        <w:t xml:space="preserve">点30分（北京时间）</w:t>
      </w:r>
      <w:r>
        <w:rPr>
          <w:rFonts w:hint="eastAsia" w:ascii="宋体" w:hAnsi="宋体"/>
          <w:b/>
          <w:sz w:val="24"/>
          <w:szCs w:val="24"/>
        </w:rPr>
        <w:t xml:space="preserve">前递交投标文件。</w:t>
      </w:r>
      <w:r/>
    </w:p>
    <w:p>
      <w:pPr>
        <w:jc w:val="left"/>
        <w:spacing w:line="360" w:lineRule="auto"/>
        <w:rPr>
          <w:rFonts w:ascii="宋体" w:hAnsi="宋体" w:cs="宋体"/>
          <w:b/>
          <w:bCs/>
          <w:sz w:val="24"/>
          <w:szCs w:val="24"/>
        </w:rPr>
      </w:pPr>
      <w:r>
        <w:rPr>
          <w:rFonts w:hint="eastAsia" w:ascii="宋体" w:hAnsi="宋体" w:cs="宋体"/>
          <w:b/>
          <w:bCs/>
          <w:sz w:val="24"/>
          <w:szCs w:val="24"/>
        </w:rPr>
        <w:t xml:space="preserve">一、项目基本情况:</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t xml:space="preserve">JSZC-320506-SZJN-G2024-0019</w:t>
      </w:r>
      <w:r>
        <w:rPr>
          <w:rFonts w:hint="eastAsia" w:ascii="宋体" w:hAnsi="宋体" w:cs="宋体"/>
          <w:sz w:val="24"/>
          <w:szCs w:val="24"/>
        </w:rPr>
        <w:t xml:space="preserve">号</w:t>
      </w:r>
      <w:r/>
    </w:p>
    <w:p>
      <w:pPr>
        <w:ind w:firstLine="420"/>
        <w:spacing w:line="360" w:lineRule="auto"/>
        <w:rPr>
          <w:rFonts w:ascii="宋体" w:hAnsi="宋体" w:cs="宋体"/>
          <w:sz w:val="24"/>
          <w:szCs w:val="24"/>
        </w:rPr>
        <w:outlineLvl w:val="0"/>
      </w:pPr>
      <w:r>
        <w:rPr>
          <w:rFonts w:hint="eastAsia" w:ascii="宋体" w:hAnsi="宋体" w:cs="宋体"/>
          <w:sz w:val="24"/>
          <w:szCs w:val="24"/>
        </w:rPr>
        <w:t xml:space="preserve">项目名称：胥口镇道路绿化养护</w:t>
      </w:r>
      <w:r/>
    </w:p>
    <w:p>
      <w:pPr>
        <w:numPr>
          <w:ilvl w:val="0"/>
          <w:numId w:val="6"/>
        </w:numPr>
        <w:jc w:val="left"/>
        <w:spacing w:line="360" w:lineRule="auto"/>
        <w:rPr>
          <w:rFonts w:ascii="宋体" w:hAnsi="宋体" w:cs="宋体"/>
          <w:b/>
          <w:bCs/>
          <w:sz w:val="24"/>
          <w:szCs w:val="24"/>
        </w:rPr>
      </w:pPr>
      <w:r>
        <w:rPr>
          <w:rFonts w:hint="eastAsia" w:ascii="宋体" w:hAnsi="宋体" w:cs="宋体"/>
          <w:b/>
          <w:sz w:val="24"/>
          <w:szCs w:val="24"/>
        </w:rPr>
        <w:t xml:space="preserve">总预算：</w:t>
      </w:r>
      <w:r>
        <w:rPr>
          <w:rFonts w:hint="eastAsia" w:ascii="宋体" w:hAnsi="宋体" w:cs="宋体"/>
          <w:sz w:val="24"/>
          <w:szCs w:val="24"/>
        </w:rPr>
        <w:t xml:space="preserve">人民币捌佰玖拾玖万柒仟壹佰伍拾元整（￥</w:t>
      </w:r>
      <w:r>
        <w:rPr>
          <w:rFonts w:ascii="宋体" w:hAnsi="宋体" w:cs="宋体"/>
          <w:sz w:val="24"/>
          <w:szCs w:val="24"/>
        </w:rPr>
        <w:t xml:space="preserve">8997150.00</w:t>
      </w:r>
      <w:r>
        <w:rPr>
          <w:rFonts w:hint="eastAsia" w:ascii="宋体" w:hAnsi="宋体" w:cs="宋体"/>
          <w:sz w:val="24"/>
          <w:szCs w:val="24"/>
        </w:rPr>
        <w:t xml:space="preserve">）</w:t>
      </w:r>
      <w:r>
        <w:rPr>
          <w:rFonts w:hint="eastAsia" w:ascii="宋体" w:hAnsi="宋体" w:cs="宋体"/>
          <w:sz w:val="24"/>
          <w:szCs w:val="24"/>
        </w:rPr>
        <w:t xml:space="preserve">。</w:t>
      </w:r>
      <w:r/>
    </w:p>
    <w:tbl>
      <w:tblPr>
        <w:tblW w:w="4952" w:type="pct"/>
        <w:tblBorders>
          <w:top w:val="single" w:color="000000" w:sz="2" w:space="0"/>
          <w:left w:val="single" w:color="000000" w:sz="2" w:space="0"/>
          <w:bottom w:val="single" w:color="000000" w:sz="2" w:space="0"/>
          <w:right w:val="single" w:color="000000" w:sz="2" w:space="0"/>
        </w:tblBorders>
        <w:tblCellMar>
          <w:left w:w="0" w:type="dxa"/>
          <w:right w:w="0" w:type="dxa"/>
        </w:tblCellMar>
        <w:tblLook w:val="04A0" w:firstRow="1" w:lastRow="0" w:firstColumn="1" w:lastColumn="0" w:noHBand="0" w:noVBand="1"/>
      </w:tblPr>
      <w:tblGrid>
        <w:gridCol w:w="1142"/>
        <w:gridCol w:w="2255"/>
        <w:gridCol w:w="1146"/>
        <w:gridCol w:w="1944"/>
        <w:gridCol w:w="1851"/>
      </w:tblGrid>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标段号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标段范围</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养护期</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预算金额（元）</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spacing w:line="360" w:lineRule="auto"/>
              <w:widowControl/>
              <w:rPr>
                <w:rFonts w:ascii="宋体" w:hAnsi="宋体"/>
                <w:sz w:val="24"/>
                <w:szCs w:val="24"/>
              </w:rPr>
            </w:pPr>
            <w:r>
              <w:rPr>
                <w:rFonts w:hint="eastAsia" w:ascii="宋体" w:hAnsi="宋体"/>
                <w:sz w:val="24"/>
                <w:szCs w:val="24"/>
              </w:rPr>
              <w:t xml:space="preserve">最高限价（元）</w:t>
            </w:r>
            <w:r/>
          </w:p>
        </w:tc>
      </w:tr>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一标段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胥口镇道路绿化养护（采香泾片）</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760551.4</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672523.83</w:t>
            </w:r>
            <w:r/>
          </w:p>
        </w:tc>
      </w:tr>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胥口镇道路绿化养护（合丰片）</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873113.93</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779458.23</w:t>
            </w:r>
            <w:r/>
          </w:p>
        </w:tc>
      </w:tr>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三标段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胥口镇道路绿化养护（市镇片）</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044682.98</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92448.83</w:t>
            </w:r>
            <w:r/>
          </w:p>
        </w:tc>
      </w:tr>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四标段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胥口镇道路绿化养护（塘南东片）</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102751.05</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047613.5</w:t>
            </w:r>
            <w:r/>
          </w:p>
        </w:tc>
      </w:tr>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五标段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胥口镇道路绿化养护（塘南西片）</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039600.35</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87620.33</w:t>
            </w:r>
            <w:r/>
          </w:p>
        </w:tc>
      </w:tr>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六标段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胥口镇道路绿化养护（山南片）</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114267.36</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058553.99</w:t>
            </w:r>
            <w:r/>
          </w:p>
        </w:tc>
      </w:tr>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七标段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胥口镇道路绿化养护（胥江步道）</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1062182.</w:t>
            </w:r>
            <w:r>
              <w:rPr>
                <w:rFonts w:ascii="宋体" w:hAnsi="宋体"/>
                <w:sz w:val="24"/>
                <w:szCs w:val="24"/>
              </w:rPr>
              <w:t xml:space="preserve">93</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009073.28</w:t>
            </w:r>
            <w:r/>
          </w:p>
        </w:tc>
      </w:tr>
    </w:tbl>
    <w:p>
      <w:pPr>
        <w:spacing w:line="360" w:lineRule="auto"/>
        <w:rPr>
          <w:rFonts w:ascii="宋体" w:hAnsi="宋体" w:cs="宋体"/>
          <w:sz w:val="24"/>
        </w:rPr>
      </w:pPr>
      <w:r>
        <w:rPr>
          <w:rFonts w:hint="eastAsia" w:ascii="宋体" w:hAnsi="宋体" w:cs="宋体"/>
          <w:sz w:val="24"/>
        </w:rPr>
        <w:t xml:space="preserve">三、</w:t>
      </w:r>
      <w:r>
        <w:rPr>
          <w:rFonts w:hint="eastAsia" w:ascii="宋体" w:hAnsi="宋体" w:cs="宋体"/>
          <w:sz w:val="24"/>
        </w:rPr>
        <w:t xml:space="preserve">采购需求：</w:t>
      </w:r>
      <w:r>
        <w:rPr>
          <w:rFonts w:ascii="宋体" w:hAnsi="宋体" w:cs="宋体"/>
          <w:sz w:val="24"/>
        </w:rPr>
        <w:t xml:space="preserve"> </w:t>
      </w:r>
      <w:r/>
    </w:p>
    <w:p>
      <w:pPr>
        <w:ind w:firstLine="480"/>
        <w:jc w:val="left"/>
        <w:spacing w:line="360" w:lineRule="auto"/>
        <w:widowControl/>
        <w:rPr>
          <w:rFonts w:ascii="宋体" w:hAnsi="宋体"/>
          <w:sz w:val="24"/>
        </w:rPr>
      </w:pPr>
      <w:r>
        <w:rPr>
          <w:rFonts w:ascii="宋体" w:hAnsi="宋体"/>
          <w:sz w:val="24"/>
        </w:rPr>
        <w:t xml:space="preserve">3.1</w:t>
      </w:r>
      <w:r>
        <w:rPr>
          <w:rFonts w:hint="eastAsia" w:ascii="宋体" w:hAnsi="宋体"/>
          <w:sz w:val="24"/>
        </w:rPr>
        <w:t xml:space="preserve">本次胥口镇道路绿化养护招标项目共分7个标段。</w:t>
      </w:r>
      <w:r/>
    </w:p>
    <w:p>
      <w:pPr>
        <w:ind w:firstLine="480"/>
        <w:jc w:val="left"/>
        <w:spacing w:line="360" w:lineRule="auto"/>
        <w:widowControl/>
        <w:rPr>
          <w:rFonts w:ascii="宋体" w:hAnsi="宋体"/>
          <w:sz w:val="24"/>
        </w:rPr>
      </w:pPr>
      <w:r>
        <w:rPr>
          <w:rFonts w:ascii="宋体" w:hAnsi="宋体"/>
          <w:sz w:val="24"/>
        </w:rPr>
        <w:t xml:space="preserve">3.2</w:t>
      </w:r>
      <w:r>
        <w:rPr>
          <w:rFonts w:hint="eastAsia" w:ascii="宋体" w:hAnsi="宋体"/>
          <w:sz w:val="24"/>
        </w:rPr>
        <w:t xml:space="preserve">本次胥口镇道路绿化养护招标各投标人可以根据要求最多选择不超过3个标段（含3个）进行报名及投标。投标人投标时，仅可在其报名时选择确定的标段范围内进行投标（标段在报名确认后不得变更），若投标人报名的标段</w:t>
      </w:r>
      <w:r>
        <w:rPr>
          <w:rFonts w:hint="eastAsia" w:ascii="宋体" w:hAnsi="宋体"/>
          <w:sz w:val="24"/>
        </w:rPr>
        <w:t xml:space="preserve">数超过上述规定的数量限定原则，则依标段顺序，确定该投标人的投标标段，其余标段将自动失去投标资格。且最多中标2个标段，若报名的3个标段均得到最高分，则按标段顺序，中前两个标段，第三个标段自动失去中标资格。</w:t>
      </w:r>
      <w:r/>
    </w:p>
    <w:p>
      <w:pPr>
        <w:ind w:left="420"/>
        <w:spacing w:line="360" w:lineRule="auto"/>
        <w:rPr>
          <w:rFonts w:ascii="宋体" w:hAnsi="宋体" w:cs="宋体"/>
          <w:bCs/>
          <w:sz w:val="24"/>
        </w:rPr>
      </w:pPr>
      <w:r>
        <w:rPr>
          <w:rFonts w:ascii="宋体" w:hAnsi="宋体" w:cs="宋体"/>
          <w:bCs/>
          <w:sz w:val="24"/>
        </w:rPr>
        <w:t xml:space="preserve">3.3</w:t>
      </w:r>
      <w:r>
        <w:rPr>
          <w:rFonts w:hint="eastAsia" w:ascii="宋体" w:hAnsi="宋体" w:cs="宋体"/>
          <w:bCs/>
          <w:sz w:val="24"/>
        </w:rPr>
        <w:t xml:space="preserve">详细清单内容：详见百度网盘：</w:t>
      </w:r>
      <w:r>
        <w:t xml:space="preserve">https://pan.baidu.com/s/1N6aRaV7LWAX7A5FQ2YT8Vg?pwd=a3xb</w:t>
      </w:r>
      <w:r>
        <w:rPr>
          <w:rFonts w:hint="eastAsia" w:ascii="宋体" w:hAnsi="宋体" w:cs="宋体"/>
          <w:bCs/>
          <w:sz w:val="24"/>
        </w:rPr>
        <w:t xml:space="preserve">，提取码：</w:t>
      </w:r>
      <w:r>
        <w:t xml:space="preserve">a3xb</w:t>
      </w:r>
      <w:r>
        <w:rPr>
          <w:rFonts w:ascii="宋体" w:hAnsi="宋体" w:cs="宋体"/>
          <w:bCs/>
          <w:sz w:val="24"/>
        </w:rPr>
        <w:t xml:space="preserve"> </w:t>
      </w:r>
      <w:r/>
    </w:p>
    <w:p>
      <w:pPr>
        <w:ind w:left="420"/>
        <w:spacing w:line="360" w:lineRule="auto"/>
        <w:rPr>
          <w:rFonts w:ascii="宋体" w:hAnsi="宋体" w:cs="Calibri"/>
          <w:sz w:val="24"/>
        </w:rPr>
      </w:pPr>
      <w:r>
        <w:rPr>
          <w:rFonts w:ascii="宋体" w:hAnsi="宋体" w:cs="宋体"/>
          <w:bCs/>
          <w:sz w:val="24"/>
        </w:rPr>
        <w:t xml:space="preserve">3.4</w:t>
      </w:r>
      <w:r>
        <w:rPr>
          <w:rFonts w:hint="eastAsia" w:ascii="宋体" w:hAnsi="宋体" w:cs="Calibri"/>
          <w:sz w:val="24"/>
        </w:rPr>
        <w:t xml:space="preserve">每标段项目人员要求：</w:t>
      </w:r>
      <w:r/>
    </w:p>
    <w:tbl>
      <w:tblPr>
        <w:tblW w:w="4504" w:type="pct"/>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50"/>
        <w:gridCol w:w="4110"/>
        <w:gridCol w:w="990"/>
        <w:gridCol w:w="1659"/>
      </w:tblGrid>
      <w:tr>
        <w:trPr>
          <w:trHeight w:val="870"/>
        </w:trPr>
        <w:tc>
          <w:tcPr>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标段号</w:t>
            </w:r>
            <w:r/>
          </w:p>
        </w:tc>
        <w:tc>
          <w:tcPr>
            <w:tcMar>
              <w:left w:w="15" w:type="dxa"/>
              <w:top w:w="15" w:type="dxa"/>
              <w:right w:w="15" w:type="dxa"/>
            </w:tcMar>
            <w:tcW w:w="2397" w:type="pct"/>
            <w:vAlign w:val="center"/>
            <w:textDirection w:val="lrTb"/>
            <w:noWrap/>
          </w:tcPr>
          <w:p>
            <w:pPr>
              <w:ind w:firstLine="480"/>
              <w:jc w:val="left"/>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养护内容</w:t>
            </w:r>
            <w:r/>
          </w:p>
        </w:tc>
        <w:tc>
          <w:tcPr>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项目经理</w:t>
            </w:r>
            <w:r/>
          </w:p>
        </w:tc>
        <w:tc>
          <w:tcPr>
            <w:tcMar>
              <w:left w:w="15" w:type="dxa"/>
              <w:top w:w="15" w:type="dxa"/>
              <w:right w:w="15" w:type="dxa"/>
            </w:tcMar>
            <w:tcW w:w="1407" w:type="pct"/>
            <w:vAlign w:val="center"/>
            <w:textDirection w:val="lrTb"/>
            <w:noWrap w:val="false"/>
          </w:tcPr>
          <w:p>
            <w:pP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作业人员配备最低要求（包括项目技术负责人和资料员各1人）</w:t>
            </w:r>
            <w:r/>
          </w:p>
        </w:tc>
      </w:tr>
      <w:tr>
        <w:trPr>
          <w:trHeight w:val="870"/>
        </w:trPr>
        <w:tc>
          <w:tcPr>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一</w:t>
            </w:r>
            <w:r/>
          </w:p>
        </w:tc>
        <w:tc>
          <w:tcPr>
            <w:tcMar>
              <w:left w:w="15" w:type="dxa"/>
              <w:top w:w="15" w:type="dxa"/>
              <w:right w:w="15" w:type="dxa"/>
            </w:tcMar>
            <w:tcW w:w="2397" w:type="pct"/>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胥口镇道路绿化养护（胥口采香泾片）</w:t>
            </w:r>
            <w:r/>
          </w:p>
        </w:tc>
        <w:tc>
          <w:tcPr>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1</w:t>
            </w:r>
            <w:r/>
          </w:p>
        </w:tc>
        <w:tc>
          <w:tcPr>
            <w:tcMar>
              <w:left w:w="15" w:type="dxa"/>
              <w:top w:w="15" w:type="dxa"/>
              <w:right w:w="15" w:type="dxa"/>
            </w:tcMar>
            <w:tcW w:w="1407" w:type="pct"/>
            <w:vAlign w:val="center"/>
            <w:textDirection w:val="lrTb"/>
            <w:noWrap w:val="false"/>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9</w:t>
            </w:r>
            <w:r/>
          </w:p>
        </w:tc>
      </w:tr>
      <w:tr>
        <w:trPr>
          <w:trHeight w:val="870"/>
        </w:trPr>
        <w:tc>
          <w:tcPr>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二</w:t>
            </w:r>
            <w:r/>
          </w:p>
        </w:tc>
        <w:tc>
          <w:tcPr>
            <w:tcMar>
              <w:left w:w="15" w:type="dxa"/>
              <w:top w:w="15" w:type="dxa"/>
              <w:right w:w="15" w:type="dxa"/>
            </w:tcMar>
            <w:tcW w:w="239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胥口镇道路绿化养护（胥口合丰片）</w:t>
            </w:r>
            <w:r/>
          </w:p>
        </w:tc>
        <w:tc>
          <w:tcPr>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1</w:t>
            </w:r>
            <w:r/>
          </w:p>
        </w:tc>
        <w:tc>
          <w:tcPr>
            <w:tcMar>
              <w:left w:w="15" w:type="dxa"/>
              <w:top w:w="15" w:type="dxa"/>
              <w:right w:w="15" w:type="dxa"/>
            </w:tcMar>
            <w:tcW w:w="1407" w:type="pct"/>
            <w:vAlign w:val="center"/>
            <w:textDirection w:val="lrTb"/>
            <w:noWrap w:val="false"/>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7</w:t>
            </w:r>
            <w:r/>
          </w:p>
        </w:tc>
      </w:tr>
      <w:tr>
        <w:trPr>
          <w:trHeight w:val="585"/>
        </w:trPr>
        <w:tc>
          <w:tcPr>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三</w:t>
            </w:r>
            <w:r/>
          </w:p>
        </w:tc>
        <w:tc>
          <w:tcPr>
            <w:tcMar>
              <w:left w:w="15" w:type="dxa"/>
              <w:top w:w="15" w:type="dxa"/>
              <w:right w:w="15" w:type="dxa"/>
            </w:tcMar>
            <w:tcW w:w="239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胥口镇道路绿化养护（胥口市镇片）</w:t>
            </w:r>
            <w:r/>
          </w:p>
        </w:tc>
        <w:tc>
          <w:tcPr>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1</w:t>
            </w:r>
            <w:r/>
          </w:p>
        </w:tc>
        <w:tc>
          <w:tcPr>
            <w:tcMar>
              <w:left w:w="15" w:type="dxa"/>
              <w:top w:w="15" w:type="dxa"/>
              <w:right w:w="15" w:type="dxa"/>
            </w:tcMar>
            <w:tcW w:w="1407" w:type="pct"/>
            <w:vAlign w:val="center"/>
            <w:textDirection w:val="lrTb"/>
            <w:noWrap w:val="false"/>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7</w:t>
            </w:r>
            <w:r/>
          </w:p>
        </w:tc>
      </w:tr>
      <w:tr>
        <w:trPr>
          <w:trHeight w:val="585"/>
        </w:trPr>
        <w:tc>
          <w:tcPr>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四</w:t>
            </w:r>
            <w:r/>
          </w:p>
        </w:tc>
        <w:tc>
          <w:tcPr>
            <w:tcMar>
              <w:left w:w="15" w:type="dxa"/>
              <w:top w:w="15" w:type="dxa"/>
              <w:right w:w="15" w:type="dxa"/>
            </w:tcMar>
            <w:tcW w:w="239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胥口镇道路绿化养护（塘南东片）</w:t>
            </w:r>
            <w:r/>
          </w:p>
        </w:tc>
        <w:tc>
          <w:tcPr>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1</w:t>
            </w:r>
            <w:r/>
          </w:p>
        </w:tc>
        <w:tc>
          <w:tcPr>
            <w:tcMar>
              <w:left w:w="15" w:type="dxa"/>
              <w:top w:w="15" w:type="dxa"/>
              <w:right w:w="15" w:type="dxa"/>
            </w:tcMar>
            <w:tcW w:w="1407" w:type="pct"/>
            <w:vAlign w:val="center"/>
            <w:textDirection w:val="lrTb"/>
            <w:noWrap w:val="false"/>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6</w:t>
            </w:r>
            <w:r/>
          </w:p>
        </w:tc>
      </w:tr>
      <w:tr>
        <w:trPr>
          <w:trHeight w:val="585"/>
        </w:trPr>
        <w:tc>
          <w:tcPr>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五</w:t>
            </w:r>
            <w:r/>
          </w:p>
        </w:tc>
        <w:tc>
          <w:tcPr>
            <w:tcMar>
              <w:left w:w="15" w:type="dxa"/>
              <w:top w:w="15" w:type="dxa"/>
              <w:right w:w="15" w:type="dxa"/>
            </w:tcMar>
            <w:tcW w:w="239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胥口镇道路绿化养护（塘南西片）</w:t>
            </w:r>
            <w:r/>
          </w:p>
        </w:tc>
        <w:tc>
          <w:tcPr>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1</w:t>
            </w:r>
            <w:r/>
          </w:p>
        </w:tc>
        <w:tc>
          <w:tcPr>
            <w:tcMar>
              <w:left w:w="15" w:type="dxa"/>
              <w:top w:w="15" w:type="dxa"/>
              <w:right w:w="15" w:type="dxa"/>
            </w:tcMar>
            <w:tcW w:w="1407" w:type="pct"/>
            <w:vAlign w:val="center"/>
            <w:textDirection w:val="lrTb"/>
            <w:noWrap w:val="false"/>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9</w:t>
            </w:r>
            <w:r/>
          </w:p>
        </w:tc>
      </w:tr>
      <w:tr>
        <w:trPr>
          <w:trHeight w:val="585"/>
        </w:trPr>
        <w:tc>
          <w:tcPr>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六</w:t>
            </w:r>
            <w:r/>
          </w:p>
        </w:tc>
        <w:tc>
          <w:tcPr>
            <w:tcMar>
              <w:left w:w="15" w:type="dxa"/>
              <w:top w:w="15" w:type="dxa"/>
              <w:right w:w="15" w:type="dxa"/>
            </w:tcMar>
            <w:tcW w:w="239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胥口镇道路绿化养护（山南片区）</w:t>
            </w:r>
            <w:r/>
          </w:p>
        </w:tc>
        <w:tc>
          <w:tcPr>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1</w:t>
            </w:r>
            <w:r/>
          </w:p>
        </w:tc>
        <w:tc>
          <w:tcPr>
            <w:tcMar>
              <w:left w:w="15" w:type="dxa"/>
              <w:top w:w="15" w:type="dxa"/>
              <w:right w:w="15" w:type="dxa"/>
            </w:tcMar>
            <w:tcW w:w="1407" w:type="pct"/>
            <w:vAlign w:val="center"/>
            <w:textDirection w:val="lrTb"/>
            <w:noWrap w:val="false"/>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6</w:t>
            </w:r>
            <w:r/>
          </w:p>
        </w:tc>
      </w:tr>
      <w:tr>
        <w:trPr>
          <w:trHeight w:val="585"/>
        </w:trPr>
        <w:tc>
          <w:tcPr>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七</w:t>
            </w:r>
            <w:r/>
          </w:p>
        </w:tc>
        <w:tc>
          <w:tcPr>
            <w:tcMar>
              <w:left w:w="15" w:type="dxa"/>
              <w:top w:w="15" w:type="dxa"/>
              <w:right w:w="15" w:type="dxa"/>
            </w:tcMar>
            <w:tcW w:w="239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胥口镇道路绿化养护（胥江步道）</w:t>
            </w:r>
            <w:r/>
          </w:p>
        </w:tc>
        <w:tc>
          <w:tcPr>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1</w:t>
            </w:r>
            <w:r/>
          </w:p>
        </w:tc>
        <w:tc>
          <w:tcPr>
            <w:tcMar>
              <w:left w:w="15" w:type="dxa"/>
              <w:top w:w="15" w:type="dxa"/>
              <w:right w:w="15" w:type="dxa"/>
            </w:tcMar>
            <w:tcW w:w="1407" w:type="pct"/>
            <w:vAlign w:val="center"/>
            <w:textDirection w:val="lrTb"/>
            <w:noWrap w:val="false"/>
          </w:tcPr>
          <w:p>
            <w:pPr>
              <w:jc w:val="center"/>
              <w:spacing w:line="360" w:lineRule="auto"/>
              <w:widowControl/>
              <w:tabs>
                <w:tab w:val="left" w:pos="426" w:leader="none"/>
              </w:tabs>
              <w:rPr>
                <w:rFonts w:ascii="宋体" w:hAnsi="宋体" w:cs="Calibri"/>
                <w:sz w:val="24"/>
                <w:szCs w:val="24"/>
              </w:rPr>
            </w:pPr>
            <w:r>
              <w:rPr>
                <w:rFonts w:hint="eastAsia" w:ascii="宋体" w:hAnsi="宋体" w:cs="Calibri"/>
                <w:sz w:val="24"/>
                <w:szCs w:val="24"/>
              </w:rPr>
              <w:t xml:space="preserve">6</w:t>
            </w:r>
            <w:r/>
          </w:p>
        </w:tc>
      </w:tr>
    </w:tbl>
    <w:p>
      <w:pPr>
        <w:jc w:val="left"/>
        <w:spacing w:line="360" w:lineRule="auto"/>
        <w:widowControl/>
        <w:tabs>
          <w:tab w:val="left" w:pos="426" w:leader="none"/>
        </w:tabs>
        <w:rPr>
          <w:rFonts w:ascii="宋体" w:hAnsi="宋体" w:cs="Calibri"/>
          <w:sz w:val="24"/>
        </w:rPr>
      </w:pPr>
      <w:r>
        <w:rPr>
          <w:rFonts w:hint="eastAsia" w:ascii="宋体" w:hAnsi="宋体" w:cs="Calibri"/>
          <w:sz w:val="24"/>
        </w:rPr>
        <w:t xml:space="preserve">注：1、拟派项目组配备技术负责人、资料员需具有相关专业证书。</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2、拟派作业人员要求熟悉绿化养护的方法和要求，从事相关工作1年及以上。</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3、响应单位在整个合同期内须为项目人员缴纳社保（若苏州市最低工资调整，则项目人员工资随之调整，采购单位无额外补贴，响应单位须考虑最低工资上涨风险）。</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4、爱岗敬业，主人翁意识强，遵纪守法，文明礼貌。</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5、团结协作意识、安全作业意识强，工作高质、高效。</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6、统一服装，注重个人形象。</w:t>
      </w:r>
      <w:r/>
    </w:p>
    <w:p>
      <w:pPr>
        <w:ind w:firstLine="480"/>
        <w:jc w:val="left"/>
        <w:spacing w:line="360" w:lineRule="auto"/>
        <w:widowControl/>
        <w:tabs>
          <w:tab w:val="left" w:pos="426" w:leader="none"/>
        </w:tabs>
        <w:rPr>
          <w:rFonts w:ascii="宋体" w:hAnsi="宋体" w:cs="Calibri"/>
          <w:sz w:val="24"/>
        </w:rPr>
      </w:pPr>
      <w:r>
        <w:rPr>
          <w:rFonts w:ascii="宋体" w:hAnsi="宋体" w:cs="宋体"/>
          <w:bCs/>
          <w:sz w:val="24"/>
        </w:rPr>
        <w:t xml:space="preserve">3.5</w:t>
      </w:r>
      <w:r>
        <w:rPr>
          <w:rFonts w:hint="eastAsia" w:ascii="宋体" w:hAnsi="宋体" w:cs="Calibri"/>
          <w:sz w:val="24"/>
        </w:rPr>
        <w:t xml:space="preserve">每标段车辆、小型机械设备配备配置要求</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1、供应商应按照服务内容要求将相关车辆、工具设备等配备到位，满足绿化养护日常作业及应急服务需求。</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2、专项作业车。</w:t>
      </w:r>
      <w:r/>
    </w:p>
    <w:p>
      <w:pPr>
        <w:ind w:left="113" w:firstLine="480"/>
        <w:jc w:val="left"/>
        <w:spacing w:line="360" w:lineRule="auto"/>
        <w:widowControl/>
        <w:rPr>
          <w:rFonts w:ascii="宋体" w:hAnsi="宋体" w:cs="Calibri"/>
          <w:sz w:val="24"/>
        </w:rPr>
      </w:pPr>
      <w:r>
        <w:rPr>
          <w:rFonts w:hint="eastAsia" w:ascii="宋体" w:hAnsi="宋体" w:cs="Calibri"/>
          <w:sz w:val="24"/>
        </w:rPr>
        <w:t xml:space="preserve">水车：为自有（或租赁）且年检合格，核定载质量≥4.0 吨，配备 led 警示标志置于车尾，</w:t>
      </w:r>
      <w:r/>
    </w:p>
    <w:p>
      <w:pPr>
        <w:ind w:left="113" w:firstLine="480"/>
        <w:jc w:val="left"/>
        <w:spacing w:line="360" w:lineRule="auto"/>
        <w:widowControl/>
        <w:rPr>
          <w:rFonts w:ascii="宋体" w:hAnsi="宋体" w:cs="Calibri"/>
          <w:sz w:val="24"/>
        </w:rPr>
      </w:pPr>
      <w:r>
        <w:rPr>
          <w:rFonts w:hint="eastAsia" w:ascii="宋体" w:hAnsi="宋体" w:cs="Calibri"/>
          <w:sz w:val="24"/>
        </w:rPr>
        <w:t xml:space="preserve">清运卡车: 为自有（或租赁）且年检合格，核定载质量≥1.4吨；</w:t>
      </w:r>
      <w:r/>
    </w:p>
    <w:p>
      <w:pPr>
        <w:ind w:left="113" w:firstLine="480"/>
        <w:jc w:val="left"/>
        <w:spacing w:line="360" w:lineRule="auto"/>
        <w:widowControl/>
        <w:rPr>
          <w:rFonts w:ascii="宋体" w:hAnsi="宋体" w:cs="Calibri"/>
          <w:sz w:val="24"/>
        </w:rPr>
      </w:pPr>
      <w:r>
        <w:rPr>
          <w:rFonts w:hint="eastAsia" w:ascii="宋体" w:hAnsi="宋体" w:cs="Calibri"/>
          <w:sz w:val="24"/>
        </w:rPr>
        <w:t xml:space="preserve">巡视车：为自有（或租赁）且年检合格，车辆类型为轻型普通货车，或者小型普通客车。</w:t>
      </w:r>
      <w:r/>
    </w:p>
    <w:p>
      <w:pPr>
        <w:ind w:left="113" w:firstLine="480"/>
        <w:jc w:val="left"/>
        <w:spacing w:line="360" w:lineRule="auto"/>
        <w:widowControl/>
        <w:rPr>
          <w:rFonts w:ascii="宋体" w:hAnsi="宋体" w:cs="Calibri"/>
          <w:sz w:val="24"/>
        </w:rPr>
      </w:pPr>
      <w:r>
        <w:rPr>
          <w:rFonts w:hint="eastAsia" w:ascii="宋体" w:hAnsi="宋体" w:cs="Calibri"/>
          <w:sz w:val="24"/>
        </w:rPr>
        <w:t xml:space="preserve">注：投标文件中必须提供上述车辆的车辆行驶证复印件（若为租赁，必须同时提供租赁合同复印件），对应的车辆行驶证</w:t>
      </w:r>
      <w:r>
        <w:rPr>
          <w:rFonts w:hint="eastAsia" w:ascii="宋体" w:hAnsi="宋体" w:cs="Calibri"/>
          <w:sz w:val="24"/>
        </w:rPr>
        <w:t xml:space="preserve">复印</w:t>
      </w:r>
      <w:r>
        <w:rPr>
          <w:rFonts w:hint="eastAsia" w:ascii="宋体" w:hAnsi="宋体" w:cs="Calibri"/>
          <w:sz w:val="24"/>
        </w:rPr>
        <w:t xml:space="preserve">件（若为租赁，必须同时提供租赁合同</w:t>
      </w:r>
      <w:r>
        <w:rPr>
          <w:rFonts w:hint="eastAsia" w:ascii="宋体" w:hAnsi="宋体" w:cs="Calibri"/>
          <w:sz w:val="24"/>
        </w:rPr>
        <w:t xml:space="preserve">复印</w:t>
      </w:r>
      <w:r>
        <w:rPr>
          <w:rFonts w:hint="eastAsia" w:ascii="宋体" w:hAnsi="宋体" w:cs="Calibri"/>
          <w:sz w:val="24"/>
        </w:rPr>
        <w:t xml:space="preserve">件）</w:t>
      </w:r>
      <w:r>
        <w:rPr>
          <w:rFonts w:hint="eastAsia" w:ascii="宋体" w:hAnsi="宋体" w:cs="Calibri"/>
          <w:sz w:val="24"/>
        </w:rPr>
        <w:t xml:space="preserve">；</w:t>
      </w:r>
      <w:r>
        <w:rPr>
          <w:rFonts w:hint="eastAsia" w:ascii="宋体" w:hAnsi="宋体" w:cs="Calibri"/>
          <w:sz w:val="24"/>
        </w:rPr>
        <w:t xml:space="preserve">若承诺中标后购买或租赁的，必须</w:t>
      </w:r>
      <w:r>
        <w:rPr>
          <w:rFonts w:hint="eastAsia" w:ascii="宋体" w:hAnsi="宋体" w:cs="Calibri"/>
          <w:sz w:val="24"/>
        </w:rPr>
        <w:t xml:space="preserve">在标书中</w:t>
      </w:r>
      <w:r>
        <w:rPr>
          <w:rFonts w:hint="eastAsia" w:ascii="宋体" w:hAnsi="宋体" w:cs="Calibri"/>
          <w:sz w:val="24"/>
        </w:rPr>
        <w:t xml:space="preserve">提供承诺书。</w:t>
      </w:r>
      <w:r/>
    </w:p>
    <w:p>
      <w:pPr>
        <w:ind w:left="252" w:right="139" w:firstLine="240"/>
        <w:jc w:val="left"/>
        <w:spacing w:before="22" w:line="360" w:lineRule="auto"/>
        <w:widowControl/>
        <w:rPr>
          <w:rFonts w:ascii="宋体" w:hAnsi="宋体" w:cs="Calibri"/>
          <w:sz w:val="24"/>
        </w:rPr>
      </w:pPr>
      <w:r>
        <w:rPr>
          <w:rFonts w:ascii="宋体" w:hAnsi="宋体" w:cs="Calibri"/>
          <w:sz w:val="24"/>
        </w:rPr>
        <w:t xml:space="preserve">3.6</w:t>
      </w:r>
      <w:r>
        <w:rPr>
          <w:rFonts w:hint="eastAsia" w:ascii="宋体" w:hAnsi="宋体" w:cs="Calibri"/>
          <w:sz w:val="24"/>
        </w:rPr>
        <w:t xml:space="preserve">设备要求：</w:t>
      </w:r>
      <w:r/>
    </w:p>
    <w:p>
      <w:pPr>
        <w:ind w:left="107" w:right="139" w:firstLine="480"/>
        <w:jc w:val="left"/>
        <w:spacing w:before="22" w:line="360" w:lineRule="auto"/>
        <w:widowControl/>
        <w:rPr>
          <w:rFonts w:ascii="宋体" w:hAnsi="宋体" w:cs="Calibri"/>
          <w:sz w:val="24"/>
        </w:rPr>
      </w:pPr>
      <w:r>
        <w:rPr>
          <w:rFonts w:hint="eastAsia" w:ascii="宋体" w:hAnsi="宋体" w:cs="Calibri"/>
          <w:sz w:val="24"/>
        </w:rPr>
        <w:t xml:space="preserve">1、草坪打孔机、乘骑式草坪修剪机、手推式草坪修剪机、背负式吹风机，电动碎枝机，高枝油锯、绿篱机、水泵，登高梯，打药机。</w:t>
      </w:r>
      <w:r/>
    </w:p>
    <w:p>
      <w:pPr>
        <w:ind w:left="107" w:right="139" w:firstLine="480"/>
        <w:jc w:val="left"/>
        <w:spacing w:before="22" w:line="360" w:lineRule="auto"/>
        <w:widowControl/>
        <w:rPr>
          <w:rFonts w:ascii="宋体" w:hAnsi="宋体" w:cs="Calibri"/>
          <w:sz w:val="24"/>
        </w:rPr>
      </w:pPr>
      <w:r>
        <w:rPr>
          <w:rFonts w:hint="eastAsia" w:ascii="宋体" w:hAnsi="宋体" w:cs="Calibri"/>
          <w:sz w:val="24"/>
        </w:rPr>
        <w:t xml:space="preserve">2、其他设施设备配备要求：交通安全锥桶、绿化养护作业安全提示牌、高空作业安全带。</w:t>
      </w:r>
      <w:r/>
    </w:p>
    <w:p>
      <w:pPr>
        <w:ind w:left="107" w:right="139" w:firstLine="480"/>
        <w:jc w:val="left"/>
        <w:spacing w:before="22" w:line="360" w:lineRule="auto"/>
        <w:widowControl/>
        <w:rPr>
          <w:rFonts w:ascii="宋体" w:hAnsi="宋体" w:cs="Calibri"/>
          <w:sz w:val="24"/>
        </w:rPr>
      </w:pPr>
      <w:r>
        <w:rPr>
          <w:rFonts w:hint="eastAsia" w:ascii="宋体" w:hAnsi="宋体" w:cs="Calibri"/>
          <w:sz w:val="24"/>
        </w:rPr>
        <w:t xml:space="preserve">注：以上设施设备若为自有，必须提供设备购买发票复印件（若为租赁，必须同时提供租赁合同复印件）</w:t>
      </w:r>
      <w:r>
        <w:rPr>
          <w:rFonts w:hint="eastAsia" w:ascii="宋体" w:hAnsi="宋体" w:cs="Calibri"/>
          <w:sz w:val="24"/>
        </w:rPr>
        <w:t xml:space="preserve">；</w:t>
      </w:r>
      <w:r>
        <w:rPr>
          <w:rFonts w:hint="eastAsia" w:ascii="宋体" w:hAnsi="宋体" w:cs="Calibri"/>
          <w:sz w:val="24"/>
        </w:rPr>
        <w:t xml:space="preserve">对应的设备购买发票</w:t>
      </w:r>
      <w:r>
        <w:rPr>
          <w:rFonts w:hint="eastAsia" w:ascii="宋体" w:hAnsi="宋体" w:cs="Calibri"/>
          <w:sz w:val="24"/>
        </w:rPr>
        <w:t xml:space="preserve">复印</w:t>
      </w:r>
      <w:r>
        <w:rPr>
          <w:rFonts w:hint="eastAsia" w:ascii="宋体" w:hAnsi="宋体" w:cs="Calibri"/>
          <w:sz w:val="24"/>
        </w:rPr>
        <w:t xml:space="preserve">件（若为租赁，必须同时提供租赁合同</w:t>
      </w:r>
      <w:r>
        <w:rPr>
          <w:rFonts w:hint="eastAsia" w:ascii="宋体" w:hAnsi="宋体" w:cs="Calibri"/>
          <w:sz w:val="24"/>
        </w:rPr>
        <w:t xml:space="preserve">复印</w:t>
      </w:r>
      <w:r>
        <w:rPr>
          <w:rFonts w:hint="eastAsia" w:ascii="宋体" w:hAnsi="宋体" w:cs="Calibri"/>
          <w:sz w:val="24"/>
        </w:rPr>
        <w:t xml:space="preserve">件）</w:t>
      </w:r>
      <w:r>
        <w:rPr>
          <w:rFonts w:hint="eastAsia" w:ascii="宋体" w:hAnsi="宋体" w:cs="Calibri"/>
          <w:sz w:val="24"/>
        </w:rPr>
        <w:t xml:space="preserve">；</w:t>
      </w:r>
      <w:r>
        <w:rPr>
          <w:rFonts w:hint="eastAsia" w:ascii="宋体" w:hAnsi="宋体" w:cs="Calibri"/>
          <w:sz w:val="24"/>
        </w:rPr>
        <w:t xml:space="preserve">若承诺中标后购买或租赁的，必须</w:t>
      </w:r>
      <w:r>
        <w:rPr>
          <w:rFonts w:hint="eastAsia" w:ascii="宋体" w:hAnsi="宋体" w:cs="Calibri"/>
          <w:sz w:val="24"/>
        </w:rPr>
        <w:t xml:space="preserve">在标书中</w:t>
      </w:r>
      <w:r>
        <w:rPr>
          <w:rFonts w:hint="eastAsia" w:ascii="宋体" w:hAnsi="宋体" w:cs="Calibri"/>
          <w:sz w:val="24"/>
        </w:rPr>
        <w:t xml:space="preserve">提供承诺书。</w:t>
      </w:r>
      <w:r/>
    </w:p>
    <w:tbl>
      <w:tblPr>
        <w:tblW w:w="4822" w:type="pct"/>
        <w:tblInd w:w="-17" w:type="dxa"/>
        <w:tblCellMar>
          <w:left w:w="0" w:type="dxa"/>
          <w:right w:w="0" w:type="dxa"/>
        </w:tblCellMar>
        <w:tblLook w:val="04A0" w:firstRow="1" w:lastRow="0" w:firstColumn="1" w:lastColumn="0" w:noHBand="0" w:noVBand="1"/>
      </w:tblPr>
      <w:tblGrid>
        <w:gridCol w:w="1771"/>
        <w:gridCol w:w="3744"/>
        <w:gridCol w:w="639"/>
        <w:gridCol w:w="625"/>
        <w:gridCol w:w="625"/>
        <w:gridCol w:w="623"/>
      </w:tblGrid>
      <w:tr>
        <w:trPr>
          <w:trHeight w:val="695"/>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标段</w:t>
            </w:r>
            <w:r/>
          </w:p>
        </w:tc>
        <w:tc>
          <w:tcPr>
            <w:tcBorders>
              <w:top w:val="single" w:color="000000" w:sz="4" w:space="0"/>
              <w:left w:val="single" w:color="000000" w:sz="4" w:space="0"/>
              <w:right w:val="single" w:color="000000" w:sz="4" w:space="0"/>
            </w:tcBorders>
            <w:tcMar>
              <w:left w:w="12" w:type="dxa"/>
              <w:top w:w="12" w:type="dxa"/>
              <w:right w:w="12" w:type="dxa"/>
            </w:tcMar>
            <w:tcW w:w="398"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车辆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水车</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清运卡车</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巡视车</w:t>
            </w:r>
            <w:r/>
          </w:p>
        </w:tc>
      </w:tr>
      <w:tr>
        <w:trPr>
          <w:trHeight w:val="312"/>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一标段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胥口镇道路绿化养护（胥口采香泾）</w:t>
            </w:r>
            <w:r/>
          </w:p>
        </w:tc>
        <w:tc>
          <w:tcPr>
            <w:tcBorders>
              <w:left w:val="single" w:color="000000" w:sz="4" w:space="0"/>
              <w:right w:val="single" w:color="000000" w:sz="4" w:space="0"/>
            </w:tcBorders>
            <w:tcMar>
              <w:left w:w="12" w:type="dxa"/>
              <w:top w:w="12" w:type="dxa"/>
              <w:right w:w="12" w:type="dxa"/>
            </w:tcMar>
            <w:tcW w:w="398"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r>
      <w:tr>
        <w:trPr>
          <w:trHeight w:val="312"/>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二标段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胥口镇道路绿化养护（胥口合丰片）</w:t>
            </w:r>
            <w:r/>
          </w:p>
        </w:tc>
        <w:tc>
          <w:tcPr>
            <w:tcBorders>
              <w:left w:val="single" w:color="000000" w:sz="4" w:space="0"/>
              <w:right w:val="single" w:color="000000" w:sz="4" w:space="0"/>
            </w:tcBorders>
            <w:tcMar>
              <w:left w:w="12" w:type="dxa"/>
              <w:top w:w="12" w:type="dxa"/>
              <w:right w:w="12" w:type="dxa"/>
            </w:tcMar>
            <w:tcW w:w="398"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r>
      <w:tr>
        <w:trPr>
          <w:trHeight w:val="312"/>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三标段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胥口镇道路绿化养护（胥口市镇片）</w:t>
            </w:r>
            <w:r/>
          </w:p>
        </w:tc>
        <w:tc>
          <w:tcPr>
            <w:tcBorders>
              <w:left w:val="single" w:color="000000" w:sz="4" w:space="0"/>
              <w:right w:val="single" w:color="000000" w:sz="4" w:space="0"/>
            </w:tcBorders>
            <w:tcMar>
              <w:left w:w="12" w:type="dxa"/>
              <w:top w:w="12" w:type="dxa"/>
              <w:right w:w="12" w:type="dxa"/>
            </w:tcMar>
            <w:tcW w:w="398"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r>
      <w:tr>
        <w:trPr>
          <w:trHeight w:val="312"/>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四标段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胥口镇道路绿化养护（塘南东片）</w:t>
            </w:r>
            <w:r/>
          </w:p>
        </w:tc>
        <w:tc>
          <w:tcPr>
            <w:tcBorders>
              <w:left w:val="single" w:color="000000" w:sz="4" w:space="0"/>
              <w:right w:val="single" w:color="000000" w:sz="4" w:space="0"/>
            </w:tcBorders>
            <w:tcMar>
              <w:left w:w="12" w:type="dxa"/>
              <w:top w:w="12" w:type="dxa"/>
              <w:right w:w="12" w:type="dxa"/>
            </w:tcMar>
            <w:tcW w:w="398"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r>
      <w:tr>
        <w:trPr>
          <w:trHeight w:val="345"/>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五标段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胥口镇道路绿化养护（塘南西片）</w:t>
            </w:r>
            <w:r/>
          </w:p>
        </w:tc>
        <w:tc>
          <w:tcPr>
            <w:tcBorders>
              <w:left w:val="single" w:color="000000" w:sz="4" w:space="0"/>
              <w:right w:val="single" w:color="000000" w:sz="4" w:space="0"/>
            </w:tcBorders>
            <w:tcMar>
              <w:left w:w="12" w:type="dxa"/>
              <w:top w:w="12" w:type="dxa"/>
              <w:right w:w="12" w:type="dxa"/>
            </w:tcMar>
            <w:tcW w:w="398"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r>
      <w:tr>
        <w:trPr>
          <w:trHeight w:val="312"/>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六标段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胥口镇道路绿化养护（山南片区）</w:t>
            </w:r>
            <w:r/>
          </w:p>
        </w:tc>
        <w:tc>
          <w:tcPr>
            <w:tcBorders>
              <w:left w:val="single" w:color="000000" w:sz="4" w:space="0"/>
              <w:right w:val="single" w:color="000000" w:sz="4" w:space="0"/>
            </w:tcBorders>
            <w:tcMar>
              <w:left w:w="12" w:type="dxa"/>
              <w:top w:w="12" w:type="dxa"/>
              <w:right w:w="12" w:type="dxa"/>
            </w:tcMar>
            <w:tcW w:w="398"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r>
      <w:tr>
        <w:trPr>
          <w:trHeight w:val="312"/>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七标段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胥口镇道路绿化养护（胥江步道）</w:t>
            </w:r>
            <w:r/>
          </w:p>
        </w:tc>
        <w:tc>
          <w:tcPr>
            <w:tcBorders>
              <w:left w:val="single" w:color="000000" w:sz="4" w:space="0"/>
              <w:bottom w:val="single" w:color="000000" w:sz="4" w:space="0"/>
              <w:right w:val="single" w:color="000000" w:sz="4" w:space="0"/>
            </w:tcBorders>
            <w:tcMar>
              <w:left w:w="12" w:type="dxa"/>
              <w:top w:w="12" w:type="dxa"/>
              <w:right w:w="12" w:type="dxa"/>
            </w:tcMar>
            <w:tcW w:w="398"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r>
    </w:tbl>
    <w:p>
      <w:pPr>
        <w:ind w:left="107" w:right="139" w:firstLine="480"/>
        <w:jc w:val="left"/>
        <w:spacing w:before="22" w:line="360" w:lineRule="auto"/>
        <w:widowControl/>
        <w:rPr>
          <w:rFonts w:ascii="宋体" w:hAnsi="宋体" w:cs="宋体"/>
          <w:sz w:val="24"/>
        </w:rPr>
      </w:pPr>
      <w:r>
        <w:rPr>
          <w:rFonts w:ascii="宋体" w:hAnsi="宋体" w:cs="宋体"/>
          <w:sz w:val="24"/>
        </w:rPr>
      </w:r>
      <w:r/>
    </w:p>
    <w:tbl>
      <w:tblPr>
        <w:tblW w:w="4994" w:type="pct"/>
        <w:tblCellMar>
          <w:left w:w="0" w:type="dxa"/>
          <w:right w:w="0" w:type="dxa"/>
        </w:tblCellMar>
        <w:tblLook w:val="04A0" w:firstRow="1" w:lastRow="0" w:firstColumn="1" w:lastColumn="0" w:noHBand="0" w:noVBand="1"/>
      </w:tblPr>
      <w:tblGrid>
        <w:gridCol w:w="2339"/>
        <w:gridCol w:w="553"/>
        <w:gridCol w:w="543"/>
        <w:gridCol w:w="543"/>
        <w:gridCol w:w="542"/>
        <w:gridCol w:w="542"/>
        <w:gridCol w:w="547"/>
        <w:gridCol w:w="541"/>
        <w:gridCol w:w="542"/>
        <w:gridCol w:w="541"/>
        <w:gridCol w:w="546"/>
        <w:gridCol w:w="541"/>
      </w:tblGrid>
      <w:tr>
        <w:trPr>
          <w:trHeight w:val="97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标段</w:t>
            </w:r>
            <w:r/>
          </w:p>
        </w:tc>
        <w:tc>
          <w:tcPr>
            <w:tcBorders>
              <w:top w:val="single" w:color="000000" w:sz="4" w:space="0"/>
              <w:left w:val="single" w:color="000000" w:sz="4" w:space="0"/>
              <w:right w:val="single" w:color="000000" w:sz="4" w:space="0"/>
            </w:tcBorders>
            <w:tcMar>
              <w:left w:w="12" w:type="dxa"/>
              <w:top w:w="12" w:type="dxa"/>
              <w:right w:w="12" w:type="dxa"/>
            </w:tcMar>
            <w:tcW w:w="332"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机械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草坪打孔机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乘骑式草坪修剪机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手推式草坪修剪机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背负式吹风机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电动碎枝机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高枝油锯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绿篱机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登高梯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打药机</w:t>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标段一胥口镇道路</w:t>
            </w:r>
            <w:r/>
          </w:p>
          <w:p>
            <w:pPr>
              <w:jc w:val="left"/>
              <w:spacing w:line="360" w:lineRule="auto"/>
              <w:widowControl/>
              <w:rPr>
                <w:rFonts w:ascii="宋体" w:hAnsi="宋体"/>
                <w:szCs w:val="21"/>
              </w:rPr>
            </w:pPr>
            <w:r>
              <w:rPr>
                <w:rFonts w:hint="eastAsia" w:ascii="宋体" w:hAnsi="宋体"/>
                <w:szCs w:val="21"/>
              </w:rPr>
              <w:t xml:space="preserve">绿化养护（胥口采香泾）</w:t>
            </w:r>
            <w:r/>
          </w:p>
        </w:tc>
        <w:tc>
          <w:tcPr>
            <w:tcBorders>
              <w:left w:val="single" w:color="000000" w:sz="4" w:space="0"/>
              <w:right w:val="single" w:color="000000" w:sz="4" w:space="0"/>
            </w:tcBorders>
            <w:tcMar>
              <w:left w:w="12" w:type="dxa"/>
              <w:top w:w="12" w:type="dxa"/>
              <w:right w:w="12" w:type="dxa"/>
            </w:tcMar>
            <w:tcW w:w="332"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标段二胥口镇道路</w:t>
            </w:r>
            <w:r/>
          </w:p>
          <w:p>
            <w:pPr>
              <w:jc w:val="left"/>
              <w:spacing w:line="360" w:lineRule="auto"/>
              <w:widowControl/>
              <w:rPr>
                <w:rFonts w:ascii="宋体" w:hAnsi="宋体"/>
                <w:szCs w:val="21"/>
              </w:rPr>
            </w:pPr>
            <w:r>
              <w:rPr>
                <w:rFonts w:hint="eastAsia" w:ascii="宋体" w:hAnsi="宋体"/>
                <w:szCs w:val="21"/>
              </w:rPr>
              <w:t xml:space="preserve">绿化养护（胥口合丰片）</w:t>
            </w:r>
            <w:r/>
          </w:p>
        </w:tc>
        <w:tc>
          <w:tcPr>
            <w:tcBorders>
              <w:left w:val="single" w:color="000000" w:sz="4" w:space="0"/>
              <w:right w:val="single" w:color="000000" w:sz="4" w:space="0"/>
            </w:tcBorders>
            <w:tcMar>
              <w:left w:w="12" w:type="dxa"/>
              <w:top w:w="12" w:type="dxa"/>
              <w:right w:w="12" w:type="dxa"/>
            </w:tcMar>
            <w:tcW w:w="332"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4</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标段三胥口镇道路</w:t>
            </w:r>
            <w:r/>
          </w:p>
          <w:p>
            <w:pPr>
              <w:jc w:val="left"/>
              <w:spacing w:line="360" w:lineRule="auto"/>
              <w:widowControl/>
              <w:rPr>
                <w:rFonts w:ascii="宋体" w:hAnsi="宋体"/>
                <w:szCs w:val="21"/>
              </w:rPr>
            </w:pPr>
            <w:r>
              <w:rPr>
                <w:rFonts w:hint="eastAsia" w:ascii="宋体" w:hAnsi="宋体"/>
                <w:szCs w:val="21"/>
              </w:rPr>
              <w:t xml:space="preserve">绿化养护（胥口市镇片）</w:t>
            </w:r>
            <w:r/>
          </w:p>
        </w:tc>
        <w:tc>
          <w:tcPr>
            <w:tcBorders>
              <w:left w:val="single" w:color="000000" w:sz="4" w:space="0"/>
              <w:right w:val="single" w:color="000000" w:sz="4" w:space="0"/>
            </w:tcBorders>
            <w:tcMar>
              <w:left w:w="12" w:type="dxa"/>
              <w:top w:w="12" w:type="dxa"/>
              <w:right w:w="12" w:type="dxa"/>
            </w:tcMar>
            <w:tcW w:w="332"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标段四胥口镇道路</w:t>
            </w:r>
            <w:r/>
          </w:p>
          <w:p>
            <w:pPr>
              <w:jc w:val="left"/>
              <w:spacing w:line="360" w:lineRule="auto"/>
              <w:widowControl/>
              <w:rPr>
                <w:rFonts w:ascii="宋体" w:hAnsi="宋体"/>
                <w:szCs w:val="21"/>
              </w:rPr>
            </w:pPr>
            <w:r>
              <w:rPr>
                <w:rFonts w:hint="eastAsia" w:ascii="宋体" w:hAnsi="宋体"/>
                <w:szCs w:val="21"/>
              </w:rPr>
              <w:t xml:space="preserve">绿化养护（塘南东片）</w:t>
            </w:r>
            <w:r/>
          </w:p>
        </w:tc>
        <w:tc>
          <w:tcPr>
            <w:tcBorders>
              <w:left w:val="single" w:color="000000" w:sz="4" w:space="0"/>
              <w:right w:val="single" w:color="000000" w:sz="4" w:space="0"/>
            </w:tcBorders>
            <w:tcMar>
              <w:left w:w="12" w:type="dxa"/>
              <w:top w:w="12" w:type="dxa"/>
              <w:right w:w="12" w:type="dxa"/>
            </w:tcMar>
            <w:tcW w:w="332"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r>
      <w:tr>
        <w:trPr>
          <w:trHeight w:val="34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标段五胥口镇道路</w:t>
            </w:r>
            <w:r/>
          </w:p>
          <w:p>
            <w:pPr>
              <w:jc w:val="left"/>
              <w:spacing w:line="360" w:lineRule="auto"/>
              <w:widowControl/>
              <w:rPr>
                <w:rFonts w:ascii="宋体" w:hAnsi="宋体"/>
                <w:szCs w:val="21"/>
              </w:rPr>
            </w:pPr>
            <w:r>
              <w:rPr>
                <w:rFonts w:hint="eastAsia" w:ascii="宋体" w:hAnsi="宋体"/>
                <w:szCs w:val="21"/>
              </w:rPr>
              <w:t xml:space="preserve">绿化养护（塘南西片）</w:t>
            </w:r>
            <w:r/>
          </w:p>
        </w:tc>
        <w:tc>
          <w:tcPr>
            <w:tcBorders>
              <w:left w:val="single" w:color="000000" w:sz="4" w:space="0"/>
              <w:right w:val="single" w:color="000000" w:sz="4" w:space="0"/>
            </w:tcBorders>
            <w:tcMar>
              <w:left w:w="12" w:type="dxa"/>
              <w:top w:w="12" w:type="dxa"/>
              <w:right w:w="12" w:type="dxa"/>
            </w:tcMar>
            <w:tcW w:w="332"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3</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3</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5</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标段六胥口镇道路</w:t>
            </w:r>
            <w:r/>
          </w:p>
          <w:p>
            <w:pPr>
              <w:jc w:val="left"/>
              <w:spacing w:line="360" w:lineRule="auto"/>
              <w:widowControl/>
              <w:rPr>
                <w:rFonts w:ascii="宋体" w:hAnsi="宋体"/>
                <w:szCs w:val="21"/>
              </w:rPr>
            </w:pPr>
            <w:r>
              <w:rPr>
                <w:rFonts w:hint="eastAsia" w:ascii="宋体" w:hAnsi="宋体"/>
                <w:szCs w:val="21"/>
              </w:rPr>
              <w:t xml:space="preserve">绿化养护（山南片区）</w:t>
            </w:r>
            <w:r/>
          </w:p>
        </w:tc>
        <w:tc>
          <w:tcPr>
            <w:tcBorders>
              <w:left w:val="single" w:color="000000" w:sz="4" w:space="0"/>
              <w:right w:val="single" w:color="000000" w:sz="4" w:space="0"/>
            </w:tcBorders>
            <w:tcMar>
              <w:left w:w="12" w:type="dxa"/>
              <w:top w:w="12" w:type="dxa"/>
              <w:right w:w="12" w:type="dxa"/>
            </w:tcMar>
            <w:tcW w:w="332"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标段七胥口镇道路</w:t>
            </w:r>
            <w:r/>
          </w:p>
          <w:p>
            <w:pPr>
              <w:jc w:val="left"/>
              <w:spacing w:line="360" w:lineRule="auto"/>
              <w:widowControl/>
              <w:rPr>
                <w:rFonts w:ascii="宋体" w:hAnsi="宋体"/>
                <w:szCs w:val="21"/>
              </w:rPr>
            </w:pPr>
            <w:r>
              <w:rPr>
                <w:rFonts w:hint="eastAsia" w:ascii="宋体" w:hAnsi="宋体"/>
                <w:szCs w:val="21"/>
              </w:rPr>
              <w:t xml:space="preserve">绿化养护（胥江步道）</w:t>
            </w:r>
            <w:r/>
          </w:p>
        </w:tc>
        <w:tc>
          <w:tcPr>
            <w:tcBorders>
              <w:left w:val="single" w:color="000000" w:sz="4" w:space="0"/>
              <w:bottom w:val="single" w:color="000000" w:sz="4" w:space="0"/>
              <w:right w:val="single" w:color="000000" w:sz="4" w:space="0"/>
            </w:tcBorders>
            <w:tcMar>
              <w:left w:w="12" w:type="dxa"/>
              <w:top w:w="12" w:type="dxa"/>
              <w:right w:w="12" w:type="dxa"/>
            </w:tcMar>
            <w:tcW w:w="332"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r>
    </w:tbl>
    <w:p>
      <w:pPr>
        <w:ind w:left="107" w:right="139" w:firstLine="480"/>
        <w:jc w:val="left"/>
        <w:spacing w:before="22" w:line="360" w:lineRule="auto"/>
        <w:widowControl/>
        <w:rPr>
          <w:rFonts w:ascii="宋体" w:hAnsi="宋体" w:cs="宋体"/>
          <w:sz w:val="24"/>
        </w:rPr>
      </w:pPr>
      <w:r>
        <w:rPr>
          <w:rFonts w:ascii="宋体" w:hAnsi="宋体" w:cs="宋体"/>
          <w:sz w:val="24"/>
        </w:rPr>
      </w:r>
      <w:r/>
    </w:p>
    <w:tbl>
      <w:tblPr>
        <w:tblW w:w="5004" w:type="pct"/>
        <w:tblInd w:w="-7" w:type="dxa"/>
        <w:tblCellMar>
          <w:left w:w="0" w:type="dxa"/>
          <w:right w:w="0" w:type="dxa"/>
        </w:tblCellMar>
        <w:tblLook w:val="04A0" w:firstRow="1" w:lastRow="0" w:firstColumn="1" w:lastColumn="0" w:noHBand="0" w:noVBand="1"/>
      </w:tblPr>
      <w:tblGrid>
        <w:gridCol w:w="1110"/>
        <w:gridCol w:w="3384"/>
        <w:gridCol w:w="1100"/>
        <w:gridCol w:w="975"/>
        <w:gridCol w:w="850"/>
        <w:gridCol w:w="911"/>
      </w:tblGrid>
      <w:tr>
        <w:trPr>
          <w:trHeight w:val="652"/>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   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标段</w:t>
            </w:r>
            <w:r>
              <w:rPr>
                <w:rFonts w:ascii="宋体" w:hAnsi="宋体" w:cs="宋体"/>
                <w:sz w:val="24"/>
              </w:rPr>
              <w:t xml:space="preserve">名称</w:t>
            </w:r>
            <w:r/>
          </w:p>
        </w:tc>
        <w:tc>
          <w:tcPr>
            <w:tcBorders>
              <w:top w:val="single" w:color="000000" w:sz="4" w:space="0"/>
              <w:left w:val="single" w:color="000000" w:sz="4" w:space="0"/>
              <w:right w:val="single" w:color="000000" w:sz="4" w:space="0"/>
            </w:tcBorders>
            <w:tcMar>
              <w:left w:w="12" w:type="dxa"/>
              <w:top w:w="12" w:type="dxa"/>
              <w:right w:w="12" w:type="dxa"/>
            </w:tcMar>
            <w:tcW w:w="660"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其他设施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交通安全锥桶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绿化养护作业安全提示牌</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高空作业安全带</w:t>
            </w:r>
            <w:r/>
          </w:p>
        </w:tc>
      </w:tr>
      <w:tr>
        <w:trPr>
          <w:trHeight w:val="312"/>
        </w:trPr>
        <w:tc>
          <w:tcPr>
            <w:tcBorders>
              <w:top w:val="single" w:color="000000" w:sz="4" w:space="0"/>
              <w:left w:val="single" w:color="000000" w:sz="4" w:space="0"/>
              <w:bottom w:val="single" w:color="000000" w:sz="4" w:space="0"/>
              <w:right w:val="single" w:color="000000" w:sz="4" w:space="0"/>
            </w:tcBorders>
            <w:tcW w:w="666" w:type="pct"/>
            <w:textDirection w:val="lrTb"/>
            <w:noWrap w:val="false"/>
          </w:tcPr>
          <w:p>
            <w:pPr>
              <w:jc w:val="center"/>
              <w:spacing w:line="360" w:lineRule="auto"/>
              <w:widowControl/>
              <w:rPr>
                <w:rFonts w:ascii="宋体" w:hAnsi="宋体"/>
                <w:szCs w:val="21"/>
              </w:rPr>
            </w:pPr>
            <w:r>
              <w:rPr>
                <w:rFonts w:hint="eastAsia" w:ascii="宋体" w:hAnsi="宋体"/>
                <w:szCs w:val="21"/>
              </w:rPr>
              <w:t xml:space="preserve">一标段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spacing w:line="360" w:lineRule="auto"/>
              <w:widowControl/>
              <w:rPr>
                <w:rFonts w:ascii="宋体" w:hAnsi="宋体"/>
                <w:szCs w:val="21"/>
              </w:rPr>
            </w:pPr>
            <w:r>
              <w:rPr>
                <w:rFonts w:hint="eastAsia" w:ascii="宋体" w:hAnsi="宋体"/>
                <w:szCs w:val="21"/>
              </w:rPr>
              <w:t xml:space="preserve">胥口镇道路绿化养护（胥口采香泾）</w:t>
            </w:r>
            <w:r/>
          </w:p>
        </w:tc>
        <w:tc>
          <w:tcPr>
            <w:tcBorders>
              <w:left w:val="single" w:color="000000" w:sz="4" w:space="0"/>
              <w:right w:val="single" w:color="000000" w:sz="4" w:space="0"/>
            </w:tcBorders>
            <w:tcMar>
              <w:left w:w="12" w:type="dxa"/>
              <w:top w:w="12" w:type="dxa"/>
              <w:right w:w="12" w:type="dxa"/>
            </w:tcMar>
            <w:tcW w:w="660"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20条</w:t>
            </w:r>
            <w:r/>
          </w:p>
        </w:tc>
      </w:tr>
      <w:tr>
        <w:trPr>
          <w:trHeight w:val="312"/>
        </w:trPr>
        <w:tc>
          <w:tcPr>
            <w:tcBorders>
              <w:top w:val="single" w:color="000000" w:sz="4" w:space="0"/>
              <w:left w:val="single" w:color="000000" w:sz="4" w:space="0"/>
              <w:bottom w:val="single" w:color="000000" w:sz="4" w:space="0"/>
              <w:right w:val="single" w:color="000000" w:sz="4" w:space="0"/>
            </w:tcBorders>
            <w:tcW w:w="666" w:type="pct"/>
            <w:textDirection w:val="lrTb"/>
            <w:noWrap w:val="false"/>
          </w:tcPr>
          <w:p>
            <w:pPr>
              <w:jc w:val="center"/>
              <w:spacing w:line="360" w:lineRule="auto"/>
              <w:widowControl/>
              <w:rPr>
                <w:rFonts w:ascii="宋体" w:hAnsi="宋体"/>
                <w:szCs w:val="21"/>
              </w:rPr>
            </w:pPr>
            <w:r>
              <w:rPr>
                <w:rFonts w:hint="eastAsia" w:ascii="宋体" w:hAnsi="宋体"/>
                <w:szCs w:val="21"/>
              </w:rPr>
              <w:t xml:space="preserve">二标段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胥口镇道路绿化养护（胥口合丰片）</w:t>
            </w:r>
            <w:r/>
          </w:p>
        </w:tc>
        <w:tc>
          <w:tcPr>
            <w:tcBorders>
              <w:left w:val="single" w:color="000000" w:sz="4" w:space="0"/>
              <w:right w:val="single" w:color="000000" w:sz="4" w:space="0"/>
            </w:tcBorders>
            <w:tcMar>
              <w:left w:w="12" w:type="dxa"/>
              <w:top w:w="12" w:type="dxa"/>
              <w:right w:w="12" w:type="dxa"/>
            </w:tcMar>
            <w:tcW w:w="660"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20条</w:t>
            </w:r>
            <w:r/>
          </w:p>
        </w:tc>
      </w:tr>
      <w:tr>
        <w:trPr>
          <w:trHeight w:val="312"/>
        </w:trPr>
        <w:tc>
          <w:tcPr>
            <w:tcBorders>
              <w:top w:val="single" w:color="000000" w:sz="4" w:space="0"/>
              <w:left w:val="single" w:color="000000" w:sz="4" w:space="0"/>
              <w:bottom w:val="single" w:color="000000" w:sz="4" w:space="0"/>
              <w:right w:val="single" w:color="000000" w:sz="4" w:space="0"/>
            </w:tcBorders>
            <w:tcW w:w="666" w:type="pct"/>
            <w:textDirection w:val="lrTb"/>
            <w:noWrap w:val="false"/>
          </w:tcPr>
          <w:p>
            <w:pPr>
              <w:jc w:val="center"/>
              <w:spacing w:line="360" w:lineRule="auto"/>
              <w:widowControl/>
              <w:rPr>
                <w:rFonts w:ascii="宋体" w:hAnsi="宋体"/>
                <w:szCs w:val="21"/>
              </w:rPr>
            </w:pPr>
            <w:r>
              <w:rPr>
                <w:rFonts w:hint="eastAsia" w:ascii="宋体" w:hAnsi="宋体"/>
                <w:szCs w:val="21"/>
              </w:rPr>
              <w:t xml:space="preserve">三标段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胥口镇道路绿化养护（胥口市镇片）</w:t>
            </w:r>
            <w:r/>
          </w:p>
        </w:tc>
        <w:tc>
          <w:tcPr>
            <w:tcBorders>
              <w:left w:val="single" w:color="000000" w:sz="4" w:space="0"/>
              <w:right w:val="single" w:color="000000" w:sz="4" w:space="0"/>
            </w:tcBorders>
            <w:tcMar>
              <w:left w:w="12" w:type="dxa"/>
              <w:top w:w="12" w:type="dxa"/>
              <w:right w:w="12" w:type="dxa"/>
            </w:tcMar>
            <w:tcW w:w="660"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20条</w:t>
            </w:r>
            <w:r/>
          </w:p>
        </w:tc>
      </w:tr>
      <w:tr>
        <w:trPr>
          <w:trHeight w:val="312"/>
        </w:trPr>
        <w:tc>
          <w:tcPr>
            <w:tcBorders>
              <w:top w:val="single" w:color="000000" w:sz="4" w:space="0"/>
              <w:left w:val="single" w:color="000000" w:sz="4" w:space="0"/>
              <w:bottom w:val="single" w:color="000000" w:sz="4" w:space="0"/>
              <w:right w:val="single" w:color="000000" w:sz="4" w:space="0"/>
            </w:tcBorders>
            <w:tcW w:w="666" w:type="pct"/>
            <w:textDirection w:val="lrTb"/>
            <w:noWrap w:val="false"/>
          </w:tcPr>
          <w:p>
            <w:pPr>
              <w:jc w:val="center"/>
              <w:spacing w:line="360" w:lineRule="auto"/>
              <w:widowControl/>
              <w:rPr>
                <w:rFonts w:ascii="宋体" w:hAnsi="宋体"/>
                <w:szCs w:val="21"/>
              </w:rPr>
            </w:pPr>
            <w:r>
              <w:rPr>
                <w:rFonts w:hint="eastAsia" w:ascii="宋体" w:hAnsi="宋体"/>
                <w:szCs w:val="21"/>
              </w:rPr>
              <w:t xml:space="preserve">四标段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  胥口镇道路绿化养护（塘南东片）</w:t>
            </w:r>
            <w:r/>
          </w:p>
        </w:tc>
        <w:tc>
          <w:tcPr>
            <w:tcBorders>
              <w:left w:val="single" w:color="000000" w:sz="4" w:space="0"/>
              <w:right w:val="single" w:color="000000" w:sz="4" w:space="0"/>
            </w:tcBorders>
            <w:tcMar>
              <w:left w:w="12" w:type="dxa"/>
              <w:top w:w="12" w:type="dxa"/>
              <w:right w:w="12" w:type="dxa"/>
            </w:tcMar>
            <w:tcW w:w="660"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20条</w:t>
            </w:r>
            <w:r/>
          </w:p>
        </w:tc>
      </w:tr>
      <w:tr>
        <w:trPr>
          <w:trHeight w:val="345"/>
        </w:trPr>
        <w:tc>
          <w:tcPr>
            <w:tcBorders>
              <w:top w:val="single" w:color="000000" w:sz="4" w:space="0"/>
              <w:left w:val="single" w:color="000000" w:sz="4" w:space="0"/>
              <w:bottom w:val="single" w:color="000000" w:sz="4" w:space="0"/>
              <w:right w:val="single" w:color="000000" w:sz="4" w:space="0"/>
            </w:tcBorders>
            <w:tcW w:w="666" w:type="pct"/>
            <w:textDirection w:val="lrTb"/>
            <w:noWrap w:val="false"/>
          </w:tcPr>
          <w:p>
            <w:pPr>
              <w:jc w:val="center"/>
              <w:spacing w:line="360" w:lineRule="auto"/>
              <w:widowControl/>
              <w:rPr>
                <w:rFonts w:ascii="宋体" w:hAnsi="宋体"/>
                <w:szCs w:val="21"/>
              </w:rPr>
            </w:pPr>
            <w:r>
              <w:rPr>
                <w:rFonts w:hint="eastAsia" w:ascii="宋体" w:hAnsi="宋体"/>
                <w:szCs w:val="21"/>
              </w:rPr>
              <w:t xml:space="preserve">五标段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spacing w:line="360" w:lineRule="auto"/>
              <w:widowControl/>
              <w:rPr>
                <w:rFonts w:ascii="宋体" w:hAnsi="宋体"/>
                <w:szCs w:val="21"/>
              </w:rPr>
            </w:pPr>
            <w:r>
              <w:rPr>
                <w:rFonts w:hint="eastAsia" w:ascii="宋体" w:hAnsi="宋体"/>
                <w:szCs w:val="21"/>
              </w:rPr>
              <w:t xml:space="preserve"> 胥口镇道路绿化养护（塘南西片）</w:t>
            </w:r>
            <w:r/>
          </w:p>
        </w:tc>
        <w:tc>
          <w:tcPr>
            <w:tcBorders>
              <w:left w:val="single" w:color="000000" w:sz="4" w:space="0"/>
              <w:right w:val="single" w:color="000000" w:sz="4" w:space="0"/>
            </w:tcBorders>
            <w:tcMar>
              <w:left w:w="12" w:type="dxa"/>
              <w:top w:w="12" w:type="dxa"/>
              <w:right w:w="12" w:type="dxa"/>
            </w:tcMar>
            <w:tcW w:w="660"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20条</w:t>
            </w:r>
            <w:r/>
          </w:p>
        </w:tc>
      </w:tr>
      <w:tr>
        <w:trPr>
          <w:trHeight w:val="312"/>
        </w:trPr>
        <w:tc>
          <w:tcPr>
            <w:tcBorders>
              <w:top w:val="single" w:color="000000" w:sz="4" w:space="0"/>
              <w:left w:val="single" w:color="000000" w:sz="4" w:space="0"/>
              <w:bottom w:val="single" w:color="000000" w:sz="4" w:space="0"/>
              <w:right w:val="single" w:color="000000" w:sz="4" w:space="0"/>
            </w:tcBorders>
            <w:tcW w:w="666" w:type="pct"/>
            <w:textDirection w:val="lrTb"/>
            <w:noWrap w:val="false"/>
          </w:tcPr>
          <w:p>
            <w:pPr>
              <w:jc w:val="center"/>
              <w:spacing w:line="360" w:lineRule="auto"/>
              <w:widowControl/>
              <w:rPr>
                <w:rFonts w:ascii="宋体" w:hAnsi="宋体"/>
                <w:szCs w:val="21"/>
              </w:rPr>
            </w:pPr>
            <w:r>
              <w:rPr>
                <w:rFonts w:hint="eastAsia" w:ascii="宋体" w:hAnsi="宋体"/>
                <w:szCs w:val="21"/>
              </w:rPr>
              <w:t xml:space="preserve">六标段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spacing w:line="360" w:lineRule="auto"/>
              <w:widowControl/>
              <w:rPr>
                <w:rFonts w:ascii="宋体" w:hAnsi="宋体"/>
                <w:szCs w:val="21"/>
              </w:rPr>
            </w:pPr>
            <w:r>
              <w:rPr>
                <w:rFonts w:hint="eastAsia" w:ascii="宋体" w:hAnsi="宋体"/>
                <w:szCs w:val="21"/>
              </w:rPr>
              <w:t xml:space="preserve"> 胥口镇道路绿化养护（山南片区）</w:t>
            </w:r>
            <w:r/>
          </w:p>
        </w:tc>
        <w:tc>
          <w:tcPr>
            <w:tcBorders>
              <w:left w:val="single" w:color="000000" w:sz="4" w:space="0"/>
              <w:right w:val="single" w:color="000000" w:sz="4" w:space="0"/>
            </w:tcBorders>
            <w:tcMar>
              <w:left w:w="12" w:type="dxa"/>
              <w:top w:w="12" w:type="dxa"/>
              <w:right w:w="12" w:type="dxa"/>
            </w:tcMar>
            <w:tcW w:w="660"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20条</w:t>
            </w:r>
            <w:r/>
          </w:p>
        </w:tc>
      </w:tr>
      <w:tr>
        <w:trPr>
          <w:trHeight w:val="312"/>
        </w:trPr>
        <w:tc>
          <w:tcPr>
            <w:tcBorders>
              <w:top w:val="single" w:color="000000" w:sz="4" w:space="0"/>
              <w:left w:val="single" w:color="000000" w:sz="4" w:space="0"/>
              <w:bottom w:val="single" w:color="000000" w:sz="4" w:space="0"/>
              <w:right w:val="single" w:color="000000" w:sz="4" w:space="0"/>
            </w:tcBorders>
            <w:tcW w:w="666" w:type="pct"/>
            <w:textDirection w:val="lrTb"/>
            <w:noWrap w:val="false"/>
          </w:tcPr>
          <w:p>
            <w:pPr>
              <w:jc w:val="center"/>
              <w:spacing w:line="360" w:lineRule="auto"/>
              <w:widowControl/>
              <w:rPr>
                <w:rFonts w:ascii="宋体" w:hAnsi="宋体"/>
                <w:szCs w:val="21"/>
              </w:rPr>
            </w:pPr>
            <w:r>
              <w:rPr>
                <w:rFonts w:hint="eastAsia" w:ascii="宋体" w:hAnsi="宋体"/>
                <w:szCs w:val="21"/>
              </w:rPr>
              <w:t xml:space="preserve">七标段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spacing w:line="360" w:lineRule="auto"/>
              <w:widowControl/>
              <w:rPr>
                <w:rFonts w:ascii="宋体" w:hAnsi="宋体"/>
                <w:szCs w:val="21"/>
              </w:rPr>
            </w:pPr>
            <w:r>
              <w:rPr>
                <w:rFonts w:hint="eastAsia" w:ascii="宋体" w:hAnsi="宋体"/>
                <w:szCs w:val="21"/>
              </w:rPr>
              <w:t xml:space="preserve"> 胥口镇道路绿化养护（胥江步道）</w:t>
            </w:r>
            <w:r/>
          </w:p>
        </w:tc>
        <w:tc>
          <w:tcPr>
            <w:tcBorders>
              <w:left w:val="single" w:color="000000" w:sz="4" w:space="0"/>
              <w:bottom w:val="single" w:color="000000" w:sz="4" w:space="0"/>
              <w:right w:val="single" w:color="000000" w:sz="4" w:space="0"/>
            </w:tcBorders>
            <w:tcMar>
              <w:left w:w="12" w:type="dxa"/>
              <w:top w:w="12" w:type="dxa"/>
              <w:right w:w="12" w:type="dxa"/>
            </w:tcMar>
            <w:tcW w:w="660"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20条</w:t>
            </w:r>
            <w:r/>
          </w:p>
        </w:tc>
      </w:tr>
    </w:tbl>
    <w:p>
      <w:pPr>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合同履行期限：两年（具体起始时间以签订合同为准）</w:t>
      </w:r>
      <w:r/>
    </w:p>
    <w:p>
      <w:pPr>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本项目不接受联合体投标。</w:t>
      </w:r>
      <w:r/>
    </w:p>
    <w:p>
      <w:pPr>
        <w:spacing w:line="360" w:lineRule="auto"/>
        <w:rPr>
          <w:rFonts w:ascii="宋体" w:hAnsi="宋体" w:cs="宋体"/>
          <w:b/>
          <w:sz w:val="24"/>
          <w:szCs w:val="24"/>
        </w:rPr>
      </w:pPr>
      <w:r>
        <w:rPr>
          <w:rFonts w:hint="eastAsia" w:ascii="宋体" w:hAnsi="宋体" w:cs="宋体"/>
          <w:b/>
          <w:sz w:val="24"/>
          <w:szCs w:val="24"/>
        </w:rPr>
        <w:t xml:space="preserve">四、申请人的资格要求：</w:t>
      </w:r>
      <w:r/>
    </w:p>
    <w:p>
      <w:pPr>
        <w:pStyle w:val="1055"/>
        <w:ind w:firstLine="420"/>
        <w:jc w:val="both"/>
        <w:spacing w:before="0" w:beforeAutospacing="0" w:after="0" w:afterAutospacing="0" w:line="360" w:lineRule="auto"/>
        <w:widowControl/>
        <w:rPr>
          <w:rFonts w:cs="宋体"/>
          <w:bCs/>
          <w:szCs w:val="24"/>
        </w:rPr>
      </w:pPr>
      <w:r>
        <w:rPr>
          <w:rFonts w:hint="eastAsia" w:cs="宋体"/>
          <w:bCs/>
          <w:szCs w:val="24"/>
        </w:rPr>
        <w:t xml:space="preserve">1.满足《中华人民共和国政府采购法》第二十二条规定:</w:t>
      </w:r>
      <w:r/>
    </w:p>
    <w:p>
      <w:pPr>
        <w:pStyle w:val="1055"/>
        <w:ind w:firstLine="420"/>
        <w:jc w:val="both"/>
        <w:spacing w:before="0" w:beforeAutospacing="0" w:after="0" w:afterAutospacing="0" w:line="360" w:lineRule="auto"/>
        <w:widowControl/>
        <w:rPr>
          <w:rFonts w:cs="宋体"/>
          <w:bCs/>
          <w:szCs w:val="24"/>
        </w:rPr>
      </w:pPr>
      <w:r>
        <w:rPr>
          <w:rFonts w:hint="eastAsia" w:cs="宋体"/>
          <w:bCs/>
          <w:szCs w:val="24"/>
        </w:rPr>
        <w:t xml:space="preserve">（1）具有独立承担民事责任的能力；</w:t>
      </w:r>
      <w:r/>
    </w:p>
    <w:p>
      <w:pPr>
        <w:pStyle w:val="1055"/>
        <w:ind w:firstLine="420"/>
        <w:jc w:val="both"/>
        <w:spacing w:before="0" w:beforeAutospacing="0" w:after="0" w:afterAutospacing="0" w:line="360" w:lineRule="auto"/>
        <w:widowControl/>
        <w:rPr>
          <w:rFonts w:cs="宋体"/>
          <w:bCs/>
          <w:szCs w:val="24"/>
        </w:rPr>
      </w:pPr>
      <w:r>
        <w:rPr>
          <w:rFonts w:hint="eastAsia" w:cs="宋体"/>
          <w:bCs/>
          <w:szCs w:val="24"/>
        </w:rPr>
        <w:t xml:space="preserve">（2）具有良好的商业信誉和健全的财务会计制度；</w:t>
      </w:r>
      <w:r/>
    </w:p>
    <w:p>
      <w:pPr>
        <w:pStyle w:val="1055"/>
        <w:ind w:firstLine="420"/>
        <w:jc w:val="both"/>
        <w:spacing w:before="0" w:beforeAutospacing="0" w:after="0" w:afterAutospacing="0" w:line="360" w:lineRule="auto"/>
        <w:widowControl/>
        <w:rPr>
          <w:rFonts w:cs="宋体"/>
          <w:bCs/>
          <w:szCs w:val="24"/>
        </w:rPr>
      </w:pPr>
      <w:r>
        <w:rPr>
          <w:rFonts w:hint="eastAsia" w:cs="宋体"/>
          <w:bCs/>
          <w:szCs w:val="24"/>
        </w:rPr>
        <w:t xml:space="preserve">（3）具有履行合同所必须的设备和专业技术能力；</w:t>
      </w:r>
      <w:r/>
    </w:p>
    <w:p>
      <w:pPr>
        <w:pStyle w:val="1055"/>
        <w:ind w:firstLine="420"/>
        <w:jc w:val="both"/>
        <w:spacing w:before="0" w:beforeAutospacing="0" w:after="0" w:afterAutospacing="0" w:line="360" w:lineRule="auto"/>
        <w:widowControl/>
        <w:rPr>
          <w:rFonts w:cs="宋体"/>
          <w:bCs/>
          <w:szCs w:val="24"/>
        </w:rPr>
      </w:pPr>
      <w:r>
        <w:rPr>
          <w:rFonts w:hint="eastAsia" w:cs="宋体"/>
          <w:bCs/>
          <w:szCs w:val="24"/>
        </w:rPr>
        <w:t xml:space="preserve">（4）有依法缴纳税收和社会保障资金的良好记录；</w:t>
      </w:r>
      <w:r/>
    </w:p>
    <w:p>
      <w:pPr>
        <w:pStyle w:val="1055"/>
        <w:ind w:firstLine="420"/>
        <w:jc w:val="both"/>
        <w:spacing w:before="0" w:beforeAutospacing="0" w:after="0" w:afterAutospacing="0" w:line="360" w:lineRule="auto"/>
        <w:widowControl/>
        <w:rPr>
          <w:rFonts w:cs="宋体"/>
          <w:bCs/>
          <w:szCs w:val="24"/>
        </w:rPr>
      </w:pPr>
      <w:r>
        <w:rPr>
          <w:rFonts w:hint="eastAsia" w:cs="宋体"/>
          <w:bCs/>
          <w:szCs w:val="24"/>
        </w:rPr>
        <w:t xml:space="preserve">（5）参加政府采购活动前三年内,在经营活动中没有重大违法记录；</w:t>
      </w:r>
      <w:r/>
    </w:p>
    <w:p>
      <w:pPr>
        <w:pStyle w:val="1055"/>
        <w:ind w:firstLine="420"/>
        <w:jc w:val="both"/>
        <w:spacing w:before="0" w:beforeAutospacing="0" w:after="0" w:afterAutospacing="0" w:line="360" w:lineRule="auto"/>
        <w:widowControl/>
        <w:rPr>
          <w:rFonts w:cs="宋体"/>
          <w:bCs/>
          <w:szCs w:val="24"/>
        </w:rPr>
      </w:pPr>
      <w:r>
        <w:rPr>
          <w:rFonts w:hint="eastAsia" w:cs="宋体"/>
          <w:bCs/>
          <w:szCs w:val="24"/>
        </w:rPr>
        <w:t xml:space="preserve">（6）符合法律、行政法规规定的其他条件；</w:t>
      </w:r>
      <w:r/>
    </w:p>
    <w:p>
      <w:pPr>
        <w:pStyle w:val="1055"/>
        <w:ind w:firstLine="420"/>
        <w:jc w:val="both"/>
        <w:spacing w:before="0" w:beforeAutospacing="0" w:after="0" w:afterAutospacing="0" w:line="360" w:lineRule="auto"/>
        <w:widowControl/>
        <w:rPr>
          <w:rFonts w:cs="宋体"/>
          <w:bCs/>
          <w:szCs w:val="24"/>
        </w:rPr>
      </w:pPr>
      <w:r>
        <w:rPr>
          <w:rFonts w:hint="eastAsia" w:cs="宋体"/>
          <w:bCs/>
          <w:szCs w:val="24"/>
        </w:rPr>
        <w:t xml:space="preserve">注：单位负责人为同一人或者存在直接控股、管理关系的不同供应商，不得参加同一合同项下的政府采购活动。</w:t>
      </w:r>
      <w:r/>
    </w:p>
    <w:p>
      <w:pPr>
        <w:ind w:firstLine="480"/>
        <w:spacing w:line="360" w:lineRule="auto"/>
        <w:rPr>
          <w:rFonts w:ascii="宋体" w:hAnsi="宋体" w:cs="宋体"/>
          <w:bCs/>
          <w:sz w:val="24"/>
          <w:szCs w:val="24"/>
        </w:rPr>
      </w:pPr>
      <w:r>
        <w:rPr>
          <w:rFonts w:hint="eastAsia" w:ascii="宋体" w:hAnsi="宋体" w:cs="宋体"/>
          <w:bCs/>
          <w:sz w:val="24"/>
          <w:szCs w:val="24"/>
        </w:rPr>
        <w:t xml:space="preserve">2.落实政府采购政策需满足的资格要求：本项目专门面向中小企业采购。本项目所属行业为未列明行业。残疾人福利性单位、监狱企业视同小型、微型企业。响应供应商必须提供《中小企业声明函》或《残疾人福利性单位声明函》或由省级以上监狱管理局、戒毒管理局（含新疆生产建设兵团）出具的属于监狱企业的证明文件。供应商按照本办法规定提供声明函内容不实的，属于提供虚假材料谋取中标、成交，依照《中华人民共和国政府采购法》 等国家有关规定追究相应责任。</w:t>
      </w:r>
      <w:r/>
    </w:p>
    <w:p>
      <w:pPr>
        <w:ind w:firstLine="420"/>
        <w:spacing w:line="360" w:lineRule="auto"/>
        <w:rPr>
          <w:rFonts w:ascii="宋体" w:hAnsi="宋体" w:cs="宋体"/>
          <w:bCs/>
          <w:sz w:val="24"/>
          <w:szCs w:val="24"/>
        </w:rPr>
      </w:pPr>
      <w:r>
        <w:rPr>
          <w:rFonts w:hint="eastAsia" w:ascii="宋体" w:hAnsi="宋体" w:cs="宋体"/>
          <w:bCs/>
          <w:sz w:val="24"/>
          <w:szCs w:val="24"/>
        </w:rPr>
        <w:t xml:space="preserve">3.本项目的特定资格要求：</w:t>
      </w:r>
      <w:r/>
    </w:p>
    <w:p>
      <w:pPr>
        <w:pStyle w:val="1055"/>
        <w:ind w:firstLine="420"/>
        <w:jc w:val="both"/>
        <w:spacing w:before="0" w:beforeAutospacing="0" w:after="0" w:afterAutospacing="0" w:line="360" w:lineRule="auto"/>
        <w:widowControl/>
        <w:rPr>
          <w:rFonts w:cs="宋体"/>
          <w:bCs/>
          <w:szCs w:val="24"/>
        </w:rPr>
      </w:pPr>
      <w:r>
        <w:rPr>
          <w:rFonts w:hint="eastAsia" w:cs="宋体"/>
          <w:bCs/>
          <w:szCs w:val="24"/>
        </w:rPr>
        <w:t xml:space="preserve">（1）未被“信用中国”网站（WWW.creditchina.gov.cn）或“中国政府采购网”网站（www.ccgp.gov.cn）列入失信被执行人、重大税收违法案件当事人名单、政府采购严重失信行。</w:t>
      </w:r>
      <w:r/>
    </w:p>
    <w:p>
      <w:pPr>
        <w:pStyle w:val="1055"/>
        <w:ind w:firstLine="420"/>
        <w:jc w:val="both"/>
        <w:spacing w:before="0" w:beforeAutospacing="0" w:after="0" w:afterAutospacing="0" w:line="360" w:lineRule="auto"/>
        <w:widowControl/>
        <w:rPr>
          <w:rFonts w:cs="宋体"/>
          <w:bCs/>
          <w:szCs w:val="24"/>
        </w:rPr>
      </w:pPr>
      <w:r>
        <w:rPr>
          <w:rFonts w:hint="eastAsia" w:cs="宋体"/>
          <w:bCs/>
          <w:szCs w:val="24"/>
        </w:rPr>
        <w:t xml:space="preserve">（2）本项目不接受联合体投标。</w:t>
      </w:r>
      <w:r/>
    </w:p>
    <w:p>
      <w:pPr>
        <w:pStyle w:val="1055"/>
        <w:ind w:firstLine="420"/>
        <w:jc w:val="both"/>
        <w:spacing w:before="0" w:beforeAutospacing="0" w:after="0" w:afterAutospacing="0" w:line="360" w:lineRule="auto"/>
        <w:widowControl/>
        <w:rPr>
          <w:rFonts w:cs="宋体"/>
          <w:bCs/>
          <w:szCs w:val="24"/>
        </w:rPr>
      </w:pPr>
      <w:r>
        <w:rPr>
          <w:rFonts w:hint="eastAsia" w:cs="宋体"/>
          <w:bCs/>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1055"/>
        <w:jc w:val="both"/>
        <w:spacing w:before="0" w:beforeAutospacing="0" w:after="0" w:afterAutospacing="0" w:line="360" w:lineRule="auto"/>
        <w:widowControl/>
        <w:rPr>
          <w:rFonts w:cs="宋体"/>
          <w:b/>
          <w:szCs w:val="24"/>
        </w:rPr>
      </w:pPr>
      <w:r>
        <w:rPr>
          <w:rFonts w:hint="eastAsia" w:cs="宋体"/>
          <w:b/>
          <w:szCs w:val="24"/>
        </w:rPr>
        <w:t xml:space="preserve">四、报名及采购文件获取信息：</w:t>
      </w:r>
      <w:r/>
    </w:p>
    <w:p>
      <w:pPr>
        <w:pStyle w:val="1055"/>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1.时间：自公告发布之日起5个工作日</w:t>
      </w:r>
      <w:r/>
    </w:p>
    <w:p>
      <w:pPr>
        <w:pStyle w:val="1055"/>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2.地点：苏州市政府采购网自行下载</w:t>
      </w:r>
      <w:r/>
    </w:p>
    <w:p>
      <w:pPr>
        <w:pStyle w:val="1055"/>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3.方式：</w:t>
      </w:r>
      <w:r/>
    </w:p>
    <w:p>
      <w:pPr>
        <w:pStyle w:val="1055"/>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（1）CA证书办理</w:t>
      </w:r>
      <w:r/>
    </w:p>
    <w:p>
      <w:pPr>
        <w:pStyle w:val="1055"/>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cs="宋体"/>
          <w:b/>
          <w:bCs/>
          <w:szCs w:val="24"/>
          <w:shd w:val="clear" w:color="auto" w:fill="ffffff"/>
        </w:rPr>
        <w:t xml:space="preserve">“苏采云”系统目前仅支持“苏采云”系统下的政务CA证书，江苏省内各地区办理的“苏采云”系统下的政务CA证书全省通用。</w:t>
      </w:r>
      <w:r>
        <w:rPr>
          <w:rFonts w:hint="eastAsia" w:cs="宋体"/>
          <w:szCs w:val="24"/>
          <w:shd w:val="clear" w:color="auto" w:fill="ffffff"/>
        </w:rPr>
        <w:t xml:space="preserve">苏州现场办理地址：苏州市姑苏区平泷路251号政务服务中心4楼公共交易中心窗口，咨询电话：0512-69820834。</w:t>
      </w:r>
      <w:r/>
    </w:p>
    <w:p>
      <w:pPr>
        <w:pStyle w:val="1055"/>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（2）参与采购活动</w:t>
      </w:r>
      <w:r/>
    </w:p>
    <w:p>
      <w:pPr>
        <w:pStyle w:val="1055"/>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55"/>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（3）电子投标准备</w:t>
      </w:r>
      <w:r/>
    </w:p>
    <w:p>
      <w:pPr>
        <w:pStyle w:val="1055"/>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Fonts w:hint="eastAsia" w:cs="宋体"/>
          <w:b/>
          <w:bCs/>
          <w:szCs w:val="24"/>
          <w:shd w:val="clear" w:color="auto" w:fill="ffffff"/>
        </w:rPr>
        <w:t xml:space="preserve">具体详见《苏采云系统供应商操作手册》，网址链接</w:t>
      </w:r>
      <w:r>
        <w:rPr>
          <w:rFonts w:hint="eastAsia" w:cs="宋体"/>
          <w:b/>
          <w:bCs/>
          <w:szCs w:val="24"/>
          <w:shd w:val="clear" w:color="auto" w:fill="ffffff"/>
        </w:rPr>
        <w:t xml:space="preserve">https://czju.suzhou.gov.cn/zfcg/html/content/20231220161910031.shtml</w:t>
      </w:r>
      <w:r>
        <w:rPr>
          <w:rFonts w:hint="eastAsia" w:cs="宋体"/>
          <w:szCs w:val="24"/>
          <w:shd w:val="clear" w:color="auto" w:fill="ffffff"/>
        </w:rPr>
        <w:t xml:space="preserve">）。</w:t>
      </w:r>
      <w:r/>
    </w:p>
    <w:p>
      <w:pPr>
        <w:pStyle w:val="1055"/>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在系统操作过程中如有疑问，请按以下方式联系：</w:t>
      </w:r>
      <w:r/>
    </w:p>
    <w:p>
      <w:pPr>
        <w:pStyle w:val="1055"/>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注册咨询：18261002950；</w:t>
      </w:r>
      <w:r/>
    </w:p>
    <w:p>
      <w:pPr>
        <w:pStyle w:val="1055"/>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CA技术咨询电话：400-608-6099；</w:t>
      </w:r>
      <w:r/>
    </w:p>
    <w:p>
      <w:pPr>
        <w:pStyle w:val="1055"/>
        <w:ind w:firstLine="560"/>
        <w:spacing w:before="0" w:beforeAutospacing="0" w:after="0" w:afterAutospacing="0" w:line="360" w:lineRule="auto"/>
        <w:shd w:val="clear" w:color="auto" w:fill="ffffff"/>
        <w:widowControl/>
        <w:rPr>
          <w:rFonts w:cs="宋体"/>
          <w:szCs w:val="24"/>
        </w:rPr>
      </w:pPr>
      <w:r>
        <w:rPr>
          <w:rFonts w:hint="eastAsia" w:cs="宋体"/>
          <w:szCs w:val="24"/>
          <w:shd w:val="clear" w:color="auto" w:fill="ffffff"/>
        </w:rPr>
        <w:t xml:space="preserve">签章使用问题：025-83633811、025-83633812、15380932027、15371015030；</w:t>
      </w:r>
      <w:r/>
    </w:p>
    <w:p>
      <w:pPr>
        <w:pStyle w:val="1055"/>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系统使用指导与咨询：联系电话：18261002950；QQ：3048755361、1315179389、895706745。</w:t>
      </w:r>
      <w:r/>
    </w:p>
    <w:p>
      <w:pPr>
        <w:pStyle w:val="1055"/>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4.售价：免费</w:t>
      </w:r>
      <w:r/>
    </w:p>
    <w:p>
      <w:pPr>
        <w:pStyle w:val="1055"/>
        <w:jc w:val="both"/>
        <w:spacing w:before="0" w:beforeAutospacing="0" w:after="0" w:afterAutospacing="0" w:line="360" w:lineRule="auto"/>
        <w:widowControl/>
        <w:rPr>
          <w:rFonts w:cs="宋体"/>
          <w:b/>
          <w:szCs w:val="24"/>
        </w:rPr>
      </w:pPr>
      <w:r>
        <w:rPr>
          <w:rFonts w:hint="eastAsia" w:cs="宋体"/>
          <w:b/>
          <w:szCs w:val="24"/>
        </w:rPr>
        <w:t xml:space="preserve">五、提交投标文件截止时间、开标时间和地点</w:t>
      </w:r>
      <w:r/>
    </w:p>
    <w:p>
      <w:pPr>
        <w:pStyle w:val="1055"/>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1.提交投标文件截止时间：2025年</w:t>
      </w:r>
      <w:r>
        <w:rPr>
          <w:rFonts w:cs="宋体"/>
          <w:szCs w:val="24"/>
          <w:shd w:val="clear" w:color="auto" w:fill="ffffff"/>
        </w:rPr>
        <w:t xml:space="preserve">01</w:t>
      </w:r>
      <w:r>
        <w:rPr>
          <w:rFonts w:hint="eastAsia" w:cs="宋体"/>
          <w:szCs w:val="24"/>
          <w:shd w:val="clear" w:color="auto" w:fill="ffffff"/>
        </w:rPr>
        <w:t xml:space="preserve">月</w:t>
      </w:r>
      <w:r>
        <w:rPr>
          <w:rFonts w:cs="宋体"/>
          <w:szCs w:val="24"/>
          <w:shd w:val="clear" w:color="auto" w:fill="ffffff"/>
        </w:rPr>
        <w:t xml:space="preserve">06</w:t>
      </w:r>
      <w:r>
        <w:rPr>
          <w:rFonts w:hint="eastAsia" w:cs="宋体"/>
          <w:szCs w:val="24"/>
          <w:shd w:val="clear" w:color="auto" w:fill="ffffff"/>
        </w:rPr>
        <w:t xml:space="preserve">日09点30分（北京时间）；</w:t>
      </w:r>
      <w:r/>
    </w:p>
    <w:p>
      <w:pPr>
        <w:pStyle w:val="1055"/>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2.开标时间：</w:t>
      </w:r>
      <w:r>
        <w:rPr>
          <w:rFonts w:hint="eastAsia" w:cs="宋体"/>
          <w:szCs w:val="24"/>
          <w:shd w:val="clear" w:color="auto" w:fill="ffffff"/>
        </w:rPr>
        <w:t xml:space="preserve">2025年</w:t>
      </w:r>
      <w:r>
        <w:rPr>
          <w:rFonts w:cs="宋体"/>
          <w:szCs w:val="24"/>
          <w:shd w:val="clear" w:color="auto" w:fill="ffffff"/>
        </w:rPr>
        <w:t xml:space="preserve">01</w:t>
      </w:r>
      <w:r>
        <w:rPr>
          <w:rFonts w:hint="eastAsia" w:cs="宋体"/>
          <w:szCs w:val="24"/>
          <w:shd w:val="clear" w:color="auto" w:fill="ffffff"/>
        </w:rPr>
        <w:t xml:space="preserve">月</w:t>
      </w:r>
      <w:r>
        <w:rPr>
          <w:rFonts w:cs="宋体"/>
          <w:szCs w:val="24"/>
          <w:shd w:val="clear" w:color="auto" w:fill="ffffff"/>
        </w:rPr>
        <w:t xml:space="preserve">06</w:t>
      </w:r>
      <w:r>
        <w:rPr>
          <w:rFonts w:hint="eastAsia" w:cs="宋体"/>
          <w:szCs w:val="24"/>
          <w:shd w:val="clear" w:color="auto" w:fill="ffffff"/>
        </w:rPr>
        <w:t xml:space="preserve">日</w:t>
      </w:r>
      <w:r/>
      <w:r>
        <w:rPr>
          <w:rFonts w:hint="eastAsia" w:cs="宋体"/>
          <w:szCs w:val="24"/>
          <w:shd w:val="clear" w:color="auto" w:fill="ffffff"/>
        </w:rPr>
      </w:r>
      <w:r>
        <w:rPr>
          <w:rFonts w:hint="eastAsia" w:cs="宋体"/>
          <w:szCs w:val="24"/>
          <w:shd w:val="clear" w:color="auto" w:fill="ffffff"/>
        </w:rPr>
        <w:t xml:space="preserve">09点30分（北京时间）；</w:t>
      </w:r>
      <w:r/>
    </w:p>
    <w:p>
      <w:pPr>
        <w:pStyle w:val="1055"/>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3.开标地点：“苏采云”系统（网址：http://jszfcg.jsczt.cn/）</w:t>
      </w:r>
      <w:r/>
    </w:p>
    <w:p>
      <w:pPr>
        <w:pStyle w:val="1055"/>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55"/>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055"/>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请供应商确保电脑、系统及其他设备（视频输入输出设备等）无误，且开标直至项目结束始终保持系统在线状态。</w:t>
      </w:r>
      <w:r/>
    </w:p>
    <w:p>
      <w:pPr>
        <w:pStyle w:val="1055"/>
        <w:jc w:val="both"/>
        <w:spacing w:before="0" w:beforeAutospacing="0" w:after="0" w:afterAutospacing="0" w:line="360" w:lineRule="auto"/>
        <w:widowControl/>
        <w:rPr>
          <w:rFonts w:cs="宋体"/>
          <w:b/>
          <w:szCs w:val="24"/>
        </w:rPr>
      </w:pPr>
      <w:r>
        <w:rPr>
          <w:rFonts w:hint="eastAsia" w:cs="宋体"/>
          <w:b/>
          <w:szCs w:val="24"/>
        </w:rPr>
        <w:t xml:space="preserve">六、公告期限</w:t>
      </w:r>
      <w:r/>
    </w:p>
    <w:p>
      <w:pPr>
        <w:pStyle w:val="1055"/>
        <w:ind w:firstLine="560"/>
        <w:spacing w:before="0" w:beforeAutospacing="0" w:after="0" w:afterAutospacing="0" w:line="360" w:lineRule="auto"/>
        <w:shd w:val="clear" w:color="auto" w:fill="ffffff"/>
        <w:widowControl/>
        <w:rPr>
          <w:rFonts w:cs="宋体"/>
          <w:szCs w:val="24"/>
          <w:shd w:val="clear" w:color="auto" w:fill="ffffff"/>
        </w:rPr>
      </w:pPr>
      <w:r>
        <w:rPr>
          <w:rFonts w:hint="eastAsia" w:cs="宋体"/>
          <w:szCs w:val="24"/>
          <w:shd w:val="clear" w:color="auto" w:fill="ffffff"/>
        </w:rPr>
        <w:t xml:space="preserve">自本公告发布之日起 5个工作日。</w:t>
      </w:r>
      <w:r/>
    </w:p>
    <w:p>
      <w:pPr>
        <w:pStyle w:val="1055"/>
        <w:jc w:val="both"/>
        <w:spacing w:before="0" w:beforeAutospacing="0" w:after="0" w:afterAutospacing="0" w:line="360" w:lineRule="auto"/>
        <w:widowControl/>
        <w:rPr>
          <w:rFonts w:cs="宋体"/>
          <w:b/>
          <w:szCs w:val="24"/>
        </w:rPr>
      </w:pPr>
      <w:r>
        <w:rPr>
          <w:rFonts w:hint="eastAsia" w:cs="宋体"/>
          <w:b/>
          <w:szCs w:val="24"/>
        </w:rPr>
        <w:t xml:space="preserve">七、其他补充事宜</w:t>
      </w:r>
      <w:r/>
    </w:p>
    <w:p>
      <w:pPr>
        <w:ind w:firstLine="420"/>
        <w:jc w:val="left"/>
        <w:spacing w:line="360" w:lineRule="auto"/>
        <w:widowControl/>
        <w:rPr>
          <w:rFonts w:ascii="宋体" w:hAnsi="宋体" w:cs="宋体"/>
          <w:sz w:val="24"/>
          <w:szCs w:val="24"/>
          <w:shd w:val="clear" w:color="auto" w:fill="ffffff"/>
        </w:rPr>
      </w:pPr>
      <w:r/>
      <w:bookmarkStart w:id="2" w:name="_Toc35393626"/>
      <w:r>
        <w:rPr>
          <w:rFonts w:hint="eastAsia" w:ascii="宋体" w:hAnsi="宋体" w:cs="宋体"/>
          <w:sz w:val="24"/>
          <w:szCs w:val="24"/>
          <w:shd w:val="clear" w:color="auto" w:fill="ffffff"/>
        </w:rPr>
        <w:fldChar w:fldCharType="begin"/>
      </w:r>
      <w:r>
        <w:rPr>
          <w:rFonts w:hint="eastAsia" w:ascii="宋体" w:hAnsi="宋体" w:cs="宋体"/>
          <w:sz w:val="24"/>
          <w:szCs w:val="24"/>
          <w:shd w:val="clear" w:color="auto" w:fill="ffffff"/>
        </w:rPr>
        <w:instrText xml:space="preserve"> HYPERLINK "https://czju.suzhou.gov.cn/zfcg/html/project/516a87a08a4d4ab08e339d7a32872822.shtml" </w:instrText>
      </w:r>
      <w:r>
        <w:rPr>
          <w:rFonts w:hint="eastAsia" w:ascii="宋体" w:hAnsi="宋体" w:cs="宋体"/>
          <w:sz w:val="24"/>
          <w:szCs w:val="24"/>
          <w:shd w:val="clear" w:color="auto" w:fill="ffffff"/>
        </w:rPr>
        <w:fldChar w:fldCharType="separate"/>
      </w:r>
      <w:r>
        <w:rPr>
          <w:rFonts w:hint="eastAsia" w:ascii="宋体" w:hAnsi="宋体" w:cs="宋体"/>
          <w:sz w:val="24"/>
          <w:szCs w:val="24"/>
          <w:shd w:val="clear" w:color="auto" w:fill="ffffff"/>
        </w:rPr>
        <w:t xml:space="preserve">1.本次采购的有关信息在以下网站上发布： 江苏政府采购网、苏州市政府采购网；</w:t>
      </w:r>
      <w:r/>
    </w:p>
    <w:p>
      <w:pPr>
        <w:ind w:firstLine="480"/>
        <w:jc w:val="left"/>
        <w:spacing w:line="360" w:lineRule="auto"/>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2.有关该采购项目的澄清、修正及中标等信息亦在以上网站发布，请随时关注。</w:t>
      </w:r>
      <w:r/>
    </w:p>
    <w:p>
      <w:pPr>
        <w:jc w:val="left"/>
        <w:spacing w:line="360" w:lineRule="auto"/>
        <w:widowControl/>
        <w:rPr>
          <w:rFonts w:ascii="宋体" w:hAnsi="宋体" w:cs="宋体"/>
          <w:sz w:val="24"/>
          <w:szCs w:val="24"/>
          <w:shd w:val="clear" w:color="auto" w:fill="ffffff"/>
        </w:rPr>
      </w:pPr>
      <w:r>
        <w:rPr>
          <w:rFonts w:hint="eastAsia" w:ascii="宋体" w:hAnsi="宋体" w:cs="宋体"/>
          <w:sz w:val="24"/>
          <w:szCs w:val="24"/>
          <w:shd w:val="clear" w:color="auto" w:fill="ffffff"/>
        </w:rPr>
        <w:fldChar w:fldCharType="end"/>
      </w:r>
      <w:bookmarkStart w:id="3" w:name="_Toc35393796"/>
      <w:r/>
      <w:bookmarkEnd w:id="2"/>
      <w:r>
        <w:rPr>
          <w:rFonts w:hint="eastAsia" w:ascii="宋体" w:hAnsi="宋体" w:cs="宋体"/>
          <w:sz w:val="24"/>
          <w:szCs w:val="24"/>
          <w:shd w:val="clear" w:color="auto" w:fill="ffffff"/>
        </w:rPr>
        <w:fldChar w:fldCharType="begin"/>
      </w:r>
      <w:r>
        <w:rPr>
          <w:rFonts w:hint="eastAsia" w:ascii="宋体" w:hAnsi="宋体" w:cs="宋体"/>
          <w:sz w:val="24"/>
          <w:szCs w:val="24"/>
          <w:shd w:val="clear" w:color="auto" w:fill="ffffff"/>
        </w:rPr>
        <w:instrText xml:space="preserve"> HYPERLINK "https://czju.suzhou.gov.cn/zfcg/html/project/516a87a08a4d4ab08e339d7a32872822.shtml" </w:instrText>
      </w:r>
      <w:r>
        <w:rPr>
          <w:rFonts w:hint="eastAsia" w:ascii="宋体" w:hAnsi="宋体" w:cs="宋体"/>
          <w:sz w:val="24"/>
          <w:szCs w:val="24"/>
          <w:shd w:val="clear" w:color="auto" w:fill="ffffff"/>
        </w:rPr>
        <w:fldChar w:fldCharType="end"/>
      </w:r>
      <w:bookmarkStart w:id="4" w:name="_Toc35393627"/>
      <w:r/>
      <w:bookmarkEnd w:id="3"/>
      <w:r>
        <w:rPr>
          <w:rFonts w:hint="eastAsia" w:ascii="宋体" w:hAnsi="宋体" w:cs="宋体"/>
          <w:sz w:val="24"/>
          <w:szCs w:val="24"/>
          <w:shd w:val="clear" w:color="auto" w:fill="ffffff"/>
        </w:rPr>
        <w:fldChar w:fldCharType="begin"/>
      </w:r>
      <w:r>
        <w:rPr>
          <w:rFonts w:hint="eastAsia" w:ascii="宋体" w:hAnsi="宋体" w:cs="宋体"/>
          <w:sz w:val="24"/>
          <w:szCs w:val="24"/>
          <w:shd w:val="clear" w:color="auto" w:fill="ffffff"/>
        </w:rPr>
        <w:instrText xml:space="preserve"> HYPERLINK "https://czju.suzhou.gov.cn/zfcg/html/project/516a87a08a4d4ab08e339d7a32872822.shtml" </w:instrText>
      </w:r>
      <w:r>
        <w:rPr>
          <w:rFonts w:hint="eastAsia" w:ascii="宋体" w:hAnsi="宋体" w:cs="宋体"/>
          <w:sz w:val="24"/>
          <w:szCs w:val="24"/>
          <w:shd w:val="clear" w:color="auto" w:fill="ffffff"/>
        </w:rPr>
        <w:fldChar w:fldCharType="separate"/>
      </w:r>
      <w:r>
        <w:rPr>
          <w:rFonts w:hint="eastAsia" w:ascii="宋体" w:hAnsi="宋体" w:cs="宋体"/>
          <w:sz w:val="24"/>
          <w:szCs w:val="24"/>
          <w:shd w:val="clear" w:color="auto" w:fill="ffffff"/>
        </w:rPr>
        <w:t xml:space="preserve">3.本项目获取招标文件截止日期之后仍可以下载招标文件，但截止日期之后下载的招标文件，视为非有效方式且不作为供应商权益受到损害的证明材料和依据。</w:t>
      </w:r>
      <w:bookmarkEnd w:id="4"/>
      <w:r>
        <w:rPr>
          <w:rFonts w:hint="eastAsia" w:ascii="宋体" w:hAnsi="宋体" w:cs="宋体"/>
          <w:sz w:val="24"/>
          <w:szCs w:val="24"/>
          <w:shd w:val="clear" w:color="auto" w:fill="ffffff"/>
        </w:rPr>
        <w:fldChar w:fldCharType="end"/>
      </w:r>
      <w:r/>
    </w:p>
    <w:p>
      <w:pPr>
        <w:jc w:val="left"/>
        <w:spacing w:line="360" w:lineRule="auto"/>
        <w:rPr>
          <w:rFonts w:ascii="宋体" w:hAnsi="宋体"/>
          <w:sz w:val="24"/>
          <w:szCs w:val="24"/>
        </w:rPr>
      </w:pPr>
      <w:r>
        <w:rPr>
          <w:rFonts w:hint="eastAsia" w:ascii="宋体" w:hAnsi="宋体" w:cs="宋体"/>
          <w:b/>
          <w:sz w:val="24"/>
          <w:szCs w:val="24"/>
        </w:rPr>
        <w:t xml:space="preserve">八、对本次招标提出询问，请按以下方式联系：</w:t>
      </w:r>
      <w:r/>
    </w:p>
    <w:p>
      <w:pPr>
        <w:jc w:val="left"/>
        <w:spacing w:line="360" w:lineRule="auto"/>
        <w:rPr>
          <w:rFonts w:ascii="宋体" w:hAnsi="宋体" w:cs="宋体"/>
          <w:sz w:val="24"/>
          <w:szCs w:val="24"/>
        </w:rPr>
      </w:pPr>
      <w:r>
        <w:rPr>
          <w:rFonts w:hint="eastAsia" w:ascii="宋体" w:hAnsi="宋体" w:cs="宋体"/>
          <w:sz w:val="24"/>
          <w:szCs w:val="24"/>
        </w:rPr>
        <w:t xml:space="preserve">1.采购人信息</w:t>
      </w:r>
      <w:r/>
    </w:p>
    <w:p>
      <w:pPr>
        <w:jc w:val="left"/>
        <w:spacing w:line="360" w:lineRule="auto"/>
        <w:widowControl/>
        <w:rPr>
          <w:rFonts w:ascii="宋体" w:hAnsi="宋体" w:cs="宋体"/>
          <w:sz w:val="24"/>
          <w:szCs w:val="24"/>
        </w:rPr>
      </w:pPr>
      <w:r>
        <w:rPr>
          <w:rFonts w:hint="eastAsia" w:ascii="宋体" w:hAnsi="宋体" w:cs="宋体"/>
          <w:sz w:val="24"/>
          <w:szCs w:val="24"/>
        </w:rPr>
        <w:t xml:space="preserve">名   称：苏州市吴中区胥口镇人民政府</w:t>
      </w:r>
      <w:r/>
    </w:p>
    <w:p>
      <w:pPr>
        <w:jc w:val="left"/>
        <w:spacing w:line="360" w:lineRule="auto"/>
        <w:widowControl/>
        <w:rPr>
          <w:rFonts w:ascii="宋体" w:hAnsi="宋体" w:cs="宋体"/>
          <w:sz w:val="24"/>
          <w:szCs w:val="24"/>
        </w:rPr>
      </w:pPr>
      <w:r>
        <w:rPr>
          <w:rFonts w:hint="eastAsia" w:ascii="宋体" w:hAnsi="宋体" w:cs="宋体"/>
          <w:sz w:val="24"/>
          <w:szCs w:val="24"/>
        </w:rPr>
        <w:t xml:space="preserve">地    址：苏州市吴中区胥口镇</w:t>
      </w:r>
      <w:r/>
    </w:p>
    <w:p>
      <w:pPr>
        <w:spacing w:line="360" w:lineRule="auto"/>
        <w:widowControl/>
        <w:rPr>
          <w:rFonts w:ascii="宋体" w:hAnsi="宋体" w:cs="宋体"/>
          <w:sz w:val="24"/>
          <w:szCs w:val="24"/>
        </w:rPr>
      </w:pPr>
      <w:r>
        <w:rPr>
          <w:rFonts w:hint="eastAsia" w:ascii="宋体" w:hAnsi="宋体" w:cs="宋体"/>
          <w:sz w:val="24"/>
          <w:szCs w:val="24"/>
        </w:rPr>
        <w:t xml:space="preserve">联系人：宋工</w:t>
      </w:r>
      <w:r/>
    </w:p>
    <w:p>
      <w:pPr>
        <w:spacing w:line="360" w:lineRule="auto"/>
        <w:widowControl/>
        <w:rPr>
          <w:rFonts w:ascii="宋体" w:hAnsi="宋体" w:cs="宋体"/>
          <w:sz w:val="24"/>
          <w:szCs w:val="24"/>
        </w:rPr>
      </w:pPr>
      <w:r>
        <w:rPr>
          <w:rFonts w:hint="eastAsia" w:ascii="宋体" w:hAnsi="宋体" w:cs="宋体"/>
          <w:sz w:val="24"/>
          <w:szCs w:val="24"/>
        </w:rPr>
        <w:t xml:space="preserve">电　话：</w:t>
      </w:r>
      <w:r>
        <w:rPr>
          <w:rFonts w:ascii="宋体" w:hAnsi="宋体" w:cs="宋体"/>
          <w:sz w:val="24"/>
          <w:szCs w:val="24"/>
        </w:rPr>
        <w:t xml:space="preserve">1372183338</w:t>
      </w:r>
      <w:r/>
    </w:p>
    <w:p>
      <w:pPr>
        <w:jc w:val="left"/>
        <w:spacing w:line="360" w:lineRule="auto"/>
        <w:widowControl/>
        <w:rPr>
          <w:rFonts w:ascii="宋体" w:hAnsi="宋体" w:cs="宋体"/>
          <w:sz w:val="24"/>
          <w:szCs w:val="24"/>
        </w:rPr>
      </w:pPr>
      <w:r>
        <w:rPr>
          <w:rFonts w:hint="eastAsia" w:ascii="宋体" w:hAnsi="宋体" w:cs="宋体"/>
          <w:sz w:val="24"/>
          <w:szCs w:val="24"/>
        </w:rPr>
        <w:t xml:space="preserve">2.采购代理机构信息</w:t>
      </w:r>
      <w:r/>
    </w:p>
    <w:p>
      <w:pPr>
        <w:jc w:val="left"/>
        <w:spacing w:line="360" w:lineRule="auto"/>
        <w:widowControl/>
        <w:rPr>
          <w:rFonts w:ascii="宋体" w:hAnsi="宋体" w:cs="宋体"/>
          <w:sz w:val="24"/>
          <w:szCs w:val="24"/>
        </w:rPr>
      </w:pPr>
      <w:r>
        <w:rPr>
          <w:rFonts w:hint="eastAsia" w:ascii="宋体" w:hAnsi="宋体" w:cs="宋体"/>
          <w:sz w:val="24"/>
          <w:szCs w:val="24"/>
        </w:rPr>
        <w:t xml:space="preserve">名称：苏州久诺招投标咨询服务有限公司 </w:t>
      </w:r>
      <w:r/>
    </w:p>
    <w:p>
      <w:pPr>
        <w:jc w:val="left"/>
        <w:spacing w:line="360" w:lineRule="auto"/>
        <w:widowControl/>
        <w:rPr>
          <w:rFonts w:ascii="宋体" w:hAnsi="宋体" w:cs="宋体"/>
          <w:sz w:val="24"/>
          <w:szCs w:val="24"/>
        </w:rPr>
      </w:pPr>
      <w:r>
        <w:rPr>
          <w:rFonts w:hint="eastAsia" w:ascii="宋体" w:hAnsi="宋体" w:cs="宋体"/>
          <w:sz w:val="24"/>
          <w:szCs w:val="24"/>
        </w:rPr>
        <w:t xml:space="preserve">地址：苏州市高新区狮金狮大厦8楼</w:t>
      </w:r>
      <w:r/>
    </w:p>
    <w:p>
      <w:pPr>
        <w:spacing w:line="360" w:lineRule="auto"/>
        <w:widowControl/>
        <w:rPr>
          <w:rFonts w:ascii="宋体" w:hAnsi="宋体" w:cs="宋体"/>
          <w:sz w:val="24"/>
          <w:szCs w:val="24"/>
        </w:rPr>
      </w:pPr>
      <w:r>
        <w:rPr>
          <w:rFonts w:hint="eastAsia" w:ascii="宋体" w:hAnsi="宋体" w:cs="宋体"/>
          <w:sz w:val="24"/>
          <w:szCs w:val="24"/>
        </w:rPr>
        <w:t xml:space="preserve">联系方式： 15950093155     </w:t>
      </w:r>
      <w:r/>
    </w:p>
    <w:p>
      <w:pPr>
        <w:spacing w:line="360" w:lineRule="auto"/>
        <w:widowControl/>
        <w:rPr>
          <w:rFonts w:ascii="宋体" w:hAnsi="宋体" w:cs="宋体"/>
          <w:sz w:val="24"/>
          <w:szCs w:val="24"/>
        </w:rPr>
      </w:pPr>
      <w:r>
        <w:rPr>
          <w:rFonts w:hint="eastAsia" w:ascii="宋体" w:hAnsi="宋体" w:cs="宋体"/>
          <w:sz w:val="24"/>
          <w:szCs w:val="24"/>
        </w:rPr>
        <w:t xml:space="preserve">联系人：张伟</w:t>
      </w:r>
      <w:r/>
    </w:p>
    <w:p>
      <w:pPr>
        <w:ind w:firstLine="422"/>
        <w:spacing w:line="360" w:lineRule="auto"/>
        <w:rPr>
          <w:rFonts w:ascii="宋体" w:hAnsi="宋体"/>
          <w:b/>
          <w:sz w:val="24"/>
          <w:szCs w:val="24"/>
        </w:rPr>
      </w:pPr>
      <w:r>
        <w:rPr>
          <w:rFonts w:ascii="宋体" w:hAnsi="宋体"/>
          <w:b/>
          <w:sz w:val="24"/>
          <w:szCs w:val="24"/>
        </w:rPr>
      </w:r>
      <w:r/>
    </w:p>
    <w:p>
      <w:pPr>
        <w:rPr>
          <w:rFonts w:ascii="宋体" w:hAnsi="宋体"/>
          <w:sz w:val="24"/>
          <w:szCs w:val="24"/>
        </w:rPr>
      </w:pPr>
      <w:r>
        <w:rPr>
          <w:rFonts w:ascii="宋体" w:hAnsi="宋体"/>
          <w:sz w:val="24"/>
          <w:szCs w:val="24"/>
        </w:rPr>
      </w:r>
      <w:r/>
    </w:p>
    <w:p>
      <w:pPr>
        <w:jc w:val="left"/>
        <w:widowControl/>
        <w:rPr>
          <w:b/>
          <w:bCs/>
          <w:sz w:val="36"/>
          <w:szCs w:val="36"/>
        </w:rPr>
      </w:pPr>
      <w:r>
        <w:rPr>
          <w:b/>
          <w:bCs/>
          <w:sz w:val="36"/>
          <w:szCs w:val="36"/>
        </w:rPr>
        <w:br w:type="page" w:clear="all"/>
      </w:r>
      <w:r/>
    </w:p>
    <w:p>
      <w:pPr>
        <w:jc w:val="center"/>
        <w:spacing w:line="360" w:lineRule="auto"/>
        <w:rPr>
          <w:b/>
          <w:bCs/>
          <w:sz w:val="36"/>
          <w:szCs w:val="36"/>
        </w:rPr>
      </w:pPr>
      <w:r>
        <w:rPr>
          <w:rFonts w:hint="eastAsia"/>
          <w:b/>
          <w:bCs/>
          <w:sz w:val="36"/>
          <w:szCs w:val="36"/>
        </w:rPr>
        <w:t xml:space="preserve">第二章</w:t>
      </w:r>
      <w:r>
        <w:rPr>
          <w:rFonts w:hint="eastAsia"/>
          <w:b/>
          <w:bCs/>
          <w:caps/>
          <w:sz w:val="36"/>
          <w:szCs w:val="36"/>
        </w:rPr>
        <w:t xml:space="preserve"> </w:t>
      </w:r>
      <w:r>
        <w:rPr>
          <w:rFonts w:hint="eastAsia"/>
          <w:b/>
          <w:bCs/>
          <w:caps/>
          <w:sz w:val="36"/>
          <w:szCs w:val="36"/>
        </w:rPr>
        <w:t xml:space="preserve">投标人须知</w:t>
      </w:r>
      <w:r/>
    </w:p>
    <w:p>
      <w:pPr>
        <w:pStyle w:val="1024"/>
        <w:ind w:firstLine="422"/>
        <w:spacing w:line="360" w:lineRule="auto"/>
        <w:rPr>
          <w:rFonts w:ascii="宋体" w:hAnsi="宋体" w:eastAsia="宋体"/>
          <w:b/>
          <w:szCs w:val="24"/>
          <w:lang w:eastAsia="zh-CN"/>
        </w:rPr>
      </w:pPr>
      <w:r/>
      <w:bookmarkStart w:id="5" w:name="_Toc13437"/>
      <w:r/>
      <w:bookmarkStart w:id="6" w:name="_Toc20132"/>
      <w:r>
        <w:rPr>
          <w:rFonts w:hint="eastAsia" w:ascii="宋体" w:hAnsi="宋体" w:eastAsia="宋体"/>
          <w:b/>
          <w:szCs w:val="24"/>
          <w:lang w:eastAsia="zh-CN"/>
        </w:rPr>
        <w:t xml:space="preserve">一、说明和释义</w:t>
      </w:r>
      <w:bookmarkEnd w:id="5"/>
      <w:r/>
      <w:bookmarkEnd w:id="6"/>
      <w:r/>
      <w:r/>
    </w:p>
    <w:p>
      <w:pPr>
        <w:pStyle w:val="1024"/>
        <w:ind w:firstLine="422"/>
        <w:spacing w:line="360" w:lineRule="auto"/>
        <w:rPr>
          <w:rFonts w:ascii="宋体" w:hAnsi="宋体" w:eastAsia="宋体"/>
          <w:b/>
          <w:szCs w:val="24"/>
          <w:lang w:eastAsia="zh-CN"/>
        </w:rPr>
      </w:pPr>
      <w:r/>
      <w:bookmarkStart w:id="7" w:name="_Toc9408"/>
      <w:r>
        <w:rPr>
          <w:rFonts w:hint="eastAsia" w:ascii="宋体" w:hAnsi="宋体" w:eastAsia="宋体"/>
          <w:b/>
          <w:szCs w:val="24"/>
          <w:lang w:eastAsia="zh-CN"/>
        </w:rPr>
        <w:t xml:space="preserve">1.说明</w:t>
      </w:r>
      <w:bookmarkEnd w:id="7"/>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1.1本招标文件仅适用苏州久诺招投标咨询服务有限公司组织的招标活动。</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1.2本次招标活动及因本次招标产生的合同受中国法律制约和保护。</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1.3本招标文件的解释权属苏州久诺招投标咨询服务有限公司。</w:t>
      </w:r>
      <w:r/>
    </w:p>
    <w:p>
      <w:pPr>
        <w:pStyle w:val="1024"/>
        <w:ind w:firstLine="422"/>
        <w:spacing w:line="360" w:lineRule="auto"/>
        <w:rPr>
          <w:rFonts w:ascii="宋体" w:hAnsi="宋体" w:eastAsia="宋体"/>
          <w:b/>
          <w:szCs w:val="24"/>
          <w:lang w:eastAsia="zh-CN"/>
        </w:rPr>
      </w:pPr>
      <w:r/>
      <w:bookmarkStart w:id="8" w:name="_Toc27555"/>
      <w:r>
        <w:rPr>
          <w:rFonts w:hint="eastAsia" w:ascii="宋体" w:hAnsi="宋体" w:eastAsia="宋体"/>
          <w:b/>
          <w:szCs w:val="24"/>
          <w:lang w:eastAsia="zh-CN"/>
        </w:rPr>
        <w:t xml:space="preserve">2.词语释义</w:t>
      </w:r>
      <w:bookmarkEnd w:id="8"/>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2.1 采购人：指依法进行政府采购的国家机关、事业单位、团体组织。</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2.2采购代理机构：指依法接受采购人委托，从事货物、工程和服务等政府采购业务的采购代理机构。本项目的采购代理机构是苏州久诺招投标咨询服务有限公司。</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2.3 投标人：指投标招标、参加投标竞争的法人、其他组织或自然人。</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2.4 投标：投标人根据采购人或采购代理机构发布的招标文件，编制投标文件并按规定投标的行为。</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2.5合同：采供双方根据招标文件和中标的投标文件及中标通知书规定的内容签署的以书面形式所达成的协议，包括所有的附件、附录和构成协议的所有文件。</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2.6甲方（采购人）：指招标文件中载明的，依法进行政府采购的国家机关、事业单位、团体组织。</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2.7乙方（供应商）：合同中规定的向采购人提供货物和服务的法人或其他组织和自然人。</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2.8天：日历日。</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2.9时间：除特别说明，均指北京时间。</w:t>
      </w:r>
      <w:r/>
    </w:p>
    <w:p>
      <w:pPr>
        <w:ind w:firstLine="420"/>
        <w:spacing w:line="360" w:lineRule="auto"/>
        <w:rPr>
          <w:rFonts w:ascii="宋体" w:hAnsi="宋体"/>
          <w:sz w:val="24"/>
          <w:szCs w:val="24"/>
        </w:rPr>
      </w:pPr>
      <w:r>
        <w:rPr>
          <w:rFonts w:hint="eastAsia" w:ascii="宋体" w:hAnsi="宋体"/>
          <w:sz w:val="24"/>
          <w:szCs w:val="24"/>
        </w:rPr>
        <w:t xml:space="preserve">2.10知识产权:指专利权、商标权、著作权等无形财产专有权的统称。</w:t>
      </w:r>
      <w:r/>
    </w:p>
    <w:p>
      <w:pPr>
        <w:ind w:firstLine="420"/>
        <w:spacing w:line="360" w:lineRule="auto"/>
        <w:rPr>
          <w:rFonts w:ascii="宋体" w:hAnsi="宋体"/>
          <w:sz w:val="24"/>
          <w:szCs w:val="24"/>
        </w:rPr>
      </w:pPr>
      <w:r>
        <w:rPr>
          <w:rFonts w:hint="eastAsia" w:ascii="宋体" w:hAnsi="宋体"/>
          <w:sz w:val="24"/>
          <w:szCs w:val="24"/>
        </w:rPr>
        <w:t xml:space="preserve">2.11交货地点:合同中明确约定的乙方提交的货物和服务最终到达地点。</w:t>
      </w:r>
      <w:r/>
    </w:p>
    <w:p>
      <w:pPr>
        <w:ind w:firstLine="420"/>
        <w:spacing w:line="360" w:lineRule="auto"/>
        <w:rPr>
          <w:rFonts w:ascii="宋体" w:hAnsi="宋体"/>
          <w:sz w:val="24"/>
          <w:szCs w:val="24"/>
        </w:rPr>
      </w:pPr>
      <w:r>
        <w:rPr>
          <w:rFonts w:hint="eastAsia" w:ascii="宋体" w:hAnsi="宋体"/>
          <w:sz w:val="24"/>
          <w:szCs w:val="24"/>
        </w:rPr>
        <w:t xml:space="preserve">2.12合同价款:根据合同规定,乙方在正确地履行合同义务后甲方应支付乙方的价款。</w:t>
      </w:r>
      <w:r/>
    </w:p>
    <w:p>
      <w:pPr>
        <w:ind w:firstLine="420"/>
        <w:spacing w:line="360" w:lineRule="auto"/>
        <w:rPr>
          <w:rFonts w:ascii="宋体" w:hAnsi="宋体"/>
          <w:sz w:val="24"/>
          <w:szCs w:val="24"/>
        </w:rPr>
      </w:pPr>
      <w:r>
        <w:rPr>
          <w:rFonts w:hint="eastAsia" w:ascii="宋体" w:hAnsi="宋体"/>
          <w:sz w:val="24"/>
          <w:szCs w:val="24"/>
        </w:rPr>
        <w:t xml:space="preserve">2.13服务：系指本次招标文件规定乙方应承担的与提供货物和服务有关的辅助服务，比如运输、保险、安装、调试、提供技术援助、培训、配合措施、</w:t>
      </w:r>
      <w:r>
        <w:rPr>
          <w:rFonts w:hint="eastAsia" w:ascii="宋体" w:hAnsi="宋体"/>
          <w:sz w:val="24"/>
          <w:szCs w:val="24"/>
        </w:rPr>
        <w:t xml:space="preserve">维修投标及合同中规定乙方应承担的其它义务。</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2.14不可抗力：不能预见、不能避免并且不能克服的客观情况。</w:t>
      </w:r>
      <w:r/>
    </w:p>
    <w:p>
      <w:pPr>
        <w:ind w:firstLine="420"/>
        <w:spacing w:line="360" w:lineRule="auto"/>
        <w:rPr>
          <w:rFonts w:ascii="宋体" w:hAnsi="宋体"/>
          <w:sz w:val="24"/>
          <w:szCs w:val="24"/>
        </w:rPr>
      </w:pPr>
      <w:r>
        <w:rPr>
          <w:rFonts w:hint="eastAsia" w:ascii="宋体" w:hAnsi="宋体"/>
          <w:sz w:val="24"/>
          <w:szCs w:val="24"/>
        </w:rPr>
        <w:t xml:space="preserve">2.15实质性投标：满足有关本次采购标的、数量、质量、价款或者报酬、履行期限、履行地点和方式、违约责任和解决争议方法等要求。</w:t>
      </w:r>
      <w:r/>
    </w:p>
    <w:p>
      <w:pPr>
        <w:ind w:firstLine="420"/>
        <w:spacing w:line="360" w:lineRule="auto"/>
        <w:rPr>
          <w:rFonts w:ascii="宋体" w:hAnsi="宋体"/>
          <w:sz w:val="24"/>
          <w:szCs w:val="24"/>
        </w:rPr>
      </w:pPr>
      <w:r>
        <w:rPr>
          <w:rFonts w:hint="eastAsia" w:ascii="宋体" w:hAnsi="宋体"/>
          <w:sz w:val="24"/>
          <w:szCs w:val="24"/>
        </w:rPr>
        <w:t xml:space="preserve">2.16进口产品：指通过中国海关报关验放进入中国境内且产自境外的产品。</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2.17书面形式：指书面文字、合同书、信件和传真等可以有形地表现所载内容的形式。</w:t>
      </w:r>
      <w:bookmarkStart w:id="9" w:name="_Toc14976"/>
      <w:r/>
      <w:bookmarkStart w:id="10" w:name="_Toc13350"/>
      <w:r/>
      <w:r/>
    </w:p>
    <w:p>
      <w:pPr>
        <w:pStyle w:val="1024"/>
        <w:ind w:firstLine="422"/>
        <w:spacing w:line="360" w:lineRule="auto"/>
        <w:rPr>
          <w:rFonts w:ascii="宋体" w:hAnsi="宋体" w:eastAsia="宋体"/>
          <w:szCs w:val="24"/>
          <w:lang w:eastAsia="zh-CN"/>
        </w:rPr>
      </w:pPr>
      <w:r>
        <w:rPr>
          <w:rFonts w:hint="eastAsia" w:ascii="宋体" w:hAnsi="宋体" w:eastAsia="宋体"/>
          <w:b/>
          <w:szCs w:val="24"/>
          <w:lang w:eastAsia="zh-CN"/>
        </w:rPr>
        <w:t xml:space="preserve">二、投标人</w:t>
      </w:r>
      <w:bookmarkEnd w:id="9"/>
      <w:r/>
      <w:bookmarkEnd w:id="10"/>
      <w:r/>
      <w:r/>
    </w:p>
    <w:p>
      <w:pPr>
        <w:pStyle w:val="1024"/>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3.合格投标人的资格条件：</w:t>
      </w:r>
      <w:r/>
    </w:p>
    <w:p>
      <w:pPr>
        <w:ind w:firstLine="420"/>
        <w:spacing w:line="360" w:lineRule="auto"/>
        <w:rPr>
          <w:rFonts w:ascii="宋体" w:hAnsi="宋体"/>
          <w:sz w:val="24"/>
          <w:szCs w:val="24"/>
        </w:rPr>
      </w:pPr>
      <w:r>
        <w:rPr>
          <w:rFonts w:hint="eastAsia" w:ascii="宋体" w:hAnsi="宋体"/>
          <w:sz w:val="24"/>
          <w:szCs w:val="24"/>
        </w:rPr>
        <w:t xml:space="preserve">3.1满足《中华人民共和国政府采购法》第二十二条规定，投标人应当具备下列条件：</w:t>
      </w:r>
      <w:r/>
    </w:p>
    <w:p>
      <w:pPr>
        <w:ind w:firstLine="420"/>
        <w:spacing w:line="360" w:lineRule="auto"/>
        <w:rPr>
          <w:rFonts w:ascii="宋体" w:hAnsi="宋体"/>
          <w:sz w:val="24"/>
          <w:szCs w:val="24"/>
        </w:rPr>
      </w:pPr>
      <w:r>
        <w:rPr>
          <w:rFonts w:hint="eastAsia" w:ascii="宋体" w:hAnsi="宋体"/>
          <w:sz w:val="24"/>
          <w:szCs w:val="24"/>
        </w:rPr>
        <w:t xml:space="preserve">（1）具有独立承担民事责任的能力；</w:t>
      </w:r>
      <w:r/>
    </w:p>
    <w:p>
      <w:pPr>
        <w:ind w:firstLine="420"/>
        <w:spacing w:line="360" w:lineRule="auto"/>
        <w:rPr>
          <w:rFonts w:ascii="宋体" w:hAnsi="宋体"/>
          <w:sz w:val="24"/>
          <w:szCs w:val="24"/>
        </w:rPr>
      </w:pPr>
      <w:r>
        <w:rPr>
          <w:rFonts w:hint="eastAsia" w:ascii="宋体" w:hAnsi="宋体"/>
          <w:sz w:val="24"/>
          <w:szCs w:val="24"/>
        </w:rPr>
        <w:t xml:space="preserve">（2）具有良好的商业信誉和健全的财务会计制度；</w:t>
      </w:r>
      <w:r/>
    </w:p>
    <w:p>
      <w:pPr>
        <w:ind w:firstLine="420"/>
        <w:spacing w:line="360" w:lineRule="auto"/>
        <w:rPr>
          <w:rFonts w:ascii="宋体" w:hAnsi="宋体"/>
          <w:sz w:val="24"/>
          <w:szCs w:val="24"/>
        </w:rPr>
      </w:pPr>
      <w:r>
        <w:rPr>
          <w:rFonts w:hint="eastAsia" w:ascii="宋体" w:hAnsi="宋体"/>
          <w:sz w:val="24"/>
          <w:szCs w:val="24"/>
        </w:rPr>
        <w:t xml:space="preserve">（3）具有履行合同所必需的设备和专业技术能力；</w:t>
      </w:r>
      <w:r/>
    </w:p>
    <w:p>
      <w:pPr>
        <w:ind w:firstLine="420"/>
        <w:spacing w:line="360" w:lineRule="auto"/>
        <w:rPr>
          <w:rFonts w:ascii="宋体" w:hAnsi="宋体"/>
          <w:sz w:val="24"/>
          <w:szCs w:val="24"/>
        </w:rPr>
      </w:pPr>
      <w:r>
        <w:rPr>
          <w:rFonts w:hint="eastAsia" w:ascii="宋体" w:hAnsi="宋体"/>
          <w:sz w:val="24"/>
          <w:szCs w:val="24"/>
        </w:rPr>
        <w:t xml:space="preserve">（4）有依法缴纳税收和社会保障资金的良好记录；</w:t>
      </w:r>
      <w:r/>
    </w:p>
    <w:p>
      <w:pPr>
        <w:ind w:firstLine="420"/>
        <w:spacing w:line="360" w:lineRule="auto"/>
        <w:rPr>
          <w:rFonts w:ascii="宋体" w:hAnsi="宋体"/>
          <w:sz w:val="24"/>
          <w:szCs w:val="24"/>
        </w:rPr>
      </w:pPr>
      <w:r>
        <w:rPr>
          <w:rFonts w:hint="eastAsia" w:ascii="宋体" w:hAnsi="宋体"/>
          <w:sz w:val="24"/>
          <w:szCs w:val="24"/>
        </w:rPr>
        <w:t xml:space="preserve">（5）参加政府采购活动前三年内，在经营活动中没有重大违法记录；</w:t>
      </w:r>
      <w:r/>
    </w:p>
    <w:p>
      <w:pPr>
        <w:ind w:firstLine="420"/>
        <w:spacing w:line="360" w:lineRule="auto"/>
        <w:rPr>
          <w:rFonts w:ascii="宋体" w:hAnsi="宋体"/>
          <w:sz w:val="24"/>
          <w:szCs w:val="24"/>
        </w:rPr>
      </w:pPr>
      <w:r>
        <w:rPr>
          <w:rFonts w:hint="eastAsia" w:ascii="宋体" w:hAnsi="宋体"/>
          <w:sz w:val="24"/>
          <w:szCs w:val="24"/>
        </w:rPr>
        <w:t xml:space="preserve">（6）法律、行政法规规定的其他条件。</w:t>
      </w:r>
      <w:r/>
    </w:p>
    <w:p>
      <w:pPr>
        <w:ind w:firstLine="420"/>
        <w:spacing w:line="360" w:lineRule="auto"/>
        <w:rPr>
          <w:rFonts w:ascii="宋体" w:hAnsi="宋体"/>
          <w:sz w:val="24"/>
          <w:szCs w:val="24"/>
        </w:rPr>
      </w:pPr>
      <w:r>
        <w:rPr>
          <w:rFonts w:hint="eastAsia" w:ascii="宋体" w:hAnsi="宋体"/>
          <w:sz w:val="24"/>
          <w:szCs w:val="24"/>
        </w:rPr>
        <w:t xml:space="preserve">3.2落实政府采购政策需满足的资格要求：见第一章</w:t>
      </w:r>
      <w:r/>
    </w:p>
    <w:p>
      <w:pPr>
        <w:ind w:firstLine="420"/>
        <w:spacing w:line="360" w:lineRule="auto"/>
        <w:rPr>
          <w:rFonts w:ascii="宋体" w:hAnsi="宋体"/>
          <w:sz w:val="24"/>
          <w:szCs w:val="24"/>
        </w:rPr>
      </w:pPr>
      <w:r>
        <w:rPr>
          <w:rFonts w:hint="eastAsia" w:ascii="宋体" w:hAnsi="宋体"/>
          <w:sz w:val="24"/>
          <w:szCs w:val="24"/>
        </w:rPr>
        <w:t xml:space="preserve">3.3本项目的特定资格要求：见第一章</w:t>
      </w:r>
      <w:r/>
    </w:p>
    <w:p>
      <w:pPr>
        <w:ind w:firstLine="422"/>
        <w:spacing w:line="360" w:lineRule="auto"/>
        <w:rPr>
          <w:rFonts w:ascii="宋体" w:hAnsi="宋体"/>
          <w:b/>
          <w:bCs/>
          <w:sz w:val="24"/>
          <w:szCs w:val="24"/>
        </w:rPr>
      </w:pPr>
      <w:r>
        <w:rPr>
          <w:rFonts w:hint="eastAsia" w:ascii="宋体" w:hAnsi="宋体"/>
          <w:b/>
          <w:bCs/>
          <w:sz w:val="24"/>
          <w:szCs w:val="24"/>
        </w:rPr>
        <w:t xml:space="preserve">4.投标人代表</w:t>
      </w:r>
      <w:r/>
    </w:p>
    <w:p>
      <w:pPr>
        <w:ind w:firstLine="420"/>
        <w:spacing w:line="360" w:lineRule="auto"/>
        <w:rPr>
          <w:rFonts w:ascii="宋体" w:hAnsi="宋体"/>
          <w:sz w:val="24"/>
          <w:szCs w:val="24"/>
        </w:rPr>
      </w:pPr>
      <w:r>
        <w:rPr>
          <w:rFonts w:hint="eastAsia" w:ascii="宋体" w:hAnsi="宋体"/>
          <w:sz w:val="24"/>
          <w:szCs w:val="24"/>
        </w:rPr>
        <w:t xml:space="preserve">4.1指授权全权代表投标人参加投标活动并签署投标文件的人，如果投标人代表不是法人代表，须持有《法定代表人授权委托书》（详见统一格式）。</w:t>
      </w:r>
      <w:r/>
    </w:p>
    <w:p>
      <w:pPr>
        <w:pStyle w:val="1024"/>
        <w:ind w:firstLine="422"/>
        <w:spacing w:line="360" w:lineRule="auto"/>
        <w:rPr>
          <w:rFonts w:ascii="宋体" w:hAnsi="宋体" w:eastAsia="宋体"/>
          <w:b/>
          <w:bCs/>
          <w:szCs w:val="24"/>
          <w:lang w:eastAsia="zh-CN"/>
        </w:rPr>
      </w:pPr>
      <w:r>
        <w:rPr>
          <w:rFonts w:hint="eastAsia" w:ascii="宋体" w:hAnsi="宋体" w:eastAsia="宋体"/>
          <w:b/>
          <w:bCs/>
          <w:szCs w:val="24"/>
          <w:lang w:eastAsia="zh-CN"/>
        </w:rPr>
        <w:t xml:space="preserve">5.投标费用</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5.1无论投标过程中的做法和结果如何，投标人自行承担所有与参加投标有关的全部费用。</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5.2本次招标活动采购人和采购代理机构不收取标书工本费。</w:t>
      </w:r>
      <w:r/>
    </w:p>
    <w:p>
      <w:pPr>
        <w:pStyle w:val="1024"/>
        <w:ind w:firstLine="422"/>
        <w:spacing w:line="360" w:lineRule="auto"/>
        <w:rPr>
          <w:rFonts w:ascii="宋体" w:hAnsi="宋体" w:eastAsia="宋体" w:cs="宋体"/>
          <w:b/>
          <w:szCs w:val="24"/>
          <w:lang w:eastAsia="zh-CN"/>
        </w:rPr>
      </w:pPr>
      <w:r>
        <w:rPr>
          <w:rFonts w:hint="eastAsia" w:ascii="宋体" w:hAnsi="宋体" w:eastAsia="宋体"/>
          <w:b/>
          <w:szCs w:val="24"/>
          <w:lang w:eastAsia="zh-CN"/>
        </w:rPr>
        <w:t xml:space="preserve">6.联合投标及转包、分包</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6.1本项目不接受联合体投标。</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6.2本项目不接受转包、分包。</w:t>
      </w:r>
      <w:bookmarkStart w:id="11" w:name="_Toc5764"/>
      <w:r/>
      <w:bookmarkStart w:id="12" w:name="_Toc31958"/>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6.3本项目不接受进口产品。</w:t>
      </w:r>
      <w:r/>
    </w:p>
    <w:p>
      <w:pPr>
        <w:pStyle w:val="1024"/>
        <w:ind w:firstLine="422"/>
        <w:spacing w:line="360" w:lineRule="auto"/>
        <w:rPr>
          <w:rFonts w:ascii="宋体" w:hAnsi="宋体" w:eastAsia="宋体" w:cs="宋体"/>
          <w:b/>
          <w:szCs w:val="24"/>
          <w:lang w:eastAsia="zh-CN"/>
        </w:rPr>
      </w:pPr>
      <w:r>
        <w:rPr>
          <w:rFonts w:hint="eastAsia" w:ascii="宋体" w:hAnsi="宋体" w:eastAsia="宋体"/>
          <w:b/>
          <w:szCs w:val="24"/>
          <w:lang w:eastAsia="zh-CN"/>
        </w:rPr>
        <w:t xml:space="preserve">三、招标文件的说明</w:t>
      </w:r>
      <w:bookmarkEnd w:id="11"/>
      <w:r/>
      <w:bookmarkEnd w:id="12"/>
      <w:r/>
      <w:r/>
    </w:p>
    <w:p>
      <w:pPr>
        <w:pStyle w:val="1024"/>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7.招标文件</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22"/>
        <w:spacing w:line="360" w:lineRule="auto"/>
        <w:rPr>
          <w:rFonts w:ascii="宋体" w:hAnsi="宋体"/>
          <w:b/>
          <w:sz w:val="24"/>
          <w:szCs w:val="24"/>
        </w:rPr>
      </w:pPr>
      <w:r>
        <w:rPr>
          <w:rFonts w:hint="eastAsia" w:ascii="宋体" w:hAnsi="宋体"/>
          <w:b/>
          <w:sz w:val="24"/>
          <w:szCs w:val="24"/>
        </w:rPr>
        <w:t xml:space="preserve">8.招标文件的澄清和修改</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8.4招标文件的澄清、修改、补充等内容均以苏州市政府采购网上发布的内容为准。</w:t>
      </w:r>
      <w:r/>
    </w:p>
    <w:p>
      <w:pPr>
        <w:ind w:firstLine="422"/>
        <w:spacing w:line="360" w:lineRule="auto"/>
        <w:rPr>
          <w:rFonts w:ascii="宋体" w:hAnsi="宋体"/>
          <w:b/>
          <w:sz w:val="24"/>
          <w:szCs w:val="24"/>
        </w:rPr>
      </w:pPr>
      <w:r>
        <w:rPr>
          <w:rFonts w:hint="eastAsia" w:ascii="宋体" w:hAnsi="宋体"/>
          <w:b/>
          <w:sz w:val="24"/>
          <w:szCs w:val="24"/>
        </w:rPr>
        <w:t xml:space="preserve">9.勘察现场（不涉及此条的忽略）</w:t>
      </w:r>
      <w:r/>
    </w:p>
    <w:p>
      <w:pPr>
        <w:ind w:firstLine="420"/>
        <w:spacing w:line="360" w:lineRule="auto"/>
        <w:rPr>
          <w:rFonts w:ascii="宋体" w:hAnsi="宋体"/>
          <w:sz w:val="24"/>
          <w:szCs w:val="24"/>
        </w:rPr>
      </w:pPr>
      <w:r>
        <w:rPr>
          <w:rFonts w:hint="eastAsia" w:ascii="宋体" w:hAnsi="宋体"/>
          <w:sz w:val="24"/>
          <w:szCs w:val="24"/>
        </w:rPr>
        <w:t xml:space="preserve">9.1根据自身投标需要，投标人可对有关现场和周围环境进行勘察，以获取编制投标文件和签署合同所需的信息。勘察现场所发生的费用由投标人自己承担。</w:t>
      </w:r>
      <w:r/>
    </w:p>
    <w:p>
      <w:pPr>
        <w:ind w:firstLine="420"/>
        <w:spacing w:line="360" w:lineRule="auto"/>
        <w:rPr>
          <w:rFonts w:ascii="宋体" w:hAnsi="宋体"/>
          <w:sz w:val="24"/>
          <w:szCs w:val="24"/>
        </w:rPr>
      </w:pPr>
      <w:r>
        <w:rPr>
          <w:rFonts w:hint="eastAsia" w:ascii="宋体" w:hAnsi="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ascii="宋体" w:hAnsi="宋体"/>
          <w:sz w:val="24"/>
          <w:szCs w:val="24"/>
        </w:rPr>
      </w:pPr>
      <w:r>
        <w:rPr>
          <w:rFonts w:hint="eastAsia" w:ascii="宋体" w:hAnsi="宋体"/>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ascii="宋体" w:hAnsi="宋体"/>
          <w:sz w:val="24"/>
          <w:szCs w:val="24"/>
        </w:rPr>
      </w:pPr>
      <w:r>
        <w:rPr>
          <w:rFonts w:hint="eastAsia" w:ascii="宋体" w:hAnsi="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360" w:lineRule="auto"/>
        <w:rPr>
          <w:rFonts w:ascii="宋体" w:hAnsi="宋体"/>
          <w:b/>
          <w:sz w:val="24"/>
          <w:szCs w:val="24"/>
        </w:rPr>
      </w:pPr>
      <w:r>
        <w:rPr>
          <w:rFonts w:hint="eastAsia" w:ascii="宋体" w:hAnsi="宋体"/>
          <w:b/>
          <w:sz w:val="24"/>
          <w:szCs w:val="24"/>
        </w:rPr>
        <w:t xml:space="preserve">10.投标质疑</w:t>
      </w:r>
      <w:r/>
    </w:p>
    <w:p>
      <w:pPr>
        <w:pStyle w:val="1024"/>
        <w:spacing w:line="360" w:lineRule="auto"/>
        <w:rPr>
          <w:rFonts w:ascii="宋体" w:hAnsi="宋体" w:eastAsia="宋体"/>
          <w:szCs w:val="24"/>
          <w:lang w:eastAsia="zh-CN"/>
        </w:rPr>
      </w:pPr>
      <w:r/>
      <w:bookmarkStart w:id="13" w:name="_Toc19463"/>
      <w:r/>
      <w:bookmarkStart w:id="14" w:name="_Toc16745"/>
      <w:r>
        <w:rPr>
          <w:rFonts w:hint="eastAsia" w:ascii="宋体" w:hAnsi="宋体" w:eastAsia="宋体"/>
          <w:szCs w:val="24"/>
          <w:lang w:eastAsia="zh-CN"/>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10.2本次招标文件要求供应商在法定质疑期内一次性提出针对同一采购程序环节的质疑，否则不予受理。</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10.3供应商提出质疑应当提交质疑函和必要的证明材料，质疑函应当包括下列内容：</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（1）供应商的姓名或者名称（以提供的营业执照副本复印件为准）、地址、邮编、联系人及联系电话；</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（2）质疑项目的名称、编号；</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（3）具体、明确的质疑事项和与质疑事项相关的请求；</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（4）事实依据；</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（5）必要的法律依据；</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（6）提出质疑的日期。</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lang w:eastAsia="zh-CN"/>
        </w:rPr>
        <w:t xml:space="preserve">授权委托书</w:t>
      </w:r>
      <w:r>
        <w:rPr>
          <w:rFonts w:hint="eastAsia" w:ascii="宋体" w:hAnsi="宋体" w:eastAsia="宋体"/>
          <w:szCs w:val="24"/>
          <w:lang w:eastAsia="zh-CN"/>
        </w:rPr>
        <w:t xml:space="preserve">上应当载明代理人的姓名或者名称、代理事项、具体权限、期限和相关事项。</w:t>
      </w:r>
      <w:r/>
    </w:p>
    <w:p>
      <w:pPr>
        <w:pStyle w:val="1024"/>
        <w:ind w:firstLine="42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Cs w:val="24"/>
        </w:rPr>
        <w:t xml:space="preserve">。</w:t>
      </w:r>
      <w:r/>
    </w:p>
    <w:p>
      <w:pPr>
        <w:pStyle w:val="1024"/>
        <w:spacing w:line="360" w:lineRule="auto"/>
        <w:rPr>
          <w:rFonts w:ascii="宋体" w:hAnsi="宋体" w:eastAsia="宋体"/>
          <w:b/>
          <w:szCs w:val="24"/>
          <w:lang w:eastAsia="zh-CN"/>
        </w:rPr>
      </w:pPr>
      <w:r>
        <w:rPr>
          <w:rFonts w:hint="eastAsia" w:ascii="宋体" w:hAnsi="宋体" w:eastAsia="宋体"/>
          <w:szCs w:val="24"/>
          <w:lang w:eastAsia="zh-CN"/>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lang w:eastAsia="zh-CN"/>
        </w:rPr>
        <w:t xml:space="preserve">《投标供应商确认函》</w:t>
      </w:r>
      <w:r>
        <w:rPr>
          <w:rFonts w:hint="eastAsia" w:ascii="宋体" w:hAnsi="宋体" w:eastAsia="宋体"/>
          <w:szCs w:val="24"/>
          <w:lang w:eastAsia="zh-CN"/>
        </w:rPr>
        <w:t xml:space="preserve">）与质疑函一起递交，否则不予受理。</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10.5接收质疑函的方式：书面形式（当场送达或邮寄方式）。</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质疑联系人：张伟</w:t>
      </w:r>
      <w:r>
        <w:rPr>
          <w:rFonts w:ascii="宋体" w:hAnsi="宋体" w:eastAsia="宋体"/>
          <w:szCs w:val="24"/>
          <w:lang w:eastAsia="zh-CN"/>
        </w:rPr>
        <w:tab/>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联系电话：</w:t>
      </w:r>
      <w:r>
        <w:rPr>
          <w:rFonts w:hint="eastAsia"/>
          <w:lang w:eastAsia="zh-CN"/>
        </w:rPr>
        <w:t xml:space="preserve">15950093155</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现场递交地址: 苏州市高新区狮金狮大厦8楼</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邮寄收取地址: 苏州市高新区狮金狮大厦8楼</w:t>
      </w:r>
      <w:r/>
    </w:p>
    <w:p>
      <w:pPr>
        <w:pStyle w:val="1024"/>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四、投标文件说明</w:t>
      </w:r>
      <w:bookmarkEnd w:id="13"/>
      <w:r/>
      <w:bookmarkEnd w:id="14"/>
      <w:r/>
      <w:r/>
    </w:p>
    <w:p>
      <w:pPr>
        <w:pStyle w:val="1024"/>
        <w:ind w:firstLine="422"/>
        <w:spacing w:line="360" w:lineRule="auto"/>
        <w:rPr>
          <w:rFonts w:ascii="宋体" w:hAnsi="宋体" w:eastAsia="宋体"/>
          <w:b/>
          <w:szCs w:val="24"/>
          <w:lang w:eastAsia="zh-CN"/>
        </w:rPr>
      </w:pPr>
      <w:r>
        <w:rPr>
          <w:rFonts w:hint="eastAsia" w:ascii="宋体" w:hAnsi="宋体" w:eastAsia="宋体"/>
          <w:b/>
          <w:szCs w:val="24"/>
          <w:lang w:eastAsia="zh-CN"/>
        </w:rPr>
        <w:t xml:space="preserve">11.提示与要求</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11.1投标人应仔细阅读招标文件的所有内容，应当按照招标文件的要求编制投标文件，并保证所提供全部资料的真实性，以使其投标对招标文件作出实质性投标，否则，其投标可能被拒绝。</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11.2无论是否递交投标文件，投标人都应将招标文件及以后的所有通知、文件等视为保密文件。</w:t>
      </w:r>
      <w:r/>
    </w:p>
    <w:p>
      <w:pPr>
        <w:pStyle w:val="1024"/>
        <w:ind w:firstLine="422"/>
        <w:spacing w:line="360" w:lineRule="auto"/>
        <w:rPr>
          <w:rFonts w:ascii="宋体" w:hAnsi="宋体" w:eastAsia="宋体"/>
          <w:szCs w:val="24"/>
          <w:lang w:eastAsia="zh-CN"/>
        </w:rPr>
      </w:pPr>
      <w:r>
        <w:rPr>
          <w:rFonts w:hint="eastAsia" w:ascii="宋体" w:hAnsi="宋体" w:eastAsia="宋体"/>
          <w:b/>
          <w:szCs w:val="24"/>
          <w:lang w:eastAsia="zh-CN"/>
        </w:rPr>
        <w:t xml:space="preserve">12.投标文件计量单位和使用文字</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12.1投标文件中所使用的计量单位，除招标文件中有特殊要求外，均应使用中华人民共和国法定计量单位。</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spacing w:line="360" w:lineRule="auto"/>
        <w:rPr>
          <w:rFonts w:ascii="宋体" w:hAnsi="宋体"/>
          <w:b/>
          <w:sz w:val="24"/>
          <w:szCs w:val="24"/>
        </w:rPr>
      </w:pPr>
      <w:r>
        <w:rPr>
          <w:rFonts w:hint="eastAsia" w:ascii="宋体" w:hAnsi="宋体"/>
          <w:b/>
          <w:sz w:val="24"/>
          <w:szCs w:val="24"/>
        </w:rPr>
        <w:t xml:space="preserve">13. 知识产权</w:t>
      </w:r>
      <w:r/>
    </w:p>
    <w:p>
      <w:pPr>
        <w:ind w:firstLine="420"/>
        <w:spacing w:line="360" w:lineRule="auto"/>
        <w:rPr>
          <w:rFonts w:ascii="宋体" w:hAnsi="宋体"/>
          <w:sz w:val="24"/>
          <w:szCs w:val="24"/>
        </w:rPr>
      </w:pPr>
      <w:r>
        <w:rPr>
          <w:rFonts w:hint="eastAsia" w:ascii="宋体" w:hAnsi="宋体"/>
          <w:sz w:val="24"/>
          <w:szCs w:val="24"/>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360" w:lineRule="auto"/>
        <w:tabs>
          <w:tab w:val="left" w:pos="567" w:leader="none"/>
        </w:tabs>
        <w:rPr>
          <w:rFonts w:ascii="宋体" w:hAnsi="宋体"/>
          <w:b/>
          <w:sz w:val="24"/>
          <w:szCs w:val="24"/>
        </w:rPr>
      </w:pPr>
      <w:r>
        <w:rPr>
          <w:rFonts w:hint="eastAsia" w:ascii="宋体" w:hAnsi="宋体"/>
          <w:b/>
          <w:sz w:val="24"/>
          <w:szCs w:val="24"/>
        </w:rPr>
        <w:t xml:space="preserve">14.投标文件的组成</w:t>
      </w:r>
      <w:r/>
    </w:p>
    <w:p>
      <w:pPr>
        <w:ind w:firstLine="422"/>
        <w:spacing w:line="360" w:lineRule="auto"/>
        <w:rPr>
          <w:rFonts w:ascii="宋体" w:hAnsi="宋体"/>
          <w:b/>
          <w:sz w:val="24"/>
          <w:szCs w:val="24"/>
        </w:rPr>
      </w:pPr>
      <w:r>
        <w:rPr>
          <w:rFonts w:hint="eastAsia" w:ascii="宋体" w:hAnsi="宋体"/>
          <w:b/>
          <w:sz w:val="24"/>
          <w:szCs w:val="24"/>
        </w:rPr>
        <w:t xml:space="preserve">14.1投标文件</w:t>
      </w:r>
      <w:r/>
    </w:p>
    <w:p>
      <w:pPr>
        <w:ind w:firstLine="422"/>
        <w:spacing w:line="360" w:lineRule="auto"/>
        <w:rPr>
          <w:rFonts w:ascii="宋体" w:hAnsi="宋体"/>
          <w:b/>
          <w:sz w:val="24"/>
          <w:szCs w:val="24"/>
        </w:rPr>
      </w:pPr>
      <w:r>
        <w:rPr>
          <w:rFonts w:hint="eastAsia" w:ascii="宋体" w:hAnsi="宋体"/>
          <w:b/>
          <w:sz w:val="24"/>
          <w:szCs w:val="24"/>
        </w:rPr>
        <w:t xml:space="preserve">14.1.1封面</w:t>
      </w:r>
      <w:r/>
    </w:p>
    <w:p>
      <w:pPr>
        <w:ind w:firstLine="422"/>
        <w:spacing w:line="360" w:lineRule="auto"/>
        <w:rPr>
          <w:rFonts w:ascii="宋体" w:hAnsi="宋体"/>
          <w:sz w:val="24"/>
          <w:szCs w:val="24"/>
        </w:rPr>
      </w:pPr>
      <w:r>
        <w:rPr>
          <w:rFonts w:hint="eastAsia" w:ascii="宋体" w:hAnsi="宋体"/>
          <w:b/>
          <w:sz w:val="24"/>
          <w:szCs w:val="24"/>
        </w:rPr>
        <w:t xml:space="preserve">14.1.2开标一览表</w:t>
      </w:r>
      <w:r/>
    </w:p>
    <w:p>
      <w:pPr>
        <w:ind w:firstLine="422"/>
        <w:spacing w:line="360" w:lineRule="auto"/>
        <w:rPr>
          <w:rFonts w:ascii="宋体" w:hAnsi="宋体"/>
          <w:b/>
          <w:sz w:val="24"/>
          <w:szCs w:val="24"/>
        </w:rPr>
      </w:pPr>
      <w:r>
        <w:rPr>
          <w:rFonts w:hint="eastAsia" w:ascii="宋体" w:hAnsi="宋体"/>
          <w:b/>
          <w:sz w:val="24"/>
          <w:szCs w:val="24"/>
        </w:rPr>
        <w:t xml:space="preserve">14.1.3公开分项报价</w:t>
      </w:r>
      <w:r/>
    </w:p>
    <w:p>
      <w:pPr>
        <w:ind w:firstLine="422"/>
        <w:spacing w:line="360" w:lineRule="auto"/>
        <w:rPr>
          <w:rFonts w:ascii="宋体" w:hAnsi="宋体"/>
          <w:b/>
          <w:sz w:val="24"/>
          <w:szCs w:val="24"/>
        </w:rPr>
      </w:pPr>
      <w:r>
        <w:rPr>
          <w:rFonts w:hint="eastAsia" w:ascii="宋体" w:hAnsi="宋体"/>
          <w:b/>
          <w:sz w:val="24"/>
          <w:szCs w:val="24"/>
        </w:rPr>
        <w:t xml:space="preserve">14.1.4资格审查文件</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14.1.4.1关于资格文件的声明函（格式见第三章）；</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14.1.4.2投标人基本情况表（格式见第三章）；</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14.1.4.3投标人法定代表人身份证复印件；</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14.1.4.4法定代表人授权委托书（如有授权，格式见第三章）；</w:t>
      </w:r>
      <w:r/>
    </w:p>
    <w:p>
      <w:pPr>
        <w:ind w:firstLine="420"/>
        <w:spacing w:line="360" w:lineRule="auto"/>
        <w:rPr>
          <w:rFonts w:ascii="宋体" w:hAnsi="宋体"/>
          <w:bCs/>
          <w:sz w:val="24"/>
          <w:szCs w:val="24"/>
        </w:rPr>
      </w:pPr>
      <w:r>
        <w:rPr>
          <w:rFonts w:hint="eastAsia" w:ascii="宋体" w:hAnsi="宋体"/>
          <w:bCs/>
          <w:sz w:val="24"/>
          <w:szCs w:val="24"/>
        </w:rPr>
        <w:t xml:space="preserve">14.1.4.5投标人授权代理人身份证复印件（如有授权）；</w:t>
      </w:r>
      <w:r/>
    </w:p>
    <w:p>
      <w:pPr>
        <w:ind w:firstLine="420"/>
        <w:spacing w:line="360" w:lineRule="auto"/>
        <w:rPr>
          <w:rFonts w:ascii="宋体" w:hAnsi="宋体"/>
          <w:bCs/>
          <w:sz w:val="24"/>
          <w:szCs w:val="24"/>
        </w:rPr>
      </w:pPr>
      <w:r>
        <w:rPr>
          <w:rFonts w:hint="eastAsia" w:ascii="宋体" w:hAnsi="宋体"/>
          <w:bCs/>
          <w:sz w:val="24"/>
          <w:szCs w:val="24"/>
        </w:rPr>
        <w:t xml:space="preserve">14.1.4.6合格投标人资格证明材料：</w:t>
      </w:r>
      <w:r/>
    </w:p>
    <w:p>
      <w:pPr>
        <w:ind w:firstLine="420"/>
        <w:spacing w:line="360" w:lineRule="auto"/>
        <w:rPr>
          <w:rFonts w:ascii="宋体" w:hAnsi="宋体"/>
          <w:bCs/>
          <w:sz w:val="24"/>
          <w:szCs w:val="24"/>
        </w:rPr>
      </w:pPr>
      <w:r>
        <w:rPr>
          <w:rFonts w:hint="eastAsia" w:ascii="宋体" w:hAnsi="宋体"/>
          <w:bCs/>
          <w:sz w:val="24"/>
          <w:szCs w:val="24"/>
        </w:rPr>
        <w:t xml:space="preserve">（1）具有独立承担民事责任的能力证明。包括法人或者其他组织的营业执照等证明文件，自然人的身份证明；</w:t>
      </w:r>
      <w:r/>
    </w:p>
    <w:p>
      <w:pPr>
        <w:ind w:firstLine="420"/>
        <w:spacing w:line="360" w:lineRule="auto"/>
        <w:rPr>
          <w:rFonts w:ascii="宋体" w:hAnsi="宋体"/>
          <w:bCs/>
          <w:sz w:val="24"/>
          <w:szCs w:val="24"/>
        </w:rPr>
      </w:pPr>
      <w:r>
        <w:rPr>
          <w:rFonts w:hint="eastAsia" w:ascii="宋体" w:hAnsi="宋体"/>
          <w:bCs/>
          <w:sz w:val="24"/>
          <w:szCs w:val="24"/>
        </w:rPr>
        <w:t xml:space="preserve">（2）具有良好的商业信誉和健全的财务会计制度证明（法人应提供最近一期经会计师事务所审计的财务报告，其他组织、自然人及成立未满一年的法人应提供银行出具的资信证明）；</w:t>
      </w:r>
      <w:r/>
    </w:p>
    <w:p>
      <w:pPr>
        <w:ind w:firstLine="420"/>
        <w:spacing w:line="360" w:lineRule="auto"/>
        <w:rPr>
          <w:rFonts w:ascii="宋体" w:hAnsi="宋体"/>
          <w:bCs/>
          <w:sz w:val="24"/>
          <w:szCs w:val="24"/>
        </w:rPr>
      </w:pPr>
      <w:r>
        <w:rPr>
          <w:rFonts w:hint="eastAsia" w:ascii="宋体" w:hAnsi="宋体"/>
          <w:bCs/>
          <w:sz w:val="24"/>
          <w:szCs w:val="24"/>
        </w:rPr>
        <w:t xml:space="preserve">（3）具备履行合同所必需的设备和专业技术能力的证明材料或承诺；</w:t>
      </w:r>
      <w:r/>
    </w:p>
    <w:p>
      <w:pPr>
        <w:ind w:firstLine="420"/>
        <w:spacing w:line="360" w:lineRule="auto"/>
        <w:rPr>
          <w:rFonts w:ascii="宋体" w:hAnsi="宋体"/>
          <w:bCs/>
          <w:sz w:val="24"/>
          <w:szCs w:val="24"/>
        </w:rPr>
      </w:pPr>
      <w:r>
        <w:rPr>
          <w:rFonts w:hint="eastAsia" w:ascii="宋体" w:hAnsi="宋体"/>
          <w:bCs/>
          <w:sz w:val="24"/>
          <w:szCs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line="360" w:lineRule="auto"/>
        <w:rPr>
          <w:rFonts w:ascii="宋体" w:hAnsi="宋体"/>
          <w:bCs/>
          <w:sz w:val="24"/>
          <w:szCs w:val="24"/>
        </w:rPr>
      </w:pPr>
      <w:r>
        <w:rPr>
          <w:rFonts w:hint="eastAsia" w:ascii="宋体" w:hAnsi="宋体"/>
          <w:bCs/>
          <w:sz w:val="24"/>
          <w:szCs w:val="24"/>
        </w:rPr>
        <w:t xml:space="preserve">（5）参加政府采购活动前三年内在经营活动中没有重大违法记录的书面声明函。</w:t>
      </w:r>
      <w:r/>
    </w:p>
    <w:p>
      <w:pPr>
        <w:ind w:firstLine="420"/>
        <w:spacing w:line="360" w:lineRule="auto"/>
        <w:rPr>
          <w:rFonts w:ascii="宋体" w:hAnsi="宋体"/>
          <w:bCs/>
          <w:sz w:val="24"/>
          <w:szCs w:val="24"/>
        </w:rPr>
      </w:pPr>
      <w:r>
        <w:rPr>
          <w:rFonts w:hint="eastAsia" w:ascii="宋体" w:hAnsi="宋体"/>
          <w:bCs/>
          <w:sz w:val="24"/>
          <w:szCs w:val="24"/>
        </w:rPr>
        <w:t xml:space="preserve">（6）本项目的特定资格要求证明文件。（如有）</w:t>
      </w:r>
      <w:r/>
    </w:p>
    <w:p>
      <w:pPr>
        <w:ind w:firstLine="420"/>
        <w:spacing w:line="360" w:lineRule="auto"/>
        <w:rPr>
          <w:rFonts w:ascii="宋体" w:hAnsi="宋体"/>
          <w:sz w:val="24"/>
          <w:szCs w:val="24"/>
        </w:rPr>
      </w:pPr>
      <w:r>
        <w:rPr>
          <w:rFonts w:hint="eastAsia" w:ascii="宋体" w:hAnsi="宋体"/>
          <w:sz w:val="24"/>
          <w:szCs w:val="24"/>
        </w:rPr>
        <w:t xml:space="preserve">14.1.4.7其它有关资格证明文件：</w:t>
      </w:r>
      <w:r/>
    </w:p>
    <w:p>
      <w:pPr>
        <w:ind w:firstLine="422"/>
        <w:spacing w:line="360" w:lineRule="auto"/>
        <w:rPr>
          <w:rFonts w:ascii="宋体" w:hAnsi="宋体"/>
          <w:b/>
          <w:sz w:val="24"/>
          <w:szCs w:val="24"/>
        </w:rPr>
      </w:pPr>
      <w:r>
        <w:rPr>
          <w:rFonts w:hint="eastAsia" w:ascii="宋体" w:hAnsi="宋体"/>
          <w:b/>
          <w:sz w:val="24"/>
          <w:szCs w:val="24"/>
        </w:rPr>
        <w:t xml:space="preserve">14.1.5符合性审查文件</w:t>
      </w:r>
      <w:r/>
    </w:p>
    <w:p>
      <w:pPr>
        <w:pStyle w:val="1024"/>
        <w:spacing w:line="360" w:lineRule="auto"/>
        <w:rPr>
          <w:rFonts w:ascii="宋体" w:hAnsi="宋体" w:eastAsia="宋体"/>
          <w:szCs w:val="24"/>
          <w:lang w:eastAsia="zh-CN"/>
        </w:rPr>
      </w:pPr>
      <w:r>
        <w:rPr>
          <w:rFonts w:hint="eastAsia" w:ascii="宋体" w:hAnsi="宋体" w:eastAsia="宋体"/>
          <w:szCs w:val="24"/>
          <w:lang w:eastAsia="zh-CN"/>
        </w:rPr>
        <w:t xml:space="preserve">14.1.5.1投标函（格式见第三章）；</w:t>
      </w:r>
      <w:r/>
    </w:p>
    <w:p>
      <w:pPr>
        <w:ind w:firstLine="408"/>
        <w:spacing w:line="360" w:lineRule="auto"/>
        <w:rPr>
          <w:rFonts w:ascii="宋体" w:hAnsi="宋体"/>
          <w:sz w:val="24"/>
          <w:szCs w:val="24"/>
        </w:rPr>
      </w:pPr>
      <w:r>
        <w:rPr>
          <w:rFonts w:hint="eastAsia" w:ascii="宋体" w:hAnsi="宋体"/>
          <w:sz w:val="24"/>
          <w:szCs w:val="24"/>
        </w:rPr>
        <w:t xml:space="preserve">14.1.5.2偏离表（格式见第三章）；</w:t>
      </w:r>
      <w:r/>
    </w:p>
    <w:p>
      <w:pPr>
        <w:ind w:firstLine="408"/>
        <w:spacing w:line="360" w:lineRule="auto"/>
        <w:rPr>
          <w:rFonts w:ascii="宋体" w:hAnsi="宋体"/>
          <w:sz w:val="24"/>
          <w:szCs w:val="24"/>
        </w:rPr>
      </w:pPr>
      <w:r>
        <w:rPr>
          <w:rFonts w:hint="eastAsia" w:ascii="宋体" w:hAnsi="宋体"/>
          <w:sz w:val="24"/>
          <w:szCs w:val="24"/>
        </w:rPr>
        <w:t xml:space="preserve">14.1.5.3</w:t>
      </w:r>
      <w:r>
        <w:rPr>
          <w:rFonts w:ascii="宋体" w:hAnsi="宋体"/>
          <w:sz w:val="24"/>
          <w:szCs w:val="24"/>
        </w:rPr>
        <w:t xml:space="preserve">拟投入本项目人员配备一览表</w:t>
      </w:r>
      <w:r>
        <w:rPr>
          <w:rFonts w:hint="eastAsia" w:ascii="宋体" w:hAnsi="宋体"/>
          <w:sz w:val="24"/>
          <w:szCs w:val="24"/>
        </w:rPr>
        <w:t xml:space="preserve">（格式见第三章）；</w:t>
      </w:r>
      <w:r/>
    </w:p>
    <w:p>
      <w:pPr>
        <w:ind w:firstLine="408"/>
        <w:spacing w:line="360" w:lineRule="auto"/>
        <w:rPr>
          <w:rFonts w:ascii="宋体" w:hAnsi="宋体"/>
          <w:b/>
          <w:sz w:val="24"/>
          <w:szCs w:val="24"/>
        </w:rPr>
      </w:pPr>
      <w:r>
        <w:rPr>
          <w:rFonts w:hint="eastAsia" w:ascii="宋体" w:hAnsi="宋体"/>
          <w:sz w:val="24"/>
          <w:szCs w:val="24"/>
        </w:rPr>
        <w:t xml:space="preserve">14.1.5.4其他有关符合性证明的文件；</w:t>
      </w:r>
      <w:r/>
    </w:p>
    <w:p>
      <w:pPr>
        <w:ind w:firstLine="408"/>
        <w:spacing w:line="360" w:lineRule="auto"/>
        <w:rPr>
          <w:rFonts w:ascii="宋体" w:hAnsi="宋体"/>
          <w:b/>
          <w:sz w:val="24"/>
          <w:szCs w:val="24"/>
        </w:rPr>
      </w:pPr>
      <w:r>
        <w:rPr>
          <w:rFonts w:hint="eastAsia" w:ascii="宋体" w:hAnsi="宋体"/>
          <w:b/>
          <w:sz w:val="24"/>
          <w:szCs w:val="24"/>
        </w:rPr>
        <w:t xml:space="preserve">14.1.6综合评审文件</w:t>
      </w:r>
      <w:r/>
    </w:p>
    <w:p>
      <w:pPr>
        <w:ind w:firstLine="408"/>
        <w:spacing w:line="360" w:lineRule="auto"/>
        <w:rPr>
          <w:rFonts w:ascii="宋体" w:hAnsi="宋体"/>
          <w:b/>
          <w:bCs/>
          <w:sz w:val="24"/>
          <w:szCs w:val="24"/>
          <w:lang w:val="zh-CN"/>
        </w:rPr>
      </w:pPr>
      <w:r>
        <w:rPr>
          <w:rFonts w:hint="eastAsia" w:ascii="宋体" w:hAnsi="宋体"/>
          <w:sz w:val="24"/>
          <w:szCs w:val="24"/>
          <w:lang w:val="zh-CN"/>
        </w:rPr>
        <w:t xml:space="preserve">14.1.6.1方案比较；</w:t>
      </w:r>
      <w:r/>
    </w:p>
    <w:p>
      <w:pPr>
        <w:ind w:firstLine="408"/>
        <w:spacing w:line="360" w:lineRule="auto"/>
        <w:rPr>
          <w:rFonts w:ascii="宋体" w:hAnsi="宋体"/>
          <w:b/>
          <w:bCs/>
          <w:sz w:val="24"/>
          <w:szCs w:val="24"/>
          <w:lang w:val="zh-CN"/>
        </w:rPr>
      </w:pPr>
      <w:r>
        <w:rPr>
          <w:rFonts w:hint="eastAsia" w:ascii="宋体" w:hAnsi="宋体"/>
          <w:sz w:val="24"/>
          <w:szCs w:val="24"/>
          <w:lang w:val="zh-CN"/>
        </w:rPr>
        <w:t xml:space="preserve">14.1.6.2项目团队人员配备；</w:t>
      </w:r>
      <w:r/>
    </w:p>
    <w:p>
      <w:pPr>
        <w:ind w:firstLine="408"/>
        <w:spacing w:line="360" w:lineRule="auto"/>
        <w:rPr>
          <w:rFonts w:ascii="宋体" w:hAnsi="宋体"/>
          <w:b/>
          <w:bCs/>
          <w:sz w:val="24"/>
          <w:szCs w:val="24"/>
          <w:lang w:val="zh-CN"/>
        </w:rPr>
      </w:pPr>
      <w:r>
        <w:rPr>
          <w:rFonts w:hint="eastAsia" w:ascii="宋体" w:hAnsi="宋体"/>
          <w:sz w:val="24"/>
          <w:szCs w:val="24"/>
          <w:lang w:val="zh-CN"/>
        </w:rPr>
        <w:t xml:space="preserve">14.1.6.3投标单位综合实力；</w:t>
      </w:r>
      <w:r/>
    </w:p>
    <w:p>
      <w:pPr>
        <w:ind w:firstLine="420"/>
        <w:spacing w:line="360" w:lineRule="auto"/>
        <w:rPr>
          <w:rFonts w:ascii="宋体" w:hAnsi="宋体" w:cs="宋体"/>
          <w:sz w:val="24"/>
          <w:szCs w:val="24"/>
        </w:rPr>
      </w:pPr>
      <w:r>
        <w:rPr>
          <w:rFonts w:hint="eastAsia" w:ascii="宋体" w:hAnsi="宋体"/>
          <w:sz w:val="24"/>
          <w:szCs w:val="24"/>
        </w:rPr>
        <w:t xml:space="preserve">14.1.7《中小企业声明函》或《残疾人福利性单位声明函》或由省级以上监狱管理局、戒毒管理局（含新疆生产建设兵团）出具的属于监狱企业的证明文件（如有）；</w:t>
      </w:r>
      <w:r/>
    </w:p>
    <w:p>
      <w:pPr>
        <w:ind w:firstLine="408"/>
        <w:spacing w:line="360" w:lineRule="auto"/>
        <w:rPr>
          <w:rFonts w:ascii="宋体" w:hAnsi="宋体"/>
          <w:sz w:val="24"/>
          <w:szCs w:val="24"/>
          <w:lang w:val="zh-CN"/>
        </w:rPr>
      </w:pPr>
      <w:r>
        <w:rPr>
          <w:rFonts w:hint="eastAsia" w:ascii="宋体" w:hAnsi="宋体"/>
          <w:sz w:val="24"/>
          <w:szCs w:val="24"/>
        </w:rPr>
        <w:t xml:space="preserve">14.1.8对属于《节能产品政府采购品目清单》政府强制采购产品的，需提供该产品有效期内的认证等相关证明材料（如有）；</w:t>
      </w:r>
      <w:r/>
    </w:p>
    <w:p>
      <w:pPr>
        <w:ind w:firstLine="408"/>
        <w:spacing w:line="360" w:lineRule="auto"/>
        <w:rPr>
          <w:rFonts w:ascii="宋体" w:hAnsi="宋体" w:cs="宋体"/>
          <w:sz w:val="24"/>
          <w:szCs w:val="24"/>
        </w:rPr>
      </w:pPr>
      <w:r>
        <w:rPr>
          <w:rFonts w:hint="eastAsia" w:ascii="宋体" w:hAnsi="宋体"/>
          <w:sz w:val="24"/>
          <w:szCs w:val="24"/>
        </w:rPr>
        <w:t xml:space="preserve">14.1.9其他可以证明投标人资质、服务质量的证书、文件等相关资料。</w:t>
      </w:r>
      <w:r/>
    </w:p>
    <w:p>
      <w:pPr>
        <w:pStyle w:val="1095"/>
        <w:ind w:firstLine="430"/>
        <w:spacing w:line="360" w:lineRule="auto"/>
        <w:rPr>
          <w:b/>
          <w:bCs/>
          <w:sz w:val="24"/>
          <w:szCs w:val="24"/>
          <w:lang w:eastAsia="zh-CN"/>
        </w:rPr>
      </w:pPr>
      <w:r>
        <w:rPr>
          <w:rFonts w:hint="eastAsia"/>
          <w:b/>
          <w:bCs/>
          <w:sz w:val="24"/>
          <w:szCs w:val="24"/>
          <w:lang w:eastAsia="zh-CN"/>
        </w:rPr>
        <w:t xml:space="preserve">注：（1）以上14.1.4.1-14.1.4.7为资格审查要求提供的材料，是作为对供应商资格审查、质疑身份认定的依据，投标人必须提供并加盖电子公章。否则，投标文件将被认定为不符合资格审查要求。</w:t>
      </w:r>
      <w:r/>
    </w:p>
    <w:p>
      <w:pPr>
        <w:pStyle w:val="1095"/>
        <w:ind w:firstLine="430"/>
        <w:spacing w:line="360" w:lineRule="auto"/>
        <w:rPr>
          <w:b/>
          <w:bCs/>
          <w:sz w:val="24"/>
          <w:szCs w:val="24"/>
          <w:lang w:eastAsia="zh-CN"/>
        </w:rPr>
      </w:pPr>
      <w:r>
        <w:rPr>
          <w:rFonts w:hint="eastAsia"/>
          <w:b/>
          <w:bCs/>
          <w:sz w:val="24"/>
          <w:szCs w:val="24"/>
          <w:lang w:eastAsia="zh-CN"/>
        </w:rPr>
        <w:t xml:space="preserve">（2）以上14.1.5.1-14.1.5.4为符合性审查须提供的资料，投标人必须提供并加盖电子公章。否则，投标文件将被认定为未实质性响应。</w:t>
      </w:r>
      <w:r/>
    </w:p>
    <w:p>
      <w:pPr>
        <w:pStyle w:val="1095"/>
        <w:ind w:firstLine="430"/>
        <w:spacing w:line="360" w:lineRule="auto"/>
        <w:rPr>
          <w:rFonts w:cs="Times New Roman"/>
          <w:sz w:val="24"/>
          <w:szCs w:val="24"/>
          <w:lang w:eastAsia="zh-CN"/>
        </w:rPr>
      </w:pPr>
      <w:r>
        <w:rPr>
          <w:rFonts w:hint="eastAsia"/>
          <w:b/>
          <w:sz w:val="24"/>
          <w:szCs w:val="24"/>
          <w:lang w:eastAsia="zh-CN"/>
        </w:rPr>
        <w:t xml:space="preserve">（3）“14.1.4-14.1.9”中不得出现投标总报价。</w:t>
      </w:r>
      <w:r>
        <w:rPr>
          <w:rFonts w:hint="eastAsia"/>
          <w:sz w:val="24"/>
          <w:szCs w:val="24"/>
          <w:lang w:eastAsia="zh-CN"/>
        </w:rPr>
        <w:t xml:space="preserve">投标人所提交的资料的完整与否，将直接影响投标人的评分。</w:t>
      </w:r>
      <w:r/>
    </w:p>
    <w:p>
      <w:pPr>
        <w:pStyle w:val="1095"/>
        <w:ind w:firstLine="430"/>
        <w:spacing w:line="360" w:lineRule="auto"/>
        <w:rPr>
          <w:b/>
          <w:bCs/>
          <w:sz w:val="24"/>
          <w:szCs w:val="24"/>
          <w:lang w:eastAsia="zh-CN"/>
        </w:rPr>
      </w:pPr>
      <w:r>
        <w:rPr>
          <w:rFonts w:hint="eastAsia"/>
          <w:b/>
          <w:sz w:val="24"/>
          <w:szCs w:val="24"/>
          <w:lang w:eastAsia="zh-CN"/>
        </w:rPr>
        <w:t xml:space="preserve">（4）制作电子投标文件时必须与投标文件制作软件目录一一对应，将相关资料上传至相应模块。</w:t>
      </w:r>
      <w:r/>
    </w:p>
    <w:p>
      <w:pPr>
        <w:pStyle w:val="1095"/>
        <w:ind w:firstLine="430"/>
        <w:spacing w:line="360" w:lineRule="auto"/>
        <w:rPr>
          <w:rFonts w:cs="Times New Roman"/>
          <w:b/>
          <w:sz w:val="24"/>
          <w:szCs w:val="24"/>
          <w:lang w:eastAsia="zh-CN"/>
        </w:rPr>
      </w:pPr>
      <w:r>
        <w:rPr>
          <w:rFonts w:hint="eastAsia"/>
          <w:b/>
          <w:sz w:val="24"/>
          <w:szCs w:val="24"/>
          <w:lang w:eastAsia="zh-CN"/>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ascii="宋体" w:hAnsi="宋体"/>
          <w:b/>
          <w:sz w:val="24"/>
          <w:szCs w:val="24"/>
        </w:rPr>
      </w:pPr>
      <w:r>
        <w:rPr>
          <w:rFonts w:hint="eastAsia" w:ascii="宋体" w:hAnsi="宋体"/>
          <w:b/>
          <w:sz w:val="24"/>
          <w:szCs w:val="24"/>
        </w:rPr>
        <w:t xml:space="preserve">15.投标文件编制要求</w:t>
      </w:r>
      <w:r/>
    </w:p>
    <w:p>
      <w:pPr>
        <w:ind w:firstLine="422"/>
        <w:spacing w:line="360" w:lineRule="auto"/>
        <w:rPr>
          <w:rFonts w:ascii="宋体" w:hAnsi="宋体"/>
          <w:b/>
          <w:sz w:val="24"/>
          <w:szCs w:val="24"/>
        </w:rPr>
      </w:pPr>
      <w:r>
        <w:rPr>
          <w:rFonts w:hint="eastAsia" w:ascii="宋体" w:hAnsi="宋体"/>
          <w:b/>
          <w:sz w:val="24"/>
          <w:szCs w:val="24"/>
        </w:rPr>
        <w:t xml:space="preserve">15.1投标文件按统一格式、顺序编写。</w:t>
      </w:r>
      <w:r/>
    </w:p>
    <w:p>
      <w:pPr>
        <w:ind w:firstLine="420"/>
        <w:spacing w:line="360" w:lineRule="auto"/>
        <w:rPr>
          <w:rFonts w:ascii="宋体" w:hAnsi="宋体"/>
          <w:sz w:val="24"/>
          <w:szCs w:val="24"/>
        </w:rPr>
      </w:pPr>
      <w:r>
        <w:rPr>
          <w:rFonts w:hint="eastAsia" w:ascii="宋体" w:hAnsi="宋体"/>
          <w:sz w:val="24"/>
          <w:szCs w:val="24"/>
        </w:rPr>
        <w:t xml:space="preserve">15.2《开标一览表》为在开标仪式上唱标的内容，要求按格式填写，统一规范，不得自行增减内容。</w:t>
      </w:r>
      <w:r/>
    </w:p>
    <w:p>
      <w:pPr>
        <w:pStyle w:val="1095"/>
        <w:ind w:firstLine="422"/>
        <w:spacing w:line="360" w:lineRule="auto"/>
        <w:rPr>
          <w:b/>
          <w:sz w:val="24"/>
          <w:szCs w:val="24"/>
          <w:lang w:eastAsia="zh-CN"/>
        </w:rPr>
      </w:pPr>
      <w:r>
        <w:rPr>
          <w:rFonts w:hint="eastAsia"/>
          <w:b/>
          <w:sz w:val="24"/>
          <w:szCs w:val="24"/>
          <w:lang w:eastAsia="zh-CN"/>
        </w:rPr>
        <w:t xml:space="preserve">16.投标报价（编制）要求的说明</w:t>
      </w:r>
      <w:r/>
    </w:p>
    <w:p>
      <w:pPr>
        <w:ind w:firstLine="420"/>
        <w:spacing w:line="360" w:lineRule="auto"/>
        <w:rPr>
          <w:rFonts w:ascii="宋体" w:hAnsi="宋体" w:cs="宋体"/>
          <w:sz w:val="24"/>
          <w:szCs w:val="24"/>
        </w:rPr>
      </w:pPr>
      <w:r>
        <w:rPr>
          <w:rFonts w:hint="eastAsia" w:ascii="宋体" w:hAnsi="宋体"/>
          <w:sz w:val="24"/>
          <w:szCs w:val="24"/>
        </w:rPr>
        <w:t xml:space="preserve">16.1除非合同中另有规定，投标人对《开标一览表》中的报价</w:t>
      </w:r>
      <w:r>
        <w:rPr>
          <w:rFonts w:hint="eastAsia" w:ascii="宋体" w:hAnsi="宋体"/>
          <w:sz w:val="24"/>
          <w:szCs w:val="24"/>
          <w:lang w:val="zh-CN"/>
        </w:rPr>
        <w:t xml:space="preserve">应综合考量</w:t>
      </w:r>
      <w:r>
        <w:rPr>
          <w:rFonts w:hint="eastAsia" w:ascii="宋体" w:hAnsi="宋体"/>
          <w:sz w:val="24"/>
          <w:szCs w:val="24"/>
        </w:rPr>
        <w:t xml:space="preserve">完成本次服务项目所需的服务成本、经营成本、法定税费和管理企业的利润、保险及合同包含的所有风险、责任等各项应有费用。</w:t>
      </w:r>
      <w:r>
        <w:rPr>
          <w:rFonts w:hint="eastAsia" w:ascii="宋体" w:hAnsi="宋体"/>
          <w:sz w:val="24"/>
          <w:szCs w:val="24"/>
          <w:lang w:val="zh-CN"/>
        </w:rPr>
        <w:t xml:space="preserve">投标报价为最终报价，除非因特殊原因并经买卖双方协商同意，投标人不得再要求追加任何费用。同时，除非合同条款中另有规定，否则，投标人所报价格在合同实施期间不因市场变</w:t>
      </w:r>
      <w:r>
        <w:rPr>
          <w:rFonts w:hint="eastAsia" w:ascii="宋体" w:hAnsi="宋体"/>
          <w:sz w:val="24"/>
          <w:szCs w:val="24"/>
          <w:lang w:val="zh-CN"/>
        </w:rPr>
        <w:t xml:space="preserve">化因素而变动</w:t>
      </w:r>
      <w:r>
        <w:rPr>
          <w:rFonts w:hint="eastAsia" w:ascii="宋体" w:hAnsi="宋体"/>
          <w:sz w:val="24"/>
          <w:szCs w:val="24"/>
        </w:rPr>
        <w:t xml:space="preserve">。</w:t>
      </w:r>
      <w:r/>
    </w:p>
    <w:p>
      <w:pPr>
        <w:pStyle w:val="1095"/>
        <w:ind w:firstLine="420"/>
        <w:spacing w:line="360" w:lineRule="auto"/>
        <w:rPr>
          <w:sz w:val="24"/>
          <w:szCs w:val="24"/>
          <w:lang w:eastAsia="zh-CN"/>
        </w:rPr>
      </w:pPr>
      <w:r>
        <w:rPr>
          <w:rFonts w:hint="eastAsia"/>
          <w:sz w:val="24"/>
          <w:szCs w:val="24"/>
          <w:lang w:eastAsia="zh-CN"/>
        </w:rPr>
        <w:t xml:space="preserve">16.2投标人应按《公开分项报价》要求的内容填写，并由其法定代表人或授权代理人签署。</w:t>
      </w:r>
      <w:r/>
    </w:p>
    <w:p>
      <w:pPr>
        <w:pStyle w:val="1095"/>
        <w:ind w:firstLine="420"/>
        <w:spacing w:line="360" w:lineRule="auto"/>
        <w:rPr>
          <w:sz w:val="24"/>
          <w:szCs w:val="24"/>
          <w:lang w:eastAsia="zh-CN"/>
        </w:rPr>
      </w:pPr>
      <w:r>
        <w:rPr>
          <w:rFonts w:hint="eastAsia"/>
          <w:sz w:val="24"/>
          <w:szCs w:val="24"/>
          <w:lang w:eastAsia="zh-CN"/>
        </w:rPr>
        <w:t xml:space="preserve">16.3投标人应对招标文件内所要采购的全部内容进行报价，只投其中部分内容者，其标书将被拒绝（如为多标段项目，则上述提到的全部内容是指所投标段对应采购的全部内容）。</w:t>
      </w:r>
      <w:r/>
    </w:p>
    <w:p>
      <w:pPr>
        <w:pStyle w:val="1095"/>
        <w:ind w:firstLine="420"/>
        <w:spacing w:line="360" w:lineRule="auto"/>
        <w:rPr>
          <w:sz w:val="24"/>
          <w:szCs w:val="24"/>
          <w:lang w:eastAsia="zh-CN"/>
        </w:rPr>
      </w:pPr>
      <w:r>
        <w:rPr>
          <w:rFonts w:hint="eastAsia"/>
          <w:sz w:val="24"/>
          <w:szCs w:val="24"/>
          <w:lang w:eastAsia="zh-CN"/>
        </w:rPr>
        <w:t xml:space="preserve">16.4一项投标内容只允许一个报价，招标人不接受任何有选择性的投标报价。</w:t>
      </w:r>
      <w:r/>
    </w:p>
    <w:p>
      <w:pPr>
        <w:pStyle w:val="1095"/>
        <w:ind w:firstLine="420"/>
        <w:spacing w:line="360" w:lineRule="auto"/>
        <w:rPr>
          <w:sz w:val="24"/>
          <w:szCs w:val="24"/>
          <w:lang w:eastAsia="zh-CN"/>
        </w:rPr>
      </w:pPr>
      <w:r>
        <w:rPr>
          <w:rFonts w:hint="eastAsia"/>
          <w:sz w:val="24"/>
          <w:szCs w:val="24"/>
          <w:lang w:eastAsia="zh-CN"/>
        </w:rPr>
        <w:t xml:space="preserve">16.5投标文件报价采用人民币表示，除非合同的特殊条款另有规定。</w:t>
      </w:r>
      <w:r/>
    </w:p>
    <w:p>
      <w:pPr>
        <w:pStyle w:val="1095"/>
        <w:ind w:firstLine="420"/>
        <w:spacing w:line="360" w:lineRule="auto"/>
        <w:rPr>
          <w:sz w:val="24"/>
          <w:szCs w:val="24"/>
          <w:lang w:eastAsia="zh-CN"/>
        </w:rPr>
      </w:pPr>
      <w:r>
        <w:rPr>
          <w:rFonts w:hint="eastAsia"/>
          <w:sz w:val="24"/>
          <w:szCs w:val="24"/>
          <w:lang w:eastAsia="zh-CN"/>
        </w:rPr>
        <w:t xml:space="preserve">16.6最低的报价或最</w:t>
      </w:r>
      <w:r>
        <w:rPr>
          <w:rFonts w:hint="eastAsia"/>
          <w:sz w:val="24"/>
          <w:szCs w:val="24"/>
          <w:lang w:val="en-US" w:eastAsia="zh-CN"/>
        </w:rPr>
        <w:t xml:space="preserve">高</w:t>
      </w:r>
      <w:r>
        <w:rPr>
          <w:rFonts w:hint="eastAsia"/>
          <w:sz w:val="24"/>
          <w:szCs w:val="24"/>
          <w:lang w:eastAsia="zh-CN"/>
        </w:rPr>
        <w:t xml:space="preserve">的</w:t>
      </w:r>
      <w:r>
        <w:rPr>
          <w:rFonts w:hint="eastAsia"/>
          <w:sz w:val="24"/>
          <w:szCs w:val="24"/>
          <w:lang w:val="en-US" w:eastAsia="zh-CN"/>
        </w:rPr>
        <w:t xml:space="preserve">优惠</w:t>
      </w:r>
      <w:r>
        <w:rPr>
          <w:rFonts w:hint="eastAsia"/>
          <w:sz w:val="24"/>
          <w:szCs w:val="24"/>
          <w:lang w:eastAsia="zh-CN"/>
        </w:rPr>
        <w:t xml:space="preserve">率不能作为中标的保证。</w:t>
      </w:r>
      <w:r/>
    </w:p>
    <w:p>
      <w:pPr>
        <w:pStyle w:val="1095"/>
        <w:ind w:firstLine="422"/>
        <w:spacing w:line="360" w:lineRule="auto"/>
        <w:rPr>
          <w:b/>
          <w:sz w:val="24"/>
          <w:szCs w:val="24"/>
          <w:lang w:val="en-US" w:eastAsia="zh-CN"/>
        </w:rPr>
      </w:pPr>
      <w:r>
        <w:rPr>
          <w:rFonts w:hint="eastAsia"/>
          <w:b/>
          <w:sz w:val="24"/>
          <w:szCs w:val="24"/>
          <w:lang w:eastAsia="zh-CN"/>
        </w:rPr>
        <w:t xml:space="preserve">17.投标保证金：</w:t>
      </w:r>
      <w:r>
        <w:rPr>
          <w:rFonts w:hint="eastAsia"/>
          <w:b/>
          <w:sz w:val="24"/>
          <w:szCs w:val="24"/>
          <w:lang w:val="en-US" w:eastAsia="zh-CN"/>
        </w:rPr>
        <w:t xml:space="preserve">本项目不收取投标保证金。</w:t>
      </w:r>
      <w:r/>
    </w:p>
    <w:p>
      <w:pPr>
        <w:pStyle w:val="1095"/>
        <w:ind w:firstLine="422"/>
        <w:spacing w:line="360" w:lineRule="auto"/>
        <w:rPr>
          <w:b/>
          <w:sz w:val="24"/>
          <w:szCs w:val="24"/>
          <w:lang w:eastAsia="zh-CN"/>
        </w:rPr>
      </w:pPr>
      <w:r>
        <w:rPr>
          <w:rFonts w:hint="eastAsia"/>
          <w:b/>
          <w:sz w:val="24"/>
          <w:szCs w:val="24"/>
          <w:lang w:eastAsia="zh-CN"/>
        </w:rPr>
        <w:t xml:space="preserve">18.投标文件的有效期</w:t>
      </w:r>
      <w:r/>
    </w:p>
    <w:p>
      <w:pPr>
        <w:pStyle w:val="1095"/>
        <w:ind w:firstLine="420"/>
        <w:spacing w:line="360" w:lineRule="auto"/>
        <w:rPr>
          <w:sz w:val="24"/>
          <w:szCs w:val="24"/>
          <w:lang w:eastAsia="zh-CN"/>
        </w:rPr>
      </w:pPr>
      <w:r>
        <w:rPr>
          <w:rFonts w:hint="eastAsia"/>
          <w:sz w:val="24"/>
          <w:szCs w:val="24"/>
          <w:lang w:eastAsia="zh-CN"/>
        </w:rPr>
        <w:t xml:space="preserve">18.1自提交投标文件截止之日起90天内，投标文件中承诺的投标有效期应当不少于招标文件中载明的投标有效期。</w:t>
      </w:r>
      <w:r/>
    </w:p>
    <w:p>
      <w:pPr>
        <w:pStyle w:val="1095"/>
        <w:ind w:firstLine="420"/>
        <w:spacing w:line="360" w:lineRule="auto"/>
        <w:rPr>
          <w:sz w:val="24"/>
          <w:szCs w:val="24"/>
          <w:lang w:eastAsia="zh-CN"/>
        </w:rPr>
      </w:pPr>
      <w:r>
        <w:rPr>
          <w:rFonts w:hint="eastAsia"/>
          <w:sz w:val="24"/>
          <w:szCs w:val="24"/>
          <w:lang w:eastAsia="zh-CN"/>
        </w:rPr>
        <w:t xml:space="preserve">18.2在特殊情况下，采购人、采购代理机构可与投标人协商延长投标书的有效期。这种要求和答复都应以书面形式进行。同意延长有效期的投标人不能修改投标文件。</w:t>
      </w:r>
      <w:r/>
    </w:p>
    <w:p>
      <w:pPr>
        <w:pStyle w:val="1095"/>
        <w:ind w:firstLine="422"/>
        <w:spacing w:line="360" w:lineRule="auto"/>
        <w:rPr>
          <w:b/>
          <w:sz w:val="24"/>
          <w:szCs w:val="24"/>
          <w:lang w:eastAsia="zh-CN"/>
        </w:rPr>
      </w:pPr>
      <w:r>
        <w:rPr>
          <w:rFonts w:hint="eastAsia"/>
          <w:b/>
          <w:sz w:val="24"/>
          <w:szCs w:val="24"/>
          <w:lang w:eastAsia="zh-CN"/>
        </w:rPr>
        <w:t xml:space="preserve">19.投标文件的制作、签署、上传</w:t>
      </w:r>
      <w:r/>
    </w:p>
    <w:p>
      <w:pPr>
        <w:pStyle w:val="1095"/>
        <w:ind w:firstLine="428"/>
        <w:spacing w:line="360" w:lineRule="auto"/>
        <w:rPr>
          <w:rFonts w:cs="Times New Roman"/>
          <w:b/>
          <w:sz w:val="24"/>
          <w:szCs w:val="24"/>
          <w:lang w:val="en-US" w:eastAsia="zh-CN"/>
        </w:rPr>
      </w:pPr>
      <w:r>
        <w:rPr>
          <w:rFonts w:hint="eastAsia"/>
          <w:sz w:val="24"/>
          <w:szCs w:val="24"/>
          <w:lang w:eastAsia="zh-CN"/>
        </w:rPr>
        <w:t xml:space="preserve">19.1本项目采用电子招投标形式，请供应商按照</w:t>
      </w:r>
      <w:r>
        <w:rPr>
          <w:rFonts w:hint="eastAsia"/>
          <w:b/>
          <w:sz w:val="24"/>
          <w:szCs w:val="24"/>
          <w:lang w:eastAsia="zh-CN"/>
        </w:rPr>
        <w:t xml:space="preserve">《苏采云系统供应商操作手册》</w:t>
      </w:r>
      <w:r>
        <w:rPr>
          <w:rFonts w:hint="eastAsia"/>
          <w:sz w:val="24"/>
          <w:szCs w:val="24"/>
          <w:lang w:eastAsia="zh-CN"/>
        </w:rPr>
        <w:t xml:space="preserve">进行制作、上传电子投标文件。</w:t>
      </w:r>
      <w:r/>
    </w:p>
    <w:p>
      <w:pPr>
        <w:pStyle w:val="1095"/>
        <w:ind w:firstLine="420"/>
        <w:spacing w:line="360" w:lineRule="auto"/>
        <w:rPr>
          <w:sz w:val="24"/>
          <w:szCs w:val="24"/>
          <w:lang w:eastAsia="zh-CN"/>
        </w:rPr>
      </w:pPr>
      <w:r>
        <w:rPr>
          <w:rFonts w:hint="eastAsia"/>
          <w:sz w:val="24"/>
          <w:szCs w:val="24"/>
          <w:lang w:eastAsia="zh-CN"/>
        </w:rPr>
        <w:t xml:space="preserve">19.2制作电子投标文件时，应按照招标文件要求加盖投标人电子公章。</w:t>
      </w:r>
      <w:r/>
    </w:p>
    <w:p>
      <w:pPr>
        <w:pStyle w:val="1095"/>
        <w:ind w:firstLine="420"/>
        <w:spacing w:line="360" w:lineRule="auto"/>
        <w:rPr>
          <w:sz w:val="24"/>
          <w:szCs w:val="24"/>
          <w:lang w:eastAsia="zh-CN"/>
        </w:rPr>
      </w:pPr>
      <w:r>
        <w:rPr>
          <w:rFonts w:hint="eastAsia"/>
          <w:sz w:val="24"/>
          <w:szCs w:val="24"/>
          <w:lang w:eastAsia="zh-CN"/>
        </w:rPr>
        <w:t xml:space="preserve">19.3</w:t>
      </w:r>
      <w:r>
        <w:rPr>
          <w:rFonts w:hint="eastAsia"/>
          <w:b/>
          <w:sz w:val="24"/>
          <w:szCs w:val="24"/>
          <w:lang w:eastAsia="zh-CN"/>
        </w:rPr>
        <w:t xml:space="preserve">电子投标文件制作完成后请于投标文件网上提交截止时间前成功上传至“苏采云”系统，否则视为放弃参加该采购项目。</w:t>
      </w:r>
      <w:bookmarkStart w:id="15" w:name="_Toc31150"/>
      <w:r/>
      <w:bookmarkStart w:id="16" w:name="_Toc25608"/>
      <w:r>
        <w:rPr>
          <w:rFonts w:hint="eastAsia"/>
          <w:sz w:val="24"/>
          <w:szCs w:val="24"/>
          <w:lang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5"/>
      <w:bookmarkEnd w:id="16"/>
      <w:r/>
    </w:p>
    <w:p>
      <w:pPr>
        <w:pStyle w:val="1095"/>
        <w:ind w:firstLine="422"/>
        <w:spacing w:line="360" w:lineRule="auto"/>
        <w:rPr>
          <w:b/>
          <w:sz w:val="24"/>
          <w:szCs w:val="24"/>
          <w:lang w:eastAsia="zh-CN"/>
        </w:rPr>
      </w:pPr>
      <w:r>
        <w:rPr>
          <w:rFonts w:hint="eastAsia"/>
          <w:b/>
          <w:sz w:val="24"/>
          <w:szCs w:val="24"/>
          <w:lang w:eastAsia="zh-CN"/>
        </w:rPr>
        <w:t xml:space="preserve">五、投标文件的递交、补充、修改和撤回</w:t>
      </w:r>
      <w:r/>
    </w:p>
    <w:p>
      <w:pPr>
        <w:pStyle w:val="1095"/>
        <w:ind w:firstLine="422"/>
        <w:spacing w:line="360" w:lineRule="auto"/>
        <w:rPr>
          <w:b/>
          <w:sz w:val="24"/>
          <w:szCs w:val="24"/>
          <w:lang w:eastAsia="zh-CN"/>
        </w:rPr>
      </w:pPr>
      <w:r>
        <w:rPr>
          <w:rFonts w:hint="eastAsia"/>
          <w:b/>
          <w:sz w:val="24"/>
          <w:szCs w:val="24"/>
          <w:lang w:eastAsia="zh-CN"/>
        </w:rPr>
        <w:t xml:space="preserve">20.投标文件的递交</w:t>
      </w:r>
      <w:r/>
    </w:p>
    <w:p>
      <w:pPr>
        <w:pStyle w:val="1095"/>
        <w:ind w:firstLine="420"/>
        <w:spacing w:line="360" w:lineRule="auto"/>
        <w:rPr>
          <w:sz w:val="24"/>
          <w:szCs w:val="24"/>
          <w:lang w:eastAsia="zh-CN"/>
        </w:rPr>
      </w:pPr>
      <w:r>
        <w:rPr>
          <w:rFonts w:hint="eastAsia"/>
          <w:sz w:val="24"/>
          <w:szCs w:val="24"/>
          <w:lang w:eastAsia="zh-CN"/>
        </w:rPr>
        <w:t xml:space="preserve">20.1投标人应当在在投标截止时间前制作并上传电子投标文件。</w:t>
      </w:r>
      <w:r/>
    </w:p>
    <w:p>
      <w:pPr>
        <w:pStyle w:val="1024"/>
        <w:spacing w:line="360" w:lineRule="auto"/>
        <w:rPr>
          <w:rFonts w:ascii="宋体" w:hAnsi="宋体" w:eastAsia="宋体" w:cs="宋体"/>
          <w:b/>
          <w:szCs w:val="24"/>
          <w:lang w:eastAsia="zh-CN"/>
        </w:rPr>
      </w:pPr>
      <w:r>
        <w:rPr>
          <w:rFonts w:hint="eastAsia" w:ascii="宋体" w:hAnsi="宋体" w:eastAsia="宋体"/>
          <w:szCs w:val="24"/>
          <w:lang w:eastAsia="zh-CN"/>
        </w:rPr>
        <w:t xml:space="preserve">20.2投标人通过</w:t>
      </w:r>
      <w:r>
        <w:rPr>
          <w:rFonts w:hint="eastAsia" w:ascii="宋体" w:hAnsi="宋体" w:eastAsia="宋体"/>
          <w:b/>
          <w:szCs w:val="24"/>
          <w:lang w:eastAsia="zh-CN"/>
        </w:rPr>
        <w:t xml:space="preserve">“苏采云”系统不见面开标大厅在线参与开标活动。（具</w:t>
      </w:r>
      <w:r>
        <w:rPr>
          <w:rFonts w:hint="eastAsia" w:ascii="宋体" w:hAnsi="宋体" w:eastAsia="宋体"/>
          <w:b/>
          <w:szCs w:val="24"/>
          <w:lang w:eastAsia="zh-CN"/>
        </w:rPr>
        <w:t xml:space="preserve">体操作详见《苏采云系统供应商操作手册》，网址链接https://czju.suzhou.gov.cn/zfcg/html/content/20231220161910031.shtml）</w:t>
      </w:r>
      <w:r/>
    </w:p>
    <w:p>
      <w:pPr>
        <w:pStyle w:val="1095"/>
        <w:ind w:firstLine="422"/>
        <w:spacing w:line="360" w:lineRule="auto"/>
        <w:rPr>
          <w:b/>
          <w:sz w:val="24"/>
          <w:szCs w:val="24"/>
          <w:lang w:eastAsia="zh-CN"/>
        </w:rPr>
      </w:pPr>
      <w:r>
        <w:rPr>
          <w:rFonts w:hint="eastAsia"/>
          <w:b/>
          <w:sz w:val="24"/>
          <w:szCs w:val="24"/>
          <w:lang w:eastAsia="zh-CN"/>
        </w:rPr>
        <w:t xml:space="preserve">21.投标截止时间</w:t>
      </w:r>
      <w:r/>
    </w:p>
    <w:p>
      <w:pPr>
        <w:pStyle w:val="1095"/>
        <w:ind w:firstLine="420"/>
        <w:spacing w:line="360" w:lineRule="auto"/>
        <w:rPr>
          <w:sz w:val="24"/>
          <w:szCs w:val="24"/>
          <w:lang w:eastAsia="zh-CN"/>
        </w:rPr>
      </w:pPr>
      <w:r>
        <w:rPr>
          <w:rFonts w:hint="eastAsia"/>
          <w:sz w:val="24"/>
          <w:szCs w:val="24"/>
          <w:lang w:eastAsia="zh-CN"/>
        </w:rPr>
        <w:t xml:space="preserve">21.1投标人应当在招标文件要求投标文件网上提交截止时间前，将投标文件完成提交（上传）。逾期提交（上传）的投标文件，采购人和采购代理机构拒绝接收。</w:t>
      </w:r>
      <w:r/>
    </w:p>
    <w:p>
      <w:pPr>
        <w:pStyle w:val="1095"/>
        <w:ind w:firstLine="420"/>
        <w:spacing w:line="360" w:lineRule="auto"/>
        <w:rPr>
          <w:sz w:val="24"/>
          <w:szCs w:val="24"/>
          <w:lang w:eastAsia="zh-CN"/>
        </w:rPr>
      </w:pPr>
      <w:r>
        <w:rPr>
          <w:rFonts w:hint="eastAsia"/>
          <w:sz w:val="24"/>
          <w:szCs w:val="24"/>
          <w:lang w:eastAsia="zh-CN"/>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1095"/>
        <w:ind w:firstLine="420"/>
        <w:spacing w:line="360" w:lineRule="auto"/>
        <w:rPr>
          <w:sz w:val="24"/>
          <w:szCs w:val="24"/>
          <w:lang w:eastAsia="zh-CN"/>
        </w:rPr>
      </w:pPr>
      <w:r>
        <w:rPr>
          <w:rFonts w:hint="eastAsia"/>
          <w:sz w:val="24"/>
          <w:szCs w:val="24"/>
          <w:lang w:eastAsia="zh-CN"/>
        </w:rPr>
        <w:t xml:space="preserve">21.3在投标截止时间止成功解密的投标文件少于三份，采购代理机构有权宣布本次招标失败。</w:t>
      </w:r>
      <w:r/>
    </w:p>
    <w:p>
      <w:pPr>
        <w:pStyle w:val="1095"/>
        <w:ind w:firstLine="422"/>
        <w:spacing w:line="360" w:lineRule="auto"/>
        <w:rPr>
          <w:b/>
          <w:sz w:val="24"/>
          <w:szCs w:val="24"/>
          <w:lang w:eastAsia="zh-CN"/>
        </w:rPr>
      </w:pPr>
      <w:r>
        <w:rPr>
          <w:rFonts w:hint="eastAsia"/>
          <w:b/>
          <w:sz w:val="24"/>
          <w:szCs w:val="24"/>
          <w:lang w:eastAsia="zh-CN"/>
        </w:rPr>
        <w:t xml:space="preserve">22.投标文件的补充、修改和撤回</w:t>
      </w:r>
      <w:r/>
    </w:p>
    <w:p>
      <w:pPr>
        <w:pStyle w:val="1095"/>
        <w:ind w:firstLine="420"/>
        <w:spacing w:line="360" w:lineRule="auto"/>
        <w:rPr>
          <w:sz w:val="24"/>
          <w:szCs w:val="24"/>
          <w:lang w:eastAsia="zh-CN"/>
        </w:rPr>
      </w:pPr>
      <w:r>
        <w:rPr>
          <w:rFonts w:hint="eastAsia"/>
          <w:sz w:val="24"/>
          <w:szCs w:val="24"/>
          <w:lang w:eastAsia="zh-CN"/>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095"/>
        <w:ind w:firstLine="420"/>
        <w:spacing w:line="360" w:lineRule="auto"/>
        <w:rPr>
          <w:sz w:val="24"/>
          <w:szCs w:val="24"/>
          <w:lang w:eastAsia="zh-CN"/>
        </w:rPr>
      </w:pPr>
      <w:r>
        <w:rPr>
          <w:rFonts w:hint="eastAsia"/>
          <w:sz w:val="24"/>
          <w:szCs w:val="24"/>
          <w:lang w:eastAsia="zh-CN"/>
        </w:rPr>
        <w:t xml:space="preserve">22.2投标人在投标文件网上提交截止时间前，可以撤回其电子投标文件，具体操作方法见《苏采云系统供应商操作手册》。</w:t>
      </w:r>
      <w:bookmarkStart w:id="17" w:name="_Toc22837"/>
      <w:r/>
      <w:bookmarkStart w:id="18" w:name="_Toc29371"/>
      <w:r>
        <w:rPr>
          <w:rFonts w:hint="eastAsia"/>
          <w:sz w:val="24"/>
          <w:szCs w:val="24"/>
          <w:lang w:eastAsia="zh-CN"/>
        </w:rPr>
        <w:t xml:space="preserve">投标人撤回电子投标文件，则认为其不再参与本项目投标活动。在投标截止时间至招标文件中规定的投标有效期满之间的这段时间内，投标人不得撤回其投标。</w:t>
      </w:r>
      <w:r/>
    </w:p>
    <w:p>
      <w:pPr>
        <w:pStyle w:val="1095"/>
        <w:ind w:firstLine="420"/>
        <w:spacing w:line="360" w:lineRule="auto"/>
        <w:rPr>
          <w:sz w:val="24"/>
          <w:szCs w:val="24"/>
          <w:lang w:eastAsia="zh-CN"/>
        </w:rPr>
      </w:pPr>
      <w:r>
        <w:rPr>
          <w:rFonts w:hint="eastAsia"/>
          <w:sz w:val="24"/>
          <w:szCs w:val="24"/>
          <w:lang w:eastAsia="zh-CN"/>
        </w:rPr>
        <w:t xml:space="preserve">六、开标和评标</w:t>
      </w:r>
      <w:bookmarkEnd w:id="17"/>
      <w:r/>
      <w:bookmarkEnd w:id="18"/>
      <w:r/>
      <w:r/>
    </w:p>
    <w:p>
      <w:pPr>
        <w:pStyle w:val="1095"/>
        <w:ind w:firstLine="420"/>
        <w:spacing w:line="360" w:lineRule="auto"/>
        <w:rPr>
          <w:sz w:val="24"/>
          <w:szCs w:val="24"/>
          <w:lang w:eastAsia="zh-CN"/>
        </w:rPr>
      </w:pPr>
      <w:r>
        <w:rPr>
          <w:rFonts w:hint="eastAsia"/>
          <w:sz w:val="24"/>
          <w:szCs w:val="24"/>
          <w:lang w:eastAsia="zh-CN"/>
        </w:rPr>
        <w:t xml:space="preserve">23.开标</w:t>
      </w:r>
      <w:r/>
    </w:p>
    <w:p>
      <w:pPr>
        <w:pStyle w:val="1095"/>
        <w:ind w:firstLine="420"/>
        <w:spacing w:line="360" w:lineRule="auto"/>
        <w:rPr>
          <w:sz w:val="24"/>
          <w:szCs w:val="24"/>
          <w:lang w:eastAsia="zh-CN"/>
        </w:rPr>
      </w:pPr>
      <w:r>
        <w:rPr>
          <w:rFonts w:hint="eastAsia"/>
          <w:sz w:val="24"/>
          <w:szCs w:val="24"/>
          <w:lang w:eastAsia="zh-CN"/>
        </w:rPr>
        <w:t xml:space="preserve">23.1开标由采购代理机构</w:t>
      </w:r>
      <w:r>
        <w:rPr>
          <w:rFonts w:hint="eastAsia"/>
          <w:sz w:val="24"/>
          <w:szCs w:val="24"/>
          <w:lang w:val="en-US" w:eastAsia="zh-CN"/>
        </w:rPr>
        <w:t xml:space="preserve">在线</w:t>
      </w:r>
      <w:r>
        <w:rPr>
          <w:rFonts w:hint="eastAsia"/>
          <w:sz w:val="24"/>
          <w:szCs w:val="24"/>
          <w:lang w:eastAsia="zh-CN"/>
        </w:rPr>
        <w:t xml:space="preserve">主持，邀请投标人</w:t>
      </w:r>
      <w:r>
        <w:rPr>
          <w:rFonts w:hint="eastAsia"/>
          <w:sz w:val="24"/>
          <w:szCs w:val="24"/>
          <w:lang w:val="en-US" w:eastAsia="zh-CN"/>
        </w:rPr>
        <w:t xml:space="preserve">在线</w:t>
      </w:r>
      <w:r>
        <w:rPr>
          <w:rFonts w:hint="eastAsia"/>
          <w:sz w:val="24"/>
          <w:szCs w:val="24"/>
          <w:lang w:eastAsia="zh-CN"/>
        </w:rPr>
        <w:t xml:space="preserve">参加。投标人应当按照《苏采云系统供应商操作手册》规定，</w:t>
      </w:r>
      <w:r>
        <w:rPr>
          <w:rFonts w:hint="eastAsia"/>
          <w:b/>
          <w:sz w:val="24"/>
          <w:szCs w:val="24"/>
          <w:lang w:eastAsia="zh-CN"/>
        </w:rPr>
        <w:t xml:space="preserve">参加开标活动和在“苏采云”系统规定的时间内对投标文件进行解密</w:t>
      </w:r>
      <w:r>
        <w:rPr>
          <w:rFonts w:hint="eastAsia"/>
          <w:sz w:val="24"/>
          <w:szCs w:val="24"/>
          <w:lang w:eastAsia="zh-CN"/>
        </w:rPr>
        <w:t xml:space="preserve">。评标委员会成员不得参加开标活动。</w:t>
      </w:r>
      <w:r/>
    </w:p>
    <w:p>
      <w:pPr>
        <w:pStyle w:val="1095"/>
        <w:ind w:firstLine="420"/>
        <w:spacing w:line="360" w:lineRule="auto"/>
        <w:rPr>
          <w:sz w:val="24"/>
          <w:szCs w:val="24"/>
          <w:lang w:eastAsia="zh-CN"/>
        </w:rPr>
      </w:pPr>
      <w:r>
        <w:rPr>
          <w:rFonts w:hint="eastAsia"/>
          <w:sz w:val="24"/>
          <w:szCs w:val="24"/>
          <w:lang w:eastAsia="zh-CN"/>
        </w:rPr>
        <w:t xml:space="preserve">23.2开标时，由采购代理机构</w:t>
      </w:r>
      <w:r>
        <w:rPr>
          <w:rFonts w:hint="eastAsia"/>
          <w:sz w:val="24"/>
          <w:szCs w:val="24"/>
          <w:lang w:val="en-US" w:eastAsia="zh-CN"/>
        </w:rPr>
        <w:t xml:space="preserve">通过“苏采云”系统在线</w:t>
      </w:r>
      <w:r>
        <w:rPr>
          <w:rFonts w:hint="eastAsia"/>
          <w:sz w:val="24"/>
          <w:szCs w:val="24"/>
          <w:lang w:eastAsia="zh-CN"/>
        </w:rPr>
        <w:t xml:space="preserve">宣布投标人名称、投标价格和招标文件规定的需要宣布的其他内容。</w:t>
      </w:r>
      <w:r>
        <w:rPr>
          <w:rFonts w:hint="eastAsia"/>
          <w:sz w:val="24"/>
          <w:szCs w:val="24"/>
          <w:lang w:val="en-US" w:eastAsia="zh-CN"/>
        </w:rPr>
        <w:t xml:space="preserve">投标人在不见面开标系统中确认投标价格，如</w:t>
      </w:r>
      <w:r>
        <w:rPr>
          <w:rFonts w:hint="eastAsia"/>
          <w:sz w:val="24"/>
          <w:szCs w:val="24"/>
          <w:lang w:eastAsia="zh-CN"/>
        </w:rPr>
        <w:t xml:space="preserve">投标人未</w:t>
      </w:r>
      <w:r>
        <w:rPr>
          <w:rFonts w:hint="eastAsia"/>
          <w:sz w:val="24"/>
          <w:szCs w:val="24"/>
          <w:lang w:val="en-US" w:eastAsia="zh-CN"/>
        </w:rPr>
        <w:t xml:space="preserve">在线</w:t>
      </w:r>
      <w:r>
        <w:rPr>
          <w:rFonts w:hint="eastAsia"/>
          <w:sz w:val="24"/>
          <w:szCs w:val="24"/>
          <w:lang w:eastAsia="zh-CN"/>
        </w:rPr>
        <w:t xml:space="preserve">参加开标</w:t>
      </w:r>
      <w:r>
        <w:rPr>
          <w:rFonts w:hint="eastAsia"/>
          <w:sz w:val="24"/>
          <w:szCs w:val="24"/>
          <w:lang w:val="en-US" w:eastAsia="zh-CN"/>
        </w:rPr>
        <w:t xml:space="preserve">或未在规定时间内确认价格</w:t>
      </w:r>
      <w:r>
        <w:rPr>
          <w:rFonts w:hint="eastAsia"/>
          <w:sz w:val="24"/>
          <w:szCs w:val="24"/>
          <w:lang w:eastAsia="zh-CN"/>
        </w:rPr>
        <w:t xml:space="preserve">的，视同认可开标结果。</w:t>
      </w:r>
      <w:r/>
    </w:p>
    <w:p>
      <w:pPr>
        <w:pStyle w:val="1095"/>
        <w:ind w:firstLine="420"/>
        <w:spacing w:line="360" w:lineRule="auto"/>
        <w:rPr>
          <w:sz w:val="24"/>
          <w:szCs w:val="24"/>
          <w:lang w:eastAsia="zh-CN"/>
        </w:rPr>
      </w:pPr>
      <w:r>
        <w:rPr>
          <w:rFonts w:hint="eastAsia"/>
          <w:sz w:val="24"/>
          <w:szCs w:val="24"/>
          <w:lang w:eastAsia="zh-CN"/>
        </w:rPr>
        <w:t xml:space="preserve">23.3资格审查</w:t>
      </w:r>
      <w:r/>
    </w:p>
    <w:p>
      <w:pPr>
        <w:pStyle w:val="1095"/>
        <w:ind w:firstLine="420"/>
        <w:spacing w:line="360" w:lineRule="auto"/>
        <w:rPr>
          <w:sz w:val="24"/>
          <w:szCs w:val="24"/>
          <w:lang w:eastAsia="zh-CN"/>
        </w:rPr>
      </w:pPr>
      <w:r>
        <w:rPr>
          <w:rFonts w:hint="eastAsia"/>
          <w:sz w:val="24"/>
          <w:szCs w:val="24"/>
          <w:lang w:eastAsia="zh-CN"/>
        </w:rPr>
        <w:t xml:space="preserve">23.3.1公开招标采购项目开标结束后，采购人应当依法对投标人的资格进</w:t>
      </w:r>
      <w:r>
        <w:rPr>
          <w:rFonts w:hint="eastAsia"/>
          <w:sz w:val="24"/>
          <w:szCs w:val="24"/>
          <w:lang w:eastAsia="zh-CN"/>
        </w:rPr>
        <w:t xml:space="preserve">行审查，未通过资格审查的视为无效投标。</w:t>
      </w:r>
      <w:r/>
    </w:p>
    <w:p>
      <w:pPr>
        <w:pStyle w:val="1095"/>
        <w:ind w:firstLine="420"/>
        <w:spacing w:line="360" w:lineRule="auto"/>
        <w:rPr>
          <w:sz w:val="24"/>
          <w:szCs w:val="24"/>
          <w:lang w:eastAsia="zh-CN"/>
        </w:rPr>
      </w:pPr>
      <w:r>
        <w:rPr>
          <w:rFonts w:hint="eastAsia"/>
          <w:sz w:val="24"/>
          <w:szCs w:val="24"/>
          <w:lang w:eastAsia="zh-CN"/>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1095"/>
        <w:ind w:firstLine="420"/>
        <w:spacing w:line="360" w:lineRule="auto"/>
        <w:rPr>
          <w:sz w:val="24"/>
          <w:szCs w:val="24"/>
          <w:lang w:eastAsia="zh-CN"/>
        </w:rPr>
      </w:pPr>
      <w:r>
        <w:rPr>
          <w:rFonts w:hint="eastAsia"/>
          <w:sz w:val="24"/>
          <w:szCs w:val="24"/>
          <w:lang w:eastAsia="zh-CN"/>
        </w:rPr>
        <w:t xml:space="preserve">23.3.2.1查询时间：投标文件递交截止时间。</w:t>
      </w:r>
      <w:r/>
    </w:p>
    <w:p>
      <w:pPr>
        <w:pStyle w:val="1095"/>
        <w:ind w:firstLine="420"/>
        <w:spacing w:line="360" w:lineRule="auto"/>
        <w:rPr>
          <w:b/>
          <w:sz w:val="24"/>
          <w:szCs w:val="24"/>
          <w:lang w:eastAsia="zh-CN"/>
        </w:rPr>
      </w:pPr>
      <w:r>
        <w:rPr>
          <w:rFonts w:hint="eastAsia"/>
          <w:sz w:val="24"/>
          <w:szCs w:val="24"/>
          <w:lang w:eastAsia="zh-CN"/>
        </w:rPr>
        <w:t xml:space="preserve">23.3.2.2查询渠道</w:t>
      </w:r>
      <w:r>
        <w:rPr>
          <w:rFonts w:hint="eastAsia"/>
          <w:b/>
          <w:sz w:val="24"/>
          <w:szCs w:val="24"/>
          <w:lang w:eastAsia="zh-CN"/>
        </w:rPr>
        <w:t xml:space="preserve">：</w:t>
      </w:r>
      <w:r>
        <w:rPr>
          <w:rFonts w:hint="eastAsia"/>
          <w:sz w:val="24"/>
          <w:szCs w:val="24"/>
          <w:lang w:eastAsia="zh-CN"/>
        </w:rPr>
        <w:t xml:space="preserve">采购代理机构会在接收投标文件截止时间后，登录信用中国网站（www.creditchina.gov.cn）和中国政府采购网（www.ccgp.gov.cn/）查询供应商的信用记录，并将查询结果递交评标委员会。</w:t>
      </w:r>
      <w:r/>
    </w:p>
    <w:p>
      <w:pPr>
        <w:pStyle w:val="1095"/>
        <w:ind w:firstLine="420"/>
        <w:spacing w:line="360" w:lineRule="auto"/>
        <w:rPr>
          <w:sz w:val="24"/>
          <w:szCs w:val="24"/>
          <w:lang w:eastAsia="zh-CN"/>
        </w:rPr>
      </w:pPr>
      <w:r>
        <w:rPr>
          <w:rFonts w:hint="eastAsia"/>
          <w:sz w:val="24"/>
          <w:szCs w:val="24"/>
          <w:lang w:eastAsia="zh-CN"/>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95"/>
        <w:ind w:firstLine="422"/>
        <w:spacing w:line="360" w:lineRule="auto"/>
        <w:rPr>
          <w:b/>
          <w:sz w:val="24"/>
          <w:szCs w:val="24"/>
          <w:lang w:eastAsia="zh-CN"/>
        </w:rPr>
      </w:pPr>
      <w:r>
        <w:rPr>
          <w:rFonts w:hint="eastAsia"/>
          <w:b/>
          <w:sz w:val="24"/>
          <w:szCs w:val="24"/>
          <w:lang w:eastAsia="zh-CN"/>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5"/>
        <w:ind w:firstLine="422"/>
        <w:spacing w:line="360" w:lineRule="auto"/>
        <w:rPr>
          <w:b/>
          <w:sz w:val="24"/>
          <w:szCs w:val="24"/>
          <w:lang w:eastAsia="zh-CN"/>
        </w:rPr>
      </w:pPr>
      <w:r>
        <w:rPr>
          <w:rFonts w:hint="eastAsia"/>
          <w:b/>
          <w:sz w:val="24"/>
          <w:szCs w:val="24"/>
          <w:lang w:eastAsia="zh-CN"/>
        </w:rPr>
        <w:t xml:space="preserve">24.评标委员会</w:t>
      </w:r>
      <w:r/>
    </w:p>
    <w:p>
      <w:pPr>
        <w:pStyle w:val="1095"/>
        <w:ind w:firstLine="420"/>
        <w:spacing w:line="360" w:lineRule="auto"/>
        <w:rPr>
          <w:sz w:val="24"/>
          <w:szCs w:val="24"/>
          <w:lang w:eastAsia="zh-CN"/>
        </w:rPr>
      </w:pPr>
      <w:r>
        <w:rPr>
          <w:rFonts w:hint="eastAsia"/>
          <w:sz w:val="24"/>
          <w:szCs w:val="24"/>
          <w:lang w:eastAsia="zh-CN"/>
        </w:rPr>
        <w:t xml:space="preserve">24.1评标委员会负责具体评标事务，并独立履行下列职责：</w:t>
      </w:r>
      <w:r/>
    </w:p>
    <w:p>
      <w:pPr>
        <w:pStyle w:val="1095"/>
        <w:ind w:firstLine="420"/>
        <w:spacing w:line="360" w:lineRule="auto"/>
        <w:rPr>
          <w:sz w:val="24"/>
          <w:szCs w:val="24"/>
          <w:lang w:eastAsia="zh-CN"/>
        </w:rPr>
      </w:pPr>
      <w:r>
        <w:rPr>
          <w:rFonts w:hint="eastAsia"/>
          <w:sz w:val="24"/>
          <w:szCs w:val="24"/>
          <w:lang w:eastAsia="zh-CN"/>
        </w:rPr>
        <w:t xml:space="preserve">24.1.1审查、评价投标文件是否符合招标文件的商务、技术等实质性要求；</w:t>
      </w:r>
      <w:r/>
    </w:p>
    <w:p>
      <w:pPr>
        <w:pStyle w:val="1095"/>
        <w:ind w:firstLine="420"/>
        <w:spacing w:line="360" w:lineRule="auto"/>
        <w:rPr>
          <w:sz w:val="24"/>
          <w:szCs w:val="24"/>
          <w:lang w:eastAsia="zh-CN"/>
        </w:rPr>
      </w:pPr>
      <w:r>
        <w:rPr>
          <w:rFonts w:hint="eastAsia"/>
          <w:sz w:val="24"/>
          <w:szCs w:val="24"/>
          <w:lang w:eastAsia="zh-CN"/>
        </w:rPr>
        <w:t xml:space="preserve">24.1.2要求投标人对投标文件有关事项作出澄清或者说明；</w:t>
      </w:r>
      <w:r/>
    </w:p>
    <w:p>
      <w:pPr>
        <w:pStyle w:val="1095"/>
        <w:ind w:firstLine="420"/>
        <w:spacing w:line="360" w:lineRule="auto"/>
        <w:rPr>
          <w:sz w:val="24"/>
          <w:szCs w:val="24"/>
          <w:lang w:eastAsia="zh-CN"/>
        </w:rPr>
      </w:pPr>
      <w:r>
        <w:rPr>
          <w:rFonts w:hint="eastAsia"/>
          <w:sz w:val="24"/>
          <w:szCs w:val="24"/>
          <w:lang w:eastAsia="zh-CN"/>
        </w:rPr>
        <w:t xml:space="preserve">24.1.3对投标文件进行比较和评价；</w:t>
      </w:r>
      <w:r/>
    </w:p>
    <w:p>
      <w:pPr>
        <w:pStyle w:val="1095"/>
        <w:ind w:firstLine="420"/>
        <w:spacing w:line="360" w:lineRule="auto"/>
        <w:rPr>
          <w:sz w:val="24"/>
          <w:szCs w:val="24"/>
          <w:lang w:eastAsia="zh-CN"/>
        </w:rPr>
      </w:pPr>
      <w:r>
        <w:rPr>
          <w:rFonts w:hint="eastAsia"/>
          <w:sz w:val="24"/>
          <w:szCs w:val="24"/>
          <w:lang w:eastAsia="zh-CN"/>
        </w:rPr>
        <w:t xml:space="preserve">24.1.4确定中标候选人名单，以及根据采购人委托直接确定中标人；</w:t>
      </w:r>
      <w:r/>
    </w:p>
    <w:p>
      <w:pPr>
        <w:pStyle w:val="1095"/>
        <w:ind w:firstLine="420"/>
        <w:spacing w:line="360" w:lineRule="auto"/>
        <w:rPr>
          <w:sz w:val="24"/>
          <w:szCs w:val="24"/>
          <w:lang w:eastAsia="zh-CN"/>
        </w:rPr>
      </w:pPr>
      <w:r>
        <w:rPr>
          <w:rFonts w:hint="eastAsia"/>
          <w:sz w:val="24"/>
          <w:szCs w:val="24"/>
          <w:lang w:eastAsia="zh-CN"/>
        </w:rPr>
        <w:t xml:space="preserve">24.1.5向采购人、采购代理机构或者有关部门报告评标中发现的违法行为。</w:t>
      </w:r>
      <w:r/>
    </w:p>
    <w:p>
      <w:pPr>
        <w:pStyle w:val="1095"/>
        <w:ind w:firstLine="420"/>
        <w:spacing w:line="360" w:lineRule="auto"/>
        <w:rPr>
          <w:sz w:val="24"/>
          <w:szCs w:val="24"/>
          <w:lang w:eastAsia="zh-CN"/>
        </w:rPr>
      </w:pPr>
      <w:r>
        <w:rPr>
          <w:rFonts w:hint="eastAsia"/>
          <w:sz w:val="24"/>
          <w:szCs w:val="24"/>
          <w:lang w:eastAsia="zh-CN"/>
        </w:rPr>
        <w:t xml:space="preserve">24.2评标委员会成员应当履行下列义务：</w:t>
      </w:r>
      <w:r/>
    </w:p>
    <w:p>
      <w:pPr>
        <w:pStyle w:val="1095"/>
        <w:ind w:firstLine="420"/>
        <w:spacing w:line="360" w:lineRule="auto"/>
        <w:rPr>
          <w:sz w:val="24"/>
          <w:szCs w:val="24"/>
          <w:lang w:eastAsia="zh-CN"/>
        </w:rPr>
      </w:pPr>
      <w:r>
        <w:rPr>
          <w:rFonts w:hint="eastAsia"/>
          <w:sz w:val="24"/>
          <w:szCs w:val="24"/>
          <w:lang w:eastAsia="zh-CN"/>
        </w:rPr>
        <w:t xml:space="preserve">24.2.1遵纪守法，客观、公正、廉洁地履行职责；</w:t>
      </w:r>
      <w:r/>
    </w:p>
    <w:p>
      <w:pPr>
        <w:pStyle w:val="1095"/>
        <w:ind w:firstLine="420"/>
        <w:spacing w:line="360" w:lineRule="auto"/>
        <w:rPr>
          <w:sz w:val="24"/>
          <w:szCs w:val="24"/>
          <w:lang w:eastAsia="zh-CN"/>
        </w:rPr>
      </w:pPr>
      <w:r>
        <w:rPr>
          <w:rFonts w:hint="eastAsia"/>
          <w:sz w:val="24"/>
          <w:szCs w:val="24"/>
          <w:lang w:eastAsia="zh-CN"/>
        </w:rPr>
        <w:t xml:space="preserve">24.2.2按照招标文件规定的评标办法和评标标准进行评标，对评审意见承担个人责任；</w:t>
      </w:r>
      <w:r/>
    </w:p>
    <w:p>
      <w:pPr>
        <w:pStyle w:val="1095"/>
        <w:ind w:firstLine="420"/>
        <w:spacing w:line="360" w:lineRule="auto"/>
        <w:rPr>
          <w:sz w:val="24"/>
          <w:szCs w:val="24"/>
          <w:lang w:eastAsia="zh-CN"/>
        </w:rPr>
      </w:pPr>
      <w:r>
        <w:rPr>
          <w:rFonts w:hint="eastAsia"/>
          <w:sz w:val="24"/>
          <w:szCs w:val="24"/>
          <w:lang w:eastAsia="zh-CN"/>
        </w:rPr>
        <w:t xml:space="preserve">24.2.3对评标过程和结果，以及投标人的商业秘密保密；</w:t>
      </w:r>
      <w:r/>
    </w:p>
    <w:p>
      <w:pPr>
        <w:pStyle w:val="1095"/>
        <w:ind w:firstLine="420"/>
        <w:spacing w:line="360" w:lineRule="auto"/>
        <w:rPr>
          <w:sz w:val="24"/>
          <w:szCs w:val="24"/>
          <w:lang w:eastAsia="zh-CN"/>
        </w:rPr>
      </w:pPr>
      <w:r>
        <w:rPr>
          <w:rFonts w:hint="eastAsia"/>
          <w:sz w:val="24"/>
          <w:szCs w:val="24"/>
          <w:lang w:eastAsia="zh-CN"/>
        </w:rPr>
        <w:t xml:space="preserve">24.2.4评标委员会根据全体评标成员签字的原始评标记录和评标结果编写评标报告。评标报告应当包括以下内容： </w:t>
      </w:r>
      <w:r/>
    </w:p>
    <w:p>
      <w:pPr>
        <w:pStyle w:val="1095"/>
        <w:ind w:firstLine="420"/>
        <w:spacing w:line="360" w:lineRule="auto"/>
        <w:rPr>
          <w:sz w:val="24"/>
          <w:szCs w:val="24"/>
          <w:lang w:eastAsia="zh-CN"/>
        </w:rPr>
      </w:pPr>
      <w:r>
        <w:rPr>
          <w:rFonts w:hint="eastAsia"/>
          <w:sz w:val="24"/>
          <w:szCs w:val="24"/>
          <w:lang w:eastAsia="zh-CN"/>
        </w:rPr>
        <w:t xml:space="preserve">（一）招标公告刊登的媒体名称、开标日期和地点；</w:t>
      </w:r>
      <w:r/>
    </w:p>
    <w:p>
      <w:pPr>
        <w:pStyle w:val="1095"/>
        <w:ind w:firstLine="420"/>
        <w:spacing w:line="360" w:lineRule="auto"/>
        <w:rPr>
          <w:sz w:val="24"/>
          <w:szCs w:val="24"/>
          <w:lang w:eastAsia="zh-CN"/>
        </w:rPr>
      </w:pPr>
      <w:r>
        <w:rPr>
          <w:rFonts w:hint="eastAsia"/>
          <w:sz w:val="24"/>
          <w:szCs w:val="24"/>
          <w:lang w:eastAsia="zh-CN"/>
        </w:rPr>
        <w:t xml:space="preserve">（二）投标人名单和评标委员会成员名单；</w:t>
      </w:r>
      <w:r/>
    </w:p>
    <w:p>
      <w:pPr>
        <w:pStyle w:val="1095"/>
        <w:ind w:firstLine="420"/>
        <w:spacing w:line="360" w:lineRule="auto"/>
        <w:rPr>
          <w:sz w:val="24"/>
          <w:szCs w:val="24"/>
          <w:lang w:eastAsia="zh-CN"/>
        </w:rPr>
      </w:pPr>
      <w:r>
        <w:rPr>
          <w:rFonts w:hint="eastAsia"/>
          <w:sz w:val="24"/>
          <w:szCs w:val="24"/>
          <w:lang w:eastAsia="zh-CN"/>
        </w:rPr>
        <w:t xml:space="preserve">（三）评标方法和标准；</w:t>
      </w:r>
      <w:r/>
    </w:p>
    <w:p>
      <w:pPr>
        <w:pStyle w:val="1095"/>
        <w:ind w:firstLine="420"/>
        <w:spacing w:line="360" w:lineRule="auto"/>
        <w:rPr>
          <w:sz w:val="24"/>
          <w:szCs w:val="24"/>
          <w:lang w:eastAsia="zh-CN"/>
        </w:rPr>
      </w:pPr>
      <w:r>
        <w:rPr>
          <w:rFonts w:hint="eastAsia"/>
          <w:sz w:val="24"/>
          <w:szCs w:val="24"/>
          <w:lang w:eastAsia="zh-CN"/>
        </w:rPr>
        <w:t xml:space="preserve">（四）开标记录和评标情况及说明，包括无效投标人名单及原因；</w:t>
      </w:r>
      <w:r/>
    </w:p>
    <w:p>
      <w:pPr>
        <w:pStyle w:val="1095"/>
        <w:ind w:firstLine="420"/>
        <w:spacing w:line="360" w:lineRule="auto"/>
        <w:rPr>
          <w:sz w:val="24"/>
          <w:szCs w:val="24"/>
          <w:lang w:eastAsia="zh-CN"/>
        </w:rPr>
      </w:pPr>
      <w:r>
        <w:rPr>
          <w:rFonts w:hint="eastAsia"/>
          <w:sz w:val="24"/>
          <w:szCs w:val="24"/>
          <w:lang w:eastAsia="zh-CN"/>
        </w:rPr>
        <w:t xml:space="preserve">（五）评标结果，确定的中标候选人名单或者经采购人委托直接确定的中标人；</w:t>
      </w:r>
      <w:r/>
    </w:p>
    <w:p>
      <w:pPr>
        <w:pStyle w:val="1095"/>
        <w:ind w:firstLine="420"/>
        <w:spacing w:line="360" w:lineRule="auto"/>
        <w:rPr>
          <w:sz w:val="24"/>
          <w:szCs w:val="24"/>
          <w:lang w:eastAsia="zh-CN"/>
        </w:rPr>
      </w:pPr>
      <w:r>
        <w:rPr>
          <w:rFonts w:hint="eastAsia"/>
          <w:sz w:val="24"/>
          <w:szCs w:val="24"/>
          <w:lang w:eastAsia="zh-CN"/>
        </w:rPr>
        <w:t xml:space="preserve">（六）其他需要说明的情况，包括评标过程中投标人根据评标委员会要求进行的澄清、说明或者补正，评标委员会成员的更换等。</w:t>
      </w:r>
      <w:r/>
    </w:p>
    <w:p>
      <w:pPr>
        <w:pStyle w:val="1095"/>
        <w:ind w:firstLine="420"/>
        <w:spacing w:line="360" w:lineRule="auto"/>
        <w:rPr>
          <w:sz w:val="24"/>
          <w:szCs w:val="24"/>
          <w:lang w:eastAsia="zh-CN"/>
        </w:rPr>
      </w:pPr>
      <w:r>
        <w:rPr>
          <w:rFonts w:hint="eastAsia"/>
          <w:sz w:val="24"/>
          <w:szCs w:val="24"/>
          <w:lang w:eastAsia="zh-CN"/>
        </w:rPr>
        <w:t xml:space="preserve">24.2.5配合相关部门的投诉处理工作；</w:t>
      </w:r>
      <w:r/>
    </w:p>
    <w:p>
      <w:pPr>
        <w:pStyle w:val="1095"/>
        <w:ind w:firstLine="420"/>
        <w:spacing w:line="360" w:lineRule="auto"/>
        <w:rPr>
          <w:sz w:val="24"/>
          <w:szCs w:val="24"/>
          <w:lang w:eastAsia="zh-CN"/>
        </w:rPr>
      </w:pPr>
      <w:r>
        <w:rPr>
          <w:rFonts w:hint="eastAsia"/>
          <w:sz w:val="24"/>
          <w:szCs w:val="24"/>
          <w:lang w:eastAsia="zh-CN"/>
        </w:rPr>
        <w:t xml:space="preserve">24.2.6配合采购人和采购代理机构答复投标人提出的质疑。</w:t>
      </w:r>
      <w:r/>
    </w:p>
    <w:p>
      <w:pPr>
        <w:pStyle w:val="1095"/>
        <w:ind w:firstLine="422"/>
        <w:spacing w:line="360" w:lineRule="auto"/>
        <w:rPr>
          <w:b/>
          <w:sz w:val="24"/>
          <w:szCs w:val="24"/>
          <w:lang w:eastAsia="zh-CN"/>
        </w:rPr>
      </w:pPr>
      <w:r>
        <w:rPr>
          <w:rFonts w:hint="eastAsia"/>
          <w:b/>
          <w:sz w:val="24"/>
          <w:szCs w:val="24"/>
          <w:lang w:eastAsia="zh-CN"/>
        </w:rPr>
        <w:t xml:space="preserve">25.评标内容的保密</w:t>
      </w:r>
      <w:r/>
    </w:p>
    <w:p>
      <w:pPr>
        <w:pStyle w:val="1095"/>
        <w:ind w:firstLine="420"/>
        <w:spacing w:line="360" w:lineRule="auto"/>
        <w:rPr>
          <w:sz w:val="24"/>
          <w:szCs w:val="24"/>
          <w:lang w:eastAsia="zh-CN"/>
        </w:rPr>
      </w:pPr>
      <w:r>
        <w:rPr>
          <w:rFonts w:hint="eastAsia"/>
          <w:sz w:val="24"/>
          <w:szCs w:val="24"/>
          <w:lang w:eastAsia="zh-CN"/>
        </w:rPr>
        <w:t xml:space="preserve">25.1公开开标后，直到宣布授予中标合同为止，凡属于审查、澄清、评价和比较投标的所有资料，有关授予合同的信息都不应向投标人或与评标无关的其他人泄露。</w:t>
      </w:r>
      <w:r/>
    </w:p>
    <w:p>
      <w:pPr>
        <w:pStyle w:val="1095"/>
        <w:ind w:firstLine="420"/>
        <w:spacing w:line="360" w:lineRule="auto"/>
        <w:rPr>
          <w:sz w:val="24"/>
          <w:szCs w:val="24"/>
          <w:lang w:eastAsia="zh-CN"/>
        </w:rPr>
      </w:pPr>
      <w:r>
        <w:rPr>
          <w:rFonts w:hint="eastAsia"/>
          <w:sz w:val="24"/>
          <w:szCs w:val="24"/>
          <w:lang w:eastAsia="zh-CN"/>
        </w:rPr>
        <w:t xml:space="preserve">25.2在投标文件的审查、澄清、评价和比较以及授予合同的过程中，投标人对采购人、采购代理机构和评标委员会成员施加影响的任何行为，都将取消其中标资格。</w:t>
      </w:r>
      <w:r/>
    </w:p>
    <w:p>
      <w:pPr>
        <w:pStyle w:val="1095"/>
        <w:ind w:firstLine="422"/>
        <w:spacing w:line="360" w:lineRule="auto"/>
        <w:rPr>
          <w:b/>
          <w:sz w:val="24"/>
          <w:szCs w:val="24"/>
          <w:lang w:eastAsia="zh-CN"/>
        </w:rPr>
      </w:pPr>
      <w:r>
        <w:rPr>
          <w:rFonts w:hint="eastAsia"/>
          <w:b/>
          <w:sz w:val="24"/>
          <w:szCs w:val="24"/>
          <w:lang w:eastAsia="zh-CN"/>
        </w:rPr>
        <w:t xml:space="preserve">26.对投标文件初审</w:t>
      </w:r>
      <w:r/>
    </w:p>
    <w:p>
      <w:pPr>
        <w:pStyle w:val="1095"/>
        <w:ind w:firstLine="420"/>
        <w:spacing w:line="360" w:lineRule="auto"/>
        <w:rPr>
          <w:sz w:val="24"/>
          <w:szCs w:val="24"/>
          <w:lang w:eastAsia="zh-CN"/>
        </w:rPr>
      </w:pPr>
      <w:r>
        <w:rPr>
          <w:rFonts w:hint="eastAsia"/>
          <w:sz w:val="24"/>
          <w:szCs w:val="24"/>
          <w:lang w:eastAsia="zh-CN"/>
        </w:rPr>
        <w:t xml:space="preserve">26.1评标委员会应当对符合资格的投标人的投标文件进行符合性审查，以确定其是否满足招标文件的实质性要求。</w:t>
      </w:r>
      <w:r/>
    </w:p>
    <w:p>
      <w:pPr>
        <w:pStyle w:val="1095"/>
        <w:ind w:firstLine="420"/>
        <w:spacing w:line="360" w:lineRule="auto"/>
        <w:rPr>
          <w:sz w:val="24"/>
          <w:szCs w:val="24"/>
          <w:lang w:eastAsia="zh-CN"/>
        </w:rPr>
      </w:pPr>
      <w:r>
        <w:rPr>
          <w:rFonts w:hint="eastAsia"/>
          <w:sz w:val="24"/>
          <w:szCs w:val="24"/>
          <w:lang w:eastAsia="zh-CN"/>
        </w:rPr>
        <w:t xml:space="preserve">投标文件有下列情况之一者评标委员会有权将其拒绝：</w:t>
      </w:r>
      <w:r/>
    </w:p>
    <w:p>
      <w:pPr>
        <w:pStyle w:val="1095"/>
        <w:ind w:firstLine="420"/>
        <w:spacing w:line="360" w:lineRule="auto"/>
        <w:rPr>
          <w:sz w:val="24"/>
          <w:szCs w:val="24"/>
          <w:lang w:eastAsia="zh-CN"/>
        </w:rPr>
      </w:pPr>
      <w:r>
        <w:rPr>
          <w:rFonts w:hint="eastAsia"/>
          <w:sz w:val="24"/>
          <w:szCs w:val="24"/>
          <w:lang w:eastAsia="zh-CN"/>
        </w:rPr>
        <w:t xml:space="preserve">26.1.1投标人的投标文件未按照本须知规定制作的；</w:t>
      </w:r>
      <w:r/>
    </w:p>
    <w:p>
      <w:pPr>
        <w:pStyle w:val="1095"/>
        <w:ind w:firstLine="420"/>
        <w:spacing w:line="360" w:lineRule="auto"/>
        <w:rPr>
          <w:sz w:val="24"/>
          <w:szCs w:val="24"/>
          <w:lang w:eastAsia="zh-CN"/>
        </w:rPr>
      </w:pPr>
      <w:r>
        <w:rPr>
          <w:rFonts w:hint="eastAsia"/>
          <w:sz w:val="24"/>
          <w:szCs w:val="24"/>
          <w:lang w:eastAsia="zh-CN"/>
        </w:rPr>
        <w:t xml:space="preserve">26.1.2未按本须知规定提交资格文件；</w:t>
      </w:r>
      <w:r/>
    </w:p>
    <w:p>
      <w:pPr>
        <w:pStyle w:val="1095"/>
        <w:ind w:firstLine="420"/>
        <w:spacing w:line="360" w:lineRule="auto"/>
        <w:rPr>
          <w:sz w:val="24"/>
          <w:szCs w:val="24"/>
          <w:lang w:eastAsia="zh-CN"/>
        </w:rPr>
      </w:pPr>
      <w:r>
        <w:rPr>
          <w:rFonts w:hint="eastAsia"/>
          <w:sz w:val="24"/>
          <w:szCs w:val="24"/>
          <w:lang w:eastAsia="zh-CN"/>
        </w:rPr>
        <w:t xml:space="preserve">26.1.3与招标文件有重大偏离；</w:t>
      </w:r>
      <w:r/>
    </w:p>
    <w:p>
      <w:pPr>
        <w:pStyle w:val="1095"/>
        <w:ind w:firstLine="420"/>
        <w:spacing w:line="360" w:lineRule="auto"/>
        <w:rPr>
          <w:sz w:val="24"/>
          <w:szCs w:val="24"/>
          <w:lang w:eastAsia="zh-CN"/>
        </w:rPr>
      </w:pPr>
      <w:r>
        <w:rPr>
          <w:rFonts w:hint="eastAsia"/>
          <w:sz w:val="24"/>
          <w:szCs w:val="24"/>
          <w:lang w:eastAsia="zh-CN"/>
        </w:rPr>
        <w:t xml:space="preserve">26.1.4投标人拒绝修正错误；</w:t>
      </w:r>
      <w:r/>
    </w:p>
    <w:p>
      <w:pPr>
        <w:pStyle w:val="1095"/>
        <w:ind w:firstLine="420"/>
        <w:spacing w:line="360" w:lineRule="auto"/>
        <w:rPr>
          <w:sz w:val="24"/>
          <w:szCs w:val="24"/>
          <w:lang w:eastAsia="zh-CN"/>
        </w:rPr>
      </w:pPr>
      <w:r>
        <w:rPr>
          <w:rFonts w:hint="eastAsia"/>
          <w:sz w:val="24"/>
          <w:szCs w:val="24"/>
          <w:lang w:eastAsia="zh-CN"/>
        </w:rPr>
        <w:t xml:space="preserve">26.1.5投标人的报价是选择性的；</w:t>
      </w:r>
      <w:r/>
    </w:p>
    <w:p>
      <w:pPr>
        <w:pStyle w:val="1095"/>
        <w:ind w:firstLine="420"/>
        <w:spacing w:line="360" w:lineRule="auto"/>
        <w:rPr>
          <w:sz w:val="24"/>
          <w:szCs w:val="24"/>
          <w:lang w:eastAsia="zh-CN"/>
        </w:rPr>
      </w:pPr>
      <w:r>
        <w:rPr>
          <w:rFonts w:hint="eastAsia"/>
          <w:sz w:val="24"/>
          <w:szCs w:val="24"/>
          <w:lang w:eastAsia="zh-CN"/>
        </w:rPr>
        <w:t xml:space="preserve">26.1.6投标人的报价只投了部分内容；</w:t>
      </w:r>
      <w:r/>
    </w:p>
    <w:p>
      <w:pPr>
        <w:pStyle w:val="1095"/>
        <w:ind w:firstLine="420"/>
        <w:spacing w:line="360" w:lineRule="auto"/>
        <w:rPr>
          <w:sz w:val="24"/>
          <w:szCs w:val="24"/>
          <w:lang w:eastAsia="zh-CN"/>
        </w:rPr>
      </w:pPr>
      <w:r>
        <w:rPr>
          <w:rFonts w:hint="eastAsia"/>
          <w:sz w:val="24"/>
          <w:szCs w:val="24"/>
          <w:lang w:eastAsia="zh-CN"/>
        </w:rPr>
        <w:t xml:space="preserve">26.1.7投标人的投标文件出现了评标委员会认为不应当雷同的情况；</w:t>
      </w:r>
      <w:r/>
    </w:p>
    <w:p>
      <w:pPr>
        <w:pStyle w:val="1095"/>
        <w:ind w:firstLine="420"/>
        <w:spacing w:line="360" w:lineRule="auto"/>
        <w:rPr>
          <w:sz w:val="24"/>
          <w:szCs w:val="24"/>
          <w:lang w:eastAsia="zh-CN"/>
        </w:rPr>
      </w:pPr>
      <w:r>
        <w:rPr>
          <w:rFonts w:hint="eastAsia"/>
          <w:sz w:val="24"/>
          <w:szCs w:val="24"/>
          <w:lang w:eastAsia="zh-CN"/>
        </w:rPr>
        <w:t xml:space="preserve">26.1.8其他被评委会认定无效的情况。</w:t>
      </w:r>
      <w:r/>
    </w:p>
    <w:p>
      <w:pPr>
        <w:pStyle w:val="1095"/>
        <w:ind w:firstLine="420"/>
        <w:spacing w:line="360" w:lineRule="auto"/>
        <w:rPr>
          <w:sz w:val="24"/>
          <w:szCs w:val="24"/>
          <w:lang w:eastAsia="zh-CN"/>
        </w:rPr>
      </w:pPr>
      <w:r>
        <w:rPr>
          <w:rFonts w:hint="eastAsia"/>
          <w:sz w:val="24"/>
          <w:szCs w:val="24"/>
          <w:lang w:eastAsia="zh-CN"/>
        </w:rPr>
        <w:t xml:space="preserve">26.2评标委员会将允许修改投标中不构成重大偏离的微小的、非正规、不</w:t>
      </w:r>
      <w:r>
        <w:rPr>
          <w:rFonts w:hint="eastAsia"/>
          <w:sz w:val="24"/>
          <w:szCs w:val="24"/>
          <w:lang w:eastAsia="zh-CN"/>
        </w:rPr>
        <w:t xml:space="preserve">一致或不规则的地方，但这些修改不能影响任何投标人的名次相应排列。投标人不得对招标文件进行实质性修改，包括但不限于付款方式、付款条件等条款，否则投标文件将被拒绝。</w:t>
      </w:r>
      <w:r/>
    </w:p>
    <w:p>
      <w:pPr>
        <w:pStyle w:val="1095"/>
        <w:ind w:firstLine="420"/>
        <w:spacing w:line="360" w:lineRule="auto"/>
        <w:rPr>
          <w:sz w:val="24"/>
          <w:szCs w:val="24"/>
          <w:lang w:eastAsia="zh-CN"/>
        </w:rPr>
      </w:pPr>
      <w:r>
        <w:rPr>
          <w:rFonts w:hint="eastAsia"/>
          <w:sz w:val="24"/>
          <w:szCs w:val="24"/>
          <w:lang w:eastAsia="zh-CN"/>
        </w:rPr>
        <w:t xml:space="preserve">26.3投标文件报价出现前后不一致的，除招标文件另有规定外，按照下列规定修正：</w:t>
      </w:r>
      <w:r/>
    </w:p>
    <w:p>
      <w:pPr>
        <w:pStyle w:val="1095"/>
        <w:ind w:firstLine="420"/>
        <w:spacing w:line="360" w:lineRule="auto"/>
        <w:rPr>
          <w:sz w:val="24"/>
          <w:szCs w:val="24"/>
          <w:lang w:eastAsia="zh-CN"/>
        </w:rPr>
      </w:pPr>
      <w:r>
        <w:rPr>
          <w:rFonts w:hint="eastAsia"/>
          <w:sz w:val="24"/>
          <w:szCs w:val="24"/>
          <w:lang w:eastAsia="zh-CN"/>
        </w:rPr>
        <w:t xml:space="preserve">（一）投标文件中开标一览表（报价表）内容与投标文件中相应内容不一致的，以开标一览表（报价表）为准；</w:t>
      </w:r>
      <w:r/>
    </w:p>
    <w:p>
      <w:pPr>
        <w:pStyle w:val="1095"/>
        <w:ind w:firstLine="420"/>
        <w:spacing w:line="360" w:lineRule="auto"/>
        <w:rPr>
          <w:sz w:val="24"/>
          <w:szCs w:val="24"/>
          <w:lang w:eastAsia="zh-CN"/>
        </w:rPr>
      </w:pPr>
      <w:r>
        <w:rPr>
          <w:rFonts w:hint="eastAsia"/>
          <w:sz w:val="24"/>
          <w:szCs w:val="24"/>
          <w:lang w:eastAsia="zh-CN"/>
        </w:rPr>
        <w:t xml:space="preserve">（二）大写金额和小写金额不一致的，以大写金额为准；</w:t>
      </w:r>
      <w:r/>
    </w:p>
    <w:p>
      <w:pPr>
        <w:pStyle w:val="1095"/>
        <w:ind w:firstLine="420"/>
        <w:spacing w:line="360" w:lineRule="auto"/>
        <w:rPr>
          <w:sz w:val="24"/>
          <w:szCs w:val="24"/>
          <w:lang w:eastAsia="zh-CN"/>
        </w:rPr>
      </w:pPr>
      <w:r>
        <w:rPr>
          <w:rFonts w:hint="eastAsia"/>
          <w:sz w:val="24"/>
          <w:szCs w:val="24"/>
          <w:lang w:eastAsia="zh-CN"/>
        </w:rPr>
        <w:t xml:space="preserve">（三）单价金额小数点或者百分比有明显错位的，以开标一览表的总价为准，并修改单价；</w:t>
      </w:r>
      <w:r/>
    </w:p>
    <w:p>
      <w:pPr>
        <w:pStyle w:val="1095"/>
        <w:ind w:firstLine="420"/>
        <w:spacing w:line="360" w:lineRule="auto"/>
        <w:rPr>
          <w:sz w:val="24"/>
          <w:szCs w:val="24"/>
          <w:lang w:eastAsia="zh-CN"/>
        </w:rPr>
      </w:pPr>
      <w:r>
        <w:rPr>
          <w:rFonts w:hint="eastAsia"/>
          <w:sz w:val="24"/>
          <w:szCs w:val="24"/>
          <w:lang w:eastAsia="zh-CN"/>
        </w:rPr>
        <w:t xml:space="preserve">（四）总价金额与按单价汇总金额不一致的，以单价金额计算结果为准。</w:t>
      </w:r>
      <w:r/>
    </w:p>
    <w:p>
      <w:pPr>
        <w:pStyle w:val="1095"/>
        <w:ind w:firstLine="420"/>
        <w:spacing w:line="360" w:lineRule="auto"/>
        <w:rPr>
          <w:sz w:val="24"/>
          <w:szCs w:val="24"/>
          <w:lang w:eastAsia="zh-CN"/>
        </w:rPr>
      </w:pPr>
      <w:r>
        <w:rPr>
          <w:rFonts w:hint="eastAsia"/>
          <w:sz w:val="24"/>
          <w:szCs w:val="24"/>
          <w:lang w:eastAsia="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5"/>
        <w:ind w:firstLine="420"/>
        <w:spacing w:line="360" w:lineRule="auto"/>
        <w:rPr>
          <w:sz w:val="24"/>
          <w:szCs w:val="24"/>
          <w:lang w:eastAsia="zh-CN"/>
        </w:rPr>
      </w:pPr>
      <w:r>
        <w:rPr>
          <w:rFonts w:hint="eastAsia"/>
          <w:sz w:val="24"/>
          <w:szCs w:val="24"/>
          <w:lang w:eastAsia="zh-CN"/>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95"/>
        <w:ind w:firstLine="420"/>
        <w:spacing w:line="360" w:lineRule="auto"/>
        <w:rPr>
          <w:sz w:val="24"/>
          <w:szCs w:val="24"/>
          <w:lang w:eastAsia="zh-CN"/>
        </w:rPr>
      </w:pPr>
      <w:r>
        <w:rPr>
          <w:rFonts w:hint="eastAsia"/>
          <w:sz w:val="24"/>
          <w:szCs w:val="24"/>
          <w:lang w:eastAsia="zh-CN"/>
        </w:rPr>
        <w:t xml:space="preserve">26.5 评标委员会成员对需要共同认定的事项存在争议的，应当按照少数服从多数的原则作出结论。持不同意见的评标委员会成员应当在评标报告上签署不同意见及理由，否则视为同意评标报告。</w:t>
      </w:r>
      <w:r/>
    </w:p>
    <w:p>
      <w:pPr>
        <w:pStyle w:val="1095"/>
        <w:ind w:firstLine="422"/>
        <w:spacing w:line="360" w:lineRule="auto"/>
        <w:rPr>
          <w:b/>
          <w:sz w:val="24"/>
          <w:szCs w:val="24"/>
          <w:lang w:eastAsia="zh-CN"/>
        </w:rPr>
      </w:pPr>
      <w:r>
        <w:rPr>
          <w:rFonts w:hint="eastAsia"/>
          <w:b/>
          <w:sz w:val="24"/>
          <w:szCs w:val="24"/>
          <w:lang w:eastAsia="zh-CN"/>
        </w:rPr>
        <w:t xml:space="preserve">27.投标的澄清</w:t>
      </w:r>
      <w:r/>
    </w:p>
    <w:p>
      <w:pPr>
        <w:pStyle w:val="1095"/>
        <w:ind w:firstLine="420"/>
        <w:spacing w:line="360" w:lineRule="auto"/>
        <w:rPr>
          <w:sz w:val="24"/>
          <w:szCs w:val="24"/>
          <w:lang w:eastAsia="zh-CN"/>
        </w:rPr>
      </w:pPr>
      <w:r>
        <w:rPr>
          <w:rFonts w:hint="eastAsia"/>
          <w:sz w:val="24"/>
          <w:szCs w:val="24"/>
          <w:lang w:eastAsia="zh-CN"/>
        </w:rPr>
        <w:t xml:space="preserve">27.1对于投标文件中含义不明确、同类问题表述不一致或者有明显文字和计算错误的内容，评标委员会应当以书面形式要求投标人作出必要的澄清、说明或者补正。</w:t>
      </w:r>
      <w:r/>
    </w:p>
    <w:p>
      <w:pPr>
        <w:pStyle w:val="1095"/>
        <w:ind w:firstLine="420"/>
        <w:spacing w:line="360" w:lineRule="auto"/>
        <w:rPr>
          <w:sz w:val="24"/>
          <w:szCs w:val="24"/>
          <w:lang w:eastAsia="zh-CN"/>
        </w:rPr>
      </w:pPr>
      <w:r>
        <w:rPr>
          <w:rFonts w:hint="eastAsia"/>
          <w:sz w:val="24"/>
          <w:szCs w:val="24"/>
          <w:lang w:eastAsia="zh-CN"/>
        </w:rPr>
        <w:t xml:space="preserve">27.2投标人的澄清、说明或者补正应当采用书面形式，并加盖</w:t>
      </w:r>
      <w:r>
        <w:rPr>
          <w:rFonts w:hint="eastAsia"/>
          <w:sz w:val="24"/>
          <w:szCs w:val="24"/>
          <w:lang w:val="en-US" w:eastAsia="zh-CN"/>
        </w:rPr>
        <w:t xml:space="preserve">其单位电子</w:t>
      </w:r>
      <w:r>
        <w:rPr>
          <w:rFonts w:hint="eastAsia"/>
          <w:sz w:val="24"/>
          <w:szCs w:val="24"/>
          <w:lang w:eastAsia="zh-CN"/>
        </w:rPr>
        <w:t xml:space="preserve">公章。投标人的澄清、说明或者补正不得超出投标文件的范围或者改变投标文件的实质性内容。</w:t>
      </w:r>
      <w:r/>
    </w:p>
    <w:p>
      <w:pPr>
        <w:pStyle w:val="1095"/>
        <w:ind w:firstLine="422"/>
        <w:spacing w:line="360" w:lineRule="auto"/>
        <w:rPr>
          <w:sz w:val="24"/>
          <w:szCs w:val="24"/>
          <w:lang w:eastAsia="zh-CN"/>
        </w:rPr>
      </w:pPr>
      <w:r>
        <w:rPr>
          <w:rFonts w:hint="eastAsia"/>
          <w:b/>
          <w:sz w:val="24"/>
          <w:szCs w:val="24"/>
          <w:lang w:eastAsia="zh-CN"/>
        </w:rPr>
        <w:t xml:space="preserve">本项目投标人的澄清、说明或者补正采用线上澄清: 评标委员会将通过</w:t>
      </w:r>
      <w:r>
        <w:rPr>
          <w:rFonts w:hint="eastAsia"/>
          <w:b/>
          <w:sz w:val="24"/>
          <w:szCs w:val="24"/>
          <w:lang w:eastAsia="zh-CN"/>
        </w:rPr>
        <w:t xml:space="preserve">“苏采云”系统向投标人发布“澄清要求函”，接到“澄清要求函”的投标人应当按要求在规定时间内通过“苏采云”系统提交“澄清响应函”并加盖CA电子公章，澄清、说明和补充的内容作为投标文件的补充部分。</w:t>
      </w:r>
      <w:r>
        <w:rPr>
          <w:rFonts w:hint="eastAsia"/>
          <w:sz w:val="24"/>
          <w:szCs w:val="24"/>
          <w:lang w:eastAsia="zh-CN"/>
        </w:rPr>
        <w:t xml:space="preserve">(</w:t>
      </w:r>
      <w:r>
        <w:rPr>
          <w:rFonts w:hint="eastAsia"/>
          <w:b/>
          <w:sz w:val="24"/>
          <w:szCs w:val="24"/>
          <w:lang w:eastAsia="zh-CN"/>
        </w:rPr>
        <w:t xml:space="preserve">此处规定时间的计算以系统中的倒计时间为准，</w:t>
      </w:r>
      <w:r>
        <w:rPr>
          <w:rFonts w:hint="eastAsia"/>
          <w:sz w:val="24"/>
          <w:szCs w:val="24"/>
          <w:lang w:eastAsia="zh-CN"/>
        </w:rPr>
        <w:t xml:space="preserve">供应商应随时保持系统在线，如因供应商自身原因未在规定时间内提交澄清确认资料的，导致的不利后果由供应商自行承担。</w:t>
      </w:r>
      <w:r/>
    </w:p>
    <w:p>
      <w:pPr>
        <w:pStyle w:val="1095"/>
        <w:ind w:firstLine="422"/>
        <w:spacing w:line="360" w:lineRule="auto"/>
        <w:rPr>
          <w:b/>
          <w:sz w:val="24"/>
          <w:szCs w:val="24"/>
          <w:lang w:eastAsia="zh-CN"/>
        </w:rPr>
      </w:pPr>
      <w:r>
        <w:rPr>
          <w:rFonts w:hint="eastAsia"/>
          <w:b/>
          <w:sz w:val="24"/>
          <w:szCs w:val="24"/>
          <w:lang w:eastAsia="zh-CN"/>
        </w:rPr>
        <w:t xml:space="preserve">28.投标无效</w:t>
      </w:r>
      <w:r/>
    </w:p>
    <w:p>
      <w:pPr>
        <w:pStyle w:val="1095"/>
        <w:ind w:firstLine="420"/>
        <w:spacing w:line="360" w:lineRule="auto"/>
        <w:rPr>
          <w:sz w:val="24"/>
          <w:szCs w:val="24"/>
          <w:lang w:eastAsia="zh-CN"/>
        </w:rPr>
      </w:pPr>
      <w:r>
        <w:rPr>
          <w:rFonts w:hint="eastAsia"/>
          <w:sz w:val="24"/>
          <w:szCs w:val="24"/>
          <w:lang w:eastAsia="zh-CN"/>
        </w:rPr>
        <w:t xml:space="preserve">28.1投标人存在下列情况之一的，投标无效:</w:t>
      </w:r>
      <w:r/>
    </w:p>
    <w:p>
      <w:pPr>
        <w:pStyle w:val="1095"/>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一</w:t>
      </w:r>
      <w:r>
        <w:rPr>
          <w:rFonts w:hint="eastAsia"/>
          <w:sz w:val="24"/>
          <w:szCs w:val="24"/>
          <w:lang w:eastAsia="zh-CN"/>
        </w:rPr>
        <w:t xml:space="preserve">）投标文件未按招标文件要求签署、盖章、</w:t>
      </w:r>
      <w:r>
        <w:rPr>
          <w:rFonts w:hint="eastAsia"/>
          <w:b/>
          <w:sz w:val="24"/>
          <w:szCs w:val="24"/>
          <w:lang w:eastAsia="zh-CN"/>
        </w:rPr>
        <w:t xml:space="preserve">未明确标段的</w:t>
      </w:r>
      <w:r>
        <w:rPr>
          <w:rFonts w:hint="eastAsia"/>
          <w:sz w:val="24"/>
          <w:szCs w:val="24"/>
          <w:lang w:eastAsia="zh-CN"/>
        </w:rPr>
        <w:t xml:space="preserve">；</w:t>
      </w:r>
      <w:r/>
    </w:p>
    <w:p>
      <w:pPr>
        <w:pStyle w:val="1095"/>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二</w:t>
      </w:r>
      <w:r>
        <w:rPr>
          <w:rFonts w:hint="eastAsia"/>
          <w:sz w:val="24"/>
          <w:szCs w:val="24"/>
          <w:lang w:eastAsia="zh-CN"/>
        </w:rPr>
        <w:t xml:space="preserve">）不具备招标文件中规定的资格要求的；</w:t>
      </w:r>
      <w:r/>
    </w:p>
    <w:p>
      <w:pPr>
        <w:pStyle w:val="1095"/>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三</w:t>
      </w:r>
      <w:r>
        <w:rPr>
          <w:rFonts w:hint="eastAsia"/>
          <w:sz w:val="24"/>
          <w:szCs w:val="24"/>
          <w:lang w:eastAsia="zh-CN"/>
        </w:rPr>
        <w:t xml:space="preserve">）报价超过招标文件中规定的预算金额或者最高限价的；</w:t>
      </w:r>
      <w:r/>
    </w:p>
    <w:p>
      <w:pPr>
        <w:pStyle w:val="1095"/>
        <w:ind w:firstLine="420"/>
        <w:spacing w:line="360" w:lineRule="auto"/>
        <w:rPr>
          <w:sz w:val="24"/>
          <w:szCs w:val="24"/>
          <w:lang w:eastAsia="zh-CN"/>
        </w:rPr>
      </w:pPr>
      <w:r>
        <w:rPr>
          <w:rFonts w:hint="eastAsia"/>
          <w:sz w:val="24"/>
          <w:szCs w:val="24"/>
          <w:lang w:eastAsia="zh-CN"/>
        </w:rPr>
        <w:t xml:space="preserve">（</w:t>
      </w:r>
      <w:r>
        <w:rPr>
          <w:rFonts w:hint="eastAsia"/>
          <w:sz w:val="24"/>
          <w:szCs w:val="24"/>
          <w:lang w:val="en-US" w:eastAsia="zh-CN"/>
        </w:rPr>
        <w:t xml:space="preserve">四</w:t>
      </w:r>
      <w:r>
        <w:rPr>
          <w:rFonts w:hint="eastAsia"/>
          <w:sz w:val="24"/>
          <w:szCs w:val="24"/>
          <w:lang w:eastAsia="zh-CN"/>
        </w:rPr>
        <w:t xml:space="preserve">）投标文件含有采购人不能接受的附加条件的；</w:t>
      </w:r>
      <w:r/>
    </w:p>
    <w:p>
      <w:pPr>
        <w:pStyle w:val="1095"/>
        <w:ind w:firstLine="420"/>
        <w:spacing w:line="360" w:lineRule="auto"/>
        <w:rPr>
          <w:sz w:val="24"/>
          <w:szCs w:val="24"/>
          <w:lang w:eastAsia="zh-CN"/>
        </w:rPr>
      </w:pPr>
      <w:r>
        <w:rPr>
          <w:rFonts w:hint="eastAsia"/>
          <w:sz w:val="24"/>
          <w:szCs w:val="24"/>
          <w:lang w:eastAsia="zh-CN"/>
        </w:rPr>
        <w:t xml:space="preserve">（五）法律、法规和招标文件规定的其他无效情形。</w:t>
      </w:r>
      <w:r/>
    </w:p>
    <w:p>
      <w:pPr>
        <w:pStyle w:val="1095"/>
        <w:ind w:firstLine="420"/>
        <w:spacing w:line="360" w:lineRule="auto"/>
        <w:rPr>
          <w:sz w:val="24"/>
          <w:szCs w:val="24"/>
          <w:lang w:eastAsia="zh-CN"/>
        </w:rPr>
      </w:pPr>
      <w:r>
        <w:rPr>
          <w:rFonts w:hint="eastAsia"/>
          <w:sz w:val="24"/>
          <w:szCs w:val="24"/>
          <w:lang w:eastAsia="zh-CN"/>
        </w:rPr>
        <w:t xml:space="preserve">28.2投标人应当遵循公平竞争的原则，不得恶意串通，不得妨碍其他投标人的竞争行为，不得损害采购人或者其他投标人的合法权益。</w:t>
      </w:r>
      <w:r/>
    </w:p>
    <w:p>
      <w:pPr>
        <w:pStyle w:val="1095"/>
        <w:ind w:firstLine="420"/>
        <w:spacing w:line="360" w:lineRule="auto"/>
        <w:rPr>
          <w:sz w:val="24"/>
          <w:szCs w:val="24"/>
          <w:lang w:eastAsia="zh-CN"/>
        </w:rPr>
      </w:pPr>
      <w:r>
        <w:rPr>
          <w:rFonts w:hint="eastAsia"/>
          <w:sz w:val="24"/>
          <w:szCs w:val="24"/>
          <w:lang w:eastAsia="zh-CN"/>
        </w:rPr>
        <w:t xml:space="preserve">在评标过程中发现投标人有上述情形的，评标委员会应当认定其投标无效，并书面报告本级财政部门。</w:t>
      </w:r>
      <w:r/>
    </w:p>
    <w:p>
      <w:pPr>
        <w:pStyle w:val="1095"/>
        <w:ind w:firstLine="420"/>
        <w:spacing w:line="360" w:lineRule="auto"/>
        <w:rPr>
          <w:sz w:val="24"/>
          <w:szCs w:val="24"/>
          <w:lang w:eastAsia="zh-CN"/>
        </w:rPr>
      </w:pPr>
      <w:r>
        <w:rPr>
          <w:rFonts w:hint="eastAsia"/>
          <w:sz w:val="24"/>
          <w:szCs w:val="24"/>
          <w:lang w:eastAsia="zh-CN"/>
        </w:rPr>
        <w:t xml:space="preserve">28.3有下列情形之一的，视为投标人串通投标，其投标无效：</w:t>
      </w:r>
      <w:r/>
    </w:p>
    <w:p>
      <w:pPr>
        <w:pStyle w:val="1095"/>
        <w:ind w:firstLine="420"/>
        <w:spacing w:line="360" w:lineRule="auto"/>
        <w:rPr>
          <w:sz w:val="24"/>
          <w:szCs w:val="24"/>
          <w:lang w:eastAsia="zh-CN"/>
        </w:rPr>
      </w:pPr>
      <w:r>
        <w:rPr>
          <w:rFonts w:hint="eastAsia"/>
          <w:sz w:val="24"/>
          <w:szCs w:val="24"/>
          <w:lang w:eastAsia="zh-CN"/>
        </w:rPr>
        <w:t xml:space="preserve">（一）不同投标人的投标文件由同一单位或者个人编制；</w:t>
      </w:r>
      <w:r/>
    </w:p>
    <w:p>
      <w:pPr>
        <w:pStyle w:val="1095"/>
        <w:ind w:firstLine="420"/>
        <w:spacing w:line="360" w:lineRule="auto"/>
        <w:rPr>
          <w:sz w:val="24"/>
          <w:szCs w:val="24"/>
          <w:lang w:eastAsia="zh-CN"/>
        </w:rPr>
      </w:pPr>
      <w:r>
        <w:rPr>
          <w:rFonts w:hint="eastAsia"/>
          <w:sz w:val="24"/>
          <w:szCs w:val="24"/>
          <w:lang w:eastAsia="zh-CN"/>
        </w:rPr>
        <w:t xml:space="preserve">（二）不同投标人委托同一单位或者个人办理投标事宜；</w:t>
      </w:r>
      <w:r/>
    </w:p>
    <w:p>
      <w:pPr>
        <w:pStyle w:val="1095"/>
        <w:ind w:firstLine="420"/>
        <w:spacing w:line="360" w:lineRule="auto"/>
        <w:rPr>
          <w:sz w:val="24"/>
          <w:szCs w:val="24"/>
          <w:lang w:eastAsia="zh-CN"/>
        </w:rPr>
      </w:pPr>
      <w:r>
        <w:rPr>
          <w:rFonts w:hint="eastAsia"/>
          <w:sz w:val="24"/>
          <w:szCs w:val="24"/>
          <w:lang w:eastAsia="zh-CN"/>
        </w:rPr>
        <w:t xml:space="preserve">（三）不同投标人的投标文件载明的项目管理成员或者联系人员为同一人；</w:t>
      </w:r>
      <w:r/>
    </w:p>
    <w:p>
      <w:pPr>
        <w:pStyle w:val="1095"/>
        <w:ind w:firstLine="420"/>
        <w:spacing w:line="360" w:lineRule="auto"/>
        <w:rPr>
          <w:sz w:val="24"/>
          <w:szCs w:val="24"/>
          <w:lang w:eastAsia="zh-CN"/>
        </w:rPr>
      </w:pPr>
      <w:r>
        <w:rPr>
          <w:rFonts w:hint="eastAsia"/>
          <w:sz w:val="24"/>
          <w:szCs w:val="24"/>
          <w:lang w:eastAsia="zh-CN"/>
        </w:rPr>
        <w:t xml:space="preserve">（四）不同投标人的投标文件异常一致或者投标报价呈规律性差异；</w:t>
      </w:r>
      <w:r/>
    </w:p>
    <w:p>
      <w:pPr>
        <w:pStyle w:val="1095"/>
        <w:ind w:firstLine="420"/>
        <w:spacing w:line="360" w:lineRule="auto"/>
        <w:rPr>
          <w:sz w:val="24"/>
          <w:szCs w:val="24"/>
          <w:lang w:eastAsia="zh-CN"/>
        </w:rPr>
      </w:pPr>
      <w:r>
        <w:rPr>
          <w:rFonts w:hint="eastAsia"/>
          <w:sz w:val="24"/>
          <w:szCs w:val="24"/>
          <w:lang w:eastAsia="zh-CN"/>
        </w:rPr>
        <w:t xml:space="preserve">（五）不同投标人的投标文件相互混装。</w:t>
      </w:r>
      <w:r/>
    </w:p>
    <w:p>
      <w:pPr>
        <w:pStyle w:val="1095"/>
        <w:ind w:firstLine="422"/>
        <w:spacing w:line="360" w:lineRule="auto"/>
        <w:rPr>
          <w:b/>
          <w:sz w:val="24"/>
          <w:szCs w:val="24"/>
          <w:lang w:eastAsia="zh-CN"/>
        </w:rPr>
      </w:pPr>
      <w:r>
        <w:rPr>
          <w:rFonts w:hint="eastAsia"/>
          <w:b/>
          <w:sz w:val="24"/>
          <w:szCs w:val="24"/>
          <w:lang w:eastAsia="zh-CN"/>
        </w:rPr>
        <w:t xml:space="preserve">29.废标</w:t>
      </w:r>
      <w:r/>
    </w:p>
    <w:p>
      <w:pPr>
        <w:pStyle w:val="1095"/>
        <w:ind w:firstLine="420"/>
        <w:spacing w:line="360" w:lineRule="auto"/>
        <w:rPr>
          <w:sz w:val="24"/>
          <w:szCs w:val="24"/>
          <w:lang w:eastAsia="zh-CN"/>
        </w:rPr>
      </w:pPr>
      <w:r>
        <w:rPr>
          <w:rFonts w:hint="eastAsia"/>
          <w:sz w:val="24"/>
          <w:szCs w:val="24"/>
          <w:lang w:eastAsia="zh-CN"/>
        </w:rPr>
        <w:t xml:space="preserve">29.1在招标过程中，出现下列情况之一的，应予废标：</w:t>
      </w:r>
      <w:r/>
    </w:p>
    <w:p>
      <w:pPr>
        <w:pStyle w:val="1095"/>
        <w:ind w:firstLine="420"/>
        <w:spacing w:line="360" w:lineRule="auto"/>
        <w:rPr>
          <w:sz w:val="24"/>
          <w:szCs w:val="24"/>
          <w:lang w:eastAsia="zh-CN"/>
        </w:rPr>
      </w:pPr>
      <w:r>
        <w:rPr>
          <w:rFonts w:hint="eastAsia"/>
          <w:sz w:val="24"/>
          <w:szCs w:val="24"/>
          <w:lang w:eastAsia="zh-CN"/>
        </w:rPr>
        <w:t xml:space="preserve">29.1.1符合专业条件的供应商或者对招标文件中每个标段作实质投标的供应商不足</w:t>
      </w:r>
      <w:r>
        <w:rPr>
          <w:rFonts w:hint="eastAsia"/>
          <w:sz w:val="24"/>
          <w:szCs w:val="24"/>
          <w:lang w:val="en-US" w:eastAsia="zh-CN"/>
        </w:rPr>
        <w:t xml:space="preserve">三</w:t>
      </w:r>
      <w:r>
        <w:rPr>
          <w:rFonts w:hint="eastAsia"/>
          <w:sz w:val="24"/>
          <w:szCs w:val="24"/>
          <w:lang w:eastAsia="zh-CN"/>
        </w:rPr>
        <w:t xml:space="preserve">家的；</w:t>
      </w:r>
      <w:r/>
    </w:p>
    <w:p>
      <w:pPr>
        <w:pStyle w:val="1095"/>
        <w:ind w:firstLine="420"/>
        <w:spacing w:line="360" w:lineRule="auto"/>
        <w:rPr>
          <w:sz w:val="24"/>
          <w:szCs w:val="24"/>
          <w:lang w:eastAsia="zh-CN"/>
        </w:rPr>
      </w:pPr>
      <w:r>
        <w:rPr>
          <w:rFonts w:hint="eastAsia"/>
          <w:sz w:val="24"/>
          <w:szCs w:val="24"/>
          <w:lang w:eastAsia="zh-CN"/>
        </w:rPr>
        <w:t xml:space="preserve">29.1.2出现影响采购公正的违法、违规行为的；</w:t>
      </w:r>
      <w:r/>
    </w:p>
    <w:p>
      <w:pPr>
        <w:pStyle w:val="1095"/>
        <w:ind w:firstLine="420"/>
        <w:spacing w:line="360" w:lineRule="auto"/>
        <w:rPr>
          <w:sz w:val="24"/>
          <w:szCs w:val="24"/>
          <w:lang w:eastAsia="zh-CN"/>
        </w:rPr>
      </w:pPr>
      <w:r>
        <w:rPr>
          <w:rFonts w:hint="eastAsia"/>
          <w:sz w:val="24"/>
          <w:szCs w:val="24"/>
          <w:lang w:eastAsia="zh-CN"/>
        </w:rPr>
        <w:t xml:space="preserve">29.1.3投标人的报价均超过了采购预算，采购人不能支付的；</w:t>
      </w:r>
      <w:r/>
    </w:p>
    <w:p>
      <w:pPr>
        <w:pStyle w:val="1095"/>
        <w:ind w:firstLine="420"/>
        <w:spacing w:line="360" w:lineRule="auto"/>
        <w:rPr>
          <w:sz w:val="24"/>
          <w:szCs w:val="24"/>
          <w:lang w:eastAsia="zh-CN"/>
        </w:rPr>
      </w:pPr>
      <w:r>
        <w:rPr>
          <w:rFonts w:hint="eastAsia"/>
          <w:sz w:val="24"/>
          <w:szCs w:val="24"/>
          <w:lang w:eastAsia="zh-CN"/>
        </w:rPr>
        <w:t xml:space="preserve">28.1.4因重大变故，采购任务取消的；</w:t>
      </w:r>
      <w:r/>
    </w:p>
    <w:p>
      <w:pPr>
        <w:pStyle w:val="1095"/>
        <w:ind w:firstLine="420"/>
        <w:spacing w:line="360" w:lineRule="auto"/>
        <w:rPr>
          <w:sz w:val="24"/>
          <w:szCs w:val="24"/>
          <w:lang w:eastAsia="zh-CN"/>
        </w:rPr>
      </w:pPr>
      <w:r>
        <w:rPr>
          <w:rFonts w:hint="eastAsia"/>
          <w:sz w:val="24"/>
          <w:szCs w:val="24"/>
          <w:lang w:eastAsia="zh-CN"/>
        </w:rPr>
        <w:t xml:space="preserve">29.2废标后，采购人和采购代理机构将把废标的理由通知所有投标人。</w:t>
      </w:r>
      <w:r/>
    </w:p>
    <w:p>
      <w:pPr>
        <w:pStyle w:val="1095"/>
        <w:ind w:firstLine="422"/>
        <w:spacing w:line="360" w:lineRule="auto"/>
        <w:rPr>
          <w:b/>
          <w:sz w:val="24"/>
          <w:szCs w:val="24"/>
          <w:lang w:eastAsia="zh-CN"/>
        </w:rPr>
      </w:pPr>
      <w:r>
        <w:rPr>
          <w:rFonts w:hint="eastAsia"/>
          <w:b/>
          <w:sz w:val="24"/>
          <w:szCs w:val="24"/>
          <w:lang w:eastAsia="zh-CN"/>
        </w:rPr>
        <w:t xml:space="preserve">30.投标文件的评价和比较</w:t>
      </w:r>
      <w:r/>
    </w:p>
    <w:p>
      <w:pPr>
        <w:pStyle w:val="1095"/>
        <w:ind w:firstLine="420"/>
        <w:spacing w:line="360" w:lineRule="auto"/>
        <w:rPr>
          <w:sz w:val="24"/>
          <w:szCs w:val="24"/>
          <w:lang w:eastAsia="zh-CN"/>
        </w:rPr>
      </w:pPr>
      <w:r>
        <w:rPr>
          <w:rFonts w:hint="eastAsia"/>
          <w:sz w:val="24"/>
          <w:szCs w:val="24"/>
          <w:lang w:eastAsia="zh-CN"/>
        </w:rPr>
        <w:t xml:space="preserve">30.1采用综合评分法的，评标结果按各标段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5"/>
        <w:ind w:firstLine="420"/>
        <w:spacing w:line="360" w:lineRule="auto"/>
        <w:rPr>
          <w:sz w:val="24"/>
          <w:szCs w:val="24"/>
          <w:lang w:eastAsia="zh-CN"/>
        </w:rPr>
      </w:pPr>
      <w:r>
        <w:rPr>
          <w:rFonts w:hint="eastAsia"/>
          <w:sz w:val="24"/>
          <w:szCs w:val="24"/>
          <w:lang w:eastAsia="zh-CN"/>
        </w:rPr>
        <w:t xml:space="preserve">30.2最低的投标报价或最高的折扣比例是中标的重要条件，但不是唯一条件。</w:t>
      </w:r>
      <w:bookmarkStart w:id="19" w:name="_Toc18442"/>
      <w:r/>
      <w:bookmarkStart w:id="20" w:name="_Toc19501"/>
      <w:r/>
      <w:r/>
    </w:p>
    <w:p>
      <w:pPr>
        <w:pStyle w:val="1095"/>
        <w:ind w:firstLine="422"/>
        <w:spacing w:line="360" w:lineRule="auto"/>
        <w:rPr>
          <w:sz w:val="24"/>
          <w:szCs w:val="24"/>
          <w:lang w:eastAsia="zh-CN"/>
        </w:rPr>
      </w:pPr>
      <w:r>
        <w:rPr>
          <w:rFonts w:hint="eastAsia"/>
          <w:b/>
          <w:sz w:val="24"/>
          <w:szCs w:val="24"/>
          <w:lang w:eastAsia="zh-CN"/>
        </w:rPr>
        <w:t xml:space="preserve">七、授予合同</w:t>
      </w:r>
      <w:bookmarkEnd w:id="19"/>
      <w:r/>
      <w:bookmarkEnd w:id="20"/>
      <w:r/>
      <w:r/>
    </w:p>
    <w:p>
      <w:pPr>
        <w:pStyle w:val="1095"/>
        <w:ind w:firstLine="422"/>
        <w:spacing w:line="360" w:lineRule="auto"/>
        <w:rPr>
          <w:sz w:val="24"/>
          <w:szCs w:val="24"/>
          <w:lang w:eastAsia="zh-CN"/>
        </w:rPr>
      </w:pPr>
      <w:r>
        <w:rPr>
          <w:rFonts w:hint="eastAsia"/>
          <w:b/>
          <w:sz w:val="24"/>
          <w:szCs w:val="24"/>
          <w:lang w:eastAsia="zh-CN"/>
        </w:rPr>
        <w:t xml:space="preserve">31.中标单位的确认</w:t>
      </w:r>
      <w:r/>
    </w:p>
    <w:p>
      <w:pPr>
        <w:pStyle w:val="1095"/>
        <w:ind w:firstLine="420"/>
        <w:spacing w:line="360" w:lineRule="auto"/>
        <w:rPr>
          <w:sz w:val="24"/>
          <w:szCs w:val="24"/>
          <w:lang w:eastAsia="zh-CN"/>
        </w:rPr>
      </w:pPr>
      <w:r>
        <w:rPr>
          <w:rFonts w:hint="eastAsia"/>
          <w:sz w:val="24"/>
          <w:szCs w:val="24"/>
          <w:lang w:eastAsia="zh-CN"/>
        </w:rPr>
        <w:t xml:space="preserve">31.1评标委员会根据投标人资格审查情况，对投标文件进行评价和比较，按照评标办法和标准进行评标，并按采购人的委托向采购人推荐中标人。</w:t>
      </w:r>
      <w:r/>
    </w:p>
    <w:p>
      <w:pPr>
        <w:pStyle w:val="1095"/>
        <w:ind w:firstLine="420"/>
        <w:spacing w:line="360" w:lineRule="auto"/>
        <w:rPr>
          <w:sz w:val="24"/>
          <w:szCs w:val="24"/>
          <w:lang w:eastAsia="zh-CN"/>
        </w:rPr>
      </w:pPr>
      <w:r>
        <w:rPr>
          <w:rFonts w:hint="eastAsia"/>
          <w:sz w:val="24"/>
          <w:szCs w:val="24"/>
          <w:lang w:eastAsia="zh-CN"/>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w:t>
      </w:r>
      <w:bookmarkStart w:id="21" w:name="_GoBack"/>
      <w:r>
        <w:rPr>
          <w:rFonts w:hint="eastAsia"/>
          <w:sz w:val="24"/>
          <w:szCs w:val="24"/>
          <w:lang w:eastAsia="zh-CN"/>
        </w:rPr>
        <w:t xml:space="preserve">原件</w:t>
      </w:r>
      <w:bookmarkEnd w:id="21"/>
      <w:r>
        <w:rPr>
          <w:rFonts w:hint="eastAsia"/>
          <w:sz w:val="24"/>
          <w:szCs w:val="24"/>
          <w:lang w:eastAsia="zh-CN"/>
        </w:rPr>
        <w:t xml:space="preserve">），采购代理机构有权对该质疑不予答复。</w:t>
      </w:r>
      <w:r/>
    </w:p>
    <w:p>
      <w:pPr>
        <w:pStyle w:val="1095"/>
        <w:ind w:firstLine="422"/>
        <w:spacing w:line="360" w:lineRule="auto"/>
        <w:rPr>
          <w:b/>
          <w:sz w:val="24"/>
          <w:szCs w:val="24"/>
          <w:lang w:eastAsia="zh-CN"/>
        </w:rPr>
      </w:pPr>
      <w:r>
        <w:rPr>
          <w:rFonts w:hint="eastAsia"/>
          <w:b/>
          <w:sz w:val="24"/>
          <w:szCs w:val="24"/>
          <w:lang w:eastAsia="zh-CN"/>
        </w:rPr>
        <w:t xml:space="preserve">32.合同授予标准</w:t>
      </w:r>
      <w:r/>
    </w:p>
    <w:p>
      <w:pPr>
        <w:pStyle w:val="1095"/>
        <w:ind w:firstLine="420"/>
        <w:spacing w:line="360" w:lineRule="auto"/>
        <w:rPr>
          <w:sz w:val="24"/>
          <w:szCs w:val="24"/>
          <w:lang w:eastAsia="zh-CN"/>
        </w:rPr>
      </w:pPr>
      <w:r>
        <w:rPr>
          <w:rFonts w:hint="eastAsia"/>
          <w:sz w:val="24"/>
          <w:szCs w:val="24"/>
          <w:lang w:eastAsia="zh-CN"/>
        </w:rPr>
        <w:t xml:space="preserve">采购人将把合同授予其投标文件在实质上响应投标招标文件要求且按本须知规定评选出的投标人。确定为中标的投标人必须具有实施本合同的能力和资源。</w:t>
      </w:r>
      <w:r/>
    </w:p>
    <w:p>
      <w:pPr>
        <w:pStyle w:val="1095"/>
        <w:ind w:firstLine="422"/>
        <w:spacing w:line="360" w:lineRule="auto"/>
        <w:rPr>
          <w:b/>
          <w:sz w:val="24"/>
          <w:szCs w:val="24"/>
          <w:lang w:eastAsia="zh-CN"/>
        </w:rPr>
      </w:pPr>
      <w:r>
        <w:rPr>
          <w:rFonts w:hint="eastAsia"/>
          <w:b/>
          <w:sz w:val="24"/>
          <w:szCs w:val="24"/>
          <w:lang w:eastAsia="zh-CN"/>
        </w:rPr>
        <w:t xml:space="preserve">33.中标通知书</w:t>
      </w:r>
      <w:r/>
    </w:p>
    <w:p>
      <w:pPr>
        <w:pStyle w:val="1095"/>
        <w:ind w:firstLine="420"/>
        <w:spacing w:line="360" w:lineRule="auto"/>
        <w:rPr>
          <w:b/>
          <w:sz w:val="24"/>
          <w:szCs w:val="24"/>
          <w:lang w:eastAsia="zh-CN"/>
        </w:rPr>
      </w:pPr>
      <w:r>
        <w:rPr>
          <w:rFonts w:hint="eastAsia"/>
          <w:sz w:val="24"/>
          <w:szCs w:val="24"/>
          <w:lang w:eastAsia="zh-CN"/>
        </w:rPr>
        <w:t xml:space="preserve">33.1确定出中标人后，采购代理机构在法定时间内向中标人发出中标通知书。</w:t>
      </w:r>
      <w:r>
        <w:rPr>
          <w:rFonts w:hint="eastAsia"/>
          <w:b/>
          <w:sz w:val="24"/>
          <w:szCs w:val="24"/>
          <w:lang w:eastAsia="zh-CN"/>
        </w:rPr>
        <w:t xml:space="preserve">请中标人在中标结果公告届满之日起30日内,使用CA证书登录“苏采云”系统及时下载中标通知书。</w:t>
      </w:r>
      <w:r>
        <w:rPr>
          <w:rFonts w:hint="eastAsia"/>
          <w:sz w:val="24"/>
          <w:szCs w:val="24"/>
          <w:lang w:eastAsia="zh-CN"/>
        </w:rPr>
        <w:t xml:space="preserve">因系统存储空间有限，自中标结果公告届满之日起30日后，“苏采云”系统不再保证提供下载中标通知书服务,因未及时下载而造成的不利后果由中标人自行承担。</w:t>
      </w:r>
      <w:r/>
    </w:p>
    <w:p>
      <w:pPr>
        <w:pStyle w:val="1095"/>
        <w:ind w:firstLine="420"/>
        <w:spacing w:line="360" w:lineRule="auto"/>
        <w:rPr>
          <w:sz w:val="24"/>
          <w:szCs w:val="24"/>
          <w:lang w:eastAsia="zh-CN"/>
        </w:rPr>
      </w:pPr>
      <w:r>
        <w:rPr>
          <w:rFonts w:hint="eastAsia"/>
          <w:sz w:val="24"/>
          <w:szCs w:val="24"/>
          <w:lang w:eastAsia="zh-CN"/>
        </w:rPr>
        <w:t xml:space="preserve">33.2中标通知书将成为合同的组成部分，对采购人和中标人具有同等法律效力。</w:t>
      </w:r>
      <w:r/>
    </w:p>
    <w:p>
      <w:pPr>
        <w:pStyle w:val="1095"/>
        <w:ind w:firstLine="420"/>
        <w:spacing w:line="360" w:lineRule="auto"/>
        <w:rPr>
          <w:sz w:val="24"/>
          <w:szCs w:val="24"/>
          <w:lang w:eastAsia="zh-CN"/>
        </w:rPr>
      </w:pPr>
      <w:r>
        <w:rPr>
          <w:rFonts w:hint="eastAsia"/>
          <w:sz w:val="24"/>
          <w:szCs w:val="24"/>
          <w:lang w:eastAsia="zh-CN"/>
        </w:rPr>
        <w:t xml:space="preserve">34.3中标通知书发出后，采购人不得违法改变中标结果，中标人无正当理由不得放弃中标。</w:t>
      </w:r>
      <w:r/>
    </w:p>
    <w:p>
      <w:pPr>
        <w:pStyle w:val="1095"/>
        <w:ind w:firstLine="422"/>
        <w:spacing w:line="360" w:lineRule="auto"/>
        <w:rPr>
          <w:b/>
          <w:sz w:val="24"/>
          <w:szCs w:val="24"/>
          <w:lang w:eastAsia="zh-CN"/>
        </w:rPr>
      </w:pPr>
      <w:r>
        <w:rPr>
          <w:rFonts w:hint="eastAsia"/>
          <w:b/>
          <w:sz w:val="24"/>
          <w:szCs w:val="24"/>
          <w:lang w:eastAsia="zh-CN"/>
        </w:rPr>
        <w:t xml:space="preserve">34.合同的签订</w:t>
      </w:r>
      <w:r/>
    </w:p>
    <w:p>
      <w:pPr>
        <w:pStyle w:val="1095"/>
        <w:ind w:firstLine="420"/>
        <w:spacing w:line="360" w:lineRule="auto"/>
        <w:rPr>
          <w:sz w:val="24"/>
          <w:szCs w:val="24"/>
          <w:lang w:eastAsia="zh-CN"/>
        </w:rPr>
      </w:pPr>
      <w:r>
        <w:rPr>
          <w:rFonts w:hint="eastAsia"/>
          <w:sz w:val="24"/>
          <w:szCs w:val="24"/>
          <w:lang w:eastAsia="zh-CN"/>
        </w:rPr>
        <w:t xml:space="preserve">34.1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1095"/>
        <w:ind w:firstLine="420"/>
        <w:spacing w:line="360" w:lineRule="auto"/>
        <w:rPr>
          <w:sz w:val="24"/>
          <w:szCs w:val="24"/>
          <w:lang w:val="en-US" w:eastAsia="zh-CN"/>
        </w:rPr>
      </w:pPr>
      <w:r>
        <w:rPr>
          <w:rFonts w:hint="eastAsia"/>
          <w:sz w:val="24"/>
          <w:szCs w:val="24"/>
          <w:lang w:eastAsia="zh-CN"/>
        </w:rPr>
        <w:t xml:space="preserve">34.2 </w:t>
      </w:r>
      <w:r>
        <w:rPr>
          <w:rFonts w:hint="eastAsia"/>
          <w:sz w:val="24"/>
          <w:szCs w:val="24"/>
          <w:lang w:val="en-US" w:eastAsia="zh-CN"/>
        </w:rPr>
        <w:t xml:space="preserve">采购人与中标人所签订的合同不得对招标文件确定的事项和中标人投标文件作实质性修改，采购人不得向中标人提出任何不合理的要求作为签订合同的条件。</w:t>
      </w:r>
      <w:r/>
    </w:p>
    <w:p>
      <w:pPr>
        <w:pStyle w:val="1095"/>
        <w:ind w:firstLine="420"/>
        <w:spacing w:line="360" w:lineRule="auto"/>
        <w:rPr>
          <w:sz w:val="24"/>
          <w:szCs w:val="24"/>
          <w:lang w:eastAsia="zh-CN"/>
        </w:rPr>
      </w:pPr>
      <w:r>
        <w:rPr>
          <w:rFonts w:hint="eastAsia"/>
          <w:sz w:val="24"/>
          <w:szCs w:val="24"/>
          <w:lang w:eastAsia="zh-CN"/>
        </w:rPr>
        <w:t xml:space="preserve">34.3招标文件、中标人的投标文件及招标过程中有关澄清、承诺文件均应作为合同附件。</w:t>
      </w:r>
      <w:r/>
    </w:p>
    <w:p>
      <w:pPr>
        <w:pStyle w:val="1095"/>
        <w:ind w:firstLine="420"/>
        <w:spacing w:line="360" w:lineRule="auto"/>
        <w:rPr>
          <w:b/>
          <w:sz w:val="24"/>
          <w:szCs w:val="24"/>
          <w:lang w:eastAsia="zh-CN"/>
        </w:rPr>
      </w:pPr>
      <w:r>
        <w:rPr>
          <w:rFonts w:hint="eastAsia"/>
          <w:sz w:val="24"/>
          <w:szCs w:val="24"/>
          <w:lang w:eastAsia="zh-CN"/>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pStyle w:val="1095"/>
        <w:ind w:firstLine="420"/>
        <w:spacing w:line="360" w:lineRule="auto"/>
        <w:rPr>
          <w:sz w:val="24"/>
          <w:szCs w:val="24"/>
          <w:lang w:eastAsia="zh-CN"/>
        </w:rPr>
      </w:pPr>
      <w:r>
        <w:rPr>
          <w:rFonts w:hint="eastAsia"/>
          <w:sz w:val="24"/>
          <w:szCs w:val="24"/>
          <w:lang w:eastAsia="zh-CN"/>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22" w:name="_Toc21029"/>
      <w:r/>
      <w:bookmarkStart w:id="23" w:name="_Toc8186"/>
      <w:r/>
      <w:r/>
    </w:p>
    <w:p>
      <w:pPr>
        <w:pStyle w:val="1095"/>
        <w:ind w:firstLine="422"/>
        <w:spacing w:line="360" w:lineRule="auto"/>
        <w:rPr>
          <w:sz w:val="24"/>
          <w:szCs w:val="24"/>
          <w:lang w:eastAsia="zh-CN"/>
        </w:rPr>
      </w:pPr>
      <w:r>
        <w:rPr>
          <w:rFonts w:hint="eastAsia"/>
          <w:b/>
          <w:sz w:val="24"/>
          <w:szCs w:val="24"/>
          <w:lang w:eastAsia="zh-CN"/>
        </w:rPr>
        <w:t xml:space="preserve">八、其他事项</w:t>
      </w:r>
      <w:bookmarkEnd w:id="22"/>
      <w:r/>
      <w:bookmarkEnd w:id="23"/>
      <w:r/>
      <w:r/>
    </w:p>
    <w:p>
      <w:pPr>
        <w:pStyle w:val="1095"/>
        <w:ind w:firstLine="422"/>
        <w:spacing w:line="360" w:lineRule="auto"/>
        <w:rPr>
          <w:sz w:val="24"/>
          <w:szCs w:val="24"/>
          <w:lang w:eastAsia="zh-CN"/>
        </w:rPr>
      </w:pPr>
      <w:r>
        <w:rPr>
          <w:rFonts w:hint="eastAsia"/>
          <w:b/>
          <w:sz w:val="24"/>
          <w:szCs w:val="24"/>
          <w:lang w:eastAsia="zh-CN"/>
        </w:rPr>
        <w:t xml:space="preserve">35.代理服务费：</w:t>
      </w:r>
      <w:r/>
    </w:p>
    <w:p>
      <w:pPr>
        <w:pStyle w:val="1095"/>
        <w:ind w:firstLine="420"/>
        <w:spacing w:line="360" w:lineRule="auto"/>
        <w:rPr>
          <w:bCs/>
          <w:sz w:val="24"/>
          <w:szCs w:val="24"/>
          <w:lang w:val="en-US" w:eastAsia="zh-CN"/>
        </w:rPr>
      </w:pPr>
      <w:r>
        <w:rPr>
          <w:rFonts w:hint="eastAsia"/>
          <w:bCs/>
          <w:sz w:val="24"/>
          <w:szCs w:val="24"/>
          <w:lang w:val="en-US" w:eastAsia="zh-CN"/>
        </w:rPr>
        <w:t xml:space="preserve">收费标准：按照每标段预算金额的如下比例进行计算：即100万元以内1.5%、100～500万元以内1.1%、500~1000万元以内0.8%，</w:t>
      </w:r>
      <w:r>
        <w:rPr>
          <w:sz w:val="24"/>
          <w:lang w:eastAsia="zh-CN"/>
        </w:rPr>
        <w:t xml:space="preserve">1000</w:t>
      </w:r>
      <w:r>
        <w:rPr>
          <w:rFonts w:hint="eastAsia"/>
          <w:sz w:val="24"/>
          <w:lang w:eastAsia="zh-CN"/>
        </w:rPr>
        <w:t xml:space="preserve">万元</w:t>
      </w:r>
      <w:r>
        <w:rPr>
          <w:sz w:val="24"/>
          <w:lang w:eastAsia="zh-CN"/>
        </w:rPr>
        <w:t xml:space="preserve">~5000</w:t>
      </w:r>
      <w:r>
        <w:rPr>
          <w:rFonts w:hint="eastAsia"/>
          <w:sz w:val="24"/>
          <w:lang w:eastAsia="zh-CN"/>
        </w:rPr>
        <w:t xml:space="preserve">万元以内</w:t>
      </w:r>
      <w:r>
        <w:rPr>
          <w:spacing w:val="-4"/>
          <w:sz w:val="24"/>
          <w:lang w:eastAsia="zh-CN"/>
        </w:rPr>
        <w:t xml:space="preserve">0.5%</w:t>
      </w:r>
      <w:r>
        <w:rPr>
          <w:rFonts w:hint="eastAsia"/>
          <w:spacing w:val="-4"/>
          <w:sz w:val="24"/>
          <w:lang w:eastAsia="zh-CN"/>
        </w:rPr>
        <w:t xml:space="preserve">，</w:t>
      </w:r>
      <w:r>
        <w:rPr>
          <w:rFonts w:hint="eastAsia"/>
          <w:bCs/>
          <w:sz w:val="24"/>
          <w:szCs w:val="24"/>
          <w:lang w:val="en-US" w:eastAsia="zh-CN"/>
        </w:rPr>
        <w:t xml:space="preserve">差额定率累进法计算并支付成交服务费。</w:t>
      </w:r>
      <w:r/>
    </w:p>
    <w:p>
      <w:pPr>
        <w:pStyle w:val="1095"/>
        <w:ind w:firstLine="422"/>
        <w:spacing w:line="360" w:lineRule="auto"/>
        <w:rPr>
          <w:b/>
          <w:sz w:val="24"/>
          <w:szCs w:val="24"/>
          <w:lang w:eastAsia="zh-CN"/>
        </w:rPr>
      </w:pPr>
      <w:r>
        <w:rPr>
          <w:rFonts w:hint="eastAsia"/>
          <w:b/>
          <w:sz w:val="24"/>
          <w:szCs w:val="24"/>
          <w:lang w:eastAsia="zh-CN"/>
        </w:rPr>
        <w:t xml:space="preserve">36.有关监督部门将对招投标全过程进行监督。</w:t>
      </w:r>
      <w:r/>
    </w:p>
    <w:p>
      <w:pPr>
        <w:pStyle w:val="1095"/>
        <w:ind w:firstLine="422"/>
        <w:spacing w:line="360" w:lineRule="auto"/>
        <w:rPr>
          <w:sz w:val="24"/>
          <w:szCs w:val="24"/>
          <w:lang w:eastAsia="zh-CN"/>
        </w:rPr>
      </w:pPr>
      <w:r>
        <w:rPr>
          <w:rFonts w:hint="eastAsia"/>
          <w:b/>
          <w:sz w:val="24"/>
          <w:szCs w:val="24"/>
          <w:lang w:eastAsia="zh-CN"/>
        </w:rPr>
        <w:t xml:space="preserve">37.未尽事宜：</w:t>
      </w:r>
      <w:r>
        <w:rPr>
          <w:rFonts w:hint="eastAsia"/>
          <w:sz w:val="24"/>
          <w:szCs w:val="24"/>
          <w:lang w:eastAsia="zh-CN"/>
        </w:rPr>
        <w:t xml:space="preserve">按《中华人民共和国政府采购法》及其他有关的法律法规的规定执行。</w:t>
      </w:r>
      <w:r/>
    </w:p>
    <w:p>
      <w:pPr>
        <w:pStyle w:val="1055"/>
        <w:spacing w:before="75" w:beforeAutospacing="0" w:after="75" w:afterAutospacing="0"/>
        <w:widowControl/>
        <w:rPr>
          <w:rFonts w:ascii="Times New Roman" w:hAnsi="Times New Roman"/>
          <w:b/>
          <w:bCs/>
          <w:caps/>
          <w:sz w:val="36"/>
          <w:szCs w:val="36"/>
        </w:rPr>
      </w:pPr>
      <w:r>
        <w:rPr>
          <w:rFonts w:ascii="Times New Roman" w:hAnsi="Times New Roman"/>
          <w:b/>
          <w:bCs/>
          <w:caps/>
          <w:sz w:val="36"/>
          <w:szCs w:val="36"/>
        </w:rPr>
      </w:r>
      <w:r/>
    </w:p>
    <w:p>
      <w:pPr>
        <w:pStyle w:val="1036"/>
        <w:ind w:left="99"/>
        <w:spacing w:line="360" w:lineRule="auto"/>
      </w:pPr>
      <w:r>
        <w:rPr>
          <w:rFonts w:eastAsia="宋体" w:cs="宋体"/>
          <w:b/>
          <w:bCs/>
          <w:sz w:val="21"/>
          <w:szCs w:val="21"/>
        </w:rPr>
        <w:br w:type="page" w:clear="all"/>
      </w:r>
      <w:r/>
    </w:p>
    <w:p>
      <w:pPr>
        <w:pStyle w:val="1002"/>
        <w:ind w:firstLine="990"/>
        <w:rPr>
          <w:rFonts w:ascii="宋体" w:hAnsi="宋体" w:cs="宋体"/>
          <w:sz w:val="44"/>
          <w:szCs w:val="44"/>
          <w:lang w:eastAsia="zh-CN"/>
        </w:rPr>
      </w:pPr>
      <w:r>
        <w:rPr>
          <w:rFonts w:hint="eastAsia" w:ascii="宋体" w:hAnsi="宋体" w:cs="宋体"/>
          <w:sz w:val="44"/>
          <w:szCs w:val="44"/>
          <w:lang w:eastAsia="zh-CN"/>
        </w:rPr>
        <w:t xml:space="preserve">第三章  投标文件格式</w:t>
      </w:r>
      <w:r/>
    </w:p>
    <w:p>
      <w:pPr>
        <w:pStyle w:val="1024"/>
        <w:ind w:firstLine="0"/>
        <w:spacing w:line="360" w:lineRule="auto"/>
        <w:rPr>
          <w:rFonts w:ascii="宋体" w:hAnsi="宋体" w:eastAsia="宋体" w:cs="宋体"/>
          <w:b/>
          <w:sz w:val="21"/>
          <w:szCs w:val="21"/>
          <w:lang w:eastAsia="zh-CN"/>
        </w:rPr>
      </w:pPr>
      <w:r>
        <w:rPr>
          <w:rFonts w:hint="eastAsia" w:ascii="宋体" w:hAnsi="宋体" w:eastAsia="宋体" w:cs="宋体"/>
          <w:b/>
          <w:sz w:val="21"/>
          <w:szCs w:val="21"/>
          <w:lang w:eastAsia="zh-CN"/>
        </w:rPr>
        <w:t xml:space="preserve">说明：</w:t>
      </w:r>
      <w:r/>
    </w:p>
    <w:p>
      <w:pPr>
        <w:pStyle w:val="1024"/>
        <w:ind w:firstLine="422"/>
        <w:spacing w:line="360" w:lineRule="auto"/>
        <w:rPr>
          <w:rFonts w:ascii="宋体" w:hAnsi="宋体" w:eastAsia="宋体" w:cs="宋体"/>
          <w:b/>
          <w:sz w:val="21"/>
          <w:szCs w:val="21"/>
          <w:lang w:eastAsia="zh-CN"/>
        </w:rPr>
      </w:pPr>
      <w:r>
        <w:rPr>
          <w:rFonts w:hint="eastAsia" w:ascii="宋体" w:hAnsi="宋体" w:eastAsia="宋体" w:cs="宋体"/>
          <w:b/>
          <w:sz w:val="21"/>
          <w:szCs w:val="21"/>
          <w:lang w:eastAsia="zh-CN"/>
        </w:rPr>
        <w:t xml:space="preserve">对本章所有的投标书格式 ，投标方可根据自身情况进行补充和修改，但补充和修改不得造成与本格式内容有实质性的违背。</w:t>
      </w:r>
      <w:r/>
    </w:p>
    <w:p>
      <w:pPr>
        <w:spacing w:line="360" w:lineRule="auto"/>
        <w:rPr>
          <w:rFonts w:ascii="宋体" w:hAnsi="宋体"/>
          <w:sz w:val="24"/>
          <w:szCs w:val="24"/>
        </w:rPr>
      </w:pPr>
      <w:r>
        <w:rPr>
          <w:rFonts w:hint="eastAsia"/>
          <w:b/>
          <w:bCs/>
          <w:szCs w:val="21"/>
          <w:lang w:val="zh-CN"/>
        </w:rPr>
        <w:br w:type="page" w:clear="all"/>
      </w:r>
      <w:r>
        <w:rPr>
          <w:rFonts w:hint="eastAsia" w:ascii="宋体" w:hAnsi="宋体"/>
          <w:b/>
          <w:bCs/>
          <w:sz w:val="24"/>
          <w:szCs w:val="24"/>
          <w:lang w:val="zh-CN"/>
        </w:rPr>
        <w:t xml:space="preserve">格式1、投标函</w:t>
      </w:r>
      <w:r/>
    </w:p>
    <w:p>
      <w:pPr>
        <w:jc w:val="center"/>
        <w:spacing w:line="360" w:lineRule="auto"/>
        <w:rPr>
          <w:rFonts w:ascii="宋体" w:hAnsi="宋体"/>
          <w:b/>
          <w:sz w:val="24"/>
          <w:szCs w:val="24"/>
        </w:rPr>
      </w:pPr>
      <w:r>
        <w:rPr>
          <w:rFonts w:hint="eastAsia" w:ascii="宋体" w:hAnsi="宋体"/>
          <w:b/>
          <w:sz w:val="24"/>
          <w:szCs w:val="24"/>
          <w:lang w:val="zh-CN"/>
        </w:rPr>
        <w:t xml:space="preserve">投标函</w:t>
      </w:r>
      <w:r/>
    </w:p>
    <w:p>
      <w:pPr>
        <w:pStyle w:val="811"/>
        <w:spacing w:line="360" w:lineRule="auto"/>
        <w:rPr>
          <w:rFonts w:hint="default" w:hAnsi="宋体" w:eastAsia="宋体"/>
          <w:sz w:val="24"/>
          <w:szCs w:val="24"/>
          <w:lang w:eastAsia="zh-CN"/>
        </w:rPr>
      </w:pPr>
      <w:r>
        <w:rPr>
          <w:rFonts w:hAnsi="宋体" w:eastAsia="宋体"/>
          <w:sz w:val="24"/>
          <w:szCs w:val="24"/>
          <w:lang w:eastAsia="zh-CN"/>
        </w:rPr>
        <w:t xml:space="preserve">苏州久诺招投标咨询服务有限公司 ：</w:t>
      </w:r>
      <w:r/>
    </w:p>
    <w:p>
      <w:pPr>
        <w:pStyle w:val="1128"/>
        <w:spacing w:line="360" w:lineRule="auto"/>
        <w:rPr>
          <w:rFonts w:hint="default" w:hAnsi="宋体" w:eastAsia="宋体" w:cs="宋体"/>
          <w:sz w:val="24"/>
          <w:szCs w:val="24"/>
        </w:rPr>
      </w:pPr>
      <w:r>
        <w:rPr>
          <w:rFonts w:hAnsi="宋体" w:eastAsia="宋体" w:cs="宋体"/>
          <w:sz w:val="24"/>
          <w:szCs w:val="24"/>
        </w:rPr>
        <w:t xml:space="preserve">    我们收到贵公司 号招标文件，经仔细阅读和研究，我们决定参加投标。</w:t>
      </w:r>
      <w:r/>
    </w:p>
    <w:p>
      <w:pPr>
        <w:pStyle w:val="1128"/>
        <w:numPr>
          <w:ilvl w:val="0"/>
          <w:numId w:val="7"/>
        </w:numPr>
        <w:spacing w:line="360" w:lineRule="auto"/>
        <w:rPr>
          <w:rFonts w:hint="default" w:hAnsi="宋体" w:eastAsia="宋体" w:cs="宋体"/>
          <w:sz w:val="24"/>
          <w:szCs w:val="24"/>
        </w:rPr>
      </w:pPr>
      <w:r>
        <w:rPr>
          <w:rFonts w:hAnsi="宋体" w:eastAsia="宋体" w:cs="宋体"/>
          <w:sz w:val="24"/>
          <w:szCs w:val="24"/>
        </w:rPr>
        <w:t xml:space="preserve">我们愿意按照招标文件的一切要求，完成该项目的全部内容。</w:t>
      </w:r>
      <w:r/>
    </w:p>
    <w:p>
      <w:pPr>
        <w:pStyle w:val="1128"/>
        <w:spacing w:line="360" w:lineRule="auto"/>
        <w:rPr>
          <w:rFonts w:hint="default" w:hAnsi="宋体" w:eastAsia="宋体" w:cs="宋体"/>
          <w:sz w:val="24"/>
          <w:szCs w:val="24"/>
        </w:rPr>
      </w:pPr>
      <w:r>
        <w:rPr>
          <w:rFonts w:hAnsi="宋体" w:eastAsia="宋体" w:cs="宋体"/>
          <w:sz w:val="24"/>
          <w:szCs w:val="24"/>
        </w:rPr>
        <w:t xml:space="preserve">2、如果我们的投标书被接受，我们将严格履行招标文件中规定的每一项要求，按期、按质、按量履行合同的义务。</w:t>
      </w:r>
      <w:r/>
    </w:p>
    <w:p>
      <w:pPr>
        <w:pStyle w:val="1128"/>
        <w:spacing w:line="360" w:lineRule="auto"/>
        <w:rPr>
          <w:rFonts w:hint="default" w:hAnsi="宋体" w:eastAsia="宋体" w:cs="宋体"/>
          <w:sz w:val="24"/>
          <w:szCs w:val="24"/>
        </w:rPr>
      </w:pPr>
      <w:r>
        <w:rPr>
          <w:rFonts w:hAnsi="宋体" w:eastAsia="宋体" w:cs="宋体"/>
          <w:sz w:val="24"/>
          <w:szCs w:val="24"/>
        </w:rPr>
        <w:t xml:space="preserve">3、我们已详细审查全部招标文件，包括补充文件(如果有的话)，无任何异议。</w:t>
      </w:r>
      <w:r/>
    </w:p>
    <w:p>
      <w:pPr>
        <w:pStyle w:val="1128"/>
        <w:spacing w:line="360" w:lineRule="auto"/>
        <w:rPr>
          <w:rFonts w:hint="default" w:hAnsi="宋体" w:eastAsia="宋体" w:cs="宋体"/>
          <w:sz w:val="24"/>
          <w:szCs w:val="24"/>
        </w:rPr>
      </w:pPr>
      <w:r>
        <w:rPr>
          <w:rFonts w:hAnsi="宋体" w:eastAsia="宋体" w:cs="宋体"/>
          <w:sz w:val="24"/>
          <w:szCs w:val="24"/>
        </w:rPr>
        <w:t xml:space="preserve">4、我们同意按招标文件中的规定，本投标书的有效期限为开标后</w:t>
      </w:r>
      <w:r>
        <w:rPr>
          <w:rFonts w:hAnsi="宋体" w:eastAsia="宋体" w:cs="宋体"/>
          <w:sz w:val="24"/>
          <w:szCs w:val="24"/>
          <w:u w:val="single"/>
        </w:rPr>
        <w:t xml:space="preserve">90</w:t>
      </w:r>
      <w:r>
        <w:rPr>
          <w:rFonts w:hAnsi="宋体" w:eastAsia="宋体" w:cs="宋体"/>
          <w:sz w:val="24"/>
          <w:szCs w:val="24"/>
        </w:rPr>
        <w:t xml:space="preserve">天。</w:t>
      </w:r>
      <w:r/>
    </w:p>
    <w:p>
      <w:pPr>
        <w:pStyle w:val="1128"/>
        <w:spacing w:line="360" w:lineRule="auto"/>
        <w:rPr>
          <w:rFonts w:hint="default" w:hAnsi="宋体" w:eastAsia="宋体" w:cs="宋体"/>
          <w:sz w:val="24"/>
          <w:szCs w:val="24"/>
        </w:rPr>
      </w:pPr>
      <w:r>
        <w:rPr>
          <w:rFonts w:hAnsi="宋体" w:eastAsia="宋体" w:cs="宋体"/>
          <w:sz w:val="24"/>
          <w:szCs w:val="24"/>
        </w:rPr>
        <w:t xml:space="preserve">5、我们愿意提供采购单位在招标文件中要求的所有资料。</w:t>
      </w:r>
      <w:r/>
    </w:p>
    <w:p>
      <w:pPr>
        <w:pStyle w:val="1128"/>
        <w:spacing w:line="360" w:lineRule="auto"/>
        <w:rPr>
          <w:rFonts w:hint="default" w:hAnsi="宋体" w:eastAsia="宋体" w:cs="宋体"/>
          <w:sz w:val="24"/>
          <w:szCs w:val="24"/>
        </w:rPr>
      </w:pPr>
      <w:r>
        <w:rPr>
          <w:rFonts w:hAnsi="宋体" w:eastAsia="宋体" w:cs="宋体"/>
          <w:sz w:val="24"/>
          <w:szCs w:val="24"/>
        </w:rPr>
        <w:t xml:space="preserve">6、我们认为你们有权决定中标者，还认为你们有权接受或拒绝所有的投标者。</w:t>
      </w:r>
      <w:r/>
    </w:p>
    <w:p>
      <w:pPr>
        <w:pStyle w:val="1128"/>
        <w:spacing w:line="360" w:lineRule="auto"/>
        <w:rPr>
          <w:rFonts w:hint="default" w:hAnsi="宋体" w:eastAsia="宋体" w:cs="宋体"/>
          <w:sz w:val="24"/>
          <w:szCs w:val="24"/>
        </w:rPr>
      </w:pPr>
      <w:r>
        <w:rPr>
          <w:rFonts w:hAnsi="宋体" w:eastAsia="宋体" w:cs="宋体"/>
          <w:sz w:val="24"/>
          <w:szCs w:val="24"/>
        </w:rPr>
        <w:t xml:space="preserve">7、我们愿意遵守招标公告及招标文件中所列的收费标准。</w:t>
      </w:r>
      <w:r/>
    </w:p>
    <w:p>
      <w:pPr>
        <w:pStyle w:val="1128"/>
        <w:spacing w:line="360" w:lineRule="auto"/>
        <w:rPr>
          <w:rFonts w:hint="default" w:hAnsi="宋体" w:eastAsia="宋体" w:cs="宋体"/>
          <w:sz w:val="24"/>
          <w:szCs w:val="24"/>
        </w:rPr>
      </w:pPr>
      <w:r>
        <w:rPr>
          <w:rFonts w:hAnsi="宋体" w:eastAsia="宋体" w:cs="宋体"/>
          <w:sz w:val="24"/>
          <w:szCs w:val="24"/>
        </w:rPr>
        <w:t xml:space="preserve">8、我们承诺该项投标在开标后的全过程中保持有效，不作任何更改和变动。</w:t>
      </w:r>
      <w:r/>
    </w:p>
    <w:p>
      <w:pPr>
        <w:pStyle w:val="1128"/>
        <w:spacing w:line="360" w:lineRule="auto"/>
        <w:rPr>
          <w:rFonts w:hint="default" w:hAnsi="宋体" w:eastAsia="宋体" w:cs="宋体"/>
          <w:sz w:val="24"/>
          <w:szCs w:val="24"/>
        </w:rPr>
      </w:pPr>
      <w:r>
        <w:rPr>
          <w:rFonts w:hAnsi="宋体" w:eastAsia="宋体" w:cs="宋体"/>
          <w:sz w:val="24"/>
          <w:szCs w:val="24"/>
        </w:rPr>
        <w:t xml:space="preserve">9、如果我方中标，我方愿意按招标文件的规定支付中标服务费。</w:t>
      </w:r>
      <w:r/>
    </w:p>
    <w:p>
      <w:pPr>
        <w:pStyle w:val="1128"/>
        <w:spacing w:line="360" w:lineRule="auto"/>
        <w:rPr>
          <w:rFonts w:hint="default" w:hAnsi="宋体" w:eastAsia="宋体" w:cs="宋体"/>
          <w:sz w:val="24"/>
          <w:szCs w:val="24"/>
        </w:rPr>
      </w:pPr>
      <w:r>
        <w:rPr>
          <w:rFonts w:hAnsi="宋体" w:eastAsia="宋体" w:cs="宋体"/>
          <w:sz w:val="24"/>
          <w:szCs w:val="24"/>
        </w:rPr>
        <w:t xml:space="preserve">10、我们承诺我公司符合招标文件投标人须知中“合格投标人的一般条件、特殊条件”的要求，若与真实情况不符，本公司愿意承担由此而产生的一切后果。</w:t>
      </w:r>
      <w:r/>
    </w:p>
    <w:p>
      <w:pPr>
        <w:pStyle w:val="1128"/>
        <w:spacing w:line="360" w:lineRule="auto"/>
        <w:rPr>
          <w:rFonts w:hint="default" w:hAnsi="宋体" w:eastAsia="宋体" w:cs="宋体"/>
          <w:sz w:val="24"/>
          <w:szCs w:val="24"/>
        </w:rPr>
      </w:pPr>
      <w:r>
        <w:rPr>
          <w:rFonts w:hAnsi="宋体" w:eastAsia="宋体" w:cs="宋体"/>
          <w:sz w:val="24"/>
          <w:szCs w:val="24"/>
        </w:rPr>
        <w:t xml:space="preserve">11、综合说明：</w:t>
      </w:r>
      <w:r/>
    </w:p>
    <w:p>
      <w:pPr>
        <w:pStyle w:val="1128"/>
        <w:ind w:firstLine="420"/>
        <w:spacing w:line="360" w:lineRule="auto"/>
        <w:rPr>
          <w:rFonts w:hint="default" w:hAnsi="宋体" w:eastAsia="宋体" w:cs="宋体"/>
          <w:sz w:val="24"/>
          <w:szCs w:val="24"/>
        </w:rPr>
      </w:pPr>
      <w:r>
        <w:rPr>
          <w:rFonts w:hAnsi="宋体" w:eastAsia="宋体" w:cs="宋体"/>
          <w:sz w:val="24"/>
          <w:szCs w:val="24"/>
        </w:rPr>
        <w:t xml:space="preserve">（1）伴随服务及配合措施；</w:t>
      </w:r>
      <w:r/>
    </w:p>
    <w:p>
      <w:pPr>
        <w:pStyle w:val="1128"/>
        <w:ind w:firstLine="420"/>
        <w:spacing w:line="360" w:lineRule="auto"/>
        <w:rPr>
          <w:rFonts w:hint="default" w:hAnsi="宋体" w:eastAsia="宋体" w:cs="宋体"/>
          <w:sz w:val="24"/>
          <w:szCs w:val="24"/>
        </w:rPr>
      </w:pPr>
      <w:r>
        <w:rPr>
          <w:rFonts w:hAnsi="宋体" w:eastAsia="宋体" w:cs="宋体"/>
          <w:sz w:val="24"/>
          <w:szCs w:val="24"/>
        </w:rPr>
        <w:t xml:space="preserve">（2）要求甲方提供的配合；</w:t>
      </w:r>
      <w:r/>
    </w:p>
    <w:p>
      <w:pPr>
        <w:pStyle w:val="1128"/>
        <w:ind w:firstLine="420"/>
        <w:spacing w:line="360" w:lineRule="auto"/>
        <w:rPr>
          <w:rFonts w:hint="default" w:hAnsi="宋体" w:eastAsia="宋体" w:cs="宋体"/>
          <w:sz w:val="24"/>
          <w:szCs w:val="24"/>
        </w:rPr>
      </w:pPr>
      <w:r>
        <w:rPr>
          <w:rFonts w:hAnsi="宋体" w:eastAsia="宋体" w:cs="宋体"/>
          <w:sz w:val="24"/>
          <w:szCs w:val="24"/>
        </w:rPr>
        <w:t xml:space="preserve">（3）对招标文件有不同意见的偏离说明；</w:t>
      </w:r>
      <w:r/>
    </w:p>
    <w:p>
      <w:pPr>
        <w:pStyle w:val="1128"/>
        <w:ind w:firstLine="420"/>
        <w:spacing w:line="360" w:lineRule="auto"/>
        <w:rPr>
          <w:rFonts w:hint="default" w:hAnsi="宋体" w:eastAsia="宋体" w:cs="宋体"/>
          <w:sz w:val="24"/>
          <w:szCs w:val="24"/>
        </w:rPr>
      </w:pPr>
      <w:r>
        <w:rPr>
          <w:rFonts w:hAnsi="宋体" w:eastAsia="宋体" w:cs="宋体"/>
          <w:sz w:val="24"/>
          <w:szCs w:val="24"/>
        </w:rPr>
        <w:t xml:space="preserve">（4）其它说明。</w:t>
      </w:r>
      <w:r/>
    </w:p>
    <w:p>
      <w:pPr>
        <w:pStyle w:val="1128"/>
        <w:spacing w:line="360" w:lineRule="auto"/>
        <w:rPr>
          <w:rFonts w:hint="default" w:hAnsi="宋体" w:eastAsia="宋体" w:cs="宋体"/>
          <w:sz w:val="24"/>
          <w:szCs w:val="24"/>
        </w:rPr>
      </w:pPr>
      <w:r>
        <w:rPr>
          <w:rFonts w:hAnsi="宋体" w:eastAsia="宋体" w:cs="宋体"/>
          <w:sz w:val="24"/>
          <w:szCs w:val="24"/>
        </w:rPr>
        <w:t xml:space="preserve">所有有关标书的函电，请按下列地址联系：</w:t>
      </w:r>
      <w:r/>
    </w:p>
    <w:p>
      <w:pPr>
        <w:pStyle w:val="811"/>
        <w:ind w:firstLine="420"/>
        <w:spacing w:line="360" w:lineRule="auto"/>
        <w:rPr>
          <w:rFonts w:hint="default" w:hAnsi="宋体" w:eastAsia="宋体"/>
          <w:sz w:val="24"/>
          <w:szCs w:val="24"/>
          <w:u w:val="single"/>
          <w:lang w:eastAsia="zh-CN"/>
        </w:rPr>
      </w:pPr>
      <w:r>
        <w:rPr>
          <w:rFonts w:hAnsi="宋体" w:eastAsia="宋体"/>
          <w:sz w:val="24"/>
          <w:szCs w:val="24"/>
          <w:lang w:eastAsia="zh-CN"/>
        </w:rPr>
        <w:t xml:space="preserve">单    位： 联 系 人：</w:t>
      </w:r>
      <w:r/>
    </w:p>
    <w:p>
      <w:pPr>
        <w:pStyle w:val="811"/>
        <w:ind w:firstLine="420"/>
        <w:spacing w:line="360" w:lineRule="auto"/>
        <w:rPr>
          <w:rFonts w:hint="default" w:hAnsi="宋体" w:eastAsia="宋体"/>
          <w:sz w:val="24"/>
          <w:szCs w:val="24"/>
          <w:u w:val="single"/>
          <w:lang w:eastAsia="zh-CN"/>
        </w:rPr>
      </w:pPr>
      <w:r>
        <w:rPr>
          <w:rFonts w:hAnsi="宋体" w:eastAsia="宋体"/>
          <w:sz w:val="24"/>
          <w:szCs w:val="24"/>
          <w:lang w:eastAsia="zh-CN"/>
        </w:rPr>
        <w:t xml:space="preserve">地    址： 邮政编码：</w:t>
      </w:r>
      <w:r/>
    </w:p>
    <w:p>
      <w:pPr>
        <w:pStyle w:val="811"/>
        <w:ind w:firstLine="420"/>
        <w:spacing w:line="360" w:lineRule="auto"/>
        <w:rPr>
          <w:rFonts w:hint="default" w:hAnsi="宋体" w:eastAsia="宋体"/>
          <w:sz w:val="24"/>
          <w:szCs w:val="24"/>
          <w:u w:val="single"/>
          <w:lang w:eastAsia="zh-CN"/>
        </w:rPr>
      </w:pPr>
      <w:r>
        <w:rPr>
          <w:rFonts w:hAnsi="宋体" w:eastAsia="宋体"/>
          <w:sz w:val="24"/>
          <w:szCs w:val="24"/>
          <w:lang w:eastAsia="zh-CN"/>
        </w:rPr>
        <w:t xml:space="preserve">联系电话： 传    真：</w:t>
      </w:r>
      <w:r/>
    </w:p>
    <w:p>
      <w:pPr>
        <w:pStyle w:val="811"/>
        <w:ind w:firstLine="425"/>
        <w:spacing w:line="360" w:lineRule="auto"/>
        <w:rPr>
          <w:rFonts w:hint="default" w:hAnsi="宋体" w:eastAsia="宋体"/>
          <w:sz w:val="24"/>
          <w:szCs w:val="24"/>
          <w:lang w:eastAsia="zh-CN"/>
        </w:rPr>
      </w:pPr>
      <w:r>
        <w:rPr>
          <w:rFonts w:hAnsi="宋体" w:eastAsia="宋体"/>
          <w:sz w:val="24"/>
          <w:szCs w:val="24"/>
          <w:lang w:eastAsia="zh-CN"/>
        </w:rPr>
        <w:t xml:space="preserve">投标人：（签章）</w:t>
      </w:r>
      <w:r/>
    </w:p>
    <w:p>
      <w:pPr>
        <w:pStyle w:val="811"/>
        <w:ind w:firstLine="425"/>
        <w:spacing w:line="360" w:lineRule="auto"/>
        <w:rPr>
          <w:rFonts w:hint="default" w:hAnsi="宋体" w:eastAsia="宋体"/>
          <w:sz w:val="24"/>
          <w:szCs w:val="24"/>
          <w:lang w:eastAsia="zh-CN"/>
        </w:rPr>
      </w:pPr>
      <w:r>
        <w:rPr>
          <w:rFonts w:hAnsi="宋体" w:eastAsia="宋体"/>
          <w:sz w:val="24"/>
          <w:szCs w:val="24"/>
          <w:lang w:eastAsia="zh-CN"/>
        </w:rPr>
        <w:t xml:space="preserve">单位法定代表人或授权委托人：（签字或签章）    年     月     日</w:t>
      </w:r>
      <w:r/>
    </w:p>
    <w:p>
      <w:pPr>
        <w:jc w:val="left"/>
        <w:widowControl/>
        <w:rPr>
          <w:rFonts w:ascii="宋体" w:hAnsi="宋体"/>
          <w:b/>
          <w:sz w:val="24"/>
          <w:szCs w:val="24"/>
          <w:lang w:val="zh-CN"/>
        </w:rPr>
      </w:pPr>
      <w:r>
        <w:rPr>
          <w:rFonts w:ascii="宋体" w:hAnsi="宋体"/>
          <w:b/>
          <w:sz w:val="24"/>
          <w:szCs w:val="24"/>
          <w:lang w:val="zh-CN"/>
        </w:rPr>
        <w:br w:type="page" w:clear="all"/>
      </w:r>
      <w:r/>
    </w:p>
    <w:p>
      <w:pPr>
        <w:jc w:val="left"/>
        <w:spacing w:line="360" w:lineRule="auto"/>
        <w:rPr>
          <w:rFonts w:ascii="宋体" w:hAnsi="宋体"/>
          <w:b/>
          <w:sz w:val="24"/>
          <w:szCs w:val="24"/>
          <w:lang w:val="zh-CN"/>
        </w:rPr>
      </w:pPr>
      <w:r>
        <w:rPr>
          <w:rFonts w:ascii="宋体" w:hAnsi="宋体"/>
          <w:b/>
          <w:sz w:val="24"/>
          <w:szCs w:val="24"/>
          <w:lang w:val="zh-CN"/>
        </w:rPr>
      </w:r>
      <w:r/>
    </w:p>
    <w:p>
      <w:pPr>
        <w:jc w:val="left"/>
        <w:spacing w:line="360" w:lineRule="auto"/>
        <w:rPr>
          <w:rFonts w:ascii="宋体" w:hAnsi="宋体"/>
          <w:b/>
          <w:sz w:val="24"/>
          <w:szCs w:val="24"/>
          <w:lang w:val="zh-CN"/>
        </w:rPr>
      </w:pPr>
      <w:r>
        <w:rPr>
          <w:rFonts w:hint="eastAsia" w:ascii="宋体" w:hAnsi="宋体"/>
          <w:b/>
          <w:sz w:val="24"/>
          <w:szCs w:val="24"/>
          <w:lang w:val="zh-CN"/>
        </w:rPr>
        <w:t xml:space="preserve">格式</w:t>
      </w:r>
      <w:r>
        <w:rPr>
          <w:rFonts w:hint="eastAsia" w:ascii="宋体" w:hAnsi="宋体"/>
          <w:b/>
          <w:sz w:val="24"/>
          <w:szCs w:val="24"/>
        </w:rPr>
        <w:t xml:space="preserve">2、法人授权书</w:t>
      </w:r>
      <w:r/>
    </w:p>
    <w:p>
      <w:pPr>
        <w:jc w:val="center"/>
        <w:spacing w:line="360" w:lineRule="auto"/>
        <w:rPr>
          <w:rFonts w:ascii="宋体" w:hAnsi="宋体"/>
          <w:b/>
          <w:sz w:val="24"/>
          <w:szCs w:val="24"/>
          <w:lang w:val="zh-CN"/>
        </w:rPr>
      </w:pPr>
      <w:r>
        <w:rPr>
          <w:rFonts w:hint="eastAsia" w:ascii="宋体" w:hAnsi="宋体"/>
          <w:b/>
          <w:sz w:val="24"/>
          <w:szCs w:val="24"/>
          <w:lang w:val="zh-CN"/>
        </w:rPr>
        <w:t xml:space="preserve">法人授权委托书</w:t>
      </w:r>
      <w:r/>
    </w:p>
    <w:p>
      <w:pPr>
        <w:pStyle w:val="1024"/>
        <w:jc w:val="center"/>
        <w:spacing w:line="360" w:lineRule="auto"/>
        <w:rPr>
          <w:rFonts w:ascii="宋体" w:hAnsi="宋体" w:eastAsia="宋体" w:cs="宋体"/>
          <w:szCs w:val="24"/>
          <w:lang w:eastAsia="zh-CN"/>
        </w:rPr>
      </w:pPr>
      <w:r>
        <w:rPr>
          <w:rFonts w:ascii="宋体" w:hAnsi="宋体" w:eastAsia="宋体" w:cs="宋体"/>
          <w:szCs w:val="24"/>
          <w:lang w:eastAsia="zh-CN"/>
        </w:rPr>
      </w:r>
      <w:r/>
    </w:p>
    <w:p>
      <w:pPr>
        <w:ind w:firstLine="420"/>
        <w:spacing w:line="360" w:lineRule="auto"/>
        <w:rPr>
          <w:rFonts w:ascii="宋体" w:hAnsi="宋体"/>
          <w:sz w:val="24"/>
          <w:szCs w:val="24"/>
        </w:rPr>
      </w:pPr>
      <w:r>
        <w:rPr>
          <w:rFonts w:hint="eastAsia" w:ascii="宋体" w:hAnsi="宋体"/>
          <w:sz w:val="24"/>
          <w:szCs w:val="24"/>
          <w:lang w:val="zh-CN"/>
        </w:rPr>
        <w:t xml:space="preserve">本授权委托书声明：  我 （姓名）系（投标人名称）的法定代表人，现授权委托（姓名）为我公司代理人，以本公司的名义参加苏州久诺招投标咨询服务有限公司组织实施的编号为号公开招标的招投标活动。代理人在开标、评标、合同谈判过程中所签署的一切文件和处理与这有关的一切事务，我均予以承认。</w:t>
      </w:r>
      <w:r/>
    </w:p>
    <w:p>
      <w:pPr>
        <w:ind w:firstLine="420"/>
        <w:spacing w:line="360" w:lineRule="auto"/>
        <w:rPr>
          <w:rFonts w:ascii="宋体" w:hAnsi="宋体"/>
          <w:sz w:val="24"/>
          <w:szCs w:val="24"/>
        </w:rPr>
      </w:pPr>
      <w:r>
        <w:rPr>
          <w:rFonts w:hint="eastAsia" w:ascii="宋体" w:hAnsi="宋体"/>
          <w:sz w:val="24"/>
          <w:szCs w:val="24"/>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sz w:val="24"/>
          <w:szCs w:val="24"/>
        </w:rPr>
      </w:pPr>
      <w:r>
        <w:rPr>
          <w:rFonts w:hint="eastAsia" w:ascii="宋体" w:hAnsi="宋体"/>
          <w:sz w:val="24"/>
          <w:szCs w:val="24"/>
          <w:lang w:val="zh-CN"/>
        </w:rPr>
        <w:t xml:space="preserve">代理人无转委托权。特此委托。</w:t>
      </w:r>
      <w:r/>
    </w:p>
    <w:p>
      <w:pPr>
        <w:pStyle w:val="1024"/>
        <w:spacing w:line="360" w:lineRule="auto"/>
        <w:rPr>
          <w:rFonts w:ascii="宋体" w:hAnsi="宋体" w:eastAsia="宋体" w:cs="宋体"/>
          <w:szCs w:val="24"/>
          <w:lang w:eastAsia="zh-CN"/>
        </w:rPr>
      </w:pPr>
      <w:r>
        <w:rPr>
          <w:rFonts w:ascii="宋体" w:hAnsi="宋体" w:eastAsia="宋体" w:cs="宋体"/>
          <w:szCs w:val="24"/>
          <w:lang w:eastAsia="zh-CN"/>
        </w:rPr>
      </w:r>
      <w:r/>
    </w:p>
    <w:p>
      <w:pPr>
        <w:pStyle w:val="1024"/>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投标人：（公章）</w:t>
      </w:r>
      <w:r/>
    </w:p>
    <w:p>
      <w:pPr>
        <w:pStyle w:val="1024"/>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法定代表人：（签字或签章）</w:t>
      </w:r>
      <w:r/>
    </w:p>
    <w:p>
      <w:pPr>
        <w:pStyle w:val="1024"/>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授权委托人：（签字或签章）</w:t>
      </w:r>
      <w:r/>
    </w:p>
    <w:p>
      <w:pPr>
        <w:pStyle w:val="1024"/>
        <w:spacing w:line="360" w:lineRule="auto"/>
        <w:rPr>
          <w:rFonts w:ascii="宋体" w:hAnsi="宋体" w:eastAsia="宋体" w:cs="宋体"/>
          <w:szCs w:val="24"/>
          <w:lang w:eastAsia="zh-CN"/>
        </w:rPr>
      </w:pPr>
      <w:r>
        <w:rPr>
          <w:rFonts w:ascii="宋体" w:hAnsi="宋体" w:eastAsia="宋体" w:cs="宋体"/>
          <w:szCs w:val="24"/>
          <w:lang w:eastAsia="zh-CN"/>
        </w:rPr>
      </w:r>
      <w:r/>
    </w:p>
    <w:p>
      <w:pPr>
        <w:pStyle w:val="1024"/>
        <w:spacing w:line="360" w:lineRule="auto"/>
        <w:rPr>
          <w:rFonts w:ascii="宋体" w:hAnsi="宋体" w:eastAsia="宋体" w:cs="宋体"/>
          <w:szCs w:val="24"/>
          <w:lang w:eastAsia="zh-CN"/>
        </w:rPr>
      </w:pPr>
      <w:r>
        <w:rPr>
          <w:rFonts w:ascii="宋体" w:hAnsi="宋体" w:eastAsia="宋体" w:cs="宋体"/>
          <w:szCs w:val="24"/>
          <w:lang w:eastAsia="zh-CN"/>
        </w:rPr>
      </w:r>
      <w:r/>
    </w:p>
    <w:p>
      <w:pPr>
        <w:pStyle w:val="1024"/>
        <w:jc w:val="right"/>
        <w:spacing w:line="360" w:lineRule="auto"/>
        <w:rPr>
          <w:rFonts w:ascii="宋体" w:hAnsi="宋体" w:eastAsia="宋体" w:cs="宋体"/>
          <w:szCs w:val="24"/>
          <w:lang w:eastAsia="zh-CN"/>
        </w:rPr>
      </w:pPr>
      <w:r>
        <w:rPr>
          <w:rFonts w:ascii="宋体" w:hAnsi="宋体" w:eastAsia="宋体" w:cs="宋体"/>
          <w:szCs w:val="24"/>
          <w:lang w:eastAsia="zh-CN"/>
        </w:rPr>
      </w:r>
      <w:r/>
    </w:p>
    <w:p>
      <w:pPr>
        <w:pStyle w:val="1024"/>
        <w:jc w:val="center"/>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                                       年    月    日</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lang w:val="zh-CN"/>
        </w:rPr>
      </w:pPr>
      <w:r>
        <w:rPr>
          <w:rFonts w:hint="eastAsia" w:ascii="宋体" w:hAnsi="宋体"/>
          <w:sz w:val="24"/>
          <w:szCs w:val="24"/>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3</w:t>
      </w:r>
      <w:r>
        <w:rPr>
          <w:rFonts w:hint="eastAsia" w:ascii="宋体" w:hAnsi="宋体"/>
          <w:b/>
          <w:bCs/>
          <w:sz w:val="24"/>
          <w:szCs w:val="24"/>
          <w:lang w:val="zh-CN"/>
        </w:rPr>
        <w:t xml:space="preserve">、开标一览表</w:t>
      </w:r>
      <w:r/>
    </w:p>
    <w:p>
      <w:pPr>
        <w:pStyle w:val="1114"/>
        <w:jc w:val="center"/>
        <w:rPr>
          <w:rFonts w:hAnsi="宋体"/>
          <w:szCs w:val="24"/>
          <w:lang w:eastAsia="zh-CN"/>
        </w:rPr>
      </w:pPr>
      <w:r>
        <w:rPr>
          <w:rFonts w:hAnsi="宋体"/>
          <w:szCs w:val="24"/>
          <w:lang w:eastAsia="zh-CN"/>
        </w:rPr>
      </w:r>
      <w:r/>
    </w:p>
    <w:p>
      <w:pPr>
        <w:pStyle w:val="1114"/>
        <w:jc w:val="center"/>
        <w:rPr>
          <w:rFonts w:hAnsi="宋体"/>
          <w:b/>
          <w:bCs/>
          <w:szCs w:val="24"/>
          <w:lang w:eastAsia="zh-CN"/>
        </w:rPr>
      </w:pPr>
      <w:r>
        <w:rPr>
          <w:rFonts w:hint="eastAsia" w:hAnsi="宋体"/>
          <w:b/>
          <w:bCs/>
          <w:szCs w:val="24"/>
          <w:lang w:eastAsia="zh-CN"/>
        </w:rPr>
        <w:t xml:space="preserve">开标一览表（标段 </w:t>
      </w:r>
      <w:r>
        <w:rPr>
          <w:rFonts w:hAnsi="宋体"/>
          <w:b/>
          <w:bCs/>
          <w:szCs w:val="24"/>
          <w:lang w:eastAsia="zh-CN"/>
        </w:rPr>
        <w:t xml:space="preserve">   </w:t>
      </w:r>
      <w:r>
        <w:rPr>
          <w:rFonts w:hint="eastAsia" w:hAnsi="宋体"/>
          <w:b/>
          <w:bCs/>
          <w:szCs w:val="24"/>
          <w:lang w:eastAsia="zh-CN"/>
        </w:rPr>
        <w:t xml:space="preserve">）</w:t>
      </w:r>
      <w:r/>
    </w:p>
    <w:p>
      <w:pPr>
        <w:pStyle w:val="1114"/>
        <w:jc w:val="center"/>
        <w:rPr>
          <w:rFonts w:hAnsi="宋体"/>
          <w:b/>
          <w:bCs/>
          <w:szCs w:val="24"/>
          <w:lang w:eastAsia="zh-CN"/>
        </w:rPr>
      </w:pPr>
      <w:r>
        <w:rPr>
          <w:rFonts w:hAnsi="宋体"/>
          <w:b/>
          <w:bCs/>
          <w:szCs w:val="24"/>
          <w:lang w:eastAsia="zh-CN"/>
        </w:rPr>
      </w:r>
      <w:r/>
    </w:p>
    <w:p>
      <w:pPr>
        <w:pStyle w:val="1024"/>
        <w:ind w:firstLine="0"/>
        <w:jc w:val="both"/>
        <w:spacing w:line="360" w:lineRule="auto"/>
        <w:tabs>
          <w:tab w:val="left" w:pos="7020" w:leader="none"/>
        </w:tabs>
        <w:rPr>
          <w:rFonts w:ascii="宋体" w:hAnsi="宋体" w:eastAsia="宋体" w:cs="宋体"/>
          <w:bCs/>
          <w:szCs w:val="24"/>
          <w:lang w:eastAsia="zh-CN"/>
        </w:rPr>
      </w:pPr>
      <w:r>
        <w:rPr>
          <w:rFonts w:hint="eastAsia" w:ascii="宋体" w:hAnsi="宋体" w:eastAsia="宋体" w:cs="宋体"/>
          <w:bCs/>
          <w:szCs w:val="24"/>
          <w:lang w:eastAsia="zh-CN"/>
        </w:rPr>
        <w:t xml:space="preserve">招标编号：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60"/>
        <w:gridCol w:w="2213"/>
        <w:gridCol w:w="3205"/>
        <w:gridCol w:w="3205"/>
      </w:tblGrid>
      <w:tr>
        <w:trPr>
          <w:jc w:val="center"/>
          <w:trHeight w:val="823"/>
        </w:trPr>
        <w:tc>
          <w:tcPr>
            <w:tcW w:w="2860" w:type="dxa"/>
            <w:vAlign w:val="center"/>
            <w:textDirection w:val="lrTb"/>
            <w:noWrap w:val="false"/>
          </w:tcPr>
          <w:p>
            <w:pPr>
              <w:jc w:val="center"/>
              <w:widowControl/>
              <w:rPr>
                <w:rFonts w:ascii="宋体" w:hAnsi="宋体" w:cs="仿宋_GB2312"/>
                <w:sz w:val="24"/>
                <w:szCs w:val="24"/>
              </w:rPr>
            </w:pPr>
            <w:r>
              <w:rPr>
                <w:rFonts w:hint="eastAsia" w:ascii="宋体" w:hAnsi="宋体" w:cs="仿宋_GB2312"/>
                <w:sz w:val="24"/>
                <w:szCs w:val="24"/>
              </w:rPr>
              <w:t xml:space="preserve">项目名称</w:t>
            </w:r>
            <w:r/>
          </w:p>
        </w:tc>
        <w:tc>
          <w:tcPr>
            <w:tcW w:w="2213" w:type="dxa"/>
            <w:vAlign w:val="center"/>
            <w:textDirection w:val="lrTb"/>
            <w:noWrap w:val="false"/>
          </w:tcPr>
          <w:p>
            <w:pPr>
              <w:jc w:val="center"/>
              <w:spacing w:before="120" w:after="120"/>
              <w:rPr>
                <w:rFonts w:ascii="宋体" w:hAnsi="宋体" w:cs="仿宋_GB2312"/>
                <w:sz w:val="24"/>
                <w:szCs w:val="24"/>
              </w:rPr>
            </w:pPr>
            <w:r>
              <w:rPr>
                <w:rFonts w:hint="eastAsia" w:ascii="宋体" w:hAnsi="宋体" w:cs="宋体"/>
                <w:bCs/>
                <w:sz w:val="24"/>
                <w:szCs w:val="24"/>
              </w:rPr>
              <w:t xml:space="preserve">投标总价（元）</w:t>
            </w:r>
            <w:r/>
          </w:p>
        </w:tc>
        <w:tc>
          <w:tcPr>
            <w:tcW w:w="3205" w:type="dxa"/>
            <w:vAlign w:val="center"/>
            <w:textDirection w:val="lrTb"/>
            <w:noWrap w:val="false"/>
          </w:tcPr>
          <w:p>
            <w:pPr>
              <w:jc w:val="center"/>
              <w:rPr>
                <w:rFonts w:ascii="宋体" w:hAnsi="宋体" w:cs="仿宋_GB2312"/>
                <w:sz w:val="24"/>
                <w:szCs w:val="24"/>
              </w:rPr>
            </w:pPr>
            <w:r>
              <w:rPr>
                <w:rFonts w:hint="eastAsia" w:ascii="宋体" w:hAnsi="宋体" w:cs="仿宋_GB2312"/>
                <w:sz w:val="24"/>
                <w:szCs w:val="24"/>
              </w:rPr>
              <w:t xml:space="preserve">服务期限</w:t>
            </w:r>
            <w:r/>
          </w:p>
        </w:tc>
        <w:tc>
          <w:tcPr>
            <w:tcW w:w="3205" w:type="dxa"/>
            <w:textDirection w:val="lrTb"/>
            <w:noWrap w:val="false"/>
          </w:tcPr>
          <w:p>
            <w:pPr>
              <w:jc w:val="center"/>
              <w:rPr>
                <w:rFonts w:ascii="宋体" w:hAnsi="宋体" w:cs="仿宋_GB2312"/>
                <w:sz w:val="24"/>
                <w:szCs w:val="24"/>
              </w:rPr>
            </w:pPr>
            <w:r>
              <w:rPr>
                <w:rFonts w:ascii="宋体" w:hAnsi="宋体" w:cs="仿宋_GB2312"/>
                <w:sz w:val="24"/>
                <w:szCs w:val="24"/>
              </w:rPr>
            </w:r>
            <w:r/>
          </w:p>
          <w:p>
            <w:pPr>
              <w:jc w:val="center"/>
              <w:rPr>
                <w:rFonts w:ascii="宋体" w:hAnsi="宋体" w:cs="仿宋_GB2312"/>
                <w:sz w:val="24"/>
                <w:szCs w:val="24"/>
              </w:rPr>
            </w:pPr>
            <w:r>
              <w:rPr>
                <w:rFonts w:hint="eastAsia" w:ascii="宋体" w:hAnsi="宋体" w:cs="仿宋_GB2312"/>
                <w:sz w:val="24"/>
                <w:szCs w:val="24"/>
              </w:rPr>
              <w:t xml:space="preserve">标段号</w:t>
            </w:r>
            <w:r/>
          </w:p>
        </w:tc>
      </w:tr>
      <w:tr>
        <w:trPr>
          <w:jc w:val="center"/>
          <w:trHeight w:val="692"/>
        </w:trPr>
        <w:tc>
          <w:tcPr>
            <w:tcW w:w="2860" w:type="dxa"/>
            <w:vAlign w:val="center"/>
            <w:textDirection w:val="lrTb"/>
            <w:noWrap w:val="false"/>
          </w:tcPr>
          <w:p>
            <w:pPr>
              <w:jc w:val="center"/>
              <w:widowControl/>
              <w:rPr>
                <w:rFonts w:ascii="宋体" w:hAnsi="宋体" w:cs="宋体"/>
                <w:sz w:val="24"/>
                <w:szCs w:val="24"/>
                <w:u w:val="single"/>
              </w:rPr>
            </w:pPr>
            <w:r>
              <w:rPr>
                <w:rFonts w:hint="eastAsia" w:ascii="宋体" w:hAnsi="宋体"/>
                <w:sz w:val="24"/>
                <w:szCs w:val="24"/>
              </w:rPr>
              <w:t xml:space="preserve">胥口镇道路绿化养护</w:t>
            </w:r>
            <w:r/>
          </w:p>
        </w:tc>
        <w:tc>
          <w:tcPr>
            <w:tcW w:w="2213" w:type="dxa"/>
            <w:vAlign w:val="center"/>
            <w:textDirection w:val="lrTb"/>
            <w:noWrap w:val="false"/>
          </w:tcPr>
          <w:p>
            <w:pPr>
              <w:jc w:val="center"/>
              <w:spacing w:before="120" w:after="120"/>
              <w:rPr>
                <w:rFonts w:ascii="宋体" w:hAnsi="宋体"/>
                <w:sz w:val="24"/>
                <w:szCs w:val="24"/>
              </w:rPr>
            </w:pPr>
            <w:r>
              <w:rPr>
                <w:rFonts w:ascii="宋体" w:hAnsi="宋体"/>
                <w:sz w:val="24"/>
                <w:szCs w:val="24"/>
              </w:rPr>
            </w:r>
            <w:r/>
          </w:p>
        </w:tc>
        <w:tc>
          <w:tcPr>
            <w:tcW w:w="3205" w:type="dxa"/>
            <w:vAlign w:val="center"/>
            <w:textDirection w:val="lrTb"/>
            <w:noWrap w:val="false"/>
          </w:tcPr>
          <w:p>
            <w:pPr>
              <w:rPr>
                <w:rFonts w:ascii="宋体" w:hAnsi="宋体"/>
                <w:sz w:val="24"/>
                <w:szCs w:val="24"/>
              </w:rPr>
            </w:pPr>
            <w:r>
              <w:rPr>
                <w:rFonts w:hint="eastAsia" w:ascii="宋体" w:hAnsi="宋体"/>
                <w:sz w:val="24"/>
                <w:szCs w:val="24"/>
              </w:rPr>
              <w:t xml:space="preserve">   </w:t>
            </w:r>
            <w:r/>
          </w:p>
        </w:tc>
        <w:tc>
          <w:tcPr>
            <w:tcW w:w="3205" w:type="dxa"/>
            <w:textDirection w:val="lrTb"/>
            <w:noWrap w:val="false"/>
          </w:tcPr>
          <w:p>
            <w:pPr>
              <w:rPr>
                <w:rFonts w:ascii="宋体" w:hAnsi="宋体"/>
                <w:sz w:val="24"/>
                <w:szCs w:val="24"/>
              </w:rPr>
            </w:pPr>
            <w:r>
              <w:rPr>
                <w:rFonts w:ascii="宋体" w:hAnsi="宋体"/>
                <w:sz w:val="24"/>
                <w:szCs w:val="24"/>
              </w:rPr>
            </w:r>
            <w:r/>
          </w:p>
        </w:tc>
      </w:tr>
      <w:tr>
        <w:trPr>
          <w:jc w:val="center"/>
          <w:trHeight w:val="692"/>
        </w:trPr>
        <w:tc>
          <w:tcPr>
            <w:gridSpan w:val="3"/>
            <w:tcW w:w="8278" w:type="dxa"/>
            <w:vAlign w:val="center"/>
            <w:textDirection w:val="lrTb"/>
            <w:noWrap w:val="false"/>
          </w:tcPr>
          <w:p>
            <w:pPr>
              <w:pStyle w:val="1098"/>
              <w:spacing w:line="360" w:lineRule="auto"/>
              <w:rPr>
                <w:rFonts w:hAnsi="宋体"/>
                <w:sz w:val="24"/>
                <w:szCs w:val="24"/>
                <w:lang w:eastAsia="zh-CN"/>
              </w:rPr>
            </w:pPr>
            <w:r>
              <w:rPr>
                <w:rFonts w:hint="eastAsia" w:hAnsi="宋体"/>
                <w:sz w:val="24"/>
                <w:szCs w:val="24"/>
                <w:lang w:val="zh-CN" w:eastAsia="zh-CN"/>
              </w:rPr>
              <w:t xml:space="preserve">投标总价（人民币大写）：￥：</w:t>
            </w:r>
            <w:r/>
          </w:p>
        </w:tc>
        <w:tc>
          <w:tcPr>
            <w:tcW w:w="3205" w:type="dxa"/>
            <w:textDirection w:val="lrTb"/>
            <w:noWrap w:val="false"/>
          </w:tcPr>
          <w:p>
            <w:pPr>
              <w:pStyle w:val="1098"/>
              <w:spacing w:line="360" w:lineRule="auto"/>
              <w:rPr>
                <w:rFonts w:hAnsi="宋体"/>
                <w:sz w:val="24"/>
                <w:szCs w:val="24"/>
                <w:lang w:val="zh-CN" w:eastAsia="zh-CN"/>
              </w:rPr>
            </w:pPr>
            <w:r>
              <w:rPr>
                <w:rFonts w:hAnsi="宋体"/>
                <w:sz w:val="24"/>
                <w:szCs w:val="24"/>
                <w:lang w:val="zh-CN" w:eastAsia="zh-CN"/>
              </w:rPr>
            </w:r>
            <w:r/>
          </w:p>
        </w:tc>
      </w:tr>
    </w:tbl>
    <w:p>
      <w:pPr>
        <w:ind w:firstLine="480"/>
        <w:spacing w:line="360" w:lineRule="auto"/>
        <w:rPr>
          <w:rFonts w:ascii="宋体" w:hAnsi="宋体" w:cs="宋体"/>
          <w:sz w:val="24"/>
          <w:szCs w:val="24"/>
          <w:lang w:val="zh-CN"/>
        </w:rPr>
      </w:pPr>
      <w:r>
        <w:rPr>
          <w:rFonts w:ascii="宋体" w:hAnsi="宋体" w:cs="宋体"/>
          <w:sz w:val="24"/>
          <w:szCs w:val="24"/>
          <w:lang w:val="zh-CN"/>
        </w:rPr>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w:t>
      </w:r>
      <w:r>
        <w:rPr>
          <w:rFonts w:hint="eastAsia" w:ascii="宋体" w:hAnsi="宋体" w:cs="宋体"/>
          <w:sz w:val="24"/>
          <w:szCs w:val="24"/>
        </w:rPr>
        <w:t xml:space="preserve">签章</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法定代表人或委托代理人：（签字</w:t>
      </w:r>
      <w:r>
        <w:rPr>
          <w:rFonts w:hint="eastAsia" w:ascii="宋体" w:hAnsi="宋体" w:cs="宋体"/>
          <w:sz w:val="24"/>
          <w:szCs w:val="24"/>
        </w:rPr>
        <w:t xml:space="preserve">或签章</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日期：</w:t>
      </w:r>
      <w:r/>
    </w:p>
    <w:p>
      <w:pPr>
        <w:rPr>
          <w:rFonts w:ascii="宋体" w:hAnsi="宋体"/>
          <w:b/>
          <w:bCs/>
          <w:sz w:val="24"/>
          <w:szCs w:val="24"/>
          <w:lang w:val="zh-CN"/>
        </w:rPr>
      </w:pPr>
      <w:r>
        <w:rPr>
          <w:rFonts w:hint="eastAsia" w:ascii="宋体" w:hAnsi="宋体"/>
          <w:b/>
          <w:bCs/>
          <w:sz w:val="24"/>
          <w:szCs w:val="24"/>
          <w:lang w:val="zh-CN"/>
        </w:rPr>
        <w:br w:type="page" w:clear="all"/>
      </w:r>
      <w:r/>
    </w:p>
    <w:p>
      <w:pPr>
        <w:spacing w:line="360" w:lineRule="auto"/>
        <w:rPr>
          <w:rFonts w:ascii="宋体" w:hAnsi="宋体"/>
          <w:b/>
          <w:bCs/>
          <w:sz w:val="24"/>
          <w:szCs w:val="24"/>
        </w:rPr>
      </w:pPr>
      <w:r>
        <w:rPr>
          <w:rFonts w:hint="eastAsia" w:ascii="宋体" w:hAnsi="宋体"/>
          <w:b/>
          <w:bCs/>
          <w:sz w:val="24"/>
          <w:szCs w:val="24"/>
          <w:lang w:val="zh-CN"/>
        </w:rPr>
        <w:t xml:space="preserve">格式</w:t>
      </w:r>
      <w:r>
        <w:rPr>
          <w:rFonts w:hint="eastAsia" w:ascii="宋体" w:hAnsi="宋体"/>
          <w:b/>
          <w:bCs/>
          <w:sz w:val="24"/>
          <w:szCs w:val="24"/>
        </w:rPr>
        <w:t xml:space="preserve">4</w:t>
      </w:r>
      <w:r>
        <w:rPr>
          <w:rFonts w:hint="eastAsia" w:ascii="宋体" w:hAnsi="宋体"/>
          <w:b/>
          <w:bCs/>
          <w:sz w:val="24"/>
          <w:szCs w:val="24"/>
          <w:lang w:val="zh-CN"/>
        </w:rPr>
        <w:t xml:space="preserve">、</w:t>
      </w:r>
      <w:r>
        <w:rPr>
          <w:rFonts w:hint="eastAsia" w:ascii="宋体" w:hAnsi="宋体"/>
          <w:b/>
          <w:bCs/>
          <w:sz w:val="24"/>
          <w:szCs w:val="24"/>
        </w:rPr>
        <w:t xml:space="preserve">报价分析表</w:t>
      </w:r>
      <w:r/>
    </w:p>
    <w:p>
      <w:pPr>
        <w:jc w:val="center"/>
        <w:spacing w:line="360" w:lineRule="auto"/>
        <w:rPr>
          <w:rFonts w:ascii="宋体" w:hAnsi="宋体"/>
          <w:b/>
          <w:bCs/>
          <w:sz w:val="24"/>
          <w:szCs w:val="24"/>
        </w:rPr>
      </w:pPr>
      <w:r>
        <w:rPr>
          <w:rFonts w:hint="eastAsia" w:ascii="宋体" w:hAnsi="宋体"/>
          <w:b/>
          <w:bCs/>
          <w:sz w:val="24"/>
          <w:szCs w:val="24"/>
        </w:rPr>
        <w:t xml:space="preserve">项目投标报价分析表（按清单表格自行报价）</w:t>
      </w:r>
      <w:r/>
    </w:p>
    <w:p>
      <w:pPr>
        <w:spacing w:line="360" w:lineRule="auto"/>
        <w:rPr>
          <w:rFonts w:ascii="宋体" w:hAnsi="宋体" w:cs="宋体"/>
          <w:sz w:val="24"/>
          <w:szCs w:val="24"/>
          <w:lang w:val="zh-CN"/>
        </w:rPr>
      </w:pPr>
      <w:r>
        <w:rPr>
          <w:rFonts w:hint="eastAsia" w:ascii="宋体" w:hAnsi="宋体" w:cs="宋体"/>
          <w:sz w:val="24"/>
          <w:szCs w:val="24"/>
          <w:lang w:val="zh-CN"/>
        </w:rPr>
        <w:t xml:space="preserve">招标编号：项目名称：</w:t>
      </w:r>
      <w:r>
        <w:rPr>
          <w:rFonts w:hint="eastAsia" w:ascii="宋体" w:hAnsi="宋体" w:cs="宋体"/>
          <w:sz w:val="24"/>
          <w:szCs w:val="24"/>
          <w:lang w:val="zh-CN"/>
        </w:rPr>
        <w:tab/>
      </w:r>
      <w:r/>
    </w:p>
    <w:p>
      <w:pPr>
        <w:spacing w:line="360" w:lineRule="auto"/>
        <w:rPr>
          <w:rFonts w:ascii="宋体" w:hAnsi="宋体" w:cs="宋体"/>
          <w:sz w:val="24"/>
          <w:szCs w:val="24"/>
        </w:rPr>
      </w:pPr>
      <w:r>
        <w:rPr>
          <w:rFonts w:hint="eastAsia" w:ascii="宋体" w:hAnsi="宋体" w:cs="宋体"/>
          <w:sz w:val="24"/>
          <w:szCs w:val="24"/>
          <w:lang w:val="zh-CN"/>
        </w:rPr>
        <w:tab/>
      </w:r>
      <w:r>
        <w:rPr>
          <w:rFonts w:hint="eastAsia" w:ascii="宋体" w:hAnsi="宋体" w:cs="宋体"/>
          <w:sz w:val="24"/>
          <w:szCs w:val="24"/>
          <w:lang w:val="zh-CN"/>
        </w:rPr>
        <w:tab/>
      </w:r>
      <w:r/>
    </w:p>
    <w:p>
      <w:pPr>
        <w:pStyle w:val="1126"/>
        <w:spacing w:line="360" w:lineRule="auto"/>
        <w:rPr>
          <w:rFonts w:hAnsi="宋体" w:eastAsia="宋体" w:cs="宋体"/>
          <w:sz w:val="24"/>
          <w:szCs w:val="24"/>
        </w:rPr>
      </w:pPr>
      <w:r>
        <w:rPr>
          <w:rFonts w:hint="eastAsia" w:hAnsi="宋体" w:eastAsia="宋体" w:cs="宋体"/>
          <w:sz w:val="24"/>
          <w:szCs w:val="24"/>
        </w:rPr>
        <w:t xml:space="preserve">注： “</w:t>
      </w:r>
      <w:r>
        <w:rPr>
          <w:rFonts w:hint="eastAsia" w:hAnsi="宋体" w:eastAsia="宋体" w:cs="宋体"/>
          <w:sz w:val="24"/>
          <w:szCs w:val="24"/>
          <w:lang w:val="zh-CN"/>
        </w:rPr>
        <w:t xml:space="preserve">投标报价分析表</w:t>
      </w:r>
      <w:r>
        <w:rPr>
          <w:rFonts w:hint="eastAsia" w:hAnsi="宋体" w:eastAsia="宋体" w:cs="宋体"/>
          <w:sz w:val="24"/>
          <w:szCs w:val="24"/>
        </w:rPr>
        <w:t xml:space="preserve">”各分项报价合计金额应当与“开标一览表”投标总价相等，如不相等，以“开标一览表”为准。</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w:t>
      </w:r>
      <w:r>
        <w:rPr>
          <w:rFonts w:hint="eastAsia" w:ascii="宋体" w:hAnsi="宋体" w:cs="宋体"/>
          <w:sz w:val="24"/>
          <w:szCs w:val="24"/>
        </w:rPr>
        <w:t xml:space="preserve">签章</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法定代表人或委托代理人：（签字</w:t>
      </w:r>
      <w:r>
        <w:rPr>
          <w:rFonts w:hint="eastAsia" w:ascii="宋体" w:hAnsi="宋体" w:cs="宋体"/>
          <w:sz w:val="24"/>
          <w:szCs w:val="24"/>
        </w:rPr>
        <w:t xml:space="preserve">或签章</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日期：</w:t>
      </w:r>
      <w:r/>
    </w:p>
    <w:p>
      <w:pPr>
        <w:spacing w:line="360" w:lineRule="auto"/>
        <w:rPr>
          <w:rFonts w:ascii="宋体" w:hAnsi="宋体"/>
          <w:b/>
          <w:bCs/>
          <w:sz w:val="24"/>
          <w:szCs w:val="24"/>
        </w:rPr>
      </w:pPr>
      <w:r>
        <w:rPr>
          <w:rFonts w:hint="eastAsia" w:ascii="宋体" w:hAnsi="宋体"/>
          <w:b/>
          <w:bCs/>
          <w:sz w:val="24"/>
          <w:szCs w:val="24"/>
        </w:rPr>
        <w:br w:type="page" w:clear="all"/>
      </w:r>
      <w:r/>
    </w:p>
    <w:p>
      <w:pPr>
        <w:spacing w:line="360" w:lineRule="auto"/>
        <w:rPr>
          <w:rFonts w:ascii="宋体" w:hAnsi="宋体"/>
          <w:sz w:val="24"/>
          <w:szCs w:val="24"/>
        </w:rPr>
      </w:pPr>
      <w:r>
        <w:rPr>
          <w:rFonts w:hint="eastAsia" w:ascii="宋体" w:hAnsi="宋体"/>
          <w:b/>
          <w:bCs/>
          <w:sz w:val="24"/>
          <w:szCs w:val="24"/>
        </w:rPr>
        <w:t xml:space="preserve">格式 5 服务方案</w:t>
      </w:r>
      <w:r/>
    </w:p>
    <w:p>
      <w:pPr>
        <w:pStyle w:val="1102"/>
        <w:jc w:val="center"/>
        <w:spacing w:before="312"/>
        <w:rPr>
          <w:rFonts w:hint="default" w:hAnsi="宋体" w:eastAsia="宋体"/>
          <w:b/>
          <w:sz w:val="24"/>
          <w:szCs w:val="24"/>
          <w:lang w:eastAsia="zh-CN"/>
        </w:rPr>
      </w:pPr>
      <w:r>
        <w:rPr>
          <w:rFonts w:hAnsi="宋体" w:eastAsia="宋体"/>
          <w:b/>
          <w:sz w:val="24"/>
          <w:szCs w:val="24"/>
          <w:lang w:eastAsia="zh-CN"/>
        </w:rPr>
        <w:t xml:space="preserve">服务方案</w:t>
      </w:r>
      <w:r/>
    </w:p>
    <w:tbl>
      <w:tblPr>
        <w:tblW w:w="9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100"/>
      </w:tblGrid>
      <w:tr>
        <w:trPr>
          <w:trHeight w:val="11192"/>
        </w:trPr>
        <w:tc>
          <w:tcPr>
            <w:tcW w:w="9100" w:type="dxa"/>
            <w:textDirection w:val="lrTb"/>
            <w:noWrap w:val="false"/>
          </w:tcPr>
          <w:p>
            <w:pPr>
              <w:jc w:val="left"/>
              <w:spacing w:line="360" w:lineRule="auto"/>
              <w:tabs>
                <w:tab w:val="left" w:pos="1320" w:leader="none"/>
              </w:tabs>
              <w:rPr>
                <w:rFonts w:ascii="宋体" w:hAnsi="宋体"/>
                <w:sz w:val="24"/>
                <w:szCs w:val="24"/>
              </w:rPr>
            </w:pPr>
            <w:r>
              <w:rPr>
                <w:rFonts w:hint="eastAsia" w:ascii="宋体" w:hAnsi="宋体"/>
                <w:sz w:val="24"/>
                <w:szCs w:val="24"/>
              </w:rPr>
              <w:t xml:space="preserve">提示：</w:t>
            </w:r>
            <w:r/>
          </w:p>
          <w:p>
            <w:pPr>
              <w:pStyle w:val="1130"/>
              <w:rPr>
                <w:rFonts w:hAnsi="宋体" w:eastAsia="宋体"/>
                <w:sz w:val="24"/>
                <w:szCs w:val="24"/>
              </w:rPr>
            </w:pPr>
            <w:r>
              <w:rPr>
                <w:rFonts w:hAnsi="宋体" w:eastAsia="宋体"/>
                <w:sz w:val="24"/>
                <w:szCs w:val="24"/>
              </w:rPr>
              <w:t xml:space="preserve">1、供应商应根据本次采购项目要求，对所投服务进行详细的说明与描述，包括针对本次采购项目特点及具体情况编写</w:t>
            </w:r>
            <w:r>
              <w:rPr>
                <w:rFonts w:hint="eastAsia" w:hAnsi="宋体" w:eastAsia="宋体"/>
                <w:sz w:val="24"/>
                <w:szCs w:val="24"/>
              </w:rPr>
              <w:t xml:space="preserve">中标</w:t>
            </w:r>
            <w:r>
              <w:rPr>
                <w:rFonts w:hAnsi="宋体" w:eastAsia="宋体"/>
                <w:sz w:val="24"/>
                <w:szCs w:val="24"/>
              </w:rPr>
              <w:t xml:space="preserve">后拟采取的实施方案等</w:t>
            </w:r>
            <w:r>
              <w:rPr>
                <w:rFonts w:hint="eastAsia" w:hAnsi="宋体" w:eastAsia="宋体"/>
                <w:sz w:val="24"/>
                <w:szCs w:val="24"/>
              </w:rPr>
              <w:t xml:space="preserve">。</w:t>
            </w:r>
            <w:r/>
          </w:p>
          <w:p>
            <w:pPr>
              <w:jc w:val="left"/>
              <w:spacing w:line="360" w:lineRule="auto"/>
              <w:rPr>
                <w:rFonts w:ascii="宋体" w:hAnsi="宋体"/>
                <w:sz w:val="24"/>
                <w:szCs w:val="24"/>
              </w:rPr>
            </w:pPr>
            <w:r>
              <w:rPr>
                <w:rFonts w:ascii="宋体" w:hAnsi="宋体"/>
                <w:sz w:val="24"/>
                <w:szCs w:val="24"/>
              </w:rPr>
              <w:t xml:space="preserve">2、供应商可根据自身情况编写，本页不够可另加页附后。</w:t>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ascii="宋体" w:hAnsi="宋体"/>
                <w:sz w:val="24"/>
                <w:szCs w:val="24"/>
              </w:rPr>
            </w:r>
            <w:r/>
          </w:p>
          <w:p>
            <w:pPr>
              <w:ind w:left="-27" w:firstLine="247"/>
              <w:jc w:val="left"/>
              <w:spacing w:line="360" w:lineRule="auto"/>
              <w:rPr>
                <w:rFonts w:ascii="宋体" w:hAnsi="宋体"/>
                <w:sz w:val="24"/>
                <w:szCs w:val="24"/>
              </w:rPr>
            </w:pPr>
            <w:r>
              <w:rPr>
                <w:rFonts w:hint="eastAsia" w:ascii="宋体" w:hAnsi="宋体"/>
                <w:sz w:val="24"/>
                <w:szCs w:val="24"/>
              </w:rPr>
              <w:t xml:space="preserve">                             投标人</w:t>
            </w:r>
            <w:r>
              <w:rPr>
                <w:rFonts w:ascii="宋体" w:hAnsi="宋体"/>
                <w:sz w:val="24"/>
                <w:szCs w:val="24"/>
              </w:rPr>
              <w:t xml:space="preserve">（盖章）：</w:t>
            </w:r>
            <w:r/>
          </w:p>
          <w:p>
            <w:pPr>
              <w:ind w:left="-27" w:firstLine="247"/>
              <w:jc w:val="left"/>
              <w:spacing w:line="360" w:lineRule="auto"/>
              <w:rPr>
                <w:rFonts w:ascii="宋体" w:hAnsi="宋体"/>
                <w:sz w:val="24"/>
                <w:szCs w:val="24"/>
              </w:rPr>
            </w:pPr>
            <w:r>
              <w:rPr>
                <w:rFonts w:ascii="宋体" w:hAnsi="宋体"/>
                <w:sz w:val="24"/>
                <w:szCs w:val="24"/>
              </w:rPr>
            </w:r>
            <w:r/>
          </w:p>
        </w:tc>
      </w:tr>
    </w:tbl>
    <w:p>
      <w:pPr>
        <w:pStyle w:val="811"/>
        <w:spacing w:line="360" w:lineRule="auto"/>
        <w:rPr>
          <w:rFonts w:hint="default" w:hAnsi="宋体" w:eastAsia="宋体"/>
          <w:b/>
          <w:bCs/>
          <w:sz w:val="24"/>
          <w:szCs w:val="24"/>
          <w:lang w:eastAsia="zh-CN"/>
        </w:rPr>
      </w:pPr>
      <w:r>
        <w:rPr>
          <w:rFonts w:hint="default" w:hAnsi="宋体" w:eastAsia="宋体"/>
          <w:b/>
          <w:bCs/>
          <w:sz w:val="24"/>
          <w:szCs w:val="24"/>
          <w:lang w:eastAsia="zh-CN"/>
        </w:rPr>
      </w:r>
      <w:r/>
    </w:p>
    <w:p>
      <w:pPr>
        <w:pStyle w:val="811"/>
        <w:spacing w:line="360" w:lineRule="auto"/>
        <w:rPr>
          <w:rFonts w:hint="default" w:hAnsi="宋体" w:eastAsia="宋体"/>
          <w:b/>
          <w:bCs/>
          <w:sz w:val="24"/>
          <w:szCs w:val="24"/>
          <w:lang w:val="zh-CN" w:eastAsia="zh-CN"/>
        </w:rPr>
      </w:pPr>
      <w:r>
        <w:rPr>
          <w:rFonts w:hint="default" w:hAnsi="宋体" w:eastAsia="宋体"/>
          <w:b/>
          <w:bCs/>
          <w:sz w:val="24"/>
          <w:szCs w:val="24"/>
          <w:lang w:val="zh-CN" w:eastAsia="zh-CN"/>
        </w:rPr>
      </w:r>
      <w:r/>
    </w:p>
    <w:p>
      <w:pPr>
        <w:pStyle w:val="811"/>
        <w:spacing w:line="360" w:lineRule="auto"/>
        <w:rPr>
          <w:rFonts w:hint="default" w:hAnsi="宋体" w:eastAsia="宋体"/>
          <w:b/>
          <w:bCs/>
          <w:sz w:val="24"/>
          <w:szCs w:val="24"/>
          <w:lang w:val="zh-CN" w:eastAsia="zh-CN"/>
        </w:rPr>
      </w:pPr>
      <w:r>
        <w:rPr>
          <w:rFonts w:hint="default" w:hAnsi="宋体" w:eastAsia="宋体"/>
          <w:b/>
          <w:bCs/>
          <w:sz w:val="24"/>
          <w:szCs w:val="24"/>
          <w:lang w:val="zh-CN" w:eastAsia="zh-CN"/>
        </w:rPr>
      </w:r>
      <w:r/>
    </w:p>
    <w:p>
      <w:pPr>
        <w:pStyle w:val="811"/>
        <w:spacing w:line="360" w:lineRule="auto"/>
        <w:rPr>
          <w:rFonts w:hint="default" w:hAnsi="宋体" w:eastAsia="宋体"/>
          <w:sz w:val="24"/>
          <w:szCs w:val="24"/>
          <w:lang w:val="zh-CN" w:eastAsia="zh-CN"/>
        </w:rPr>
      </w:pPr>
      <w:r>
        <w:rPr>
          <w:rFonts w:hAnsi="宋体" w:eastAsia="宋体"/>
          <w:b/>
          <w:bCs/>
          <w:sz w:val="24"/>
          <w:szCs w:val="24"/>
          <w:lang w:val="zh-CN" w:eastAsia="zh-CN"/>
        </w:rPr>
        <w:t xml:space="preserve">格式</w:t>
      </w:r>
      <w:r>
        <w:rPr>
          <w:rFonts w:hAnsi="宋体" w:eastAsia="宋体"/>
          <w:b/>
          <w:bCs/>
          <w:sz w:val="24"/>
          <w:szCs w:val="24"/>
          <w:lang w:eastAsia="zh-CN"/>
        </w:rPr>
        <w:t xml:space="preserve">6</w:t>
      </w:r>
      <w:r>
        <w:rPr>
          <w:rFonts w:hAnsi="宋体" w:eastAsia="宋体"/>
          <w:b/>
          <w:bCs/>
          <w:sz w:val="24"/>
          <w:szCs w:val="24"/>
          <w:lang w:val="zh-CN" w:eastAsia="zh-CN"/>
        </w:rPr>
        <w:t xml:space="preserve">、</w:t>
      </w:r>
      <w:r>
        <w:rPr>
          <w:rFonts w:hAnsi="宋体" w:eastAsia="宋体"/>
          <w:b/>
          <w:sz w:val="24"/>
          <w:szCs w:val="24"/>
          <w:lang w:eastAsia="zh-CN"/>
        </w:rPr>
        <w:t xml:space="preserve">商务条款偏离表</w:t>
      </w:r>
      <w:r/>
    </w:p>
    <w:p>
      <w:pPr>
        <w:jc w:val="center"/>
        <w:spacing w:line="360" w:lineRule="auto"/>
        <w:rPr>
          <w:rFonts w:ascii="宋体" w:hAnsi="宋体" w:cs="宋体"/>
          <w:sz w:val="24"/>
          <w:szCs w:val="24"/>
          <w:lang w:val="zh-CN"/>
        </w:rPr>
      </w:pPr>
      <w:r>
        <w:rPr>
          <w:rFonts w:hint="eastAsia" w:ascii="宋体" w:hAnsi="宋体" w:cs="宋体"/>
          <w:b/>
          <w:sz w:val="24"/>
          <w:szCs w:val="24"/>
        </w:rPr>
        <w:t xml:space="preserve">商务条款偏离表</w:t>
      </w:r>
      <w:r/>
    </w:p>
    <w:tbl>
      <w:tblPr>
        <w:tblW w:w="0" w:type="auto"/>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660"/>
        <w:gridCol w:w="1789"/>
        <w:gridCol w:w="2237"/>
        <w:gridCol w:w="2237"/>
        <w:gridCol w:w="1599"/>
      </w:tblGrid>
      <w:tr>
        <w:trPr/>
        <w:tc>
          <w:tcPr>
            <w:tcW w:w="660"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78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招标文件条目号</w:t>
            </w:r>
            <w:r/>
          </w:p>
        </w:tc>
        <w:tc>
          <w:tcPr>
            <w:tcW w:w="223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招标文件的商务条款</w:t>
            </w:r>
            <w:r/>
          </w:p>
        </w:tc>
        <w:tc>
          <w:tcPr>
            <w:tcW w:w="223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投标文件的商务条款</w:t>
            </w:r>
            <w:r/>
          </w:p>
        </w:tc>
        <w:tc>
          <w:tcPr>
            <w:tcW w:w="159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说明</w:t>
            </w:r>
            <w:r/>
          </w:p>
        </w:tc>
      </w:tr>
      <w:tr>
        <w:trPr/>
        <w:tc>
          <w:tcPr>
            <w:tcW w:w="66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789"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9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66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789"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9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66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789"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9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66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789"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9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66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789"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9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66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789"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9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66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789"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9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66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789"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9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66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789"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9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66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789"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223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9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rPr>
      </w:pPr>
      <w:r>
        <w:rPr>
          <w:rFonts w:hint="eastAsia" w:ascii="宋体" w:hAnsi="宋体" w:cs="宋体"/>
          <w:sz w:val="24"/>
          <w:szCs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投标单位：（签章）</w:t>
      </w:r>
      <w:r/>
    </w:p>
    <w:p>
      <w:pPr>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p>
    <w:p>
      <w:pPr>
        <w:pStyle w:val="804"/>
        <w:ind w:firstLine="0"/>
        <w:spacing w:line="360" w:lineRule="auto"/>
        <w:rPr>
          <w:rFonts w:eastAsia="宋体"/>
          <w:szCs w:val="24"/>
          <w:lang w:eastAsia="zh-CN"/>
        </w:rPr>
      </w:pPr>
      <w:r>
        <w:rPr>
          <w:rFonts w:hint="eastAsia" w:eastAsia="宋体"/>
          <w:szCs w:val="24"/>
          <w:lang w:eastAsia="zh-CN"/>
        </w:rPr>
        <w:t xml:space="preserve">日期：</w:t>
      </w:r>
      <w:r/>
    </w:p>
    <w:p>
      <w:pPr>
        <w:pageBreakBefore/>
        <w:spacing w:line="360" w:lineRule="auto"/>
        <w:rPr>
          <w:rFonts w:ascii="宋体" w:hAnsi="宋体" w:cs="宋体"/>
          <w:b/>
          <w:bCs/>
          <w:sz w:val="24"/>
          <w:szCs w:val="24"/>
        </w:rPr>
      </w:pPr>
      <w:r>
        <w:rPr>
          <w:rFonts w:ascii="宋体" w:hAnsi="宋体"/>
          <w:b/>
          <w:sz w:val="24"/>
          <w:szCs w:val="24"/>
          <w:lang w:val="zh-CN"/>
        </w:rPr>
        <w:t xml:space="preserve">格式</w:t>
      </w:r>
      <w:r>
        <w:rPr>
          <w:rFonts w:hint="eastAsia" w:ascii="宋体" w:hAnsi="宋体"/>
          <w:b/>
          <w:sz w:val="24"/>
          <w:szCs w:val="24"/>
        </w:rPr>
        <w:t xml:space="preserve">7</w:t>
      </w:r>
      <w:r>
        <w:rPr>
          <w:rFonts w:ascii="宋体" w:hAnsi="宋体"/>
          <w:b/>
          <w:sz w:val="24"/>
          <w:szCs w:val="24"/>
          <w:lang w:val="zh-CN"/>
        </w:rPr>
        <w:t xml:space="preserve">、</w:t>
      </w:r>
      <w:bookmarkStart w:id="24" w:name="_Toc532444506"/>
      <w:r/>
      <w:bookmarkStart w:id="25" w:name="_Toc532452113"/>
      <w:r/>
      <w:bookmarkStart w:id="26" w:name="_Toc2583142"/>
      <w:r/>
      <w:bookmarkStart w:id="27" w:name="_Toc7888"/>
      <w:r/>
      <w:bookmarkStart w:id="28" w:name="_Toc532444344"/>
      <w:r/>
      <w:bookmarkStart w:id="29" w:name="_Toc518926909"/>
      <w:r>
        <w:rPr>
          <w:rFonts w:hint="eastAsia" w:ascii="宋体" w:hAnsi="宋体" w:cs="宋体"/>
          <w:b/>
          <w:bCs/>
          <w:sz w:val="24"/>
          <w:szCs w:val="24"/>
        </w:rPr>
        <w:t xml:space="preserve">服务偏离表</w:t>
      </w:r>
      <w:r/>
    </w:p>
    <w:p>
      <w:pPr>
        <w:jc w:val="center"/>
        <w:spacing w:line="360" w:lineRule="auto"/>
        <w:rPr>
          <w:rFonts w:ascii="宋体" w:hAnsi="宋体" w:cs="宋体"/>
          <w:sz w:val="24"/>
          <w:szCs w:val="24"/>
          <w:lang w:val="zh-CN"/>
        </w:rPr>
      </w:pPr>
      <w:r>
        <w:rPr>
          <w:rFonts w:hint="eastAsia" w:ascii="宋体" w:hAnsi="宋体" w:cs="宋体"/>
          <w:b/>
          <w:sz w:val="24"/>
          <w:szCs w:val="24"/>
        </w:rPr>
        <w:t xml:space="preserve">服务偏离表</w:t>
      </w:r>
      <w:r/>
    </w:p>
    <w:tbl>
      <w:tblPr>
        <w:tblW w:w="0" w:type="auto"/>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72"/>
        <w:gridCol w:w="1677"/>
        <w:gridCol w:w="1510"/>
        <w:gridCol w:w="1342"/>
        <w:gridCol w:w="1584"/>
        <w:gridCol w:w="1637"/>
      </w:tblGrid>
      <w:tr>
        <w:trPr/>
        <w:tc>
          <w:tcPr>
            <w:tcW w:w="77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67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服务内容</w:t>
            </w:r>
            <w:r/>
          </w:p>
        </w:tc>
        <w:tc>
          <w:tcPr>
            <w:tcW w:w="151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招标要求</w:t>
            </w:r>
            <w:r/>
          </w:p>
        </w:tc>
        <w:tc>
          <w:tcPr>
            <w:tcW w:w="134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投标要求</w:t>
            </w:r>
            <w:r/>
          </w:p>
        </w:tc>
        <w:tc>
          <w:tcPr>
            <w:tcW w:w="158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偏离/响应</w:t>
            </w:r>
            <w:r/>
          </w:p>
        </w:tc>
        <w:tc>
          <w:tcPr>
            <w:tcW w:w="163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说明</w:t>
            </w:r>
            <w:r/>
          </w:p>
        </w:tc>
      </w:tr>
      <w:tr>
        <w:trPr/>
        <w:tc>
          <w:tcPr>
            <w:tcW w:w="77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7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1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4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37"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77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7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1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4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37"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77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7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1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4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37"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77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7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1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4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37"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77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7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1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4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37"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77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7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1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4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37"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77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7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1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4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37"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77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7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1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4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37"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77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7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1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4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37"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tcW w:w="77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77"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10"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342"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8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637"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rPr>
      </w:pPr>
      <w:r>
        <w:rPr>
          <w:rFonts w:hint="eastAsia" w:ascii="宋体" w:hAnsi="宋体" w:cs="宋体"/>
          <w:sz w:val="24"/>
          <w:szCs w:val="24"/>
        </w:rPr>
        <w:t xml:space="preserve">注：1.投标人应对照招标文件技术要求等要求，所投标的物与招标文件的规定有偏离的，应在此表中申明与技术要求条文的偏差和例外。</w:t>
      </w:r>
      <w:r/>
    </w:p>
    <w:p>
      <w:pPr>
        <w:ind w:firstLine="480"/>
        <w:spacing w:line="360" w:lineRule="auto"/>
        <w:rPr>
          <w:rFonts w:ascii="宋体" w:hAnsi="宋体" w:cs="宋体"/>
          <w:sz w:val="24"/>
          <w:szCs w:val="24"/>
        </w:rPr>
      </w:pPr>
      <w:r>
        <w:rPr>
          <w:rFonts w:hint="eastAsia" w:ascii="宋体" w:hAnsi="宋体" w:cs="宋体"/>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投标人：（签章）</w:t>
      </w:r>
      <w:r/>
    </w:p>
    <w:p>
      <w:pPr>
        <w:spacing w:line="360" w:lineRule="auto"/>
        <w:rPr>
          <w:rFonts w:ascii="宋体" w:hAnsi="宋体" w:cs="宋体"/>
          <w:sz w:val="24"/>
          <w:szCs w:val="24"/>
        </w:rPr>
      </w:pPr>
      <w:r>
        <w:rPr>
          <w:rFonts w:hint="eastAsia" w:ascii="宋体" w:hAnsi="宋体" w:cs="宋体"/>
          <w:sz w:val="24"/>
          <w:szCs w:val="24"/>
        </w:rPr>
        <w:t xml:space="preserve">法定代表人或委托代理人：（签字或盖章）</w:t>
      </w:r>
      <w:r/>
    </w:p>
    <w:p>
      <w:pPr>
        <w:spacing w:line="360" w:lineRule="auto"/>
        <w:rPr>
          <w:rFonts w:ascii="宋体" w:hAnsi="宋体" w:cs="宋体"/>
          <w:sz w:val="24"/>
          <w:szCs w:val="24"/>
        </w:rPr>
      </w:pPr>
      <w:r>
        <w:rPr>
          <w:rFonts w:hint="eastAsia" w:ascii="宋体" w:hAnsi="宋体" w:cs="宋体"/>
          <w:sz w:val="24"/>
          <w:szCs w:val="24"/>
        </w:rPr>
        <w:t xml:space="preserve">日期：</w:t>
      </w:r>
      <w:bookmarkEnd w:id="24"/>
      <w:bookmarkEnd w:id="25"/>
      <w:bookmarkEnd w:id="26"/>
      <w:bookmarkEnd w:id="27"/>
      <w:bookmarkEnd w:id="28"/>
      <w:bookmarkEnd w:id="29"/>
      <w:r/>
    </w:p>
    <w:p>
      <w:pPr>
        <w:pStyle w:val="1127"/>
        <w:spacing w:line="360" w:lineRule="auto"/>
        <w:rPr>
          <w:rFonts w:hAnsi="宋体" w:eastAsia="宋体" w:cs="宋体"/>
          <w:b/>
          <w:sz w:val="21"/>
          <w:szCs w:val="21"/>
        </w:rPr>
      </w:pPr>
      <w:r>
        <w:rPr>
          <w:rFonts w:hAnsi="宋体" w:eastAsia="宋体" w:cs="宋体"/>
          <w:b/>
          <w:sz w:val="21"/>
          <w:szCs w:val="21"/>
        </w:rPr>
      </w:r>
      <w:r/>
    </w:p>
    <w:p>
      <w:pPr>
        <w:keepLines/>
        <w:keepNext/>
        <w:rPr>
          <w:rFonts w:ascii="宋体" w:hAnsi="宋体"/>
          <w:b/>
          <w:sz w:val="24"/>
          <w:szCs w:val="24"/>
        </w:rPr>
        <w:outlineLvl w:val="1"/>
      </w:pPr>
      <w:r>
        <w:rPr>
          <w:rFonts w:hint="eastAsia" w:ascii="宋体" w:hAnsi="宋体" w:cs="宋体"/>
          <w:b/>
          <w:szCs w:val="21"/>
          <w:lang w:val="zh-CN"/>
        </w:rPr>
        <w:br w:type="page" w:clear="all"/>
      </w:r>
      <w:r>
        <w:rPr>
          <w:rFonts w:hint="eastAsia" w:ascii="宋体" w:hAnsi="宋体"/>
          <w:b/>
          <w:sz w:val="24"/>
          <w:szCs w:val="24"/>
          <w:lang w:val="zh-CN"/>
        </w:rPr>
        <w:t xml:space="preserve">格式</w:t>
      </w:r>
      <w:r>
        <w:rPr>
          <w:rFonts w:hint="eastAsia" w:ascii="宋体" w:hAnsi="宋体"/>
          <w:b/>
          <w:sz w:val="24"/>
          <w:szCs w:val="24"/>
        </w:rPr>
        <w:t xml:space="preserve">8</w:t>
      </w:r>
      <w:r>
        <w:rPr>
          <w:rFonts w:ascii="宋体" w:hAnsi="宋体"/>
          <w:b/>
          <w:sz w:val="24"/>
          <w:szCs w:val="24"/>
          <w:lang w:val="zh-CN"/>
        </w:rPr>
        <w:t xml:space="preserve">、</w:t>
      </w:r>
      <w:r>
        <w:rPr>
          <w:rFonts w:ascii="宋体" w:hAnsi="宋体"/>
          <w:b/>
          <w:sz w:val="24"/>
          <w:szCs w:val="24"/>
        </w:rPr>
        <w:t xml:space="preserve">拟投入本项目人员配备一览表</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11"/>
        <w:jc w:val="center"/>
        <w:rPr>
          <w:rFonts w:hint="default" w:hAnsi="宋体" w:eastAsia="宋体"/>
          <w:b/>
          <w:bCs/>
          <w:sz w:val="24"/>
          <w:szCs w:val="24"/>
          <w:lang w:val="zh-TW" w:eastAsia="zh-TW"/>
        </w:rPr>
      </w:pPr>
      <w:r>
        <w:rPr>
          <w:rFonts w:hAnsi="宋体" w:eastAsia="宋体"/>
          <w:b/>
          <w:bCs/>
          <w:sz w:val="24"/>
          <w:szCs w:val="24"/>
          <w:lang w:val="zh-TW" w:eastAsia="zh-TW"/>
        </w:rPr>
        <w:t xml:space="preserve">项目组人员一览表</w:t>
      </w:r>
      <w:r/>
    </w:p>
    <w:p>
      <w:pPr>
        <w:pStyle w:val="811"/>
        <w:ind w:firstLine="480"/>
        <w:jc w:val="center"/>
        <w:rPr>
          <w:rFonts w:hint="default" w:hAnsi="宋体" w:eastAsia="宋体"/>
          <w:sz w:val="24"/>
          <w:szCs w:val="24"/>
        </w:rPr>
      </w:pPr>
      <w:r>
        <w:rPr>
          <w:rFonts w:hint="default" w:hAnsi="宋体" w:eastAsia="宋体"/>
          <w:sz w:val="24"/>
          <w:szCs w:val="24"/>
        </w:rPr>
      </w:r>
      <w:r/>
    </w:p>
    <w:tbl>
      <w:tblPr>
        <w:tblW w:w="9248"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610"/>
        <w:gridCol w:w="1173"/>
        <w:gridCol w:w="1052"/>
        <w:gridCol w:w="1180"/>
        <w:gridCol w:w="567"/>
        <w:gridCol w:w="851"/>
        <w:gridCol w:w="1275"/>
        <w:gridCol w:w="1050"/>
        <w:gridCol w:w="1490"/>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14"/>
              <w:jc w:val="center"/>
              <w:rPr>
                <w:rFonts w:ascii="宋体" w:hAnsi="宋体"/>
                <w:sz w:val="24"/>
                <w:szCs w:val="24"/>
              </w:rPr>
            </w:pPr>
            <w:r>
              <w:rPr>
                <w:rFonts w:ascii="宋体" w:hAnsi="宋体" w:cs="宋体"/>
                <w:sz w:val="24"/>
                <w:szCs w:val="24"/>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14"/>
              <w:jc w:val="center"/>
              <w:rPr>
                <w:rFonts w:ascii="宋体" w:hAnsi="宋体"/>
                <w:sz w:val="24"/>
                <w:szCs w:val="24"/>
              </w:rPr>
            </w:pPr>
            <w:r>
              <w:rPr>
                <w:rFonts w:ascii="宋体" w:hAnsi="宋体" w:cs="宋体"/>
                <w:sz w:val="24"/>
                <w:szCs w:val="24"/>
                <w:lang w:val="zh-TW" w:eastAsia="zh-TW"/>
              </w:rPr>
              <w:t xml:space="preserve">项目组所任职务</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814"/>
              <w:jc w:val="center"/>
              <w:rPr>
                <w:rFonts w:ascii="宋体" w:hAnsi="宋体"/>
                <w:sz w:val="24"/>
                <w:szCs w:val="24"/>
              </w:rPr>
            </w:pPr>
            <w:r>
              <w:rPr>
                <w:rFonts w:ascii="宋体" w:hAnsi="宋体" w:cs="宋体"/>
                <w:sz w:val="24"/>
                <w:szCs w:val="24"/>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814"/>
              <w:jc w:val="center"/>
              <w:rPr>
                <w:rFonts w:ascii="宋体" w:hAnsi="宋体"/>
                <w:sz w:val="24"/>
                <w:szCs w:val="24"/>
              </w:rPr>
            </w:pPr>
            <w:r>
              <w:rPr>
                <w:rFonts w:ascii="宋体" w:hAnsi="宋体" w:cs="宋体"/>
                <w:sz w:val="24"/>
                <w:szCs w:val="24"/>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14"/>
              <w:jc w:val="center"/>
              <w:rPr>
                <w:rFonts w:ascii="宋体" w:hAnsi="宋体"/>
                <w:sz w:val="24"/>
                <w:szCs w:val="24"/>
              </w:rPr>
            </w:pPr>
            <w:r>
              <w:rPr>
                <w:rFonts w:ascii="宋体" w:hAnsi="宋体" w:cs="宋体"/>
                <w:sz w:val="24"/>
                <w:szCs w:val="24"/>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14"/>
              <w:jc w:val="center"/>
              <w:rPr>
                <w:rFonts w:ascii="宋体" w:hAnsi="宋体"/>
                <w:sz w:val="24"/>
                <w:szCs w:val="24"/>
              </w:rPr>
            </w:pPr>
            <w:r>
              <w:rPr>
                <w:rFonts w:ascii="宋体" w:hAnsi="宋体" w:cs="宋体"/>
                <w:sz w:val="24"/>
                <w:szCs w:val="24"/>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14"/>
              <w:jc w:val="center"/>
              <w:rPr>
                <w:rFonts w:ascii="宋体" w:hAnsi="宋体"/>
                <w:sz w:val="24"/>
                <w:szCs w:val="24"/>
              </w:rPr>
            </w:pPr>
            <w:r>
              <w:rPr>
                <w:rFonts w:ascii="宋体" w:hAnsi="宋体" w:cs="宋体"/>
                <w:sz w:val="24"/>
                <w:szCs w:val="24"/>
                <w:lang w:val="zh-TW" w:eastAsia="zh-TW"/>
              </w:rPr>
              <w:t xml:space="preserve">专业</w:t>
            </w:r>
            <w:r>
              <w:rPr>
                <w:rFonts w:ascii="宋体" w:hAnsi="宋体" w:cs="宋体"/>
                <w:sz w:val="24"/>
                <w:szCs w:val="24"/>
              </w:rPr>
              <w:t xml:space="preserve">/</w:t>
            </w:r>
            <w:r>
              <w:rPr>
                <w:rFonts w:ascii="宋体" w:hAnsi="宋体" w:cs="宋体"/>
                <w:sz w:val="24"/>
                <w:szCs w:val="24"/>
                <w:lang w:val="zh-TW" w:eastAsia="zh-TW"/>
              </w:rPr>
              <w:t xml:space="preserve">资格</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14"/>
              <w:jc w:val="center"/>
              <w:rPr>
                <w:rFonts w:ascii="宋体" w:hAnsi="宋体"/>
                <w:sz w:val="24"/>
                <w:szCs w:val="24"/>
              </w:rPr>
            </w:pPr>
            <w:r>
              <w:rPr>
                <w:rFonts w:ascii="宋体" w:hAnsi="宋体" w:cs="宋体"/>
                <w:sz w:val="24"/>
                <w:szCs w:val="24"/>
                <w:lang w:val="zh-TW" w:eastAsia="zh-TW"/>
              </w:rPr>
              <w:t xml:space="preserve">从事本工作时间</w:t>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14"/>
              <w:jc w:val="center"/>
              <w:rPr>
                <w:rFonts w:ascii="宋体" w:hAnsi="宋体" w:cs="宋体"/>
                <w:sz w:val="24"/>
                <w:szCs w:val="24"/>
              </w:rPr>
            </w:pPr>
            <w:r>
              <w:rPr>
                <w:rFonts w:ascii="宋体" w:hAnsi="宋体" w:cs="宋体"/>
                <w:sz w:val="24"/>
                <w:szCs w:val="24"/>
                <w:lang w:val="zh-TW" w:eastAsia="zh-TW"/>
              </w:rPr>
              <w:t xml:space="preserve">典型业务</w:t>
            </w:r>
            <w:r/>
          </w:p>
          <w:p>
            <w:pPr>
              <w:pStyle w:val="814"/>
              <w:jc w:val="center"/>
              <w:rPr>
                <w:rFonts w:ascii="宋体" w:hAnsi="宋体"/>
                <w:sz w:val="24"/>
                <w:szCs w:val="24"/>
              </w:rPr>
            </w:pPr>
            <w:r>
              <w:rPr>
                <w:rFonts w:ascii="宋体" w:hAnsi="宋体" w:cs="宋体"/>
                <w:sz w:val="24"/>
                <w:szCs w:val="24"/>
                <w:lang w:val="zh-TW" w:eastAsia="zh-TW"/>
              </w:rPr>
              <w:t xml:space="preserve">与技术专长</w:t>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14"/>
              <w:jc w:val="center"/>
              <w:rPr>
                <w:rFonts w:ascii="宋体" w:hAnsi="宋体"/>
                <w:sz w:val="24"/>
                <w:szCs w:val="24"/>
              </w:rPr>
            </w:pPr>
            <w:r>
              <w:rPr>
                <w:rFonts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sz w:val="24"/>
                <w:szCs w:val="24"/>
              </w:rPr>
            </w:pPr>
            <w:r>
              <w:rPr>
                <w:rFonts w:ascii="宋体" w:hAnsi="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14"/>
              <w:jc w:val="center"/>
              <w:rPr>
                <w:rFonts w:ascii="宋体" w:hAnsi="宋体"/>
                <w:sz w:val="24"/>
                <w:szCs w:val="24"/>
              </w:rPr>
            </w:pPr>
            <w:r>
              <w:rPr>
                <w:rFonts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sz w:val="24"/>
                <w:szCs w:val="24"/>
              </w:rPr>
            </w:pPr>
            <w:r>
              <w:rPr>
                <w:rFonts w:ascii="宋体" w:hAnsi="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14"/>
              <w:jc w:val="center"/>
              <w:rPr>
                <w:rFonts w:ascii="宋体" w:hAnsi="宋体"/>
                <w:sz w:val="24"/>
                <w:szCs w:val="24"/>
              </w:rPr>
            </w:pPr>
            <w:r>
              <w:rPr>
                <w:rFonts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sz w:val="24"/>
                <w:szCs w:val="24"/>
              </w:rPr>
            </w:pPr>
            <w:r>
              <w:rPr>
                <w:rFonts w:ascii="宋体" w:hAnsi="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14"/>
              <w:jc w:val="center"/>
              <w:rPr>
                <w:rFonts w:ascii="宋体" w:hAnsi="宋体"/>
                <w:sz w:val="24"/>
                <w:szCs w:val="24"/>
              </w:rPr>
            </w:pPr>
            <w:r>
              <w:rPr>
                <w:rFonts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sz w:val="24"/>
                <w:szCs w:val="24"/>
              </w:rPr>
            </w:pPr>
            <w:r>
              <w:rPr>
                <w:rFonts w:ascii="宋体" w:hAnsi="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14"/>
              <w:jc w:val="center"/>
              <w:rPr>
                <w:rFonts w:ascii="宋体" w:hAnsi="宋体"/>
                <w:sz w:val="24"/>
                <w:szCs w:val="24"/>
              </w:rPr>
            </w:pPr>
            <w:r>
              <w:rPr>
                <w:rFonts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sz w:val="24"/>
                <w:szCs w:val="24"/>
              </w:rPr>
            </w:pPr>
            <w:r>
              <w:rPr>
                <w:rFonts w:ascii="宋体" w:hAnsi="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14"/>
              <w:jc w:val="center"/>
              <w:rPr>
                <w:rFonts w:ascii="宋体" w:hAnsi="宋体"/>
                <w:sz w:val="24"/>
                <w:szCs w:val="24"/>
              </w:rPr>
            </w:pPr>
            <w:r>
              <w:rPr>
                <w:rFonts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sz w:val="24"/>
                <w:szCs w:val="24"/>
              </w:rPr>
            </w:pPr>
            <w:r>
              <w:rPr>
                <w:rFonts w:ascii="宋体" w:hAnsi="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14"/>
              <w:jc w:val="center"/>
              <w:rPr>
                <w:rFonts w:ascii="宋体" w:hAnsi="宋体"/>
                <w:sz w:val="24"/>
                <w:szCs w:val="24"/>
              </w:rPr>
            </w:pPr>
            <w:r>
              <w:rPr>
                <w:rFonts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sz w:val="24"/>
                <w:szCs w:val="24"/>
              </w:rPr>
            </w:pPr>
            <w:r>
              <w:rPr>
                <w:rFonts w:ascii="宋体" w:hAnsi="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14"/>
              <w:jc w:val="center"/>
              <w:rPr>
                <w:rFonts w:ascii="宋体" w:hAnsi="宋体"/>
                <w:sz w:val="24"/>
                <w:szCs w:val="24"/>
              </w:rPr>
            </w:pPr>
            <w:r>
              <w:rPr>
                <w:rFonts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sz w:val="24"/>
                <w:szCs w:val="24"/>
              </w:rPr>
            </w:pPr>
            <w:r>
              <w:rPr>
                <w:rFonts w:ascii="宋体" w:hAnsi="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14"/>
              <w:jc w:val="center"/>
              <w:rPr>
                <w:rFonts w:ascii="宋体" w:hAnsi="宋体"/>
                <w:sz w:val="24"/>
                <w:szCs w:val="24"/>
              </w:rPr>
            </w:pPr>
            <w:r>
              <w:rPr>
                <w:rFonts w:ascii="宋体" w:hAnsi="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sz w:val="24"/>
                <w:szCs w:val="24"/>
              </w:rPr>
            </w:pPr>
            <w:r>
              <w:rPr>
                <w:rFonts w:ascii="宋体" w:hAnsi="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textDirection w:val="lrTb"/>
            <w:noWrap w:val="false"/>
          </w:tcPr>
          <w:p>
            <w:pPr>
              <w:jc w:val="center"/>
              <w:rPr>
                <w:rFonts w:ascii="宋体" w:hAnsi="宋体"/>
                <w:sz w:val="24"/>
                <w:szCs w:val="24"/>
              </w:rPr>
            </w:pPr>
            <w:r>
              <w:rPr>
                <w:rFonts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0" w:type="dxa"/>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textDirection w:val="lrTb"/>
            <w:noWrap w:val="false"/>
          </w:tcPr>
          <w:p>
            <w:pPr>
              <w:rPr>
                <w:rFonts w:ascii="宋体" w:hAnsi="宋体"/>
                <w:sz w:val="24"/>
                <w:szCs w:val="24"/>
              </w:rPr>
            </w:pPr>
            <w:r>
              <w:rPr>
                <w:rFonts w:ascii="宋体" w:hAnsi="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textDirection w:val="lrTb"/>
            <w:noWrap w:val="false"/>
          </w:tcPr>
          <w:p>
            <w:pPr>
              <w:jc w:val="center"/>
              <w:rPr>
                <w:rFonts w:ascii="宋体" w:hAnsi="宋体"/>
                <w:sz w:val="24"/>
                <w:szCs w:val="24"/>
              </w:rPr>
            </w:pPr>
            <w:r>
              <w:rPr>
                <w:rFonts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2" w:type="dxa"/>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50" w:type="dxa"/>
            <w:textDirection w:val="lrTb"/>
            <w:noWrap w:val="false"/>
          </w:tcPr>
          <w:p>
            <w:pP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90" w:type="dxa"/>
            <w:textDirection w:val="lrTb"/>
            <w:noWrap w:val="false"/>
          </w:tcPr>
          <w:p>
            <w:pPr>
              <w:rPr>
                <w:rFonts w:ascii="宋体" w:hAnsi="宋体"/>
                <w:sz w:val="24"/>
                <w:szCs w:val="24"/>
              </w:rPr>
            </w:pPr>
            <w:r>
              <w:rPr>
                <w:rFonts w:ascii="宋体" w:hAnsi="宋体"/>
                <w:sz w:val="24"/>
                <w:szCs w:val="24"/>
              </w:rPr>
            </w:r>
            <w:r/>
          </w:p>
        </w:tc>
      </w:tr>
    </w:tbl>
    <w:p>
      <w:pPr>
        <w:pStyle w:val="804"/>
        <w:ind w:firstLine="0"/>
        <w:rPr>
          <w:rFonts w:eastAsia="宋体"/>
          <w:szCs w:val="24"/>
        </w:rPr>
        <w:outlineLvl w:val="1"/>
      </w:pPr>
      <w:r>
        <w:rPr>
          <w:rFonts w:eastAsia="宋体"/>
          <w:szCs w:val="24"/>
        </w:rPr>
      </w:r>
      <w:r/>
    </w:p>
    <w:p>
      <w:pPr>
        <w:rPr>
          <w:rFonts w:ascii="宋体" w:hAnsi="宋体"/>
          <w:sz w:val="24"/>
          <w:szCs w:val="24"/>
        </w:rPr>
      </w:pPr>
      <w:r>
        <w:rPr>
          <w:rFonts w:ascii="宋体" w:hAnsi="宋体"/>
          <w:sz w:val="24"/>
          <w:szCs w:val="24"/>
        </w:rPr>
      </w:r>
      <w:r/>
    </w:p>
    <w:p>
      <w:pPr>
        <w:pStyle w:val="1070"/>
        <w:ind w:firstLine="420"/>
        <w:rPr>
          <w:rFonts w:hAnsi="宋体"/>
          <w:sz w:val="24"/>
          <w:szCs w:val="24"/>
        </w:rPr>
      </w:pPr>
      <w:r>
        <w:rPr>
          <w:rFonts w:hAnsi="宋体"/>
          <w:sz w:val="24"/>
          <w:szCs w:val="24"/>
        </w:rPr>
      </w:r>
      <w:r/>
    </w:p>
    <w:p>
      <w:pPr>
        <w:pStyle w:val="1123"/>
        <w:ind w:right="420" w:firstLine="6120"/>
        <w:rPr>
          <w:rFonts w:hAnsi="宋体" w:eastAsia="宋体"/>
          <w:sz w:val="24"/>
          <w:szCs w:val="24"/>
        </w:rPr>
      </w:pPr>
      <w:r>
        <w:rPr>
          <w:rFonts w:hAnsi="宋体" w:eastAsia="宋体"/>
          <w:sz w:val="24"/>
          <w:szCs w:val="24"/>
        </w:rPr>
      </w:r>
      <w:r/>
    </w:p>
    <w:p>
      <w:pPr>
        <w:pStyle w:val="1102"/>
        <w:ind w:firstLine="480"/>
        <w:spacing w:line="360" w:lineRule="auto"/>
        <w:rPr>
          <w:rFonts w:hint="default" w:hAnsi="宋体" w:eastAsia="宋体"/>
          <w:sz w:val="24"/>
          <w:szCs w:val="24"/>
        </w:rPr>
      </w:pPr>
      <w:r>
        <w:rPr>
          <w:rFonts w:hAnsi="宋体" w:eastAsia="宋体"/>
          <w:sz w:val="24"/>
          <w:szCs w:val="24"/>
        </w:rPr>
        <w:t xml:space="preserve">投标人：（盖章）</w:t>
      </w:r>
      <w:r/>
    </w:p>
    <w:p>
      <w:pPr>
        <w:pStyle w:val="1102"/>
        <w:ind w:firstLine="480"/>
        <w:spacing w:line="360" w:lineRule="auto"/>
        <w:rPr>
          <w:rFonts w:hint="default" w:hAnsi="宋体" w:eastAsia="宋体"/>
          <w:sz w:val="24"/>
          <w:szCs w:val="24"/>
          <w:lang w:eastAsia="zh-CN"/>
        </w:rPr>
      </w:pPr>
      <w:r>
        <w:rPr>
          <w:rFonts w:hAnsi="宋体" w:eastAsia="宋体"/>
          <w:sz w:val="24"/>
          <w:szCs w:val="24"/>
          <w:lang w:eastAsia="zh-CN"/>
        </w:rPr>
        <w:t xml:space="preserve">法定代表人或代理人：（签字或盖章）</w:t>
      </w:r>
      <w:r/>
    </w:p>
    <w:p>
      <w:pPr>
        <w:pStyle w:val="1102"/>
        <w:ind w:firstLine="480"/>
        <w:spacing w:line="360" w:lineRule="auto"/>
        <w:rPr>
          <w:rFonts w:hint="default" w:hAnsi="宋体" w:eastAsia="宋体"/>
          <w:sz w:val="24"/>
          <w:szCs w:val="24"/>
          <w:lang w:eastAsia="zh-CN"/>
        </w:rPr>
      </w:pPr>
      <w:r>
        <w:rPr>
          <w:rFonts w:hAnsi="宋体" w:eastAsia="宋体"/>
          <w:sz w:val="24"/>
          <w:szCs w:val="24"/>
          <w:lang w:eastAsia="zh-CN"/>
        </w:rPr>
        <w:t xml:space="preserve">日期：    年    月    日</w:t>
      </w:r>
      <w:r/>
    </w:p>
    <w:p>
      <w:pPr>
        <w:pStyle w:val="828"/>
        <w:rPr>
          <w:b/>
          <w:bCs/>
          <w:sz w:val="21"/>
          <w:szCs w:val="21"/>
          <w:lang w:val="zh-CN" w:eastAsia="zh-CN"/>
        </w:rPr>
      </w:pPr>
      <w:r>
        <w:rPr>
          <w:rFonts w:hint="eastAsia" w:ascii="宋体" w:hAnsi="宋体" w:eastAsia="宋体"/>
          <w:lang w:eastAsia="zh-CN"/>
        </w:rPr>
        <w:br w:type="page" w:clear="all"/>
      </w:r>
      <w:r/>
    </w:p>
    <w:p>
      <w:pPr>
        <w:pStyle w:val="828"/>
        <w:rPr>
          <w:rFonts w:ascii="宋体" w:hAnsi="宋体" w:eastAsia="宋体"/>
          <w:b/>
          <w:bCs/>
          <w:sz w:val="24"/>
          <w:szCs w:val="24"/>
          <w:lang w:val="zh-CN" w:eastAsia="zh-CN"/>
        </w:rPr>
      </w:pPr>
      <w:r>
        <w:rPr>
          <w:rFonts w:ascii="宋体" w:hAnsi="宋体" w:eastAsia="宋体"/>
          <w:b/>
          <w:bCs/>
          <w:sz w:val="24"/>
          <w:szCs w:val="24"/>
          <w:lang w:val="zh-CN" w:eastAsia="zh-CN"/>
        </w:rPr>
      </w:r>
      <w:r/>
    </w:p>
    <w:p>
      <w:pPr>
        <w:pStyle w:val="828"/>
        <w:rPr>
          <w:rFonts w:ascii="宋体" w:hAnsi="宋体" w:eastAsia="宋体"/>
          <w:b/>
          <w:bCs/>
          <w:sz w:val="24"/>
          <w:szCs w:val="24"/>
          <w:lang w:val="zh-CN" w:eastAsia="zh-CN"/>
        </w:rPr>
      </w:pPr>
      <w:r>
        <w:rPr>
          <w:rFonts w:ascii="宋体" w:hAnsi="宋体" w:eastAsia="宋体"/>
          <w:b/>
          <w:bCs/>
          <w:sz w:val="24"/>
          <w:szCs w:val="24"/>
          <w:lang w:val="zh-CN" w:eastAsia="zh-CN"/>
        </w:rPr>
      </w:r>
      <w:r/>
    </w:p>
    <w:p>
      <w:pPr>
        <w:pStyle w:val="828"/>
        <w:rPr>
          <w:rFonts w:ascii="宋体" w:hAnsi="宋体" w:eastAsia="宋体"/>
          <w:b/>
          <w:bCs/>
          <w:sz w:val="24"/>
          <w:szCs w:val="24"/>
          <w:lang w:val="zh-CN" w:eastAsia="zh-CN"/>
        </w:rPr>
      </w:pPr>
      <w:r>
        <w:rPr>
          <w:rFonts w:ascii="宋体" w:hAnsi="宋体" w:eastAsia="宋体"/>
          <w:b/>
          <w:bCs/>
          <w:sz w:val="24"/>
          <w:szCs w:val="24"/>
          <w:lang w:val="zh-CN" w:eastAsia="zh-CN"/>
        </w:rPr>
      </w:r>
      <w:r/>
    </w:p>
    <w:p>
      <w:pPr>
        <w:pStyle w:val="1005"/>
        <w:spacing w:line="360" w:lineRule="auto"/>
        <w:rPr>
          <w:rFonts w:ascii="宋体" w:hAnsi="宋体" w:cs="宋体"/>
          <w:i w:val="0"/>
          <w:iCs w:val="0"/>
          <w:sz w:val="24"/>
          <w:szCs w:val="24"/>
          <w:lang w:eastAsia="zh-CN"/>
        </w:rPr>
      </w:pPr>
      <w:r>
        <w:rPr>
          <w:rFonts w:hint="eastAsia" w:ascii="宋体" w:hAnsi="宋体" w:cs="宋体"/>
          <w:i w:val="0"/>
          <w:iCs w:val="0"/>
          <w:sz w:val="24"/>
          <w:szCs w:val="24"/>
          <w:lang w:val="zh-CN" w:eastAsia="zh-CN"/>
        </w:rPr>
        <w:t xml:space="preserve">格式</w:t>
      </w:r>
      <w:r>
        <w:rPr>
          <w:rFonts w:hint="eastAsia" w:ascii="宋体" w:hAnsi="宋体" w:cs="宋体"/>
          <w:i w:val="0"/>
          <w:iCs w:val="0"/>
          <w:sz w:val="24"/>
          <w:szCs w:val="24"/>
          <w:lang w:eastAsia="zh-CN"/>
        </w:rPr>
        <w:t xml:space="preserve">9、投标单位类似业绩一览表</w:t>
      </w:r>
      <w:r/>
    </w:p>
    <w:p>
      <w:pPr>
        <w:jc w:val="center"/>
        <w:spacing w:line="360" w:lineRule="auto"/>
        <w:rPr>
          <w:rFonts w:ascii="宋体" w:hAnsi="宋体"/>
          <w:b/>
          <w:sz w:val="24"/>
          <w:szCs w:val="24"/>
        </w:rPr>
      </w:pPr>
      <w:r>
        <w:rPr>
          <w:rFonts w:ascii="宋体" w:hAnsi="宋体"/>
          <w:b/>
          <w:sz w:val="24"/>
          <w:szCs w:val="24"/>
        </w:rPr>
      </w:r>
      <w:r/>
    </w:p>
    <w:p>
      <w:pPr>
        <w:jc w:val="center"/>
        <w:spacing w:line="360" w:lineRule="auto"/>
        <w:rPr>
          <w:rFonts w:ascii="宋体" w:hAnsi="宋体" w:cs="宋体"/>
          <w:b/>
          <w:sz w:val="24"/>
          <w:szCs w:val="24"/>
        </w:rPr>
      </w:pPr>
      <w:r>
        <w:rPr>
          <w:rFonts w:hint="eastAsia" w:ascii="宋体" w:hAnsi="宋体" w:cs="宋体"/>
          <w:b/>
          <w:sz w:val="24"/>
          <w:szCs w:val="24"/>
        </w:rPr>
        <w:t xml:space="preserve">投标单位类似业绩一览表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8"/>
        <w:gridCol w:w="1399"/>
        <w:gridCol w:w="1515"/>
        <w:gridCol w:w="1532"/>
        <w:gridCol w:w="2345"/>
        <w:gridCol w:w="1043"/>
      </w:tblGrid>
      <w:tr>
        <w:trPr>
          <w:jc w:val="center"/>
        </w:trPr>
        <w:tc>
          <w:tcPr>
            <w:tcW w:w="6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39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项目名称</w:t>
            </w:r>
            <w:r/>
          </w:p>
        </w:tc>
        <w:tc>
          <w:tcPr>
            <w:tcW w:w="15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合同期</w:t>
            </w:r>
            <w:r/>
          </w:p>
        </w:tc>
        <w:tc>
          <w:tcPr>
            <w:tcW w:w="153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项目内容</w:t>
            </w:r>
            <w:r/>
          </w:p>
        </w:tc>
        <w:tc>
          <w:tcPr>
            <w:tcW w:w="234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合同金额（万元）</w:t>
            </w:r>
            <w:r/>
          </w:p>
        </w:tc>
        <w:tc>
          <w:tcPr>
            <w:tcW w:w="104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备注</w:t>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39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4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4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39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4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4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39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4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4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139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4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4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139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4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4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139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4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4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W w:w="139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4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4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9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4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4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9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1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53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34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4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rPr>
      </w:pPr>
      <w:r>
        <w:rPr>
          <w:rFonts w:hint="eastAsia" w:ascii="宋体" w:hAnsi="宋体" w:cs="宋体"/>
          <w:sz w:val="24"/>
          <w:szCs w:val="24"/>
        </w:rPr>
        <w:t xml:space="preserve">注：按招标文件要求附相关证明材料。</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投标单位：（签章）</w:t>
      </w:r>
      <w:r/>
    </w:p>
    <w:p>
      <w:pPr>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p>
    <w:p>
      <w:pPr>
        <w:pStyle w:val="828"/>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p>
    <w:p>
      <w:pPr>
        <w:pStyle w:val="828"/>
        <w:rPr>
          <w:rFonts w:ascii="宋体" w:hAnsi="宋体" w:eastAsia="宋体"/>
          <w:sz w:val="24"/>
          <w:szCs w:val="24"/>
          <w:lang w:eastAsia="zh-CN"/>
        </w:rPr>
      </w:pPr>
      <w:r>
        <w:rPr>
          <w:rFonts w:ascii="宋体" w:hAnsi="宋体" w:eastAsia="宋体"/>
          <w:sz w:val="24"/>
          <w:szCs w:val="24"/>
          <w:lang w:eastAsia="zh-CN"/>
        </w:rPr>
      </w:r>
      <w:r/>
    </w:p>
    <w:p>
      <w:pPr>
        <w:pStyle w:val="828"/>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sz w:val="24"/>
          <w:szCs w:val="24"/>
        </w:rPr>
      </w:pPr>
      <w:r>
        <w:rPr>
          <w:rFonts w:hint="eastAsia" w:ascii="宋体" w:hAnsi="宋体"/>
          <w:b/>
          <w:bCs/>
          <w:sz w:val="24"/>
          <w:szCs w:val="24"/>
          <w:lang w:val="zh-CN"/>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10</w:t>
      </w:r>
      <w:r>
        <w:rPr>
          <w:rFonts w:hint="eastAsia" w:ascii="宋体" w:hAnsi="宋体"/>
          <w:b/>
          <w:bCs/>
          <w:sz w:val="24"/>
          <w:szCs w:val="24"/>
          <w:lang w:val="zh-CN"/>
        </w:rPr>
        <w:t xml:space="preserve">、</w:t>
      </w:r>
      <w:r>
        <w:rPr>
          <w:rFonts w:hint="eastAsia" w:ascii="宋体" w:hAnsi="宋体"/>
          <w:b/>
          <w:sz w:val="24"/>
          <w:szCs w:val="24"/>
          <w:lang w:val="zh-CN"/>
        </w:rPr>
        <w:t xml:space="preserve">关于资格文件的声明函</w:t>
      </w:r>
      <w:r/>
    </w:p>
    <w:p>
      <w:pPr>
        <w:ind w:firstLine="425"/>
        <w:jc w:val="center"/>
        <w:spacing w:line="360" w:lineRule="auto"/>
        <w:rPr>
          <w:rFonts w:ascii="宋体" w:hAnsi="宋体"/>
          <w:b/>
          <w:sz w:val="24"/>
          <w:szCs w:val="24"/>
        </w:rPr>
      </w:pPr>
      <w:r>
        <w:rPr>
          <w:rFonts w:ascii="宋体" w:hAnsi="宋体"/>
          <w:b/>
          <w:sz w:val="24"/>
          <w:szCs w:val="24"/>
        </w:rPr>
      </w:r>
      <w:r/>
    </w:p>
    <w:p>
      <w:pPr>
        <w:jc w:val="center"/>
        <w:spacing w:line="360" w:lineRule="auto"/>
        <w:rPr>
          <w:rFonts w:ascii="宋体" w:hAnsi="宋体"/>
          <w:b/>
          <w:sz w:val="24"/>
          <w:szCs w:val="24"/>
          <w:lang w:val="zh-CN"/>
        </w:rPr>
      </w:pPr>
      <w:r>
        <w:rPr>
          <w:rFonts w:hint="eastAsia" w:ascii="宋体" w:hAnsi="宋体"/>
          <w:b/>
          <w:sz w:val="24"/>
          <w:szCs w:val="24"/>
          <w:lang w:val="zh-CN"/>
        </w:rPr>
        <w:t xml:space="preserve">关于资格文件的声明函</w:t>
      </w:r>
      <w:r/>
    </w:p>
    <w:p>
      <w:pPr>
        <w:ind w:firstLine="425"/>
        <w:jc w:val="cente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lang w:val="zh-CN"/>
        </w:rPr>
        <w:t xml:space="preserve">：</w:t>
      </w:r>
      <w:r/>
    </w:p>
    <w:p>
      <w:pPr>
        <w:ind w:firstLine="420"/>
        <w:spacing w:line="360" w:lineRule="auto"/>
        <w:rPr>
          <w:rFonts w:ascii="宋体" w:hAnsi="宋体"/>
          <w:sz w:val="24"/>
          <w:szCs w:val="24"/>
        </w:rPr>
      </w:pPr>
      <w:r>
        <w:rPr>
          <w:rFonts w:hint="eastAsia" w:ascii="宋体" w:hAnsi="宋体"/>
          <w:sz w:val="24"/>
          <w:szCs w:val="24"/>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ascii="宋体" w:hAnsi="宋体"/>
          <w:sz w:val="24"/>
          <w:szCs w:val="24"/>
        </w:rPr>
      </w:pPr>
      <w:r>
        <w:rPr>
          <w:rFonts w:ascii="宋体" w:hAnsi="宋体"/>
          <w:sz w:val="24"/>
          <w:szCs w:val="24"/>
        </w:rPr>
      </w:r>
      <w:r/>
    </w:p>
    <w:p>
      <w:pPr>
        <w:ind w:firstLine="425"/>
        <w:spacing w:line="360" w:lineRule="auto"/>
        <w:rPr>
          <w:rFonts w:ascii="宋体" w:hAnsi="宋体"/>
          <w:sz w:val="24"/>
          <w:szCs w:val="24"/>
        </w:rPr>
      </w:pPr>
      <w:r>
        <w:rPr>
          <w:rFonts w:ascii="宋体" w:hAnsi="宋体"/>
          <w:sz w:val="24"/>
          <w:szCs w:val="24"/>
        </w:rPr>
      </w:r>
      <w:r/>
    </w:p>
    <w:p>
      <w:pPr>
        <w:ind w:firstLine="425"/>
        <w:spacing w:line="360" w:lineRule="auto"/>
        <w:rPr>
          <w:rFonts w:ascii="宋体" w:hAnsi="宋体"/>
          <w:sz w:val="24"/>
          <w:szCs w:val="24"/>
        </w:rPr>
      </w:pPr>
      <w:r>
        <w:rPr>
          <w:rFonts w:ascii="宋体" w:hAnsi="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投标单位：（签章）</w:t>
      </w:r>
      <w:r/>
    </w:p>
    <w:p>
      <w:pPr>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p>
    <w:p>
      <w:pPr>
        <w:pStyle w:val="828"/>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p>
    <w:p>
      <w:pPr>
        <w:ind w:firstLine="1995"/>
        <w:spacing w:line="360" w:lineRule="auto"/>
        <w:rPr>
          <w:rFonts w:ascii="宋体" w:hAnsi="宋体"/>
          <w:sz w:val="24"/>
          <w:szCs w:val="24"/>
          <w:lang w:val="zh-CN"/>
        </w:rPr>
      </w:pPr>
      <w:r>
        <w:rPr>
          <w:rFonts w:ascii="宋体" w:hAnsi="宋体"/>
          <w:sz w:val="24"/>
          <w:szCs w:val="24"/>
          <w:lang w:val="zh-CN"/>
        </w:rPr>
      </w:r>
      <w:r/>
    </w:p>
    <w:p>
      <w:pPr>
        <w:spacing w:line="360" w:lineRule="auto"/>
        <w:rPr>
          <w:rFonts w:ascii="宋体" w:hAnsi="宋体"/>
          <w:b/>
          <w:sz w:val="24"/>
          <w:szCs w:val="24"/>
          <w:lang w:val="zh-CN"/>
        </w:rPr>
      </w:pPr>
      <w:r>
        <w:rPr>
          <w:rFonts w:hint="eastAsia" w:ascii="宋体" w:hAnsi="宋体"/>
          <w:sz w:val="24"/>
          <w:szCs w:val="24"/>
          <w:lang w:val="zh-CN"/>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11</w:t>
      </w:r>
      <w:r>
        <w:rPr>
          <w:rFonts w:hint="eastAsia" w:ascii="宋体" w:hAnsi="宋体"/>
          <w:b/>
          <w:bCs/>
          <w:sz w:val="24"/>
          <w:szCs w:val="24"/>
          <w:lang w:val="zh-CN"/>
        </w:rPr>
        <w:t xml:space="preserve">、</w:t>
      </w:r>
      <w:r>
        <w:rPr>
          <w:rFonts w:hint="eastAsia" w:ascii="宋体" w:hAnsi="宋体"/>
          <w:b/>
          <w:sz w:val="24"/>
          <w:szCs w:val="24"/>
          <w:lang w:val="zh-CN"/>
        </w:rPr>
        <w:t xml:space="preserve">投标人情况表</w:t>
      </w:r>
      <w:r/>
    </w:p>
    <w:p>
      <w:pPr>
        <w:spacing w:line="360" w:lineRule="auto"/>
        <w:rPr>
          <w:rFonts w:ascii="宋体" w:hAnsi="宋体"/>
          <w:szCs w:val="21"/>
        </w:rPr>
      </w:pPr>
      <w:r>
        <w:rPr>
          <w:rFonts w:hint="eastAsia" w:ascii="宋体" w:hAnsi="宋体" w:cs="宋体"/>
          <w:szCs w:val="21"/>
          <w:lang w:val="zh-CN"/>
        </w:rPr>
        <w:t xml:space="preserve">投标单位：（公章）</w:t>
      </w:r>
      <w:r/>
    </w:p>
    <w:tbl>
      <w:tblPr>
        <w:tblW w:w="920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860"/>
        <w:gridCol w:w="1720"/>
        <w:gridCol w:w="1933"/>
        <w:gridCol w:w="1633"/>
        <w:gridCol w:w="1060"/>
      </w:tblGrid>
      <w:tr>
        <w:trPr/>
        <w:tc>
          <w:tcPr>
            <w:tcW w:w="286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法定代表人</w:t>
            </w:r>
            <w:r/>
          </w:p>
        </w:tc>
        <w:tc>
          <w:tcPr>
            <w:tcW w:w="172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成立日期</w:t>
            </w:r>
            <w:r/>
          </w:p>
        </w:tc>
        <w:tc>
          <w:tcPr>
            <w:gridSpan w:val="2"/>
            <w:tcW w:w="2693"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企业地址</w:t>
            </w:r>
            <w:r/>
          </w:p>
        </w:tc>
        <w:tc>
          <w:tcPr>
            <w:tcW w:w="172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注册资本</w:t>
            </w:r>
            <w:r/>
          </w:p>
        </w:tc>
        <w:tc>
          <w:tcPr>
            <w:gridSpan w:val="2"/>
            <w:tcW w:w="2693"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经营范围</w:t>
            </w:r>
            <w:r/>
          </w:p>
        </w:tc>
        <w:tc>
          <w:tcPr>
            <w:gridSpan w:val="4"/>
            <w:tcW w:w="6346" w:type="dxa"/>
            <w:vAlign w:val="center"/>
            <w:textDirection w:val="lrTb"/>
            <w:noWrap w:val="false"/>
          </w:tcPr>
          <w:p>
            <w:pPr>
              <w:pStyle w:val="804"/>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职工人数</w:t>
            </w:r>
            <w:r/>
          </w:p>
        </w:tc>
        <w:tc>
          <w:tcPr>
            <w:tcW w:w="172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gridSpan w:val="2"/>
            <w:tcW w:w="3566" w:type="dxa"/>
            <w:vAlign w:val="center"/>
            <w:textDirection w:val="lrTb"/>
            <w:noWrap w:val="false"/>
          </w:tcPr>
          <w:p>
            <w:pPr>
              <w:pStyle w:val="804"/>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其中：有中高级以上职称的人数</w:t>
            </w:r>
            <w:r/>
          </w:p>
        </w:tc>
        <w:tc>
          <w:tcPr>
            <w:tcW w:w="106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资产总计</w:t>
            </w:r>
            <w:r/>
          </w:p>
        </w:tc>
        <w:tc>
          <w:tcPr>
            <w:tcW w:w="172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净资产</w:t>
            </w:r>
            <w:r/>
          </w:p>
        </w:tc>
        <w:tc>
          <w:tcPr>
            <w:gridSpan w:val="2"/>
            <w:tcW w:w="2693"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股东权益</w:t>
            </w:r>
            <w:r/>
          </w:p>
        </w:tc>
        <w:tc>
          <w:tcPr>
            <w:tcW w:w="172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销售收入</w:t>
            </w:r>
            <w:r/>
          </w:p>
        </w:tc>
        <w:tc>
          <w:tcPr>
            <w:gridSpan w:val="2"/>
            <w:tcW w:w="2693"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实现利润</w:t>
            </w:r>
            <w:r/>
          </w:p>
        </w:tc>
        <w:tc>
          <w:tcPr>
            <w:gridSpan w:val="4"/>
            <w:tcW w:w="6346"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营业面积</w:t>
            </w:r>
            <w:r/>
          </w:p>
          <w:p>
            <w:pPr>
              <w:pStyle w:val="804"/>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（含厂房面积）</w:t>
            </w:r>
            <w:r/>
          </w:p>
        </w:tc>
        <w:tc>
          <w:tcPr>
            <w:tcW w:w="1720"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c>
          <w:tcPr>
            <w:tcW w:w="1933"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其中：</w:t>
            </w:r>
            <w:r/>
          </w:p>
        </w:tc>
        <w:tc>
          <w:tcPr>
            <w:gridSpan w:val="2"/>
            <w:tcW w:w="2693" w:type="dxa"/>
            <w:vAlign w:val="center"/>
            <w:textDirection w:val="lrTb"/>
            <w:noWrap w:val="false"/>
          </w:tcPr>
          <w:p>
            <w:pPr>
              <w:pStyle w:val="804"/>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自有面积平方米</w:t>
            </w:r>
            <w:r/>
          </w:p>
          <w:p>
            <w:pPr>
              <w:pStyle w:val="804"/>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承租面积平方米</w:t>
            </w:r>
            <w:r/>
          </w:p>
        </w:tc>
      </w:tr>
      <w:tr>
        <w:trPr/>
        <w:tc>
          <w:tcPr>
            <w:tcW w:w="2860" w:type="dxa"/>
            <w:vAlign w:val="center"/>
            <w:textDirection w:val="lrTb"/>
            <w:noWrap w:val="false"/>
          </w:tcPr>
          <w:p>
            <w:pPr>
              <w:pStyle w:val="804"/>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单位简历及内设机构情况</w:t>
            </w:r>
            <w:r/>
          </w:p>
        </w:tc>
        <w:tc>
          <w:tcPr>
            <w:gridSpan w:val="4"/>
            <w:tcW w:w="6346"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val="false"/>
          </w:tcPr>
          <w:p>
            <w:pPr>
              <w:pStyle w:val="804"/>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单位优势及特长</w:t>
            </w:r>
            <w:r/>
          </w:p>
        </w:tc>
        <w:tc>
          <w:tcPr>
            <w:gridSpan w:val="4"/>
            <w:tcW w:w="6346" w:type="dxa"/>
            <w:vAlign w:val="center"/>
            <w:textDirection w:val="lrTb"/>
            <w:noWrap w:val="false"/>
          </w:tcPr>
          <w:p>
            <w:pPr>
              <w:pStyle w:val="804"/>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val="false"/>
          </w:tcPr>
          <w:p>
            <w:pPr>
              <w:pStyle w:val="804"/>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近三年来完成或正在履行的重大合同情况</w:t>
            </w:r>
            <w:r/>
          </w:p>
        </w:tc>
        <w:tc>
          <w:tcPr>
            <w:gridSpan w:val="4"/>
            <w:tcW w:w="6346"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val="false"/>
          </w:tcPr>
          <w:p>
            <w:pPr>
              <w:pStyle w:val="804"/>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最近3年内在经营过程中受到何种奖励或处分（包括情况和结果）</w:t>
            </w:r>
            <w:r/>
          </w:p>
        </w:tc>
        <w:tc>
          <w:tcPr>
            <w:gridSpan w:val="4"/>
            <w:tcW w:w="6346"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val="false"/>
          </w:tcPr>
          <w:p>
            <w:pPr>
              <w:pStyle w:val="804"/>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最近</w:t>
            </w:r>
            <w:r>
              <w:rPr>
                <w:rFonts w:eastAsia="宋体"/>
                <w:bCs/>
                <w:sz w:val="21"/>
                <w:szCs w:val="21"/>
                <w:shd w:val="clear" w:color="auto" w:fill="ffffff"/>
                <w:lang w:eastAsia="zh-CN"/>
              </w:rPr>
              <w:t xml:space="preserve">3</w:t>
            </w:r>
            <w:r>
              <w:rPr>
                <w:rFonts w:hint="eastAsia" w:eastAsia="宋体"/>
                <w:bCs/>
                <w:sz w:val="21"/>
                <w:szCs w:val="21"/>
                <w:shd w:val="clear" w:color="auto" w:fill="ffffff"/>
                <w:lang w:eastAsia="zh-CN"/>
              </w:rPr>
              <w:t xml:space="preserve">年内有无因售假、售劣或是其他原因被消费者投诉或起诉的情况及说明（包括解决方式和结果）</w:t>
            </w:r>
            <w:r/>
          </w:p>
        </w:tc>
        <w:tc>
          <w:tcPr>
            <w:gridSpan w:val="4"/>
            <w:tcW w:w="6346"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val="false"/>
          </w:tcPr>
          <w:p>
            <w:pPr>
              <w:pStyle w:val="804"/>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最近</w:t>
            </w:r>
            <w:r>
              <w:rPr>
                <w:rFonts w:eastAsia="宋体"/>
                <w:bCs/>
                <w:sz w:val="21"/>
                <w:szCs w:val="21"/>
                <w:shd w:val="clear" w:color="auto" w:fill="ffffff"/>
                <w:lang w:eastAsia="zh-CN"/>
              </w:rPr>
              <w:t xml:space="preserve">3</w:t>
            </w:r>
            <w:r>
              <w:rPr>
                <w:rFonts w:hint="eastAsia" w:eastAsia="宋体"/>
                <w:bCs/>
                <w:sz w:val="21"/>
                <w:szCs w:val="21"/>
                <w:shd w:val="clear" w:color="auto" w:fill="ffffff"/>
                <w:lang w:eastAsia="zh-CN"/>
              </w:rPr>
              <w:t xml:space="preserve">年内主要负责人有无因经济犯罪被司法机关追究的情况及说明</w:t>
            </w:r>
            <w:r/>
          </w:p>
        </w:tc>
        <w:tc>
          <w:tcPr>
            <w:gridSpan w:val="4"/>
            <w:tcW w:w="6346"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c>
          <w:tcPr>
            <w:tcW w:w="2860" w:type="dxa"/>
            <w:vAlign w:val="center"/>
            <w:textDirection w:val="lrTb"/>
            <w:noWrap w:val="false"/>
          </w:tcPr>
          <w:p>
            <w:pPr>
              <w:pStyle w:val="804"/>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获得技术认证的工程师及简介</w:t>
            </w:r>
            <w:r/>
          </w:p>
        </w:tc>
        <w:tc>
          <w:tcPr>
            <w:gridSpan w:val="4"/>
            <w:tcW w:w="6346"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r>
        <w:trPr>
          <w:trHeight w:val="560"/>
        </w:trPr>
        <w:tc>
          <w:tcPr>
            <w:tcW w:w="2860" w:type="dxa"/>
            <w:vAlign w:val="center"/>
            <w:textDirection w:val="lrTb"/>
            <w:noWrap w:val="false"/>
          </w:tcPr>
          <w:p>
            <w:pPr>
              <w:pStyle w:val="804"/>
              <w:ind w:firstLine="0"/>
              <w:spacing w:line="360" w:lineRule="auto"/>
              <w:rPr>
                <w:rFonts w:eastAsia="宋体"/>
                <w:bCs/>
                <w:sz w:val="21"/>
                <w:szCs w:val="21"/>
                <w:shd w:val="clear" w:color="auto" w:fill="ffffff"/>
                <w:lang w:eastAsia="zh-CN"/>
              </w:rPr>
            </w:pPr>
            <w:r>
              <w:rPr>
                <w:rFonts w:hint="eastAsia" w:eastAsia="宋体"/>
                <w:bCs/>
                <w:sz w:val="21"/>
                <w:szCs w:val="21"/>
                <w:shd w:val="clear" w:color="auto" w:fill="ffffff"/>
                <w:lang w:eastAsia="zh-CN"/>
              </w:rPr>
              <w:t xml:space="preserve">其他需要说明的情况</w:t>
            </w:r>
            <w:r/>
          </w:p>
        </w:tc>
        <w:tc>
          <w:tcPr>
            <w:gridSpan w:val="4"/>
            <w:tcW w:w="6346" w:type="dxa"/>
            <w:vAlign w:val="center"/>
            <w:textDirection w:val="lrTb"/>
            <w:noWrap w:val="false"/>
          </w:tcPr>
          <w:p>
            <w:pPr>
              <w:pStyle w:val="804"/>
              <w:ind w:firstLine="0"/>
              <w:jc w:val="center"/>
              <w:spacing w:line="360" w:lineRule="auto"/>
              <w:rPr>
                <w:rFonts w:eastAsia="宋体"/>
                <w:bCs/>
                <w:sz w:val="21"/>
                <w:szCs w:val="21"/>
                <w:shd w:val="clear" w:color="auto" w:fill="ffffff"/>
                <w:lang w:eastAsia="zh-CN"/>
              </w:rPr>
            </w:pPr>
            <w:r>
              <w:rPr>
                <w:rFonts w:eastAsia="宋体"/>
                <w:bCs/>
                <w:sz w:val="21"/>
                <w:szCs w:val="21"/>
                <w:shd w:val="clear" w:color="auto" w:fill="ffffff"/>
                <w:lang w:eastAsia="zh-CN"/>
              </w:rPr>
            </w:r>
            <w:r/>
          </w:p>
        </w:tc>
      </w:tr>
    </w:tbl>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u w:val="single"/>
          <w:lang w:val="zh-CN"/>
        </w:rPr>
      </w:pPr>
      <w:r>
        <w:rPr>
          <w:rFonts w:hint="eastAsia" w:ascii="宋体" w:hAnsi="宋体" w:cs="宋体"/>
          <w:szCs w:val="21"/>
          <w:lang w:val="zh-CN"/>
        </w:rPr>
        <w:t xml:space="preserve">法定代表人或其授权代表：（签字或盖章）</w:t>
      </w:r>
      <w:r/>
    </w:p>
    <w:p>
      <w:pPr>
        <w:spacing w:line="360" w:lineRule="auto"/>
        <w:rPr>
          <w:rFonts w:ascii="宋体" w:hAnsi="宋体" w:cs="宋体"/>
          <w:szCs w:val="21"/>
          <w:lang w:val="zh-CN"/>
        </w:rPr>
      </w:pPr>
      <w:r>
        <w:rPr>
          <w:rFonts w:hint="eastAsia" w:ascii="宋体" w:hAnsi="宋体" w:cs="宋体"/>
          <w:szCs w:val="21"/>
          <w:lang w:val="zh-CN"/>
        </w:rPr>
        <w:t xml:space="preserve">日期：</w:t>
      </w:r>
      <w:r/>
    </w:p>
    <w:p>
      <w:pPr>
        <w:spacing w:line="360" w:lineRule="auto"/>
        <w:rPr>
          <w:rFonts w:ascii="宋体" w:hAnsi="宋体"/>
          <w:sz w:val="24"/>
          <w:szCs w:val="24"/>
        </w:rPr>
      </w:pPr>
      <w:r>
        <w:rPr>
          <w:rFonts w:hint="eastAsia" w:ascii="宋体" w:hAnsi="宋体"/>
          <w:sz w:val="24"/>
          <w:szCs w:val="24"/>
        </w:rPr>
        <w:br w:type="page" w:clear="all"/>
      </w:r>
      <w:r>
        <w:rPr>
          <w:rFonts w:hint="eastAsia" w:ascii="宋体" w:hAnsi="宋体"/>
          <w:b/>
          <w:bCs/>
          <w:sz w:val="24"/>
          <w:szCs w:val="24"/>
          <w:lang w:val="zh-CN"/>
        </w:rPr>
        <w:t xml:space="preserve">格式</w:t>
      </w:r>
      <w:r>
        <w:rPr>
          <w:rFonts w:hint="eastAsia" w:ascii="宋体" w:hAnsi="宋体"/>
          <w:b/>
          <w:bCs/>
          <w:sz w:val="24"/>
          <w:szCs w:val="24"/>
        </w:rPr>
        <w:t xml:space="preserve">12、中小企业声明函</w:t>
      </w:r>
      <w:r/>
    </w:p>
    <w:p>
      <w:pPr>
        <w:jc w:val="center"/>
        <w:spacing w:line="360" w:lineRule="auto"/>
        <w:rPr>
          <w:rFonts w:ascii="宋体" w:hAnsi="宋体"/>
          <w:b/>
          <w:sz w:val="24"/>
          <w:szCs w:val="24"/>
        </w:rPr>
      </w:pPr>
      <w:r>
        <w:rPr>
          <w:rFonts w:hint="eastAsia" w:ascii="宋体" w:hAnsi="宋体"/>
          <w:b/>
          <w:sz w:val="24"/>
          <w:szCs w:val="24"/>
          <w:lang w:val="zh-CN"/>
        </w:rPr>
        <w:t xml:space="preserve">中小企业声明函</w:t>
      </w:r>
      <w:r/>
    </w:p>
    <w:p>
      <w:pPr>
        <w:pStyle w:val="1121"/>
        <w:spacing w:line="400" w:lineRule="exact"/>
        <w:rPr>
          <w:rFonts w:hAnsi="宋体" w:eastAsia="宋体"/>
          <w:sz w:val="24"/>
          <w:szCs w:val="24"/>
          <w:lang w:val="zh-CN" w:eastAsia="zh-CN"/>
        </w:rPr>
      </w:pPr>
      <w:r>
        <w:rPr>
          <w:rFonts w:hAnsi="宋体" w:eastAsia="宋体"/>
          <w:sz w:val="24"/>
          <w:szCs w:val="24"/>
          <w:lang w:val="zh-CN" w:eastAsia="zh-CN"/>
        </w:rPr>
        <w:t xml:space="preserve">______________________</w:t>
      </w:r>
      <w:r>
        <w:rPr>
          <w:rFonts w:hint="eastAsia" w:hAnsi="宋体" w:eastAsia="宋体"/>
          <w:sz w:val="24"/>
          <w:szCs w:val="24"/>
          <w:lang w:val="zh-CN" w:eastAsia="zh-CN"/>
        </w:rPr>
        <w:t xml:space="preserve">：</w:t>
      </w:r>
      <w:r/>
    </w:p>
    <w:p>
      <w:pPr>
        <w:pStyle w:val="1121"/>
        <w:ind w:firstLine="1575"/>
        <w:spacing w:line="400" w:lineRule="exact"/>
        <w:rPr>
          <w:rFonts w:hAnsi="宋体" w:eastAsia="宋体"/>
          <w:sz w:val="24"/>
          <w:szCs w:val="24"/>
          <w:lang w:val="zh-CN" w:eastAsia="zh-CN"/>
        </w:rPr>
      </w:pPr>
      <w:r>
        <w:rPr>
          <w:rFonts w:hAnsi="宋体" w:eastAsia="宋体"/>
          <w:sz w:val="24"/>
          <w:szCs w:val="24"/>
          <w:lang w:val="zh-CN" w:eastAsia="zh-CN"/>
        </w:rPr>
      </w:r>
      <w:r/>
    </w:p>
    <w:p>
      <w:pPr>
        <w:ind w:firstLine="420"/>
        <w:spacing w:line="360" w:lineRule="auto"/>
        <w:rPr>
          <w:rFonts w:ascii="宋体" w:hAnsi="宋体"/>
          <w:sz w:val="24"/>
          <w:szCs w:val="24"/>
        </w:rPr>
      </w:pPr>
      <w:r>
        <w:rPr>
          <w:rFonts w:ascii="宋体" w:hAnsi="宋体"/>
          <w:sz w:val="24"/>
          <w:szCs w:val="24"/>
        </w:rPr>
        <w:t xml:space="preserve">本公司（联合体）郑重声明，根据《政府采购促进中小企业发展管理办法》（财库﹝2020﹞46号）的规定，本公司（联合体）参加</w:t>
      </w:r>
      <w:r>
        <w:rPr>
          <w:rFonts w:ascii="宋体" w:hAnsi="宋体"/>
          <w:sz w:val="24"/>
          <w:szCs w:val="24"/>
          <w:u w:val="single"/>
        </w:rPr>
        <w:t xml:space="preserve">（单位名称）</w:t>
      </w:r>
      <w:r>
        <w:rPr>
          <w:rFonts w:ascii="宋体" w:hAnsi="宋体"/>
          <w:sz w:val="24"/>
          <w:szCs w:val="24"/>
        </w:rPr>
        <w:t xml:space="preserve">的</w:t>
      </w:r>
      <w:r>
        <w:rPr>
          <w:rFonts w:ascii="宋体" w:hAnsi="宋体"/>
          <w:sz w:val="24"/>
          <w:szCs w:val="24"/>
          <w:u w:val="single"/>
        </w:rPr>
        <w:t xml:space="preserve">（项目名称）</w:t>
      </w:r>
      <w:r>
        <w:rPr>
          <w:rFonts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sz w:val="24"/>
          <w:szCs w:val="24"/>
        </w:rPr>
      </w:pPr>
      <w:r>
        <w:rPr>
          <w:rFonts w:ascii="宋体" w:hAnsi="宋体"/>
          <w:sz w:val="24"/>
          <w:szCs w:val="24"/>
        </w:rPr>
        <w:t xml:space="preserve">1.</w:t>
      </w:r>
      <w:r>
        <w:rPr>
          <w:rFonts w:ascii="宋体" w:hAnsi="宋体"/>
          <w:sz w:val="24"/>
          <w:szCs w:val="24"/>
          <w:u w:val="single"/>
        </w:rPr>
        <w:t xml:space="preserve">（标的名称）</w:t>
      </w:r>
      <w:r>
        <w:rPr>
          <w:rFonts w:ascii="宋体" w:hAnsi="宋体"/>
          <w:sz w:val="24"/>
          <w:szCs w:val="24"/>
        </w:rPr>
        <w:t xml:space="preserve">，属于</w:t>
      </w:r>
      <w:r>
        <w:rPr>
          <w:rFonts w:ascii="宋体" w:hAnsi="宋体"/>
          <w:sz w:val="24"/>
          <w:szCs w:val="24"/>
          <w:u w:val="single"/>
        </w:rPr>
        <w:t xml:space="preserve">（</w:t>
      </w:r>
      <w:r>
        <w:rPr>
          <w:rFonts w:hint="eastAsia" w:ascii="宋体" w:hAnsi="宋体"/>
          <w:sz w:val="24"/>
          <w:szCs w:val="24"/>
          <w:u w:val="single"/>
        </w:rPr>
        <w:t xml:space="preserve">未列明行业</w:t>
      </w:r>
      <w:r>
        <w:rPr>
          <w:rFonts w:ascii="宋体" w:hAnsi="宋体"/>
          <w:sz w:val="24"/>
          <w:szCs w:val="24"/>
          <w:u w:val="single"/>
        </w:rPr>
        <w:t xml:space="preserve">）</w:t>
      </w:r>
      <w:r>
        <w:rPr>
          <w:rFonts w:ascii="宋体" w:hAnsi="宋体"/>
          <w:sz w:val="24"/>
          <w:szCs w:val="24"/>
        </w:rPr>
        <w:t xml:space="preserve">；承建（承接）企业为</w:t>
      </w:r>
      <w:r>
        <w:rPr>
          <w:rFonts w:ascii="宋体" w:hAnsi="宋体"/>
          <w:sz w:val="24"/>
          <w:szCs w:val="24"/>
          <w:u w:val="single"/>
        </w:rPr>
        <w:t xml:space="preserve">（企业名称）</w:t>
      </w:r>
      <w:r>
        <w:rPr>
          <w:rFonts w:ascii="宋体" w:hAnsi="宋体"/>
          <w:sz w:val="24"/>
          <w:szCs w:val="24"/>
        </w:rPr>
        <w:t xml:space="preserve">，从业人员人，营业收入为万元，资产总额为万元，属于</w:t>
      </w:r>
      <w:r>
        <w:rPr>
          <w:rFonts w:ascii="宋体" w:hAnsi="宋体"/>
          <w:sz w:val="24"/>
          <w:szCs w:val="24"/>
          <w:u w:val="single"/>
        </w:rPr>
        <w:t xml:space="preserve">（中型企业、小型企业、微型企业）</w:t>
      </w:r>
      <w:r>
        <w:rPr>
          <w:rFonts w:ascii="宋体" w:hAnsi="宋体"/>
          <w:sz w:val="24"/>
          <w:szCs w:val="24"/>
        </w:rPr>
        <w:t xml:space="preserve">；</w:t>
      </w:r>
      <w:r/>
    </w:p>
    <w:p>
      <w:pPr>
        <w:ind w:firstLine="420"/>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（标的名称）</w:t>
      </w:r>
      <w:r>
        <w:rPr>
          <w:rFonts w:ascii="宋体" w:hAnsi="宋体"/>
          <w:sz w:val="24"/>
          <w:szCs w:val="24"/>
        </w:rPr>
        <w:t xml:space="preserve">，属于</w:t>
      </w:r>
      <w:r>
        <w:rPr>
          <w:rFonts w:ascii="宋体" w:hAnsi="宋体"/>
          <w:sz w:val="24"/>
          <w:szCs w:val="24"/>
          <w:u w:val="single"/>
        </w:rPr>
        <w:t xml:space="preserve">（采购文件中明确的所属行业）</w:t>
      </w:r>
      <w:r>
        <w:rPr>
          <w:rFonts w:ascii="宋体" w:hAnsi="宋体"/>
          <w:sz w:val="24"/>
          <w:szCs w:val="24"/>
        </w:rPr>
        <w:t xml:space="preserve">；承建（承接）企业为</w:t>
      </w:r>
      <w:r>
        <w:rPr>
          <w:rFonts w:ascii="宋体" w:hAnsi="宋体"/>
          <w:sz w:val="24"/>
          <w:szCs w:val="24"/>
          <w:u w:val="single"/>
        </w:rPr>
        <w:t xml:space="preserve">（企业名称）</w:t>
      </w:r>
      <w:r>
        <w:rPr>
          <w:rFonts w:ascii="宋体" w:hAnsi="宋体"/>
          <w:sz w:val="24"/>
          <w:szCs w:val="24"/>
        </w:rPr>
        <w:t xml:space="preserve">，从业人员人，营业收入为万元，资产总额为万元，属于</w:t>
      </w:r>
      <w:r>
        <w:rPr>
          <w:rFonts w:ascii="宋体" w:hAnsi="宋体"/>
          <w:sz w:val="24"/>
          <w:szCs w:val="24"/>
          <w:u w:val="single"/>
        </w:rPr>
        <w:t xml:space="preserve">（中型企业、小型企业、微型企业）</w:t>
      </w:r>
      <w:r>
        <w:rPr>
          <w:rFonts w:ascii="宋体" w:hAnsi="宋体"/>
          <w:sz w:val="24"/>
          <w:szCs w:val="24"/>
        </w:rPr>
        <w:t xml:space="preserve">；</w:t>
      </w:r>
      <w:r/>
    </w:p>
    <w:p>
      <w:pPr>
        <w:ind w:firstLine="420"/>
        <w:spacing w:line="360" w:lineRule="auto"/>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 w:val="24"/>
          <w:szCs w:val="24"/>
        </w:rPr>
      </w:pPr>
      <w:r>
        <w:rPr>
          <w:rFonts w:ascii="宋体" w:hAnsi="宋体"/>
          <w:sz w:val="24"/>
          <w:szCs w:val="24"/>
        </w:rPr>
        <w:t xml:space="preserve">本企业对上述声明内容的真实性负责。如有虚假，将依法承担相应责任。</w:t>
      </w:r>
      <w:r/>
    </w:p>
    <w:p>
      <w:pPr>
        <w:ind w:firstLine="420"/>
        <w:spacing w:line="360" w:lineRule="auto"/>
        <w:rPr>
          <w:rFonts w:ascii="宋体" w:hAnsi="宋体"/>
          <w:sz w:val="24"/>
          <w:szCs w:val="24"/>
        </w:rPr>
      </w:pPr>
      <w:r>
        <w:rPr>
          <w:rFonts w:ascii="宋体" w:hAnsi="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投标单位：（签章）</w:t>
      </w:r>
      <w:r/>
    </w:p>
    <w:p>
      <w:pPr>
        <w:pStyle w:val="828"/>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p>
    <w:p>
      <w:pPr>
        <w:ind w:firstLine="420"/>
        <w:spacing w:line="360" w:lineRule="auto"/>
        <w:rPr>
          <w:rFonts w:ascii="宋体" w:hAnsi="宋体"/>
          <w:sz w:val="24"/>
          <w:szCs w:val="24"/>
        </w:rPr>
      </w:pPr>
      <w:r>
        <w:rPr>
          <w:rFonts w:ascii="宋体" w:hAnsi="宋体"/>
          <w:sz w:val="24"/>
          <w:szCs w:val="24"/>
        </w:rPr>
      </w:r>
      <w:r/>
    </w:p>
    <w:p>
      <w:pPr>
        <w:ind w:firstLine="420"/>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ind w:firstLine="420"/>
        <w:spacing w:line="360" w:lineRule="auto"/>
        <w:rPr>
          <w:rFonts w:ascii="宋体" w:hAnsi="宋体"/>
          <w:sz w:val="24"/>
          <w:szCs w:val="24"/>
        </w:rPr>
      </w:pPr>
      <w:r>
        <w:rPr>
          <w:rFonts w:ascii="宋体" w:hAnsi="宋体"/>
          <w:sz w:val="24"/>
          <w:szCs w:val="24"/>
        </w:rPr>
        <w:t xml:space="preserve">从业人员、营业收入、资产总额填报上一年度数据，无上一年度数据的新成立企业可不填报。</w:t>
      </w:r>
      <w:r/>
    </w:p>
    <w:p>
      <w:pPr>
        <w:spacing w:line="360" w:lineRule="auto"/>
        <w:rPr>
          <w:rFonts w:ascii="宋体" w:hAnsi="宋体"/>
          <w:b/>
          <w:bCs/>
          <w:sz w:val="24"/>
          <w:szCs w:val="24"/>
        </w:rPr>
      </w:pPr>
      <w:r>
        <w:rPr>
          <w:rFonts w:ascii="宋体" w:hAnsi="宋体"/>
          <w:b/>
          <w:bCs/>
          <w:sz w:val="24"/>
          <w:szCs w:val="24"/>
        </w:rPr>
      </w:r>
      <w:r/>
    </w:p>
    <w:p>
      <w:pPr>
        <w:spacing w:line="360" w:lineRule="auto"/>
        <w:rPr>
          <w:rFonts w:ascii="宋体" w:hAnsi="宋体"/>
          <w:b/>
          <w:bCs/>
          <w:sz w:val="24"/>
          <w:szCs w:val="24"/>
        </w:rPr>
      </w:pPr>
      <w:r>
        <w:rPr>
          <w:rFonts w:ascii="宋体" w:hAnsi="宋体"/>
          <w:b/>
          <w:bCs/>
          <w:sz w:val="24"/>
          <w:szCs w:val="24"/>
        </w:rPr>
      </w:r>
      <w:r/>
    </w:p>
    <w:p>
      <w:pPr>
        <w:pStyle w:val="1024"/>
        <w:ind w:firstLine="0"/>
        <w:jc w:val="both"/>
        <w:rPr>
          <w:rFonts w:ascii="宋体" w:hAnsi="宋体" w:eastAsia="宋体" w:cs="宋体"/>
          <w:szCs w:val="24"/>
          <w:lang w:eastAsia="zh-CN"/>
        </w:rPr>
      </w:pPr>
      <w:r>
        <w:rPr>
          <w:rFonts w:hint="eastAsia" w:ascii="宋体" w:hAnsi="宋体" w:eastAsia="宋体" w:cs="宋体"/>
          <w:b/>
          <w:bCs/>
          <w:szCs w:val="24"/>
          <w:lang w:eastAsia="zh-CN"/>
        </w:rPr>
        <w:br w:type="page" w:clear="all"/>
      </w:r>
      <w:r>
        <w:rPr>
          <w:rFonts w:hint="eastAsia" w:ascii="宋体" w:hAnsi="宋体" w:eastAsia="宋体" w:cs="宋体"/>
          <w:b/>
          <w:bCs/>
          <w:szCs w:val="24"/>
          <w:lang w:eastAsia="zh-CN"/>
        </w:rPr>
        <w:t xml:space="preserve">格式13、残疾人福利性单位声明函</w:t>
      </w:r>
      <w:r/>
    </w:p>
    <w:p>
      <w:pPr>
        <w:pStyle w:val="1024"/>
        <w:ind w:firstLine="0"/>
        <w:jc w:val="both"/>
        <w:rPr>
          <w:rFonts w:ascii="宋体" w:hAnsi="宋体" w:eastAsia="宋体" w:cs="宋体"/>
          <w:szCs w:val="24"/>
          <w:lang w:eastAsia="zh-CN"/>
        </w:rPr>
      </w:pPr>
      <w:r>
        <w:rPr>
          <w:rFonts w:ascii="宋体" w:hAnsi="宋体" w:eastAsia="宋体" w:cs="宋体"/>
          <w:szCs w:val="24"/>
          <w:lang w:eastAsia="zh-CN"/>
        </w:rPr>
      </w:r>
      <w:r/>
    </w:p>
    <w:p>
      <w:pPr>
        <w:pStyle w:val="1055"/>
        <w:jc w:val="center"/>
        <w:spacing w:line="360" w:lineRule="auto"/>
        <w:rPr>
          <w:rFonts w:cs="宋体"/>
          <w:szCs w:val="24"/>
        </w:rPr>
      </w:pPr>
      <w:r>
        <w:rPr>
          <w:rFonts w:hint="eastAsia" w:cs="宋体"/>
          <w:b/>
          <w:bCs/>
          <w:szCs w:val="24"/>
        </w:rPr>
        <w:t xml:space="preserve">残疾人福利性单位声明函</w:t>
      </w:r>
      <w:r/>
    </w:p>
    <w:p>
      <w:pPr>
        <w:pStyle w:val="1055"/>
        <w:ind w:firstLine="420"/>
        <w:spacing w:line="360" w:lineRule="auto"/>
        <w:rPr>
          <w:rFonts w:cs="宋体"/>
          <w:szCs w:val="24"/>
        </w:rPr>
      </w:pPr>
      <w:r>
        <w:rPr>
          <w:rFonts w:hint="eastAsia" w:cs="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55"/>
        <w:ind w:firstLine="420"/>
        <w:spacing w:line="360" w:lineRule="auto"/>
        <w:rPr>
          <w:rFonts w:cs="宋体"/>
          <w:szCs w:val="24"/>
        </w:rPr>
      </w:pPr>
      <w:r>
        <w:rPr>
          <w:rFonts w:hint="eastAsia" w:cs="宋体"/>
          <w:szCs w:val="24"/>
        </w:rPr>
        <w:t xml:space="preserve">本单位对上述声明的真实性负责。如有虚假，将依法承担相应责任。</w:t>
      </w:r>
      <w:r/>
    </w:p>
    <w:p>
      <w:pPr>
        <w:pStyle w:val="1055"/>
        <w:ind w:firstLine="420"/>
        <w:spacing w:line="360" w:lineRule="auto"/>
        <w:rPr>
          <w:rFonts w:cs="宋体"/>
          <w:szCs w:val="24"/>
        </w:rPr>
      </w:pPr>
      <w:r>
        <w:rPr>
          <w:rFonts w:cs="宋体"/>
          <w:szCs w:val="24"/>
        </w:rPr>
      </w:r>
      <w:r/>
    </w:p>
    <w:p>
      <w:pPr>
        <w:pStyle w:val="1055"/>
        <w:ind w:firstLine="420"/>
        <w:spacing w:line="360" w:lineRule="auto"/>
        <w:rPr>
          <w:rFonts w:cs="宋体"/>
          <w:szCs w:val="24"/>
        </w:rPr>
      </w:pPr>
      <w:r>
        <w:rPr>
          <w:rFonts w:cs="宋体"/>
          <w:szCs w:val="24"/>
        </w:rPr>
      </w:r>
      <w:r/>
    </w:p>
    <w:p>
      <w:pPr>
        <w:spacing w:line="360" w:lineRule="auto"/>
        <w:rPr>
          <w:rFonts w:ascii="宋体" w:hAnsi="宋体" w:cs="宋体"/>
          <w:sz w:val="24"/>
          <w:szCs w:val="24"/>
        </w:rPr>
      </w:pPr>
      <w:r>
        <w:rPr>
          <w:rFonts w:hint="eastAsia" w:ascii="宋体" w:hAnsi="宋体" w:cs="宋体"/>
          <w:sz w:val="24"/>
          <w:szCs w:val="24"/>
        </w:rPr>
        <w:t xml:space="preserve">投标单位：（签章）</w:t>
      </w:r>
      <w:r/>
    </w:p>
    <w:p>
      <w:pPr>
        <w:pStyle w:val="828"/>
        <w:jc w:val="both"/>
        <w:rPr>
          <w:rFonts w:ascii="宋体" w:hAnsi="宋体" w:eastAsia="宋体" w:cs="宋体"/>
          <w:position w:val="0"/>
          <w:sz w:val="24"/>
          <w:szCs w:val="24"/>
          <w:lang w:eastAsia="zh-CN"/>
        </w:rPr>
      </w:pPr>
      <w:r>
        <w:rPr>
          <w:rFonts w:hint="eastAsia" w:ascii="宋体" w:hAnsi="宋体" w:eastAsia="宋体" w:cs="宋体"/>
          <w:position w:val="0"/>
          <w:sz w:val="24"/>
          <w:szCs w:val="24"/>
          <w:lang w:eastAsia="zh-CN"/>
        </w:rPr>
        <w:t xml:space="preserve">日期：</w:t>
      </w:r>
      <w:r/>
    </w:p>
    <w:p>
      <w:pPr>
        <w:spacing w:line="360" w:lineRule="auto"/>
        <w:rPr>
          <w:rFonts w:ascii="宋体" w:hAnsi="宋体"/>
          <w:b/>
          <w:bCs/>
          <w:sz w:val="24"/>
          <w:szCs w:val="24"/>
        </w:rPr>
      </w:pPr>
      <w:r>
        <w:rPr>
          <w:rFonts w:ascii="宋体" w:hAnsi="宋体"/>
          <w:b/>
          <w:bCs/>
          <w:sz w:val="24"/>
          <w:szCs w:val="24"/>
        </w:rPr>
      </w:r>
      <w:r/>
    </w:p>
    <w:p>
      <w:pPr>
        <w:pStyle w:val="828"/>
        <w:rPr>
          <w:rFonts w:ascii="宋体" w:hAnsi="宋体" w:eastAsia="宋体"/>
          <w:b/>
          <w:bCs/>
          <w:sz w:val="24"/>
          <w:szCs w:val="24"/>
          <w:lang w:eastAsia="zh-CN"/>
        </w:rPr>
      </w:pPr>
      <w:r>
        <w:rPr>
          <w:rFonts w:ascii="宋体" w:hAnsi="宋体" w:eastAsia="宋体"/>
          <w:b/>
          <w:bCs/>
          <w:sz w:val="24"/>
          <w:szCs w:val="24"/>
          <w:lang w:eastAsia="zh-CN"/>
        </w:rPr>
      </w:r>
      <w:r/>
    </w:p>
    <w:p>
      <w:pPr>
        <w:pStyle w:val="828"/>
        <w:rPr>
          <w:rFonts w:ascii="宋体" w:hAnsi="宋体" w:eastAsia="宋体"/>
          <w:b/>
          <w:bCs/>
          <w:sz w:val="24"/>
          <w:szCs w:val="24"/>
          <w:lang w:eastAsia="zh-CN"/>
        </w:rPr>
      </w:pPr>
      <w:r>
        <w:rPr>
          <w:rFonts w:ascii="宋体" w:hAnsi="宋体" w:eastAsia="宋体"/>
          <w:b/>
          <w:bCs/>
          <w:sz w:val="24"/>
          <w:szCs w:val="24"/>
          <w:lang w:eastAsia="zh-CN"/>
        </w:rPr>
      </w:r>
      <w:r/>
    </w:p>
    <w:p>
      <w:pPr>
        <w:pStyle w:val="828"/>
        <w:rPr>
          <w:rFonts w:ascii="宋体" w:hAnsi="宋体" w:eastAsia="宋体"/>
          <w:b/>
          <w:bCs/>
          <w:sz w:val="24"/>
          <w:szCs w:val="24"/>
          <w:lang w:eastAsia="zh-CN"/>
        </w:rPr>
      </w:pPr>
      <w:r>
        <w:rPr>
          <w:rFonts w:ascii="宋体" w:hAnsi="宋体" w:eastAsia="宋体"/>
          <w:b/>
          <w:bCs/>
          <w:sz w:val="24"/>
          <w:szCs w:val="24"/>
          <w:lang w:eastAsia="zh-CN"/>
        </w:rPr>
      </w:r>
      <w:r/>
    </w:p>
    <w:p>
      <w:pPr>
        <w:pStyle w:val="828"/>
        <w:rPr>
          <w:rFonts w:ascii="宋体" w:hAnsi="宋体" w:eastAsia="宋体"/>
          <w:b/>
          <w:bCs/>
          <w:sz w:val="24"/>
          <w:szCs w:val="24"/>
          <w:lang w:eastAsia="zh-CN"/>
        </w:rPr>
      </w:pPr>
      <w:r>
        <w:rPr>
          <w:rFonts w:ascii="宋体" w:hAnsi="宋体" w:eastAsia="宋体"/>
          <w:b/>
          <w:bCs/>
          <w:sz w:val="24"/>
          <w:szCs w:val="24"/>
          <w:lang w:eastAsia="zh-CN"/>
        </w:rPr>
      </w:r>
      <w:r/>
    </w:p>
    <w:p>
      <w:pPr>
        <w:pStyle w:val="811"/>
        <w:spacing w:line="360" w:lineRule="auto"/>
        <w:rPr>
          <w:rFonts w:hint="default" w:hAnsi="宋体" w:eastAsia="宋体"/>
          <w:b/>
          <w:bCs/>
          <w:sz w:val="24"/>
          <w:szCs w:val="24"/>
          <w:lang w:val="zh-CN" w:eastAsia="zh-CN"/>
        </w:rPr>
      </w:pPr>
      <w:r>
        <w:rPr>
          <w:rFonts w:hint="default" w:hAnsi="宋体" w:eastAsia="宋体"/>
          <w:b/>
          <w:bCs/>
          <w:sz w:val="24"/>
          <w:szCs w:val="24"/>
          <w:lang w:val="zh-CN" w:eastAsia="zh-CN"/>
        </w:rPr>
      </w:r>
      <w:r/>
    </w:p>
    <w:p>
      <w:pPr>
        <w:pStyle w:val="811"/>
        <w:spacing w:line="360" w:lineRule="auto"/>
        <w:rPr>
          <w:rFonts w:hint="default" w:hAnsi="宋体" w:eastAsia="宋体"/>
          <w:b/>
          <w:bCs/>
          <w:sz w:val="24"/>
          <w:szCs w:val="24"/>
          <w:lang w:val="zh-CN" w:eastAsia="zh-CN"/>
        </w:rPr>
      </w:pPr>
      <w:r>
        <w:rPr>
          <w:rFonts w:hint="default" w:hAnsi="宋体" w:eastAsia="宋体"/>
          <w:b/>
          <w:bCs/>
          <w:sz w:val="24"/>
          <w:szCs w:val="24"/>
          <w:lang w:val="zh-CN" w:eastAsia="zh-CN"/>
        </w:rPr>
      </w:r>
      <w:r/>
    </w:p>
    <w:p>
      <w:pPr>
        <w:spacing w:line="360" w:lineRule="auto"/>
        <w:rPr>
          <w:rFonts w:ascii="宋体" w:hAnsi="宋体"/>
          <w:sz w:val="24"/>
          <w:szCs w:val="24"/>
        </w:rPr>
      </w:pPr>
      <w:r>
        <w:rPr>
          <w:rFonts w:ascii="宋体" w:hAnsi="宋体"/>
          <w:b/>
          <w:bCs/>
          <w:sz w:val="24"/>
          <w:szCs w:val="24"/>
          <w:lang w:val="zh-CN"/>
        </w:rPr>
        <w:br w:type="page" w:clear="all"/>
      </w:r>
      <w:r>
        <w:rPr>
          <w:rFonts w:hint="eastAsia" w:ascii="宋体" w:hAnsi="宋体"/>
          <w:b/>
          <w:sz w:val="24"/>
          <w:szCs w:val="24"/>
        </w:rPr>
        <w:t xml:space="preserve">格式</w:t>
      </w:r>
      <w:r>
        <w:rPr>
          <w:rFonts w:hint="eastAsia" w:ascii="宋体" w:hAnsi="宋体"/>
          <w:b/>
          <w:bCs/>
          <w:sz w:val="24"/>
          <w:szCs w:val="24"/>
        </w:rPr>
        <w:t xml:space="preserve">14、投标保证承诺书</w:t>
      </w:r>
      <w:r/>
    </w:p>
    <w:p>
      <w:pPr>
        <w:spacing w:line="360" w:lineRule="auto"/>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投标保证承诺书</w:t>
      </w:r>
      <w:r/>
    </w:p>
    <w:p>
      <w:pPr>
        <w:rPr>
          <w:rFonts w:ascii="宋体" w:hAnsi="宋体"/>
          <w:b/>
          <w:sz w:val="24"/>
          <w:szCs w:val="24"/>
        </w:rPr>
      </w:pPr>
      <w:r>
        <w:rPr>
          <w:rFonts w:ascii="宋体" w:hAnsi="宋体"/>
          <w:b/>
          <w:sz w:val="24"/>
          <w:szCs w:val="24"/>
        </w:rPr>
      </w:r>
      <w:r/>
    </w:p>
    <w:p>
      <w:pPr>
        <w:rPr>
          <w:rFonts w:ascii="宋体" w:hAnsi="宋体"/>
          <w:sz w:val="24"/>
          <w:szCs w:val="24"/>
          <w:u w:val="single"/>
        </w:rPr>
      </w:pPr>
      <w:r>
        <w:rPr>
          <w:rFonts w:hint="eastAsia" w:ascii="宋体" w:hAnsi="宋体"/>
          <w:sz w:val="24"/>
          <w:szCs w:val="24"/>
        </w:rPr>
        <w:t xml:space="preserve">致</w:t>
      </w:r>
      <w:r>
        <w:rPr>
          <w:rFonts w:hint="eastAsia" w:ascii="宋体" w:hAnsi="宋体"/>
          <w:sz w:val="24"/>
          <w:szCs w:val="24"/>
          <w:u w:val="single"/>
        </w:rPr>
        <w:t xml:space="preserve">：（采购代理机构名称）</w:t>
      </w:r>
      <w:r/>
    </w:p>
    <w:p>
      <w:pPr>
        <w:ind w:firstLine="420"/>
        <w:rPr>
          <w:rFonts w:ascii="宋体" w:hAnsi="宋体"/>
          <w:sz w:val="24"/>
          <w:szCs w:val="24"/>
        </w:rPr>
      </w:pPr>
      <w:r>
        <w:rPr>
          <w:rFonts w:ascii="宋体" w:hAnsi="宋体"/>
          <w:sz w:val="24"/>
          <w:szCs w:val="24"/>
        </w:rPr>
      </w:r>
      <w:r/>
    </w:p>
    <w:p>
      <w:pPr>
        <w:ind w:firstLine="420"/>
        <w:spacing w:line="360" w:lineRule="auto"/>
        <w:rPr>
          <w:rFonts w:ascii="宋体" w:hAnsi="宋体"/>
          <w:sz w:val="24"/>
          <w:szCs w:val="24"/>
        </w:rPr>
      </w:pPr>
      <w:r>
        <w:rPr>
          <w:rFonts w:hint="eastAsia" w:ascii="宋体" w:hAnsi="宋体"/>
          <w:sz w:val="24"/>
          <w:szCs w:val="24"/>
        </w:rPr>
        <w:t xml:space="preserve">我（单位/本人，以下统称我单位）自愿参加（项目名称和采购编号）的响应,并做出如下承诺：</w:t>
      </w:r>
      <w:r/>
    </w:p>
    <w:p>
      <w:pPr>
        <w:ind w:firstLine="420"/>
        <w:spacing w:line="360" w:lineRule="auto"/>
        <w:rPr>
          <w:rFonts w:ascii="宋体" w:hAnsi="宋体"/>
          <w:sz w:val="24"/>
          <w:szCs w:val="24"/>
        </w:rPr>
      </w:pPr>
      <w:r>
        <w:rPr>
          <w:rFonts w:hint="eastAsia" w:ascii="宋体" w:hAnsi="宋体"/>
          <w:sz w:val="24"/>
          <w:szCs w:val="24"/>
        </w:rPr>
        <w:t xml:space="preserve">一、除不可抗力外，我单位如果发生以下行为，将在行为发生的10个工作日内，向贵方</w:t>
      </w:r>
      <w:r>
        <w:rPr>
          <w:rFonts w:hint="eastAsia" w:ascii="宋体" w:hAnsi="宋体"/>
          <w:sz w:val="24"/>
          <w:szCs w:val="24"/>
          <w:u w:val="single"/>
        </w:rPr>
        <w:t xml:space="preserve">（或采购人）</w:t>
      </w:r>
      <w:r>
        <w:rPr>
          <w:rFonts w:hint="eastAsia" w:ascii="宋体" w:hAnsi="宋体"/>
          <w:sz w:val="24"/>
          <w:szCs w:val="24"/>
        </w:rPr>
        <w:t xml:space="preserve">支付本采购文件公布的预算金额（或最高限价）的2%作为违约赔偿金（数量不确定的单价采购须约定具体金额）。</w:t>
      </w:r>
      <w:r/>
    </w:p>
    <w:p>
      <w:pPr>
        <w:ind w:firstLine="420"/>
        <w:spacing w:line="360" w:lineRule="auto"/>
        <w:rPr>
          <w:rFonts w:ascii="宋体" w:hAnsi="宋体"/>
          <w:sz w:val="24"/>
          <w:szCs w:val="24"/>
        </w:rPr>
      </w:pPr>
      <w:r>
        <w:rPr>
          <w:rFonts w:hint="eastAsia" w:ascii="宋体" w:hAnsi="宋体"/>
          <w:sz w:val="24"/>
          <w:szCs w:val="24"/>
        </w:rPr>
        <w:t xml:space="preserve">1.自响应截止时间至本项目发布成交公告为止，撤销响应；</w:t>
      </w:r>
      <w:r/>
    </w:p>
    <w:p>
      <w:pPr>
        <w:ind w:firstLine="420"/>
        <w:spacing w:line="360" w:lineRule="auto"/>
        <w:rPr>
          <w:rFonts w:ascii="宋体" w:hAnsi="宋体"/>
          <w:sz w:val="24"/>
          <w:szCs w:val="24"/>
        </w:rPr>
      </w:pPr>
      <w:r>
        <w:rPr>
          <w:rFonts w:hint="eastAsia" w:ascii="宋体" w:hAnsi="宋体"/>
          <w:sz w:val="24"/>
          <w:szCs w:val="24"/>
        </w:rPr>
        <w:t xml:space="preserve">2.中标后不依法与采购人签订合同；</w:t>
      </w:r>
      <w:r/>
    </w:p>
    <w:p>
      <w:pPr>
        <w:ind w:firstLine="42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 中标后不按本采购文件规定向贵方缴纳采购代理费。</w:t>
      </w:r>
      <w:r/>
    </w:p>
    <w:p>
      <w:pPr>
        <w:ind w:firstLine="420"/>
        <w:spacing w:line="360" w:lineRule="auto"/>
        <w:rPr>
          <w:rFonts w:ascii="宋体" w:hAnsi="宋体"/>
          <w:sz w:val="24"/>
          <w:szCs w:val="24"/>
        </w:rPr>
      </w:pPr>
      <w:r>
        <w:rPr>
          <w:rFonts w:hint="eastAsia" w:ascii="宋体" w:hAnsi="宋体"/>
          <w:sz w:val="24"/>
          <w:szCs w:val="24"/>
        </w:rPr>
        <w:t xml:space="preserve">二、我单位知晓上述行为的法律后果，承认本承诺书作为贵方（或采购人）要求我单位履行违约赔偿义务的依据作用。</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投标单位：        （签章）</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地址：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电话：                     传真：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电子邮件：                 邮编：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法定代表人或委托代理人(签字或签章)：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日期：                                  </w:t>
      </w:r>
      <w:r/>
    </w:p>
    <w:p>
      <w:pPr>
        <w:pStyle w:val="811"/>
        <w:spacing w:line="360" w:lineRule="auto"/>
        <w:rPr>
          <w:rFonts w:hint="default" w:hAnsi="宋体" w:eastAsia="宋体"/>
          <w:b/>
          <w:bCs/>
          <w:sz w:val="24"/>
          <w:szCs w:val="24"/>
          <w:lang w:val="zh-CN" w:eastAsia="zh-CN"/>
        </w:rPr>
      </w:pPr>
      <w:r>
        <w:rPr>
          <w:rFonts w:hint="default" w:hAnsi="宋体" w:eastAsia="宋体"/>
          <w:b/>
          <w:bCs/>
          <w:sz w:val="24"/>
          <w:szCs w:val="24"/>
          <w:lang w:val="zh-CN" w:eastAsia="zh-CN"/>
        </w:rPr>
      </w:r>
      <w:r/>
    </w:p>
    <w:p>
      <w:pPr>
        <w:pStyle w:val="1070"/>
        <w:ind w:firstLine="0"/>
        <w:rPr>
          <w:rFonts w:hAnsi="宋体" w:cs="宋体"/>
          <w:b/>
          <w:sz w:val="24"/>
          <w:szCs w:val="24"/>
        </w:rPr>
      </w:pPr>
      <w:r>
        <w:rPr>
          <w:rFonts w:hAnsi="宋体"/>
          <w:b/>
          <w:bCs/>
          <w:sz w:val="24"/>
          <w:szCs w:val="24"/>
          <w:lang w:val="zh-CN"/>
        </w:rPr>
        <w:br w:type="page" w:clear="all"/>
      </w:r>
      <w:r>
        <w:rPr>
          <w:rFonts w:hint="eastAsia" w:hAnsi="宋体"/>
          <w:b/>
          <w:sz w:val="24"/>
          <w:szCs w:val="24"/>
        </w:rPr>
        <w:t xml:space="preserve">格式</w:t>
      </w:r>
      <w:r>
        <w:rPr>
          <w:rFonts w:hint="eastAsia" w:hAnsi="宋体"/>
          <w:b/>
          <w:bCs/>
          <w:sz w:val="24"/>
          <w:szCs w:val="24"/>
        </w:rPr>
        <w:t xml:space="preserve">1</w:t>
      </w:r>
      <w:r>
        <w:rPr>
          <w:rFonts w:hAnsi="宋体"/>
          <w:b/>
          <w:bCs/>
          <w:sz w:val="24"/>
          <w:szCs w:val="24"/>
        </w:rPr>
        <w:t xml:space="preserve">5</w:t>
      </w:r>
      <w:r>
        <w:rPr>
          <w:rFonts w:hint="eastAsia" w:hAnsi="宋体"/>
          <w:b/>
          <w:bCs/>
          <w:sz w:val="24"/>
          <w:szCs w:val="24"/>
        </w:rPr>
        <w:t xml:space="preserve">、</w:t>
      </w:r>
      <w:r>
        <w:rPr>
          <w:rFonts w:hint="eastAsia" w:hAnsi="宋体" w:cs="宋体"/>
          <w:b/>
          <w:sz w:val="24"/>
          <w:szCs w:val="24"/>
        </w:rPr>
        <w:t xml:space="preserve">投标人与其他单位存在控股、管理关系情况表</w:t>
      </w:r>
      <w:r/>
    </w:p>
    <w:p>
      <w:pPr>
        <w:jc w:val="center"/>
        <w:spacing w:line="360" w:lineRule="auto"/>
        <w:rPr>
          <w:rFonts w:ascii="宋体" w:hAnsi="宋体"/>
          <w:b/>
          <w:sz w:val="24"/>
          <w:szCs w:val="24"/>
        </w:rPr>
      </w:pPr>
      <w:r>
        <w:rPr>
          <w:rFonts w:ascii="宋体" w:hAnsi="宋体"/>
          <w:b/>
          <w:sz w:val="24"/>
          <w:szCs w:val="24"/>
        </w:rPr>
      </w:r>
      <w:r/>
    </w:p>
    <w:p>
      <w:pPr>
        <w:jc w:val="center"/>
        <w:spacing w:line="360" w:lineRule="auto"/>
        <w:rPr>
          <w:rFonts w:ascii="宋体" w:hAnsi="宋体"/>
          <w:b/>
          <w:sz w:val="24"/>
          <w:szCs w:val="24"/>
        </w:rPr>
      </w:pPr>
      <w:r>
        <w:rPr>
          <w:rFonts w:hint="eastAsia" w:ascii="宋体" w:hAnsi="宋体"/>
          <w:b/>
          <w:sz w:val="24"/>
          <w:szCs w:val="24"/>
        </w:rPr>
        <w:t xml:space="preserve">投标人与其他单位存在控股、管理关系情况表</w:t>
      </w:r>
      <w:r/>
    </w:p>
    <w:p>
      <w:pPr>
        <w:pStyle w:val="1070"/>
        <w:ind w:firstLine="420"/>
        <w:rPr>
          <w:rFonts w:hAnsi="宋体"/>
        </w:rPr>
      </w:pPr>
      <w:r>
        <w:rPr>
          <w:rFonts w:hAnsi="宋体"/>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143"/>
        <w:gridCol w:w="4379"/>
      </w:tblGrid>
      <w:tr>
        <w:trPr>
          <w:jc w:val="center"/>
          <w:trHeight w:val="637"/>
        </w:trPr>
        <w:tc>
          <w:tcPr>
            <w:tcW w:w="2431" w:type="pct"/>
            <w:vAlign w:val="center"/>
            <w:textDirection w:val="lrTb"/>
            <w:noWrap w:val="false"/>
          </w:tcPr>
          <w:p>
            <w:pPr>
              <w:jc w:val="center"/>
              <w:widowControl/>
              <w:rPr>
                <w:rFonts w:ascii="宋体" w:hAnsi="宋体"/>
                <w:b/>
                <w:sz w:val="24"/>
                <w:szCs w:val="24"/>
                <w:shd w:val="clear" w:color="auto" w:fill="ffffff"/>
              </w:rPr>
            </w:pPr>
            <w:r>
              <w:rPr>
                <w:rFonts w:hint="eastAsia" w:ascii="宋体" w:hAnsi="宋体"/>
                <w:b/>
                <w:sz w:val="24"/>
                <w:szCs w:val="24"/>
                <w:shd w:val="clear" w:color="auto" w:fill="ffffff"/>
              </w:rPr>
              <w:t xml:space="preserve">与投标人存在控股、管理关系的单位名称</w:t>
            </w:r>
            <w:r/>
          </w:p>
        </w:tc>
        <w:tc>
          <w:tcPr>
            <w:tcW w:w="2569" w:type="pct"/>
            <w:vAlign w:val="center"/>
            <w:textDirection w:val="lrTb"/>
            <w:noWrap w:val="false"/>
          </w:tcPr>
          <w:p>
            <w:pPr>
              <w:jc w:val="center"/>
              <w:widowControl/>
              <w:rPr>
                <w:rFonts w:ascii="宋体" w:hAnsi="宋体"/>
                <w:b/>
                <w:sz w:val="24"/>
                <w:szCs w:val="24"/>
                <w:shd w:val="clear" w:color="auto" w:fill="ffffff"/>
              </w:rPr>
            </w:pPr>
            <w:r>
              <w:rPr>
                <w:rFonts w:hint="eastAsia" w:ascii="宋体" w:hAnsi="宋体"/>
                <w:b/>
                <w:sz w:val="24"/>
                <w:szCs w:val="24"/>
                <w:shd w:val="clear" w:color="auto" w:fill="ffffff"/>
              </w:rPr>
              <w:t xml:space="preserve">控股、管理关系情况说明</w:t>
            </w:r>
            <w:r/>
          </w:p>
        </w:tc>
      </w:tr>
      <w:tr>
        <w:trPr>
          <w:jc w:val="center"/>
          <w:trHeight w:val="850"/>
        </w:trPr>
        <w:tc>
          <w:tcPr>
            <w:tcW w:w="2431" w:type="pct"/>
            <w:vAlign w:val="center"/>
            <w:textDirection w:val="lrTb"/>
            <w:noWrap w:val="false"/>
          </w:tcPr>
          <w:p>
            <w:pPr>
              <w:jc w:val="center"/>
              <w:widowControl/>
              <w:rPr>
                <w:rFonts w:ascii="宋体" w:hAnsi="宋体"/>
                <w:b/>
                <w:szCs w:val="21"/>
                <w:shd w:val="clear" w:color="auto" w:fill="ffffff"/>
              </w:rPr>
            </w:pPr>
            <w:r>
              <w:rPr>
                <w:rFonts w:ascii="宋体" w:hAnsi="宋体"/>
                <w:b/>
                <w:szCs w:val="21"/>
                <w:shd w:val="clear" w:color="auto" w:fill="ffffff"/>
              </w:rPr>
            </w:r>
            <w:r/>
          </w:p>
        </w:tc>
        <w:tc>
          <w:tcPr>
            <w:tcW w:w="2569" w:type="pct"/>
            <w:vAlign w:val="center"/>
            <w:textDirection w:val="lrTb"/>
            <w:noWrap w:val="false"/>
          </w:tcPr>
          <w:p>
            <w:pPr>
              <w:jc w:val="center"/>
              <w:widowControl/>
              <w:rPr>
                <w:rFonts w:ascii="宋体" w:hAnsi="宋体"/>
                <w:b/>
                <w:szCs w:val="21"/>
                <w:shd w:val="clear" w:color="auto" w:fill="ffffff"/>
              </w:rPr>
            </w:pPr>
            <w:r>
              <w:rPr>
                <w:rFonts w:ascii="宋体" w:hAnsi="宋体"/>
                <w:b/>
                <w:szCs w:val="21"/>
                <w:shd w:val="clear" w:color="auto" w:fill="ffffff"/>
              </w:rPr>
            </w:r>
            <w:r/>
          </w:p>
        </w:tc>
      </w:tr>
      <w:tr>
        <w:trPr>
          <w:jc w:val="center"/>
          <w:trHeight w:val="850"/>
        </w:trPr>
        <w:tc>
          <w:tcPr>
            <w:tcW w:w="2431" w:type="pct"/>
            <w:vAlign w:val="center"/>
            <w:textDirection w:val="lrTb"/>
            <w:noWrap w:val="false"/>
          </w:tcPr>
          <w:p>
            <w:pPr>
              <w:jc w:val="center"/>
              <w:widowControl/>
              <w:rPr>
                <w:rFonts w:ascii="宋体" w:hAnsi="宋体"/>
                <w:b/>
                <w:szCs w:val="21"/>
                <w:shd w:val="clear" w:color="auto" w:fill="ffffff"/>
              </w:rPr>
            </w:pPr>
            <w:r>
              <w:rPr>
                <w:rFonts w:ascii="宋体" w:hAnsi="宋体"/>
                <w:b/>
                <w:szCs w:val="21"/>
                <w:shd w:val="clear" w:color="auto" w:fill="ffffff"/>
              </w:rPr>
            </w:r>
            <w:r/>
          </w:p>
        </w:tc>
        <w:tc>
          <w:tcPr>
            <w:tcW w:w="2569" w:type="pct"/>
            <w:vAlign w:val="center"/>
            <w:textDirection w:val="lrTb"/>
            <w:noWrap w:val="false"/>
          </w:tcPr>
          <w:p>
            <w:pPr>
              <w:jc w:val="center"/>
              <w:widowControl/>
              <w:rPr>
                <w:rFonts w:ascii="宋体" w:hAnsi="宋体"/>
                <w:b/>
                <w:szCs w:val="21"/>
                <w:shd w:val="clear" w:color="auto" w:fill="ffffff"/>
              </w:rPr>
            </w:pPr>
            <w:r>
              <w:rPr>
                <w:rFonts w:ascii="宋体" w:hAnsi="宋体"/>
                <w:b/>
                <w:szCs w:val="21"/>
                <w:shd w:val="clear" w:color="auto" w:fill="ffffff"/>
              </w:rPr>
            </w:r>
            <w:r/>
          </w:p>
        </w:tc>
      </w:tr>
      <w:tr>
        <w:trPr>
          <w:jc w:val="center"/>
          <w:trHeight w:val="850"/>
        </w:trPr>
        <w:tc>
          <w:tcPr>
            <w:tcW w:w="2431" w:type="pct"/>
            <w:vAlign w:val="center"/>
            <w:textDirection w:val="lrTb"/>
            <w:noWrap w:val="false"/>
          </w:tcPr>
          <w:p>
            <w:pPr>
              <w:jc w:val="center"/>
              <w:widowControl/>
              <w:rPr>
                <w:rFonts w:ascii="宋体" w:hAnsi="宋体"/>
                <w:b/>
                <w:szCs w:val="21"/>
                <w:shd w:val="clear" w:color="auto" w:fill="ffffff"/>
              </w:rPr>
            </w:pPr>
            <w:r>
              <w:rPr>
                <w:rFonts w:ascii="宋体" w:hAnsi="宋体"/>
                <w:b/>
                <w:szCs w:val="21"/>
                <w:shd w:val="clear" w:color="auto" w:fill="ffffff"/>
              </w:rPr>
            </w:r>
            <w:r/>
          </w:p>
        </w:tc>
        <w:tc>
          <w:tcPr>
            <w:tcW w:w="2569" w:type="pct"/>
            <w:vAlign w:val="center"/>
            <w:textDirection w:val="lrTb"/>
            <w:noWrap w:val="false"/>
          </w:tcPr>
          <w:p>
            <w:pPr>
              <w:jc w:val="center"/>
              <w:widowControl/>
              <w:rPr>
                <w:rFonts w:ascii="宋体" w:hAnsi="宋体"/>
                <w:b/>
                <w:szCs w:val="21"/>
                <w:shd w:val="clear" w:color="auto" w:fill="ffffff"/>
              </w:rPr>
            </w:pPr>
            <w:r>
              <w:rPr>
                <w:rFonts w:ascii="宋体" w:hAnsi="宋体"/>
                <w:b/>
                <w:szCs w:val="21"/>
                <w:shd w:val="clear" w:color="auto" w:fill="ffffff"/>
              </w:rPr>
            </w:r>
            <w:r/>
          </w:p>
        </w:tc>
      </w:tr>
      <w:tr>
        <w:trPr>
          <w:jc w:val="center"/>
          <w:trHeight w:val="850"/>
        </w:trPr>
        <w:tc>
          <w:tcPr>
            <w:tcW w:w="2431" w:type="pct"/>
            <w:vAlign w:val="center"/>
            <w:textDirection w:val="lrTb"/>
            <w:noWrap w:val="false"/>
          </w:tcPr>
          <w:p>
            <w:pPr>
              <w:jc w:val="center"/>
              <w:widowControl/>
              <w:rPr>
                <w:rFonts w:ascii="宋体" w:hAnsi="宋体"/>
                <w:b/>
                <w:szCs w:val="21"/>
                <w:shd w:val="clear" w:color="auto" w:fill="ffffff"/>
              </w:rPr>
            </w:pPr>
            <w:r>
              <w:rPr>
                <w:rFonts w:ascii="宋体" w:hAnsi="宋体"/>
                <w:b/>
                <w:szCs w:val="21"/>
                <w:shd w:val="clear" w:color="auto" w:fill="ffffff"/>
              </w:rPr>
            </w:r>
            <w:r/>
          </w:p>
        </w:tc>
        <w:tc>
          <w:tcPr>
            <w:tcW w:w="2569" w:type="pct"/>
            <w:vAlign w:val="center"/>
            <w:textDirection w:val="lrTb"/>
            <w:noWrap w:val="false"/>
          </w:tcPr>
          <w:p>
            <w:pPr>
              <w:jc w:val="center"/>
              <w:widowControl/>
              <w:rPr>
                <w:rFonts w:ascii="宋体" w:hAnsi="宋体"/>
                <w:b/>
                <w:szCs w:val="21"/>
                <w:shd w:val="clear" w:color="auto" w:fill="ffffff"/>
              </w:rPr>
            </w:pPr>
            <w:r>
              <w:rPr>
                <w:rFonts w:ascii="宋体" w:hAnsi="宋体"/>
                <w:b/>
                <w:szCs w:val="21"/>
                <w:shd w:val="clear" w:color="auto" w:fill="ffffff"/>
              </w:rPr>
            </w:r>
            <w:r/>
          </w:p>
        </w:tc>
      </w:tr>
      <w:tr>
        <w:trPr>
          <w:jc w:val="center"/>
          <w:trHeight w:val="850"/>
        </w:trPr>
        <w:tc>
          <w:tcPr>
            <w:tcW w:w="2431" w:type="pct"/>
            <w:vAlign w:val="center"/>
            <w:textDirection w:val="lrTb"/>
            <w:noWrap w:val="false"/>
          </w:tcPr>
          <w:p>
            <w:pPr>
              <w:jc w:val="center"/>
              <w:widowControl/>
              <w:rPr>
                <w:rFonts w:ascii="宋体" w:hAnsi="宋体"/>
                <w:b/>
                <w:szCs w:val="21"/>
                <w:shd w:val="clear" w:color="auto" w:fill="ffffff"/>
              </w:rPr>
            </w:pPr>
            <w:r>
              <w:rPr>
                <w:rFonts w:ascii="宋体" w:hAnsi="宋体"/>
                <w:b/>
                <w:szCs w:val="21"/>
                <w:shd w:val="clear" w:color="auto" w:fill="ffffff"/>
              </w:rPr>
            </w:r>
            <w:r/>
          </w:p>
        </w:tc>
        <w:tc>
          <w:tcPr>
            <w:tcW w:w="2569" w:type="pct"/>
            <w:vAlign w:val="center"/>
            <w:textDirection w:val="lrTb"/>
            <w:noWrap w:val="false"/>
          </w:tcPr>
          <w:p>
            <w:pPr>
              <w:jc w:val="center"/>
              <w:widowControl/>
              <w:rPr>
                <w:rFonts w:ascii="宋体" w:hAnsi="宋体"/>
                <w:b/>
                <w:szCs w:val="21"/>
                <w:shd w:val="clear" w:color="auto" w:fill="ffffff"/>
              </w:rPr>
            </w:pPr>
            <w:r>
              <w:rPr>
                <w:rFonts w:ascii="宋体" w:hAnsi="宋体"/>
                <w:b/>
                <w:szCs w:val="21"/>
                <w:shd w:val="clear" w:color="auto" w:fill="ffffff"/>
              </w:rPr>
            </w:r>
            <w:r/>
          </w:p>
        </w:tc>
      </w:tr>
      <w:tr>
        <w:trPr>
          <w:jc w:val="center"/>
          <w:trHeight w:val="850"/>
        </w:trPr>
        <w:tc>
          <w:tcPr>
            <w:tcW w:w="2431" w:type="pct"/>
            <w:vAlign w:val="center"/>
            <w:textDirection w:val="lrTb"/>
            <w:noWrap w:val="false"/>
          </w:tcPr>
          <w:p>
            <w:pPr>
              <w:jc w:val="center"/>
              <w:widowControl/>
              <w:rPr>
                <w:rFonts w:ascii="宋体" w:hAnsi="宋体"/>
                <w:b/>
                <w:szCs w:val="21"/>
                <w:shd w:val="clear" w:color="auto" w:fill="ffffff"/>
              </w:rPr>
            </w:pPr>
            <w:r>
              <w:rPr>
                <w:rFonts w:ascii="宋体" w:hAnsi="宋体"/>
                <w:b/>
                <w:szCs w:val="21"/>
                <w:shd w:val="clear" w:color="auto" w:fill="ffffff"/>
              </w:rPr>
            </w:r>
            <w:r/>
          </w:p>
        </w:tc>
        <w:tc>
          <w:tcPr>
            <w:tcW w:w="2569" w:type="pct"/>
            <w:vAlign w:val="center"/>
            <w:textDirection w:val="lrTb"/>
            <w:noWrap w:val="false"/>
          </w:tcPr>
          <w:p>
            <w:pPr>
              <w:jc w:val="center"/>
              <w:widowControl/>
              <w:rPr>
                <w:rFonts w:ascii="宋体" w:hAnsi="宋体"/>
                <w:b/>
                <w:szCs w:val="21"/>
                <w:shd w:val="clear" w:color="auto" w:fill="ffffff"/>
              </w:rPr>
            </w:pPr>
            <w:r>
              <w:rPr>
                <w:rFonts w:ascii="宋体" w:hAnsi="宋体"/>
                <w:b/>
                <w:szCs w:val="21"/>
                <w:shd w:val="clear" w:color="auto" w:fill="ffffff"/>
              </w:rPr>
            </w:r>
            <w:r/>
          </w:p>
        </w:tc>
      </w:tr>
    </w:tbl>
    <w:p>
      <w:pPr>
        <w:pStyle w:val="1070"/>
        <w:ind w:firstLine="679"/>
        <w:rPr>
          <w:rFonts w:hAnsi="宋体"/>
          <w:b/>
          <w:sz w:val="24"/>
          <w:szCs w:val="24"/>
          <w:shd w:val="clear" w:color="auto" w:fill="ffffff"/>
        </w:rPr>
      </w:pPr>
      <w:r>
        <w:rPr>
          <w:rFonts w:hint="eastAsia" w:hAnsi="宋体"/>
          <w:b/>
          <w:sz w:val="24"/>
          <w:szCs w:val="24"/>
          <w:shd w:val="clear" w:color="auto" w:fill="ffffff"/>
        </w:rPr>
        <w:t xml:space="preserve">注：投标人须如实填写所有与之有控股、管理关系的情况。</w:t>
      </w:r>
      <w:r/>
    </w:p>
    <w:p>
      <w:pPr>
        <w:rPr>
          <w:rFonts w:ascii="宋体" w:hAnsi="宋体"/>
        </w:rPr>
      </w:pPr>
      <w:r>
        <w:rPr>
          <w:rFonts w:ascii="宋体" w:hAnsi="宋体"/>
        </w:rPr>
      </w:r>
      <w:r/>
    </w:p>
    <w:p>
      <w:pPr>
        <w:pStyle w:val="1070"/>
        <w:ind w:firstLine="420"/>
        <w:rPr>
          <w:rFonts w:hAnsi="宋体"/>
        </w:rPr>
      </w:pPr>
      <w:r>
        <w:rPr>
          <w:rFonts w:hAnsi="宋体"/>
        </w:rPr>
      </w:r>
      <w:r/>
    </w:p>
    <w:p>
      <w:pPr>
        <w:rPr>
          <w:rFonts w:ascii="宋体" w:hAnsi="宋体"/>
        </w:rPr>
      </w:pPr>
      <w:r>
        <w:rPr>
          <w:rFonts w:ascii="宋体" w:hAnsi="宋体"/>
        </w:rPr>
      </w:r>
      <w:r/>
    </w:p>
    <w:p>
      <w:pPr>
        <w:pStyle w:val="1102"/>
        <w:ind w:firstLine="480"/>
        <w:spacing w:line="360" w:lineRule="auto"/>
        <w:rPr>
          <w:rFonts w:hint="default" w:hAnsi="宋体" w:eastAsia="宋体"/>
          <w:sz w:val="24"/>
          <w:lang w:eastAsia="zh-CN"/>
        </w:rPr>
      </w:pPr>
      <w:r>
        <w:rPr>
          <w:rFonts w:hAnsi="宋体" w:eastAsia="宋体"/>
          <w:sz w:val="24"/>
          <w:lang w:eastAsia="zh-CN"/>
        </w:rPr>
        <w:t xml:space="preserve">投标人：（盖章）</w:t>
      </w:r>
      <w:r/>
    </w:p>
    <w:p>
      <w:pPr>
        <w:pStyle w:val="1102"/>
        <w:ind w:firstLine="480"/>
        <w:spacing w:line="360" w:lineRule="auto"/>
        <w:rPr>
          <w:rFonts w:hint="default" w:hAnsi="宋体" w:eastAsia="宋体"/>
          <w:sz w:val="24"/>
          <w:lang w:eastAsia="zh-CN"/>
        </w:rPr>
      </w:pPr>
      <w:r>
        <w:rPr>
          <w:rFonts w:hAnsi="宋体" w:eastAsia="宋体"/>
          <w:sz w:val="24"/>
          <w:lang w:eastAsia="zh-CN"/>
        </w:rPr>
        <w:t xml:space="preserve">法定代表人或代理人：（签字或盖章）</w:t>
      </w:r>
      <w:r/>
    </w:p>
    <w:p>
      <w:pPr>
        <w:pStyle w:val="1102"/>
        <w:ind w:firstLine="480"/>
        <w:spacing w:line="360" w:lineRule="auto"/>
        <w:rPr>
          <w:rFonts w:hint="default" w:hAnsi="宋体" w:eastAsia="宋体"/>
          <w:sz w:val="24"/>
          <w:lang w:eastAsia="zh-CN"/>
        </w:rPr>
      </w:pPr>
      <w:r>
        <w:rPr>
          <w:rFonts w:hAnsi="宋体" w:eastAsia="宋体"/>
          <w:sz w:val="24"/>
          <w:lang w:eastAsia="zh-CN"/>
        </w:rPr>
        <w:t xml:space="preserve">日期：    年    月    日</w:t>
      </w:r>
      <w:r/>
    </w:p>
    <w:p>
      <w:pPr>
        <w:pStyle w:val="1070"/>
        <w:ind w:firstLine="420"/>
        <w:rPr>
          <w:rFonts w:hAnsi="宋体"/>
        </w:rPr>
      </w:pPr>
      <w:r>
        <w:rPr>
          <w:rFonts w:hAnsi="宋体"/>
        </w:rPr>
      </w:r>
      <w:r/>
    </w:p>
    <w:p>
      <w:pPr>
        <w:pStyle w:val="808"/>
        <w:spacing w:line="360" w:lineRule="auto"/>
        <w:rPr>
          <w:rFonts w:ascii="宋体" w:hAnsi="宋体"/>
          <w:b/>
          <w:bCs/>
          <w:sz w:val="24"/>
          <w:szCs w:val="24"/>
        </w:rPr>
      </w:pPr>
      <w:r>
        <w:rPr>
          <w:rFonts w:ascii="宋体" w:hAnsi="宋体"/>
          <w:b/>
          <w:bCs/>
          <w:szCs w:val="24"/>
        </w:rPr>
        <w:br w:type="page" w:clear="all"/>
      </w:r>
      <w:r>
        <w:rPr>
          <w:rFonts w:hint="eastAsia" w:ascii="宋体" w:hAnsi="宋体"/>
          <w:b/>
          <w:sz w:val="24"/>
          <w:szCs w:val="24"/>
        </w:rPr>
        <w:t xml:space="preserve">格式</w:t>
      </w:r>
      <w:r>
        <w:rPr>
          <w:rFonts w:hint="eastAsia" w:ascii="宋体" w:hAnsi="宋体"/>
          <w:b/>
          <w:bCs/>
          <w:sz w:val="24"/>
          <w:szCs w:val="24"/>
        </w:rPr>
        <w:t xml:space="preserve">1</w:t>
      </w:r>
      <w:r>
        <w:rPr>
          <w:rFonts w:ascii="宋体" w:hAnsi="宋体"/>
          <w:b/>
          <w:bCs/>
          <w:sz w:val="24"/>
          <w:szCs w:val="24"/>
        </w:rPr>
        <w:t xml:space="preserve">6</w:t>
      </w:r>
      <w:r>
        <w:rPr>
          <w:rFonts w:hint="eastAsia" w:ascii="宋体" w:hAnsi="宋体"/>
          <w:b/>
          <w:bCs/>
          <w:sz w:val="24"/>
          <w:szCs w:val="24"/>
        </w:rPr>
        <w:t xml:space="preserve">、开票信息</w:t>
      </w:r>
      <w:r/>
    </w:p>
    <w:p>
      <w:pPr>
        <w:pStyle w:val="808"/>
        <w:rPr>
          <w:rFonts w:ascii="宋体" w:hAnsi="宋体"/>
          <w:b/>
          <w:bCs/>
          <w:sz w:val="24"/>
          <w:szCs w:val="24"/>
        </w:rPr>
      </w:pPr>
      <w:r>
        <w:rPr>
          <w:rFonts w:ascii="宋体" w:hAnsi="宋体"/>
          <w:b/>
          <w:bCs/>
          <w:sz w:val="24"/>
          <w:szCs w:val="24"/>
        </w:rPr>
      </w:r>
      <w:r/>
    </w:p>
    <w:p>
      <w:pPr>
        <w:jc w:val="center"/>
        <w:spacing w:line="360" w:lineRule="auto"/>
        <w:rPr>
          <w:rFonts w:ascii="宋体" w:hAnsi="宋体" w:cs="宋体"/>
          <w:b/>
          <w:bCs/>
          <w:sz w:val="24"/>
          <w:szCs w:val="24"/>
        </w:rPr>
      </w:pPr>
      <w:r>
        <w:rPr>
          <w:rFonts w:hint="eastAsia" w:ascii="宋体" w:hAnsi="宋体" w:cs="宋体"/>
          <w:b/>
          <w:bCs/>
          <w:sz w:val="24"/>
          <w:szCs w:val="24"/>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88"/>
        <w:gridCol w:w="3990"/>
      </w:tblGrid>
      <w:tr>
        <w:trPr>
          <w:jc w:val="center"/>
        </w:trPr>
        <w:tc>
          <w:tcPr>
            <w:tcW w:w="2288" w:type="dxa"/>
            <w:textDirection w:val="lrTb"/>
            <w:noWrap w:val="false"/>
          </w:tcPr>
          <w:p>
            <w:pPr>
              <w:rPr>
                <w:rFonts w:ascii="宋体" w:hAnsi="宋体" w:cs="宋体"/>
                <w:sz w:val="24"/>
                <w:szCs w:val="24"/>
              </w:rPr>
            </w:pPr>
            <w:r>
              <w:rPr>
                <w:rFonts w:hint="eastAsia" w:ascii="宋体" w:hAnsi="宋体" w:cs="宋体"/>
                <w:sz w:val="24"/>
                <w:szCs w:val="24"/>
              </w:rPr>
              <w:t xml:space="preserve">供应商名称</w:t>
            </w:r>
            <w:r/>
          </w:p>
        </w:tc>
        <w:tc>
          <w:tcPr>
            <w:tcW w:w="3990" w:type="dxa"/>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W w:w="2288" w:type="dxa"/>
            <w:textDirection w:val="lrTb"/>
            <w:noWrap w:val="false"/>
          </w:tcPr>
          <w:p>
            <w:pPr>
              <w:rPr>
                <w:rFonts w:ascii="宋体" w:hAnsi="宋体" w:cs="宋体"/>
                <w:sz w:val="24"/>
                <w:szCs w:val="24"/>
              </w:rPr>
            </w:pPr>
            <w:r>
              <w:rPr>
                <w:rFonts w:hint="eastAsia" w:ascii="宋体" w:hAnsi="宋体" w:cs="宋体"/>
                <w:sz w:val="24"/>
                <w:szCs w:val="24"/>
              </w:rPr>
              <w:t xml:space="preserve">地址</w:t>
            </w:r>
            <w:r/>
          </w:p>
        </w:tc>
        <w:tc>
          <w:tcPr>
            <w:tcW w:w="3990" w:type="dxa"/>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W w:w="2288" w:type="dxa"/>
            <w:textDirection w:val="lrTb"/>
            <w:noWrap w:val="false"/>
          </w:tcPr>
          <w:p>
            <w:pPr>
              <w:rPr>
                <w:rFonts w:ascii="宋体" w:hAnsi="宋体" w:cs="宋体"/>
                <w:sz w:val="24"/>
                <w:szCs w:val="24"/>
              </w:rPr>
            </w:pPr>
            <w:r>
              <w:rPr>
                <w:rFonts w:hint="eastAsia" w:ascii="宋体" w:hAnsi="宋体" w:cs="宋体"/>
                <w:sz w:val="24"/>
                <w:szCs w:val="24"/>
              </w:rPr>
              <w:t xml:space="preserve">电话</w:t>
            </w:r>
            <w:r/>
          </w:p>
        </w:tc>
        <w:tc>
          <w:tcPr>
            <w:tcW w:w="3990" w:type="dxa"/>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W w:w="2288" w:type="dxa"/>
            <w:textDirection w:val="lrTb"/>
            <w:noWrap w:val="false"/>
          </w:tcPr>
          <w:p>
            <w:pPr>
              <w:rPr>
                <w:rFonts w:ascii="宋体" w:hAnsi="宋体" w:cs="宋体"/>
                <w:sz w:val="24"/>
                <w:szCs w:val="24"/>
              </w:rPr>
            </w:pPr>
            <w:r>
              <w:rPr>
                <w:rFonts w:hint="eastAsia" w:ascii="宋体" w:hAnsi="宋体" w:cs="宋体"/>
                <w:sz w:val="24"/>
                <w:szCs w:val="24"/>
              </w:rPr>
              <w:t xml:space="preserve">税号</w:t>
            </w:r>
            <w:r/>
          </w:p>
        </w:tc>
        <w:tc>
          <w:tcPr>
            <w:tcW w:w="3990" w:type="dxa"/>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W w:w="2288" w:type="dxa"/>
            <w:textDirection w:val="lrTb"/>
            <w:noWrap w:val="false"/>
          </w:tcPr>
          <w:p>
            <w:pPr>
              <w:rPr>
                <w:rFonts w:ascii="宋体" w:hAnsi="宋体" w:cs="宋体"/>
                <w:sz w:val="24"/>
                <w:szCs w:val="24"/>
              </w:rPr>
            </w:pPr>
            <w:r>
              <w:rPr>
                <w:rFonts w:hint="eastAsia" w:ascii="宋体" w:hAnsi="宋体" w:cs="宋体"/>
                <w:sz w:val="24"/>
                <w:szCs w:val="24"/>
              </w:rPr>
              <w:t xml:space="preserve">开户行</w:t>
            </w:r>
            <w:r/>
          </w:p>
        </w:tc>
        <w:tc>
          <w:tcPr>
            <w:tcW w:w="3990" w:type="dxa"/>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W w:w="2288" w:type="dxa"/>
            <w:textDirection w:val="lrTb"/>
            <w:noWrap w:val="false"/>
          </w:tcPr>
          <w:p>
            <w:pPr>
              <w:rPr>
                <w:rFonts w:ascii="宋体" w:hAnsi="宋体" w:cs="宋体"/>
                <w:sz w:val="24"/>
                <w:szCs w:val="24"/>
              </w:rPr>
            </w:pPr>
            <w:r>
              <w:rPr>
                <w:rFonts w:hint="eastAsia" w:ascii="宋体" w:hAnsi="宋体" w:cs="宋体"/>
                <w:sz w:val="24"/>
                <w:szCs w:val="24"/>
              </w:rPr>
              <w:t xml:space="preserve">银行账号</w:t>
            </w:r>
            <w:r/>
          </w:p>
        </w:tc>
        <w:tc>
          <w:tcPr>
            <w:tcW w:w="3990" w:type="dxa"/>
            <w:textDirection w:val="lrTb"/>
            <w:noWrap w:val="false"/>
          </w:tcPr>
          <w:p>
            <w:pPr>
              <w:rPr>
                <w:rFonts w:ascii="宋体" w:hAnsi="宋体" w:cs="宋体"/>
                <w:sz w:val="24"/>
                <w:szCs w:val="24"/>
              </w:rPr>
            </w:pPr>
            <w:r>
              <w:rPr>
                <w:rFonts w:ascii="宋体" w:hAnsi="宋体" w:cs="宋体"/>
                <w:sz w:val="24"/>
                <w:szCs w:val="24"/>
              </w:rPr>
            </w:r>
            <w:r/>
          </w:p>
        </w:tc>
      </w:tr>
    </w:tbl>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注：（1）供应商中标（成交）后应依照采购文件的规定缴纳采购代理服务费，代理机构依法开具相应发票。</w:t>
      </w:r>
      <w:r/>
    </w:p>
    <w:p>
      <w:pPr>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如供应商为增值税一般纳税人的，须按上表要求提供开票信息，并制作在投标（响应）文件中。中标（成交）后，代理机构将按所提供的开票信息就代理服务费开具增值税专用发票，否则，将直接开具增值税普通发票。</w:t>
      </w:r>
      <w:r/>
    </w:p>
    <w:p>
      <w:pPr>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采购代理机构仅对开票信息内容填写完整的中标（成交）供应商开具增值税专用发票。供应商须对所提供材料信息的真实性、准确性和完整性负责，因材料信息内容的差错缺漏等而导致的后果，由供应商自行承担。</w:t>
      </w:r>
      <w:r/>
    </w:p>
    <w:p>
      <w:pPr>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中标（成交）供应商凭已缴纳代理服务费的银行回单至代理机构领取合同。</w:t>
      </w:r>
      <w:r/>
    </w:p>
    <w:p>
      <w:pPr>
        <w:pStyle w:val="811"/>
        <w:spacing w:line="360" w:lineRule="auto"/>
        <w:rPr>
          <w:rFonts w:hint="default" w:hAnsi="宋体" w:eastAsia="宋体"/>
          <w:b/>
          <w:bCs/>
          <w:sz w:val="24"/>
          <w:szCs w:val="24"/>
          <w:lang w:eastAsia="zh-CN"/>
        </w:rPr>
      </w:pPr>
      <w:r>
        <w:rPr>
          <w:rFonts w:hint="default" w:hAnsi="宋体" w:eastAsia="宋体"/>
          <w:b/>
          <w:bCs/>
          <w:sz w:val="24"/>
          <w:szCs w:val="24"/>
          <w:lang w:eastAsia="zh-CN"/>
        </w:rPr>
      </w:r>
      <w:r/>
    </w:p>
    <w:p>
      <w:pPr>
        <w:pStyle w:val="1038"/>
        <w:ind w:firstLine="0"/>
        <w:jc w:val="center"/>
        <w:spacing w:line="520" w:lineRule="exact"/>
        <w:rPr>
          <w:rFonts w:cs="宋体"/>
          <w:b/>
          <w:bCs/>
          <w:sz w:val="32"/>
          <w:szCs w:val="32"/>
        </w:rPr>
      </w:pPr>
      <w:r>
        <w:br w:type="page" w:clear="all"/>
      </w:r>
      <w:r>
        <w:rPr>
          <w:rFonts w:hint="eastAsia" w:cs="宋体"/>
          <w:b/>
          <w:bCs/>
          <w:sz w:val="32"/>
          <w:szCs w:val="32"/>
        </w:rPr>
        <w:t xml:space="preserve">第四章  招标书</w:t>
      </w:r>
      <w:r/>
    </w:p>
    <w:p>
      <w:pPr>
        <w:ind w:firstLine="420"/>
        <w:spacing w:line="360" w:lineRule="auto"/>
        <w:rPr>
          <w:rFonts w:ascii="宋体" w:hAnsi="宋体"/>
          <w:sz w:val="24"/>
          <w:szCs w:val="24"/>
        </w:rPr>
      </w:pPr>
      <w:r>
        <w:rPr>
          <w:rFonts w:ascii="宋体" w:hAnsi="宋体"/>
          <w:sz w:val="24"/>
          <w:szCs w:val="24"/>
        </w:rPr>
      </w:r>
      <w:r/>
    </w:p>
    <w:p>
      <w:pPr>
        <w:ind w:firstLine="420"/>
        <w:spacing w:line="360" w:lineRule="auto"/>
        <w:rPr>
          <w:rFonts w:ascii="宋体" w:hAnsi="宋体"/>
          <w:sz w:val="24"/>
          <w:szCs w:val="24"/>
        </w:rPr>
      </w:pPr>
      <w:r>
        <w:rPr>
          <w:rFonts w:hint="eastAsia" w:ascii="宋体" w:hAnsi="宋体"/>
          <w:sz w:val="24"/>
          <w:szCs w:val="24"/>
        </w:rPr>
        <w:t xml:space="preserve">苏州久诺招投标咨询服务有限公司受苏州市吴中区胥口镇人民政府的委托，就其胥口镇道路绿化养护项目进行国内公开招标, 欢迎有资格的供应商前来参加投标。</w:t>
      </w:r>
      <w:r/>
    </w:p>
    <w:p>
      <w:pPr>
        <w:pStyle w:val="837"/>
        <w:numPr>
          <w:ilvl w:val="0"/>
          <w:numId w:val="8"/>
        </w:numPr>
        <w:spacing w:line="360" w:lineRule="auto"/>
        <w:rPr>
          <w:rFonts w:cs="Times New Roman"/>
          <w:szCs w:val="24"/>
          <w:lang w:eastAsia="zh-CN"/>
        </w:rPr>
      </w:pPr>
      <w:r>
        <w:rPr>
          <w:rFonts w:hint="eastAsia" w:cs="Times New Roman"/>
          <w:szCs w:val="24"/>
          <w:lang w:eastAsia="zh-CN"/>
        </w:rPr>
        <w:t xml:space="preserve">项目编号：</w:t>
      </w:r>
      <w:r>
        <w:rPr>
          <w:rFonts w:hint="eastAsia" w:cs="Times New Roman"/>
          <w:szCs w:val="24"/>
          <w:lang w:eastAsia="zh-CN"/>
        </w:rPr>
        <w:t xml:space="preserve">JSZC-320506-SZJN-G2024-0019</w:t>
      </w:r>
      <w:r>
        <w:rPr>
          <w:rFonts w:hint="eastAsia" w:cs="Times New Roman"/>
          <w:szCs w:val="24"/>
          <w:lang w:eastAsia="zh-CN"/>
        </w:rPr>
        <w:t xml:space="preserve">号</w:t>
      </w:r>
      <w:r/>
    </w:p>
    <w:p>
      <w:pPr>
        <w:pStyle w:val="837"/>
        <w:numPr>
          <w:ilvl w:val="0"/>
          <w:numId w:val="8"/>
        </w:numPr>
        <w:spacing w:line="360" w:lineRule="auto"/>
        <w:rPr>
          <w:szCs w:val="24"/>
          <w:lang w:eastAsia="zh-CN"/>
        </w:rPr>
      </w:pPr>
      <w:r>
        <w:rPr>
          <w:rFonts w:hint="eastAsia"/>
          <w:szCs w:val="24"/>
          <w:lang w:eastAsia="zh-CN"/>
        </w:rPr>
        <w:t xml:space="preserve">项目名称：胥口镇道路绿化养护项目</w:t>
      </w:r>
      <w:r/>
    </w:p>
    <w:p>
      <w:pPr>
        <w:pStyle w:val="837"/>
        <w:numPr>
          <w:ilvl w:val="0"/>
          <w:numId w:val="8"/>
        </w:numPr>
        <w:spacing w:line="360" w:lineRule="auto"/>
        <w:rPr>
          <w:szCs w:val="24"/>
          <w:lang w:eastAsia="zh-CN"/>
        </w:rPr>
      </w:pPr>
      <w:r>
        <w:rPr>
          <w:rFonts w:hint="eastAsia"/>
          <w:szCs w:val="24"/>
          <w:lang w:eastAsia="zh-CN"/>
        </w:rPr>
        <w:t xml:space="preserve">项目预算：</w:t>
      </w:r>
      <w:r>
        <w:rPr>
          <w:rFonts w:hint="eastAsia"/>
          <w:lang w:eastAsia="zh-CN"/>
        </w:rPr>
        <w:t xml:space="preserve">人民币捌佰玖拾玖万柒仟壹佰</w:t>
      </w:r>
      <w:r>
        <w:rPr>
          <w:rFonts w:hint="eastAsia"/>
          <w:lang w:eastAsia="zh-CN"/>
        </w:rPr>
        <w:t xml:space="preserve">伍</w:t>
      </w:r>
      <w:r>
        <w:rPr>
          <w:rFonts w:hint="eastAsia"/>
          <w:lang w:eastAsia="zh-CN"/>
        </w:rPr>
        <w:t xml:space="preserve">拾</w:t>
      </w:r>
      <w:r>
        <w:rPr>
          <w:rFonts w:hint="eastAsia"/>
          <w:lang w:eastAsia="zh-CN"/>
        </w:rPr>
        <w:t xml:space="preserve">元</w:t>
      </w:r>
      <w:r>
        <w:rPr>
          <w:rFonts w:hint="eastAsia"/>
          <w:lang w:eastAsia="zh-CN"/>
        </w:rPr>
        <w:t xml:space="preserve">整（￥</w:t>
      </w:r>
      <w:r>
        <w:rPr>
          <w:lang w:eastAsia="zh-CN"/>
        </w:rPr>
        <w:t xml:space="preserve">89971</w:t>
      </w:r>
      <w:r>
        <w:rPr>
          <w:lang w:eastAsia="zh-CN"/>
        </w:rPr>
        <w:t xml:space="preserve">50.00</w:t>
      </w:r>
      <w:r>
        <w:rPr>
          <w:rFonts w:hint="eastAsia"/>
          <w:lang w:eastAsia="zh-CN"/>
        </w:rPr>
        <w:t xml:space="preserve">）。</w:t>
      </w:r>
      <w:r/>
    </w:p>
    <w:tbl>
      <w:tblPr>
        <w:tblW w:w="4952" w:type="pct"/>
        <w:tblBorders>
          <w:top w:val="single" w:color="000000" w:sz="2" w:space="0"/>
          <w:left w:val="single" w:color="000000" w:sz="2" w:space="0"/>
          <w:bottom w:val="single" w:color="000000" w:sz="2" w:space="0"/>
          <w:right w:val="single" w:color="000000" w:sz="2" w:space="0"/>
        </w:tblBorders>
        <w:tblCellMar>
          <w:left w:w="0" w:type="dxa"/>
          <w:right w:w="0" w:type="dxa"/>
        </w:tblCellMar>
        <w:tblLook w:val="04A0" w:firstRow="1" w:lastRow="0" w:firstColumn="1" w:lastColumn="0" w:noHBand="0" w:noVBand="1"/>
      </w:tblPr>
      <w:tblGrid>
        <w:gridCol w:w="1142"/>
        <w:gridCol w:w="2255"/>
        <w:gridCol w:w="1146"/>
        <w:gridCol w:w="1944"/>
        <w:gridCol w:w="1851"/>
      </w:tblGrid>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标段号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标段范围</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养护期</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预算金额（元）</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spacing w:line="360" w:lineRule="auto"/>
              <w:widowControl/>
              <w:rPr>
                <w:rFonts w:ascii="宋体" w:hAnsi="宋体"/>
                <w:sz w:val="24"/>
                <w:szCs w:val="24"/>
              </w:rPr>
            </w:pPr>
            <w:r>
              <w:rPr>
                <w:rFonts w:hint="eastAsia" w:ascii="宋体" w:hAnsi="宋体"/>
                <w:sz w:val="24"/>
                <w:szCs w:val="24"/>
              </w:rPr>
              <w:t xml:space="preserve">最高限价（元）</w:t>
            </w:r>
            <w:r/>
          </w:p>
        </w:tc>
      </w:tr>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一标段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胥口镇道路绿化养护（采香泾片）</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760551.4</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672523.83</w:t>
            </w:r>
            <w:r/>
          </w:p>
        </w:tc>
      </w:tr>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胥口镇道路绿化养护（合丰片）</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873113.93</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779458.23</w:t>
            </w:r>
            <w:r/>
          </w:p>
        </w:tc>
      </w:tr>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三标段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胥口镇道路绿化养护（市镇片）</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044682.98</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92448.83</w:t>
            </w:r>
            <w:r/>
          </w:p>
        </w:tc>
      </w:tr>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四标段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胥口镇道路绿化养护（塘南东片）</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102751.05</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047613.5</w:t>
            </w:r>
            <w:r/>
          </w:p>
        </w:tc>
      </w:tr>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五标段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胥口镇道路绿化养护（塘南西片）</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039600.35</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87620.33</w:t>
            </w:r>
            <w:r/>
          </w:p>
        </w:tc>
      </w:tr>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六标段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胥口镇道路绿化养护（山南片）</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114267.36</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058553.99</w:t>
            </w:r>
            <w:r/>
          </w:p>
        </w:tc>
      </w:tr>
      <w:tr>
        <w:trP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5"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七标段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52"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胥口镇道路绿化养护（胥江步道）</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87"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166" w:type="pct"/>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1062182.</w:t>
            </w:r>
            <w:r>
              <w:rPr>
                <w:rFonts w:ascii="宋体" w:hAnsi="宋体"/>
                <w:sz w:val="24"/>
                <w:szCs w:val="24"/>
              </w:rPr>
              <w:t xml:space="preserve">93</w:t>
            </w:r>
            <w:r/>
          </w:p>
        </w:tc>
        <w:tc>
          <w:tcPr>
            <w:tcBorders>
              <w:top w:val="single" w:color="000000" w:sz="6" w:space="0"/>
              <w:left w:val="single" w:color="000000" w:sz="6" w:space="0"/>
              <w:bottom w:val="single" w:color="000000" w:sz="6" w:space="0"/>
              <w:right w:val="single" w:color="auto" w:sz="4" w:space="0"/>
            </w:tcBorders>
            <w:tcW w:w="1110" w:type="pct"/>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009073.28</w:t>
            </w:r>
            <w:r/>
          </w:p>
        </w:tc>
      </w:tr>
    </w:tbl>
    <w:p>
      <w:pPr>
        <w:ind w:left="480"/>
        <w:spacing w:line="360" w:lineRule="auto"/>
        <w:rPr>
          <w:szCs w:val="24"/>
        </w:rPr>
      </w:pPr>
      <w:r>
        <w:rPr>
          <w:rFonts w:hint="eastAsia"/>
          <w:szCs w:val="24"/>
        </w:rPr>
        <w:t xml:space="preserve">注：各标段超出最高限价将做无效标处理。</w:t>
      </w:r>
      <w:r/>
    </w:p>
    <w:p>
      <w:pPr>
        <w:ind w:firstLine="480"/>
        <w:spacing w:line="360" w:lineRule="auto"/>
        <w:rPr>
          <w:rFonts w:ascii="宋体" w:hAnsi="宋体"/>
          <w:sz w:val="24"/>
          <w:szCs w:val="24"/>
        </w:rPr>
      </w:pPr>
      <w:r>
        <w:rPr>
          <w:rFonts w:hint="eastAsia" w:ascii="宋体" w:hAnsi="宋体"/>
          <w:sz w:val="24"/>
          <w:szCs w:val="24"/>
        </w:rPr>
        <w:t xml:space="preserve">四、合同履行期限：</w:t>
      </w:r>
      <w:r>
        <w:rPr>
          <w:rFonts w:hint="eastAsia" w:ascii="宋体" w:hAnsi="宋体" w:cs="宋体"/>
          <w:sz w:val="24"/>
        </w:rPr>
        <w:t xml:space="preserve">两年（具体起始时间以签订合同为准）</w:t>
      </w:r>
      <w:r/>
    </w:p>
    <w:p>
      <w:pPr>
        <w:ind w:firstLine="480"/>
        <w:spacing w:line="360" w:lineRule="auto"/>
        <w:rPr>
          <w:rFonts w:ascii="宋体" w:hAnsi="宋体"/>
          <w:sz w:val="24"/>
          <w:szCs w:val="24"/>
        </w:rPr>
      </w:pPr>
      <w:r>
        <w:rPr>
          <w:rFonts w:hint="eastAsia" w:ascii="宋体" w:hAnsi="宋体"/>
          <w:sz w:val="24"/>
          <w:szCs w:val="24"/>
        </w:rPr>
        <w:t xml:space="preserve">五、招标内容：</w:t>
      </w:r>
      <w:r/>
    </w:p>
    <w:p>
      <w:pPr>
        <w:ind w:firstLine="480"/>
        <w:jc w:val="left"/>
        <w:spacing w:line="360" w:lineRule="auto"/>
        <w:widowControl/>
        <w:rPr>
          <w:rFonts w:ascii="宋体" w:hAnsi="宋体"/>
          <w:sz w:val="24"/>
        </w:rPr>
      </w:pPr>
      <w:r>
        <w:rPr>
          <w:rFonts w:hint="eastAsia" w:ascii="宋体" w:hAnsi="宋体"/>
          <w:sz w:val="24"/>
        </w:rPr>
        <w:t xml:space="preserve">注：标段划分及中标原则：</w:t>
      </w:r>
      <w:r/>
    </w:p>
    <w:p>
      <w:pPr>
        <w:ind w:firstLine="480"/>
        <w:jc w:val="left"/>
        <w:spacing w:line="360" w:lineRule="auto"/>
        <w:widowControl/>
        <w:rPr>
          <w:rFonts w:ascii="宋体" w:hAnsi="宋体"/>
          <w:sz w:val="24"/>
        </w:rPr>
      </w:pPr>
      <w:r>
        <w:rPr>
          <w:rFonts w:ascii="宋体" w:hAnsi="宋体"/>
          <w:sz w:val="24"/>
        </w:rPr>
        <w:t xml:space="preserve">5.1</w:t>
      </w:r>
      <w:r>
        <w:rPr>
          <w:rFonts w:hint="eastAsia" w:ascii="宋体" w:hAnsi="宋体"/>
          <w:sz w:val="24"/>
        </w:rPr>
        <w:t xml:space="preserve">本次胥口镇道路绿化养护招标项目共分7个标段。</w:t>
      </w:r>
      <w:r/>
    </w:p>
    <w:p>
      <w:pPr>
        <w:ind w:firstLine="480"/>
        <w:jc w:val="left"/>
        <w:spacing w:line="360" w:lineRule="auto"/>
        <w:widowControl/>
        <w:rPr>
          <w:rFonts w:ascii="宋体" w:hAnsi="宋体"/>
          <w:sz w:val="24"/>
        </w:rPr>
      </w:pPr>
      <w:r>
        <w:rPr>
          <w:rFonts w:ascii="宋体" w:hAnsi="宋体"/>
          <w:sz w:val="24"/>
        </w:rPr>
        <w:t xml:space="preserve">5.2</w:t>
      </w:r>
      <w:r>
        <w:rPr>
          <w:rFonts w:hint="eastAsia" w:ascii="宋体" w:hAnsi="宋体"/>
          <w:sz w:val="24"/>
        </w:rPr>
        <w:t xml:space="preserve">本次胥口镇道路绿化养护招标各投标人可以根据要求最多选择不超过3个标段（含3个）进行报名及投标。投标人投标时，仅可在其报名时选择确定的标段范围内进行投标（标段在报名确认后不得变更），若投标人报名的标段数超过上述规定的数量限定原则，则依标段顺序，确定该投标人的投标标段，其余标段将自动失去投标资格。且最多中标2个标段，若报名的3个标段均得到最高分，则按标段顺序，中前两个标段，第三个标段自动失去中标资格。</w:t>
      </w:r>
      <w:r/>
    </w:p>
    <w:p>
      <w:pPr>
        <w:ind w:left="420"/>
        <w:spacing w:line="360" w:lineRule="auto"/>
        <w:rPr>
          <w:rFonts w:ascii="宋体" w:hAnsi="宋体" w:cs="宋体"/>
          <w:bCs/>
          <w:sz w:val="24"/>
        </w:rPr>
      </w:pPr>
      <w:r>
        <w:rPr>
          <w:rFonts w:ascii="宋体" w:hAnsi="宋体" w:cs="宋体"/>
          <w:bCs/>
          <w:sz w:val="24"/>
        </w:rPr>
        <w:t xml:space="preserve">5.3</w:t>
      </w:r>
      <w:r>
        <w:rPr>
          <w:rFonts w:hint="eastAsia" w:ascii="宋体" w:hAnsi="宋体" w:cs="宋体"/>
          <w:bCs/>
          <w:sz w:val="24"/>
        </w:rPr>
        <w:t xml:space="preserve">详细清单内容：详见</w:t>
      </w:r>
      <w:r>
        <w:rPr>
          <w:rFonts w:hint="eastAsia" w:ascii="宋体" w:hAnsi="宋体" w:cs="宋体"/>
          <w:bCs/>
          <w:sz w:val="24"/>
        </w:rPr>
        <w:t xml:space="preserve">百度网盘：</w:t>
      </w:r>
      <w:r>
        <w:t xml:space="preserve">https://pan.baidu.com/s/1N6aRaV7LWAX7A5FQ2YT8Vg?pwd=a3xb</w:t>
      </w:r>
      <w:r>
        <w:rPr>
          <w:rFonts w:hint="eastAsia" w:ascii="宋体" w:hAnsi="宋体" w:cs="宋体"/>
          <w:bCs/>
          <w:sz w:val="24"/>
        </w:rPr>
        <w:t xml:space="preserve">，提取码：</w:t>
      </w:r>
      <w:r>
        <w:t xml:space="preserve">a3xb</w:t>
      </w:r>
      <w:r>
        <w:rPr>
          <w:rFonts w:ascii="宋体" w:hAnsi="宋体" w:cs="宋体"/>
          <w:bCs/>
          <w:sz w:val="24"/>
        </w:rPr>
        <w:t xml:space="preserve"> </w:t>
      </w:r>
      <w:r/>
    </w:p>
    <w:p>
      <w:pPr>
        <w:ind w:left="420"/>
        <w:spacing w:line="360" w:lineRule="auto"/>
        <w:rPr>
          <w:rFonts w:ascii="宋体" w:hAnsi="宋体" w:cs="Calibri"/>
          <w:sz w:val="24"/>
        </w:rPr>
      </w:pPr>
      <w:r>
        <w:rPr>
          <w:rFonts w:ascii="宋体" w:hAnsi="宋体" w:cs="宋体"/>
          <w:bCs/>
          <w:sz w:val="24"/>
        </w:rPr>
        <w:t xml:space="preserve">5.4</w:t>
      </w:r>
      <w:r>
        <w:rPr>
          <w:rFonts w:hint="eastAsia" w:ascii="宋体" w:hAnsi="宋体" w:cs="Calibri"/>
          <w:sz w:val="24"/>
        </w:rPr>
        <w:t xml:space="preserve">每标段项目人员要求：</w:t>
      </w:r>
      <w:r/>
    </w:p>
    <w:tbl>
      <w:tblPr>
        <w:tblW w:w="4504" w:type="pct"/>
        <w:tblInd w:w="157" w:type="dxa"/>
        <w:tblCellMar>
          <w:left w:w="0" w:type="dxa"/>
          <w:right w:w="0" w:type="dxa"/>
        </w:tblCellMar>
        <w:tblLook w:val="04A0" w:firstRow="1" w:lastRow="0" w:firstColumn="1" w:lastColumn="0" w:noHBand="0" w:noVBand="1"/>
      </w:tblPr>
      <w:tblGrid>
        <w:gridCol w:w="791"/>
        <w:gridCol w:w="3600"/>
        <w:gridCol w:w="1005"/>
        <w:gridCol w:w="2113"/>
      </w:tblGrid>
      <w:tr>
        <w:trPr>
          <w:trHeight w:val="8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标段号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7" w:type="pct"/>
            <w:vAlign w:val="center"/>
            <w:textDirection w:val="lrTb"/>
            <w:noWrap/>
          </w:tcPr>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养护内容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7" w:type="pct"/>
            <w:vAlign w:val="center"/>
            <w:textDirection w:val="lrTb"/>
            <w:noWrap w:val="false"/>
          </w:tcPr>
          <w:p>
            <w:pPr>
              <w:spacing w:line="360" w:lineRule="auto"/>
              <w:widowControl/>
              <w:tabs>
                <w:tab w:val="left" w:pos="426" w:leader="none"/>
              </w:tabs>
              <w:rPr>
                <w:rFonts w:ascii="宋体" w:hAnsi="宋体" w:cs="Calibri"/>
                <w:sz w:val="24"/>
              </w:rPr>
            </w:pPr>
            <w:r>
              <w:rPr>
                <w:rFonts w:hint="eastAsia" w:ascii="宋体" w:hAnsi="宋体" w:cs="Calibri"/>
                <w:sz w:val="24"/>
              </w:rPr>
              <w:t xml:space="preserve">作业人员配备最低要求（包括项目技术负责人和资料员各1人）</w:t>
            </w:r>
            <w:r/>
          </w:p>
        </w:tc>
      </w:tr>
      <w:tr>
        <w:trPr>
          <w:trHeight w:val="8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7"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胥口镇道路绿化养护（胥口采香泾片）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7" w:type="pct"/>
            <w:vAlign w:val="center"/>
            <w:textDirection w:val="lrTb"/>
            <w:noWrap w:val="false"/>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9</w:t>
            </w:r>
            <w:r/>
          </w:p>
        </w:tc>
      </w:tr>
      <w:tr>
        <w:trPr>
          <w:trHeight w:val="8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胥口镇道路绿化养护（胥口合丰片）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07" w:type="pct"/>
            <w:vAlign w:val="center"/>
            <w:textDirection w:val="lrTb"/>
            <w:noWrap w:val="false"/>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7</w:t>
            </w:r>
            <w:r/>
          </w:p>
        </w:tc>
      </w:tr>
      <w:tr>
        <w:trPr>
          <w:trHeight w:val="5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胥口镇道路绿化养护（胥口市镇片）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07" w:type="pct"/>
            <w:vAlign w:val="center"/>
            <w:textDirection w:val="lrTb"/>
            <w:noWrap w:val="false"/>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7</w:t>
            </w:r>
            <w:r/>
          </w:p>
        </w:tc>
      </w:tr>
      <w:tr>
        <w:trPr>
          <w:trHeight w:val="5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四</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239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胥口镇道路绿化养护（塘南东片）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07" w:type="pct"/>
            <w:vAlign w:val="center"/>
            <w:textDirection w:val="lrTb"/>
            <w:noWrap w:val="false"/>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6</w:t>
            </w:r>
            <w:r/>
          </w:p>
        </w:tc>
      </w:tr>
      <w:tr>
        <w:trPr>
          <w:trHeight w:val="5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五</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239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胥口镇道路绿化养护（塘南西片）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07" w:type="pct"/>
            <w:vAlign w:val="center"/>
            <w:textDirection w:val="lrTb"/>
            <w:noWrap w:val="false"/>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9</w:t>
            </w:r>
            <w:r/>
          </w:p>
        </w:tc>
      </w:tr>
      <w:tr>
        <w:trPr>
          <w:trHeight w:val="5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239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胥口镇道路绿化养护（山南片区）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07" w:type="pct"/>
            <w:vAlign w:val="center"/>
            <w:textDirection w:val="lrTb"/>
            <w:noWrap w:val="false"/>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6</w:t>
            </w:r>
            <w:r/>
          </w:p>
        </w:tc>
      </w:tr>
      <w:tr>
        <w:trPr>
          <w:trHeight w:val="5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七</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2397"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胥口镇道路绿化养护（胥江步道）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9" w:type="pct"/>
            <w:vAlign w:val="center"/>
            <w:textDirection w:val="lrTb"/>
            <w:noWrap/>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07" w:type="pct"/>
            <w:vAlign w:val="center"/>
            <w:textDirection w:val="lrTb"/>
            <w:noWrap w:val="false"/>
          </w:tcPr>
          <w:p>
            <w:pPr>
              <w:jc w:val="center"/>
              <w:spacing w:line="360" w:lineRule="auto"/>
              <w:widowControl/>
              <w:tabs>
                <w:tab w:val="left" w:pos="426" w:leader="none"/>
              </w:tabs>
              <w:rPr>
                <w:rFonts w:ascii="宋体" w:hAnsi="宋体" w:cs="Calibri"/>
                <w:sz w:val="24"/>
              </w:rPr>
            </w:pPr>
            <w:r>
              <w:rPr>
                <w:rFonts w:hint="eastAsia" w:ascii="宋体" w:hAnsi="宋体" w:cs="Calibri"/>
                <w:sz w:val="24"/>
              </w:rPr>
              <w:t xml:space="preserve">6</w:t>
            </w:r>
            <w:r/>
          </w:p>
        </w:tc>
      </w:tr>
    </w:tbl>
    <w:p>
      <w:pPr>
        <w:jc w:val="left"/>
        <w:spacing w:line="360" w:lineRule="auto"/>
        <w:widowControl/>
        <w:tabs>
          <w:tab w:val="left" w:pos="426" w:leader="none"/>
        </w:tabs>
        <w:rPr>
          <w:rFonts w:ascii="宋体" w:hAnsi="宋体" w:cs="Calibri"/>
          <w:sz w:val="24"/>
        </w:rPr>
      </w:pPr>
      <w:r>
        <w:rPr>
          <w:rFonts w:hint="eastAsia" w:ascii="宋体" w:hAnsi="宋体" w:cs="Calibri"/>
          <w:sz w:val="24"/>
        </w:rPr>
        <w:t xml:space="preserve">注：1、拟派项目组配备技术负责人、资料员需具有相关专业证书。</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2、拟派作业人员要求熟悉绿化养护的方法和要求，从事相关工作1年及以上。</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3、响应单位在整个合同期内须为项目人员缴纳社保（若苏州市最低工资调整，则项目人员工资随之调整，采购单位无额外补贴，响应单位须考虑最低工资上涨风险）。</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4、爱岗敬业，主人翁意识强，遵纪守法，文明礼貌。</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5、团结协作意识、安全作业意识强，工作高质、高效。</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6、统一服装，注重个人形象。</w:t>
      </w:r>
      <w:r/>
    </w:p>
    <w:p>
      <w:pPr>
        <w:ind w:firstLine="480"/>
        <w:jc w:val="left"/>
        <w:spacing w:line="360" w:lineRule="auto"/>
        <w:widowControl/>
        <w:tabs>
          <w:tab w:val="left" w:pos="426" w:leader="none"/>
        </w:tabs>
        <w:rPr>
          <w:rFonts w:ascii="宋体" w:hAnsi="宋体" w:cs="Calibri"/>
          <w:sz w:val="24"/>
        </w:rPr>
      </w:pPr>
      <w:r>
        <w:rPr>
          <w:rFonts w:ascii="宋体" w:hAnsi="宋体" w:cs="宋体"/>
          <w:bCs/>
          <w:sz w:val="24"/>
        </w:rPr>
        <w:t xml:space="preserve">5.5</w:t>
      </w:r>
      <w:r>
        <w:rPr>
          <w:rFonts w:hint="eastAsia" w:ascii="宋体" w:hAnsi="宋体" w:cs="Calibri"/>
          <w:sz w:val="24"/>
        </w:rPr>
        <w:t xml:space="preserve">每标段车辆、小型机械设备配备配置要求</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1、供应商应按照服务内容要求将相关车辆、工具设备等配备到位，满足绿化养护日常作业及应急服务需求。</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2、专项作业车。</w:t>
      </w:r>
      <w:r/>
    </w:p>
    <w:p>
      <w:pPr>
        <w:ind w:left="113" w:firstLine="480"/>
        <w:jc w:val="left"/>
        <w:spacing w:line="360" w:lineRule="auto"/>
        <w:widowControl/>
        <w:rPr>
          <w:rFonts w:ascii="宋体" w:hAnsi="宋体" w:cs="Calibri"/>
          <w:sz w:val="24"/>
        </w:rPr>
      </w:pPr>
      <w:r>
        <w:rPr>
          <w:rFonts w:hint="eastAsia" w:ascii="宋体" w:hAnsi="宋体" w:cs="Calibri"/>
          <w:sz w:val="24"/>
        </w:rPr>
        <w:t xml:space="preserve">水车：为自有（或租赁）且年检合格，核定载质量≥4.0 吨，配备 led 警示标志置于车尾，</w:t>
      </w:r>
      <w:r/>
    </w:p>
    <w:p>
      <w:pPr>
        <w:ind w:left="113" w:firstLine="480"/>
        <w:jc w:val="left"/>
        <w:spacing w:line="360" w:lineRule="auto"/>
        <w:widowControl/>
        <w:rPr>
          <w:rFonts w:ascii="宋体" w:hAnsi="宋体" w:cs="Calibri"/>
          <w:sz w:val="24"/>
        </w:rPr>
      </w:pPr>
      <w:r>
        <w:rPr>
          <w:rFonts w:hint="eastAsia" w:ascii="宋体" w:hAnsi="宋体" w:cs="Calibri"/>
          <w:sz w:val="24"/>
        </w:rPr>
        <w:t xml:space="preserve">清运卡车: 为自有（或租赁）且年检合格，核定载质量≥1.4吨；</w:t>
      </w:r>
      <w:r/>
    </w:p>
    <w:p>
      <w:pPr>
        <w:ind w:left="113" w:firstLine="480"/>
        <w:jc w:val="left"/>
        <w:spacing w:line="360" w:lineRule="auto"/>
        <w:widowControl/>
        <w:rPr>
          <w:rFonts w:ascii="宋体" w:hAnsi="宋体" w:cs="Calibri"/>
          <w:sz w:val="24"/>
        </w:rPr>
      </w:pPr>
      <w:r>
        <w:rPr>
          <w:rFonts w:hint="eastAsia" w:ascii="宋体" w:hAnsi="宋体" w:cs="Calibri"/>
          <w:sz w:val="24"/>
        </w:rPr>
        <w:t xml:space="preserve">巡视车：为自有（或租赁）且年检合格，车辆类型为轻型普通货车，或者小型普通客车。</w:t>
      </w:r>
      <w:r/>
    </w:p>
    <w:p>
      <w:pPr>
        <w:ind w:left="113" w:firstLine="480"/>
        <w:jc w:val="left"/>
        <w:spacing w:line="360" w:lineRule="auto"/>
        <w:widowControl/>
        <w:rPr>
          <w:rFonts w:ascii="宋体" w:hAnsi="宋体" w:cs="Calibri"/>
          <w:sz w:val="24"/>
        </w:rPr>
      </w:pPr>
      <w:r>
        <w:rPr>
          <w:rFonts w:hint="eastAsia" w:ascii="宋体" w:hAnsi="宋体" w:cs="Calibri"/>
          <w:sz w:val="24"/>
        </w:rPr>
        <w:t xml:space="preserve">注：投标文件中必须提供上述车辆的车辆行驶证</w:t>
      </w:r>
      <w:bookmarkStart w:id="30" w:name="OLE_LINK1"/>
      <w:r/>
      <w:bookmarkStart w:id="31" w:name="OLE_LINK2"/>
      <w:r>
        <w:rPr>
          <w:rFonts w:hint="eastAsia" w:ascii="宋体" w:hAnsi="宋体" w:cs="Calibri"/>
          <w:sz w:val="24"/>
        </w:rPr>
        <w:t xml:space="preserve">复印</w:t>
      </w:r>
      <w:bookmarkEnd w:id="30"/>
      <w:r/>
      <w:bookmarkEnd w:id="31"/>
      <w:r>
        <w:rPr>
          <w:rFonts w:hint="eastAsia" w:ascii="宋体" w:hAnsi="宋体" w:cs="Calibri"/>
          <w:sz w:val="24"/>
        </w:rPr>
        <w:t xml:space="preserve">件（若为租赁，必须同时提供租赁合同复印件），对应的车辆行驶证</w:t>
      </w:r>
      <w:r>
        <w:rPr>
          <w:rFonts w:hint="eastAsia" w:ascii="宋体" w:hAnsi="宋体" w:cs="Calibri"/>
          <w:sz w:val="24"/>
        </w:rPr>
        <w:t xml:space="preserve">复印</w:t>
      </w:r>
      <w:r>
        <w:rPr>
          <w:rFonts w:hint="eastAsia" w:ascii="宋体" w:hAnsi="宋体" w:cs="Calibri"/>
          <w:sz w:val="24"/>
        </w:rPr>
        <w:t xml:space="preserve">件（若为租赁，必须同时提供租赁合同</w:t>
      </w:r>
      <w:r>
        <w:rPr>
          <w:rFonts w:hint="eastAsia" w:ascii="宋体" w:hAnsi="宋体" w:cs="Calibri"/>
          <w:sz w:val="24"/>
        </w:rPr>
        <w:t xml:space="preserve">复印</w:t>
      </w:r>
      <w:r>
        <w:rPr>
          <w:rFonts w:hint="eastAsia" w:ascii="宋体" w:hAnsi="宋体" w:cs="Calibri"/>
          <w:sz w:val="24"/>
        </w:rPr>
        <w:t xml:space="preserve">件）</w:t>
      </w:r>
      <w:r>
        <w:rPr>
          <w:rFonts w:ascii="宋体" w:hAnsi="宋体" w:cs="Calibri"/>
          <w:sz w:val="24"/>
        </w:rPr>
        <w:t xml:space="preserve">必须</w:t>
      </w:r>
      <w:r>
        <w:rPr>
          <w:rFonts w:hint="eastAsia" w:ascii="宋体" w:hAnsi="宋体" w:cs="Calibri"/>
          <w:sz w:val="24"/>
        </w:rPr>
        <w:t xml:space="preserve">在开标截止时间前与投标文件同时递交。若承诺中标后购买或租赁的，必须</w:t>
      </w:r>
      <w:r>
        <w:rPr>
          <w:rFonts w:hint="eastAsia" w:ascii="宋体" w:hAnsi="宋体" w:cs="Calibri"/>
          <w:sz w:val="24"/>
        </w:rPr>
        <w:t xml:space="preserve">在标书中</w:t>
      </w:r>
      <w:r>
        <w:rPr>
          <w:rFonts w:hint="eastAsia" w:ascii="宋体" w:hAnsi="宋体" w:cs="Calibri"/>
          <w:sz w:val="24"/>
        </w:rPr>
        <w:t xml:space="preserve">提供承诺书。</w:t>
      </w:r>
      <w:r/>
    </w:p>
    <w:p>
      <w:pPr>
        <w:ind w:left="252" w:right="139" w:firstLine="240"/>
        <w:jc w:val="left"/>
        <w:spacing w:before="22" w:line="360" w:lineRule="auto"/>
        <w:widowControl/>
        <w:rPr>
          <w:rFonts w:ascii="宋体" w:hAnsi="宋体" w:cs="Calibri"/>
          <w:sz w:val="24"/>
        </w:rPr>
      </w:pPr>
      <w:r>
        <w:rPr>
          <w:rFonts w:ascii="宋体" w:hAnsi="宋体" w:cs="Calibri"/>
          <w:sz w:val="24"/>
        </w:rPr>
        <w:t xml:space="preserve">5.6</w:t>
      </w:r>
      <w:r>
        <w:rPr>
          <w:rFonts w:hint="eastAsia" w:ascii="宋体" w:hAnsi="宋体" w:cs="Calibri"/>
          <w:sz w:val="24"/>
        </w:rPr>
        <w:t xml:space="preserve">设备要求：</w:t>
      </w:r>
      <w:r/>
    </w:p>
    <w:p>
      <w:pPr>
        <w:ind w:left="107" w:right="139" w:firstLine="480"/>
        <w:jc w:val="left"/>
        <w:spacing w:before="22" w:line="360" w:lineRule="auto"/>
        <w:widowControl/>
        <w:rPr>
          <w:rFonts w:ascii="宋体" w:hAnsi="宋体" w:cs="Calibri"/>
          <w:sz w:val="24"/>
        </w:rPr>
      </w:pPr>
      <w:r>
        <w:rPr>
          <w:rFonts w:hint="eastAsia" w:ascii="宋体" w:hAnsi="宋体" w:cs="Calibri"/>
          <w:sz w:val="24"/>
        </w:rPr>
        <w:t xml:space="preserve">1、草坪打孔机、乘骑式草坪修剪机、手推式草坪修剪机、背负式吹风机，电动碎枝机，高枝油锯、绿篱机、水泵，登高梯，打药机。</w:t>
      </w:r>
      <w:r/>
    </w:p>
    <w:p>
      <w:pPr>
        <w:ind w:left="107" w:right="139" w:firstLine="480"/>
        <w:jc w:val="left"/>
        <w:spacing w:before="22" w:line="360" w:lineRule="auto"/>
        <w:widowControl/>
        <w:rPr>
          <w:rFonts w:ascii="宋体" w:hAnsi="宋体" w:cs="Calibri"/>
          <w:sz w:val="24"/>
        </w:rPr>
      </w:pPr>
      <w:r>
        <w:rPr>
          <w:rFonts w:hint="eastAsia" w:ascii="宋体" w:hAnsi="宋体" w:cs="Calibri"/>
          <w:sz w:val="24"/>
        </w:rPr>
        <w:t xml:space="preserve">2、其他设施设备配备要求：交通安全锥桶、绿化养护作业安全提示牌、高空作业安全带。</w:t>
      </w:r>
      <w:r/>
    </w:p>
    <w:p>
      <w:pPr>
        <w:ind w:left="107" w:right="139" w:firstLine="480"/>
        <w:jc w:val="left"/>
        <w:spacing w:before="22" w:line="360" w:lineRule="auto"/>
        <w:widowControl/>
        <w:rPr>
          <w:rFonts w:ascii="宋体" w:hAnsi="宋体" w:cs="Calibri"/>
          <w:sz w:val="24"/>
        </w:rPr>
      </w:pPr>
      <w:r>
        <w:rPr>
          <w:rFonts w:hint="eastAsia" w:ascii="宋体" w:hAnsi="宋体" w:cs="Calibri"/>
          <w:sz w:val="24"/>
        </w:rPr>
        <w:t xml:space="preserve">注：以上设施设备若为自有，必须提供设备购买发票复印件（若为租赁，必须同时提供租赁合同复印件），对应的设备购买发票</w:t>
      </w:r>
      <w:r>
        <w:rPr>
          <w:rFonts w:hint="eastAsia" w:ascii="宋体" w:hAnsi="宋体" w:cs="Calibri"/>
          <w:sz w:val="24"/>
        </w:rPr>
        <w:t xml:space="preserve">复印</w:t>
      </w:r>
      <w:r>
        <w:rPr>
          <w:rFonts w:hint="eastAsia" w:ascii="宋体" w:hAnsi="宋体" w:cs="Calibri"/>
          <w:sz w:val="24"/>
        </w:rPr>
        <w:t xml:space="preserve">件（若为租赁，必须同时提供租赁合同</w:t>
      </w:r>
      <w:r>
        <w:rPr>
          <w:rFonts w:hint="eastAsia" w:ascii="宋体" w:hAnsi="宋体" w:cs="Calibri"/>
          <w:sz w:val="24"/>
        </w:rPr>
        <w:t xml:space="preserve">复印</w:t>
      </w:r>
      <w:r>
        <w:rPr>
          <w:rFonts w:hint="eastAsia" w:ascii="宋体" w:hAnsi="宋体" w:cs="Calibri"/>
          <w:sz w:val="24"/>
        </w:rPr>
        <w:t xml:space="preserve">件）</w:t>
      </w:r>
      <w:r>
        <w:rPr>
          <w:rFonts w:ascii="宋体" w:hAnsi="宋体" w:cs="Calibri"/>
          <w:sz w:val="24"/>
        </w:rPr>
        <w:t xml:space="preserve">必须</w:t>
      </w:r>
      <w:r>
        <w:rPr>
          <w:rFonts w:hint="eastAsia" w:ascii="宋体" w:hAnsi="宋体" w:cs="Calibri"/>
          <w:sz w:val="24"/>
        </w:rPr>
        <w:t xml:space="preserve">在开标截止时间前与投标文件同时递交。若承诺中标后购买或租赁的，必须</w:t>
      </w:r>
      <w:r>
        <w:rPr>
          <w:rFonts w:hint="eastAsia" w:ascii="宋体" w:hAnsi="宋体" w:cs="Calibri"/>
          <w:sz w:val="24"/>
        </w:rPr>
        <w:t xml:space="preserve">在标书中</w:t>
      </w:r>
      <w:r>
        <w:rPr>
          <w:rFonts w:hint="eastAsia" w:ascii="宋体" w:hAnsi="宋体" w:cs="Calibri"/>
          <w:sz w:val="24"/>
        </w:rPr>
        <w:t xml:space="preserve">提供承诺书。</w:t>
      </w:r>
      <w:r/>
    </w:p>
    <w:p>
      <w:pPr>
        <w:ind w:right="139"/>
        <w:jc w:val="left"/>
        <w:spacing w:before="22" w:line="360" w:lineRule="auto"/>
        <w:widowControl/>
        <w:rPr>
          <w:rFonts w:ascii="宋体" w:hAnsi="宋体" w:cs="Calibri"/>
          <w:sz w:val="24"/>
        </w:rPr>
      </w:pPr>
      <w:r>
        <w:rPr>
          <w:rFonts w:ascii="宋体" w:hAnsi="宋体" w:cs="Calibri"/>
          <w:sz w:val="24"/>
        </w:rPr>
      </w:r>
      <w:r/>
    </w:p>
    <w:tbl>
      <w:tblPr>
        <w:tblW w:w="4822" w:type="pct"/>
        <w:tblInd w:w="-17" w:type="dxa"/>
        <w:tblCellMar>
          <w:left w:w="0" w:type="dxa"/>
          <w:right w:w="0" w:type="dxa"/>
        </w:tblCellMar>
        <w:tblLook w:val="04A0" w:firstRow="1" w:lastRow="0" w:firstColumn="1" w:lastColumn="0" w:noHBand="0" w:noVBand="1"/>
      </w:tblPr>
      <w:tblGrid>
        <w:gridCol w:w="1771"/>
        <w:gridCol w:w="3744"/>
        <w:gridCol w:w="639"/>
        <w:gridCol w:w="625"/>
        <w:gridCol w:w="625"/>
        <w:gridCol w:w="623"/>
      </w:tblGrid>
      <w:tr>
        <w:trPr>
          <w:trHeight w:val="695"/>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标段</w:t>
            </w:r>
            <w:r/>
          </w:p>
        </w:tc>
        <w:tc>
          <w:tcPr>
            <w:tcBorders>
              <w:top w:val="single" w:color="000000" w:sz="4" w:space="0"/>
              <w:left w:val="single" w:color="000000" w:sz="4" w:space="0"/>
              <w:right w:val="single" w:color="000000" w:sz="4" w:space="0"/>
            </w:tcBorders>
            <w:tcMar>
              <w:left w:w="12" w:type="dxa"/>
              <w:top w:w="12" w:type="dxa"/>
              <w:right w:w="12" w:type="dxa"/>
            </w:tcMar>
            <w:tcW w:w="398"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车辆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水车</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清运卡车</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巡视车</w:t>
            </w:r>
            <w:r/>
          </w:p>
        </w:tc>
      </w:tr>
      <w:tr>
        <w:trPr>
          <w:trHeight w:val="312"/>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一标段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胥口镇道路绿化养护（胥口采香泾）</w:t>
            </w:r>
            <w:r/>
          </w:p>
        </w:tc>
        <w:tc>
          <w:tcPr>
            <w:tcBorders>
              <w:left w:val="single" w:color="000000" w:sz="4" w:space="0"/>
              <w:right w:val="single" w:color="000000" w:sz="4" w:space="0"/>
            </w:tcBorders>
            <w:tcMar>
              <w:left w:w="12" w:type="dxa"/>
              <w:top w:w="12" w:type="dxa"/>
              <w:right w:w="12" w:type="dxa"/>
            </w:tcMar>
            <w:tcW w:w="398"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r>
      <w:tr>
        <w:trPr>
          <w:trHeight w:val="312"/>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二标段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胥口镇道路绿化养护（胥口合丰片）</w:t>
            </w:r>
            <w:r/>
          </w:p>
        </w:tc>
        <w:tc>
          <w:tcPr>
            <w:tcBorders>
              <w:left w:val="single" w:color="000000" w:sz="4" w:space="0"/>
              <w:right w:val="single" w:color="000000" w:sz="4" w:space="0"/>
            </w:tcBorders>
            <w:tcMar>
              <w:left w:w="12" w:type="dxa"/>
              <w:top w:w="12" w:type="dxa"/>
              <w:right w:w="12" w:type="dxa"/>
            </w:tcMar>
            <w:tcW w:w="398"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r>
      <w:tr>
        <w:trPr>
          <w:trHeight w:val="312"/>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三标段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胥口镇道路绿化养护（胥口市镇片）</w:t>
            </w:r>
            <w:r/>
          </w:p>
        </w:tc>
        <w:tc>
          <w:tcPr>
            <w:tcBorders>
              <w:left w:val="single" w:color="000000" w:sz="4" w:space="0"/>
              <w:right w:val="single" w:color="000000" w:sz="4" w:space="0"/>
            </w:tcBorders>
            <w:tcMar>
              <w:left w:w="12" w:type="dxa"/>
              <w:top w:w="12" w:type="dxa"/>
              <w:right w:w="12" w:type="dxa"/>
            </w:tcMar>
            <w:tcW w:w="398"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r>
      <w:tr>
        <w:trPr>
          <w:trHeight w:val="312"/>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四标段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胥口镇道路绿化养护（塘南东片）</w:t>
            </w:r>
            <w:r/>
          </w:p>
        </w:tc>
        <w:tc>
          <w:tcPr>
            <w:tcBorders>
              <w:left w:val="single" w:color="000000" w:sz="4" w:space="0"/>
              <w:right w:val="single" w:color="000000" w:sz="4" w:space="0"/>
            </w:tcBorders>
            <w:tcMar>
              <w:left w:w="12" w:type="dxa"/>
              <w:top w:w="12" w:type="dxa"/>
              <w:right w:w="12" w:type="dxa"/>
            </w:tcMar>
            <w:tcW w:w="398"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r>
      <w:tr>
        <w:trPr>
          <w:trHeight w:val="345"/>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五标段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胥口镇道路绿化养护（塘南西片）</w:t>
            </w:r>
            <w:r/>
          </w:p>
        </w:tc>
        <w:tc>
          <w:tcPr>
            <w:tcBorders>
              <w:left w:val="single" w:color="000000" w:sz="4" w:space="0"/>
              <w:right w:val="single" w:color="000000" w:sz="4" w:space="0"/>
            </w:tcBorders>
            <w:tcMar>
              <w:left w:w="12" w:type="dxa"/>
              <w:top w:w="12" w:type="dxa"/>
              <w:right w:w="12" w:type="dxa"/>
            </w:tcMar>
            <w:tcW w:w="398"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r>
      <w:tr>
        <w:trPr>
          <w:trHeight w:val="312"/>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六标段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胥口镇道路绿化养护（山南片区）</w:t>
            </w:r>
            <w:r/>
          </w:p>
        </w:tc>
        <w:tc>
          <w:tcPr>
            <w:tcBorders>
              <w:left w:val="single" w:color="000000" w:sz="4" w:space="0"/>
              <w:right w:val="single" w:color="000000" w:sz="4" w:space="0"/>
            </w:tcBorders>
            <w:tcMar>
              <w:left w:w="12" w:type="dxa"/>
              <w:top w:w="12" w:type="dxa"/>
              <w:right w:w="12" w:type="dxa"/>
            </w:tcMar>
            <w:tcW w:w="398"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r>
      <w:tr>
        <w:trPr>
          <w:trHeight w:val="312"/>
        </w:trPr>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pPr>
            <w:r>
              <w:rPr>
                <w:rFonts w:hint="eastAsia"/>
              </w:rPr>
              <w:t xml:space="preserve">七标段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32"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胥口镇道路绿化养护（胥江步道）</w:t>
            </w:r>
            <w:r/>
          </w:p>
        </w:tc>
        <w:tc>
          <w:tcPr>
            <w:tcBorders>
              <w:left w:val="single" w:color="000000" w:sz="4" w:space="0"/>
              <w:bottom w:val="single" w:color="000000" w:sz="4" w:space="0"/>
              <w:right w:val="single" w:color="000000" w:sz="4" w:space="0"/>
            </w:tcBorders>
            <w:tcMar>
              <w:left w:w="12" w:type="dxa"/>
              <w:top w:w="12" w:type="dxa"/>
              <w:right w:w="12" w:type="dxa"/>
            </w:tcMar>
            <w:tcW w:w="398"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1辆</w:t>
            </w:r>
            <w:r/>
          </w:p>
        </w:tc>
      </w:tr>
    </w:tbl>
    <w:p>
      <w:pPr>
        <w:ind w:left="107" w:right="139" w:firstLine="480"/>
        <w:jc w:val="left"/>
        <w:spacing w:before="22" w:line="360" w:lineRule="auto"/>
        <w:widowControl/>
        <w:rPr>
          <w:rFonts w:ascii="宋体" w:hAnsi="宋体" w:cs="宋体"/>
          <w:sz w:val="24"/>
        </w:rPr>
      </w:pPr>
      <w:r>
        <w:rPr>
          <w:rFonts w:ascii="宋体" w:hAnsi="宋体" w:cs="宋体"/>
          <w:sz w:val="24"/>
        </w:rPr>
      </w:r>
      <w:r/>
    </w:p>
    <w:tbl>
      <w:tblPr>
        <w:tblW w:w="4994" w:type="pct"/>
        <w:tblCellMar>
          <w:left w:w="0" w:type="dxa"/>
          <w:right w:w="0" w:type="dxa"/>
        </w:tblCellMar>
        <w:tblLook w:val="04A0" w:firstRow="1" w:lastRow="0" w:firstColumn="1" w:lastColumn="0" w:noHBand="0" w:noVBand="1"/>
      </w:tblPr>
      <w:tblGrid>
        <w:gridCol w:w="2339"/>
        <w:gridCol w:w="553"/>
        <w:gridCol w:w="543"/>
        <w:gridCol w:w="543"/>
        <w:gridCol w:w="542"/>
        <w:gridCol w:w="542"/>
        <w:gridCol w:w="547"/>
        <w:gridCol w:w="541"/>
        <w:gridCol w:w="542"/>
        <w:gridCol w:w="541"/>
        <w:gridCol w:w="546"/>
        <w:gridCol w:w="541"/>
      </w:tblGrid>
      <w:tr>
        <w:trPr>
          <w:trHeight w:val="97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标段</w:t>
            </w:r>
            <w:r/>
          </w:p>
        </w:tc>
        <w:tc>
          <w:tcPr>
            <w:tcBorders>
              <w:top w:val="single" w:color="000000" w:sz="4" w:space="0"/>
              <w:left w:val="single" w:color="000000" w:sz="4" w:space="0"/>
              <w:right w:val="single" w:color="000000" w:sz="4" w:space="0"/>
            </w:tcBorders>
            <w:tcMar>
              <w:left w:w="12" w:type="dxa"/>
              <w:top w:w="12" w:type="dxa"/>
              <w:right w:w="12" w:type="dxa"/>
            </w:tcMar>
            <w:tcW w:w="332"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机械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草坪打孔机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乘骑式草坪修剪机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手推式草坪修剪机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背负式吹风机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电动碎枝机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高枝油锯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绿篱机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登高梯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打药机</w:t>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标段一胥口镇道路</w:t>
            </w:r>
            <w:r/>
          </w:p>
          <w:p>
            <w:pPr>
              <w:jc w:val="left"/>
              <w:spacing w:line="360" w:lineRule="auto"/>
              <w:widowControl/>
              <w:rPr>
                <w:rFonts w:ascii="宋体" w:hAnsi="宋体"/>
                <w:szCs w:val="21"/>
              </w:rPr>
            </w:pPr>
            <w:r>
              <w:rPr>
                <w:rFonts w:hint="eastAsia" w:ascii="宋体" w:hAnsi="宋体"/>
                <w:szCs w:val="21"/>
              </w:rPr>
              <w:t xml:space="preserve">绿化养护（胥口采香泾）</w:t>
            </w:r>
            <w:r/>
          </w:p>
        </w:tc>
        <w:tc>
          <w:tcPr>
            <w:tcBorders>
              <w:left w:val="single" w:color="000000" w:sz="4" w:space="0"/>
              <w:right w:val="single" w:color="000000" w:sz="4" w:space="0"/>
            </w:tcBorders>
            <w:tcMar>
              <w:left w:w="12" w:type="dxa"/>
              <w:top w:w="12" w:type="dxa"/>
              <w:right w:w="12" w:type="dxa"/>
            </w:tcMar>
            <w:tcW w:w="332"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5台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标段二胥口镇道路</w:t>
            </w:r>
            <w:r/>
          </w:p>
          <w:p>
            <w:pPr>
              <w:jc w:val="left"/>
              <w:spacing w:line="360" w:lineRule="auto"/>
              <w:widowControl/>
              <w:rPr>
                <w:rFonts w:ascii="宋体" w:hAnsi="宋体"/>
                <w:szCs w:val="21"/>
              </w:rPr>
            </w:pPr>
            <w:r>
              <w:rPr>
                <w:rFonts w:hint="eastAsia" w:ascii="宋体" w:hAnsi="宋体"/>
                <w:szCs w:val="21"/>
              </w:rPr>
              <w:t xml:space="preserve">绿化养护（胥口合丰片）</w:t>
            </w:r>
            <w:r/>
          </w:p>
        </w:tc>
        <w:tc>
          <w:tcPr>
            <w:tcBorders>
              <w:left w:val="single" w:color="000000" w:sz="4" w:space="0"/>
              <w:right w:val="single" w:color="000000" w:sz="4" w:space="0"/>
            </w:tcBorders>
            <w:tcMar>
              <w:left w:w="12" w:type="dxa"/>
              <w:top w:w="12" w:type="dxa"/>
              <w:right w:w="12" w:type="dxa"/>
            </w:tcMar>
            <w:tcW w:w="332"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4</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标段三胥口镇道路</w:t>
            </w:r>
            <w:r/>
          </w:p>
          <w:p>
            <w:pPr>
              <w:jc w:val="left"/>
              <w:spacing w:line="360" w:lineRule="auto"/>
              <w:widowControl/>
              <w:rPr>
                <w:rFonts w:ascii="宋体" w:hAnsi="宋体"/>
                <w:szCs w:val="21"/>
              </w:rPr>
            </w:pPr>
            <w:r>
              <w:rPr>
                <w:rFonts w:hint="eastAsia" w:ascii="宋体" w:hAnsi="宋体"/>
                <w:szCs w:val="21"/>
              </w:rPr>
              <w:t xml:space="preserve">绿化养护（胥口市镇片）</w:t>
            </w:r>
            <w:r/>
          </w:p>
        </w:tc>
        <w:tc>
          <w:tcPr>
            <w:tcBorders>
              <w:left w:val="single" w:color="000000" w:sz="4" w:space="0"/>
              <w:right w:val="single" w:color="000000" w:sz="4" w:space="0"/>
            </w:tcBorders>
            <w:tcMar>
              <w:left w:w="12" w:type="dxa"/>
              <w:top w:w="12" w:type="dxa"/>
              <w:right w:w="12" w:type="dxa"/>
            </w:tcMar>
            <w:tcW w:w="332"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标段四胥口镇道路</w:t>
            </w:r>
            <w:r/>
          </w:p>
          <w:p>
            <w:pPr>
              <w:jc w:val="left"/>
              <w:spacing w:line="360" w:lineRule="auto"/>
              <w:widowControl/>
              <w:rPr>
                <w:rFonts w:ascii="宋体" w:hAnsi="宋体"/>
                <w:szCs w:val="21"/>
              </w:rPr>
            </w:pPr>
            <w:r>
              <w:rPr>
                <w:rFonts w:hint="eastAsia" w:ascii="宋体" w:hAnsi="宋体"/>
                <w:szCs w:val="21"/>
              </w:rPr>
              <w:t xml:space="preserve">绿化养护（塘南东片）</w:t>
            </w:r>
            <w:r/>
          </w:p>
        </w:tc>
        <w:tc>
          <w:tcPr>
            <w:tcBorders>
              <w:left w:val="single" w:color="000000" w:sz="4" w:space="0"/>
              <w:right w:val="single" w:color="000000" w:sz="4" w:space="0"/>
            </w:tcBorders>
            <w:tcMar>
              <w:left w:w="12" w:type="dxa"/>
              <w:top w:w="12" w:type="dxa"/>
              <w:right w:w="12" w:type="dxa"/>
            </w:tcMar>
            <w:tcW w:w="332"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r>
      <w:tr>
        <w:trPr>
          <w:trHeight w:val="34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标段五胥口镇道路</w:t>
            </w:r>
            <w:r/>
          </w:p>
          <w:p>
            <w:pPr>
              <w:jc w:val="left"/>
              <w:spacing w:line="360" w:lineRule="auto"/>
              <w:widowControl/>
              <w:rPr>
                <w:rFonts w:ascii="宋体" w:hAnsi="宋体"/>
                <w:szCs w:val="21"/>
              </w:rPr>
            </w:pPr>
            <w:r>
              <w:rPr>
                <w:rFonts w:hint="eastAsia" w:ascii="宋体" w:hAnsi="宋体"/>
                <w:szCs w:val="21"/>
              </w:rPr>
              <w:t xml:space="preserve">绿化养护（塘南西片）</w:t>
            </w:r>
            <w:r/>
          </w:p>
        </w:tc>
        <w:tc>
          <w:tcPr>
            <w:tcBorders>
              <w:left w:val="single" w:color="000000" w:sz="4" w:space="0"/>
              <w:right w:val="single" w:color="000000" w:sz="4" w:space="0"/>
            </w:tcBorders>
            <w:tcMar>
              <w:left w:w="12" w:type="dxa"/>
              <w:top w:w="12" w:type="dxa"/>
              <w:right w:w="12" w:type="dxa"/>
            </w:tcMar>
            <w:tcW w:w="332"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3</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3</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5</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标段六胥口镇道路</w:t>
            </w:r>
            <w:r/>
          </w:p>
          <w:p>
            <w:pPr>
              <w:jc w:val="left"/>
              <w:spacing w:line="360" w:lineRule="auto"/>
              <w:widowControl/>
              <w:rPr>
                <w:rFonts w:ascii="宋体" w:hAnsi="宋体"/>
                <w:szCs w:val="21"/>
              </w:rPr>
            </w:pPr>
            <w:r>
              <w:rPr>
                <w:rFonts w:hint="eastAsia" w:ascii="宋体" w:hAnsi="宋体"/>
                <w:szCs w:val="21"/>
              </w:rPr>
              <w:t xml:space="preserve">绿化养护（山南片区）</w:t>
            </w:r>
            <w:r/>
          </w:p>
        </w:tc>
        <w:tc>
          <w:tcPr>
            <w:tcBorders>
              <w:left w:val="single" w:color="000000" w:sz="4" w:space="0"/>
              <w:right w:val="single" w:color="000000" w:sz="4" w:space="0"/>
            </w:tcBorders>
            <w:tcMar>
              <w:left w:w="12" w:type="dxa"/>
              <w:top w:w="12" w:type="dxa"/>
              <w:right w:w="12" w:type="dxa"/>
            </w:tcMar>
            <w:tcW w:w="332"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05" w:type="pct"/>
            <w:vAlign w:val="center"/>
            <w:textDirection w:val="lrTb"/>
            <w:noWrap/>
          </w:tcPr>
          <w:p>
            <w:pPr>
              <w:jc w:val="left"/>
              <w:spacing w:line="360" w:lineRule="auto"/>
              <w:widowControl/>
              <w:rPr>
                <w:rFonts w:ascii="宋体" w:hAnsi="宋体"/>
                <w:szCs w:val="21"/>
              </w:rPr>
            </w:pPr>
            <w:r>
              <w:rPr>
                <w:rFonts w:hint="eastAsia" w:ascii="宋体" w:hAnsi="宋体"/>
                <w:szCs w:val="21"/>
              </w:rPr>
              <w:t xml:space="preserve">标段七胥口镇道路</w:t>
            </w:r>
            <w:r/>
          </w:p>
          <w:p>
            <w:pPr>
              <w:jc w:val="left"/>
              <w:spacing w:line="360" w:lineRule="auto"/>
              <w:widowControl/>
              <w:rPr>
                <w:rFonts w:ascii="宋体" w:hAnsi="宋体"/>
                <w:szCs w:val="21"/>
              </w:rPr>
            </w:pPr>
            <w:r>
              <w:rPr>
                <w:rFonts w:hint="eastAsia" w:ascii="宋体" w:hAnsi="宋体"/>
                <w:szCs w:val="21"/>
              </w:rPr>
              <w:t xml:space="preserve">绿化养护（胥江步道）</w:t>
            </w:r>
            <w:r/>
          </w:p>
        </w:tc>
        <w:tc>
          <w:tcPr>
            <w:tcBorders>
              <w:left w:val="single" w:color="000000" w:sz="4" w:space="0"/>
              <w:bottom w:val="single" w:color="000000" w:sz="4" w:space="0"/>
              <w:right w:val="single" w:color="000000" w:sz="4" w:space="0"/>
            </w:tcBorders>
            <w:tcMar>
              <w:left w:w="12" w:type="dxa"/>
              <w:top w:w="12" w:type="dxa"/>
              <w:right w:w="12" w:type="dxa"/>
            </w:tcMar>
            <w:tcW w:w="332"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9"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6" w:type="pct"/>
            <w:textDirection w:val="lrTb"/>
            <w:noWrap w:val="false"/>
          </w:tcPr>
          <w:p>
            <w:pPr>
              <w:jc w:val="center"/>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4台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2台</w:t>
            </w:r>
            <w:r/>
          </w:p>
        </w:tc>
      </w:tr>
    </w:tbl>
    <w:p>
      <w:pPr>
        <w:ind w:left="107" w:right="139" w:firstLine="480"/>
        <w:jc w:val="left"/>
        <w:spacing w:before="22" w:line="360" w:lineRule="auto"/>
        <w:widowControl/>
        <w:rPr>
          <w:rFonts w:ascii="宋体" w:hAnsi="宋体" w:cs="宋体"/>
          <w:sz w:val="24"/>
        </w:rPr>
      </w:pPr>
      <w:r>
        <w:rPr>
          <w:rFonts w:ascii="宋体" w:hAnsi="宋体" w:cs="宋体"/>
          <w:sz w:val="24"/>
        </w:rPr>
      </w:r>
      <w:r/>
    </w:p>
    <w:tbl>
      <w:tblPr>
        <w:tblW w:w="5004" w:type="pct"/>
        <w:tblInd w:w="-7" w:type="dxa"/>
        <w:tblCellMar>
          <w:left w:w="0" w:type="dxa"/>
          <w:right w:w="0" w:type="dxa"/>
        </w:tblCellMar>
        <w:tblLook w:val="04A0" w:firstRow="1" w:lastRow="0" w:firstColumn="1" w:lastColumn="0" w:noHBand="0" w:noVBand="1"/>
      </w:tblPr>
      <w:tblGrid>
        <w:gridCol w:w="1110"/>
        <w:gridCol w:w="3384"/>
        <w:gridCol w:w="1100"/>
        <w:gridCol w:w="975"/>
        <w:gridCol w:w="850"/>
        <w:gridCol w:w="911"/>
      </w:tblGrid>
      <w:tr>
        <w:trPr>
          <w:trHeight w:val="652"/>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   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标段</w:t>
            </w:r>
            <w:r>
              <w:rPr>
                <w:rFonts w:ascii="宋体" w:hAnsi="宋体" w:cs="宋体"/>
                <w:sz w:val="24"/>
              </w:rPr>
              <w:t xml:space="preserve">名称</w:t>
            </w:r>
            <w:r/>
          </w:p>
        </w:tc>
        <w:tc>
          <w:tcPr>
            <w:tcBorders>
              <w:top w:val="single" w:color="000000" w:sz="4" w:space="0"/>
              <w:left w:val="single" w:color="000000" w:sz="4" w:space="0"/>
              <w:right w:val="single" w:color="000000" w:sz="4" w:space="0"/>
            </w:tcBorders>
            <w:tcMar>
              <w:left w:w="12" w:type="dxa"/>
              <w:top w:w="12" w:type="dxa"/>
              <w:right w:w="12" w:type="dxa"/>
            </w:tcMar>
            <w:tcW w:w="660" w:type="pct"/>
            <w:vAlign w:val="center"/>
            <w:vMerge w:val="restar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其他设施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交通安全锥桶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绿化养护作业安全提示牌</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高空作业安全带</w:t>
            </w:r>
            <w:r/>
          </w:p>
        </w:tc>
      </w:tr>
      <w:tr>
        <w:trPr>
          <w:trHeight w:val="312"/>
        </w:trPr>
        <w:tc>
          <w:tcPr>
            <w:tcBorders>
              <w:top w:val="single" w:color="000000" w:sz="4" w:space="0"/>
              <w:left w:val="single" w:color="000000" w:sz="4" w:space="0"/>
              <w:bottom w:val="single" w:color="000000" w:sz="4" w:space="0"/>
              <w:right w:val="single" w:color="000000" w:sz="4" w:space="0"/>
            </w:tcBorders>
            <w:tcW w:w="666" w:type="pct"/>
            <w:textDirection w:val="lrTb"/>
            <w:noWrap w:val="false"/>
          </w:tcPr>
          <w:p>
            <w:pPr>
              <w:jc w:val="center"/>
              <w:spacing w:line="360" w:lineRule="auto"/>
              <w:widowControl/>
              <w:rPr>
                <w:rFonts w:ascii="宋体" w:hAnsi="宋体"/>
                <w:szCs w:val="21"/>
              </w:rPr>
            </w:pPr>
            <w:r>
              <w:rPr>
                <w:rFonts w:hint="eastAsia" w:ascii="宋体" w:hAnsi="宋体"/>
                <w:szCs w:val="21"/>
              </w:rPr>
              <w:t xml:space="preserve">一标段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spacing w:line="360" w:lineRule="auto"/>
              <w:widowControl/>
              <w:rPr>
                <w:rFonts w:ascii="宋体" w:hAnsi="宋体"/>
                <w:szCs w:val="21"/>
              </w:rPr>
            </w:pPr>
            <w:r>
              <w:rPr>
                <w:rFonts w:hint="eastAsia" w:ascii="宋体" w:hAnsi="宋体"/>
                <w:szCs w:val="21"/>
              </w:rPr>
              <w:t xml:space="preserve">胥口镇道路绿化养护（胥口采香泾）</w:t>
            </w:r>
            <w:r/>
          </w:p>
        </w:tc>
        <w:tc>
          <w:tcPr>
            <w:tcBorders>
              <w:left w:val="single" w:color="000000" w:sz="4" w:space="0"/>
              <w:right w:val="single" w:color="000000" w:sz="4" w:space="0"/>
            </w:tcBorders>
            <w:tcMar>
              <w:left w:w="12" w:type="dxa"/>
              <w:top w:w="12" w:type="dxa"/>
              <w:right w:w="12" w:type="dxa"/>
            </w:tcMar>
            <w:tcW w:w="660"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20条</w:t>
            </w:r>
            <w:r/>
          </w:p>
        </w:tc>
      </w:tr>
      <w:tr>
        <w:trPr>
          <w:trHeight w:val="312"/>
        </w:trPr>
        <w:tc>
          <w:tcPr>
            <w:tcBorders>
              <w:top w:val="single" w:color="000000" w:sz="4" w:space="0"/>
              <w:left w:val="single" w:color="000000" w:sz="4" w:space="0"/>
              <w:bottom w:val="single" w:color="000000" w:sz="4" w:space="0"/>
              <w:right w:val="single" w:color="000000" w:sz="4" w:space="0"/>
            </w:tcBorders>
            <w:tcW w:w="666" w:type="pct"/>
            <w:textDirection w:val="lrTb"/>
            <w:noWrap w:val="false"/>
          </w:tcPr>
          <w:p>
            <w:pPr>
              <w:jc w:val="center"/>
              <w:spacing w:line="360" w:lineRule="auto"/>
              <w:widowControl/>
              <w:rPr>
                <w:rFonts w:ascii="宋体" w:hAnsi="宋体"/>
                <w:szCs w:val="21"/>
              </w:rPr>
            </w:pPr>
            <w:r>
              <w:rPr>
                <w:rFonts w:hint="eastAsia" w:ascii="宋体" w:hAnsi="宋体"/>
                <w:szCs w:val="21"/>
              </w:rPr>
              <w:t xml:space="preserve">二标段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胥口镇道路绿化养护（胥口合丰片）</w:t>
            </w:r>
            <w:r/>
          </w:p>
        </w:tc>
        <w:tc>
          <w:tcPr>
            <w:tcBorders>
              <w:left w:val="single" w:color="000000" w:sz="4" w:space="0"/>
              <w:right w:val="single" w:color="000000" w:sz="4" w:space="0"/>
            </w:tcBorders>
            <w:tcMar>
              <w:left w:w="12" w:type="dxa"/>
              <w:top w:w="12" w:type="dxa"/>
              <w:right w:w="12" w:type="dxa"/>
            </w:tcMar>
            <w:tcW w:w="660"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20条</w:t>
            </w:r>
            <w:r/>
          </w:p>
        </w:tc>
      </w:tr>
      <w:tr>
        <w:trPr>
          <w:trHeight w:val="312"/>
        </w:trPr>
        <w:tc>
          <w:tcPr>
            <w:tcBorders>
              <w:top w:val="single" w:color="000000" w:sz="4" w:space="0"/>
              <w:left w:val="single" w:color="000000" w:sz="4" w:space="0"/>
              <w:bottom w:val="single" w:color="000000" w:sz="4" w:space="0"/>
              <w:right w:val="single" w:color="000000" w:sz="4" w:space="0"/>
            </w:tcBorders>
            <w:tcW w:w="666" w:type="pct"/>
            <w:textDirection w:val="lrTb"/>
            <w:noWrap w:val="false"/>
          </w:tcPr>
          <w:p>
            <w:pPr>
              <w:jc w:val="center"/>
              <w:spacing w:line="360" w:lineRule="auto"/>
              <w:widowControl/>
              <w:rPr>
                <w:rFonts w:ascii="宋体" w:hAnsi="宋体"/>
                <w:szCs w:val="21"/>
              </w:rPr>
            </w:pPr>
            <w:r>
              <w:rPr>
                <w:rFonts w:hint="eastAsia" w:ascii="宋体" w:hAnsi="宋体"/>
                <w:szCs w:val="21"/>
              </w:rPr>
              <w:t xml:space="preserve">三标段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胥口镇道路绿化养护（胥口市镇片）</w:t>
            </w:r>
            <w:r/>
          </w:p>
        </w:tc>
        <w:tc>
          <w:tcPr>
            <w:tcBorders>
              <w:left w:val="single" w:color="000000" w:sz="4" w:space="0"/>
              <w:right w:val="single" w:color="000000" w:sz="4" w:space="0"/>
            </w:tcBorders>
            <w:tcMar>
              <w:left w:w="12" w:type="dxa"/>
              <w:top w:w="12" w:type="dxa"/>
              <w:right w:w="12" w:type="dxa"/>
            </w:tcMar>
            <w:tcW w:w="660"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20条</w:t>
            </w:r>
            <w:r/>
          </w:p>
        </w:tc>
      </w:tr>
      <w:tr>
        <w:trPr>
          <w:trHeight w:val="312"/>
        </w:trPr>
        <w:tc>
          <w:tcPr>
            <w:tcBorders>
              <w:top w:val="single" w:color="000000" w:sz="4" w:space="0"/>
              <w:left w:val="single" w:color="000000" w:sz="4" w:space="0"/>
              <w:bottom w:val="single" w:color="000000" w:sz="4" w:space="0"/>
              <w:right w:val="single" w:color="000000" w:sz="4" w:space="0"/>
            </w:tcBorders>
            <w:tcW w:w="666" w:type="pct"/>
            <w:textDirection w:val="lrTb"/>
            <w:noWrap w:val="false"/>
          </w:tcPr>
          <w:p>
            <w:pPr>
              <w:jc w:val="center"/>
              <w:spacing w:line="360" w:lineRule="auto"/>
              <w:widowControl/>
              <w:rPr>
                <w:rFonts w:ascii="宋体" w:hAnsi="宋体"/>
                <w:szCs w:val="21"/>
              </w:rPr>
            </w:pPr>
            <w:r>
              <w:rPr>
                <w:rFonts w:hint="eastAsia" w:ascii="宋体" w:hAnsi="宋体"/>
                <w:szCs w:val="21"/>
              </w:rPr>
              <w:t xml:space="preserve">四标段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  胥口镇道路绿化养护（塘南东片）</w:t>
            </w:r>
            <w:r/>
          </w:p>
        </w:tc>
        <w:tc>
          <w:tcPr>
            <w:tcBorders>
              <w:left w:val="single" w:color="000000" w:sz="4" w:space="0"/>
              <w:right w:val="single" w:color="000000" w:sz="4" w:space="0"/>
            </w:tcBorders>
            <w:tcMar>
              <w:left w:w="12" w:type="dxa"/>
              <w:top w:w="12" w:type="dxa"/>
              <w:right w:w="12" w:type="dxa"/>
            </w:tcMar>
            <w:tcW w:w="660"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20条</w:t>
            </w:r>
            <w:r/>
          </w:p>
        </w:tc>
      </w:tr>
      <w:tr>
        <w:trPr>
          <w:trHeight w:val="345"/>
        </w:trPr>
        <w:tc>
          <w:tcPr>
            <w:tcBorders>
              <w:top w:val="single" w:color="000000" w:sz="4" w:space="0"/>
              <w:left w:val="single" w:color="000000" w:sz="4" w:space="0"/>
              <w:bottom w:val="single" w:color="000000" w:sz="4" w:space="0"/>
              <w:right w:val="single" w:color="000000" w:sz="4" w:space="0"/>
            </w:tcBorders>
            <w:tcW w:w="666" w:type="pct"/>
            <w:textDirection w:val="lrTb"/>
            <w:noWrap w:val="false"/>
          </w:tcPr>
          <w:p>
            <w:pPr>
              <w:jc w:val="center"/>
              <w:spacing w:line="360" w:lineRule="auto"/>
              <w:widowControl/>
              <w:rPr>
                <w:rFonts w:ascii="宋体" w:hAnsi="宋体"/>
                <w:szCs w:val="21"/>
              </w:rPr>
            </w:pPr>
            <w:r>
              <w:rPr>
                <w:rFonts w:hint="eastAsia" w:ascii="宋体" w:hAnsi="宋体"/>
                <w:szCs w:val="21"/>
              </w:rPr>
              <w:t xml:space="preserve">五标段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spacing w:line="360" w:lineRule="auto"/>
              <w:widowControl/>
              <w:rPr>
                <w:rFonts w:ascii="宋体" w:hAnsi="宋体"/>
                <w:szCs w:val="21"/>
              </w:rPr>
            </w:pPr>
            <w:r>
              <w:rPr>
                <w:rFonts w:hint="eastAsia" w:ascii="宋体" w:hAnsi="宋体"/>
                <w:szCs w:val="21"/>
              </w:rPr>
              <w:t xml:space="preserve"> 胥口镇道路绿化养护（塘南西片）</w:t>
            </w:r>
            <w:r/>
          </w:p>
        </w:tc>
        <w:tc>
          <w:tcPr>
            <w:tcBorders>
              <w:left w:val="single" w:color="000000" w:sz="4" w:space="0"/>
              <w:right w:val="single" w:color="000000" w:sz="4" w:space="0"/>
            </w:tcBorders>
            <w:tcMar>
              <w:left w:w="12" w:type="dxa"/>
              <w:top w:w="12" w:type="dxa"/>
              <w:right w:w="12" w:type="dxa"/>
            </w:tcMar>
            <w:tcW w:w="660"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20条</w:t>
            </w:r>
            <w:r/>
          </w:p>
        </w:tc>
      </w:tr>
      <w:tr>
        <w:trPr>
          <w:trHeight w:val="312"/>
        </w:trPr>
        <w:tc>
          <w:tcPr>
            <w:tcBorders>
              <w:top w:val="single" w:color="000000" w:sz="4" w:space="0"/>
              <w:left w:val="single" w:color="000000" w:sz="4" w:space="0"/>
              <w:bottom w:val="single" w:color="000000" w:sz="4" w:space="0"/>
              <w:right w:val="single" w:color="000000" w:sz="4" w:space="0"/>
            </w:tcBorders>
            <w:tcW w:w="666" w:type="pct"/>
            <w:textDirection w:val="lrTb"/>
            <w:noWrap w:val="false"/>
          </w:tcPr>
          <w:p>
            <w:pPr>
              <w:jc w:val="center"/>
              <w:spacing w:line="360" w:lineRule="auto"/>
              <w:widowControl/>
              <w:rPr>
                <w:rFonts w:ascii="宋体" w:hAnsi="宋体"/>
                <w:szCs w:val="21"/>
              </w:rPr>
            </w:pPr>
            <w:r>
              <w:rPr>
                <w:rFonts w:hint="eastAsia" w:ascii="宋体" w:hAnsi="宋体"/>
                <w:szCs w:val="21"/>
              </w:rPr>
              <w:t xml:space="preserve">六标段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spacing w:line="360" w:lineRule="auto"/>
              <w:widowControl/>
              <w:rPr>
                <w:rFonts w:ascii="宋体" w:hAnsi="宋体"/>
                <w:szCs w:val="21"/>
              </w:rPr>
            </w:pPr>
            <w:r>
              <w:rPr>
                <w:rFonts w:hint="eastAsia" w:ascii="宋体" w:hAnsi="宋体"/>
                <w:szCs w:val="21"/>
              </w:rPr>
              <w:t xml:space="preserve"> 胥口镇道路绿化养护（山南片区）</w:t>
            </w:r>
            <w:r/>
          </w:p>
        </w:tc>
        <w:tc>
          <w:tcPr>
            <w:tcBorders>
              <w:left w:val="single" w:color="000000" w:sz="4" w:space="0"/>
              <w:right w:val="single" w:color="000000" w:sz="4" w:space="0"/>
            </w:tcBorders>
            <w:tcMar>
              <w:left w:w="12" w:type="dxa"/>
              <w:top w:w="12" w:type="dxa"/>
              <w:right w:w="12" w:type="dxa"/>
            </w:tcMar>
            <w:tcW w:w="660"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20条</w:t>
            </w:r>
            <w:r/>
          </w:p>
        </w:tc>
      </w:tr>
      <w:tr>
        <w:trPr>
          <w:trHeight w:val="312"/>
        </w:trPr>
        <w:tc>
          <w:tcPr>
            <w:tcBorders>
              <w:top w:val="single" w:color="000000" w:sz="4" w:space="0"/>
              <w:left w:val="single" w:color="000000" w:sz="4" w:space="0"/>
              <w:bottom w:val="single" w:color="000000" w:sz="4" w:space="0"/>
              <w:right w:val="single" w:color="000000" w:sz="4" w:space="0"/>
            </w:tcBorders>
            <w:tcW w:w="666" w:type="pct"/>
            <w:textDirection w:val="lrTb"/>
            <w:noWrap w:val="false"/>
          </w:tcPr>
          <w:p>
            <w:pPr>
              <w:jc w:val="center"/>
              <w:spacing w:line="360" w:lineRule="auto"/>
              <w:widowControl/>
              <w:rPr>
                <w:rFonts w:ascii="宋体" w:hAnsi="宋体"/>
                <w:szCs w:val="21"/>
              </w:rPr>
            </w:pPr>
            <w:r>
              <w:rPr>
                <w:rFonts w:hint="eastAsia" w:ascii="宋体" w:hAnsi="宋体"/>
                <w:szCs w:val="21"/>
              </w:rPr>
              <w:t xml:space="preserve">七标段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31" w:type="pct"/>
            <w:vAlign w:val="center"/>
            <w:textDirection w:val="lrTb"/>
            <w:noWrap/>
          </w:tcPr>
          <w:p>
            <w:pPr>
              <w:spacing w:line="360" w:lineRule="auto"/>
              <w:widowControl/>
              <w:rPr>
                <w:rFonts w:ascii="宋体" w:hAnsi="宋体"/>
                <w:szCs w:val="21"/>
              </w:rPr>
            </w:pPr>
            <w:r>
              <w:rPr>
                <w:rFonts w:hint="eastAsia" w:ascii="宋体" w:hAnsi="宋体"/>
                <w:szCs w:val="21"/>
              </w:rPr>
              <w:t xml:space="preserve"> 胥口镇道路绿化养护（胥江步道）</w:t>
            </w:r>
            <w:r/>
          </w:p>
        </w:tc>
        <w:tc>
          <w:tcPr>
            <w:tcBorders>
              <w:left w:val="single" w:color="000000" w:sz="4" w:space="0"/>
              <w:bottom w:val="single" w:color="000000" w:sz="4" w:space="0"/>
              <w:right w:val="single" w:color="000000" w:sz="4" w:space="0"/>
            </w:tcBorders>
            <w:tcMar>
              <w:left w:w="12" w:type="dxa"/>
              <w:top w:w="12" w:type="dxa"/>
              <w:right w:w="12" w:type="dxa"/>
            </w:tcMar>
            <w:tcW w:w="660" w:type="pct"/>
            <w:vMerge w:val="continue"/>
            <w:textDirection w:val="lrTb"/>
            <w:noWrap w:val="false"/>
          </w:tcPr>
          <w:p>
            <w:pPr>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5"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10"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10片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 w:type="pct"/>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20条</w:t>
            </w:r>
            <w:r/>
          </w:p>
        </w:tc>
      </w:tr>
    </w:tbl>
    <w:p>
      <w:pPr>
        <w:spacing w:line="360" w:lineRule="auto"/>
        <w:rPr>
          <w:rFonts w:ascii="宋体" w:hAnsi="宋体" w:cs="宋体"/>
          <w:bCs/>
          <w:sz w:val="24"/>
        </w:rPr>
      </w:pPr>
      <w:r>
        <w:rPr>
          <w:rFonts w:ascii="宋体" w:hAnsi="宋体" w:cs="宋体"/>
          <w:bCs/>
          <w:sz w:val="24"/>
        </w:rPr>
        <w:t xml:space="preserve">5.7</w:t>
      </w:r>
      <w:r>
        <w:rPr>
          <w:rFonts w:hint="eastAsia" w:ascii="宋体" w:hAnsi="宋体" w:cs="宋体"/>
          <w:bCs/>
          <w:sz w:val="24"/>
        </w:rPr>
        <w:t xml:space="preserve">服务方案：</w:t>
      </w:r>
      <w:r/>
    </w:p>
    <w:p>
      <w:pPr>
        <w:jc w:val="left"/>
        <w:spacing w:line="360" w:lineRule="auto"/>
        <w:widowControl/>
        <w:tabs>
          <w:tab w:val="left" w:pos="426" w:leader="none"/>
        </w:tabs>
        <w:rPr>
          <w:rFonts w:ascii="宋体" w:hAnsi="宋体" w:cs="Calibri"/>
          <w:sz w:val="24"/>
        </w:rPr>
      </w:pPr>
      <w:r>
        <w:rPr>
          <w:rFonts w:hint="eastAsia" w:ascii="宋体" w:hAnsi="宋体" w:cs="Calibri"/>
          <w:sz w:val="24"/>
        </w:rPr>
        <w:t xml:space="preserve">包括但不限于</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1、人员管理方案。</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2、车辆、设备设施作业管理维护方案。</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3、快修快补方案。</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4、安全文明作业方案。</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5、应急抢险方案。</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6、绿化养护技术方案。</w:t>
      </w:r>
      <w:r/>
    </w:p>
    <w:p>
      <w:pPr>
        <w:ind w:firstLine="480"/>
        <w:jc w:val="left"/>
        <w:spacing w:line="360" w:lineRule="auto"/>
        <w:widowControl/>
        <w:tabs>
          <w:tab w:val="left" w:pos="426" w:leader="none"/>
        </w:tabs>
        <w:rPr>
          <w:rFonts w:ascii="宋体" w:hAnsi="宋体" w:cs="Calibri"/>
          <w:sz w:val="24"/>
        </w:rPr>
      </w:pPr>
      <w:r>
        <w:rPr>
          <w:rFonts w:hint="eastAsia" w:ascii="宋体" w:hAnsi="宋体" w:cs="Calibri"/>
          <w:sz w:val="24"/>
        </w:rPr>
        <w:t xml:space="preserve">7、投标单位内部管理制度、方案。</w:t>
      </w:r>
      <w:r/>
    </w:p>
    <w:p>
      <w:pPr>
        <w:jc w:val="left"/>
        <w:spacing w:line="360" w:lineRule="auto"/>
        <w:rPr>
          <w:rFonts w:ascii="宋体" w:hAnsi="宋体" w:cs="宋体"/>
          <w:sz w:val="24"/>
        </w:rPr>
      </w:pPr>
      <w:r>
        <w:rPr>
          <w:rFonts w:hint="eastAsia" w:ascii="宋体" w:hAnsi="宋体" w:cs="宋体"/>
          <w:sz w:val="24"/>
        </w:rPr>
        <w:t xml:space="preserve">六、综合服务要求：</w:t>
      </w:r>
      <w:r/>
    </w:p>
    <w:p>
      <w:pPr>
        <w:ind w:firstLine="480"/>
        <w:spacing w:line="360" w:lineRule="auto"/>
        <w:rPr>
          <w:rFonts w:ascii="宋体" w:hAnsi="宋体" w:cs="宋体"/>
          <w:sz w:val="24"/>
        </w:rPr>
      </w:pPr>
      <w:r>
        <w:rPr>
          <w:rFonts w:hint="eastAsia" w:ascii="宋体" w:hAnsi="宋体" w:cs="宋体"/>
          <w:sz w:val="24"/>
        </w:rPr>
        <w:t xml:space="preserve">1、本项目严禁将承包的服务转包他人。</w:t>
      </w:r>
      <w:r/>
    </w:p>
    <w:p>
      <w:pPr>
        <w:ind w:firstLine="480"/>
        <w:spacing w:line="360" w:lineRule="auto"/>
        <w:rPr>
          <w:rFonts w:ascii="宋体" w:hAnsi="宋体" w:cs="宋体"/>
          <w:sz w:val="24"/>
        </w:rPr>
      </w:pPr>
      <w:r>
        <w:rPr>
          <w:rFonts w:hint="eastAsia" w:ascii="宋体" w:hAnsi="宋体" w:cs="宋体"/>
          <w:sz w:val="24"/>
        </w:rPr>
        <w:t xml:space="preserve">2、采购单位有权检查监督中标单位服务质量，对不称职的工作人员有权要求中标单位在一周内更换，直至人选合格为止（所更换的人员不得低于原投标响应人员要求）。</w:t>
      </w:r>
      <w:r/>
    </w:p>
    <w:p>
      <w:pPr>
        <w:ind w:firstLine="480"/>
        <w:spacing w:line="360" w:lineRule="auto"/>
        <w:rPr>
          <w:rFonts w:ascii="宋体" w:hAnsi="宋体" w:cs="宋体"/>
          <w:sz w:val="24"/>
        </w:rPr>
      </w:pPr>
      <w:r>
        <w:rPr>
          <w:rFonts w:hint="eastAsia" w:ascii="宋体" w:hAnsi="宋体" w:cs="宋体"/>
          <w:sz w:val="24"/>
        </w:rPr>
        <w:t xml:space="preserve">3、中标单位必须给上述人员按照国家及苏州市的有关规定支付工资和交纳正常的社会保险等。</w:t>
      </w:r>
      <w:r/>
    </w:p>
    <w:p>
      <w:pPr>
        <w:ind w:firstLine="480"/>
        <w:spacing w:line="360" w:lineRule="auto"/>
        <w:rPr>
          <w:rFonts w:ascii="宋体" w:hAnsi="宋体" w:cs="宋体"/>
          <w:sz w:val="24"/>
        </w:rPr>
      </w:pPr>
      <w:r>
        <w:rPr>
          <w:rFonts w:hint="eastAsia" w:ascii="宋体" w:hAnsi="宋体" w:cs="宋体"/>
          <w:sz w:val="24"/>
        </w:rPr>
        <w:t xml:space="preserve">4、投标单位所提供的相关货服务应符合国家有关标准和规范，遵循招标文件的要求，并提供详细说明。</w:t>
      </w:r>
      <w:r/>
    </w:p>
    <w:p>
      <w:pPr>
        <w:ind w:firstLine="480"/>
        <w:spacing w:line="360" w:lineRule="auto"/>
        <w:rPr>
          <w:rFonts w:ascii="宋体" w:hAnsi="宋体" w:cs="宋体"/>
          <w:sz w:val="24"/>
        </w:rPr>
      </w:pPr>
      <w:r>
        <w:rPr>
          <w:rFonts w:hint="eastAsia" w:ascii="宋体" w:hAnsi="宋体" w:cs="宋体"/>
          <w:sz w:val="24"/>
        </w:rPr>
        <w:t xml:space="preserve">5、供应商提供的技术资料必须真实、准确，如提供的参数虚假或对采购文件所要求说明的情况故意隐瞒或虚报，按《中华人民共和国政府采购法》第七十七条的相关办法处理。</w:t>
      </w:r>
      <w:r/>
    </w:p>
    <w:p>
      <w:pPr>
        <w:spacing w:line="360" w:lineRule="auto"/>
        <w:rPr>
          <w:rFonts w:ascii="宋体" w:hAnsi="宋体" w:cs="宋体"/>
          <w:sz w:val="24"/>
        </w:rPr>
      </w:pPr>
      <w:r>
        <w:rPr>
          <w:rFonts w:hint="eastAsia" w:ascii="宋体" w:hAnsi="宋体" w:cs="宋体"/>
          <w:sz w:val="24"/>
        </w:rPr>
        <w:t xml:space="preserve">七、综合说明</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zh-TW"/>
        </w:rPr>
        <w:t xml:space="preserve">、若中标单位在管理服务期间，违反下列规定将被解除管理服务合同：服务人员的工资社保待遇不得低于项目所在地地区目前人均最低工资标准和社保缴费标准。</w:t>
      </w:r>
      <w:r/>
    </w:p>
    <w:p>
      <w:pPr>
        <w:ind w:firstLine="480"/>
        <w:spacing w:line="360" w:lineRule="auto"/>
        <w:rPr>
          <w:rFonts w:ascii="宋体" w:hAnsi="宋体" w:cs="宋体"/>
          <w:sz w:val="24"/>
        </w:rPr>
      </w:pPr>
      <w:r>
        <w:rPr>
          <w:rFonts w:hint="eastAsia" w:ascii="宋体" w:hAnsi="宋体" w:cs="宋体"/>
          <w:bCs/>
          <w:sz w:val="24"/>
        </w:rPr>
        <w:t xml:space="preserve">2、投标单位必须说明其是否响应招标文件中提出的全部服务内容与要求，如果以其中某些条款不响应时，应在文件中逐条列出，未列出的视同响应。</w:t>
      </w:r>
      <w:r/>
    </w:p>
    <w:p>
      <w:pPr>
        <w:spacing w:line="360" w:lineRule="auto"/>
        <w:rPr>
          <w:rFonts w:ascii="宋体" w:hAnsi="宋体"/>
          <w:sz w:val="24"/>
          <w:szCs w:val="24"/>
        </w:rPr>
      </w:pPr>
      <w:r>
        <w:rPr>
          <w:rFonts w:hint="eastAsia" w:ascii="宋体" w:hAnsi="宋体"/>
          <w:sz w:val="24"/>
          <w:szCs w:val="24"/>
        </w:rPr>
        <w:t xml:space="preserve">八、政府采购政策</w:t>
      </w:r>
      <w:r/>
    </w:p>
    <w:p>
      <w:pPr>
        <w:ind w:firstLine="480"/>
        <w:spacing w:line="360" w:lineRule="auto"/>
        <w:rPr>
          <w:rFonts w:ascii="宋体" w:hAnsi="宋体"/>
          <w:sz w:val="24"/>
          <w:szCs w:val="24"/>
        </w:rPr>
      </w:pPr>
      <w:r>
        <w:rPr>
          <w:rFonts w:hint="eastAsia" w:ascii="宋体" w:hAnsi="宋体"/>
          <w:sz w:val="24"/>
          <w:szCs w:val="24"/>
        </w:rPr>
        <w:t xml:space="preserve">1.小、微企业</w:t>
      </w:r>
      <w:r/>
    </w:p>
    <w:p>
      <w:pPr>
        <w:ind w:firstLine="480"/>
        <w:spacing w:line="360" w:lineRule="auto"/>
        <w:rPr>
          <w:rFonts w:ascii="宋体" w:hAnsi="宋体"/>
          <w:sz w:val="24"/>
          <w:szCs w:val="24"/>
        </w:rPr>
      </w:pPr>
      <w:r>
        <w:rPr>
          <w:rFonts w:hint="eastAsia" w:ascii="宋体" w:hAnsi="宋体"/>
          <w:sz w:val="24"/>
          <w:szCs w:val="24"/>
        </w:rPr>
        <w:t xml:space="preserve">根据《政府采购促进中小企业发展管理办法》（财库〔2020〕46号）及《关于做好政府采购支持企业发展有关事项的通知》（苏财购〔2020〕52号）的相关规定，对于非专门面向中小微企业的项目，对小型、微型企业产品价格给予10%的扣除，用扣除后的价格参与评审。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bCs/>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firstLine="482"/>
        <w:spacing w:line="360" w:lineRule="auto"/>
        <w:rPr>
          <w:rFonts w:ascii="宋体" w:hAnsi="宋体"/>
          <w:b/>
          <w:bCs/>
          <w:sz w:val="24"/>
          <w:szCs w:val="24"/>
        </w:rPr>
      </w:pPr>
      <w:r>
        <w:rPr>
          <w:rFonts w:hint="eastAsia" w:ascii="宋体" w:hAnsi="宋体"/>
          <w:b/>
          <w:bCs/>
          <w:sz w:val="24"/>
          <w:szCs w:val="24"/>
        </w:rPr>
        <w:t xml:space="preserve">根据《政府采购促进中小企业发展管理办法》（财库〔2020〕46号）及《中小企业划型标准规定》（工信部联企业〔2011〕300号），本采购标的对应的中小企业划分标准所属行业为：租赁和商务服务业。</w:t>
      </w:r>
      <w:r/>
    </w:p>
    <w:p>
      <w:pPr>
        <w:ind w:firstLine="480"/>
        <w:spacing w:line="360" w:lineRule="auto"/>
        <w:rPr>
          <w:rFonts w:ascii="宋体" w:hAnsi="宋体"/>
          <w:sz w:val="24"/>
          <w:szCs w:val="24"/>
        </w:rPr>
      </w:pPr>
      <w:r>
        <w:rPr>
          <w:rFonts w:hint="eastAsia" w:ascii="宋体" w:hAnsi="宋体"/>
          <w:sz w:val="24"/>
          <w:szCs w:val="24"/>
        </w:rPr>
        <w:t xml:space="preserve">2.残疾人福利性单位</w:t>
      </w:r>
      <w:r/>
    </w:p>
    <w:p>
      <w:pPr>
        <w:ind w:firstLine="480"/>
        <w:spacing w:line="360" w:lineRule="auto"/>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宋体" w:hAnsi="宋体"/>
          <w:sz w:val="24"/>
          <w:szCs w:val="24"/>
        </w:rPr>
      </w:pPr>
      <w:r>
        <w:rPr>
          <w:rFonts w:hint="eastAsia" w:ascii="宋体" w:hAnsi="宋体"/>
          <w:sz w:val="24"/>
          <w:szCs w:val="24"/>
        </w:rPr>
        <w:t xml:space="preserve">3.监狱企业</w:t>
      </w:r>
      <w:r/>
    </w:p>
    <w:p>
      <w:pPr>
        <w:ind w:firstLine="480"/>
        <w:spacing w:line="360" w:lineRule="auto"/>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rFonts w:ascii="宋体" w:hAnsi="宋体"/>
          <w:sz w:val="24"/>
          <w:szCs w:val="24"/>
        </w:rPr>
      </w:pPr>
      <w:r>
        <w:rPr>
          <w:rFonts w:hint="eastAsia" w:ascii="宋体" w:hAnsi="宋体"/>
          <w:sz w:val="24"/>
          <w:szCs w:val="24"/>
        </w:rPr>
        <w:t xml:space="preserve">4.绿色采购</w:t>
      </w:r>
      <w:r/>
    </w:p>
    <w:p>
      <w:pPr>
        <w:ind w:firstLine="480"/>
        <w:spacing w:line="360" w:lineRule="auto"/>
        <w:rPr>
          <w:rFonts w:ascii="宋体" w:hAnsi="宋体"/>
          <w:sz w:val="24"/>
          <w:szCs w:val="24"/>
        </w:rPr>
      </w:pPr>
      <w:r>
        <w:rPr>
          <w:rFonts w:hint="eastAsia" w:ascii="宋体" w:hAnsi="宋体"/>
          <w:sz w:val="24"/>
          <w:szCs w:val="24"/>
        </w:rPr>
        <w:t xml:space="preserve">根据《关于调整优化节能产品、环境标志产品政府采购执行机制的通知》（财库〔2019〕9号）等相关文件的规定，</w:t>
      </w:r>
      <w:r>
        <w:rPr>
          <w:rFonts w:hint="eastAsia" w:ascii="宋体" w:hAnsi="宋体"/>
          <w:b/>
          <w:sz w:val="24"/>
          <w:szCs w:val="24"/>
        </w:rPr>
        <w:t xml:space="preserve">对属于《节能产品政府采购品目清</w:t>
      </w:r>
      <w:r>
        <w:rPr>
          <w:rFonts w:hint="eastAsia" w:ascii="宋体" w:hAnsi="宋体"/>
          <w:b/>
          <w:bCs/>
          <w:sz w:val="24"/>
          <w:szCs w:val="24"/>
        </w:rPr>
        <w:t xml:space="preserve">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line="360" w:lineRule="auto"/>
        <w:rPr>
          <w:rFonts w:ascii="宋体" w:hAnsi="宋体"/>
          <w:sz w:val="24"/>
          <w:szCs w:val="24"/>
        </w:rPr>
      </w:pPr>
      <w:r>
        <w:rPr>
          <w:rFonts w:hint="eastAsia" w:ascii="宋体" w:hAnsi="宋体"/>
          <w:sz w:val="24"/>
          <w:szCs w:val="24"/>
        </w:rPr>
        <w:t xml:space="preserve">九、关于对参与供应商信用记录的政府采购要求</w:t>
      </w:r>
      <w:r/>
    </w:p>
    <w:p>
      <w:pPr>
        <w:ind w:firstLine="480"/>
        <w:spacing w:line="360" w:lineRule="auto"/>
        <w:rPr>
          <w:rFonts w:ascii="宋体" w:hAnsi="宋体"/>
          <w:sz w:val="24"/>
          <w:szCs w:val="24"/>
        </w:rPr>
      </w:pPr>
      <w:r>
        <w:rPr>
          <w:rFonts w:hint="eastAsia" w:ascii="宋体" w:hAnsi="宋体"/>
          <w:sz w:val="24"/>
          <w:szCs w:val="24"/>
        </w:rPr>
        <w:t xml:space="preserve">1.采购代理机构会在接收投标文件截止时间后，在苏州市政府采购网（http://czju.suzhou.gov.cn/zfcg）“供应商信用查询”系统查询供应商的信用记录，并将查询结果递交评审小组。苏州市政府采购网“供应商信用查询”系统实时提供来自中国政府采购网、信用中国、信用江苏、信用苏州网站的相关主体信用记录。</w:t>
      </w:r>
      <w:r/>
    </w:p>
    <w:p>
      <w:pPr>
        <w:ind w:firstLine="480"/>
        <w:spacing w:line="360" w:lineRule="auto"/>
        <w:rPr>
          <w:rFonts w:ascii="宋体" w:hAnsi="宋体"/>
          <w:sz w:val="24"/>
          <w:szCs w:val="24"/>
        </w:rPr>
      </w:pPr>
      <w:r>
        <w:rPr>
          <w:rFonts w:hint="eastAsia" w:ascii="宋体" w:hAnsi="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ascii="宋体" w:hAnsi="宋体"/>
          <w:sz w:val="24"/>
          <w:szCs w:val="24"/>
        </w:rPr>
      </w:pPr>
      <w:r>
        <w:rPr>
          <w:rFonts w:hint="eastAsia" w:ascii="宋体" w:hAnsi="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rPr>
          <w:rFonts w:ascii="宋体" w:hAnsi="宋体"/>
          <w:sz w:val="24"/>
          <w:szCs w:val="24"/>
        </w:rPr>
      </w:pPr>
      <w:r>
        <w:rPr>
          <w:rFonts w:hint="eastAsia" w:ascii="宋体" w:hAnsi="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ind w:firstLine="480"/>
        <w:spacing w:line="360" w:lineRule="auto"/>
        <w:rPr>
          <w:rFonts w:ascii="宋体" w:hAnsi="宋体"/>
          <w:sz w:val="24"/>
          <w:szCs w:val="24"/>
        </w:rPr>
      </w:pPr>
      <w:r>
        <w:rPr>
          <w:rFonts w:hint="eastAsia" w:ascii="宋体" w:hAnsi="宋体"/>
          <w:sz w:val="24"/>
          <w:szCs w:val="24"/>
        </w:rPr>
        <w:t xml:space="preserve">4.对存在失信信息的供应商，由失信供应商应签名确认。同时，采购代理机构工作人员应根据评审小组确认的失信信息，登陆到相关来源网站页面进行复核并打印，作为证据留存。</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十、凡涉及招标文件的补充说明和修改，均以网上发布的通知为准。</w:t>
      </w:r>
      <w:r/>
    </w:p>
    <w:p>
      <w:pPr>
        <w:jc w:val="left"/>
        <w:widowControl/>
        <w:rPr>
          <w:rFonts w:ascii="宋体" w:hAnsi="宋体" w:cs="宋体"/>
          <w:b/>
          <w:bCs/>
          <w:sz w:val="32"/>
          <w:szCs w:val="32"/>
        </w:rPr>
      </w:pPr>
      <w:r>
        <w:rPr>
          <w:rFonts w:ascii="宋体" w:hAnsi="宋体" w:cs="宋体"/>
          <w:b/>
          <w:bCs/>
          <w:sz w:val="32"/>
          <w:szCs w:val="32"/>
        </w:rPr>
        <w:br w:type="page" w:clear="all"/>
      </w:r>
      <w:r/>
    </w:p>
    <w:p>
      <w:pPr>
        <w:jc w:val="center"/>
        <w:spacing w:line="360" w:lineRule="auto"/>
        <w:rPr>
          <w:b/>
          <w:bCs/>
          <w:sz w:val="28"/>
          <w:szCs w:val="28"/>
        </w:rPr>
      </w:pPr>
      <w:r>
        <w:rPr>
          <w:rFonts w:hint="eastAsia" w:ascii="宋体" w:hAnsi="宋体" w:cs="宋体"/>
          <w:b/>
          <w:bCs/>
          <w:sz w:val="32"/>
          <w:szCs w:val="32"/>
        </w:rPr>
        <w:t xml:space="preserve">第五章  主要合同条款</w:t>
      </w:r>
      <w:r/>
    </w:p>
    <w:p>
      <w:pPr>
        <w:ind w:firstLine="482"/>
        <w:jc w:val="left"/>
        <w:spacing w:line="480" w:lineRule="auto"/>
        <w:widowControl/>
        <w:rPr>
          <w:rFonts w:hAnsi="宋体"/>
          <w:sz w:val="24"/>
          <w:szCs w:val="21"/>
        </w:rPr>
      </w:pPr>
      <w:r>
        <w:rPr>
          <w:rFonts w:hint="eastAsia" w:hAnsi="宋体"/>
          <w:sz w:val="24"/>
          <w:szCs w:val="21"/>
        </w:rPr>
        <w:t xml:space="preserve">甲方：</w:t>
      </w:r>
      <w:r>
        <w:rPr>
          <w:rFonts w:hint="eastAsia" w:hAnsi="宋体"/>
          <w:sz w:val="24"/>
          <w:szCs w:val="21"/>
          <w:u w:val="single"/>
        </w:rPr>
        <w:t xml:space="preserve">                                </w:t>
      </w:r>
      <w:r>
        <w:rPr>
          <w:rFonts w:hint="eastAsia" w:hAnsi="宋体"/>
          <w:sz w:val="24"/>
          <w:szCs w:val="21"/>
        </w:rPr>
        <w:t xml:space="preserve">（以下简称甲方）</w:t>
      </w:r>
      <w:r/>
    </w:p>
    <w:p>
      <w:pPr>
        <w:ind w:firstLine="482"/>
        <w:jc w:val="left"/>
        <w:spacing w:line="480" w:lineRule="auto"/>
        <w:widowControl/>
        <w:rPr>
          <w:rFonts w:hAnsi="宋体"/>
          <w:sz w:val="24"/>
          <w:szCs w:val="21"/>
        </w:rPr>
      </w:pPr>
      <w:r>
        <w:rPr>
          <w:rFonts w:hint="eastAsia" w:hAnsi="宋体"/>
          <w:sz w:val="24"/>
          <w:szCs w:val="21"/>
        </w:rPr>
        <w:t xml:space="preserve">乙方：</w:t>
      </w:r>
      <w:r>
        <w:rPr>
          <w:rFonts w:hint="eastAsia" w:hAnsi="宋体"/>
          <w:sz w:val="24"/>
          <w:szCs w:val="21"/>
          <w:u w:val="single"/>
        </w:rPr>
        <w:t xml:space="preserve">                                </w:t>
      </w:r>
      <w:r>
        <w:rPr>
          <w:rFonts w:hint="eastAsia" w:hAnsi="宋体"/>
          <w:sz w:val="24"/>
          <w:szCs w:val="21"/>
        </w:rPr>
        <w:t xml:space="preserve">（以下简称乙方）</w:t>
      </w:r>
      <w:r>
        <w:rPr>
          <w:rFonts w:hint="eastAsia" w:hAnsi="宋体"/>
          <w:sz w:val="24"/>
          <w:szCs w:val="21"/>
        </w:rPr>
        <w:t xml:space="preserve"> </w:t>
      </w:r>
      <w:r/>
    </w:p>
    <w:p>
      <w:pPr>
        <w:ind w:firstLine="480"/>
        <w:jc w:val="left"/>
        <w:spacing w:line="360" w:lineRule="auto"/>
        <w:widowControl/>
        <w:rPr>
          <w:rFonts w:hAnsi="宋体"/>
          <w:sz w:val="24"/>
          <w:szCs w:val="21"/>
        </w:rPr>
      </w:pPr>
      <w:r>
        <w:rPr>
          <w:rFonts w:hint="eastAsia" w:hAnsi="宋体"/>
          <w:sz w:val="24"/>
          <w:szCs w:val="21"/>
        </w:rPr>
        <w:t xml:space="preserve">    </w:t>
      </w:r>
      <w:r/>
    </w:p>
    <w:p>
      <w:pPr>
        <w:ind w:firstLine="480"/>
        <w:jc w:val="left"/>
        <w:spacing w:line="360" w:lineRule="auto"/>
        <w:widowControl/>
        <w:rPr>
          <w:rFonts w:ascii="宋体" w:hAnsi="宋体"/>
          <w:sz w:val="24"/>
          <w:szCs w:val="20"/>
        </w:rPr>
      </w:pPr>
      <w:r>
        <w:rPr>
          <w:rFonts w:ascii="宋体" w:hAnsi="宋体"/>
          <w:sz w:val="24"/>
          <w:szCs w:val="20"/>
        </w:rPr>
        <w:t xml:space="preserve">根据苏州市政府采购编号</w:t>
      </w:r>
      <w:r>
        <w:rPr>
          <w:rFonts w:hint="eastAsia" w:ascii="宋体" w:hAnsi="宋体"/>
          <w:sz w:val="24"/>
          <w:szCs w:val="20"/>
          <w:u w:val="single"/>
        </w:rPr>
        <w:t xml:space="preserve">              </w:t>
      </w:r>
      <w:r>
        <w:rPr>
          <w:rFonts w:hint="eastAsia" w:ascii="宋体" w:hAnsi="宋体"/>
          <w:sz w:val="24"/>
          <w:szCs w:val="20"/>
        </w:rPr>
        <w:t xml:space="preserve"> 公开招标</w:t>
      </w:r>
      <w:r>
        <w:rPr>
          <w:rFonts w:ascii="宋体" w:hAnsi="宋体"/>
          <w:sz w:val="24"/>
          <w:szCs w:val="20"/>
        </w:rPr>
        <w:t xml:space="preserve">文件、供方的响应文件和成交通知，供需双方就此次成交的“</w:t>
      </w:r>
      <w:r>
        <w:rPr>
          <w:rFonts w:hint="eastAsia" w:ascii="宋体" w:hAnsi="宋体"/>
          <w:sz w:val="24"/>
          <w:szCs w:val="20"/>
          <w:u w:val="single"/>
        </w:rPr>
        <w:t xml:space="preserve">             </w:t>
      </w:r>
      <w:r>
        <w:rPr>
          <w:rFonts w:hint="eastAsia" w:ascii="宋体" w:hAnsi="宋体"/>
          <w:sz w:val="24"/>
          <w:szCs w:val="20"/>
        </w:rPr>
        <w:t xml:space="preserve"> </w:t>
      </w:r>
      <w:r>
        <w:rPr>
          <w:rFonts w:ascii="宋体" w:hAnsi="宋体"/>
          <w:sz w:val="24"/>
          <w:szCs w:val="20"/>
        </w:rPr>
        <w:t xml:space="preserve">”项目的购销事宜，签订本合同书。</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（一）合同内容：</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1、乙方负责完成甲方的，详见《绿地养护范围》。</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2、下列文件为本合同不可分割部分：</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①中标通知书；②采购文件；③乙方中标的投标书；</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④乙方在招投标过程中所作的其它承诺、声明、书面澄清等。</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3、绿化养护内容：</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4、绿化养护要求：</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4.1乙方应同时按照</w:t>
      </w:r>
      <w:r>
        <w:rPr>
          <w:rFonts w:hint="eastAsia" w:ascii="宋体" w:hAnsi="宋体" w:cs="宋体"/>
          <w:sz w:val="24"/>
          <w:szCs w:val="20"/>
        </w:rPr>
        <w:t xml:space="preserve">甲方</w:t>
      </w:r>
      <w:r>
        <w:rPr>
          <w:rFonts w:hint="eastAsia" w:ascii="宋体" w:hAnsi="宋体" w:cs="宋体"/>
          <w:sz w:val="24"/>
          <w:szCs w:val="20"/>
        </w:rPr>
        <w:t xml:space="preserve">养护考核要求做好日常绿化护工作，遵守安全绿地养护的有关管理规定，采取必要的安全防护措施，消除隐患。特别加强做好对养护作业人员的人身安全防范工作，定期组织安全培训。</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由于乙方管理或安全措施不力造成事故的发生，一切费用由乙方承担，甲方不承担任何经济责任和费用支付。</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4.2根据投标文件提供的常驻项目管理人员未经甲方同意不得更换，否则</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甲方有权终止合同。</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4.3乙方在绿化养护过程产生的绿化垃圾、及枯枝杂叶应日产日</w:t>
      </w:r>
      <w:r/>
    </w:p>
    <w:p>
      <w:pPr>
        <w:jc w:val="left"/>
        <w:spacing w:line="360" w:lineRule="auto"/>
        <w:widowControl/>
        <w:rPr>
          <w:rFonts w:ascii="宋体" w:hAnsi="宋体" w:cs="宋体"/>
          <w:sz w:val="24"/>
          <w:szCs w:val="20"/>
        </w:rPr>
      </w:pPr>
      <w:r>
        <w:rPr>
          <w:rFonts w:hint="eastAsia" w:ascii="宋体" w:hAnsi="宋体" w:cs="宋体"/>
          <w:sz w:val="24"/>
          <w:szCs w:val="20"/>
        </w:rPr>
        <w:t xml:space="preserve">清，同时根据养护标段做好定人、定区域跟踪工作，发生的费用由乙方自行承担。</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4.4投标单位在接到甲方通知时须30分钟内响应，2小时内到达现场，6</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小时内解决问题。</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4.5在日常绿化养护过程中，甲方不提供休息和物品存放场所，由乙方自行解决。</w:t>
      </w:r>
      <w:r/>
    </w:p>
    <w:p>
      <w:pPr>
        <w:numPr>
          <w:ilvl w:val="0"/>
          <w:numId w:val="9"/>
        </w:numPr>
        <w:ind w:firstLine="480"/>
        <w:jc w:val="left"/>
        <w:spacing w:line="360" w:lineRule="auto"/>
        <w:widowControl/>
        <w:rPr>
          <w:rFonts w:ascii="宋体" w:hAnsi="宋体" w:cs="宋体"/>
          <w:sz w:val="24"/>
          <w:szCs w:val="20"/>
        </w:rPr>
      </w:pPr>
      <w:r>
        <w:rPr>
          <w:rFonts w:hint="eastAsia" w:ascii="宋体" w:hAnsi="宋体" w:cs="宋体"/>
          <w:sz w:val="24"/>
          <w:szCs w:val="20"/>
        </w:rPr>
        <w:t xml:space="preserve">考核标准：详见附件</w:t>
      </w:r>
      <w:r/>
    </w:p>
    <w:p>
      <w:pPr>
        <w:numPr>
          <w:ilvl w:val="0"/>
          <w:numId w:val="10"/>
        </w:numPr>
        <w:jc w:val="left"/>
        <w:spacing w:line="360" w:lineRule="auto"/>
        <w:widowControl/>
        <w:rPr>
          <w:rFonts w:ascii="宋体" w:hAnsi="宋体" w:cs="宋体"/>
          <w:sz w:val="24"/>
          <w:szCs w:val="20"/>
        </w:rPr>
      </w:pPr>
      <w:r>
        <w:rPr>
          <w:rFonts w:hint="eastAsia" w:ascii="宋体" w:hAnsi="宋体" w:cs="宋体"/>
          <w:sz w:val="24"/>
          <w:szCs w:val="20"/>
        </w:rPr>
        <w:t xml:space="preserve">价格与支付：</w:t>
      </w:r>
      <w:r/>
    </w:p>
    <w:p>
      <w:pPr>
        <w:numPr>
          <w:ilvl w:val="0"/>
          <w:numId w:val="11"/>
        </w:numPr>
        <w:ind w:firstLine="480"/>
        <w:jc w:val="left"/>
        <w:spacing w:line="360" w:lineRule="auto"/>
        <w:widowControl/>
        <w:rPr>
          <w:rFonts w:ascii="宋体" w:hAnsi="宋体" w:cs="宋体"/>
          <w:sz w:val="24"/>
          <w:szCs w:val="20"/>
        </w:rPr>
      </w:pPr>
      <w:r>
        <w:rPr>
          <w:rFonts w:hint="eastAsia" w:ascii="宋体" w:hAnsi="宋体" w:cs="宋体"/>
          <w:sz w:val="24"/>
          <w:szCs w:val="20"/>
        </w:rPr>
        <w:t xml:space="preserve">合同价：人民币</w:t>
      </w:r>
      <w:r>
        <w:rPr>
          <w:rFonts w:hint="eastAsia" w:ascii="宋体" w:hAnsi="宋体" w:cs="宋体"/>
          <w:sz w:val="24"/>
          <w:szCs w:val="20"/>
          <w:u w:val="single"/>
        </w:rPr>
        <w:t xml:space="preserve">             </w:t>
      </w:r>
      <w:r>
        <w:rPr>
          <w:rFonts w:hint="eastAsia" w:ascii="宋体" w:hAnsi="宋体" w:cs="宋体"/>
          <w:sz w:val="24"/>
          <w:szCs w:val="20"/>
        </w:rPr>
        <w:t xml:space="preserve">元整（￥</w:t>
      </w:r>
      <w:r>
        <w:rPr>
          <w:rFonts w:hint="eastAsia" w:ascii="宋体" w:hAnsi="宋体" w:cs="宋体"/>
          <w:sz w:val="24"/>
          <w:szCs w:val="20"/>
          <w:u w:val="single"/>
        </w:rPr>
        <w:t xml:space="preserve">                </w:t>
      </w:r>
      <w:r>
        <w:rPr>
          <w:rFonts w:hint="eastAsia" w:ascii="宋体" w:hAnsi="宋体" w:cs="宋体"/>
          <w:sz w:val="24"/>
          <w:szCs w:val="20"/>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2、以上费用包括服务内容中所有工作内容。以上价格应包括在服务期内绿</w:t>
      </w:r>
      <w:r/>
    </w:p>
    <w:p>
      <w:pPr>
        <w:ind w:firstLine="480"/>
        <w:jc w:val="left"/>
        <w:spacing w:line="360" w:lineRule="auto"/>
        <w:widowControl/>
        <w:rPr>
          <w:rFonts w:ascii="宋体" w:hAnsi="宋体" w:cs="宋体"/>
          <w:sz w:val="24"/>
        </w:rPr>
      </w:pPr>
      <w:r>
        <w:rPr>
          <w:rFonts w:hint="eastAsia" w:ascii="宋体" w:hAnsi="宋体" w:cs="宋体"/>
          <w:sz w:val="24"/>
        </w:rPr>
        <w:t xml:space="preserve">植浇水施肥病虫防治费用、补植和养护工作（除草、松土、巡视等）所需的人工费(包括人员工资、福利、培训、保险等）、劳保用品、园艺机械、服务所用设备工具购置及维修费用、服装费用、服务所用配件耗材、汽油、垃圾清运费、管理费用、利润、税金、政策性文件规定及合同包含的所有风险、责任等各项应有费用。除非因特殊原因并经甲乙双方协商同意，乙方不得再要求追加任何费用。同时，除非合同条款中另有规定，否则，乙方所报价格在合同实施期间不因市场变化因素而变动。</w:t>
      </w:r>
      <w:r/>
    </w:p>
    <w:p>
      <w:pPr>
        <w:ind w:firstLine="480"/>
        <w:jc w:val="left"/>
        <w:spacing w:line="360" w:lineRule="auto"/>
        <w:widowControl/>
        <w:rPr>
          <w:rFonts w:ascii="宋体" w:hAnsi="宋体" w:cs="宋体"/>
          <w:sz w:val="24"/>
        </w:rPr>
      </w:pPr>
      <w:r>
        <w:rPr>
          <w:rFonts w:hint="eastAsia" w:ascii="宋体" w:hAnsi="宋体" w:cs="宋体"/>
          <w:sz w:val="24"/>
        </w:rPr>
        <w:t xml:space="preserve">3、服务期限为二年，202</w:t>
      </w:r>
      <w:r>
        <w:rPr>
          <w:rFonts w:ascii="宋体" w:hAnsi="宋体" w:cs="宋体"/>
          <w:sz w:val="24"/>
        </w:rPr>
        <w:t xml:space="preserve">4</w:t>
      </w:r>
      <w:r>
        <w:rPr>
          <w:rFonts w:hint="eastAsia" w:ascii="宋体" w:hAnsi="宋体" w:cs="宋体"/>
          <w:sz w:val="24"/>
        </w:rPr>
        <w:t xml:space="preserve">年   月    日至202</w:t>
      </w:r>
      <w:r>
        <w:rPr>
          <w:rFonts w:ascii="宋体" w:hAnsi="宋体" w:cs="宋体"/>
          <w:sz w:val="24"/>
        </w:rPr>
        <w:t xml:space="preserve">6</w:t>
      </w:r>
      <w:r>
        <w:rPr>
          <w:rFonts w:hint="eastAsia" w:ascii="宋体" w:hAnsi="宋体" w:cs="宋体"/>
          <w:sz w:val="24"/>
        </w:rPr>
        <w:t xml:space="preserve">年   月   日 </w:t>
      </w:r>
      <w:r/>
    </w:p>
    <w:p>
      <w:pPr>
        <w:ind w:firstLine="480"/>
        <w:jc w:val="left"/>
        <w:spacing w:line="360" w:lineRule="auto"/>
        <w:widowControl/>
        <w:rPr>
          <w:rFonts w:ascii="宋体" w:hAnsi="宋体" w:cs="宋体"/>
          <w:sz w:val="24"/>
        </w:rPr>
      </w:pPr>
      <w:r>
        <w:rPr>
          <w:rFonts w:hint="eastAsia" w:ascii="宋体" w:hAnsi="宋体" w:cs="宋体"/>
          <w:sz w:val="24"/>
        </w:rPr>
        <w:t xml:space="preserve">4、合同价款的支付及付款方式：</w:t>
      </w:r>
      <w:r/>
    </w:p>
    <w:p>
      <w:pPr>
        <w:ind w:firstLine="480"/>
        <w:jc w:val="left"/>
        <w:spacing w:line="360" w:lineRule="auto"/>
        <w:widowControl/>
        <w:rPr>
          <w:rFonts w:hAnsi="宋体" w:cs="宋体"/>
          <w:sz w:val="24"/>
          <w:szCs w:val="20"/>
        </w:rPr>
      </w:pPr>
      <w:r>
        <w:rPr>
          <w:rFonts w:hint="eastAsia" w:ascii="宋体" w:hAnsi="宋体" w:cs="宋体"/>
          <w:sz w:val="24"/>
        </w:rPr>
        <w:t xml:space="preserve">4.1</w:t>
      </w:r>
      <w:r>
        <w:rPr>
          <w:rFonts w:hint="eastAsia" w:ascii="宋体" w:hAnsi="宋体"/>
          <w:sz w:val="24"/>
          <w:szCs w:val="20"/>
        </w:rPr>
        <w:t xml:space="preserve">先养护后付款，每月考核、每季度付款。</w:t>
      </w:r>
      <w:r>
        <w:rPr>
          <w:rFonts w:hint="eastAsia" w:hAnsi="宋体" w:cs="宋体"/>
          <w:sz w:val="24"/>
          <w:szCs w:val="20"/>
        </w:rPr>
        <w:t xml:space="preserve">甲方根据月考核、上级检查情况按季度支付养护进度款；养护期最后一期养护款，验收移交后支付给乙方。当期应支付绿化养护价款</w:t>
      </w:r>
      <w:r>
        <w:rPr>
          <w:rFonts w:hint="eastAsia" w:hAnsi="宋体" w:cs="宋体"/>
          <w:sz w:val="24"/>
          <w:szCs w:val="20"/>
        </w:rPr>
        <w:t xml:space="preserve">=(</w:t>
      </w:r>
      <w:r>
        <w:rPr>
          <w:rFonts w:hint="eastAsia" w:hAnsi="宋体" w:cs="宋体"/>
          <w:sz w:val="24"/>
          <w:szCs w:val="20"/>
        </w:rPr>
        <w:t xml:space="preserve">最终成交价</w:t>
      </w:r>
      <w:r>
        <w:rPr>
          <w:rFonts w:hint="eastAsia" w:hAnsi="宋体" w:cs="宋体"/>
          <w:sz w:val="24"/>
          <w:szCs w:val="20"/>
        </w:rPr>
        <w:t xml:space="preserve">/</w:t>
      </w:r>
      <w:r>
        <w:rPr>
          <w:rFonts w:hint="eastAsia" w:hAnsi="宋体" w:cs="宋体"/>
          <w:sz w:val="24"/>
          <w:szCs w:val="20"/>
        </w:rPr>
        <w:t xml:space="preserve">服务月数</w:t>
      </w:r>
      <w:r>
        <w:rPr>
          <w:rFonts w:hint="eastAsia" w:hAnsi="宋体" w:cs="宋体"/>
          <w:sz w:val="24"/>
          <w:szCs w:val="20"/>
        </w:rPr>
        <w:t xml:space="preserve">)*</w:t>
      </w:r>
      <w:r>
        <w:rPr>
          <w:rFonts w:hint="eastAsia" w:hAnsi="宋体" w:cs="宋体"/>
          <w:sz w:val="24"/>
          <w:szCs w:val="20"/>
        </w:rPr>
        <w:t xml:space="preserve">支付期数</w:t>
      </w:r>
      <w:r>
        <w:rPr>
          <w:rFonts w:hint="eastAsia" w:hAnsi="宋体" w:cs="宋体"/>
          <w:sz w:val="24"/>
          <w:szCs w:val="20"/>
        </w:rPr>
        <w:t xml:space="preserve">-</w:t>
      </w:r>
      <w:r>
        <w:rPr>
          <w:rFonts w:hint="eastAsia" w:hAnsi="宋体" w:cs="宋体"/>
          <w:sz w:val="24"/>
          <w:szCs w:val="20"/>
        </w:rPr>
        <w:t xml:space="preserve">本支付期内考核扣款。</w:t>
      </w:r>
      <w:r>
        <w:rPr>
          <w:rFonts w:hint="eastAsia" w:hAnsi="宋体" w:cs="宋体"/>
          <w:sz w:val="24"/>
          <w:szCs w:val="20"/>
        </w:rPr>
        <w:t xml:space="preserve"> </w:t>
      </w:r>
      <w:r/>
    </w:p>
    <w:p>
      <w:pPr>
        <w:ind w:firstLine="480"/>
        <w:jc w:val="left"/>
        <w:spacing w:line="360" w:lineRule="auto"/>
        <w:widowControl/>
        <w:rPr>
          <w:rFonts w:hAnsi="宋体" w:cs="宋体"/>
          <w:strike/>
          <w:sz w:val="24"/>
          <w:szCs w:val="20"/>
        </w:rPr>
      </w:pPr>
      <w:r>
        <w:rPr>
          <w:rFonts w:hint="eastAsia" w:hAnsi="宋体" w:cs="宋体"/>
          <w:sz w:val="24"/>
          <w:szCs w:val="20"/>
        </w:rPr>
        <w:t xml:space="preserve">（</w:t>
      </w:r>
      <w:r>
        <w:rPr>
          <w:rFonts w:hint="eastAsia" w:hAnsi="宋体" w:cs="宋体"/>
          <w:sz w:val="24"/>
          <w:szCs w:val="20"/>
        </w:rPr>
        <w:t xml:space="preserve">1</w:t>
      </w:r>
      <w:r>
        <w:rPr>
          <w:rFonts w:hint="eastAsia" w:hAnsi="宋体" w:cs="宋体"/>
          <w:sz w:val="24"/>
          <w:szCs w:val="20"/>
        </w:rPr>
        <w:t xml:space="preserve">）因乙方养护不当、人为踩踏等导致树木、花卉、草坪地被死亡的，乙方须及时补植到位。</w:t>
      </w:r>
      <w:r/>
    </w:p>
    <w:p>
      <w:pPr>
        <w:ind w:firstLine="480"/>
        <w:jc w:val="left"/>
        <w:spacing w:line="360" w:lineRule="auto"/>
        <w:widowControl/>
        <w:rPr>
          <w:rFonts w:hAnsi="宋体" w:cs="宋体"/>
          <w:sz w:val="24"/>
          <w:szCs w:val="20"/>
        </w:rPr>
      </w:pPr>
      <w:r>
        <w:rPr>
          <w:rFonts w:hint="eastAsia" w:hAnsi="宋体" w:cs="宋体"/>
          <w:sz w:val="24"/>
          <w:szCs w:val="20"/>
        </w:rPr>
        <w:t xml:space="preserve">（</w:t>
      </w:r>
      <w:r>
        <w:rPr>
          <w:rFonts w:hint="eastAsia" w:hAnsi="宋体" w:cs="宋体"/>
          <w:sz w:val="24"/>
          <w:szCs w:val="20"/>
        </w:rPr>
        <w:t xml:space="preserve">2</w:t>
      </w:r>
      <w:r>
        <w:rPr>
          <w:rFonts w:hint="eastAsia" w:hAnsi="宋体" w:cs="宋体"/>
          <w:sz w:val="24"/>
          <w:szCs w:val="20"/>
        </w:rPr>
        <w:t xml:space="preserve">）甲方支付此项费用外不再承担其它任何费用（包括个人），服务人员的薪金、福利、休假日补贴等由乙方付给，与甲方无关。</w:t>
      </w:r>
      <w:r/>
    </w:p>
    <w:p>
      <w:pPr>
        <w:ind w:firstLine="480"/>
        <w:jc w:val="left"/>
        <w:spacing w:line="360" w:lineRule="auto"/>
        <w:widowControl/>
        <w:rPr>
          <w:sz w:val="24"/>
          <w:szCs w:val="20"/>
        </w:rPr>
      </w:pPr>
      <w:r>
        <w:rPr>
          <w:rFonts w:hint="eastAsia"/>
          <w:sz w:val="24"/>
          <w:szCs w:val="20"/>
        </w:rPr>
        <w:t xml:space="preserve">（</w:t>
      </w:r>
      <w:r>
        <w:rPr>
          <w:rFonts w:hint="eastAsia"/>
          <w:sz w:val="24"/>
          <w:szCs w:val="20"/>
        </w:rPr>
        <w:t xml:space="preserve">3</w:t>
      </w:r>
      <w:r>
        <w:rPr>
          <w:rFonts w:hint="eastAsia"/>
          <w:sz w:val="24"/>
          <w:szCs w:val="20"/>
        </w:rPr>
        <w:t xml:space="preserve">）甲方每月对乙方的服务质量进行考评</w:t>
      </w:r>
      <w:r>
        <w:rPr>
          <w:rFonts w:hint="eastAsia"/>
          <w:sz w:val="24"/>
          <w:szCs w:val="20"/>
        </w:rPr>
        <w:t xml:space="preserve">,</w:t>
      </w:r>
      <w:r>
        <w:rPr>
          <w:rFonts w:hint="eastAsia"/>
          <w:sz w:val="24"/>
          <w:szCs w:val="20"/>
        </w:rPr>
        <w:t xml:space="preserve">考评月度综合得分基准分为</w:t>
      </w:r>
      <w:r>
        <w:rPr>
          <w:rFonts w:hint="eastAsia"/>
          <w:sz w:val="24"/>
        </w:rPr>
        <w:t xml:space="preserve">95</w:t>
      </w:r>
      <w:r>
        <w:rPr>
          <w:rFonts w:hint="eastAsia"/>
          <w:sz w:val="24"/>
        </w:rPr>
        <w:t xml:space="preserve">分。</w:t>
      </w:r>
      <w:r>
        <w:rPr>
          <w:rFonts w:hint="eastAsia"/>
          <w:sz w:val="24"/>
          <w:szCs w:val="20"/>
        </w:rPr>
        <w:t xml:space="preserve">以当月经费为基数，根据月度综合考评得分进行养护经费核减的方法如下：得分大于等于基准分的，不核减；得</w:t>
      </w:r>
      <w:r>
        <w:rPr>
          <w:rFonts w:hint="eastAsia"/>
          <w:sz w:val="24"/>
        </w:rPr>
        <w:t xml:space="preserve">分</w:t>
      </w:r>
      <w:r>
        <w:rPr>
          <w:rFonts w:hint="eastAsia"/>
          <w:sz w:val="24"/>
        </w:rPr>
        <w:t xml:space="preserve">94~90</w:t>
      </w:r>
      <w:r>
        <w:rPr>
          <w:rFonts w:hint="eastAsia"/>
          <w:sz w:val="24"/>
        </w:rPr>
        <w:t xml:space="preserve">分</w:t>
      </w:r>
      <w:r>
        <w:rPr>
          <w:rFonts w:hint="eastAsia"/>
          <w:sz w:val="24"/>
          <w:szCs w:val="20"/>
        </w:rPr>
        <w:t xml:space="preserve">（含），扣除当月服务费的</w:t>
      </w:r>
      <w:r>
        <w:rPr>
          <w:rFonts w:hint="eastAsia"/>
          <w:sz w:val="24"/>
          <w:szCs w:val="20"/>
        </w:rPr>
        <w:t xml:space="preserve">2%</w:t>
      </w:r>
      <w:r>
        <w:rPr>
          <w:rFonts w:hint="eastAsia"/>
          <w:sz w:val="24"/>
          <w:szCs w:val="20"/>
        </w:rPr>
        <w:t xml:space="preserve">；得分</w:t>
      </w:r>
      <w:r>
        <w:rPr>
          <w:rFonts w:hint="eastAsia"/>
          <w:sz w:val="24"/>
        </w:rPr>
        <w:t xml:space="preserve">89~85</w:t>
      </w:r>
      <w:r>
        <w:rPr>
          <w:rFonts w:hint="eastAsia"/>
          <w:sz w:val="24"/>
        </w:rPr>
        <w:t xml:space="preserve">分</w:t>
      </w:r>
      <w:r>
        <w:rPr>
          <w:rFonts w:hint="eastAsia"/>
          <w:sz w:val="24"/>
          <w:szCs w:val="20"/>
        </w:rPr>
        <w:t xml:space="preserve">（含），扣除当月服务费的</w:t>
      </w:r>
      <w:r>
        <w:rPr>
          <w:rFonts w:hint="eastAsia"/>
          <w:sz w:val="24"/>
          <w:szCs w:val="20"/>
        </w:rPr>
        <w:t xml:space="preserve">3%</w:t>
      </w:r>
      <w:r>
        <w:rPr>
          <w:rFonts w:hint="eastAsia"/>
          <w:sz w:val="24"/>
          <w:szCs w:val="20"/>
        </w:rPr>
        <w:t xml:space="preserve">；</w:t>
      </w:r>
      <w:r>
        <w:rPr>
          <w:rFonts w:hint="eastAsia"/>
          <w:sz w:val="24"/>
        </w:rPr>
        <w:t xml:space="preserve">得分</w:t>
      </w:r>
      <w:r>
        <w:rPr>
          <w:rFonts w:hint="eastAsia"/>
          <w:sz w:val="24"/>
        </w:rPr>
        <w:t xml:space="preserve">85</w:t>
      </w:r>
      <w:r>
        <w:rPr>
          <w:rFonts w:hint="eastAsia"/>
          <w:sz w:val="24"/>
        </w:rPr>
        <w:t xml:space="preserve">分以</w:t>
      </w:r>
      <w:r>
        <w:rPr>
          <w:rFonts w:hint="eastAsia"/>
          <w:sz w:val="24"/>
          <w:szCs w:val="20"/>
        </w:rPr>
        <w:t xml:space="preserve">下的，扣除当月服务费的</w:t>
      </w:r>
      <w:r>
        <w:rPr>
          <w:rFonts w:hint="eastAsia"/>
          <w:sz w:val="24"/>
          <w:szCs w:val="20"/>
        </w:rPr>
        <w:t xml:space="preserve">10</w:t>
      </w:r>
      <w:r>
        <w:rPr>
          <w:rFonts w:hint="eastAsia"/>
          <w:sz w:val="24"/>
          <w:szCs w:val="20"/>
        </w:rPr>
        <w:t xml:space="preserve">％；连续两个月得</w:t>
      </w:r>
      <w:r>
        <w:rPr>
          <w:rFonts w:hint="eastAsia"/>
          <w:sz w:val="24"/>
        </w:rPr>
        <w:t xml:space="preserve">分</w:t>
      </w:r>
      <w:r>
        <w:rPr>
          <w:rFonts w:hint="eastAsia"/>
          <w:sz w:val="24"/>
        </w:rPr>
        <w:t xml:space="preserve">85</w:t>
      </w:r>
      <w:r>
        <w:rPr>
          <w:rFonts w:hint="eastAsia"/>
          <w:sz w:val="24"/>
        </w:rPr>
        <w:t xml:space="preserve">分以</w:t>
      </w:r>
      <w:r>
        <w:rPr>
          <w:rFonts w:hint="eastAsia"/>
          <w:sz w:val="24"/>
          <w:szCs w:val="20"/>
        </w:rPr>
        <w:t xml:space="preserve">下，解除合同。</w:t>
      </w:r>
      <w:r/>
    </w:p>
    <w:p>
      <w:pPr>
        <w:ind w:firstLine="480"/>
        <w:jc w:val="left"/>
        <w:spacing w:line="360" w:lineRule="auto"/>
        <w:widowControl/>
        <w:rPr>
          <w:rFonts w:hAnsi="宋体" w:cs="宋体"/>
          <w:strike/>
          <w:sz w:val="24"/>
          <w:szCs w:val="20"/>
        </w:rPr>
      </w:pPr>
      <w:r>
        <w:rPr>
          <w:rFonts w:hint="eastAsia" w:hAnsi="宋体" w:cs="宋体"/>
          <w:sz w:val="24"/>
          <w:szCs w:val="20"/>
        </w:rPr>
        <w:t xml:space="preserve">4.2</w:t>
      </w:r>
      <w:r>
        <w:rPr>
          <w:rFonts w:hint="eastAsia" w:hAnsi="宋体" w:cs="宋体"/>
          <w:sz w:val="24"/>
          <w:szCs w:val="20"/>
        </w:rPr>
        <w:t xml:space="preserve">、乙方要求付款应提供以下资料：</w:t>
      </w:r>
      <w:r/>
    </w:p>
    <w:p>
      <w:pPr>
        <w:ind w:firstLine="480"/>
        <w:jc w:val="left"/>
        <w:spacing w:line="360" w:lineRule="auto"/>
        <w:widowControl/>
        <w:rPr>
          <w:rFonts w:hAnsi="宋体" w:cs="宋体"/>
          <w:sz w:val="24"/>
          <w:szCs w:val="20"/>
        </w:rPr>
      </w:pPr>
      <w:r>
        <w:rPr>
          <w:rFonts w:hint="eastAsia" w:hAnsi="宋体" w:cs="宋体"/>
          <w:sz w:val="24"/>
          <w:szCs w:val="20"/>
        </w:rPr>
        <w:t xml:space="preserve">（</w:t>
      </w:r>
      <w:r>
        <w:rPr>
          <w:rFonts w:hint="eastAsia" w:hAnsi="宋体" w:cs="宋体"/>
          <w:sz w:val="24"/>
          <w:szCs w:val="20"/>
        </w:rPr>
        <w:t xml:space="preserve">1</w:t>
      </w:r>
      <w:r>
        <w:rPr>
          <w:rFonts w:hint="eastAsia" w:hAnsi="宋体" w:cs="宋体"/>
          <w:sz w:val="24"/>
          <w:szCs w:val="20"/>
        </w:rPr>
        <w:t xml:space="preserve">）合格的应付款等额发票。</w:t>
      </w:r>
      <w:r/>
    </w:p>
    <w:p>
      <w:pPr>
        <w:ind w:firstLine="480"/>
        <w:jc w:val="left"/>
        <w:spacing w:line="360" w:lineRule="auto"/>
        <w:widowControl/>
        <w:rPr>
          <w:rFonts w:hAnsi="宋体" w:cs="宋体"/>
          <w:sz w:val="24"/>
          <w:szCs w:val="20"/>
        </w:rPr>
      </w:pPr>
      <w:r>
        <w:rPr>
          <w:rFonts w:hint="eastAsia" w:hAnsi="宋体" w:cs="宋体"/>
          <w:sz w:val="24"/>
          <w:szCs w:val="20"/>
        </w:rPr>
        <w:t xml:space="preserve">（</w:t>
      </w:r>
      <w:r>
        <w:rPr>
          <w:rFonts w:hint="eastAsia" w:hAnsi="宋体" w:cs="宋体"/>
          <w:sz w:val="24"/>
          <w:szCs w:val="20"/>
        </w:rPr>
        <w:t xml:space="preserve">2</w:t>
      </w:r>
      <w:r>
        <w:rPr>
          <w:rFonts w:hint="eastAsia" w:hAnsi="宋体" w:cs="宋体"/>
          <w:sz w:val="24"/>
          <w:szCs w:val="20"/>
        </w:rPr>
        <w:t xml:space="preserve">）由甲乙双方签字确认的每月考核表。</w:t>
      </w:r>
      <w:r/>
    </w:p>
    <w:p>
      <w:pPr>
        <w:ind w:firstLine="480"/>
        <w:jc w:val="left"/>
        <w:spacing w:line="360" w:lineRule="auto"/>
        <w:widowControl/>
        <w:rPr>
          <w:rFonts w:hAnsi="宋体" w:cs="宋体"/>
          <w:sz w:val="24"/>
          <w:szCs w:val="20"/>
        </w:rPr>
      </w:pPr>
      <w:r>
        <w:rPr>
          <w:rFonts w:hint="eastAsia" w:hAnsi="宋体" w:cs="宋体"/>
          <w:sz w:val="24"/>
          <w:szCs w:val="20"/>
        </w:rPr>
        <w:t xml:space="preserve">4.3</w:t>
      </w:r>
      <w:r>
        <w:rPr>
          <w:rFonts w:hint="eastAsia" w:hAnsi="宋体" w:cs="宋体"/>
          <w:sz w:val="24"/>
          <w:szCs w:val="20"/>
        </w:rPr>
        <w:t xml:space="preserve">、支付方式：转账。</w:t>
      </w:r>
      <w:r/>
    </w:p>
    <w:p>
      <w:pPr>
        <w:ind w:firstLine="480"/>
        <w:jc w:val="left"/>
        <w:spacing w:line="360" w:lineRule="auto"/>
        <w:widowControl/>
        <w:rPr>
          <w:sz w:val="24"/>
          <w:szCs w:val="20"/>
          <w:lang w:val="zh-CN"/>
        </w:rPr>
      </w:pPr>
      <w:r>
        <w:rPr>
          <w:rFonts w:hint="eastAsia"/>
          <w:sz w:val="24"/>
          <w:szCs w:val="20"/>
          <w:lang w:val="zh-CN"/>
        </w:rPr>
        <w:t xml:space="preserve">4.</w:t>
      </w:r>
      <w:r>
        <w:rPr>
          <w:rFonts w:hint="eastAsia"/>
          <w:sz w:val="24"/>
          <w:szCs w:val="20"/>
          <w:lang w:val="zh-CN"/>
        </w:rPr>
        <w:t xml:space="preserve">甲方按照实际养护时间、面积、考核成绩，按实每季度结付养护费。</w:t>
      </w:r>
      <w:r/>
    </w:p>
    <w:p>
      <w:pPr>
        <w:ind w:firstLine="425"/>
        <w:jc w:val="left"/>
        <w:spacing w:line="360" w:lineRule="auto"/>
        <w:widowControl/>
        <w:rPr>
          <w:rFonts w:ascii="宋体" w:hAnsi="宋体" w:cs="宋体"/>
          <w:sz w:val="24"/>
          <w:szCs w:val="20"/>
        </w:rPr>
      </w:pPr>
      <w:r>
        <w:rPr>
          <w:rFonts w:hint="eastAsia" w:ascii="宋体" w:hAnsi="宋体" w:cs="宋体"/>
          <w:sz w:val="24"/>
          <w:szCs w:val="20"/>
        </w:rPr>
        <w:t xml:space="preserve">（三）服务工作管理、检查考核</w:t>
      </w:r>
      <w:r/>
    </w:p>
    <w:p>
      <w:pPr>
        <w:ind w:left="210" w:firstLine="240"/>
        <w:jc w:val="left"/>
        <w:spacing w:line="360" w:lineRule="auto"/>
        <w:widowControl/>
        <w:rPr>
          <w:rFonts w:ascii="宋体" w:hAnsi="宋体" w:cs="宋体"/>
          <w:sz w:val="24"/>
          <w:szCs w:val="20"/>
        </w:rPr>
      </w:pPr>
      <w:r>
        <w:rPr>
          <w:rFonts w:hint="eastAsia" w:ascii="宋体" w:hAnsi="宋体" w:cs="宋体"/>
          <w:sz w:val="24"/>
          <w:szCs w:val="20"/>
        </w:rPr>
        <w:t xml:space="preserve">甲方根据采购文件中考核标准对乙方养护服务工作进行考核。（详见附件）（四）不可抗力</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1、因不可抗力（或甲、乙双方不能控制的原因）不能履行合同的，根据不可抗力的影响，部分或者全部免除责任。但合同一方迟延履行后发生不可抗力的，不能免除责任。</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2、合同一方因不可抗力不能履行合同的，应当及时通知对方，以减轻可能给对方造成的损失，并应当在合理期限内提供证明。</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（五）合同生效及其它</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1、合同经甲乙双方代表签字并加盖公章（或合同章）后即生效。</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（六）合同的解除和转让</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1、甲方和乙方协商一致，可以解除合同。</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2、有下列情形之一，合同一方可以解除合同：</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（1）因不可抗力致使不能实现合同目的，未受不可抗力影响的一方有权解除合同；</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（2）因合同一方违约导致合同不能履行，另一方有权解除合同。</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3、有权解除合同的一方，应当在违约事实或不可抗力发生之后三十天内书面通知对方提出解除合同，合同在书面通知到达对方时解除。</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4、合同的部分和全部都不得转让。</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（七）其它</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2、本合同未尽之处双方协商解决；如协商不成，双方同意由一方向合同履行地人民法院提起诉讼。</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（八）附则</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1、合同份数：本合同一式六份，甲乙双方各执二份，招标代理机构一份，政府采购管理部门一份。</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2、未尽事宜</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本合同未尽事宜应按《中华人民共和国民法典》、《中华人民共和国政府采购法》以及其同相关法律、法规之规定解释。</w:t>
      </w:r>
      <w:r/>
    </w:p>
    <w:p>
      <w:pPr>
        <w:ind w:firstLine="480"/>
        <w:jc w:val="left"/>
        <w:spacing w:line="360" w:lineRule="auto"/>
        <w:widowControl/>
        <w:rPr>
          <w:rFonts w:ascii="宋体" w:hAnsi="宋体" w:cs="宋体"/>
          <w:sz w:val="24"/>
          <w:szCs w:val="20"/>
        </w:rPr>
      </w:pPr>
      <w:r>
        <w:rPr>
          <w:rFonts w:ascii="宋体" w:hAnsi="宋体" w:cs="宋体"/>
          <w:sz w:val="24"/>
          <w:szCs w:val="20"/>
        </w:rPr>
      </w:r>
      <w:r/>
    </w:p>
    <w:p>
      <w:pPr>
        <w:ind w:firstLine="480"/>
        <w:jc w:val="left"/>
        <w:spacing w:line="480" w:lineRule="auto"/>
        <w:widowControl/>
        <w:rPr>
          <w:rFonts w:ascii="宋体" w:hAnsi="宋体" w:cs="宋体"/>
          <w:sz w:val="24"/>
          <w:szCs w:val="20"/>
        </w:rPr>
      </w:pPr>
      <w:r>
        <w:rPr>
          <w:rFonts w:hint="eastAsia" w:ascii="宋体" w:hAnsi="宋体" w:cs="宋体"/>
          <w:sz w:val="24"/>
          <w:szCs w:val="20"/>
        </w:rPr>
        <w:t xml:space="preserve">甲方签章：            </w:t>
      </w:r>
      <w:r>
        <w:rPr>
          <w:rFonts w:ascii="宋体" w:hAnsi="宋体" w:cs="宋体"/>
          <w:sz w:val="24"/>
          <w:szCs w:val="20"/>
        </w:rPr>
        <w:t xml:space="preserve">              </w:t>
      </w:r>
      <w:r>
        <w:rPr>
          <w:rFonts w:hint="eastAsia" w:ascii="宋体" w:hAnsi="宋体" w:cs="宋体"/>
          <w:sz w:val="24"/>
          <w:szCs w:val="20"/>
        </w:rPr>
        <w:t xml:space="preserve"> 乙方签章：          </w:t>
      </w:r>
      <w:r/>
    </w:p>
    <w:p>
      <w:pPr>
        <w:ind w:firstLine="480"/>
        <w:jc w:val="left"/>
        <w:spacing w:line="480" w:lineRule="auto"/>
        <w:widowControl/>
        <w:rPr>
          <w:rFonts w:ascii="宋体" w:hAnsi="宋体" w:cs="宋体"/>
          <w:sz w:val="24"/>
          <w:szCs w:val="20"/>
        </w:rPr>
      </w:pPr>
      <w:r>
        <w:rPr>
          <w:rFonts w:hint="eastAsia" w:ascii="宋体" w:hAnsi="宋体" w:cs="宋体"/>
          <w:sz w:val="24"/>
          <w:szCs w:val="20"/>
        </w:rPr>
        <w:t xml:space="preserve">代理人：              </w:t>
      </w:r>
      <w:r>
        <w:rPr>
          <w:rFonts w:ascii="宋体" w:hAnsi="宋体" w:cs="宋体"/>
          <w:sz w:val="24"/>
          <w:szCs w:val="20"/>
        </w:rPr>
        <w:t xml:space="preserve">              </w:t>
      </w:r>
      <w:r>
        <w:rPr>
          <w:rFonts w:hint="eastAsia" w:ascii="宋体" w:hAnsi="宋体" w:cs="宋体"/>
          <w:sz w:val="24"/>
          <w:szCs w:val="20"/>
        </w:rPr>
        <w:t xml:space="preserve"> 代理人：</w:t>
      </w:r>
      <w:r/>
    </w:p>
    <w:p>
      <w:pPr>
        <w:ind w:firstLine="480"/>
        <w:jc w:val="left"/>
        <w:spacing w:line="480" w:lineRule="auto"/>
        <w:widowControl/>
        <w:rPr>
          <w:rFonts w:ascii="宋体" w:hAnsi="宋体" w:cs="宋体"/>
          <w:sz w:val="24"/>
          <w:szCs w:val="20"/>
        </w:rPr>
      </w:pPr>
      <w:r>
        <w:rPr>
          <w:rFonts w:hint="eastAsia" w:ascii="宋体" w:hAnsi="宋体" w:cs="宋体"/>
          <w:sz w:val="24"/>
          <w:szCs w:val="20"/>
        </w:rPr>
        <w:t xml:space="preserve">年    月    日         </w:t>
      </w:r>
      <w:r>
        <w:rPr>
          <w:rFonts w:ascii="宋体" w:hAnsi="宋体" w:cs="宋体"/>
          <w:sz w:val="24"/>
          <w:szCs w:val="20"/>
        </w:rPr>
        <w:t xml:space="preserve">              </w:t>
      </w:r>
      <w:r>
        <w:rPr>
          <w:rFonts w:hint="eastAsia" w:ascii="宋体" w:hAnsi="宋体" w:cs="宋体"/>
          <w:sz w:val="24"/>
          <w:szCs w:val="20"/>
        </w:rPr>
        <w:t xml:space="preserve">年    月    日</w:t>
      </w:r>
      <w:r/>
    </w:p>
    <w:p>
      <w:pPr>
        <w:rPr>
          <w:rFonts w:ascii="宋体" w:hAnsi="宋体"/>
        </w:rPr>
      </w:pPr>
      <w:r>
        <w:rPr>
          <w:rFonts w:ascii="宋体" w:hAnsi="宋体"/>
        </w:rPr>
      </w:r>
      <w:r/>
    </w:p>
    <w:p>
      <w:r/>
      <w:r/>
    </w:p>
    <w:p>
      <w:pPr>
        <w:jc w:val="left"/>
        <w:widowControl/>
        <w:rPr>
          <w:b/>
          <w:sz w:val="32"/>
          <w:szCs w:val="20"/>
        </w:rPr>
      </w:pPr>
      <w:r>
        <w:br w:type="page" w:clear="all"/>
      </w:r>
      <w:r/>
    </w:p>
    <w:p>
      <w:pPr>
        <w:ind w:firstLine="425"/>
        <w:jc w:val="left"/>
        <w:spacing w:line="360" w:lineRule="auto"/>
        <w:widowControl/>
        <w:rPr>
          <w:rFonts w:ascii="宋体" w:hAnsi="宋体" w:cs="宋体"/>
          <w:sz w:val="24"/>
          <w:szCs w:val="20"/>
        </w:rPr>
      </w:pPr>
      <w:r>
        <w:rPr>
          <w:rFonts w:ascii="宋体" w:hAnsi="宋体" w:cs="宋体"/>
          <w:sz w:val="24"/>
          <w:szCs w:val="20"/>
        </w:rPr>
        <w:t xml:space="preserve">附件</w:t>
      </w:r>
      <w:r>
        <w:rPr>
          <w:rFonts w:hint="eastAsia" w:ascii="宋体" w:hAnsi="宋体" w:cs="宋体"/>
          <w:sz w:val="24"/>
          <w:szCs w:val="20"/>
        </w:rPr>
        <w:t xml:space="preserve"> 《胥口镇绿化养护细则》</w:t>
      </w:r>
      <w:r/>
    </w:p>
    <w:tbl>
      <w:tblPr>
        <w:tblW w:w="0" w:type="auto"/>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47"/>
        <w:gridCol w:w="1365"/>
        <w:gridCol w:w="6596"/>
      </w:tblGrid>
      <w:tr>
        <w:trPr>
          <w:trHeight w:val="454"/>
        </w:trPr>
        <w:tc>
          <w:tcPr>
            <w:gridSpan w:val="2"/>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项目</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养护管理质量要求</w:t>
            </w:r>
            <w:r/>
          </w:p>
        </w:tc>
      </w:tr>
      <w:tr>
        <w:trPr>
          <w:cantSplit/>
        </w:trPr>
        <w:tc>
          <w:tcPr>
            <w:tcBorders>
              <w:top w:val="single" w:color="auto" w:sz="4" w:space="0"/>
              <w:left w:val="single" w:color="auto" w:sz="4" w:space="0"/>
              <w:bottom w:val="single" w:color="auto" w:sz="4" w:space="0"/>
              <w:right w:val="single" w:color="auto" w:sz="4" w:space="0"/>
            </w:tcBorders>
            <w:tcW w:w="447" w:type="dxa"/>
            <w:vAlign w:val="center"/>
            <w:vMerge w:val="restart"/>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养护</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乔木</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生长势正常、树冠完整，枝干和叶子正常，基本无枯死和无缺株、死树。主侧枝分布均匀、数量适宜、內膛不乱，通风透光。行道树树穴种植一定地被植物，黄土基本不裸露。有一定的防台措施。</w:t>
            </w:r>
            <w:r/>
          </w:p>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发现缺株、死树经甲方或监理告知后2天内补植不到位的，每处扣2分，10天以上仍未补植到位取消养护资格并立即终止合同。修剪不到位的每处扣0.5分。</w:t>
            </w:r>
            <w:r/>
          </w:p>
        </w:tc>
      </w:tr>
      <w:tr>
        <w:trPr>
          <w:cantSplit/>
        </w:trPr>
        <w:tc>
          <w:tcPr>
            <w:tcBorders>
              <w:top w:val="single" w:color="auto" w:sz="4" w:space="0"/>
              <w:left w:val="single" w:color="auto" w:sz="4" w:space="0"/>
              <w:bottom w:val="single" w:color="auto" w:sz="4" w:space="0"/>
              <w:right w:val="single" w:color="auto" w:sz="4" w:space="0"/>
            </w:tcBorders>
            <w:tcW w:w="447" w:type="dxa"/>
            <w:vAlign w:val="center"/>
            <w:vMerge w:val="continue"/>
            <w:textDirection w:val="lrTb"/>
            <w:noWrap w:val="false"/>
          </w:tcPr>
          <w:p>
            <w:pPr>
              <w:ind w:firstLine="420"/>
              <w:jc w:val="left"/>
              <w:spacing w:line="400" w:lineRule="exact"/>
              <w:widowControl/>
              <w:tabs>
                <w:tab w:val="left" w:pos="426" w:leader="none"/>
              </w:tabs>
              <w:rPr>
                <w:rFonts w:ascii="宋体" w:hAnsi="宋体" w:cs="Calibri"/>
                <w:szCs w:val="21"/>
              </w:rPr>
            </w:pPr>
            <w:r>
              <w:rPr>
                <w:rFonts w:ascii="宋体" w:hAnsi="宋体" w:cs="Calibri"/>
                <w:szCs w:val="21"/>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花灌木</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开花适时、无残缺，花卉生长较好，花期基本一致，绿篱、色块枝叶正常，轮廓清晰，整齐美观，修剪及时。全年有用花计划，做到四季有花，花期整齐，布置整体效果较好，生长季节花卉不枯黄，基本无杂草、无枯枝残花现象。色块一、四季度每季度修剪一次，二、三季度每2月修剪一次，国庆、春节等重大节日前各修剪一次。</w:t>
            </w:r>
            <w:r/>
          </w:p>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修剪不到位每次扣2分。</w:t>
            </w:r>
            <w:r/>
          </w:p>
        </w:tc>
      </w:tr>
      <w:tr>
        <w:trPr>
          <w:cantSplit/>
          <w:trHeight w:val="1188"/>
        </w:trPr>
        <w:tc>
          <w:tcPr>
            <w:tcBorders>
              <w:top w:val="single" w:color="auto" w:sz="4" w:space="0"/>
              <w:left w:val="single" w:color="auto" w:sz="4" w:space="0"/>
              <w:bottom w:val="single" w:color="auto" w:sz="4" w:space="0"/>
              <w:right w:val="single" w:color="auto" w:sz="4" w:space="0"/>
            </w:tcBorders>
            <w:tcW w:w="447" w:type="dxa"/>
            <w:vAlign w:val="center"/>
            <w:vMerge w:val="continue"/>
            <w:textDirection w:val="lrTb"/>
            <w:noWrap w:val="false"/>
          </w:tcPr>
          <w:p>
            <w:pPr>
              <w:ind w:firstLine="420"/>
              <w:jc w:val="left"/>
              <w:spacing w:line="400" w:lineRule="exact"/>
              <w:widowControl/>
              <w:tabs>
                <w:tab w:val="left" w:pos="426" w:leader="none"/>
              </w:tabs>
              <w:rPr>
                <w:rFonts w:ascii="宋体" w:hAnsi="宋体" w:cs="Calibri"/>
                <w:szCs w:val="21"/>
              </w:rPr>
            </w:pPr>
            <w:r>
              <w:rPr>
                <w:rFonts w:ascii="宋体" w:hAnsi="宋体" w:cs="Calibri"/>
                <w:szCs w:val="21"/>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草坪</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保持叶色正常、生长良好，草坪边缘线基本清晰，集中空秃不超过2平方米，当草高达到草种规定高度1.5倍时就要修剪一次。</w:t>
            </w:r>
            <w:r/>
          </w:p>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 修剪不到位的每处扣1分，杂草率在5%以下，无草坪焚烧现象。发现集中空秃2平方米以上或有焚烧现象，每处扣1分并恢复重植。</w:t>
            </w:r>
            <w:r/>
          </w:p>
        </w:tc>
      </w:tr>
      <w:tr>
        <w:trPr>
          <w:cantSplit/>
          <w:trHeight w:val="985"/>
        </w:trPr>
        <w:tc>
          <w:tcPr>
            <w:tcBorders>
              <w:top w:val="single" w:color="auto" w:sz="4" w:space="0"/>
              <w:left w:val="single" w:color="auto" w:sz="4" w:space="0"/>
              <w:bottom w:val="single" w:color="auto" w:sz="4" w:space="0"/>
              <w:right w:val="single" w:color="auto" w:sz="4" w:space="0"/>
            </w:tcBorders>
            <w:tcW w:w="447" w:type="dxa"/>
            <w:vAlign w:val="center"/>
            <w:vMerge w:val="continue"/>
            <w:textDirection w:val="lrTb"/>
            <w:noWrap w:val="false"/>
          </w:tcPr>
          <w:p>
            <w:pPr>
              <w:ind w:firstLine="420"/>
              <w:jc w:val="left"/>
              <w:spacing w:line="400" w:lineRule="exact"/>
              <w:widowControl/>
              <w:tabs>
                <w:tab w:val="left" w:pos="426" w:leader="none"/>
              </w:tabs>
              <w:rPr>
                <w:rFonts w:ascii="宋体" w:hAnsi="宋体" w:cs="Calibri"/>
                <w:szCs w:val="21"/>
              </w:rPr>
            </w:pPr>
            <w:r>
              <w:rPr>
                <w:rFonts w:ascii="宋体" w:hAnsi="宋体" w:cs="Calibri"/>
                <w:szCs w:val="21"/>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绿地</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整体较完整，基本无杂物，绿化生产垃圾（如树枝、树叶、草屑等）应日产日清，做到保洁及时。绿地内基本无堆物、堆料、搭棚现象，有日巡保障。</w:t>
            </w:r>
            <w:r/>
          </w:p>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 绿地有垃圾及生产垃圾不及时清理，每发现一次扣1分。</w:t>
            </w:r>
            <w:r/>
          </w:p>
        </w:tc>
      </w:tr>
      <w:tr>
        <w:trPr>
          <w:cantSplit/>
          <w:trHeight w:val="413"/>
        </w:trPr>
        <w:tc>
          <w:tcPr>
            <w:tcBorders>
              <w:top w:val="single" w:color="auto" w:sz="4" w:space="0"/>
              <w:left w:val="single" w:color="auto" w:sz="4" w:space="0"/>
              <w:bottom w:val="single" w:color="auto" w:sz="4" w:space="0"/>
              <w:right w:val="single" w:color="auto" w:sz="4" w:space="0"/>
            </w:tcBorders>
            <w:tcW w:w="447" w:type="dxa"/>
            <w:vAlign w:val="center"/>
            <w:vMerge w:val="continue"/>
            <w:textDirection w:val="lrTb"/>
            <w:noWrap w:val="false"/>
          </w:tcPr>
          <w:p>
            <w:pPr>
              <w:ind w:firstLine="420"/>
              <w:jc w:val="left"/>
              <w:spacing w:line="400" w:lineRule="exact"/>
              <w:widowControl/>
              <w:tabs>
                <w:tab w:val="left" w:pos="426" w:leader="none"/>
              </w:tabs>
              <w:rPr>
                <w:rFonts w:ascii="宋体" w:hAnsi="宋体" w:cs="Calibri"/>
                <w:szCs w:val="21"/>
              </w:rPr>
            </w:pPr>
            <w:r>
              <w:rPr>
                <w:rFonts w:ascii="宋体" w:hAnsi="宋体" w:cs="Calibri"/>
                <w:szCs w:val="21"/>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病虫害防治</w:t>
            </w:r>
            <w:r/>
          </w:p>
        </w:tc>
        <w:tc>
          <w:tcPr>
            <w:tcBorders>
              <w:top w:val="single" w:color="auto" w:sz="4" w:space="0"/>
              <w:left w:val="single" w:color="auto" w:sz="4" w:space="0"/>
              <w:bottom w:val="single" w:color="auto" w:sz="4" w:space="0"/>
              <w:right w:val="single" w:color="auto" w:sz="4" w:space="0"/>
            </w:tcBorders>
            <w:tcW w:w="6596" w:type="dxa"/>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绿化养护技术措施比较完善，管理基本得当，病虫害控制及时。因病虫害防治不到位，发现大量绿化枯死现象，经甲方或监理告知后一周内补植到位，10天以上仍不补植到位的取消养护资格并立即终止合同。</w:t>
            </w:r>
            <w:r/>
          </w:p>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病害虫防治不到位扣1分，因病虫害防治不到位，发现大量绿化枯死现象，经甲方或监理告知后一周内补植不到位的每处扣5分，10天以上仍不补植到位的取消养护资格并立即终止合同。</w:t>
            </w:r>
            <w:r/>
          </w:p>
        </w:tc>
      </w:tr>
      <w:tr>
        <w:trPr>
          <w:trHeight w:val="702"/>
        </w:trPr>
        <w:tc>
          <w:tcPr>
            <w:gridSpan w:val="2"/>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养护</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1、根据植物生长需要进行浇水。不准用窨井水浇水，高温季节需每天早或晚上浇水，不准中午浇水。</w:t>
            </w:r>
            <w:r/>
          </w:p>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2、如遇政府性活动需要配合的，则无条件配合。</w:t>
            </w:r>
            <w:r/>
          </w:p>
        </w:tc>
      </w:tr>
      <w:tr>
        <w:trPr>
          <w:trHeight w:val="702"/>
        </w:trPr>
        <w:tc>
          <w:tcPr>
            <w:gridSpan w:val="2"/>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考核</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ind w:firstLine="420"/>
              <w:jc w:val="left"/>
              <w:spacing w:line="400" w:lineRule="exact"/>
              <w:widowControl/>
              <w:tabs>
                <w:tab w:val="left" w:pos="426" w:leader="none"/>
              </w:tabs>
              <w:rPr>
                <w:rFonts w:ascii="宋体" w:hAnsi="宋体" w:cs="Calibri"/>
                <w:szCs w:val="21"/>
              </w:rPr>
            </w:pPr>
            <w:r>
              <w:rPr>
                <w:rFonts w:hint="eastAsia" w:ascii="宋体" w:hAnsi="宋体" w:cs="Calibri"/>
                <w:szCs w:val="21"/>
              </w:rPr>
              <w:t xml:space="preserve">本考核办法总分100分，由监理每2月打分一次，全年平均分95分以上为合格，低于95分每一分扣养护费一个百分点。</w:t>
            </w:r>
            <w:r/>
          </w:p>
        </w:tc>
      </w:tr>
    </w:tbl>
    <w:p>
      <w:pPr>
        <w:jc w:val="left"/>
        <w:widowControl/>
        <w:rPr>
          <w:rFonts w:ascii="宋体" w:hAnsi="宋体"/>
          <w:szCs w:val="21"/>
        </w:rPr>
      </w:pPr>
      <w:r>
        <w:rPr>
          <w:rFonts w:ascii="宋体" w:hAnsi="宋体"/>
          <w:szCs w:val="21"/>
        </w:rPr>
        <w:br w:type="page" w:clear="all"/>
      </w:r>
      <w:r/>
    </w:p>
    <w:p>
      <w:pPr>
        <w:pStyle w:val="807"/>
        <w:jc w:val="center"/>
        <w:spacing w:line="360" w:lineRule="auto"/>
        <w:rPr>
          <w:b/>
          <w:bCs/>
          <w:szCs w:val="21"/>
        </w:rPr>
      </w:pPr>
      <w:r>
        <w:rPr>
          <w:rFonts w:hint="eastAsia" w:ascii="宋体" w:hAnsi="宋体" w:cs="宋体"/>
          <w:b/>
          <w:bCs/>
          <w:sz w:val="32"/>
          <w:szCs w:val="32"/>
        </w:rPr>
        <w:t xml:space="preserve">第六章 评标方法、评分标准</w:t>
      </w:r>
      <w:r/>
    </w:p>
    <w:p>
      <w:pPr>
        <w:spacing w:line="360" w:lineRule="auto"/>
        <w:rPr>
          <w:rFonts w:ascii="宋体" w:hAnsi="宋体" w:cs="宋体"/>
          <w:b/>
          <w:sz w:val="24"/>
          <w:szCs w:val="24"/>
        </w:rPr>
      </w:pPr>
      <w:r>
        <w:rPr>
          <w:rFonts w:hint="eastAsia" w:ascii="宋体" w:hAnsi="宋体" w:cs="宋体"/>
          <w:b/>
          <w:sz w:val="24"/>
          <w:szCs w:val="24"/>
        </w:rPr>
        <w:t xml:space="preserve">一、评标办法：</w:t>
      </w:r>
      <w:r/>
    </w:p>
    <w:p>
      <w:pPr>
        <w:ind w:firstLine="480"/>
        <w:spacing w:line="360" w:lineRule="auto"/>
        <w:tabs>
          <w:tab w:val="left" w:pos="851" w:leader="none"/>
        </w:tabs>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1、评价和比较采用综合评分法，即指投标文件满足招标文件全部实质性要求，且按照评审因素的量化指标评审得分最高的投标人为中标候选人的评标方法。</w:t>
      </w:r>
      <w:r/>
    </w:p>
    <w:p>
      <w:pPr>
        <w:ind w:firstLine="480"/>
        <w:spacing w:line="360" w:lineRule="auto"/>
        <w:tabs>
          <w:tab w:val="left" w:pos="851" w:leader="none"/>
        </w:tabs>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2、评标委员会各成员独立对每个进入打分程序的有效投标人的标书技术和资质部分以打分的形式进行评审和评价。</w:t>
      </w:r>
      <w:r/>
    </w:p>
    <w:p>
      <w:pPr>
        <w:ind w:firstLine="480"/>
        <w:spacing w:line="360" w:lineRule="auto"/>
        <w:tabs>
          <w:tab w:val="left" w:pos="851" w:leader="none"/>
        </w:tabs>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rPr>
          <w:rFonts w:hint="eastAsia" w:ascii="宋体" w:hAnsi="宋体"/>
          <w:sz w:val="24"/>
        </w:rPr>
        <w:t xml:space="preserve">本次胥口镇道路绿化养护招标各投标人可以根据要求最多选择不超过3个标段（含3个）进行报名及投标。投标人投标时，仅可在其报名时选择确定的标段范围内进行投标（标段在报名确认后不得变更），若投标人报名的标段数超过上述规定的数量限定原则，则依标段顺序，确定该投标人的投标标段，其余标段将自动失去投标资格。且最多中标2个标段，若报名的3个标段均得到最高分，则按标段顺序，中前两个标段，第三个标段自动失去中标资格。</w:t>
      </w:r>
      <w:r/>
    </w:p>
    <w:p>
      <w:pPr>
        <w:ind w:firstLine="480"/>
        <w:spacing w:line="360" w:lineRule="auto"/>
        <w:tabs>
          <w:tab w:val="left" w:pos="851" w:leader="none"/>
        </w:tabs>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w:t>
      </w:r>
      <w:r>
        <w:rPr>
          <w:rFonts w:hint="eastAsia" w:cs="宋体" w:asciiTheme="minorEastAsia" w:hAnsiTheme="minorEastAsia" w:eastAsiaTheme="minorEastAsia"/>
          <w:bCs/>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sz w:val="24"/>
        </w:rPr>
      </w:pPr>
      <w:r>
        <w:rPr>
          <w:rFonts w:cs="宋体" w:asciiTheme="minorEastAsia" w:hAnsiTheme="minorEastAsia" w:eastAsiaTheme="minorEastAsia"/>
          <w:bCs/>
          <w:sz w:val="24"/>
          <w:szCs w:val="24"/>
        </w:rPr>
        <w:t xml:space="preserve">5</w:t>
      </w:r>
      <w:r>
        <w:rPr>
          <w:rFonts w:hint="eastAsia" w:cs="宋体" w:asciiTheme="minorEastAsia" w:hAnsiTheme="minorEastAsia" w:eastAsiaTheme="minorEastAsia"/>
          <w:bCs/>
          <w:sz w:val="24"/>
          <w:szCs w:val="24"/>
        </w:rPr>
        <w:t xml:space="preserve">、</w:t>
      </w:r>
      <w:r>
        <w:rPr>
          <w:rFonts w:hint="eastAsia" w:ascii="宋体" w:hAnsi="宋体"/>
          <w:sz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bCs/>
          <w:sz w:val="24"/>
        </w:rPr>
        <w:t xml:space="preserve">本项目为专门面向中小企业采购的项目，不再执行价格评审优惠的扶持政策。</w:t>
      </w:r>
      <w:r/>
    </w:p>
    <w:p>
      <w:pPr>
        <w:ind w:firstLine="482"/>
        <w:spacing w:line="360" w:lineRule="auto"/>
        <w:rPr>
          <w:rFonts w:asciiTheme="minorEastAsia" w:hAnsiTheme="minorEastAsia" w:eastAsiaTheme="minorEastAsia"/>
          <w:b/>
          <w:sz w:val="24"/>
          <w:szCs w:val="24"/>
        </w:rPr>
        <w:outlineLvl w:val="1"/>
      </w:pPr>
      <w:r>
        <w:rPr>
          <w:rFonts w:asciiTheme="minorEastAsia" w:hAnsiTheme="minorEastAsia" w:eastAsiaTheme="minorEastAsia"/>
          <w:b/>
          <w:sz w:val="24"/>
          <w:szCs w:val="24"/>
        </w:rPr>
        <w:t xml:space="preserve">二、评分标准：</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bCs/>
          <w:sz w:val="24"/>
          <w:szCs w:val="24"/>
        </w:rPr>
        <w:t xml:space="preserve"> (一）价格分（10分）</w:t>
      </w:r>
      <w:r/>
    </w:p>
    <w:p>
      <w:pPr>
        <w:ind w:firstLine="4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第一步：投标报价低于或等于财政预算价格的，为有效投标报价。超财政预算的投标报价为无效投标报价。</w:t>
      </w:r>
      <w:r/>
    </w:p>
    <w:p>
      <w:pPr>
        <w:ind w:firstLine="4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第二步：在所有有效投标报价中满足招标文件要求，且投标价格最低的投</w:t>
      </w:r>
      <w:r>
        <w:rPr>
          <w:rFonts w:hint="eastAsia" w:asciiTheme="minorEastAsia" w:hAnsiTheme="minorEastAsia" w:eastAsiaTheme="minorEastAsia"/>
          <w:sz w:val="24"/>
          <w:szCs w:val="24"/>
        </w:rPr>
        <w:t xml:space="preserve">标报价为评标基准价，其他投标人的价格分按照下列公式计算（计算结果四舍五入保留两位小数）。</w:t>
      </w:r>
      <w:r/>
    </w:p>
    <w:p>
      <w:pPr>
        <w:ind w:firstLine="4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投标报价得分＝（评标基准价/投标报价）×</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0％×100</w:t>
      </w:r>
      <w:r/>
    </w:p>
    <w:p>
      <w:pPr>
        <w:ind w:firstLine="482"/>
        <w:jc w:val="left"/>
        <w:spacing w:line="360" w:lineRule="auto"/>
        <w:widowControl/>
        <w:tabs>
          <w:tab w:val="left" w:pos="360" w:leader="none"/>
        </w:tabs>
        <w:rPr>
          <w:rFonts w:ascii="宋体" w:hAnsi="宋体"/>
          <w:b/>
          <w:sz w:val="24"/>
        </w:rPr>
      </w:pPr>
      <w:r>
        <w:rPr>
          <w:rFonts w:hint="eastAsia" w:ascii="宋体" w:hAnsi="宋体"/>
          <w:b/>
          <w:sz w:val="24"/>
        </w:rPr>
        <w:t xml:space="preserve">（二）养护管理技术方案（68分）：</w:t>
      </w:r>
      <w:r/>
    </w:p>
    <w:p>
      <w:pPr>
        <w:ind w:firstLine="420"/>
        <w:jc w:val="left"/>
        <w:spacing w:line="360" w:lineRule="auto"/>
        <w:widowControl/>
        <w:tabs>
          <w:tab w:val="left" w:pos="360" w:leader="none"/>
        </w:tabs>
        <w:rPr>
          <w:rFonts w:ascii="宋体" w:hAnsi="宋体"/>
          <w:b/>
          <w:bCs/>
          <w:sz w:val="24"/>
        </w:rPr>
      </w:pPr>
      <w:r>
        <w:rPr>
          <w:rFonts w:hint="eastAsia" w:ascii="宋体" w:hAnsi="宋体"/>
          <w:b/>
          <w:bCs/>
          <w:sz w:val="24"/>
        </w:rPr>
        <w:t xml:space="preserve">1、投标单位内部管理制度，</w:t>
      </w:r>
      <w:r/>
    </w:p>
    <w:p>
      <w:pPr>
        <w:ind w:firstLine="420"/>
        <w:jc w:val="left"/>
        <w:spacing w:line="360" w:lineRule="auto"/>
        <w:widowControl/>
        <w:rPr>
          <w:rFonts w:ascii="宋体" w:hAnsi="宋体"/>
          <w:sz w:val="24"/>
        </w:rPr>
      </w:pPr>
      <w:r>
        <w:rPr>
          <w:rFonts w:hint="eastAsia" w:ascii="宋体" w:hAnsi="宋体"/>
          <w:sz w:val="24"/>
        </w:rPr>
        <w:t xml:space="preserve">说明：</w:t>
      </w:r>
      <w:r>
        <w:rPr>
          <w:rFonts w:ascii="宋体" w:hAnsi="宋体"/>
          <w:sz w:val="24"/>
        </w:rPr>
        <w:t xml:space="preserve">包括组织架构、项目内部养护检查考核制度、自查自纠制度、奖惩措施、养护档案管理制度、绿化养护考核细制度、对绿化养护工作的承诺及服务标准</w:t>
      </w:r>
      <w:r>
        <w:rPr>
          <w:rFonts w:hint="eastAsia" w:ascii="宋体" w:hAnsi="宋体"/>
          <w:sz w:val="24"/>
        </w:rPr>
        <w:t xml:space="preserve">等。内容具体全面，可行性强的得8分，内容比较详细、可行性比较强的得6分；内容一般的，可行性一般的得4分；内容简单的可得2分；未提供不得分。</w:t>
      </w:r>
      <w:r/>
    </w:p>
    <w:p>
      <w:pPr>
        <w:ind w:firstLine="420"/>
        <w:jc w:val="left"/>
        <w:spacing w:line="360" w:lineRule="auto"/>
        <w:widowControl/>
        <w:tabs>
          <w:tab w:val="left" w:pos="360" w:leader="none"/>
        </w:tabs>
        <w:rPr>
          <w:rFonts w:ascii="宋体" w:hAnsi="宋体"/>
          <w:b/>
          <w:bCs/>
          <w:sz w:val="24"/>
        </w:rPr>
      </w:pPr>
      <w:r>
        <w:rPr>
          <w:rFonts w:hint="eastAsia" w:ascii="宋体" w:hAnsi="宋体"/>
          <w:b/>
          <w:bCs/>
          <w:sz w:val="24"/>
        </w:rPr>
        <w:t xml:space="preserve">2、投标单位绿化养护技术方案，</w:t>
      </w:r>
      <w:r/>
    </w:p>
    <w:p>
      <w:pPr>
        <w:ind w:firstLine="420"/>
        <w:jc w:val="left"/>
        <w:spacing w:line="360" w:lineRule="auto"/>
        <w:widowControl/>
        <w:rPr>
          <w:rFonts w:ascii="宋体" w:hAnsi="宋体"/>
          <w:sz w:val="24"/>
        </w:rPr>
      </w:pPr>
      <w:r>
        <w:rPr>
          <w:rFonts w:hint="eastAsia" w:ascii="宋体" w:hAnsi="宋体"/>
          <w:sz w:val="24"/>
        </w:rPr>
        <w:t xml:space="preserve">说明：</w:t>
      </w:r>
      <w:r>
        <w:rPr>
          <w:rFonts w:ascii="宋体" w:hAnsi="宋体"/>
          <w:sz w:val="24"/>
        </w:rPr>
        <w:t xml:space="preserve">包括各种植物的养护措施、不良苗木及景观造型苗木的特殊管理、养护计划、环保生态及病虫害防治工作</w:t>
      </w:r>
      <w:r>
        <w:rPr>
          <w:rFonts w:hint="eastAsia" w:ascii="宋体" w:hAnsi="宋体"/>
          <w:sz w:val="24"/>
        </w:rPr>
        <w:t xml:space="preserve">等内容等。内容具体全面，可行性强的得8分，内容比较详细、可行性比较强的得6分；内容一般的，可行性一般的得4分；内容简单的可得2分；未提供不得分。</w:t>
      </w:r>
      <w:r/>
    </w:p>
    <w:p>
      <w:pPr>
        <w:ind w:firstLine="420"/>
        <w:jc w:val="left"/>
        <w:spacing w:line="360" w:lineRule="auto"/>
        <w:widowControl/>
        <w:tabs>
          <w:tab w:val="left" w:pos="360" w:leader="none"/>
        </w:tabs>
        <w:rPr>
          <w:rFonts w:ascii="宋体" w:hAnsi="宋体"/>
          <w:b/>
          <w:bCs/>
          <w:sz w:val="24"/>
        </w:rPr>
      </w:pPr>
      <w:r>
        <w:rPr>
          <w:rFonts w:hint="eastAsia" w:ascii="宋体" w:hAnsi="宋体"/>
          <w:b/>
          <w:bCs/>
          <w:sz w:val="24"/>
        </w:rPr>
        <w:t xml:space="preserve">3、投标单位针对项目人员管理方案，</w:t>
      </w:r>
      <w:r/>
    </w:p>
    <w:p>
      <w:pPr>
        <w:ind w:firstLine="420"/>
        <w:jc w:val="left"/>
        <w:spacing w:line="360" w:lineRule="auto"/>
        <w:widowControl/>
        <w:rPr>
          <w:rFonts w:ascii="宋体" w:hAnsi="宋体"/>
          <w:sz w:val="24"/>
        </w:rPr>
      </w:pPr>
      <w:r>
        <w:rPr>
          <w:rFonts w:hint="eastAsia" w:ascii="宋体" w:hAnsi="宋体"/>
          <w:sz w:val="24"/>
        </w:rPr>
        <w:t xml:space="preserve">说明：包括专业工种人员的配备以及劳动力安排、各工种的日常工作、项目经理管理措施、人员技术培训方案及安全教育、组织管理体系等内容。内容具体全面，可行性强的得8分，内容比较详细、可行性比较强的得6分；内容一般的，可行性一般的得4分；内容简单的可得2分；未提供不得分。</w:t>
      </w:r>
      <w:r/>
    </w:p>
    <w:p>
      <w:pPr>
        <w:ind w:firstLine="420"/>
        <w:jc w:val="left"/>
        <w:spacing w:line="360" w:lineRule="auto"/>
        <w:widowControl/>
        <w:tabs>
          <w:tab w:val="left" w:pos="360" w:leader="none"/>
        </w:tabs>
        <w:rPr>
          <w:rFonts w:ascii="宋体" w:hAnsi="宋体"/>
          <w:b/>
          <w:bCs/>
          <w:sz w:val="24"/>
        </w:rPr>
      </w:pPr>
      <w:r>
        <w:rPr>
          <w:rFonts w:hint="eastAsia" w:ascii="宋体" w:hAnsi="宋体"/>
          <w:b/>
          <w:bCs/>
          <w:sz w:val="24"/>
        </w:rPr>
        <w:t xml:space="preserve">4、投标单位设备设施作业管理维护方案，</w:t>
      </w:r>
      <w:r/>
    </w:p>
    <w:p>
      <w:pPr>
        <w:ind w:firstLine="420"/>
        <w:jc w:val="left"/>
        <w:spacing w:line="360" w:lineRule="auto"/>
        <w:widowControl/>
        <w:rPr>
          <w:rFonts w:ascii="宋体" w:hAnsi="宋体"/>
          <w:sz w:val="24"/>
        </w:rPr>
      </w:pPr>
      <w:r>
        <w:rPr>
          <w:rFonts w:hint="eastAsia" w:ascii="宋体" w:hAnsi="宋体"/>
          <w:sz w:val="24"/>
        </w:rPr>
        <w:t xml:space="preserve">说明：方案内容中至少包含设备配置、设备作业管理方案及设备后期维护保养方案等内容。内容具体全面，可行性强的得8分，内容比较详细、可行性比较强的得6分；内容一般的，可行性一般的得4分；内容简单的可得2分；未提供不得分。</w:t>
      </w:r>
      <w:r/>
    </w:p>
    <w:p>
      <w:pPr>
        <w:ind w:firstLine="482"/>
        <w:jc w:val="left"/>
        <w:spacing w:line="360" w:lineRule="auto"/>
        <w:widowControl/>
        <w:rPr>
          <w:rFonts w:ascii="宋体" w:hAnsi="宋体"/>
          <w:b/>
          <w:bCs/>
          <w:sz w:val="24"/>
        </w:rPr>
      </w:pPr>
      <w:r>
        <w:rPr>
          <w:rFonts w:hint="eastAsia" w:ascii="宋体" w:hAnsi="宋体"/>
          <w:b/>
          <w:bCs/>
          <w:sz w:val="24"/>
        </w:rPr>
        <w:t xml:space="preserve">5、</w:t>
      </w:r>
      <w:r>
        <w:rPr>
          <w:rFonts w:ascii="宋体" w:hAnsi="宋体"/>
          <w:b/>
          <w:bCs/>
          <w:sz w:val="24"/>
        </w:rPr>
        <w:t xml:space="preserve">安全管理及文明作业施工方案</w:t>
      </w:r>
      <w:r>
        <w:rPr>
          <w:rFonts w:hint="eastAsia" w:ascii="宋体" w:hAnsi="宋体"/>
          <w:b/>
          <w:bCs/>
          <w:sz w:val="24"/>
        </w:rPr>
        <w:t xml:space="preserve">  </w:t>
      </w:r>
      <w:r/>
    </w:p>
    <w:p>
      <w:pPr>
        <w:ind w:firstLine="420"/>
        <w:jc w:val="left"/>
        <w:spacing w:line="360" w:lineRule="auto"/>
        <w:widowControl/>
        <w:rPr>
          <w:rFonts w:ascii="宋体" w:hAnsi="宋体"/>
          <w:sz w:val="24"/>
        </w:rPr>
      </w:pPr>
      <w:r>
        <w:rPr>
          <w:rFonts w:hint="eastAsia" w:ascii="宋体" w:hAnsi="宋体"/>
          <w:sz w:val="24"/>
        </w:rPr>
        <w:t xml:space="preserve">说明：包括</w:t>
      </w:r>
      <w:r>
        <w:rPr>
          <w:rFonts w:ascii="宋体" w:hAnsi="宋体"/>
          <w:sz w:val="24"/>
        </w:rPr>
        <w:t xml:space="preserve">安全生产责任制、安全生产规章制度和操作规程、养护作业现场落实安全文明生产的保障措施、安全管理及文明施工措施</w:t>
      </w:r>
      <w:r>
        <w:rPr>
          <w:rFonts w:hint="eastAsia" w:ascii="宋体" w:hAnsi="宋体"/>
          <w:sz w:val="24"/>
        </w:rPr>
        <w:t xml:space="preserve">。内容具体全面，可行性强的得8分，内容比较详细、可行性比较强的得6分；内容一般的，可行性一般的得4分；内容简单的可得2分；未提供不得分。</w:t>
      </w:r>
      <w:r/>
    </w:p>
    <w:p>
      <w:pPr>
        <w:ind w:firstLine="482"/>
        <w:jc w:val="left"/>
        <w:spacing w:line="360" w:lineRule="auto"/>
        <w:widowControl/>
        <w:tabs>
          <w:tab w:val="left" w:pos="360" w:leader="none"/>
        </w:tabs>
        <w:rPr>
          <w:rFonts w:ascii="宋体" w:hAnsi="宋体"/>
          <w:b/>
          <w:bCs/>
          <w:sz w:val="24"/>
        </w:rPr>
      </w:pPr>
      <w:r>
        <w:rPr>
          <w:rFonts w:hint="eastAsia" w:ascii="宋体" w:hAnsi="宋体"/>
          <w:b/>
          <w:bCs/>
          <w:sz w:val="24"/>
        </w:rPr>
        <w:t xml:space="preserve">6、绿化养护应急方案，</w:t>
      </w:r>
      <w:r/>
    </w:p>
    <w:p>
      <w:pPr>
        <w:ind w:firstLine="420"/>
        <w:jc w:val="left"/>
        <w:spacing w:line="360" w:lineRule="auto"/>
        <w:widowControl/>
        <w:rPr>
          <w:rFonts w:ascii="宋体" w:hAnsi="宋体"/>
          <w:sz w:val="24"/>
        </w:rPr>
      </w:pPr>
      <w:r>
        <w:rPr>
          <w:rFonts w:hint="eastAsia" w:ascii="宋体" w:hAnsi="宋体"/>
          <w:sz w:val="24"/>
        </w:rPr>
        <w:t xml:space="preserve">说明：一般突发事件应急措施，包括：</w:t>
      </w:r>
      <w:r>
        <w:rPr>
          <w:rFonts w:ascii="宋体" w:hAnsi="宋体"/>
          <w:sz w:val="24"/>
        </w:rPr>
        <w:t xml:space="preserve">110抢险应急预案、抗台防汛等恶劣天气的应急措施及各类迎检保障工作等。</w:t>
      </w:r>
      <w:r>
        <w:rPr>
          <w:rFonts w:hint="eastAsia" w:ascii="宋体" w:hAnsi="宋体"/>
          <w:sz w:val="24"/>
        </w:rPr>
        <w:t xml:space="preserve">内容具体全面，可行性强的得8分，内容比较详细、可行性比较强的得6分；内容一般的，可行性一般的得4分；内容简单的可得2分；未提供不得分。</w:t>
      </w:r>
      <w:r/>
    </w:p>
    <w:p>
      <w:pPr>
        <w:ind w:firstLine="482"/>
        <w:jc w:val="left"/>
        <w:spacing w:line="360" w:lineRule="auto"/>
        <w:widowControl/>
        <w:tabs>
          <w:tab w:val="left" w:pos="360" w:leader="none"/>
        </w:tabs>
        <w:rPr>
          <w:rFonts w:ascii="宋体" w:hAnsi="宋体"/>
          <w:b/>
          <w:bCs/>
          <w:sz w:val="24"/>
        </w:rPr>
      </w:pPr>
      <w:r>
        <w:rPr>
          <w:rFonts w:hint="eastAsia" w:ascii="宋体" w:hAnsi="宋体"/>
          <w:b/>
          <w:bCs/>
          <w:sz w:val="24"/>
        </w:rPr>
        <w:t xml:space="preserve">7、投标人进退场交接方案措施比较，</w:t>
      </w:r>
      <w:r/>
    </w:p>
    <w:p>
      <w:pPr>
        <w:ind w:firstLine="420"/>
        <w:jc w:val="left"/>
        <w:spacing w:line="360" w:lineRule="auto"/>
        <w:widowControl/>
        <w:tabs>
          <w:tab w:val="left" w:pos="360" w:leader="none"/>
        </w:tabs>
        <w:rPr>
          <w:rFonts w:ascii="宋体" w:hAnsi="宋体"/>
          <w:sz w:val="24"/>
        </w:rPr>
      </w:pPr>
      <w:r>
        <w:rPr>
          <w:rFonts w:hint="eastAsia" w:ascii="宋体" w:hAnsi="宋体"/>
          <w:sz w:val="24"/>
        </w:rPr>
        <w:t xml:space="preserve">说明：方案内容完整，针对性适用性强的，得</w:t>
      </w:r>
      <w:r>
        <w:rPr>
          <w:rFonts w:ascii="宋体" w:hAnsi="宋体"/>
          <w:sz w:val="24"/>
        </w:rPr>
        <w:t xml:space="preserve">8</w:t>
      </w:r>
      <w:r>
        <w:rPr>
          <w:rFonts w:hint="eastAsia" w:ascii="宋体" w:hAnsi="宋体"/>
          <w:sz w:val="24"/>
        </w:rPr>
        <w:t xml:space="preserve">分；方案内容比较完整，针对性适用性比较强的，得</w:t>
      </w:r>
      <w:r>
        <w:rPr>
          <w:rFonts w:ascii="宋体" w:hAnsi="宋体"/>
          <w:sz w:val="24"/>
        </w:rPr>
        <w:t xml:space="preserve">6</w:t>
      </w:r>
      <w:r>
        <w:rPr>
          <w:rFonts w:hint="eastAsia" w:ascii="宋体" w:hAnsi="宋体"/>
          <w:sz w:val="24"/>
        </w:rPr>
        <w:t xml:space="preserve">分；方案</w:t>
      </w:r>
      <w:r>
        <w:rPr>
          <w:rFonts w:ascii="宋体" w:hAnsi="宋体"/>
          <w:sz w:val="24"/>
        </w:rPr>
        <w:t xml:space="preserve">内容</w:t>
      </w:r>
      <w:r>
        <w:rPr>
          <w:rFonts w:hint="eastAsia" w:ascii="宋体" w:hAnsi="宋体"/>
          <w:sz w:val="24"/>
        </w:rPr>
        <w:t xml:space="preserve">比较</w:t>
      </w:r>
      <w:r>
        <w:rPr>
          <w:rFonts w:ascii="宋体" w:hAnsi="宋体"/>
          <w:sz w:val="24"/>
        </w:rPr>
        <w:t xml:space="preserve">完整，</w:t>
      </w:r>
      <w:r>
        <w:rPr>
          <w:rFonts w:hint="eastAsia" w:ascii="宋体" w:hAnsi="宋体"/>
          <w:sz w:val="24"/>
        </w:rPr>
        <w:t xml:space="preserve">针对性</w:t>
      </w:r>
      <w:r>
        <w:rPr>
          <w:rFonts w:ascii="宋体" w:hAnsi="宋体"/>
          <w:sz w:val="24"/>
        </w:rPr>
        <w:t xml:space="preserve">实用性欠妥</w:t>
      </w:r>
      <w:r>
        <w:rPr>
          <w:rFonts w:hint="eastAsia" w:ascii="宋体" w:hAnsi="宋体"/>
          <w:sz w:val="24"/>
        </w:rPr>
        <w:t xml:space="preserve">得</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方案简单的得</w:t>
      </w:r>
      <w:r>
        <w:rPr>
          <w:rFonts w:ascii="宋体" w:hAnsi="宋体"/>
          <w:sz w:val="24"/>
        </w:rPr>
        <w:t xml:space="preserve">2</w:t>
      </w:r>
      <w:r>
        <w:rPr>
          <w:rFonts w:hint="eastAsia" w:ascii="宋体" w:hAnsi="宋体"/>
          <w:sz w:val="24"/>
        </w:rPr>
        <w:t xml:space="preserve">分；未提供不得分。</w:t>
      </w:r>
      <w:r/>
    </w:p>
    <w:p>
      <w:pPr>
        <w:ind w:firstLine="482"/>
        <w:jc w:val="left"/>
        <w:spacing w:line="360" w:lineRule="auto"/>
        <w:widowControl/>
        <w:rPr>
          <w:rFonts w:ascii="宋体" w:hAnsi="宋体" w:cs="宋体"/>
          <w:b/>
          <w:bCs/>
          <w:sz w:val="24"/>
        </w:rPr>
      </w:pPr>
      <w:r>
        <w:rPr>
          <w:rFonts w:hint="eastAsia" w:ascii="宋体" w:hAnsi="宋体"/>
          <w:b/>
          <w:bCs/>
          <w:sz w:val="24"/>
        </w:rPr>
        <w:t xml:space="preserve">8、对绿化养护承包区内管理、对绿化养护内设施的看管及</w:t>
      </w:r>
      <w:r>
        <w:rPr>
          <w:rFonts w:hint="eastAsia" w:ascii="宋体" w:hAnsi="宋体" w:cs="宋体"/>
          <w:b/>
          <w:bCs/>
          <w:sz w:val="24"/>
        </w:rPr>
        <w:t xml:space="preserve">维护措施比较</w:t>
      </w:r>
      <w:r/>
    </w:p>
    <w:p>
      <w:pPr>
        <w:ind w:firstLine="420"/>
        <w:jc w:val="left"/>
        <w:spacing w:line="360" w:lineRule="auto"/>
        <w:widowControl/>
        <w:rPr>
          <w:rFonts w:ascii="宋体" w:hAnsi="宋体"/>
          <w:sz w:val="24"/>
        </w:rPr>
      </w:pPr>
      <w:r>
        <w:rPr>
          <w:rFonts w:hint="eastAsia" w:ascii="宋体" w:hAnsi="宋体"/>
          <w:sz w:val="24"/>
        </w:rPr>
        <w:t xml:space="preserve">内容具体全面，可行性强的得</w:t>
      </w:r>
      <w:r>
        <w:rPr>
          <w:rFonts w:ascii="宋体" w:hAnsi="宋体"/>
          <w:sz w:val="24"/>
        </w:rPr>
        <w:t xml:space="preserve">8</w:t>
      </w:r>
      <w:r>
        <w:rPr>
          <w:rFonts w:hint="eastAsia" w:ascii="宋体" w:hAnsi="宋体"/>
          <w:sz w:val="24"/>
        </w:rPr>
        <w:t xml:space="preserve">分，内容比较详细、可行性比较强的得6分；内容一般的，可行性一般的得</w:t>
      </w:r>
      <w:r>
        <w:rPr>
          <w:rFonts w:ascii="宋体" w:hAnsi="宋体"/>
          <w:sz w:val="24"/>
        </w:rPr>
        <w:t xml:space="preserve">4</w:t>
      </w:r>
      <w:r>
        <w:rPr>
          <w:rFonts w:hint="eastAsia" w:ascii="宋体" w:hAnsi="宋体"/>
          <w:sz w:val="24"/>
        </w:rPr>
        <w:t xml:space="preserve">分；内容简单的可得</w:t>
      </w:r>
      <w:r>
        <w:rPr>
          <w:rFonts w:ascii="宋体" w:hAnsi="宋体"/>
          <w:sz w:val="24"/>
        </w:rPr>
        <w:t xml:space="preserve">2</w:t>
      </w:r>
      <w:r>
        <w:rPr>
          <w:rFonts w:hint="eastAsia" w:ascii="宋体" w:hAnsi="宋体"/>
          <w:sz w:val="24"/>
        </w:rPr>
        <w:t xml:space="preserve">分；未提供不得分。</w:t>
      </w:r>
      <w:r/>
    </w:p>
    <w:p>
      <w:pPr>
        <w:jc w:val="left"/>
        <w:spacing w:line="360" w:lineRule="auto"/>
        <w:widowControl/>
        <w:rPr>
          <w:rFonts w:ascii="宋体" w:hAnsi="宋体"/>
          <w:b/>
          <w:bCs/>
          <w:sz w:val="24"/>
        </w:rPr>
      </w:pPr>
      <w:r>
        <w:rPr>
          <w:rFonts w:hint="eastAsia" w:ascii="宋体" w:hAnsi="宋体"/>
          <w:sz w:val="24"/>
        </w:rPr>
        <w:t xml:space="preserve">    </w:t>
      </w:r>
      <w:r>
        <w:rPr>
          <w:rFonts w:hint="eastAsia" w:ascii="宋体" w:hAnsi="宋体"/>
          <w:b/>
          <w:bCs/>
          <w:sz w:val="24"/>
        </w:rPr>
        <w:t xml:space="preserve">9、绿化养护智能化管理比较方案比较：</w:t>
      </w:r>
      <w:r/>
    </w:p>
    <w:p>
      <w:pPr>
        <w:ind w:firstLine="480"/>
        <w:jc w:val="left"/>
        <w:spacing w:line="360" w:lineRule="auto"/>
        <w:widowControl/>
        <w:tabs>
          <w:tab w:val="left" w:pos="360" w:leader="none"/>
        </w:tabs>
        <w:rPr>
          <w:rFonts w:ascii="宋体" w:hAnsi="宋体"/>
          <w:sz w:val="24"/>
        </w:rPr>
      </w:pPr>
      <w:r>
        <w:rPr>
          <w:rFonts w:hint="eastAsia" w:ascii="宋体" w:hAnsi="宋体"/>
          <w:sz w:val="24"/>
        </w:rPr>
        <w:t xml:space="preserve">说明：针对养护区域内综合管理，使用类似智能管理平台具有（1）工作区域定位、（2）作业管理监测、（3）动态轨迹记录、（4）数据分析采集功能的得  4 分，以上管理能力每少一项扣一分。 不提供不得分。</w:t>
      </w:r>
      <w:r/>
    </w:p>
    <w:p>
      <w:pPr>
        <w:ind w:firstLine="482"/>
        <w:jc w:val="left"/>
        <w:spacing w:line="360" w:lineRule="auto"/>
        <w:widowControl/>
        <w:tabs>
          <w:tab w:val="left" w:pos="360" w:leader="none"/>
        </w:tabs>
        <w:rPr>
          <w:rFonts w:ascii="宋体" w:hAnsi="宋体"/>
          <w:b/>
          <w:sz w:val="24"/>
        </w:rPr>
      </w:pPr>
      <w:r>
        <w:rPr>
          <w:rFonts w:hint="eastAsia" w:ascii="宋体" w:hAnsi="宋体"/>
          <w:b/>
          <w:sz w:val="24"/>
        </w:rPr>
        <w:t xml:space="preserve">（三）企业投入本项目人员要求（6分）</w:t>
      </w:r>
      <w:r/>
    </w:p>
    <w:p>
      <w:pPr>
        <w:jc w:val="left"/>
        <w:spacing w:line="360" w:lineRule="auto"/>
        <w:widowControl/>
        <w:rPr>
          <w:rFonts w:ascii="宋体" w:hAnsi="宋体"/>
          <w:sz w:val="24"/>
        </w:rPr>
      </w:pPr>
      <w:r>
        <w:rPr>
          <w:rFonts w:hint="eastAsia" w:ascii="宋体" w:hAnsi="宋体"/>
          <w:sz w:val="24"/>
        </w:rPr>
        <w:t xml:space="preserve">1、项目经理要求：（1）大专及以上学历，持有本项目相关专业（如园林绿化类等）的高级工程师职称的得2分，大专及以上学历，持有本项目相关专业（如园林绿化类等）的中级工程师职称的得1分，此项不提供不得分，最高2分；（2）具有类似项目承担过项目经理工作经验证明材料得1分。</w:t>
      </w:r>
      <w:r/>
    </w:p>
    <w:p>
      <w:pPr>
        <w:jc w:val="left"/>
        <w:spacing w:line="360" w:lineRule="auto"/>
        <w:widowControl/>
        <w:rPr>
          <w:rFonts w:ascii="宋体" w:hAnsi="宋体"/>
          <w:sz w:val="24"/>
        </w:rPr>
      </w:pPr>
      <w:r>
        <w:rPr>
          <w:rFonts w:hint="eastAsia" w:ascii="宋体" w:hAnsi="宋体"/>
          <w:sz w:val="24"/>
        </w:rPr>
        <w:t xml:space="preserve">2、项目技术负责人：具有本项目相关专业（如园林绿化类等）的中级工程师证的得2分，具有本项目相关专业（如园林绿化类等）的助理工程师的得1分，此项不提供不得分，最高2分；</w:t>
      </w:r>
      <w:r/>
    </w:p>
    <w:p>
      <w:pPr>
        <w:ind w:firstLine="420"/>
        <w:jc w:val="left"/>
        <w:spacing w:line="360" w:lineRule="auto"/>
        <w:widowControl/>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、项目资料员：</w:t>
      </w:r>
      <w:r>
        <w:rPr>
          <w:rFonts w:hint="eastAsia" w:ascii="宋体" w:hAnsi="宋体"/>
          <w:sz w:val="24"/>
        </w:rPr>
        <w:t xml:space="preserve">具有</w:t>
      </w:r>
      <w:r>
        <w:rPr>
          <w:rFonts w:hint="eastAsia" w:ascii="宋体" w:hAnsi="宋体"/>
          <w:sz w:val="24"/>
          <w:lang w:val="zh-CN"/>
        </w:rPr>
        <w:t xml:space="preserve">本项目相关专业（如园林绿化类等）职称证书</w:t>
      </w:r>
      <w:r>
        <w:rPr>
          <w:rFonts w:hint="eastAsia" w:ascii="宋体" w:hAnsi="宋体"/>
          <w:sz w:val="24"/>
        </w:rPr>
        <w:t xml:space="preserve">的</w:t>
      </w:r>
      <w:r>
        <w:rPr>
          <w:rFonts w:hint="eastAsia" w:ascii="宋体" w:hAnsi="宋体"/>
          <w:sz w:val="24"/>
          <w:lang w:val="zh-CN"/>
        </w:rPr>
        <w:t xml:space="preserve">得</w:t>
      </w:r>
      <w:r>
        <w:rPr>
          <w:rFonts w:ascii="宋体" w:hAnsi="宋体"/>
          <w:sz w:val="24"/>
          <w:lang w:val="zh-CN"/>
        </w:rPr>
        <w:t xml:space="preserve">1</w:t>
      </w:r>
      <w:r>
        <w:rPr>
          <w:rFonts w:hint="eastAsia" w:ascii="宋体" w:hAnsi="宋体"/>
          <w:sz w:val="24"/>
          <w:lang w:val="zh-CN"/>
        </w:rPr>
        <w:t xml:space="preserve">分，此项不提供不得分，最高</w:t>
      </w:r>
      <w:r>
        <w:rPr>
          <w:rFonts w:ascii="宋体" w:hAnsi="宋体"/>
          <w:sz w:val="24"/>
          <w:lang w:val="zh-CN"/>
        </w:rPr>
        <w:t xml:space="preserve">1</w:t>
      </w:r>
      <w:r>
        <w:rPr>
          <w:rFonts w:hint="eastAsia" w:ascii="宋体" w:hAnsi="宋体"/>
          <w:sz w:val="24"/>
          <w:lang w:val="zh-CN"/>
        </w:rPr>
        <w:t xml:space="preserve">分</w:t>
      </w:r>
      <w:r/>
    </w:p>
    <w:p>
      <w:pPr>
        <w:ind w:firstLine="420"/>
        <w:jc w:val="left"/>
        <w:spacing w:line="360" w:lineRule="auto"/>
        <w:widowControl/>
        <w:rPr>
          <w:rFonts w:ascii="宋体" w:hAnsi="宋体"/>
          <w:sz w:val="24"/>
        </w:rPr>
      </w:pPr>
      <w:r>
        <w:rPr>
          <w:rFonts w:hint="eastAsia" w:ascii="宋体" w:hAnsi="宋体"/>
          <w:sz w:val="24"/>
        </w:rPr>
        <w:t xml:space="preserve">（以上人员需提供职称证书复印件，以及社保部门出具的公司为以上</w:t>
      </w:r>
      <w:r>
        <w:rPr>
          <w:rFonts w:hint="eastAsia" w:ascii="宋体" w:hAnsi="宋体"/>
          <w:sz w:val="24"/>
        </w:rPr>
        <w:t xml:space="preserve">1、2、3评分项</w:t>
      </w:r>
      <w:r>
        <w:rPr>
          <w:rFonts w:hint="eastAsia" w:ascii="宋体" w:hAnsi="宋体"/>
          <w:sz w:val="24"/>
        </w:rPr>
        <w:t xml:space="preserve">人员缴纳的最新一期社保证明或其他证明其在职材料，如投标文件中无法体现项目经理工作经验证明材料，须另外提供甲方出具（甲方单位公章）参与说明。）</w:t>
      </w:r>
      <w:r/>
    </w:p>
    <w:p>
      <w:pPr>
        <w:jc w:val="left"/>
        <w:spacing w:line="360" w:lineRule="auto"/>
        <w:widowControl/>
        <w:tabs>
          <w:tab w:val="left" w:pos="360" w:leader="none"/>
        </w:tabs>
        <w:rPr>
          <w:rFonts w:ascii="宋体" w:hAnsi="宋体"/>
          <w:b/>
          <w:bCs/>
          <w:sz w:val="24"/>
        </w:rPr>
      </w:pPr>
      <w:r>
        <w:rPr>
          <w:rFonts w:hint="eastAsia" w:ascii="宋体" w:hAnsi="宋体"/>
          <w:b/>
          <w:bCs/>
          <w:sz w:val="24"/>
        </w:rPr>
        <w:t xml:space="preserve">（四）投标单位业绩比较（9分）</w:t>
      </w:r>
      <w:r/>
    </w:p>
    <w:p>
      <w:pPr>
        <w:ind w:firstLine="480"/>
        <w:jc w:val="left"/>
        <w:spacing w:line="360" w:lineRule="auto"/>
        <w:widowControl/>
        <w:tabs>
          <w:tab w:val="left" w:pos="360" w:leader="none"/>
        </w:tabs>
        <w:rPr>
          <w:rFonts w:ascii="宋体" w:hAnsi="宋体"/>
          <w:sz w:val="24"/>
        </w:rPr>
      </w:pPr>
      <w:r>
        <w:rPr>
          <w:rFonts w:hint="eastAsia" w:ascii="宋体" w:hAnsi="宋体"/>
          <w:sz w:val="24"/>
        </w:rPr>
        <w:t xml:space="preserve">1、投标单位类似业绩（9分）：每提供一份合同得3分,最高为9分。</w:t>
      </w:r>
      <w:r/>
    </w:p>
    <w:p>
      <w:pPr>
        <w:ind w:firstLine="480"/>
        <w:jc w:val="left"/>
        <w:spacing w:line="360" w:lineRule="auto"/>
        <w:widowControl/>
        <w:tabs>
          <w:tab w:val="left" w:pos="360" w:leader="none"/>
        </w:tabs>
        <w:rPr>
          <w:rFonts w:ascii="宋体" w:hAnsi="宋体"/>
          <w:sz w:val="24"/>
        </w:rPr>
      </w:pPr>
      <w:r>
        <w:rPr>
          <w:rFonts w:hint="eastAsia" w:ascii="宋体" w:hAnsi="宋体"/>
          <w:sz w:val="24"/>
        </w:rPr>
        <w:t xml:space="preserve">注：&lt;1&gt;类似业绩是指履约开始时间近三年（以合同签订时间为准）起并且已合格履约至少12个月的公共绿地绿化专业养护项目（如公共绿地绿化专业养护项目等业绩）。</w:t>
      </w:r>
      <w:r/>
    </w:p>
    <w:p>
      <w:pPr>
        <w:ind w:firstLine="480"/>
        <w:jc w:val="left"/>
        <w:spacing w:line="360" w:lineRule="auto"/>
        <w:widowControl/>
        <w:tabs>
          <w:tab w:val="left" w:pos="360" w:leader="none"/>
        </w:tabs>
        <w:rPr>
          <w:rFonts w:ascii="宋体" w:hAnsi="宋体"/>
          <w:sz w:val="24"/>
        </w:rPr>
      </w:pPr>
      <w:r>
        <w:rPr>
          <w:rFonts w:hint="eastAsia" w:ascii="宋体" w:hAnsi="宋体"/>
          <w:sz w:val="24"/>
        </w:rPr>
        <w:t xml:space="preserve">&lt;2&gt;投标文件中提供有效合同复印件、该项目的发票复印件；未提供以上有效资料的该项不得分。</w:t>
      </w:r>
      <w:r/>
    </w:p>
    <w:p>
      <w:pPr>
        <w:ind w:firstLine="480"/>
        <w:jc w:val="left"/>
        <w:spacing w:line="360" w:lineRule="auto"/>
        <w:widowControl/>
        <w:tabs>
          <w:tab w:val="left" w:pos="360" w:leader="none"/>
        </w:tabs>
        <w:rPr>
          <w:rFonts w:ascii="宋体" w:hAnsi="宋体"/>
          <w:sz w:val="24"/>
        </w:rPr>
      </w:pPr>
      <w:r>
        <w:rPr>
          <w:rFonts w:hint="eastAsia" w:ascii="宋体" w:hAnsi="宋体"/>
          <w:sz w:val="24"/>
        </w:rPr>
        <w:t xml:space="preserve">&lt;3&gt;若该合同非单纯的公共绿地绿化专业养护项目，但其中包含公共绿地绿化专业养护内容，且单独注明公共绿地绿化专业养护的，则该项合同中注明的公共绿地绿化专业养护作为评分依据，否则该合同不予认可。</w:t>
      </w:r>
      <w:r/>
    </w:p>
    <w:p>
      <w:pPr>
        <w:ind w:firstLine="482"/>
        <w:jc w:val="left"/>
        <w:spacing w:line="360" w:lineRule="auto"/>
        <w:widowControl/>
        <w:tabs>
          <w:tab w:val="left" w:pos="360" w:leader="none"/>
        </w:tabs>
        <w:rPr>
          <w:rFonts w:ascii="宋体" w:hAnsi="宋体"/>
          <w:b/>
          <w:bCs/>
          <w:sz w:val="24"/>
        </w:rPr>
      </w:pPr>
      <w:r>
        <w:rPr>
          <w:rFonts w:hint="eastAsia" w:ascii="宋体" w:hAnsi="宋体"/>
          <w:b/>
          <w:bCs/>
          <w:sz w:val="24"/>
        </w:rPr>
        <w:t xml:space="preserve">（五）投标单位养护设备情况比较（4分）</w:t>
      </w:r>
      <w:r/>
    </w:p>
    <w:p>
      <w:pPr>
        <w:ind w:firstLine="480"/>
        <w:jc w:val="left"/>
        <w:spacing w:line="360" w:lineRule="auto"/>
        <w:widowControl/>
        <w:tabs>
          <w:tab w:val="left" w:pos="360" w:leader="none"/>
        </w:tabs>
        <w:rPr>
          <w:rFonts w:ascii="宋体" w:hAnsi="宋体"/>
          <w:sz w:val="24"/>
        </w:rPr>
      </w:pPr>
      <w:r>
        <w:rPr>
          <w:rFonts w:hint="eastAsia" w:ascii="宋体" w:hAnsi="宋体"/>
          <w:sz w:val="24"/>
        </w:rPr>
        <w:t xml:space="preserve">1、投入本项目作业车辆情况比较（4分）：包括水车、清运卡车。</w:t>
      </w:r>
      <w:r/>
    </w:p>
    <w:p>
      <w:pPr>
        <w:ind w:firstLine="480"/>
        <w:jc w:val="left"/>
        <w:spacing w:line="360" w:lineRule="auto"/>
        <w:widowControl/>
        <w:tabs>
          <w:tab w:val="left" w:pos="360" w:leader="none"/>
        </w:tabs>
        <w:rPr>
          <w:rFonts w:ascii="宋体" w:hAnsi="宋体"/>
          <w:sz w:val="24"/>
        </w:rPr>
      </w:pPr>
      <w:r>
        <w:rPr>
          <w:rFonts w:hint="eastAsia" w:ascii="宋体" w:hAnsi="宋体"/>
          <w:sz w:val="24"/>
        </w:rPr>
        <w:t xml:space="preserve">①水车，最高2分</w:t>
      </w:r>
      <w:r/>
    </w:p>
    <w:p>
      <w:pPr>
        <w:ind w:firstLine="480"/>
        <w:jc w:val="left"/>
        <w:spacing w:line="360" w:lineRule="auto"/>
        <w:widowControl/>
        <w:tabs>
          <w:tab w:val="left" w:pos="360" w:leader="none"/>
        </w:tabs>
        <w:rPr>
          <w:rFonts w:ascii="宋体" w:hAnsi="宋体"/>
          <w:sz w:val="24"/>
        </w:rPr>
      </w:pPr>
      <w:r>
        <w:rPr>
          <w:rFonts w:hint="eastAsia" w:ascii="宋体" w:hAnsi="宋体"/>
          <w:sz w:val="24"/>
        </w:rPr>
        <w:t xml:space="preserve">核定载质量≥4吨的，在满足基本要求上每增加一辆车辆：自有、租赁或承诺的得2分。</w:t>
      </w:r>
      <w:r/>
    </w:p>
    <w:p>
      <w:pPr>
        <w:ind w:firstLine="480"/>
        <w:jc w:val="left"/>
        <w:spacing w:line="360" w:lineRule="auto"/>
        <w:widowControl/>
        <w:tabs>
          <w:tab w:val="left" w:pos="360" w:leader="none"/>
        </w:tabs>
        <w:rPr>
          <w:rFonts w:ascii="宋体" w:hAnsi="宋体"/>
          <w:sz w:val="24"/>
        </w:rPr>
      </w:pPr>
      <w:r>
        <w:rPr>
          <w:rFonts w:hint="eastAsia" w:ascii="宋体" w:hAnsi="宋体"/>
          <w:sz w:val="24"/>
        </w:rPr>
        <w:t xml:space="preserve">②清运卡车, 最高2分</w:t>
      </w:r>
      <w:r/>
    </w:p>
    <w:p>
      <w:pPr>
        <w:ind w:firstLine="480"/>
        <w:jc w:val="left"/>
        <w:spacing w:line="360" w:lineRule="auto"/>
        <w:widowControl/>
        <w:tabs>
          <w:tab w:val="left" w:pos="360" w:leader="none"/>
        </w:tabs>
        <w:rPr>
          <w:rFonts w:ascii="宋体" w:hAnsi="宋体"/>
          <w:sz w:val="24"/>
        </w:rPr>
      </w:pPr>
      <w:r>
        <w:rPr>
          <w:rFonts w:hint="eastAsia" w:ascii="宋体" w:hAnsi="宋体"/>
          <w:sz w:val="24"/>
        </w:rPr>
        <w:t xml:space="preserve">在满足基本要求上每增加一辆核定载质量≥1.8吨的车辆：自有、租赁或承诺的得2分。</w:t>
      </w:r>
      <w:r/>
    </w:p>
    <w:p>
      <w:pPr>
        <w:ind w:firstLine="480"/>
        <w:jc w:val="left"/>
        <w:spacing w:line="360" w:lineRule="auto"/>
        <w:widowControl/>
        <w:tabs>
          <w:tab w:val="left" w:pos="360" w:leader="none"/>
        </w:tabs>
        <w:rPr>
          <w:rFonts w:ascii="宋体" w:hAnsi="宋体"/>
          <w:sz w:val="24"/>
        </w:rPr>
      </w:pPr>
      <w:r>
        <w:rPr>
          <w:rFonts w:hint="eastAsia" w:ascii="宋体" w:hAnsi="宋体"/>
          <w:sz w:val="24"/>
        </w:rPr>
        <w:t xml:space="preserve">投标文件中提供上述车辆的行驶证、机动车登记证书、车辆购买发票、有效期内的交强险保单的复印件及车辆近期、近距离拍摄照片</w:t>
      </w:r>
      <w:r>
        <w:rPr>
          <w:rFonts w:hint="eastAsia" w:ascii="宋体" w:hAnsi="宋体"/>
          <w:sz w:val="24"/>
        </w:rPr>
        <w:t xml:space="preserve">；</w:t>
      </w:r>
      <w:r>
        <w:rPr>
          <w:rFonts w:hint="eastAsia" w:ascii="宋体" w:hAnsi="宋体"/>
          <w:sz w:val="24"/>
        </w:rPr>
        <w:t xml:space="preserve">若为租赁需提供租赁协议复印件、租赁车辆的行驶证、机动车登记证书、车辆租赁发票、车辆购买发票、有效期内的交强险保单的复印件</w:t>
      </w:r>
      <w:r>
        <w:rPr>
          <w:rFonts w:hint="eastAsia" w:ascii="宋体" w:hAnsi="宋体"/>
          <w:sz w:val="24"/>
        </w:rPr>
        <w:t xml:space="preserve">；</w:t>
      </w:r>
      <w:r>
        <w:rPr>
          <w:rFonts w:hint="eastAsia" w:ascii="宋体" w:hAnsi="宋体"/>
          <w:sz w:val="24"/>
        </w:rPr>
        <w:t xml:space="preserve">作业车辆承诺的还需</w:t>
      </w:r>
      <w:r>
        <w:rPr>
          <w:rFonts w:hint="eastAsia" w:ascii="宋体" w:hAnsi="宋体"/>
          <w:sz w:val="24"/>
        </w:rPr>
        <w:t xml:space="preserve">在标书内</w:t>
      </w:r>
      <w:r>
        <w:rPr>
          <w:rFonts w:hint="eastAsia" w:ascii="宋体" w:hAnsi="宋体"/>
          <w:sz w:val="24"/>
        </w:rPr>
        <w:t xml:space="preserve">提供承诺书，否则不得分。</w:t>
      </w:r>
      <w:r/>
    </w:p>
    <w:p>
      <w:pPr>
        <w:ind w:firstLine="420"/>
        <w:jc w:val="left"/>
        <w:spacing w:line="360" w:lineRule="auto"/>
        <w:widowControl/>
        <w:tabs>
          <w:tab w:val="left" w:pos="360" w:leader="none"/>
        </w:tabs>
        <w:rPr>
          <w:rFonts w:ascii="宋体" w:hAnsi="宋体"/>
          <w:b/>
          <w:sz w:val="24"/>
        </w:rPr>
      </w:pPr>
      <w:r>
        <w:rPr>
          <w:rFonts w:hint="eastAsia" w:ascii="宋体" w:hAnsi="宋体"/>
          <w:b/>
          <w:sz w:val="24"/>
        </w:rPr>
        <w:t xml:space="preserve">（六）投标人其他实力比较（3分）</w:t>
      </w:r>
      <w:r/>
    </w:p>
    <w:p>
      <w:pPr>
        <w:ind w:firstLine="420"/>
        <w:jc w:val="left"/>
        <w:spacing w:line="360" w:lineRule="auto"/>
        <w:widowControl/>
        <w:tabs>
          <w:tab w:val="left" w:pos="360" w:leader="none"/>
        </w:tabs>
        <w:rPr>
          <w:rFonts w:ascii="宋体" w:hAnsi="宋体"/>
          <w:sz w:val="24"/>
        </w:rPr>
      </w:pPr>
      <w:r>
        <w:rPr>
          <w:rFonts w:hint="eastAsia" w:ascii="宋体" w:hAnsi="宋体"/>
          <w:sz w:val="24"/>
        </w:rPr>
        <w:t xml:space="preserve">1、投标人认证比较：投标人具有有效期</w:t>
      </w:r>
      <w:r>
        <w:rPr>
          <w:rFonts w:ascii="宋体" w:hAnsi="宋体"/>
          <w:sz w:val="24"/>
        </w:rPr>
        <w:t xml:space="preserve">内的</w:t>
      </w:r>
      <w:r>
        <w:rPr>
          <w:rFonts w:hint="eastAsia" w:ascii="宋体" w:hAnsi="宋体"/>
          <w:sz w:val="24"/>
        </w:rPr>
        <w:t xml:space="preserve">ISO质量体系认证、环境管理体系认证、职业健康安全体系认证，有一个得1分最高3分。提供证书彩色扫描件及该证书在中国国家认证认可监督管理委员会网站http://www.cnca.gov.cn/上查询的页面截图。</w:t>
      </w:r>
      <w:r/>
    </w:p>
    <w:p>
      <w:pPr>
        <w:ind w:firstLine="480"/>
        <w:spacing w:line="360" w:lineRule="auto"/>
      </w:pPr>
      <w:r/>
      <w:r/>
    </w:p>
    <w:p>
      <w:pPr>
        <w:ind w:firstLine="420"/>
        <w:jc w:val="left"/>
        <w:spacing w:line="360" w:lineRule="auto"/>
      </w:pPr>
      <w:r/>
      <w:r/>
    </w:p>
    <w:p>
      <w:pPr>
        <w:ind w:firstLine="482"/>
        <w:spacing w:line="360" w:lineRule="auto"/>
        <w:rPr>
          <w:rFonts w:ascii="宋体" w:hAnsi="宋体"/>
          <w:b/>
          <w:sz w:val="24"/>
          <w:szCs w:val="24"/>
        </w:rPr>
      </w:pPr>
      <w:r>
        <w:rPr>
          <w:rFonts w:ascii="宋体" w:hAnsi="宋体"/>
          <w:b/>
          <w:sz w:val="24"/>
          <w:szCs w:val="24"/>
        </w:rPr>
      </w:r>
      <w:r/>
    </w:p>
    <w:p>
      <w:pPr>
        <w:ind w:firstLine="482"/>
        <w:jc w:val="right"/>
        <w:spacing w:line="360" w:lineRule="auto"/>
        <w:rPr>
          <w:rFonts w:ascii="宋体" w:hAnsi="宋体"/>
        </w:rPr>
      </w:pPr>
      <w:r>
        <w:rPr>
          <w:rFonts w:ascii="宋体" w:hAnsi="宋体"/>
          <w:b/>
          <w:sz w:val="24"/>
          <w:szCs w:val="24"/>
        </w:rPr>
        <w:t xml:space="preserve">（全文完）</w:t>
      </w:r>
      <w:r/>
    </w:p>
    <w:sectPr>
      <w:headerReference w:type="default" r:id="rId10"/>
      <w:footerReference w:type="default" r:id="rId15"/>
      <w:footerReference w:type="even"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Tahoma">
    <w:panose1 w:val="020B0604030504040204"/>
  </w:font>
  <w:font w:name="方正仿宋简体">
    <w:panose1 w:val="020B0503020202020204"/>
  </w:font>
  <w:font w:name="Calibri">
    <w:panose1 w:val="020F0502020204030204"/>
  </w:font>
  <w:font w:name="方正大黑简体">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both"/>
      <w:rPr>
        <w:lang w:eastAsia="zh-CN"/>
      </w:rPr>
    </w:pPr>
    <w:r>
      <w:rPr>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4"/>
      </w:rPr>
      <w:framePr w:wrap="around" w:vAnchor="text" w:hAnchor="margin" w:xAlign="center" w:y="1"/>
    </w:pPr>
    <w:r>
      <w:rPr>
        <w:rStyle w:val="1064"/>
      </w:rPr>
      <w:fldChar w:fldCharType="begin"/>
    </w:r>
    <w:r>
      <w:rPr>
        <w:rStyle w:val="1064"/>
      </w:rPr>
      <w:instrText xml:space="preserve">PAGE  </w:instrText>
    </w:r>
    <w:r>
      <w:rPr>
        <w:rStyle w:val="1064"/>
      </w:rPr>
      <w:fldChar w:fldCharType="end"/>
    </w:r>
    <w:r/>
  </w:p>
  <w:p>
    <w:pPr>
      <w:pStyle w:val="10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both"/>
      <w:rPr>
        <w:lang w:eastAsia="zh-CN"/>
      </w:rPr>
    </w:pPr>
    <w:r>
      <w:rPr>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lang w:eastAsia="zh-CN"/>
      </w:rPr>
    </w:pPr>
    <w:r>
      <w:rPr>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both"/>
      <w:rPr>
        <w:b/>
        <w:sz w:val="24"/>
        <w:szCs w:val="24"/>
        <w:lang w:eastAsia="zh-CN"/>
      </w:rPr>
    </w:pPr>
    <w:r>
      <w:rPr>
        <w:sz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5095" cy="444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25095" cy="444500"/>
                      </a:xfrm>
                      <a:prstGeom prst="rect">
                        <a:avLst/>
                      </a:prstGeom>
                      <a:noFill/>
                      <a:ln>
                        <a:noFill/>
                      </a:ln>
                    </wps:spPr>
                    <wps:txbx>
                      <w:txbxContent>
                        <w:p>
                          <w:pPr>
                            <w:pStyle w:val="1042"/>
                            <w:tabs>
                              <w:tab w:val="clear" w:pos="4153" w:leader="none"/>
                              <w:tab w:val="clear" w:pos="8306" w:leader="none"/>
                            </w:tabs>
                          </w:pPr>
                          <w:fldSimple w:instr="PAGE \* MERGEFORMAT">
                            <w:r>
                              <w:t xml:space="preserve">1</w:t>
                            </w:r>
                          </w:fldSimple>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8pt;height:35.0pt;mso-wrap-distance-left:9.0pt;mso-wrap-distance-top:0.0pt;mso-wrap-distance-right:9.0pt;mso-wrap-distance-bottom:0.0pt;visibility:visible;" filled="f" stroked="f">
              <v:textbox inset="0,0,0,0">
                <w:txbxContent>
                  <w:p>
                    <w:pPr>
                      <w:pStyle w:val="1042"/>
                      <w:tabs>
                        <w:tab w:val="clear" w:pos="4153" w:leader="none"/>
                        <w:tab w:val="clear" w:pos="8306" w:leader="none"/>
                      </w:tabs>
                    </w:pPr>
                    <w:fldSimple w:instr="PAGE \* MERGEFORMAT">
                      <w:r>
                        <w:t xml:space="preserve">1</w:t>
                      </w:r>
                    </w:fldSimple>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4"/>
      </w:rPr>
      <w:framePr w:wrap="around" w:vAnchor="text" w:hAnchor="margin" w:xAlign="center" w:y="1"/>
    </w:pPr>
    <w:r>
      <w:fldChar w:fldCharType="begin"/>
    </w:r>
    <w:r>
      <w:rPr>
        <w:rStyle w:val="1064"/>
      </w:rPr>
      <w:instrText xml:space="preserve">PAGE  </w:instrText>
    </w:r>
    <w:r>
      <w:fldChar w:fldCharType="end"/>
    </w:r>
    <w:r/>
  </w:p>
  <w:p>
    <w:pPr>
      <w:pStyle w:val="10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
  </w:p>
  <w:p>
    <w:pPr>
      <w:pStyle w:val="1044"/>
    </w:pPr>
    <w:r/>
    <w:r/>
  </w:p>
  <w:p>
    <w:pPr>
      <w:pStyle w:val="1042"/>
      <w:rPr>
        <w:lang w:eastAsia="zh-CN"/>
      </w:rPr>
    </w:pPr>
    <w:r>
      <w:rPr>
        <w:lang w:eastAsia="zh-CN"/>
      </w:rPr>
    </w:r>
    <w:r/>
  </w:p>
  <w:p>
    <w:pPr>
      <w:pStyle w:val="1044"/>
      <w:jc w:val="both"/>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left"/>
      <w:rPr>
        <w:rFonts w:ascii="宋体" w:hAnsi="宋体" w:eastAsia="宋体"/>
        <w:bCs/>
        <w:sz w:val="15"/>
        <w:szCs w:val="15"/>
        <w:highlight w:val="red"/>
        <w:lang w:eastAsia="zh-CN"/>
      </w:rPr>
    </w:pPr>
    <w:r>
      <w:rPr>
        <w:rFonts w:ascii="宋体" w:hAnsi="宋体" w:eastAsia="宋体"/>
        <w:bCs/>
        <w:sz w:val="15"/>
        <w:szCs w:val="15"/>
        <w:highlight w:val="red"/>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1100"/>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200" w:hanging="720"/>
      </w:pPr>
      <w:rPr>
        <w:rFonts w:ascii="宋体" w:hAnsi="宋体" w:eastAsia="宋体" w:cs="Times New Roman"/>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88"/>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09"/>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2"/>
      <w:numFmt w:val="chineseCounting"/>
      <w:pStyle w:val="1001"/>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3"/>
      <w:numFmt w:val="japaneseCounting"/>
      <w:pStyle w:val="1097"/>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lvlOverride w:ilvl="0">
      <w:startOverride w:val="2"/>
    </w:lvlOverride>
  </w:num>
  <w:num w:numId="2">
    <w:abstractNumId w:val="7"/>
  </w:num>
  <w:num w:numId="3">
    <w:abstractNumId w:val="5"/>
  </w:num>
  <w:num w:numId="4">
    <w:abstractNumId w:val="9"/>
  </w:num>
  <w:num w:numId="5">
    <w:abstractNumId w:val="1"/>
  </w:num>
  <w:num w:numId="6">
    <w:abstractNumId w:val="6"/>
  </w:num>
  <w:num w:numId="7">
    <w:abstractNumId w:val="10"/>
  </w:num>
  <w:num w:numId="8">
    <w:abstractNumId w:val="3"/>
  </w:num>
  <w:num w:numId="9">
    <w:abstractNumId w:val="4"/>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0"/>
    <w:link w:val="791"/>
    <w:uiPriority w:val="9"/>
    <w:rPr>
      <w:rFonts w:ascii="Arial" w:hAnsi="Arial" w:eastAsia="Arial" w:cs="Arial"/>
      <w:sz w:val="40"/>
      <w:szCs w:val="40"/>
    </w:rPr>
  </w:style>
  <w:style w:type="character" w:styleId="15">
    <w:name w:val="Heading 2 Char"/>
    <w:basedOn w:val="800"/>
    <w:link w:val="792"/>
    <w:uiPriority w:val="9"/>
    <w:rPr>
      <w:rFonts w:ascii="Arial" w:hAnsi="Arial" w:eastAsia="Arial" w:cs="Arial"/>
      <w:sz w:val="34"/>
    </w:rPr>
  </w:style>
  <w:style w:type="character" w:styleId="17">
    <w:name w:val="Heading 3 Char"/>
    <w:basedOn w:val="800"/>
    <w:link w:val="793"/>
    <w:uiPriority w:val="9"/>
    <w:rPr>
      <w:rFonts w:ascii="Arial" w:hAnsi="Arial" w:eastAsia="Arial" w:cs="Arial"/>
      <w:sz w:val="30"/>
      <w:szCs w:val="30"/>
    </w:rPr>
  </w:style>
  <w:style w:type="character" w:styleId="19">
    <w:name w:val="Heading 4 Char"/>
    <w:basedOn w:val="800"/>
    <w:link w:val="794"/>
    <w:uiPriority w:val="9"/>
    <w:rPr>
      <w:rFonts w:ascii="Arial" w:hAnsi="Arial" w:eastAsia="Arial" w:cs="Arial"/>
      <w:b/>
      <w:bCs/>
      <w:sz w:val="26"/>
      <w:szCs w:val="26"/>
    </w:rPr>
  </w:style>
  <w:style w:type="character" w:styleId="21">
    <w:name w:val="Heading 5 Char"/>
    <w:basedOn w:val="800"/>
    <w:link w:val="795"/>
    <w:uiPriority w:val="9"/>
    <w:rPr>
      <w:rFonts w:ascii="Arial" w:hAnsi="Arial" w:eastAsia="Arial" w:cs="Arial"/>
      <w:b/>
      <w:bCs/>
      <w:sz w:val="24"/>
      <w:szCs w:val="24"/>
    </w:rPr>
  </w:style>
  <w:style w:type="character" w:styleId="23">
    <w:name w:val="Heading 6 Char"/>
    <w:basedOn w:val="800"/>
    <w:link w:val="796"/>
    <w:uiPriority w:val="9"/>
    <w:rPr>
      <w:rFonts w:ascii="Arial" w:hAnsi="Arial" w:eastAsia="Arial" w:cs="Arial"/>
      <w:b/>
      <w:bCs/>
      <w:sz w:val="22"/>
      <w:szCs w:val="22"/>
    </w:rPr>
  </w:style>
  <w:style w:type="character" w:styleId="25">
    <w:name w:val="Heading 7 Char"/>
    <w:basedOn w:val="800"/>
    <w:link w:val="797"/>
    <w:uiPriority w:val="9"/>
    <w:rPr>
      <w:rFonts w:ascii="Arial" w:hAnsi="Arial" w:eastAsia="Arial" w:cs="Arial"/>
      <w:b/>
      <w:bCs/>
      <w:i/>
      <w:iCs/>
      <w:sz w:val="22"/>
      <w:szCs w:val="22"/>
    </w:rPr>
  </w:style>
  <w:style w:type="character" w:styleId="27">
    <w:name w:val="Heading 8 Char"/>
    <w:basedOn w:val="800"/>
    <w:link w:val="798"/>
    <w:uiPriority w:val="9"/>
    <w:rPr>
      <w:rFonts w:ascii="Arial" w:hAnsi="Arial" w:eastAsia="Arial" w:cs="Arial"/>
      <w:i/>
      <w:iCs/>
      <w:sz w:val="22"/>
      <w:szCs w:val="22"/>
    </w:rPr>
  </w:style>
  <w:style w:type="character" w:styleId="29">
    <w:name w:val="Heading 9 Char"/>
    <w:basedOn w:val="800"/>
    <w:link w:val="799"/>
    <w:uiPriority w:val="9"/>
    <w:rPr>
      <w:rFonts w:ascii="Arial" w:hAnsi="Arial" w:eastAsia="Arial" w:cs="Arial"/>
      <w:i/>
      <w:iCs/>
      <w:sz w:val="21"/>
      <w:szCs w:val="21"/>
    </w:rPr>
  </w:style>
  <w:style w:type="character" w:styleId="46">
    <w:name w:val="Caption Char"/>
    <w:basedOn w:val="805"/>
    <w:link w:val="815"/>
    <w:uiPriority w:val="99"/>
  </w:style>
  <w:style w:type="table" w:styleId="49">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90" w:default="1">
    <w:name w:val="Normal"/>
    <w:qFormat/>
    <w:pPr>
      <w:jc w:val="both"/>
      <w:widowControl w:val="off"/>
    </w:pPr>
    <w:rPr>
      <w:sz w:val="21"/>
      <w:szCs w:val="22"/>
    </w:rPr>
  </w:style>
  <w:style w:type="paragraph" w:styleId="791">
    <w:name w:val="Heading 1"/>
    <w:basedOn w:val="790"/>
    <w:next w:val="790"/>
    <w:link w:val="878"/>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879"/>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790"/>
    <w:link w:val="880"/>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81"/>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82"/>
    <w:uiPriority w:val="9"/>
    <w:unhideWhenUsed/>
    <w:qFormat/>
    <w:pPr>
      <w:keepLines/>
      <w:keepNext/>
      <w:spacing w:before="320" w:after="200"/>
      <w:outlineLvl w:val="4"/>
    </w:pPr>
    <w:rPr>
      <w:rFonts w:ascii="Arial" w:hAnsi="Arial" w:eastAsia="Arial" w:cs="Arial"/>
      <w:b/>
      <w:bCs/>
      <w:sz w:val="24"/>
      <w:szCs w:val="24"/>
    </w:rPr>
  </w:style>
  <w:style w:type="paragraph" w:styleId="796">
    <w:name w:val="Heading 6"/>
    <w:basedOn w:val="790"/>
    <w:next w:val="790"/>
    <w:link w:val="883"/>
    <w:uiPriority w:val="9"/>
    <w:unhideWhenUsed/>
    <w:qFormat/>
    <w:pPr>
      <w:keepLines/>
      <w:keepNext/>
      <w:spacing w:before="320" w:after="200"/>
      <w:outlineLvl w:val="5"/>
    </w:pPr>
    <w:rPr>
      <w:rFonts w:ascii="Arial" w:hAnsi="Arial" w:eastAsia="Arial" w:cs="Arial"/>
      <w:b/>
      <w:bCs/>
      <w:sz w:val="22"/>
    </w:rPr>
  </w:style>
  <w:style w:type="paragraph" w:styleId="797">
    <w:name w:val="Heading 7"/>
    <w:basedOn w:val="790"/>
    <w:next w:val="790"/>
    <w:link w:val="884"/>
    <w:uiPriority w:val="9"/>
    <w:unhideWhenUsed/>
    <w:qFormat/>
    <w:pPr>
      <w:keepLines/>
      <w:keepNext/>
      <w:spacing w:before="320" w:after="200"/>
      <w:outlineLvl w:val="6"/>
    </w:pPr>
    <w:rPr>
      <w:rFonts w:ascii="Arial" w:hAnsi="Arial" w:eastAsia="Arial" w:cs="Arial"/>
      <w:b/>
      <w:bCs/>
      <w:i/>
      <w:iCs/>
      <w:sz w:val="22"/>
    </w:rPr>
  </w:style>
  <w:style w:type="paragraph" w:styleId="798">
    <w:name w:val="Heading 8"/>
    <w:basedOn w:val="790"/>
    <w:next w:val="790"/>
    <w:link w:val="885"/>
    <w:uiPriority w:val="9"/>
    <w:unhideWhenUsed/>
    <w:qFormat/>
    <w:pPr>
      <w:keepLines/>
      <w:keepNext/>
      <w:spacing w:before="320" w:after="200"/>
      <w:outlineLvl w:val="7"/>
    </w:pPr>
    <w:rPr>
      <w:rFonts w:ascii="Arial" w:hAnsi="Arial" w:eastAsia="Arial" w:cs="Arial"/>
      <w:i/>
      <w:iCs/>
      <w:sz w:val="22"/>
    </w:rPr>
  </w:style>
  <w:style w:type="paragraph" w:styleId="799">
    <w:name w:val="Heading 9"/>
    <w:basedOn w:val="790"/>
    <w:next w:val="790"/>
    <w:link w:val="886"/>
    <w:uiPriority w:val="9"/>
    <w:unhideWhenUsed/>
    <w:qFormat/>
    <w:pPr>
      <w:keepLines/>
      <w:keepNext/>
      <w:spacing w:before="320" w:after="200"/>
      <w:outlineLvl w:val="8"/>
    </w:pPr>
    <w:rPr>
      <w:rFonts w:ascii="Arial" w:hAnsi="Arial" w:eastAsia="Arial" w:cs="Arial"/>
      <w:i/>
      <w:iCs/>
      <w:szCs w:val="21"/>
    </w:rPr>
  </w:style>
  <w:style w:type="character" w:styleId="800" w:default="1">
    <w:name w:val="Default Paragraph Font"/>
    <w:uiPriority w:val="1"/>
    <w:semiHidden/>
    <w:unhideWhenUsed/>
  </w:style>
  <w:style w:type="table" w:styleId="801" w:default="1">
    <w:name w:val="Normal Table"/>
    <w:uiPriority w:val="99"/>
    <w:semiHidden/>
    <w:unhideWhenUsed/>
    <w:qFormat/>
    <w:tblPr>
      <w:tblInd w:w="0" w:type="dxa"/>
      <w:tblCellMar>
        <w:left w:w="108" w:type="dxa"/>
        <w:top w:w="0" w:type="dxa"/>
        <w:right w:w="108" w:type="dxa"/>
        <w:bottom w:w="0" w:type="dxa"/>
      </w:tblCellMar>
    </w:tblPr>
  </w:style>
  <w:style w:type="numbering" w:styleId="802" w:default="1">
    <w:name w:val="No List"/>
    <w:uiPriority w:val="99"/>
    <w:semiHidden/>
    <w:unhideWhenUsed/>
  </w:style>
  <w:style w:type="paragraph" w:styleId="803">
    <w:name w:val="toc 7"/>
    <w:basedOn w:val="790"/>
    <w:next w:val="790"/>
    <w:uiPriority w:val="39"/>
    <w:unhideWhenUsed/>
    <w:qFormat/>
    <w:pPr>
      <w:ind w:left="1701"/>
      <w:spacing w:after="57"/>
    </w:pPr>
  </w:style>
  <w:style w:type="paragraph" w:styleId="804">
    <w:name w:val="Normal Indent"/>
    <w:basedOn w:val="790"/>
    <w:uiPriority w:val="99"/>
    <w:qFormat/>
    <w:pPr>
      <w:ind w:firstLine="420"/>
      <w:jc w:val="left"/>
    </w:pPr>
    <w:rPr>
      <w:rFonts w:ascii="宋体" w:hAnsi="宋体" w:eastAsia="楷体_GB2312" w:cs="宋体"/>
      <w:sz w:val="24"/>
      <w:szCs w:val="20"/>
      <w:lang w:eastAsia="en-US"/>
    </w:rPr>
  </w:style>
  <w:style w:type="paragraph" w:styleId="805">
    <w:name w:val="Caption"/>
    <w:basedOn w:val="790"/>
    <w:next w:val="790"/>
    <w:uiPriority w:val="35"/>
    <w:semiHidden/>
    <w:unhideWhenUsed/>
    <w:qFormat/>
    <w:pPr>
      <w:spacing w:line="276" w:lineRule="auto"/>
    </w:pPr>
    <w:rPr>
      <w:b/>
      <w:bCs/>
      <w:color w:val="4f81bd" w:themeColor="accent1"/>
      <w:sz w:val="18"/>
      <w:szCs w:val="18"/>
    </w:rPr>
  </w:style>
  <w:style w:type="paragraph" w:styleId="806">
    <w:name w:val="annotation text"/>
    <w:basedOn w:val="790"/>
    <w:link w:val="867"/>
    <w:uiPriority w:val="99"/>
    <w:unhideWhenUsed/>
    <w:pPr>
      <w:jc w:val="left"/>
    </w:pPr>
  </w:style>
  <w:style w:type="paragraph" w:styleId="807">
    <w:name w:val="Body Text"/>
    <w:basedOn w:val="790"/>
    <w:next w:val="790"/>
    <w:uiPriority w:val="99"/>
    <w:unhideWhenUsed/>
    <w:qFormat/>
    <w:pPr>
      <w:spacing w:after="120"/>
    </w:pPr>
    <w:rPr>
      <w:sz w:val="20"/>
      <w:lang w:val="zh-CN"/>
    </w:rPr>
  </w:style>
  <w:style w:type="paragraph" w:styleId="808">
    <w:name w:val="Body Text Indent"/>
    <w:basedOn w:val="790"/>
    <w:link w:val="868"/>
    <w:uiPriority w:val="99"/>
    <w:unhideWhenUsed/>
    <w:qFormat/>
    <w:pPr>
      <w:ind w:left="420"/>
      <w:spacing w:after="120"/>
    </w:pPr>
  </w:style>
  <w:style w:type="paragraph" w:styleId="809">
    <w:name w:val="toc 5"/>
    <w:basedOn w:val="790"/>
    <w:next w:val="790"/>
    <w:uiPriority w:val="39"/>
    <w:unhideWhenUsed/>
    <w:qFormat/>
    <w:pPr>
      <w:ind w:left="1134"/>
      <w:spacing w:after="57"/>
    </w:pPr>
  </w:style>
  <w:style w:type="paragraph" w:styleId="810">
    <w:name w:val="toc 3"/>
    <w:basedOn w:val="790"/>
    <w:next w:val="790"/>
    <w:uiPriority w:val="39"/>
    <w:unhideWhenUsed/>
    <w:qFormat/>
    <w:pPr>
      <w:ind w:left="567"/>
      <w:spacing w:after="57"/>
    </w:pPr>
  </w:style>
  <w:style w:type="paragraph" w:styleId="811">
    <w:name w:val="Plain Text"/>
    <w:basedOn w:val="790"/>
    <w:qFormat/>
    <w:rPr>
      <w:rFonts w:hint="eastAsia" w:ascii="宋体" w:hAnsi="Courier New" w:eastAsia="楷体_GB2312" w:cs="宋体"/>
      <w:sz w:val="28"/>
      <w:szCs w:val="20"/>
      <w:lang w:eastAsia="en-US"/>
    </w:rPr>
  </w:style>
  <w:style w:type="paragraph" w:styleId="812">
    <w:name w:val="toc 8"/>
    <w:basedOn w:val="790"/>
    <w:next w:val="790"/>
    <w:uiPriority w:val="39"/>
    <w:unhideWhenUsed/>
    <w:qFormat/>
    <w:pPr>
      <w:ind w:left="1984"/>
      <w:spacing w:after="57"/>
    </w:pPr>
  </w:style>
  <w:style w:type="paragraph" w:styleId="813">
    <w:name w:val="endnote text"/>
    <w:basedOn w:val="790"/>
    <w:link w:val="869"/>
    <w:uiPriority w:val="99"/>
    <w:unhideWhenUsed/>
    <w:qFormat/>
    <w:rPr>
      <w:sz w:val="20"/>
    </w:rPr>
  </w:style>
  <w:style w:type="paragraph" w:styleId="814">
    <w:name w:val="Balloon Text"/>
    <w:basedOn w:val="790"/>
    <w:link w:val="870"/>
    <w:uiPriority w:val="99"/>
    <w:unhideWhenUsed/>
    <w:qFormat/>
    <w:rPr>
      <w:sz w:val="18"/>
      <w:szCs w:val="18"/>
    </w:rPr>
  </w:style>
  <w:style w:type="paragraph" w:styleId="815">
    <w:name w:val="Footer"/>
    <w:basedOn w:val="790"/>
    <w:link w:val="893"/>
    <w:qFormat/>
    <w:pPr>
      <w:jc w:val="left"/>
      <w:tabs>
        <w:tab w:val="center" w:pos="4153" w:leader="none"/>
        <w:tab w:val="right" w:pos="8306" w:leader="none"/>
      </w:tabs>
    </w:pPr>
    <w:rPr>
      <w:sz w:val="18"/>
      <w:szCs w:val="18"/>
    </w:rPr>
  </w:style>
  <w:style w:type="paragraph" w:styleId="816">
    <w:name w:val="Header"/>
    <w:basedOn w:val="790"/>
    <w:link w:val="87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17">
    <w:name w:val="toc 1"/>
    <w:basedOn w:val="790"/>
    <w:next w:val="790"/>
    <w:uiPriority w:val="39"/>
    <w:unhideWhenUsed/>
    <w:pPr>
      <w:spacing w:after="57"/>
    </w:pPr>
  </w:style>
  <w:style w:type="paragraph" w:styleId="818">
    <w:name w:val="toc 4"/>
    <w:basedOn w:val="790"/>
    <w:next w:val="790"/>
    <w:uiPriority w:val="39"/>
    <w:unhideWhenUsed/>
    <w:qFormat/>
    <w:pPr>
      <w:ind w:left="850"/>
      <w:spacing w:after="57"/>
    </w:pPr>
  </w:style>
  <w:style w:type="paragraph" w:styleId="819">
    <w:name w:val="Subtitle"/>
    <w:basedOn w:val="790"/>
    <w:next w:val="790"/>
    <w:link w:val="872"/>
    <w:uiPriority w:val="11"/>
    <w:qFormat/>
    <w:pPr>
      <w:spacing w:before="200" w:after="200"/>
    </w:pPr>
    <w:rPr>
      <w:sz w:val="24"/>
      <w:szCs w:val="24"/>
    </w:rPr>
  </w:style>
  <w:style w:type="paragraph" w:styleId="820">
    <w:name w:val="footnote text"/>
    <w:basedOn w:val="790"/>
    <w:link w:val="873"/>
    <w:uiPriority w:val="99"/>
    <w:unhideWhenUsed/>
    <w:qFormat/>
    <w:pPr>
      <w:spacing w:after="40"/>
    </w:pPr>
    <w:rPr>
      <w:sz w:val="18"/>
    </w:rPr>
  </w:style>
  <w:style w:type="paragraph" w:styleId="821">
    <w:name w:val="toc 6"/>
    <w:basedOn w:val="790"/>
    <w:next w:val="790"/>
    <w:uiPriority w:val="39"/>
    <w:unhideWhenUsed/>
    <w:qFormat/>
    <w:pPr>
      <w:ind w:left="1417"/>
      <w:spacing w:after="57"/>
    </w:pPr>
  </w:style>
  <w:style w:type="paragraph" w:styleId="822">
    <w:name w:val="table of figures"/>
    <w:basedOn w:val="790"/>
    <w:next w:val="790"/>
    <w:uiPriority w:val="99"/>
    <w:unhideWhenUsed/>
    <w:qFormat/>
  </w:style>
  <w:style w:type="paragraph" w:styleId="823">
    <w:name w:val="toc 2"/>
    <w:basedOn w:val="790"/>
    <w:next w:val="790"/>
    <w:uiPriority w:val="39"/>
    <w:unhideWhenUsed/>
    <w:qFormat/>
    <w:pPr>
      <w:ind w:left="283"/>
      <w:spacing w:after="57"/>
    </w:pPr>
  </w:style>
  <w:style w:type="paragraph" w:styleId="824">
    <w:name w:val="toc 9"/>
    <w:basedOn w:val="790"/>
    <w:next w:val="790"/>
    <w:uiPriority w:val="39"/>
    <w:unhideWhenUsed/>
    <w:qFormat/>
    <w:pPr>
      <w:ind w:left="2268"/>
      <w:spacing w:after="57"/>
    </w:pPr>
  </w:style>
  <w:style w:type="paragraph" w:styleId="825">
    <w:name w:val="Title"/>
    <w:basedOn w:val="790"/>
    <w:next w:val="790"/>
    <w:link w:val="874"/>
    <w:uiPriority w:val="10"/>
    <w:qFormat/>
    <w:pPr>
      <w:contextualSpacing/>
      <w:spacing w:before="300" w:after="200"/>
    </w:pPr>
    <w:rPr>
      <w:sz w:val="48"/>
      <w:szCs w:val="48"/>
    </w:rPr>
  </w:style>
  <w:style w:type="paragraph" w:styleId="826">
    <w:name w:val="annotation subject"/>
    <w:basedOn w:val="806"/>
    <w:next w:val="806"/>
    <w:link w:val="875"/>
    <w:uiPriority w:val="99"/>
    <w:unhideWhenUsed/>
    <w:rPr>
      <w:b/>
      <w:bCs/>
    </w:rPr>
  </w:style>
  <w:style w:type="paragraph" w:styleId="827">
    <w:name w:val="Body Text First Indent"/>
    <w:basedOn w:val="828"/>
    <w:qFormat/>
    <w:pPr>
      <w:ind w:firstLine="420"/>
      <w:jc w:val="both"/>
      <w:spacing w:after="120"/>
    </w:pPr>
    <w:rPr>
      <w:rFonts w:ascii="Times New Roman" w:eastAsia="仿宋_GB2312"/>
      <w:position w:val="0"/>
    </w:rPr>
  </w:style>
  <w:style w:type="paragraph" w:styleId="828" w:customStyle="1">
    <w:name w:val="正文文本1"/>
    <w:basedOn w:val="790"/>
    <w:link w:val="876"/>
    <w:qFormat/>
    <w:pPr>
      <w:jc w:val="center"/>
    </w:pPr>
    <w:rPr>
      <w:rFonts w:ascii="方正大黑简体" w:hAnsi="Tahoma" w:eastAsia="方正大黑简体"/>
      <w:position w:val="6"/>
      <w:sz w:val="30"/>
      <w:szCs w:val="20"/>
      <w:lang w:eastAsia="en-US"/>
    </w:rPr>
  </w:style>
  <w:style w:type="paragraph" w:styleId="829">
    <w:name w:val="Body Text First Indent 2"/>
    <w:basedOn w:val="808"/>
    <w:link w:val="877"/>
    <w:uiPriority w:val="99"/>
    <w:unhideWhenUsed/>
    <w:qFormat/>
    <w:pPr>
      <w:ind w:firstLine="420"/>
    </w:pPr>
  </w:style>
  <w:style w:type="table" w:styleId="830">
    <w:name w:val="Table Grid"/>
    <w:uiPriority w:val="59"/>
    <w:qFormat/>
    <w:tblPr>
      <w:tblCellMar>
        <w:left w:w="0" w:type="dxa"/>
        <w:top w:w="0" w:type="dxa"/>
        <w:right w:w="0" w:type="dxa"/>
        <w:bottom w:w="0" w:type="dxa"/>
      </w:tblCellMar>
    </w:tblPr>
  </w:style>
  <w:style w:type="character" w:styleId="831">
    <w:name w:val="endnote reference"/>
    <w:uiPriority w:val="99"/>
    <w:unhideWhenUsed/>
    <w:qFormat/>
    <w:rPr>
      <w:vertAlign w:val="superscript"/>
    </w:rPr>
  </w:style>
  <w:style w:type="character" w:styleId="832">
    <w:name w:val="page number"/>
    <w:uiPriority w:val="99"/>
    <w:qFormat/>
    <w:rPr>
      <w:rFonts w:cs="Times New Roman"/>
    </w:rPr>
  </w:style>
  <w:style w:type="character" w:styleId="833">
    <w:name w:val="Emphasis"/>
    <w:uiPriority w:val="20"/>
    <w:qFormat/>
    <w:rPr>
      <w:i/>
      <w:iCs/>
    </w:rPr>
  </w:style>
  <w:style w:type="character" w:styleId="834">
    <w:name w:val="Hyperlink"/>
    <w:uiPriority w:val="99"/>
    <w:unhideWhenUsed/>
    <w:qFormat/>
    <w:rPr>
      <w:color w:val="0000ff"/>
      <w:u w:val="single"/>
    </w:rPr>
  </w:style>
  <w:style w:type="character" w:styleId="835">
    <w:name w:val="annotation reference"/>
    <w:uiPriority w:val="99"/>
    <w:unhideWhenUsed/>
    <w:qFormat/>
    <w:rPr>
      <w:sz w:val="21"/>
      <w:szCs w:val="21"/>
    </w:rPr>
  </w:style>
  <w:style w:type="character" w:styleId="836">
    <w:name w:val="footnote reference"/>
    <w:uiPriority w:val="99"/>
    <w:unhideWhenUsed/>
    <w:qFormat/>
    <w:rPr>
      <w:vertAlign w:val="superscript"/>
    </w:rPr>
  </w:style>
  <w:style w:type="paragraph" w:styleId="837">
    <w:name w:val="List Paragraph"/>
    <w:basedOn w:val="790"/>
    <w:link w:val="1113"/>
    <w:uiPriority w:val="34"/>
    <w:qFormat/>
    <w:pPr>
      <w:ind w:firstLine="420"/>
    </w:pPr>
    <w:rPr>
      <w:rFonts w:ascii="宋体" w:hAnsi="宋体" w:cs="宋体"/>
      <w:sz w:val="24"/>
      <w:szCs w:val="20"/>
      <w:lang w:eastAsia="en-US"/>
    </w:rPr>
  </w:style>
  <w:style w:type="paragraph" w:styleId="838">
    <w:name w:val="No Spacing"/>
    <w:uiPriority w:val="1"/>
    <w:qFormat/>
  </w:style>
  <w:style w:type="character" w:styleId="839" w:customStyle="1">
    <w:name w:val="Title Char"/>
    <w:uiPriority w:val="10"/>
    <w:qFormat/>
    <w:rPr>
      <w:sz w:val="48"/>
      <w:szCs w:val="48"/>
    </w:rPr>
  </w:style>
  <w:style w:type="character" w:styleId="840" w:customStyle="1">
    <w:name w:val="Subtitle Char"/>
    <w:uiPriority w:val="11"/>
    <w:qFormat/>
    <w:rPr>
      <w:sz w:val="24"/>
      <w:szCs w:val="24"/>
    </w:rPr>
  </w:style>
  <w:style w:type="paragraph" w:styleId="841">
    <w:name w:val="Quote"/>
    <w:basedOn w:val="790"/>
    <w:next w:val="790"/>
    <w:link w:val="887"/>
    <w:uiPriority w:val="29"/>
    <w:qFormat/>
    <w:pPr>
      <w:ind w:left="720" w:right="720"/>
    </w:pPr>
    <w:rPr>
      <w:i/>
    </w:rPr>
  </w:style>
  <w:style w:type="character" w:styleId="842" w:customStyle="1">
    <w:name w:val="Quote Char"/>
    <w:uiPriority w:val="29"/>
    <w:qFormat/>
    <w:rPr>
      <w:i/>
    </w:rPr>
  </w:style>
  <w:style w:type="paragraph" w:styleId="843">
    <w:name w:val="Intense Quote"/>
    <w:basedOn w:val="790"/>
    <w:next w:val="790"/>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Intense Quote Char"/>
    <w:uiPriority w:val="30"/>
    <w:qFormat/>
    <w:rPr>
      <w:i/>
    </w:rPr>
  </w:style>
  <w:style w:type="table" w:styleId="845" w:customStyle="1">
    <w:name w:val="无格式表格 11"/>
    <w:uiPriority w:val="59"/>
    <w:qFormat/>
    <w:tblPr>
      <w:tblCellMar>
        <w:left w:w="0" w:type="dxa"/>
        <w:top w:w="0" w:type="dxa"/>
        <w:right w:w="0" w:type="dxa"/>
        <w:bottom w:w="0" w:type="dxa"/>
      </w:tblCellMar>
    </w:tblPr>
  </w:style>
  <w:style w:type="table" w:styleId="846" w:customStyle="1">
    <w:name w:val="无格式表格 21"/>
    <w:uiPriority w:val="59"/>
    <w:qFormat/>
    <w:tblPr>
      <w:tblCellMar>
        <w:left w:w="0" w:type="dxa"/>
        <w:top w:w="0" w:type="dxa"/>
        <w:right w:w="0" w:type="dxa"/>
        <w:bottom w:w="0" w:type="dxa"/>
      </w:tblCellMar>
    </w:tblPr>
  </w:style>
  <w:style w:type="table" w:styleId="847" w:customStyle="1">
    <w:name w:val="无格式表格 31"/>
    <w:uiPriority w:val="99"/>
    <w:qFormat/>
    <w:tblPr>
      <w:tblCellMar>
        <w:left w:w="0" w:type="dxa"/>
        <w:top w:w="0" w:type="dxa"/>
        <w:right w:w="0" w:type="dxa"/>
        <w:bottom w:w="0" w:type="dxa"/>
      </w:tblCellMar>
    </w:tblPr>
  </w:style>
  <w:style w:type="table" w:styleId="848" w:customStyle="1">
    <w:name w:val="无格式表格 41"/>
    <w:uiPriority w:val="99"/>
    <w:qFormat/>
    <w:tblPr>
      <w:tblCellMar>
        <w:left w:w="0" w:type="dxa"/>
        <w:top w:w="0" w:type="dxa"/>
        <w:right w:w="0" w:type="dxa"/>
        <w:bottom w:w="0" w:type="dxa"/>
      </w:tblCellMar>
    </w:tblPr>
  </w:style>
  <w:style w:type="table" w:styleId="849" w:customStyle="1">
    <w:name w:val="无格式表格 51"/>
    <w:uiPriority w:val="99"/>
    <w:qFormat/>
    <w:tblPr>
      <w:tblCellMar>
        <w:left w:w="0" w:type="dxa"/>
        <w:top w:w="0" w:type="dxa"/>
        <w:right w:w="0" w:type="dxa"/>
        <w:bottom w:w="0" w:type="dxa"/>
      </w:tblCellMar>
    </w:tblPr>
  </w:style>
  <w:style w:type="table" w:styleId="850" w:customStyle="1">
    <w:name w:val="网格表 1 浅色1"/>
    <w:uiPriority w:val="99"/>
    <w:qFormat/>
    <w:tblPr>
      <w:tblCellMar>
        <w:left w:w="0" w:type="dxa"/>
        <w:top w:w="0" w:type="dxa"/>
        <w:right w:w="0" w:type="dxa"/>
        <w:bottom w:w="0" w:type="dxa"/>
      </w:tblCellMar>
    </w:tblPr>
  </w:style>
  <w:style w:type="table" w:styleId="851" w:customStyle="1">
    <w:name w:val="网格表 21"/>
    <w:uiPriority w:val="99"/>
    <w:qFormat/>
    <w:tblPr>
      <w:tblCellMar>
        <w:left w:w="0" w:type="dxa"/>
        <w:top w:w="0" w:type="dxa"/>
        <w:right w:w="0" w:type="dxa"/>
        <w:bottom w:w="0" w:type="dxa"/>
      </w:tblCellMar>
    </w:tblPr>
  </w:style>
  <w:style w:type="table" w:styleId="852" w:customStyle="1">
    <w:name w:val="网格表 31"/>
    <w:uiPriority w:val="99"/>
    <w:qFormat/>
    <w:tblPr>
      <w:tblCellMar>
        <w:left w:w="0" w:type="dxa"/>
        <w:top w:w="0" w:type="dxa"/>
        <w:right w:w="0" w:type="dxa"/>
        <w:bottom w:w="0" w:type="dxa"/>
      </w:tblCellMar>
    </w:tblPr>
  </w:style>
  <w:style w:type="table" w:styleId="853" w:customStyle="1">
    <w:name w:val="网格表 41"/>
    <w:uiPriority w:val="59"/>
    <w:qFormat/>
    <w:tblPr>
      <w:tblCellMar>
        <w:left w:w="0" w:type="dxa"/>
        <w:top w:w="0" w:type="dxa"/>
        <w:right w:w="0" w:type="dxa"/>
        <w:bottom w:w="0" w:type="dxa"/>
      </w:tblCellMar>
    </w:tblPr>
  </w:style>
  <w:style w:type="table" w:styleId="854" w:customStyle="1">
    <w:name w:val="网格表 5 深色1"/>
    <w:uiPriority w:val="99"/>
    <w:qFormat/>
    <w:tblPr>
      <w:tblCellMar>
        <w:left w:w="0" w:type="dxa"/>
        <w:top w:w="0" w:type="dxa"/>
        <w:right w:w="0" w:type="dxa"/>
        <w:bottom w:w="0" w:type="dxa"/>
      </w:tblCellMar>
    </w:tblPr>
  </w:style>
  <w:style w:type="table" w:styleId="855" w:customStyle="1">
    <w:name w:val="网格表 6 彩色1"/>
    <w:uiPriority w:val="99"/>
    <w:qFormat/>
    <w:tblPr>
      <w:tblCellMar>
        <w:left w:w="0" w:type="dxa"/>
        <w:top w:w="0" w:type="dxa"/>
        <w:right w:w="0" w:type="dxa"/>
        <w:bottom w:w="0" w:type="dxa"/>
      </w:tblCellMar>
    </w:tblPr>
  </w:style>
  <w:style w:type="table" w:styleId="856" w:customStyle="1">
    <w:name w:val="网格表 7 彩色1"/>
    <w:uiPriority w:val="99"/>
    <w:qFormat/>
    <w:tblPr>
      <w:tblCellMar>
        <w:left w:w="0" w:type="dxa"/>
        <w:top w:w="0" w:type="dxa"/>
        <w:right w:w="0" w:type="dxa"/>
        <w:bottom w:w="0" w:type="dxa"/>
      </w:tblCellMar>
    </w:tblPr>
  </w:style>
  <w:style w:type="table" w:styleId="857" w:customStyle="1">
    <w:name w:val="清单表 1 浅色1"/>
    <w:uiPriority w:val="99"/>
    <w:qFormat/>
    <w:tblPr>
      <w:tblCellMar>
        <w:left w:w="0" w:type="dxa"/>
        <w:top w:w="0" w:type="dxa"/>
        <w:right w:w="0" w:type="dxa"/>
        <w:bottom w:w="0" w:type="dxa"/>
      </w:tblCellMar>
    </w:tblPr>
  </w:style>
  <w:style w:type="table" w:styleId="858" w:customStyle="1">
    <w:name w:val="清单表 21"/>
    <w:uiPriority w:val="99"/>
    <w:qFormat/>
    <w:tblPr>
      <w:tblCellMar>
        <w:left w:w="0" w:type="dxa"/>
        <w:top w:w="0" w:type="dxa"/>
        <w:right w:w="0" w:type="dxa"/>
        <w:bottom w:w="0" w:type="dxa"/>
      </w:tblCellMar>
    </w:tblPr>
  </w:style>
  <w:style w:type="table" w:styleId="859" w:customStyle="1">
    <w:name w:val="清单表 31"/>
    <w:uiPriority w:val="99"/>
    <w:tblPr>
      <w:tblCellMar>
        <w:left w:w="0" w:type="dxa"/>
        <w:top w:w="0" w:type="dxa"/>
        <w:right w:w="0" w:type="dxa"/>
        <w:bottom w:w="0" w:type="dxa"/>
      </w:tblCellMar>
    </w:tblPr>
  </w:style>
  <w:style w:type="table" w:styleId="860" w:customStyle="1">
    <w:name w:val="清单表 41"/>
    <w:uiPriority w:val="99"/>
    <w:qFormat/>
    <w:tblPr>
      <w:tblCellMar>
        <w:left w:w="0" w:type="dxa"/>
        <w:top w:w="0" w:type="dxa"/>
        <w:right w:w="0" w:type="dxa"/>
        <w:bottom w:w="0" w:type="dxa"/>
      </w:tblCellMar>
    </w:tblPr>
  </w:style>
  <w:style w:type="table" w:styleId="861" w:customStyle="1">
    <w:name w:val="清单表 5 深色1"/>
    <w:uiPriority w:val="99"/>
    <w:qFormat/>
    <w:tblPr>
      <w:tblCellMar>
        <w:left w:w="0" w:type="dxa"/>
        <w:top w:w="0" w:type="dxa"/>
        <w:right w:w="0" w:type="dxa"/>
        <w:bottom w:w="0" w:type="dxa"/>
      </w:tblCellMar>
    </w:tblPr>
  </w:style>
  <w:style w:type="table" w:styleId="862" w:customStyle="1">
    <w:name w:val="清单表 6 彩色1"/>
    <w:uiPriority w:val="99"/>
    <w:qFormat/>
    <w:tblPr>
      <w:tblCellMar>
        <w:left w:w="0" w:type="dxa"/>
        <w:top w:w="0" w:type="dxa"/>
        <w:right w:w="0" w:type="dxa"/>
        <w:bottom w:w="0" w:type="dxa"/>
      </w:tblCellMar>
    </w:tblPr>
  </w:style>
  <w:style w:type="table" w:styleId="863" w:customStyle="1">
    <w:name w:val="清单表 7 彩色1"/>
    <w:uiPriority w:val="99"/>
    <w:qFormat/>
    <w:tblPr>
      <w:tblCellMar>
        <w:left w:w="0" w:type="dxa"/>
        <w:top w:w="0" w:type="dxa"/>
        <w:right w:w="0" w:type="dxa"/>
        <w:bottom w:w="0" w:type="dxa"/>
      </w:tblCellMar>
    </w:tblPr>
  </w:style>
  <w:style w:type="character" w:styleId="864" w:customStyle="1">
    <w:name w:val="Footnote Text Char"/>
    <w:uiPriority w:val="99"/>
    <w:qFormat/>
    <w:rPr>
      <w:sz w:val="18"/>
    </w:rPr>
  </w:style>
  <w:style w:type="character" w:styleId="865" w:customStyle="1">
    <w:name w:val="Endnote Text Char"/>
    <w:uiPriority w:val="99"/>
    <w:qFormat/>
    <w:rPr>
      <w:sz w:val="20"/>
    </w:rPr>
  </w:style>
  <w:style w:type="paragraph" w:styleId="866" w:customStyle="1">
    <w:name w:val="TOC 标题1"/>
    <w:uiPriority w:val="39"/>
    <w:qFormat/>
  </w:style>
  <w:style w:type="character" w:styleId="867" w:customStyle="1">
    <w:name w:val="批注文字 Char"/>
    <w:link w:val="806"/>
    <w:uiPriority w:val="99"/>
    <w:semiHidden/>
    <w:qFormat/>
    <w:rPr>
      <w:sz w:val="21"/>
      <w:szCs w:val="22"/>
    </w:rPr>
  </w:style>
  <w:style w:type="character" w:styleId="868" w:customStyle="1">
    <w:name w:val="正文文本缩进 Char"/>
    <w:link w:val="808"/>
    <w:uiPriority w:val="99"/>
    <w:semiHidden/>
    <w:qFormat/>
    <w:rPr>
      <w:sz w:val="21"/>
      <w:szCs w:val="22"/>
    </w:rPr>
  </w:style>
  <w:style w:type="character" w:styleId="869" w:customStyle="1">
    <w:name w:val="尾注文本 Char"/>
    <w:link w:val="813"/>
    <w:uiPriority w:val="99"/>
    <w:rPr>
      <w:sz w:val="20"/>
    </w:rPr>
  </w:style>
  <w:style w:type="character" w:styleId="870" w:customStyle="1">
    <w:name w:val="批注框文本 Char"/>
    <w:link w:val="814"/>
    <w:uiPriority w:val="99"/>
    <w:semiHidden/>
    <w:rPr>
      <w:sz w:val="18"/>
      <w:szCs w:val="18"/>
    </w:rPr>
  </w:style>
  <w:style w:type="character" w:styleId="871" w:customStyle="1">
    <w:name w:val="页眉 Char"/>
    <w:link w:val="816"/>
    <w:uiPriority w:val="99"/>
    <w:qFormat/>
    <w:rPr>
      <w:sz w:val="18"/>
      <w:szCs w:val="18"/>
    </w:rPr>
  </w:style>
  <w:style w:type="character" w:styleId="872" w:customStyle="1">
    <w:name w:val="副标题 Char"/>
    <w:link w:val="819"/>
    <w:uiPriority w:val="11"/>
    <w:qFormat/>
    <w:rPr>
      <w:sz w:val="24"/>
      <w:szCs w:val="24"/>
    </w:rPr>
  </w:style>
  <w:style w:type="character" w:styleId="873" w:customStyle="1">
    <w:name w:val="脚注文本 Char"/>
    <w:link w:val="820"/>
    <w:uiPriority w:val="99"/>
    <w:qFormat/>
    <w:rPr>
      <w:sz w:val="18"/>
    </w:rPr>
  </w:style>
  <w:style w:type="character" w:styleId="874" w:customStyle="1">
    <w:name w:val="标题 Char"/>
    <w:link w:val="825"/>
    <w:uiPriority w:val="10"/>
    <w:qFormat/>
    <w:rPr>
      <w:sz w:val="48"/>
      <w:szCs w:val="48"/>
    </w:rPr>
  </w:style>
  <w:style w:type="character" w:styleId="875" w:customStyle="1">
    <w:name w:val="批注主题 Char"/>
    <w:link w:val="826"/>
    <w:uiPriority w:val="99"/>
    <w:semiHidden/>
    <w:qFormat/>
    <w:rPr>
      <w:b/>
      <w:bCs/>
      <w:sz w:val="21"/>
      <w:szCs w:val="22"/>
    </w:rPr>
  </w:style>
  <w:style w:type="character" w:styleId="876" w:customStyle="1">
    <w:name w:val="正文文本 字符"/>
    <w:link w:val="828"/>
    <w:rPr>
      <w:rFonts w:ascii="方正大黑简体" w:hAnsi="Tahoma" w:eastAsia="方正大黑简体" w:cs="Times New Roman"/>
      <w:position w:val="6"/>
      <w:sz w:val="30"/>
      <w:szCs w:val="20"/>
      <w:lang w:eastAsia="en-US"/>
    </w:rPr>
  </w:style>
  <w:style w:type="character" w:styleId="877" w:customStyle="1">
    <w:name w:val="正文首行缩进 2 Char"/>
    <w:link w:val="829"/>
    <w:uiPriority w:val="99"/>
    <w:semiHidden/>
  </w:style>
  <w:style w:type="character" w:styleId="878" w:customStyle="1">
    <w:name w:val="标题 1 Char"/>
    <w:link w:val="791"/>
    <w:uiPriority w:val="9"/>
    <w:qFormat/>
    <w:rPr>
      <w:rFonts w:ascii="Arial" w:hAnsi="Arial" w:eastAsia="Arial" w:cs="Arial"/>
      <w:sz w:val="40"/>
      <w:szCs w:val="40"/>
    </w:rPr>
  </w:style>
  <w:style w:type="character" w:styleId="879" w:customStyle="1">
    <w:name w:val="标题 2 Char"/>
    <w:link w:val="792"/>
    <w:uiPriority w:val="9"/>
    <w:qFormat/>
    <w:rPr>
      <w:rFonts w:ascii="Arial" w:hAnsi="Arial" w:eastAsia="Arial" w:cs="Arial"/>
      <w:sz w:val="34"/>
    </w:rPr>
  </w:style>
  <w:style w:type="character" w:styleId="880" w:customStyle="1">
    <w:name w:val="标题 3 Char"/>
    <w:link w:val="793"/>
    <w:uiPriority w:val="9"/>
    <w:qFormat/>
    <w:rPr>
      <w:rFonts w:ascii="Arial" w:hAnsi="Arial" w:eastAsia="Arial" w:cs="Arial"/>
      <w:sz w:val="30"/>
      <w:szCs w:val="30"/>
    </w:rPr>
  </w:style>
  <w:style w:type="character" w:styleId="881" w:customStyle="1">
    <w:name w:val="标题 4 Char"/>
    <w:link w:val="794"/>
    <w:uiPriority w:val="9"/>
    <w:qFormat/>
    <w:rPr>
      <w:rFonts w:ascii="Arial" w:hAnsi="Arial" w:eastAsia="Arial" w:cs="Arial"/>
      <w:b/>
      <w:bCs/>
      <w:sz w:val="26"/>
      <w:szCs w:val="26"/>
    </w:rPr>
  </w:style>
  <w:style w:type="character" w:styleId="882" w:customStyle="1">
    <w:name w:val="标题 5 Char"/>
    <w:link w:val="795"/>
    <w:uiPriority w:val="9"/>
    <w:rPr>
      <w:rFonts w:ascii="Arial" w:hAnsi="Arial" w:eastAsia="Arial" w:cs="Arial"/>
      <w:b/>
      <w:bCs/>
      <w:sz w:val="24"/>
      <w:szCs w:val="24"/>
    </w:rPr>
  </w:style>
  <w:style w:type="character" w:styleId="883" w:customStyle="1">
    <w:name w:val="标题 6 Char"/>
    <w:link w:val="796"/>
    <w:uiPriority w:val="9"/>
    <w:qFormat/>
    <w:rPr>
      <w:rFonts w:ascii="Arial" w:hAnsi="Arial" w:eastAsia="Arial" w:cs="Arial"/>
      <w:b/>
      <w:bCs/>
      <w:sz w:val="22"/>
      <w:szCs w:val="22"/>
    </w:rPr>
  </w:style>
  <w:style w:type="character" w:styleId="884" w:customStyle="1">
    <w:name w:val="标题 7 Char"/>
    <w:link w:val="797"/>
    <w:uiPriority w:val="9"/>
    <w:qFormat/>
    <w:rPr>
      <w:rFonts w:ascii="Arial" w:hAnsi="Arial" w:eastAsia="Arial" w:cs="Arial"/>
      <w:b/>
      <w:bCs/>
      <w:i/>
      <w:iCs/>
      <w:sz w:val="22"/>
      <w:szCs w:val="22"/>
    </w:rPr>
  </w:style>
  <w:style w:type="character" w:styleId="885" w:customStyle="1">
    <w:name w:val="标题 8 Char"/>
    <w:link w:val="798"/>
    <w:uiPriority w:val="9"/>
    <w:qFormat/>
    <w:rPr>
      <w:rFonts w:ascii="Arial" w:hAnsi="Arial" w:eastAsia="Arial" w:cs="Arial"/>
      <w:i/>
      <w:iCs/>
      <w:sz w:val="22"/>
      <w:szCs w:val="22"/>
    </w:rPr>
  </w:style>
  <w:style w:type="character" w:styleId="886" w:customStyle="1">
    <w:name w:val="标题 9 Char"/>
    <w:link w:val="799"/>
    <w:uiPriority w:val="9"/>
    <w:qFormat/>
    <w:rPr>
      <w:rFonts w:ascii="Arial" w:hAnsi="Arial" w:eastAsia="Arial" w:cs="Arial"/>
      <w:i/>
      <w:iCs/>
      <w:sz w:val="21"/>
      <w:szCs w:val="21"/>
    </w:rPr>
  </w:style>
  <w:style w:type="character" w:styleId="887" w:customStyle="1">
    <w:name w:val="引用 Char"/>
    <w:link w:val="841"/>
    <w:uiPriority w:val="29"/>
    <w:qFormat/>
    <w:rPr>
      <w:i/>
    </w:rPr>
  </w:style>
  <w:style w:type="character" w:styleId="888" w:customStyle="1">
    <w:name w:val="明显引用 Char"/>
    <w:link w:val="843"/>
    <w:uiPriority w:val="30"/>
    <w:rPr>
      <w:i/>
    </w:rPr>
  </w:style>
  <w:style w:type="paragraph" w:styleId="889" w:customStyle="1">
    <w:name w:val="Header1"/>
    <w:basedOn w:val="790"/>
    <w:link w:val="890"/>
    <w:uiPriority w:val="99"/>
    <w:unhideWhenUsed/>
    <w:pPr>
      <w:tabs>
        <w:tab w:val="center" w:pos="7143" w:leader="none"/>
        <w:tab w:val="right" w:pos="14287" w:leader="none"/>
      </w:tabs>
    </w:pPr>
  </w:style>
  <w:style w:type="character" w:styleId="890" w:customStyle="1">
    <w:name w:val="Header Char"/>
    <w:link w:val="889"/>
    <w:uiPriority w:val="99"/>
    <w:qFormat/>
  </w:style>
  <w:style w:type="paragraph" w:styleId="891" w:customStyle="1">
    <w:name w:val="Footer1"/>
    <w:basedOn w:val="790"/>
    <w:link w:val="892"/>
    <w:uiPriority w:val="99"/>
    <w:unhideWhenUsed/>
    <w:pPr>
      <w:tabs>
        <w:tab w:val="center" w:pos="7143" w:leader="none"/>
        <w:tab w:val="right" w:pos="14287" w:leader="none"/>
      </w:tabs>
    </w:pPr>
  </w:style>
  <w:style w:type="character" w:styleId="892" w:customStyle="1">
    <w:name w:val="Footer Char"/>
    <w:link w:val="891"/>
    <w:uiPriority w:val="99"/>
  </w:style>
  <w:style w:type="character" w:styleId="893" w:customStyle="1">
    <w:name w:val="页脚 Char"/>
    <w:link w:val="815"/>
    <w:uiPriority w:val="99"/>
  </w:style>
  <w:style w:type="paragraph" w:styleId="894" w:customStyle="1">
    <w:name w:val="Caption1"/>
    <w:basedOn w:val="790"/>
    <w:next w:val="790"/>
    <w:uiPriority w:val="35"/>
    <w:unhideWhenUsed/>
    <w:qFormat/>
    <w:pPr>
      <w:spacing w:line="276" w:lineRule="auto"/>
    </w:pPr>
    <w:rPr>
      <w:b/>
      <w:bCs/>
      <w:color w:val="4f81bd"/>
      <w:sz w:val="18"/>
      <w:szCs w:val="18"/>
    </w:rPr>
  </w:style>
  <w:style w:type="table" w:styleId="895" w:customStyle="1">
    <w:name w:val="Table Grid Light"/>
    <w:uiPriority w:val="59"/>
    <w:qFormat/>
    <w:tblPr>
      <w:tblCellMar>
        <w:left w:w="0" w:type="dxa"/>
        <w:top w:w="0" w:type="dxa"/>
        <w:right w:w="0" w:type="dxa"/>
        <w:bottom w:w="0" w:type="dxa"/>
      </w:tblCellMar>
    </w:tblPr>
  </w:style>
  <w:style w:type="table" w:styleId="896" w:customStyle="1">
    <w:name w:val="Grid Table 1 Light - Accent 1"/>
    <w:uiPriority w:val="99"/>
    <w:qFormat/>
    <w:tblPr>
      <w:tblCellMar>
        <w:left w:w="0" w:type="dxa"/>
        <w:top w:w="0" w:type="dxa"/>
        <w:right w:w="0" w:type="dxa"/>
        <w:bottom w:w="0" w:type="dxa"/>
      </w:tblCellMar>
    </w:tblPr>
  </w:style>
  <w:style w:type="table" w:styleId="897" w:customStyle="1">
    <w:name w:val="Grid Table 1 Light - Accent 2"/>
    <w:uiPriority w:val="99"/>
    <w:tblPr>
      <w:tblCellMar>
        <w:left w:w="0" w:type="dxa"/>
        <w:top w:w="0" w:type="dxa"/>
        <w:right w:w="0" w:type="dxa"/>
        <w:bottom w:w="0" w:type="dxa"/>
      </w:tblCellMar>
    </w:tblPr>
  </w:style>
  <w:style w:type="table" w:styleId="898" w:customStyle="1">
    <w:name w:val="Grid Table 1 Light - Accent 3"/>
    <w:uiPriority w:val="99"/>
    <w:tblPr>
      <w:tblCellMar>
        <w:left w:w="0" w:type="dxa"/>
        <w:top w:w="0" w:type="dxa"/>
        <w:right w:w="0" w:type="dxa"/>
        <w:bottom w:w="0" w:type="dxa"/>
      </w:tblCellMar>
    </w:tblPr>
  </w:style>
  <w:style w:type="table" w:styleId="899" w:customStyle="1">
    <w:name w:val="Grid Table 1 Light - Accent 4"/>
    <w:uiPriority w:val="99"/>
    <w:tblPr>
      <w:tblCellMar>
        <w:left w:w="0" w:type="dxa"/>
        <w:top w:w="0" w:type="dxa"/>
        <w:right w:w="0" w:type="dxa"/>
        <w:bottom w:w="0" w:type="dxa"/>
      </w:tblCellMar>
    </w:tblPr>
  </w:style>
  <w:style w:type="table" w:styleId="900" w:customStyle="1">
    <w:name w:val="Grid Table 1 Light - Accent 5"/>
    <w:uiPriority w:val="99"/>
    <w:tblPr>
      <w:tblCellMar>
        <w:left w:w="0" w:type="dxa"/>
        <w:top w:w="0" w:type="dxa"/>
        <w:right w:w="0" w:type="dxa"/>
        <w:bottom w:w="0" w:type="dxa"/>
      </w:tblCellMar>
    </w:tblPr>
  </w:style>
  <w:style w:type="table" w:styleId="901" w:customStyle="1">
    <w:name w:val="Grid Table 1 Light - Accent 6"/>
    <w:uiPriority w:val="99"/>
    <w:tblPr>
      <w:tblCellMar>
        <w:left w:w="0" w:type="dxa"/>
        <w:top w:w="0" w:type="dxa"/>
        <w:right w:w="0" w:type="dxa"/>
        <w:bottom w:w="0" w:type="dxa"/>
      </w:tblCellMar>
    </w:tblPr>
  </w:style>
  <w:style w:type="table" w:styleId="902" w:customStyle="1">
    <w:name w:val="Grid Table 2 - Accent 1"/>
    <w:uiPriority w:val="99"/>
    <w:tblPr>
      <w:tblCellMar>
        <w:left w:w="0" w:type="dxa"/>
        <w:top w:w="0" w:type="dxa"/>
        <w:right w:w="0" w:type="dxa"/>
        <w:bottom w:w="0" w:type="dxa"/>
      </w:tblCellMar>
    </w:tblPr>
  </w:style>
  <w:style w:type="table" w:styleId="903" w:customStyle="1">
    <w:name w:val="Grid Table 2 - Accent 2"/>
    <w:uiPriority w:val="99"/>
    <w:qFormat/>
    <w:tblPr>
      <w:tblCellMar>
        <w:left w:w="0" w:type="dxa"/>
        <w:top w:w="0" w:type="dxa"/>
        <w:right w:w="0" w:type="dxa"/>
        <w:bottom w:w="0" w:type="dxa"/>
      </w:tblCellMar>
    </w:tblPr>
  </w:style>
  <w:style w:type="table" w:styleId="904" w:customStyle="1">
    <w:name w:val="Grid Table 2 - Accent 3"/>
    <w:uiPriority w:val="99"/>
    <w:tblPr>
      <w:tblCellMar>
        <w:left w:w="0" w:type="dxa"/>
        <w:top w:w="0" w:type="dxa"/>
        <w:right w:w="0" w:type="dxa"/>
        <w:bottom w:w="0" w:type="dxa"/>
      </w:tblCellMar>
    </w:tblPr>
  </w:style>
  <w:style w:type="table" w:styleId="905" w:customStyle="1">
    <w:name w:val="Grid Table 2 - Accent 4"/>
    <w:uiPriority w:val="99"/>
    <w:tblPr>
      <w:tblCellMar>
        <w:left w:w="0" w:type="dxa"/>
        <w:top w:w="0" w:type="dxa"/>
        <w:right w:w="0" w:type="dxa"/>
        <w:bottom w:w="0" w:type="dxa"/>
      </w:tblCellMar>
    </w:tblPr>
  </w:style>
  <w:style w:type="table" w:styleId="906" w:customStyle="1">
    <w:name w:val="Grid Table 2 - Accent 5"/>
    <w:uiPriority w:val="99"/>
    <w:tblPr>
      <w:tblCellMar>
        <w:left w:w="0" w:type="dxa"/>
        <w:top w:w="0" w:type="dxa"/>
        <w:right w:w="0" w:type="dxa"/>
        <w:bottom w:w="0" w:type="dxa"/>
      </w:tblCellMar>
    </w:tblPr>
  </w:style>
  <w:style w:type="table" w:styleId="907" w:customStyle="1">
    <w:name w:val="Grid Table 2 - Accent 6"/>
    <w:uiPriority w:val="99"/>
    <w:tblPr>
      <w:tblCellMar>
        <w:left w:w="0" w:type="dxa"/>
        <w:top w:w="0" w:type="dxa"/>
        <w:right w:w="0" w:type="dxa"/>
        <w:bottom w:w="0" w:type="dxa"/>
      </w:tblCellMar>
    </w:tblPr>
  </w:style>
  <w:style w:type="table" w:styleId="908" w:customStyle="1">
    <w:name w:val="Grid Table 3 - Accent 1"/>
    <w:uiPriority w:val="99"/>
    <w:tblPr>
      <w:tblCellMar>
        <w:left w:w="0" w:type="dxa"/>
        <w:top w:w="0" w:type="dxa"/>
        <w:right w:w="0" w:type="dxa"/>
        <w:bottom w:w="0" w:type="dxa"/>
      </w:tblCellMar>
    </w:tblPr>
  </w:style>
  <w:style w:type="table" w:styleId="909" w:customStyle="1">
    <w:name w:val="Grid Table 3 - Accent 2"/>
    <w:uiPriority w:val="99"/>
    <w:tblPr>
      <w:tblCellMar>
        <w:left w:w="0" w:type="dxa"/>
        <w:top w:w="0" w:type="dxa"/>
        <w:right w:w="0" w:type="dxa"/>
        <w:bottom w:w="0" w:type="dxa"/>
      </w:tblCellMar>
    </w:tblPr>
  </w:style>
  <w:style w:type="table" w:styleId="910" w:customStyle="1">
    <w:name w:val="Grid Table 3 - Accent 3"/>
    <w:uiPriority w:val="99"/>
    <w:qFormat/>
    <w:tblPr>
      <w:tblCellMar>
        <w:left w:w="0" w:type="dxa"/>
        <w:top w:w="0" w:type="dxa"/>
        <w:right w:w="0" w:type="dxa"/>
        <w:bottom w:w="0" w:type="dxa"/>
      </w:tblCellMar>
    </w:tblPr>
  </w:style>
  <w:style w:type="table" w:styleId="911" w:customStyle="1">
    <w:name w:val="Grid Table 3 - Accent 4"/>
    <w:uiPriority w:val="99"/>
    <w:tblPr>
      <w:tblCellMar>
        <w:left w:w="0" w:type="dxa"/>
        <w:top w:w="0" w:type="dxa"/>
        <w:right w:w="0" w:type="dxa"/>
        <w:bottom w:w="0" w:type="dxa"/>
      </w:tblCellMar>
    </w:tblPr>
  </w:style>
  <w:style w:type="table" w:styleId="912" w:customStyle="1">
    <w:name w:val="Grid Table 3 - Accent 5"/>
    <w:uiPriority w:val="99"/>
    <w:tblPr>
      <w:tblCellMar>
        <w:left w:w="0" w:type="dxa"/>
        <w:top w:w="0" w:type="dxa"/>
        <w:right w:w="0" w:type="dxa"/>
        <w:bottom w:w="0" w:type="dxa"/>
      </w:tblCellMar>
    </w:tblPr>
  </w:style>
  <w:style w:type="table" w:styleId="913" w:customStyle="1">
    <w:name w:val="Grid Table 3 - Accent 6"/>
    <w:uiPriority w:val="99"/>
    <w:tblPr>
      <w:tblCellMar>
        <w:left w:w="0" w:type="dxa"/>
        <w:top w:w="0" w:type="dxa"/>
        <w:right w:w="0" w:type="dxa"/>
        <w:bottom w:w="0" w:type="dxa"/>
      </w:tblCellMar>
    </w:tblPr>
  </w:style>
  <w:style w:type="table" w:styleId="914" w:customStyle="1">
    <w:name w:val="Grid Table 4 - Accent 1"/>
    <w:uiPriority w:val="59"/>
    <w:tblPr>
      <w:tblCellMar>
        <w:left w:w="0" w:type="dxa"/>
        <w:top w:w="0" w:type="dxa"/>
        <w:right w:w="0" w:type="dxa"/>
        <w:bottom w:w="0" w:type="dxa"/>
      </w:tblCellMar>
    </w:tblPr>
  </w:style>
  <w:style w:type="table" w:styleId="915" w:customStyle="1">
    <w:name w:val="Grid Table 4 - Accent 2"/>
    <w:uiPriority w:val="59"/>
    <w:tblPr>
      <w:tblCellMar>
        <w:left w:w="0" w:type="dxa"/>
        <w:top w:w="0" w:type="dxa"/>
        <w:right w:w="0" w:type="dxa"/>
        <w:bottom w:w="0" w:type="dxa"/>
      </w:tblCellMar>
    </w:tblPr>
  </w:style>
  <w:style w:type="table" w:styleId="916" w:customStyle="1">
    <w:name w:val="Grid Table 4 - Accent 3"/>
    <w:uiPriority w:val="59"/>
    <w:tblPr>
      <w:tblCellMar>
        <w:left w:w="0" w:type="dxa"/>
        <w:top w:w="0" w:type="dxa"/>
        <w:right w:w="0" w:type="dxa"/>
        <w:bottom w:w="0" w:type="dxa"/>
      </w:tblCellMar>
    </w:tblPr>
  </w:style>
  <w:style w:type="table" w:styleId="917" w:customStyle="1">
    <w:name w:val="Grid Table 4 - Accent 4"/>
    <w:uiPriority w:val="59"/>
    <w:tblPr>
      <w:tblCellMar>
        <w:left w:w="0" w:type="dxa"/>
        <w:top w:w="0" w:type="dxa"/>
        <w:right w:w="0" w:type="dxa"/>
        <w:bottom w:w="0" w:type="dxa"/>
      </w:tblCellMar>
    </w:tblPr>
  </w:style>
  <w:style w:type="table" w:styleId="918" w:customStyle="1">
    <w:name w:val="Grid Table 4 - Accent 5"/>
    <w:uiPriority w:val="59"/>
    <w:tblPr>
      <w:tblCellMar>
        <w:left w:w="0" w:type="dxa"/>
        <w:top w:w="0" w:type="dxa"/>
        <w:right w:w="0" w:type="dxa"/>
        <w:bottom w:w="0" w:type="dxa"/>
      </w:tblCellMar>
    </w:tblPr>
  </w:style>
  <w:style w:type="table" w:styleId="919" w:customStyle="1">
    <w:name w:val="Grid Table 4 - Accent 6"/>
    <w:uiPriority w:val="59"/>
    <w:tblPr>
      <w:tblCellMar>
        <w:left w:w="0" w:type="dxa"/>
        <w:top w:w="0" w:type="dxa"/>
        <w:right w:w="0" w:type="dxa"/>
        <w:bottom w:w="0" w:type="dxa"/>
      </w:tblCellMar>
    </w:tblPr>
  </w:style>
  <w:style w:type="table" w:styleId="920" w:customStyle="1">
    <w:name w:val="Grid Table 5 Dark- Accent 1"/>
    <w:uiPriority w:val="99"/>
    <w:tblPr>
      <w:tblCellMar>
        <w:left w:w="0" w:type="dxa"/>
        <w:top w:w="0" w:type="dxa"/>
        <w:right w:w="0" w:type="dxa"/>
        <w:bottom w:w="0" w:type="dxa"/>
      </w:tblCellMar>
    </w:tblPr>
  </w:style>
  <w:style w:type="table" w:styleId="921" w:customStyle="1">
    <w:name w:val="Grid Table 5 Dark - Accent 2"/>
    <w:uiPriority w:val="99"/>
    <w:tblPr>
      <w:tblCellMar>
        <w:left w:w="0" w:type="dxa"/>
        <w:top w:w="0" w:type="dxa"/>
        <w:right w:w="0" w:type="dxa"/>
        <w:bottom w:w="0" w:type="dxa"/>
      </w:tblCellMar>
    </w:tblPr>
  </w:style>
  <w:style w:type="table" w:styleId="922" w:customStyle="1">
    <w:name w:val="Grid Table 5 Dark - Accent 3"/>
    <w:uiPriority w:val="99"/>
    <w:qFormat/>
    <w:tblPr>
      <w:tblCellMar>
        <w:left w:w="0" w:type="dxa"/>
        <w:top w:w="0" w:type="dxa"/>
        <w:right w:w="0" w:type="dxa"/>
        <w:bottom w:w="0" w:type="dxa"/>
      </w:tblCellMar>
    </w:tblPr>
  </w:style>
  <w:style w:type="table" w:styleId="923" w:customStyle="1">
    <w:name w:val="Grid Table 5 Dark- Accent 4"/>
    <w:uiPriority w:val="99"/>
    <w:tblPr>
      <w:tblCellMar>
        <w:left w:w="0" w:type="dxa"/>
        <w:top w:w="0" w:type="dxa"/>
        <w:right w:w="0" w:type="dxa"/>
        <w:bottom w:w="0" w:type="dxa"/>
      </w:tblCellMar>
    </w:tblPr>
  </w:style>
  <w:style w:type="table" w:styleId="924" w:customStyle="1">
    <w:name w:val="Grid Table 5 Dark - Accent 5"/>
    <w:uiPriority w:val="99"/>
    <w:tblPr>
      <w:tblCellMar>
        <w:left w:w="0" w:type="dxa"/>
        <w:top w:w="0" w:type="dxa"/>
        <w:right w:w="0" w:type="dxa"/>
        <w:bottom w:w="0" w:type="dxa"/>
      </w:tblCellMar>
    </w:tblPr>
  </w:style>
  <w:style w:type="table" w:styleId="925" w:customStyle="1">
    <w:name w:val="Grid Table 5 Dark - Accent 6"/>
    <w:uiPriority w:val="99"/>
    <w:tblPr>
      <w:tblCellMar>
        <w:left w:w="0" w:type="dxa"/>
        <w:top w:w="0" w:type="dxa"/>
        <w:right w:w="0" w:type="dxa"/>
        <w:bottom w:w="0" w:type="dxa"/>
      </w:tblCellMar>
    </w:tblPr>
  </w:style>
  <w:style w:type="table" w:styleId="926" w:customStyle="1">
    <w:name w:val="Grid Table 6 Colorful - Accent 1"/>
    <w:uiPriority w:val="99"/>
    <w:tblPr>
      <w:tblCellMar>
        <w:left w:w="0" w:type="dxa"/>
        <w:top w:w="0" w:type="dxa"/>
        <w:right w:w="0" w:type="dxa"/>
        <w:bottom w:w="0" w:type="dxa"/>
      </w:tblCellMar>
    </w:tblPr>
  </w:style>
  <w:style w:type="table" w:styleId="927" w:customStyle="1">
    <w:name w:val="Grid Table 6 Colorful - Accent 2"/>
    <w:uiPriority w:val="99"/>
    <w:tblPr>
      <w:tblCellMar>
        <w:left w:w="0" w:type="dxa"/>
        <w:top w:w="0" w:type="dxa"/>
        <w:right w:w="0" w:type="dxa"/>
        <w:bottom w:w="0" w:type="dxa"/>
      </w:tblCellMar>
    </w:tblPr>
  </w:style>
  <w:style w:type="table" w:styleId="928" w:customStyle="1">
    <w:name w:val="Grid Table 6 Colorful - Accent 3"/>
    <w:uiPriority w:val="99"/>
    <w:tblPr>
      <w:tblCellMar>
        <w:left w:w="0" w:type="dxa"/>
        <w:top w:w="0" w:type="dxa"/>
        <w:right w:w="0" w:type="dxa"/>
        <w:bottom w:w="0" w:type="dxa"/>
      </w:tblCellMar>
    </w:tblPr>
  </w:style>
  <w:style w:type="table" w:styleId="929" w:customStyle="1">
    <w:name w:val="Grid Table 6 Colorful - Accent 4"/>
    <w:uiPriority w:val="99"/>
    <w:tblPr>
      <w:tblCellMar>
        <w:left w:w="0" w:type="dxa"/>
        <w:top w:w="0" w:type="dxa"/>
        <w:right w:w="0" w:type="dxa"/>
        <w:bottom w:w="0" w:type="dxa"/>
      </w:tblCellMar>
    </w:tblPr>
  </w:style>
  <w:style w:type="table" w:styleId="930" w:customStyle="1">
    <w:name w:val="Grid Table 6 Colorful - Accent 5"/>
    <w:uiPriority w:val="99"/>
    <w:tblPr>
      <w:tblCellMar>
        <w:left w:w="0" w:type="dxa"/>
        <w:top w:w="0" w:type="dxa"/>
        <w:right w:w="0" w:type="dxa"/>
        <w:bottom w:w="0" w:type="dxa"/>
      </w:tblCellMar>
    </w:tblPr>
  </w:style>
  <w:style w:type="table" w:styleId="931" w:customStyle="1">
    <w:name w:val="Grid Table 6 Colorful - Accent 6"/>
    <w:uiPriority w:val="99"/>
    <w:tblPr>
      <w:tblCellMar>
        <w:left w:w="0" w:type="dxa"/>
        <w:top w:w="0" w:type="dxa"/>
        <w:right w:w="0" w:type="dxa"/>
        <w:bottom w:w="0" w:type="dxa"/>
      </w:tblCellMar>
    </w:tblPr>
  </w:style>
  <w:style w:type="table" w:styleId="932" w:customStyle="1">
    <w:name w:val="Grid Table 7 Colorful - Accent 1"/>
    <w:uiPriority w:val="99"/>
    <w:tblPr>
      <w:tblCellMar>
        <w:left w:w="0" w:type="dxa"/>
        <w:top w:w="0" w:type="dxa"/>
        <w:right w:w="0" w:type="dxa"/>
        <w:bottom w:w="0" w:type="dxa"/>
      </w:tblCellMar>
    </w:tblPr>
  </w:style>
  <w:style w:type="table" w:styleId="933" w:customStyle="1">
    <w:name w:val="Grid Table 7 Colorful - Accent 2"/>
    <w:uiPriority w:val="99"/>
    <w:tblPr>
      <w:tblCellMar>
        <w:left w:w="0" w:type="dxa"/>
        <w:top w:w="0" w:type="dxa"/>
        <w:right w:w="0" w:type="dxa"/>
        <w:bottom w:w="0" w:type="dxa"/>
      </w:tblCellMar>
    </w:tblPr>
  </w:style>
  <w:style w:type="table" w:styleId="934" w:customStyle="1">
    <w:name w:val="Grid Table 7 Colorful - Accent 3"/>
    <w:uiPriority w:val="99"/>
    <w:tblPr>
      <w:tblCellMar>
        <w:left w:w="0" w:type="dxa"/>
        <w:top w:w="0" w:type="dxa"/>
        <w:right w:w="0" w:type="dxa"/>
        <w:bottom w:w="0" w:type="dxa"/>
      </w:tblCellMar>
    </w:tblPr>
  </w:style>
  <w:style w:type="table" w:styleId="935" w:customStyle="1">
    <w:name w:val="Grid Table 7 Colorful - Accent 4"/>
    <w:uiPriority w:val="99"/>
    <w:tblPr>
      <w:tblCellMar>
        <w:left w:w="0" w:type="dxa"/>
        <w:top w:w="0" w:type="dxa"/>
        <w:right w:w="0" w:type="dxa"/>
        <w:bottom w:w="0" w:type="dxa"/>
      </w:tblCellMar>
    </w:tblPr>
  </w:style>
  <w:style w:type="table" w:styleId="936" w:customStyle="1">
    <w:name w:val="Grid Table 7 Colorful - Accent 5"/>
    <w:uiPriority w:val="99"/>
    <w:tblPr>
      <w:tblCellMar>
        <w:left w:w="0" w:type="dxa"/>
        <w:top w:w="0" w:type="dxa"/>
        <w:right w:w="0" w:type="dxa"/>
        <w:bottom w:w="0" w:type="dxa"/>
      </w:tblCellMar>
    </w:tblPr>
  </w:style>
  <w:style w:type="table" w:styleId="937" w:customStyle="1">
    <w:name w:val="Grid Table 7 Colorful - Accent 6"/>
    <w:uiPriority w:val="99"/>
    <w:tblPr>
      <w:tblCellMar>
        <w:left w:w="0" w:type="dxa"/>
        <w:top w:w="0" w:type="dxa"/>
        <w:right w:w="0" w:type="dxa"/>
        <w:bottom w:w="0" w:type="dxa"/>
      </w:tblCellMar>
    </w:tblPr>
  </w:style>
  <w:style w:type="table" w:styleId="938" w:customStyle="1">
    <w:name w:val="List Table 1 Light - Accent 1"/>
    <w:uiPriority w:val="99"/>
    <w:tblPr>
      <w:tblCellMar>
        <w:left w:w="0" w:type="dxa"/>
        <w:top w:w="0" w:type="dxa"/>
        <w:right w:w="0" w:type="dxa"/>
        <w:bottom w:w="0" w:type="dxa"/>
      </w:tblCellMar>
    </w:tblPr>
  </w:style>
  <w:style w:type="table" w:styleId="939" w:customStyle="1">
    <w:name w:val="List Table 1 Light - Accent 2"/>
    <w:uiPriority w:val="99"/>
    <w:tblPr>
      <w:tblCellMar>
        <w:left w:w="0" w:type="dxa"/>
        <w:top w:w="0" w:type="dxa"/>
        <w:right w:w="0" w:type="dxa"/>
        <w:bottom w:w="0" w:type="dxa"/>
      </w:tblCellMar>
    </w:tblPr>
  </w:style>
  <w:style w:type="table" w:styleId="940" w:customStyle="1">
    <w:name w:val="List Table 1 Light - Accent 3"/>
    <w:uiPriority w:val="99"/>
    <w:tblPr>
      <w:tblCellMar>
        <w:left w:w="0" w:type="dxa"/>
        <w:top w:w="0" w:type="dxa"/>
        <w:right w:w="0" w:type="dxa"/>
        <w:bottom w:w="0" w:type="dxa"/>
      </w:tblCellMar>
    </w:tblPr>
  </w:style>
  <w:style w:type="table" w:styleId="941" w:customStyle="1">
    <w:name w:val="List Table 1 Light - Accent 4"/>
    <w:uiPriority w:val="99"/>
    <w:tblPr>
      <w:tblCellMar>
        <w:left w:w="0" w:type="dxa"/>
        <w:top w:w="0" w:type="dxa"/>
        <w:right w:w="0" w:type="dxa"/>
        <w:bottom w:w="0" w:type="dxa"/>
      </w:tblCellMar>
    </w:tblPr>
  </w:style>
  <w:style w:type="table" w:styleId="942" w:customStyle="1">
    <w:name w:val="List Table 1 Light - Accent 5"/>
    <w:uiPriority w:val="99"/>
    <w:qFormat/>
    <w:tblPr>
      <w:tblCellMar>
        <w:left w:w="0" w:type="dxa"/>
        <w:top w:w="0" w:type="dxa"/>
        <w:right w:w="0" w:type="dxa"/>
        <w:bottom w:w="0" w:type="dxa"/>
      </w:tblCellMar>
    </w:tblPr>
  </w:style>
  <w:style w:type="table" w:styleId="943" w:customStyle="1">
    <w:name w:val="List Table 1 Light - Accent 6"/>
    <w:uiPriority w:val="99"/>
    <w:tblPr>
      <w:tblCellMar>
        <w:left w:w="0" w:type="dxa"/>
        <w:top w:w="0" w:type="dxa"/>
        <w:right w:w="0" w:type="dxa"/>
        <w:bottom w:w="0" w:type="dxa"/>
      </w:tblCellMar>
    </w:tblPr>
  </w:style>
  <w:style w:type="table" w:styleId="944" w:customStyle="1">
    <w:name w:val="List Table 2 - Accent 1"/>
    <w:uiPriority w:val="99"/>
    <w:tblPr>
      <w:tblCellMar>
        <w:left w:w="0" w:type="dxa"/>
        <w:top w:w="0" w:type="dxa"/>
        <w:right w:w="0" w:type="dxa"/>
        <w:bottom w:w="0" w:type="dxa"/>
      </w:tblCellMar>
    </w:tblPr>
  </w:style>
  <w:style w:type="table" w:styleId="945" w:customStyle="1">
    <w:name w:val="List Table 2 - Accent 2"/>
    <w:uiPriority w:val="99"/>
    <w:tblPr>
      <w:tblCellMar>
        <w:left w:w="0" w:type="dxa"/>
        <w:top w:w="0" w:type="dxa"/>
        <w:right w:w="0" w:type="dxa"/>
        <w:bottom w:w="0" w:type="dxa"/>
      </w:tblCellMar>
    </w:tblPr>
  </w:style>
  <w:style w:type="table" w:styleId="946" w:customStyle="1">
    <w:name w:val="List Table 2 - Accent 3"/>
    <w:uiPriority w:val="99"/>
    <w:tblPr>
      <w:tblCellMar>
        <w:left w:w="0" w:type="dxa"/>
        <w:top w:w="0" w:type="dxa"/>
        <w:right w:w="0" w:type="dxa"/>
        <w:bottom w:w="0" w:type="dxa"/>
      </w:tblCellMar>
    </w:tblPr>
  </w:style>
  <w:style w:type="table" w:styleId="947" w:customStyle="1">
    <w:name w:val="List Table 2 - Accent 4"/>
    <w:uiPriority w:val="99"/>
    <w:tblPr>
      <w:tblCellMar>
        <w:left w:w="0" w:type="dxa"/>
        <w:top w:w="0" w:type="dxa"/>
        <w:right w:w="0" w:type="dxa"/>
        <w:bottom w:w="0" w:type="dxa"/>
      </w:tblCellMar>
    </w:tblPr>
  </w:style>
  <w:style w:type="table" w:styleId="948" w:customStyle="1">
    <w:name w:val="List Table 2 - Accent 5"/>
    <w:uiPriority w:val="99"/>
    <w:qFormat/>
    <w:tblPr>
      <w:tblCellMar>
        <w:left w:w="0" w:type="dxa"/>
        <w:top w:w="0" w:type="dxa"/>
        <w:right w:w="0" w:type="dxa"/>
        <w:bottom w:w="0" w:type="dxa"/>
      </w:tblCellMar>
    </w:tblPr>
  </w:style>
  <w:style w:type="table" w:styleId="949" w:customStyle="1">
    <w:name w:val="List Table 2 - Accent 6"/>
    <w:uiPriority w:val="99"/>
    <w:tblPr>
      <w:tblCellMar>
        <w:left w:w="0" w:type="dxa"/>
        <w:top w:w="0" w:type="dxa"/>
        <w:right w:w="0" w:type="dxa"/>
        <w:bottom w:w="0" w:type="dxa"/>
      </w:tblCellMar>
    </w:tblPr>
  </w:style>
  <w:style w:type="table" w:styleId="950" w:customStyle="1">
    <w:name w:val="List Table 3 - Accent 1"/>
    <w:uiPriority w:val="99"/>
    <w:tblPr>
      <w:tblCellMar>
        <w:left w:w="0" w:type="dxa"/>
        <w:top w:w="0" w:type="dxa"/>
        <w:right w:w="0" w:type="dxa"/>
        <w:bottom w:w="0" w:type="dxa"/>
      </w:tblCellMar>
    </w:tblPr>
  </w:style>
  <w:style w:type="table" w:styleId="951" w:customStyle="1">
    <w:name w:val="List Table 3 - Accent 2"/>
    <w:uiPriority w:val="99"/>
    <w:tblPr>
      <w:tblCellMar>
        <w:left w:w="0" w:type="dxa"/>
        <w:top w:w="0" w:type="dxa"/>
        <w:right w:w="0" w:type="dxa"/>
        <w:bottom w:w="0" w:type="dxa"/>
      </w:tblCellMar>
    </w:tblPr>
  </w:style>
  <w:style w:type="table" w:styleId="952" w:customStyle="1">
    <w:name w:val="List Table 3 - Accent 3"/>
    <w:uiPriority w:val="99"/>
    <w:tblPr>
      <w:tblCellMar>
        <w:left w:w="0" w:type="dxa"/>
        <w:top w:w="0" w:type="dxa"/>
        <w:right w:w="0" w:type="dxa"/>
        <w:bottom w:w="0" w:type="dxa"/>
      </w:tblCellMar>
    </w:tblPr>
  </w:style>
  <w:style w:type="table" w:styleId="953" w:customStyle="1">
    <w:name w:val="List Table 3 - Accent 4"/>
    <w:uiPriority w:val="99"/>
    <w:tblPr>
      <w:tblCellMar>
        <w:left w:w="0" w:type="dxa"/>
        <w:top w:w="0" w:type="dxa"/>
        <w:right w:w="0" w:type="dxa"/>
        <w:bottom w:w="0" w:type="dxa"/>
      </w:tblCellMar>
    </w:tblPr>
  </w:style>
  <w:style w:type="table" w:styleId="954" w:customStyle="1">
    <w:name w:val="List Table 3 - Accent 5"/>
    <w:uiPriority w:val="99"/>
    <w:qFormat/>
    <w:tblPr>
      <w:tblCellMar>
        <w:left w:w="0" w:type="dxa"/>
        <w:top w:w="0" w:type="dxa"/>
        <w:right w:w="0" w:type="dxa"/>
        <w:bottom w:w="0" w:type="dxa"/>
      </w:tblCellMar>
    </w:tblPr>
  </w:style>
  <w:style w:type="table" w:styleId="955" w:customStyle="1">
    <w:name w:val="List Table 3 - Accent 6"/>
    <w:uiPriority w:val="99"/>
    <w:tblPr>
      <w:tblCellMar>
        <w:left w:w="0" w:type="dxa"/>
        <w:top w:w="0" w:type="dxa"/>
        <w:right w:w="0" w:type="dxa"/>
        <w:bottom w:w="0" w:type="dxa"/>
      </w:tblCellMar>
    </w:tblPr>
  </w:style>
  <w:style w:type="table" w:styleId="956" w:customStyle="1">
    <w:name w:val="List Table 4 - Accent 1"/>
    <w:uiPriority w:val="99"/>
    <w:tblPr>
      <w:tblCellMar>
        <w:left w:w="0" w:type="dxa"/>
        <w:top w:w="0" w:type="dxa"/>
        <w:right w:w="0" w:type="dxa"/>
        <w:bottom w:w="0" w:type="dxa"/>
      </w:tblCellMar>
    </w:tblPr>
  </w:style>
  <w:style w:type="table" w:styleId="957" w:customStyle="1">
    <w:name w:val="List Table 4 - Accent 2"/>
    <w:uiPriority w:val="99"/>
    <w:tblPr>
      <w:tblCellMar>
        <w:left w:w="0" w:type="dxa"/>
        <w:top w:w="0" w:type="dxa"/>
        <w:right w:w="0" w:type="dxa"/>
        <w:bottom w:w="0" w:type="dxa"/>
      </w:tblCellMar>
    </w:tblPr>
  </w:style>
  <w:style w:type="table" w:styleId="958" w:customStyle="1">
    <w:name w:val="List Table 4 - Accent 3"/>
    <w:uiPriority w:val="99"/>
    <w:tblPr>
      <w:tblCellMar>
        <w:left w:w="0" w:type="dxa"/>
        <w:top w:w="0" w:type="dxa"/>
        <w:right w:w="0" w:type="dxa"/>
        <w:bottom w:w="0" w:type="dxa"/>
      </w:tblCellMar>
    </w:tblPr>
  </w:style>
  <w:style w:type="table" w:styleId="959" w:customStyle="1">
    <w:name w:val="List Table 4 - Accent 4"/>
    <w:uiPriority w:val="99"/>
    <w:tblPr>
      <w:tblCellMar>
        <w:left w:w="0" w:type="dxa"/>
        <w:top w:w="0" w:type="dxa"/>
        <w:right w:w="0" w:type="dxa"/>
        <w:bottom w:w="0" w:type="dxa"/>
      </w:tblCellMar>
    </w:tblPr>
  </w:style>
  <w:style w:type="table" w:styleId="960" w:customStyle="1">
    <w:name w:val="List Table 4 - Accent 5"/>
    <w:uiPriority w:val="99"/>
    <w:tblPr>
      <w:tblCellMar>
        <w:left w:w="0" w:type="dxa"/>
        <w:top w:w="0" w:type="dxa"/>
        <w:right w:w="0" w:type="dxa"/>
        <w:bottom w:w="0" w:type="dxa"/>
      </w:tblCellMar>
    </w:tblPr>
  </w:style>
  <w:style w:type="table" w:styleId="961" w:customStyle="1">
    <w:name w:val="List Table 4 - Accent 6"/>
    <w:uiPriority w:val="99"/>
    <w:tblPr>
      <w:tblCellMar>
        <w:left w:w="0" w:type="dxa"/>
        <w:top w:w="0" w:type="dxa"/>
        <w:right w:w="0" w:type="dxa"/>
        <w:bottom w:w="0" w:type="dxa"/>
      </w:tblCellMar>
    </w:tblPr>
  </w:style>
  <w:style w:type="table" w:styleId="962" w:customStyle="1">
    <w:name w:val="List Table 5 Dark - Accent 1"/>
    <w:uiPriority w:val="99"/>
    <w:qFormat/>
    <w:tblPr>
      <w:tblCellMar>
        <w:left w:w="0" w:type="dxa"/>
        <w:top w:w="0" w:type="dxa"/>
        <w:right w:w="0" w:type="dxa"/>
        <w:bottom w:w="0" w:type="dxa"/>
      </w:tblCellMar>
    </w:tblPr>
  </w:style>
  <w:style w:type="table" w:styleId="963" w:customStyle="1">
    <w:name w:val="List Table 5 Dark - Accent 2"/>
    <w:uiPriority w:val="99"/>
    <w:tblPr>
      <w:tblCellMar>
        <w:left w:w="0" w:type="dxa"/>
        <w:top w:w="0" w:type="dxa"/>
        <w:right w:w="0" w:type="dxa"/>
        <w:bottom w:w="0" w:type="dxa"/>
      </w:tblCellMar>
    </w:tblPr>
  </w:style>
  <w:style w:type="table" w:styleId="964" w:customStyle="1">
    <w:name w:val="List Table 5 Dark - Accent 3"/>
    <w:uiPriority w:val="99"/>
    <w:tblPr>
      <w:tblCellMar>
        <w:left w:w="0" w:type="dxa"/>
        <w:top w:w="0" w:type="dxa"/>
        <w:right w:w="0" w:type="dxa"/>
        <w:bottom w:w="0" w:type="dxa"/>
      </w:tblCellMar>
    </w:tblPr>
  </w:style>
  <w:style w:type="table" w:styleId="965" w:customStyle="1">
    <w:name w:val="List Table 5 Dark - Accent 4"/>
    <w:uiPriority w:val="99"/>
    <w:tblPr>
      <w:tblCellMar>
        <w:left w:w="0" w:type="dxa"/>
        <w:top w:w="0" w:type="dxa"/>
        <w:right w:w="0" w:type="dxa"/>
        <w:bottom w:w="0" w:type="dxa"/>
      </w:tblCellMar>
    </w:tblPr>
  </w:style>
  <w:style w:type="table" w:styleId="966" w:customStyle="1">
    <w:name w:val="List Table 5 Dark - Accent 5"/>
    <w:uiPriority w:val="99"/>
    <w:tblPr>
      <w:tblCellMar>
        <w:left w:w="0" w:type="dxa"/>
        <w:top w:w="0" w:type="dxa"/>
        <w:right w:w="0" w:type="dxa"/>
        <w:bottom w:w="0" w:type="dxa"/>
      </w:tblCellMar>
    </w:tblPr>
  </w:style>
  <w:style w:type="table" w:styleId="967" w:customStyle="1">
    <w:name w:val="List Table 5 Dark - Accent 6"/>
    <w:uiPriority w:val="99"/>
    <w:tblPr>
      <w:tblCellMar>
        <w:left w:w="0" w:type="dxa"/>
        <w:top w:w="0" w:type="dxa"/>
        <w:right w:w="0" w:type="dxa"/>
        <w:bottom w:w="0" w:type="dxa"/>
      </w:tblCellMar>
    </w:tblPr>
  </w:style>
  <w:style w:type="table" w:styleId="968" w:customStyle="1">
    <w:name w:val="List Table 6 Colorful - Accent 1"/>
    <w:uiPriority w:val="99"/>
    <w:tblPr>
      <w:tblCellMar>
        <w:left w:w="0" w:type="dxa"/>
        <w:top w:w="0" w:type="dxa"/>
        <w:right w:w="0" w:type="dxa"/>
        <w:bottom w:w="0" w:type="dxa"/>
      </w:tblCellMar>
    </w:tblPr>
  </w:style>
  <w:style w:type="table" w:styleId="969" w:customStyle="1">
    <w:name w:val="List Table 6 Colorful - Accent 2"/>
    <w:uiPriority w:val="99"/>
    <w:qFormat/>
    <w:tblPr>
      <w:tblCellMar>
        <w:left w:w="0" w:type="dxa"/>
        <w:top w:w="0" w:type="dxa"/>
        <w:right w:w="0" w:type="dxa"/>
        <w:bottom w:w="0" w:type="dxa"/>
      </w:tblCellMar>
    </w:tblPr>
  </w:style>
  <w:style w:type="table" w:styleId="970" w:customStyle="1">
    <w:name w:val="List Table 6 Colorful - Accent 3"/>
    <w:uiPriority w:val="99"/>
    <w:tblPr>
      <w:tblCellMar>
        <w:left w:w="0" w:type="dxa"/>
        <w:top w:w="0" w:type="dxa"/>
        <w:right w:w="0" w:type="dxa"/>
        <w:bottom w:w="0" w:type="dxa"/>
      </w:tblCellMar>
    </w:tblPr>
  </w:style>
  <w:style w:type="table" w:styleId="971" w:customStyle="1">
    <w:name w:val="List Table 6 Colorful - Accent 4"/>
    <w:uiPriority w:val="99"/>
    <w:tblPr>
      <w:tblCellMar>
        <w:left w:w="0" w:type="dxa"/>
        <w:top w:w="0" w:type="dxa"/>
        <w:right w:w="0" w:type="dxa"/>
        <w:bottom w:w="0" w:type="dxa"/>
      </w:tblCellMar>
    </w:tblPr>
  </w:style>
  <w:style w:type="table" w:styleId="972" w:customStyle="1">
    <w:name w:val="List Table 6 Colorful - Accent 5"/>
    <w:uiPriority w:val="99"/>
    <w:tblPr>
      <w:tblCellMar>
        <w:left w:w="0" w:type="dxa"/>
        <w:top w:w="0" w:type="dxa"/>
        <w:right w:w="0" w:type="dxa"/>
        <w:bottom w:w="0" w:type="dxa"/>
      </w:tblCellMar>
    </w:tblPr>
  </w:style>
  <w:style w:type="table" w:styleId="973" w:customStyle="1">
    <w:name w:val="List Table 6 Colorful - Accent 6"/>
    <w:uiPriority w:val="99"/>
    <w:qFormat/>
    <w:tblPr>
      <w:tblCellMar>
        <w:left w:w="0" w:type="dxa"/>
        <w:top w:w="0" w:type="dxa"/>
        <w:right w:w="0" w:type="dxa"/>
        <w:bottom w:w="0" w:type="dxa"/>
      </w:tblCellMar>
    </w:tblPr>
  </w:style>
  <w:style w:type="table" w:styleId="974" w:customStyle="1">
    <w:name w:val="List Table 7 Colorful - Accent 1"/>
    <w:uiPriority w:val="99"/>
    <w:tblPr>
      <w:tblCellMar>
        <w:left w:w="0" w:type="dxa"/>
        <w:top w:w="0" w:type="dxa"/>
        <w:right w:w="0" w:type="dxa"/>
        <w:bottom w:w="0" w:type="dxa"/>
      </w:tblCellMar>
    </w:tblPr>
  </w:style>
  <w:style w:type="table" w:styleId="975" w:customStyle="1">
    <w:name w:val="List Table 7 Colorful - Accent 2"/>
    <w:uiPriority w:val="99"/>
    <w:tblPr>
      <w:tblCellMar>
        <w:left w:w="0" w:type="dxa"/>
        <w:top w:w="0" w:type="dxa"/>
        <w:right w:w="0" w:type="dxa"/>
        <w:bottom w:w="0" w:type="dxa"/>
      </w:tblCellMar>
    </w:tblPr>
  </w:style>
  <w:style w:type="table" w:styleId="976" w:customStyle="1">
    <w:name w:val="List Table 7 Colorful - Accent 3"/>
    <w:uiPriority w:val="99"/>
    <w:tblPr>
      <w:tblCellMar>
        <w:left w:w="0" w:type="dxa"/>
        <w:top w:w="0" w:type="dxa"/>
        <w:right w:w="0" w:type="dxa"/>
        <w:bottom w:w="0" w:type="dxa"/>
      </w:tblCellMar>
    </w:tblPr>
  </w:style>
  <w:style w:type="table" w:styleId="977" w:customStyle="1">
    <w:name w:val="List Table 7 Colorful - Accent 4"/>
    <w:uiPriority w:val="99"/>
    <w:tblPr>
      <w:tblCellMar>
        <w:left w:w="0" w:type="dxa"/>
        <w:top w:w="0" w:type="dxa"/>
        <w:right w:w="0" w:type="dxa"/>
        <w:bottom w:w="0" w:type="dxa"/>
      </w:tblCellMar>
    </w:tblPr>
  </w:style>
  <w:style w:type="table" w:styleId="978" w:customStyle="1">
    <w:name w:val="List Table 7 Colorful - Accent 5"/>
    <w:uiPriority w:val="99"/>
    <w:tblPr>
      <w:tblCellMar>
        <w:left w:w="0" w:type="dxa"/>
        <w:top w:w="0" w:type="dxa"/>
        <w:right w:w="0" w:type="dxa"/>
        <w:bottom w:w="0" w:type="dxa"/>
      </w:tblCellMar>
    </w:tblPr>
  </w:style>
  <w:style w:type="table" w:styleId="979" w:customStyle="1">
    <w:name w:val="List Table 7 Colorful - Accent 6"/>
    <w:uiPriority w:val="99"/>
    <w:tblPr>
      <w:tblCellMar>
        <w:left w:w="0" w:type="dxa"/>
        <w:top w:w="0" w:type="dxa"/>
        <w:right w:w="0" w:type="dxa"/>
        <w:bottom w:w="0" w:type="dxa"/>
      </w:tblCellMar>
    </w:tblPr>
  </w:style>
  <w:style w:type="table" w:styleId="980" w:customStyle="1">
    <w:name w:val="Lined - Accent"/>
    <w:uiPriority w:val="99"/>
    <w:rPr>
      <w:color w:val="404040"/>
    </w:rPr>
    <w:tblPr>
      <w:tblCellMar>
        <w:left w:w="0" w:type="dxa"/>
        <w:top w:w="0" w:type="dxa"/>
        <w:right w:w="0" w:type="dxa"/>
        <w:bottom w:w="0" w:type="dxa"/>
      </w:tblCellMar>
    </w:tblPr>
  </w:style>
  <w:style w:type="table" w:styleId="981" w:customStyle="1">
    <w:name w:val="Lined - Accent 1"/>
    <w:uiPriority w:val="99"/>
    <w:rPr>
      <w:color w:val="404040"/>
    </w:rPr>
    <w:tblPr>
      <w:tblCellMar>
        <w:left w:w="0" w:type="dxa"/>
        <w:top w:w="0" w:type="dxa"/>
        <w:right w:w="0" w:type="dxa"/>
        <w:bottom w:w="0" w:type="dxa"/>
      </w:tblCellMar>
    </w:tblPr>
  </w:style>
  <w:style w:type="table" w:styleId="982" w:customStyle="1">
    <w:name w:val="Lined - Accent 2"/>
    <w:uiPriority w:val="99"/>
    <w:rPr>
      <w:color w:val="404040"/>
    </w:rPr>
    <w:tblPr>
      <w:tblCellMar>
        <w:left w:w="0" w:type="dxa"/>
        <w:top w:w="0" w:type="dxa"/>
        <w:right w:w="0" w:type="dxa"/>
        <w:bottom w:w="0" w:type="dxa"/>
      </w:tblCellMar>
    </w:tblPr>
  </w:style>
  <w:style w:type="table" w:styleId="983" w:customStyle="1">
    <w:name w:val="Lined - Accent 3"/>
    <w:uiPriority w:val="99"/>
    <w:rPr>
      <w:color w:val="404040"/>
    </w:rPr>
    <w:tblPr>
      <w:tblCellMar>
        <w:left w:w="0" w:type="dxa"/>
        <w:top w:w="0" w:type="dxa"/>
        <w:right w:w="0" w:type="dxa"/>
        <w:bottom w:w="0" w:type="dxa"/>
      </w:tblCellMar>
    </w:tblPr>
  </w:style>
  <w:style w:type="table" w:styleId="984" w:customStyle="1">
    <w:name w:val="Lined - Accent 4"/>
    <w:uiPriority w:val="99"/>
    <w:rPr>
      <w:color w:val="404040"/>
    </w:rPr>
    <w:tblPr>
      <w:tblCellMar>
        <w:left w:w="0" w:type="dxa"/>
        <w:top w:w="0" w:type="dxa"/>
        <w:right w:w="0" w:type="dxa"/>
        <w:bottom w:w="0" w:type="dxa"/>
      </w:tblCellMar>
    </w:tblPr>
  </w:style>
  <w:style w:type="table" w:styleId="985" w:customStyle="1">
    <w:name w:val="Lined - Accent 5"/>
    <w:uiPriority w:val="99"/>
    <w:rPr>
      <w:color w:val="404040"/>
    </w:rPr>
    <w:tblPr>
      <w:tblCellMar>
        <w:left w:w="0" w:type="dxa"/>
        <w:top w:w="0" w:type="dxa"/>
        <w:right w:w="0" w:type="dxa"/>
        <w:bottom w:w="0" w:type="dxa"/>
      </w:tblCellMar>
    </w:tblPr>
  </w:style>
  <w:style w:type="table" w:styleId="986" w:customStyle="1">
    <w:name w:val="Lined - Accent 6"/>
    <w:uiPriority w:val="99"/>
    <w:rPr>
      <w:color w:val="404040"/>
    </w:rPr>
    <w:tblPr>
      <w:tblCellMar>
        <w:left w:w="0" w:type="dxa"/>
        <w:top w:w="0" w:type="dxa"/>
        <w:right w:w="0" w:type="dxa"/>
        <w:bottom w:w="0" w:type="dxa"/>
      </w:tblCellMar>
    </w:tblPr>
  </w:style>
  <w:style w:type="table" w:styleId="987" w:customStyle="1">
    <w:name w:val="Bordered &amp; Lined - Accent"/>
    <w:uiPriority w:val="99"/>
    <w:rPr>
      <w:color w:val="404040"/>
    </w:rPr>
    <w:tblPr>
      <w:tblCellMar>
        <w:left w:w="0" w:type="dxa"/>
        <w:top w:w="0" w:type="dxa"/>
        <w:right w:w="0" w:type="dxa"/>
        <w:bottom w:w="0" w:type="dxa"/>
      </w:tblCellMar>
    </w:tblPr>
  </w:style>
  <w:style w:type="table" w:styleId="988" w:customStyle="1">
    <w:name w:val="Bordered &amp; Lined - Accent 1"/>
    <w:uiPriority w:val="99"/>
    <w:rPr>
      <w:color w:val="404040"/>
    </w:rPr>
    <w:tblPr>
      <w:tblCellMar>
        <w:left w:w="0" w:type="dxa"/>
        <w:top w:w="0" w:type="dxa"/>
        <w:right w:w="0" w:type="dxa"/>
        <w:bottom w:w="0" w:type="dxa"/>
      </w:tblCellMar>
    </w:tblPr>
  </w:style>
  <w:style w:type="table" w:styleId="989" w:customStyle="1">
    <w:name w:val="Bordered &amp; Lined - Accent 2"/>
    <w:uiPriority w:val="99"/>
    <w:rPr>
      <w:color w:val="404040"/>
    </w:rPr>
    <w:tblPr>
      <w:tblCellMar>
        <w:left w:w="0" w:type="dxa"/>
        <w:top w:w="0" w:type="dxa"/>
        <w:right w:w="0" w:type="dxa"/>
        <w:bottom w:w="0" w:type="dxa"/>
      </w:tblCellMar>
    </w:tblPr>
  </w:style>
  <w:style w:type="table" w:styleId="990" w:customStyle="1">
    <w:name w:val="Bordered &amp; Lined - Accent 3"/>
    <w:uiPriority w:val="99"/>
    <w:rPr>
      <w:color w:val="404040"/>
    </w:rPr>
    <w:tblPr>
      <w:tblCellMar>
        <w:left w:w="0" w:type="dxa"/>
        <w:top w:w="0" w:type="dxa"/>
        <w:right w:w="0" w:type="dxa"/>
        <w:bottom w:w="0" w:type="dxa"/>
      </w:tblCellMar>
    </w:tblPr>
  </w:style>
  <w:style w:type="table" w:styleId="991" w:customStyle="1">
    <w:name w:val="Bordered &amp; Lined - Accent 4"/>
    <w:uiPriority w:val="99"/>
    <w:rPr>
      <w:color w:val="404040"/>
    </w:rPr>
    <w:tblPr>
      <w:tblCellMar>
        <w:left w:w="0" w:type="dxa"/>
        <w:top w:w="0" w:type="dxa"/>
        <w:right w:w="0" w:type="dxa"/>
        <w:bottom w:w="0" w:type="dxa"/>
      </w:tblCellMar>
    </w:tblPr>
  </w:style>
  <w:style w:type="table" w:styleId="992" w:customStyle="1">
    <w:name w:val="Bordered &amp; Lined - Accent 5"/>
    <w:uiPriority w:val="99"/>
    <w:rPr>
      <w:color w:val="404040"/>
    </w:rPr>
    <w:tblPr>
      <w:tblCellMar>
        <w:left w:w="0" w:type="dxa"/>
        <w:top w:w="0" w:type="dxa"/>
        <w:right w:w="0" w:type="dxa"/>
        <w:bottom w:w="0" w:type="dxa"/>
      </w:tblCellMar>
    </w:tblPr>
  </w:style>
  <w:style w:type="table" w:styleId="993" w:customStyle="1">
    <w:name w:val="Bordered &amp; Lined - Accent 6"/>
    <w:uiPriority w:val="99"/>
    <w:qFormat/>
    <w:rPr>
      <w:color w:val="404040"/>
    </w:rPr>
    <w:tblPr>
      <w:tblCellMar>
        <w:left w:w="0" w:type="dxa"/>
        <w:top w:w="0" w:type="dxa"/>
        <w:right w:w="0" w:type="dxa"/>
        <w:bottom w:w="0" w:type="dxa"/>
      </w:tblCellMar>
    </w:tblPr>
  </w:style>
  <w:style w:type="table" w:styleId="994" w:customStyle="1">
    <w:name w:val="Bordered"/>
    <w:uiPriority w:val="99"/>
    <w:tblPr>
      <w:tblCellMar>
        <w:left w:w="0" w:type="dxa"/>
        <w:top w:w="0" w:type="dxa"/>
        <w:right w:w="0" w:type="dxa"/>
        <w:bottom w:w="0" w:type="dxa"/>
      </w:tblCellMar>
    </w:tblPr>
  </w:style>
  <w:style w:type="table" w:styleId="995" w:customStyle="1">
    <w:name w:val="Bordered - Accent 1"/>
    <w:uiPriority w:val="99"/>
    <w:tblPr>
      <w:tblCellMar>
        <w:left w:w="0" w:type="dxa"/>
        <w:top w:w="0" w:type="dxa"/>
        <w:right w:w="0" w:type="dxa"/>
        <w:bottom w:w="0" w:type="dxa"/>
      </w:tblCellMar>
    </w:tblPr>
  </w:style>
  <w:style w:type="table" w:styleId="996" w:customStyle="1">
    <w:name w:val="Bordered - Accent 2"/>
    <w:uiPriority w:val="99"/>
    <w:tblPr>
      <w:tblCellMar>
        <w:left w:w="0" w:type="dxa"/>
        <w:top w:w="0" w:type="dxa"/>
        <w:right w:w="0" w:type="dxa"/>
        <w:bottom w:w="0" w:type="dxa"/>
      </w:tblCellMar>
    </w:tblPr>
  </w:style>
  <w:style w:type="table" w:styleId="997" w:customStyle="1">
    <w:name w:val="Bordered - Accent 3"/>
    <w:uiPriority w:val="99"/>
    <w:tblPr>
      <w:tblCellMar>
        <w:left w:w="0" w:type="dxa"/>
        <w:top w:w="0" w:type="dxa"/>
        <w:right w:w="0" w:type="dxa"/>
        <w:bottom w:w="0" w:type="dxa"/>
      </w:tblCellMar>
    </w:tblPr>
  </w:style>
  <w:style w:type="table" w:styleId="998" w:customStyle="1">
    <w:name w:val="Bordered - Accent 4"/>
    <w:uiPriority w:val="99"/>
    <w:qFormat/>
    <w:tblPr>
      <w:tblCellMar>
        <w:left w:w="0" w:type="dxa"/>
        <w:top w:w="0" w:type="dxa"/>
        <w:right w:w="0" w:type="dxa"/>
        <w:bottom w:w="0" w:type="dxa"/>
      </w:tblCellMar>
    </w:tblPr>
  </w:style>
  <w:style w:type="table" w:styleId="999" w:customStyle="1">
    <w:name w:val="Bordered - Accent 5"/>
    <w:uiPriority w:val="99"/>
    <w:tblPr>
      <w:tblCellMar>
        <w:left w:w="0" w:type="dxa"/>
        <w:top w:w="0" w:type="dxa"/>
        <w:right w:w="0" w:type="dxa"/>
        <w:bottom w:w="0" w:type="dxa"/>
      </w:tblCellMar>
    </w:tblPr>
  </w:style>
  <w:style w:type="table" w:styleId="1000" w:customStyle="1">
    <w:name w:val="Bordered - Accent 6"/>
    <w:uiPriority w:val="99"/>
    <w:tblPr>
      <w:tblCellMar>
        <w:left w:w="0" w:type="dxa"/>
        <w:top w:w="0" w:type="dxa"/>
        <w:right w:w="0" w:type="dxa"/>
        <w:bottom w:w="0" w:type="dxa"/>
      </w:tblCellMar>
    </w:tblPr>
  </w:style>
  <w:style w:type="paragraph" w:styleId="1001" w:customStyle="1">
    <w:name w:val="标题 11"/>
    <w:basedOn w:val="1002"/>
    <w:next w:val="790"/>
    <w:link w:val="1004"/>
    <w:qFormat/>
    <w:pPr>
      <w:numPr>
        <w:numId w:val="1"/>
      </w:numPr>
      <w:jc w:val="left"/>
      <w:keepNext/>
      <w:spacing w:line="300" w:lineRule="auto"/>
      <w:tabs>
        <w:tab w:val="left" w:pos="405" w:leader="none"/>
      </w:tabs>
    </w:pPr>
    <w:rPr>
      <w:rFonts w:ascii="Tahoma" w:hAnsi="Tahoma"/>
      <w:b w:val="0"/>
      <w:bCs w:val="0"/>
      <w:sz w:val="28"/>
      <w:szCs w:val="24"/>
    </w:rPr>
  </w:style>
  <w:style w:type="paragraph" w:styleId="1002" w:customStyle="1">
    <w:name w:val="标题1"/>
    <w:basedOn w:val="790"/>
    <w:next w:val="790"/>
    <w:link w:val="1003"/>
    <w:qFormat/>
    <w:pPr>
      <w:jc w:val="center"/>
      <w:spacing w:before="240" w:after="60"/>
      <w:outlineLvl w:val="0"/>
    </w:pPr>
    <w:rPr>
      <w:rFonts w:ascii="Cambria" w:hAnsi="Cambria"/>
      <w:b/>
      <w:bCs/>
      <w:sz w:val="32"/>
      <w:szCs w:val="32"/>
      <w:lang w:eastAsia="en-US"/>
    </w:rPr>
  </w:style>
  <w:style w:type="character" w:styleId="1003" w:customStyle="1">
    <w:name w:val="标题 字符"/>
    <w:link w:val="1002"/>
    <w:rPr>
      <w:rFonts w:ascii="Cambria" w:hAnsi="Cambria" w:eastAsia="宋体" w:cs="Times New Roman"/>
      <w:b/>
      <w:bCs/>
      <w:sz w:val="32"/>
      <w:szCs w:val="32"/>
      <w:lang w:eastAsia="en-US"/>
    </w:rPr>
  </w:style>
  <w:style w:type="character" w:styleId="1004" w:customStyle="1">
    <w:name w:val="标题 1 字符"/>
    <w:link w:val="1001"/>
    <w:rPr>
      <w:rFonts w:ascii="Tahoma" w:hAnsi="Tahoma" w:eastAsia="宋体" w:cs="Times New Roman"/>
      <w:sz w:val="28"/>
      <w:szCs w:val="24"/>
      <w:lang w:eastAsia="en-US"/>
    </w:rPr>
  </w:style>
  <w:style w:type="paragraph" w:styleId="1005" w:customStyle="1">
    <w:name w:val="标题 21"/>
    <w:basedOn w:val="790"/>
    <w:next w:val="790"/>
    <w:link w:val="1006"/>
    <w:qFormat/>
    <w:pPr>
      <w:keepNext/>
      <w:spacing w:before="240" w:after="60"/>
      <w:outlineLvl w:val="1"/>
    </w:pPr>
    <w:rPr>
      <w:rFonts w:ascii="Arial" w:hAnsi="Arial"/>
      <w:b/>
      <w:bCs/>
      <w:i/>
      <w:iCs/>
      <w:sz w:val="28"/>
      <w:szCs w:val="28"/>
      <w:lang w:eastAsia="en-US"/>
    </w:rPr>
  </w:style>
  <w:style w:type="character" w:styleId="1006" w:customStyle="1">
    <w:name w:val="标题 2 字符"/>
    <w:link w:val="1005"/>
    <w:rPr>
      <w:rFonts w:ascii="Arial" w:hAnsi="Arial" w:eastAsia="宋体" w:cs="Times New Roman"/>
      <w:b/>
      <w:bCs/>
      <w:i/>
      <w:iCs/>
      <w:sz w:val="28"/>
      <w:szCs w:val="28"/>
      <w:lang w:eastAsia="en-US"/>
    </w:rPr>
  </w:style>
  <w:style w:type="paragraph" w:styleId="1007" w:customStyle="1">
    <w:name w:val="标题 31"/>
    <w:basedOn w:val="790"/>
    <w:next w:val="790"/>
    <w:link w:val="1008"/>
    <w:qFormat/>
    <w:pPr>
      <w:ind w:left="720" w:hanging="720"/>
      <w:keepNext/>
      <w:spacing w:before="240" w:after="60"/>
      <w:tabs>
        <w:tab w:val="left" w:pos="720" w:leader="none"/>
      </w:tabs>
      <w:outlineLvl w:val="2"/>
    </w:pPr>
    <w:rPr>
      <w:rFonts w:ascii="Arial" w:hAnsi="Arial"/>
      <w:b/>
      <w:bCs/>
      <w:sz w:val="26"/>
      <w:szCs w:val="26"/>
      <w:lang w:eastAsia="en-US"/>
    </w:rPr>
  </w:style>
  <w:style w:type="character" w:styleId="1008" w:customStyle="1">
    <w:name w:val="标题 3 字符"/>
    <w:link w:val="1007"/>
    <w:rPr>
      <w:rFonts w:ascii="Arial" w:hAnsi="Arial" w:eastAsia="宋体" w:cs="Times New Roman"/>
      <w:b/>
      <w:bCs/>
      <w:sz w:val="26"/>
      <w:szCs w:val="26"/>
      <w:lang w:eastAsia="en-US"/>
    </w:rPr>
  </w:style>
  <w:style w:type="paragraph" w:styleId="1009" w:customStyle="1">
    <w:name w:val="标题 41"/>
    <w:basedOn w:val="790"/>
    <w:next w:val="790"/>
    <w:link w:val="1010"/>
    <w:qFormat/>
    <w:pPr>
      <w:numPr>
        <w:numId w:val="2"/>
      </w:numPr>
      <w:ind w:hanging="720"/>
      <w:jc w:val="left"/>
      <w:keepNext/>
      <w:spacing w:line="360" w:lineRule="auto"/>
      <w:tabs>
        <w:tab w:val="left" w:pos="180" w:leader="none"/>
        <w:tab w:val="left" w:pos="3085" w:leader="none"/>
      </w:tabs>
      <w:outlineLvl w:val="3"/>
    </w:pPr>
    <w:rPr>
      <w:rFonts w:ascii="宋体" w:hAnsi="宋体" w:cs="宋体"/>
      <w:b/>
      <w:bCs/>
      <w:sz w:val="24"/>
      <w:szCs w:val="20"/>
      <w:u w:val="single"/>
      <w:lang w:eastAsia="en-US"/>
    </w:rPr>
  </w:style>
  <w:style w:type="character" w:styleId="1010" w:customStyle="1">
    <w:name w:val="标题 4 字符"/>
    <w:link w:val="1009"/>
    <w:rPr>
      <w:rFonts w:ascii="宋体" w:hAnsi="宋体" w:eastAsia="宋体" w:cs="宋体"/>
      <w:b/>
      <w:bCs/>
      <w:sz w:val="24"/>
      <w:szCs w:val="20"/>
      <w:u w:val="single"/>
      <w:lang w:eastAsia="en-US"/>
    </w:rPr>
  </w:style>
  <w:style w:type="paragraph" w:styleId="1011" w:customStyle="1">
    <w:name w:val="标题 51"/>
    <w:basedOn w:val="790"/>
    <w:next w:val="790"/>
    <w:link w:val="1012"/>
    <w:qFormat/>
    <w:pPr>
      <w:ind w:left="1008" w:hanging="1008"/>
      <w:spacing w:before="240" w:after="60"/>
      <w:tabs>
        <w:tab w:val="left" w:pos="1008" w:leader="none"/>
      </w:tabs>
      <w:outlineLvl w:val="4"/>
    </w:pPr>
    <w:rPr>
      <w:rFonts w:ascii="Tahoma" w:hAnsi="Tahoma"/>
      <w:b/>
      <w:bCs/>
      <w:i/>
      <w:iCs/>
      <w:sz w:val="26"/>
      <w:szCs w:val="26"/>
      <w:lang w:eastAsia="en-US"/>
    </w:rPr>
  </w:style>
  <w:style w:type="character" w:styleId="1012" w:customStyle="1">
    <w:name w:val="标题 5 字符"/>
    <w:link w:val="1011"/>
    <w:qFormat/>
    <w:rPr>
      <w:rFonts w:ascii="Tahoma" w:hAnsi="Tahoma" w:eastAsia="宋体" w:cs="Times New Roman"/>
      <w:b/>
      <w:bCs/>
      <w:i/>
      <w:iCs/>
      <w:sz w:val="26"/>
      <w:szCs w:val="26"/>
      <w:lang w:eastAsia="en-US"/>
    </w:rPr>
  </w:style>
  <w:style w:type="paragraph" w:styleId="1013" w:customStyle="1">
    <w:name w:val="标题 61"/>
    <w:basedOn w:val="790"/>
    <w:next w:val="790"/>
    <w:link w:val="1014"/>
    <w:qFormat/>
    <w:pPr>
      <w:ind w:left="1152" w:hanging="1152"/>
      <w:spacing w:before="240" w:after="60"/>
      <w:tabs>
        <w:tab w:val="left" w:pos="1152" w:leader="none"/>
      </w:tabs>
      <w:outlineLvl w:val="5"/>
    </w:pPr>
    <w:rPr>
      <w:rFonts w:ascii="Tahoma" w:hAnsi="Tahoma"/>
      <w:b/>
      <w:bCs/>
      <w:sz w:val="22"/>
      <w:lang w:eastAsia="en-US"/>
    </w:rPr>
  </w:style>
  <w:style w:type="character" w:styleId="1014" w:customStyle="1">
    <w:name w:val="标题 6 字符"/>
    <w:link w:val="1013"/>
    <w:qFormat/>
    <w:rPr>
      <w:rFonts w:ascii="Tahoma" w:hAnsi="Tahoma" w:eastAsia="宋体" w:cs="Times New Roman"/>
      <w:b/>
      <w:bCs/>
      <w:sz w:val="22"/>
      <w:lang w:eastAsia="en-US"/>
    </w:rPr>
  </w:style>
  <w:style w:type="paragraph" w:styleId="1015" w:customStyle="1">
    <w:name w:val="标题 71"/>
    <w:basedOn w:val="790"/>
    <w:next w:val="790"/>
    <w:link w:val="1016"/>
    <w:qFormat/>
    <w:pPr>
      <w:ind w:left="1296" w:hanging="1296"/>
      <w:spacing w:before="240" w:after="60"/>
      <w:tabs>
        <w:tab w:val="left" w:pos="1296" w:leader="none"/>
      </w:tabs>
      <w:outlineLvl w:val="6"/>
    </w:pPr>
    <w:rPr>
      <w:rFonts w:ascii="Tahoma" w:hAnsi="Tahoma"/>
      <w:sz w:val="24"/>
      <w:szCs w:val="24"/>
      <w:lang w:eastAsia="en-US"/>
    </w:rPr>
  </w:style>
  <w:style w:type="character" w:styleId="1016" w:customStyle="1">
    <w:name w:val="标题 7 字符"/>
    <w:link w:val="1015"/>
    <w:qFormat/>
    <w:rPr>
      <w:rFonts w:ascii="Tahoma" w:hAnsi="Tahoma" w:eastAsia="宋体" w:cs="Times New Roman"/>
      <w:sz w:val="24"/>
      <w:szCs w:val="24"/>
      <w:lang w:eastAsia="en-US"/>
    </w:rPr>
  </w:style>
  <w:style w:type="paragraph" w:styleId="1017" w:customStyle="1">
    <w:name w:val="标题 81"/>
    <w:basedOn w:val="790"/>
    <w:next w:val="790"/>
    <w:link w:val="1018"/>
    <w:qFormat/>
    <w:pPr>
      <w:ind w:left="1440" w:hanging="1440"/>
      <w:spacing w:before="240" w:after="60"/>
      <w:tabs>
        <w:tab w:val="left" w:pos="1440" w:leader="none"/>
      </w:tabs>
      <w:outlineLvl w:val="7"/>
    </w:pPr>
    <w:rPr>
      <w:rFonts w:ascii="Tahoma" w:hAnsi="Tahoma"/>
      <w:i/>
      <w:iCs/>
      <w:sz w:val="24"/>
      <w:szCs w:val="24"/>
      <w:lang w:eastAsia="en-US"/>
    </w:rPr>
  </w:style>
  <w:style w:type="character" w:styleId="1018" w:customStyle="1">
    <w:name w:val="标题 8 字符"/>
    <w:link w:val="1017"/>
    <w:qFormat/>
    <w:rPr>
      <w:rFonts w:ascii="Tahoma" w:hAnsi="Tahoma" w:eastAsia="宋体" w:cs="Times New Roman"/>
      <w:i/>
      <w:iCs/>
      <w:sz w:val="24"/>
      <w:szCs w:val="24"/>
      <w:lang w:eastAsia="en-US"/>
    </w:rPr>
  </w:style>
  <w:style w:type="paragraph" w:styleId="1019" w:customStyle="1">
    <w:name w:val="标题 91"/>
    <w:basedOn w:val="790"/>
    <w:next w:val="790"/>
    <w:link w:val="1020"/>
    <w:qFormat/>
    <w:pPr>
      <w:ind w:left="1584" w:hanging="1584"/>
      <w:spacing w:before="240" w:after="60"/>
      <w:tabs>
        <w:tab w:val="left" w:pos="1584" w:leader="none"/>
      </w:tabs>
      <w:outlineLvl w:val="8"/>
    </w:pPr>
    <w:rPr>
      <w:rFonts w:ascii="Arial" w:hAnsi="Arial"/>
      <w:sz w:val="22"/>
      <w:lang w:eastAsia="en-US"/>
    </w:rPr>
  </w:style>
  <w:style w:type="character" w:styleId="1020" w:customStyle="1">
    <w:name w:val="标题 9 字符"/>
    <w:link w:val="1019"/>
    <w:qFormat/>
    <w:rPr>
      <w:rFonts w:ascii="Arial" w:hAnsi="Arial" w:eastAsia="宋体" w:cs="Times New Roman"/>
      <w:sz w:val="22"/>
      <w:lang w:eastAsia="en-US"/>
    </w:rPr>
  </w:style>
  <w:style w:type="character" w:styleId="1021" w:customStyle="1">
    <w:name w:val="默认段落字体1"/>
    <w:uiPriority w:val="1"/>
    <w:unhideWhenUsed/>
    <w:qFormat/>
  </w:style>
  <w:style w:type="table" w:styleId="1022" w:customStyle="1">
    <w:name w:val="普通表格1"/>
    <w:uiPriority w:val="99"/>
    <w:unhideWhenUsed/>
    <w:qFormat/>
    <w:tblPr>
      <w:tblCellMar>
        <w:left w:w="0" w:type="dxa"/>
        <w:top w:w="0" w:type="dxa"/>
        <w:right w:w="0" w:type="dxa"/>
        <w:bottom w:w="0" w:type="dxa"/>
      </w:tblCellMar>
    </w:tblPr>
  </w:style>
  <w:style w:type="paragraph" w:styleId="1023" w:customStyle="1">
    <w:name w:val="目录 71"/>
    <w:basedOn w:val="790"/>
    <w:next w:val="790"/>
    <w:qFormat/>
    <w:pPr>
      <w:ind w:left="2520"/>
    </w:pPr>
    <w:rPr>
      <w:rFonts w:ascii="宋体" w:hAnsi="宋体" w:eastAsia="楷体_GB2312" w:cs="宋体"/>
      <w:sz w:val="26"/>
      <w:szCs w:val="20"/>
      <w:lang w:eastAsia="en-US"/>
    </w:rPr>
  </w:style>
  <w:style w:type="paragraph" w:styleId="1024" w:customStyle="1">
    <w:name w:val="正文缩进11"/>
    <w:basedOn w:val="790"/>
    <w:link w:val="1025"/>
    <w:qFormat/>
    <w:pPr>
      <w:ind w:firstLine="420"/>
      <w:jc w:val="left"/>
    </w:pPr>
    <w:rPr>
      <w:rFonts w:eastAsia="楷体_GB2312"/>
      <w:sz w:val="24"/>
      <w:szCs w:val="20"/>
      <w:lang w:eastAsia="en-US"/>
    </w:rPr>
  </w:style>
  <w:style w:type="character" w:styleId="1025" w:customStyle="1">
    <w:name w:val="正文缩进 字符"/>
    <w:link w:val="1024"/>
    <w:uiPriority w:val="99"/>
    <w:qFormat/>
    <w:rPr>
      <w:rFonts w:ascii="Times New Roman" w:hAnsi="Times New Roman" w:eastAsia="楷体_GB2312" w:cs="Times New Roman"/>
      <w:sz w:val="24"/>
      <w:szCs w:val="20"/>
      <w:lang w:eastAsia="en-US"/>
    </w:rPr>
  </w:style>
  <w:style w:type="paragraph" w:styleId="1026" w:customStyle="1">
    <w:name w:val="文档结构图1"/>
    <w:basedOn w:val="790"/>
    <w:link w:val="1027"/>
    <w:qFormat/>
    <w:pPr>
      <w:shd w:val="clear" w:color="auto" w:fill="000080"/>
    </w:pPr>
    <w:rPr>
      <w:rFonts w:ascii="Tahoma" w:hAnsi="Tahoma"/>
      <w:szCs w:val="24"/>
      <w:lang w:eastAsia="en-US"/>
    </w:rPr>
  </w:style>
  <w:style w:type="character" w:styleId="1027" w:customStyle="1">
    <w:name w:val="文档结构图 字符"/>
    <w:link w:val="1026"/>
    <w:qFormat/>
    <w:rPr>
      <w:rFonts w:ascii="Tahoma" w:hAnsi="Tahoma" w:eastAsia="宋体" w:cs="Times New Roman"/>
      <w:szCs w:val="24"/>
      <w:shd w:val="clear" w:color="auto" w:fill="000080"/>
      <w:lang w:eastAsia="en-US"/>
    </w:rPr>
  </w:style>
  <w:style w:type="paragraph" w:styleId="1028" w:customStyle="1">
    <w:name w:val="批注文字1"/>
    <w:basedOn w:val="790"/>
    <w:link w:val="1029"/>
    <w:qFormat/>
    <w:pPr>
      <w:jc w:val="left"/>
    </w:pPr>
    <w:rPr>
      <w:szCs w:val="24"/>
      <w:lang w:eastAsia="en-US"/>
    </w:rPr>
  </w:style>
  <w:style w:type="character" w:styleId="1029" w:customStyle="1">
    <w:name w:val="批注文字 字符"/>
    <w:link w:val="1028"/>
    <w:qFormat/>
    <w:rPr>
      <w:rFonts w:ascii="Times New Roman" w:hAnsi="Times New Roman" w:eastAsia="宋体" w:cs="Times New Roman"/>
      <w:szCs w:val="24"/>
      <w:lang w:eastAsia="en-US"/>
    </w:rPr>
  </w:style>
  <w:style w:type="paragraph" w:styleId="1030" w:customStyle="1">
    <w:name w:val="正文文本缩进1"/>
    <w:basedOn w:val="790"/>
    <w:next w:val="1031"/>
    <w:link w:val="1032"/>
    <w:uiPriority w:val="99"/>
    <w:qFormat/>
    <w:pPr>
      <w:ind w:left="570"/>
      <w:spacing w:line="520" w:lineRule="exact"/>
    </w:pPr>
    <w:rPr>
      <w:rFonts w:ascii="方正仿宋简体" w:hAnsi="创艺简仿宋" w:eastAsia="方正仿宋简体"/>
      <w:sz w:val="24"/>
      <w:szCs w:val="20"/>
      <w:lang w:eastAsia="en-US"/>
    </w:rPr>
  </w:style>
  <w:style w:type="paragraph" w:styleId="1031" w:customStyle="1">
    <w:name w:val="寄信人地址1"/>
    <w:basedOn w:val="790"/>
    <w:qFormat/>
    <w:rPr>
      <w:rFonts w:ascii="Arial" w:hAnsi="Arial"/>
    </w:rPr>
  </w:style>
  <w:style w:type="character" w:styleId="1032" w:customStyle="1">
    <w:name w:val="正文文本缩进 字符"/>
    <w:link w:val="1030"/>
    <w:uiPriority w:val="99"/>
    <w:qFormat/>
    <w:rPr>
      <w:rFonts w:ascii="方正仿宋简体" w:hAnsi="创艺简仿宋" w:eastAsia="方正仿宋简体" w:cs="Times New Roman"/>
      <w:sz w:val="24"/>
      <w:szCs w:val="20"/>
      <w:lang w:eastAsia="en-US"/>
    </w:rPr>
  </w:style>
  <w:style w:type="paragraph" w:styleId="1033" w:customStyle="1">
    <w:name w:val="目录 31"/>
    <w:basedOn w:val="790"/>
    <w:next w:val="790"/>
    <w:uiPriority w:val="39"/>
    <w:qFormat/>
    <w:pPr>
      <w:ind w:left="840"/>
    </w:pPr>
    <w:rPr>
      <w:rFonts w:ascii="宋体" w:hAnsi="宋体" w:cs="宋体"/>
      <w:sz w:val="24"/>
      <w:szCs w:val="20"/>
      <w:lang w:eastAsia="en-US"/>
    </w:rPr>
  </w:style>
  <w:style w:type="paragraph" w:styleId="1034" w:customStyle="1">
    <w:name w:val="纯文本11"/>
    <w:basedOn w:val="790"/>
    <w:link w:val="1035"/>
    <w:qFormat/>
    <w:rPr>
      <w:rFonts w:ascii="宋体" w:hAnsi="Courier New"/>
      <w:szCs w:val="20"/>
      <w:lang w:eastAsia="en-US"/>
    </w:rPr>
  </w:style>
  <w:style w:type="character" w:styleId="1035" w:customStyle="1">
    <w:name w:val="纯文本 字符"/>
    <w:link w:val="1034"/>
    <w:qFormat/>
    <w:rPr>
      <w:rFonts w:ascii="宋体" w:hAnsi="Courier New" w:eastAsia="宋体" w:cs="Times New Roman"/>
      <w:szCs w:val="20"/>
      <w:lang w:eastAsia="en-US"/>
    </w:rPr>
  </w:style>
  <w:style w:type="paragraph" w:styleId="1036" w:customStyle="1">
    <w:name w:val="日期1"/>
    <w:basedOn w:val="790"/>
    <w:next w:val="790"/>
    <w:link w:val="1037"/>
    <w:qFormat/>
    <w:rPr>
      <w:rFonts w:ascii="宋体" w:hAnsi="宋体" w:eastAsia="楷体_GB2312"/>
      <w:sz w:val="24"/>
      <w:szCs w:val="20"/>
    </w:rPr>
  </w:style>
  <w:style w:type="character" w:styleId="1037" w:customStyle="1">
    <w:name w:val="日期 字符"/>
    <w:link w:val="1036"/>
    <w:qFormat/>
    <w:rPr>
      <w:rFonts w:ascii="宋体" w:hAnsi="宋体" w:eastAsia="楷体_GB2312" w:cs="Times New Roman"/>
      <w:sz w:val="24"/>
      <w:szCs w:val="20"/>
    </w:rPr>
  </w:style>
  <w:style w:type="paragraph" w:styleId="1038" w:customStyle="1">
    <w:name w:val="正文文本缩进 21"/>
    <w:basedOn w:val="790"/>
    <w:link w:val="1039"/>
    <w:qFormat/>
    <w:pPr>
      <w:ind w:firstLine="540"/>
      <w:spacing w:line="360" w:lineRule="auto"/>
    </w:pPr>
    <w:rPr>
      <w:rFonts w:ascii="宋体" w:hAnsi="宋体"/>
      <w:sz w:val="24"/>
      <w:szCs w:val="24"/>
    </w:rPr>
  </w:style>
  <w:style w:type="character" w:styleId="1039" w:customStyle="1">
    <w:name w:val="正文文本缩进 2 字符"/>
    <w:link w:val="1038"/>
    <w:qFormat/>
    <w:rPr>
      <w:rFonts w:ascii="宋体" w:hAnsi="宋体" w:eastAsia="宋体" w:cs="Times New Roman"/>
      <w:sz w:val="24"/>
      <w:szCs w:val="24"/>
    </w:rPr>
  </w:style>
  <w:style w:type="paragraph" w:styleId="1040" w:customStyle="1">
    <w:name w:val="批注框文本1"/>
    <w:basedOn w:val="790"/>
    <w:link w:val="1041"/>
    <w:qFormat/>
    <w:rPr>
      <w:rFonts w:ascii="Tahoma" w:hAnsi="Tahoma"/>
      <w:sz w:val="18"/>
      <w:szCs w:val="18"/>
    </w:rPr>
  </w:style>
  <w:style w:type="character" w:styleId="1041" w:customStyle="1">
    <w:name w:val="批注框文本 字符"/>
    <w:link w:val="1040"/>
    <w:uiPriority w:val="99"/>
    <w:qFormat/>
    <w:rPr>
      <w:rFonts w:ascii="Tahoma" w:hAnsi="Tahoma" w:eastAsia="宋体" w:cs="Times New Roman"/>
      <w:sz w:val="18"/>
      <w:szCs w:val="18"/>
    </w:rPr>
  </w:style>
  <w:style w:type="paragraph" w:styleId="1042" w:customStyle="1">
    <w:name w:val="页脚1"/>
    <w:basedOn w:val="790"/>
    <w:link w:val="1043"/>
    <w:uiPriority w:val="99"/>
    <w:qFormat/>
    <w:pPr>
      <w:jc w:val="left"/>
      <w:tabs>
        <w:tab w:val="center" w:pos="4153" w:leader="none"/>
        <w:tab w:val="right" w:pos="8306" w:leader="none"/>
      </w:tabs>
    </w:pPr>
    <w:rPr>
      <w:rFonts w:ascii="Tahoma" w:hAnsi="Tahoma"/>
      <w:sz w:val="18"/>
      <w:szCs w:val="18"/>
      <w:lang w:eastAsia="en-US"/>
    </w:rPr>
  </w:style>
  <w:style w:type="character" w:styleId="1043" w:customStyle="1">
    <w:name w:val="页脚 字符"/>
    <w:link w:val="1042"/>
    <w:uiPriority w:val="99"/>
    <w:qFormat/>
    <w:rPr>
      <w:rFonts w:ascii="Tahoma" w:hAnsi="Tahoma" w:eastAsia="宋体" w:cs="Times New Roman"/>
      <w:sz w:val="18"/>
      <w:szCs w:val="18"/>
      <w:lang w:eastAsia="en-US"/>
    </w:rPr>
  </w:style>
  <w:style w:type="paragraph" w:styleId="1044" w:customStyle="1">
    <w:name w:val="页眉1"/>
    <w:basedOn w:val="790"/>
    <w:link w:val="1045"/>
    <w:qFormat/>
    <w:pPr>
      <w:jc w:val="center"/>
      <w:tabs>
        <w:tab w:val="center" w:pos="4153" w:leader="none"/>
        <w:tab w:val="right" w:pos="8306" w:leader="none"/>
      </w:tabs>
    </w:pPr>
    <w:rPr>
      <w:rFonts w:ascii="Tahoma" w:hAnsi="Tahoma" w:eastAsia="楷体_GB2312"/>
      <w:sz w:val="18"/>
      <w:szCs w:val="20"/>
      <w:lang w:eastAsia="en-US"/>
    </w:rPr>
  </w:style>
  <w:style w:type="character" w:styleId="1045" w:customStyle="1">
    <w:name w:val="页眉 字符"/>
    <w:link w:val="1044"/>
    <w:qFormat/>
    <w:rPr>
      <w:rFonts w:ascii="Tahoma" w:hAnsi="Tahoma" w:eastAsia="楷体_GB2312"/>
      <w:sz w:val="18"/>
      <w:lang w:eastAsia="en-US"/>
    </w:rPr>
  </w:style>
  <w:style w:type="paragraph" w:styleId="1046" w:customStyle="1">
    <w:name w:val="目录 11"/>
    <w:basedOn w:val="790"/>
    <w:next w:val="790"/>
    <w:qFormat/>
    <w:pPr>
      <w:jc w:val="left"/>
    </w:pPr>
    <w:rPr>
      <w:rFonts w:ascii="宋体" w:hAnsi="宋体" w:eastAsia="楷体_GB2312" w:cs="宋体"/>
      <w:sz w:val="24"/>
      <w:szCs w:val="20"/>
      <w:lang w:eastAsia="en-US"/>
    </w:rPr>
  </w:style>
  <w:style w:type="paragraph" w:styleId="1047" w:customStyle="1">
    <w:name w:val="目录 41"/>
    <w:basedOn w:val="790"/>
    <w:next w:val="790"/>
    <w:uiPriority w:val="39"/>
    <w:qFormat/>
    <w:pPr>
      <w:ind w:left="1260"/>
    </w:pPr>
    <w:rPr>
      <w:rFonts w:ascii="宋体" w:hAnsi="宋体" w:cs="宋体"/>
      <w:sz w:val="24"/>
      <w:szCs w:val="20"/>
      <w:lang w:eastAsia="en-US"/>
    </w:rPr>
  </w:style>
  <w:style w:type="paragraph" w:styleId="1048" w:customStyle="1">
    <w:name w:val="正文文本缩进 31"/>
    <w:basedOn w:val="790"/>
    <w:link w:val="1049"/>
    <w:qFormat/>
    <w:pPr>
      <w:ind w:left="360"/>
      <w:spacing w:line="360" w:lineRule="auto"/>
    </w:pPr>
    <w:rPr>
      <w:rFonts w:ascii="仿宋_GB2312" w:hAnsi="宋体" w:eastAsia="仿宋_GB2312" w:cs="宋体"/>
      <w:color w:val="ff0000"/>
      <w:sz w:val="24"/>
      <w:szCs w:val="20"/>
      <w:lang w:eastAsia="en-US"/>
    </w:rPr>
  </w:style>
  <w:style w:type="character" w:styleId="1049" w:customStyle="1">
    <w:name w:val="正文文本缩进 3 字符"/>
    <w:link w:val="1048"/>
    <w:qFormat/>
    <w:rPr>
      <w:rFonts w:ascii="仿宋_GB2312" w:hAnsi="宋体" w:eastAsia="仿宋_GB2312" w:cs="宋体"/>
      <w:color w:val="ff0000"/>
      <w:sz w:val="24"/>
      <w:szCs w:val="20"/>
      <w:lang w:eastAsia="en-US"/>
    </w:rPr>
  </w:style>
  <w:style w:type="paragraph" w:styleId="1050" w:customStyle="1">
    <w:name w:val="目录 21"/>
    <w:basedOn w:val="790"/>
    <w:next w:val="790"/>
    <w:uiPriority w:val="39"/>
    <w:qFormat/>
    <w:pPr>
      <w:ind w:left="420"/>
    </w:pPr>
    <w:rPr>
      <w:rFonts w:ascii="宋体" w:hAnsi="宋体" w:cs="宋体"/>
      <w:sz w:val="24"/>
      <w:szCs w:val="20"/>
      <w:lang w:eastAsia="en-US"/>
    </w:rPr>
  </w:style>
  <w:style w:type="paragraph" w:styleId="1051" w:customStyle="1">
    <w:name w:val="正文文本 21"/>
    <w:basedOn w:val="790"/>
    <w:link w:val="1052"/>
    <w:qFormat/>
    <w:rPr>
      <w:rFonts w:ascii="仿宋_GB2312" w:hAnsi="宋体" w:eastAsia="仿宋_GB2312"/>
      <w:bCs/>
      <w:spacing w:val="20"/>
      <w:sz w:val="24"/>
      <w:szCs w:val="20"/>
      <w:lang w:eastAsia="en-US"/>
    </w:rPr>
  </w:style>
  <w:style w:type="character" w:styleId="1052" w:customStyle="1">
    <w:name w:val="正文文本 2 字符"/>
    <w:link w:val="1051"/>
    <w:qFormat/>
    <w:rPr>
      <w:rFonts w:ascii="仿宋_GB2312" w:hAnsi="宋体" w:eastAsia="仿宋_GB2312" w:cs="Times New Roman"/>
      <w:bCs/>
      <w:spacing w:val="20"/>
      <w:sz w:val="24"/>
      <w:szCs w:val="20"/>
      <w:lang w:eastAsia="en-US"/>
    </w:rPr>
  </w:style>
  <w:style w:type="paragraph" w:styleId="1053" w:customStyle="1">
    <w:name w:val="HTML 预设格式1"/>
    <w:basedOn w:val="790"/>
    <w:link w:val="10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4"/>
      <w:szCs w:val="20"/>
      <w:lang w:eastAsia="en-US"/>
    </w:rPr>
  </w:style>
  <w:style w:type="character" w:styleId="1054" w:customStyle="1">
    <w:name w:val="HTML 预设格式 字符"/>
    <w:link w:val="1053"/>
    <w:qFormat/>
    <w:rPr>
      <w:rFonts w:ascii="Arial Unicode MS" w:hAnsi="Arial Unicode MS" w:eastAsia="Arial Unicode MS" w:cs="Times New Roman"/>
      <w:sz w:val="24"/>
      <w:szCs w:val="20"/>
      <w:lang w:eastAsia="en-US"/>
    </w:rPr>
  </w:style>
  <w:style w:type="paragraph" w:styleId="1055" w:customStyle="1">
    <w:name w:val="普通(网站)1"/>
    <w:basedOn w:val="790"/>
    <w:qFormat/>
    <w:pPr>
      <w:jc w:val="left"/>
      <w:spacing w:before="100" w:beforeAutospacing="1" w:after="100" w:afterAutospacing="1"/>
    </w:pPr>
    <w:rPr>
      <w:rFonts w:ascii="宋体" w:hAnsi="宋体"/>
      <w:sz w:val="24"/>
      <w:szCs w:val="20"/>
    </w:rPr>
  </w:style>
  <w:style w:type="paragraph" w:styleId="1056" w:customStyle="1">
    <w:name w:val="批注主题1"/>
    <w:basedOn w:val="1028"/>
    <w:next w:val="1028"/>
    <w:link w:val="1057"/>
    <w:qFormat/>
    <w:rPr>
      <w:rFonts w:ascii="宋体" w:hAnsi="Courier New"/>
    </w:rPr>
  </w:style>
  <w:style w:type="character" w:styleId="1057" w:customStyle="1">
    <w:name w:val="批注主题 字符"/>
    <w:link w:val="1056"/>
    <w:qFormat/>
    <w:rPr>
      <w:rFonts w:ascii="宋体" w:hAnsi="Courier New" w:eastAsia="宋体" w:cs="Times New Roman"/>
      <w:szCs w:val="24"/>
      <w:lang w:eastAsia="en-US"/>
    </w:rPr>
  </w:style>
  <w:style w:type="paragraph" w:styleId="1058" w:customStyle="1">
    <w:name w:val="正文首行缩进1"/>
    <w:basedOn w:val="828"/>
    <w:link w:val="1059"/>
    <w:qFormat/>
    <w:pPr>
      <w:ind w:firstLine="420"/>
      <w:jc w:val="both"/>
      <w:spacing w:after="120"/>
    </w:pPr>
    <w:rPr>
      <w:rFonts w:ascii="Times New Roman" w:eastAsia="楷体_GB2312"/>
      <w:position w:val="0"/>
      <w:sz w:val="26"/>
    </w:rPr>
  </w:style>
  <w:style w:type="character" w:styleId="1059" w:customStyle="1">
    <w:name w:val="正文文本首行缩进 字符"/>
    <w:link w:val="1058"/>
    <w:qFormat/>
    <w:rPr>
      <w:rFonts w:ascii="Times New Roman" w:hAnsi="Tahoma" w:eastAsia="楷体_GB2312" w:cs="Times New Roman"/>
      <w:position w:val="6"/>
      <w:sz w:val="26"/>
      <w:szCs w:val="20"/>
      <w:lang w:eastAsia="en-US"/>
    </w:rPr>
  </w:style>
  <w:style w:type="paragraph" w:styleId="1060" w:customStyle="1">
    <w:name w:val="正文首行缩进 21"/>
    <w:basedOn w:val="1030"/>
    <w:link w:val="1061"/>
    <w:qFormat/>
    <w:pPr>
      <w:ind w:firstLine="420"/>
    </w:pPr>
  </w:style>
  <w:style w:type="character" w:styleId="1061" w:customStyle="1">
    <w:name w:val="正文文本首行缩进 2 字符"/>
    <w:link w:val="1060"/>
    <w:qFormat/>
    <w:rPr>
      <w:lang w:eastAsia="en-US"/>
    </w:rPr>
  </w:style>
  <w:style w:type="table" w:styleId="1062" w:customStyle="1">
    <w:name w:val="网格型1"/>
    <w:basedOn w:val="1022"/>
    <w:uiPriority w:val="99"/>
    <w:unhideWhenUsed/>
    <w:qFormat/>
    <w:pPr>
      <w:jc w:val="both"/>
      <w:widowControl w:val="off"/>
    </w:pPr>
    <w:tblPr>
      <w:tblCellMar>
        <w:left w:w="0" w:type="dxa"/>
        <w:top w:w="0" w:type="dxa"/>
        <w:right w:w="0" w:type="dxa"/>
        <w:bottom w:w="0" w:type="dxa"/>
      </w:tblCellMar>
    </w:tblPr>
  </w:style>
  <w:style w:type="character" w:styleId="1063" w:customStyle="1">
    <w:name w:val="要点1"/>
    <w:qFormat/>
    <w:rPr>
      <w:rFonts w:ascii="Calibri" w:hAnsi="Calibri" w:eastAsia="宋体" w:cs="Times New Roman"/>
      <w:b/>
    </w:rPr>
  </w:style>
  <w:style w:type="character" w:styleId="1064" w:customStyle="1">
    <w:name w:val="页码1"/>
    <w:qFormat/>
  </w:style>
  <w:style w:type="character" w:styleId="1065" w:customStyle="1">
    <w:name w:val="已访问的超链接1"/>
    <w:uiPriority w:val="99"/>
    <w:qFormat/>
    <w:rPr>
      <w:rFonts w:ascii="Tahoma" w:hAnsi="Tahoma" w:eastAsia="宋体"/>
      <w:color w:val="585858"/>
      <w:sz w:val="24"/>
      <w:u w:val="none"/>
    </w:rPr>
  </w:style>
  <w:style w:type="character" w:styleId="1066" w:customStyle="1">
    <w:name w:val="强调1"/>
    <w:qFormat/>
    <w:rPr>
      <w:rFonts w:ascii="Tahoma" w:hAnsi="Tahoma" w:eastAsia="宋体"/>
      <w:sz w:val="24"/>
    </w:rPr>
  </w:style>
  <w:style w:type="character" w:styleId="1067" w:customStyle="1">
    <w:name w:val="超链接1"/>
    <w:uiPriority w:val="99"/>
    <w:qFormat/>
    <w:rPr>
      <w:rFonts w:ascii="Tahoma" w:hAnsi="Tahoma" w:eastAsia="宋体"/>
      <w:color w:val="000000"/>
      <w:sz w:val="24"/>
      <w:u w:val="none"/>
    </w:rPr>
  </w:style>
  <w:style w:type="character" w:styleId="1068" w:customStyle="1">
    <w:name w:val="批注引用1"/>
    <w:qFormat/>
    <w:rPr>
      <w:rFonts w:ascii="Tahoma" w:hAnsi="Tahoma" w:eastAsia="宋体"/>
      <w:sz w:val="21"/>
      <w:szCs w:val="21"/>
    </w:rPr>
  </w:style>
  <w:style w:type="character" w:styleId="1069" w:customStyle="1">
    <w:name w:val="脚注引用1"/>
    <w:semiHidden/>
    <w:qFormat/>
    <w:rPr>
      <w:rFonts w:ascii="Tahoma" w:hAnsi="Tahoma" w:eastAsia="宋体"/>
      <w:sz w:val="24"/>
      <w:vertAlign w:val="superscript"/>
    </w:rPr>
  </w:style>
  <w:style w:type="paragraph" w:styleId="1070" w:customStyle="1">
    <w:name w:val="段"/>
    <w:next w:val="790"/>
    <w:qFormat/>
    <w:pPr>
      <w:ind w:firstLine="200"/>
      <w:jc w:val="both"/>
    </w:pPr>
    <w:rPr>
      <w:rFonts w:ascii="宋体"/>
      <w:sz w:val="21"/>
    </w:rPr>
  </w:style>
  <w:style w:type="paragraph" w:styleId="1071" w:customStyle="1">
    <w:name w:val="Table Paragraph"/>
    <w:basedOn w:val="790"/>
    <w:uiPriority w:val="1"/>
    <w:qFormat/>
    <w:pPr>
      <w:jc w:val="left"/>
    </w:pPr>
    <w:rPr>
      <w:rFonts w:ascii="宋体" w:hAnsi="宋体" w:cs="宋体"/>
      <w:sz w:val="22"/>
      <w:szCs w:val="21"/>
      <w:lang w:val="zh-CN" w:bidi="zh-CN"/>
    </w:rPr>
  </w:style>
  <w:style w:type="paragraph" w:styleId="1072" w:customStyle="1">
    <w:name w:val="纯文本7"/>
    <w:basedOn w:val="790"/>
    <w:qFormat/>
    <w:rPr>
      <w:rFonts w:hint="eastAsia" w:ascii="宋体" w:hAnsi="Courier New" w:eastAsia="楷体_GB2312"/>
      <w:sz w:val="28"/>
      <w:szCs w:val="20"/>
    </w:rPr>
  </w:style>
  <w:style w:type="character" w:styleId="1073" w:customStyle="1">
    <w:name w:val="z-窗体底端 字符"/>
    <w:link w:val="1074"/>
    <w:uiPriority w:val="99"/>
    <w:qFormat/>
    <w:rPr>
      <w:rFonts w:ascii="Arial" w:hAnsi="Arial" w:eastAsia="宋体" w:cs="Arial"/>
      <w:vanish/>
      <w:sz w:val="16"/>
      <w:szCs w:val="16"/>
    </w:rPr>
  </w:style>
  <w:style w:type="paragraph" w:styleId="1074" w:customStyle="1">
    <w:name w:val="z-窗体底端1"/>
    <w:basedOn w:val="790"/>
    <w:next w:val="790"/>
    <w:link w:val="1073"/>
    <w:uiPriority w:val="99"/>
    <w:unhideWhenUsed/>
    <w:qFormat/>
    <w:pPr>
      <w:jc w:val="center"/>
      <w:widowControl/>
      <w:pBdr>
        <w:top w:val="single" w:color="000000" w:sz="6" w:space="1"/>
      </w:pBdr>
    </w:pPr>
    <w:rPr>
      <w:rFonts w:ascii="Arial" w:hAnsi="Arial" w:cs="Arial"/>
      <w:vanish/>
      <w:sz w:val="16"/>
      <w:szCs w:val="16"/>
    </w:rPr>
  </w:style>
  <w:style w:type="character" w:styleId="1075" w:customStyle="1">
    <w:name w:val="z-窗体底端 Char1"/>
    <w:uiPriority w:val="99"/>
    <w:semiHidden/>
    <w:qFormat/>
    <w:rPr>
      <w:rFonts w:ascii="Arial" w:hAnsi="Arial" w:cs="Arial"/>
      <w:vanish/>
      <w:sz w:val="16"/>
      <w:szCs w:val="16"/>
    </w:rPr>
  </w:style>
  <w:style w:type="character" w:styleId="1076" w:customStyle="1">
    <w:name w:val="15"/>
    <w:qFormat/>
    <w:rPr>
      <w:rFonts w:ascii="Tahoma" w:hAnsi="Tahoma" w:eastAsia="宋体" w:cs="Tahoma"/>
      <w:sz w:val="24"/>
      <w:szCs w:val="24"/>
    </w:rPr>
  </w:style>
  <w:style w:type="character" w:styleId="1077" w:customStyle="1">
    <w:name w:val="10"/>
    <w:qFormat/>
    <w:rPr>
      <w:rFonts w:ascii="Tahoma" w:hAnsi="Tahoma" w:eastAsia="宋体" w:cs="Tahoma"/>
      <w:sz w:val="24"/>
      <w:szCs w:val="24"/>
    </w:rPr>
  </w:style>
  <w:style w:type="character" w:styleId="1078" w:customStyle="1">
    <w:name w:val="z-窗体顶端 字符"/>
    <w:link w:val="1079"/>
    <w:uiPriority w:val="99"/>
    <w:qFormat/>
    <w:rPr>
      <w:rFonts w:ascii="Arial" w:hAnsi="Arial" w:eastAsia="宋体" w:cs="Arial"/>
      <w:vanish/>
      <w:sz w:val="16"/>
      <w:szCs w:val="16"/>
    </w:rPr>
  </w:style>
  <w:style w:type="paragraph" w:styleId="1079" w:customStyle="1">
    <w:name w:val="z-窗体顶端1"/>
    <w:basedOn w:val="790"/>
    <w:next w:val="790"/>
    <w:link w:val="1078"/>
    <w:uiPriority w:val="99"/>
    <w:unhideWhenUsed/>
    <w:qFormat/>
    <w:pPr>
      <w:jc w:val="center"/>
      <w:widowControl/>
      <w:pBdr>
        <w:bottom w:val="single" w:color="000000" w:sz="6" w:space="1"/>
      </w:pBdr>
    </w:pPr>
    <w:rPr>
      <w:rFonts w:ascii="Arial" w:hAnsi="Arial" w:cs="Arial"/>
      <w:vanish/>
      <w:sz w:val="16"/>
      <w:szCs w:val="16"/>
    </w:rPr>
  </w:style>
  <w:style w:type="character" w:styleId="1080" w:customStyle="1">
    <w:name w:val="z-窗体顶端 Char1"/>
    <w:uiPriority w:val="99"/>
    <w:semiHidden/>
    <w:qFormat/>
    <w:rPr>
      <w:rFonts w:ascii="Arial" w:hAnsi="Arial" w:cs="Arial"/>
      <w:vanish/>
      <w:sz w:val="16"/>
      <w:szCs w:val="16"/>
    </w:rPr>
  </w:style>
  <w:style w:type="character" w:styleId="1081" w:customStyle="1">
    <w:name w:val="纯文本 Char1"/>
    <w:qFormat/>
    <w:rPr>
      <w:rFonts w:ascii="宋体" w:hAnsi="Courier New" w:eastAsia="宋体"/>
      <w:sz w:val="21"/>
      <w:szCs w:val="21"/>
      <w:lang w:val="en-US" w:eastAsia="zh-CN" w:bidi="ar-SA"/>
    </w:rPr>
  </w:style>
  <w:style w:type="character" w:styleId="1082" w:customStyle="1">
    <w:name w:val="sub_title s0"/>
    <w:qFormat/>
  </w:style>
  <w:style w:type="character" w:styleId="1083" w:customStyle="1">
    <w:name w:val="Plain Text Char Char"/>
    <w:link w:val="1084"/>
    <w:qFormat/>
    <w:rPr>
      <w:rFonts w:ascii="宋体" w:hAnsi="Courier New" w:eastAsia="楷体_GB2312"/>
      <w:sz w:val="28"/>
    </w:rPr>
  </w:style>
  <w:style w:type="paragraph" w:styleId="1084" w:customStyle="1">
    <w:name w:val="纯文本6"/>
    <w:basedOn w:val="790"/>
    <w:link w:val="1083"/>
    <w:qFormat/>
    <w:rPr>
      <w:rFonts w:ascii="宋体" w:hAnsi="Courier New" w:eastAsia="楷体_GB2312"/>
      <w:sz w:val="28"/>
    </w:rPr>
  </w:style>
  <w:style w:type="character" w:styleId="1085" w:customStyle="1">
    <w:name w:val="Char Char11"/>
    <w:qFormat/>
    <w:rPr>
      <w:rFonts w:ascii="宋体" w:hAnsi="宋体" w:eastAsia="楷体_GB2312"/>
      <w:sz w:val="24"/>
      <w:lang w:val="en-US" w:eastAsia="zh-CN" w:bidi="ar-SA"/>
    </w:rPr>
  </w:style>
  <w:style w:type="character" w:styleId="1086" w:customStyle="1">
    <w:name w:val="正文缩进 Char1"/>
    <w:qFormat/>
    <w:rPr>
      <w:rFonts w:ascii="Tahoma" w:hAnsi="Tahoma" w:eastAsia="楷体_GB2312"/>
      <w:sz w:val="24"/>
      <w:lang w:val="en-US" w:eastAsia="zh-CN" w:bidi="ar-SA"/>
    </w:rPr>
  </w:style>
  <w:style w:type="character" w:styleId="1087" w:customStyle="1">
    <w:name w:val="批注文字 Char1"/>
    <w:qFormat/>
    <w:rPr>
      <w:rFonts w:ascii="Tahoma" w:hAnsi="Tahoma" w:eastAsia="宋体"/>
      <w:sz w:val="21"/>
      <w:szCs w:val="24"/>
    </w:rPr>
  </w:style>
  <w:style w:type="paragraph" w:styleId="1088" w:customStyle="1">
    <w:name w:val="Char"/>
    <w:basedOn w:val="790"/>
    <w:qFormat/>
    <w:pPr>
      <w:numPr>
        <w:numId w:val="3"/>
      </w:numPr>
      <w:tabs>
        <w:tab w:val="left" w:pos="960" w:leader="none"/>
      </w:tabs>
    </w:pPr>
    <w:rPr>
      <w:rFonts w:ascii="宋体" w:hAnsi="宋体" w:cs="宋体"/>
      <w:sz w:val="24"/>
      <w:szCs w:val="20"/>
      <w:lang w:eastAsia="en-US"/>
    </w:rPr>
  </w:style>
  <w:style w:type="paragraph" w:styleId="1089" w:customStyle="1">
    <w:name w:val="Date1"/>
    <w:basedOn w:val="790"/>
    <w:next w:val="790"/>
    <w:qFormat/>
    <w:rPr>
      <w:rFonts w:ascii="宋体" w:hAnsi="宋体" w:eastAsia="楷体_GB2312" w:cs="宋体"/>
      <w:sz w:val="24"/>
      <w:szCs w:val="20"/>
      <w:lang w:eastAsia="en-US"/>
    </w:rPr>
  </w:style>
  <w:style w:type="paragraph" w:styleId="1090" w:customStyle="1">
    <w:name w:val="用户2"/>
    <w:basedOn w:val="1005"/>
    <w:qFormat/>
    <w:pPr>
      <w:keepLines/>
      <w:spacing w:before="260" w:after="260" w:line="416" w:lineRule="atLeast"/>
    </w:pPr>
    <w:rPr>
      <w:rFonts w:ascii="楷体_GB2312" w:hAnsi="Times New Roman" w:eastAsia="楷体_GB2312"/>
      <w:b w:val="0"/>
      <w:bCs w:val="0"/>
      <w:i w:val="0"/>
      <w:iCs w:val="0"/>
      <w:color w:val="000000"/>
      <w:sz w:val="30"/>
      <w:szCs w:val="20"/>
    </w:rPr>
  </w:style>
  <w:style w:type="paragraph" w:styleId="1091" w:customStyle="1">
    <w:name w:val="Normal1"/>
    <w:basedOn w:val="790"/>
    <w:qFormat/>
    <w:rPr>
      <w:rFonts w:ascii="宋体" w:hAnsi="宋体" w:cs="宋体"/>
      <w:sz w:val="24"/>
      <w:szCs w:val="20"/>
      <w:lang w:eastAsia="en-US"/>
    </w:rPr>
  </w:style>
  <w:style w:type="paragraph" w:styleId="1092" w:customStyle="1">
    <w:name w:val="p0"/>
    <w:basedOn w:val="790"/>
    <w:qFormat/>
    <w:pPr>
      <w:widowControl/>
    </w:pPr>
    <w:rPr>
      <w:rFonts w:ascii="宋体" w:hAnsi="宋体" w:cs="宋体"/>
      <w:sz w:val="24"/>
      <w:szCs w:val="21"/>
      <w:lang w:eastAsia="en-US"/>
    </w:rPr>
  </w:style>
  <w:style w:type="paragraph" w:styleId="1093" w:customStyle="1">
    <w:name w:val="_Style 12"/>
    <w:basedOn w:val="1026"/>
    <w:qFormat/>
    <w:pPr>
      <w:spacing w:line="360" w:lineRule="auto"/>
    </w:pPr>
    <w:rPr>
      <w:szCs w:val="20"/>
    </w:rPr>
  </w:style>
  <w:style w:type="paragraph" w:styleId="1094" w:customStyle="1">
    <w:name w:val="修订1"/>
    <w:uiPriority w:val="99"/>
    <w:semiHidden/>
    <w:qFormat/>
    <w:rPr>
      <w:rFonts w:eastAsia="仿宋_GB2312"/>
      <w:sz w:val="28"/>
      <w:szCs w:val="24"/>
    </w:rPr>
  </w:style>
  <w:style w:type="paragraph" w:styleId="1095" w:customStyle="1">
    <w:name w:val="首行缩进"/>
    <w:basedOn w:val="790"/>
    <w:qFormat/>
    <w:pPr>
      <w:ind w:firstLine="480"/>
    </w:pPr>
    <w:rPr>
      <w:rFonts w:ascii="宋体" w:hAnsi="宋体" w:cs="宋体"/>
      <w:szCs w:val="20"/>
      <w:lang w:val="zh-CN" w:eastAsia="en-US"/>
    </w:rPr>
  </w:style>
  <w:style w:type="paragraph" w:styleId="1096" w:customStyle="1">
    <w:name w:val="文档正文"/>
    <w:basedOn w:val="790"/>
    <w:qFormat/>
    <w:pPr>
      <w:ind w:firstLine="567"/>
      <w:spacing w:line="312" w:lineRule="atLeast"/>
    </w:pPr>
    <w:rPr>
      <w:rFonts w:ascii="长城仿宋" w:hAnsi="宋体" w:eastAsia="长城仿宋" w:cs="宋体"/>
      <w:sz w:val="28"/>
      <w:szCs w:val="20"/>
      <w:lang w:eastAsia="en-US"/>
    </w:rPr>
  </w:style>
  <w:style w:type="paragraph" w:styleId="1097" w:customStyle="1">
    <w:name w:val="Char Char Char Char Char Char Char Char Char Char"/>
    <w:basedOn w:val="790"/>
    <w:qFormat/>
    <w:pPr>
      <w:numPr>
        <w:numId w:val="4"/>
      </w:numPr>
    </w:pPr>
    <w:rPr>
      <w:rFonts w:ascii="宋体" w:hAnsi="宋体" w:cs="宋体"/>
      <w:sz w:val="24"/>
      <w:szCs w:val="20"/>
      <w:lang w:eastAsia="en-US"/>
    </w:rPr>
  </w:style>
  <w:style w:type="paragraph" w:styleId="1098" w:customStyle="1">
    <w:name w:val="纯文本2"/>
    <w:basedOn w:val="790"/>
    <w:qFormat/>
    <w:rPr>
      <w:rFonts w:ascii="宋体" w:hAnsi="Courier New" w:cs="宋体"/>
      <w:sz w:val="26"/>
      <w:szCs w:val="20"/>
      <w:lang w:eastAsia="en-US"/>
    </w:rPr>
  </w:style>
  <w:style w:type="paragraph" w:styleId="1099" w:customStyle="1">
    <w:name w:val="[Normal]"/>
    <w:qFormat/>
    <w:pPr>
      <w:widowControl w:val="off"/>
    </w:pPr>
    <w:rPr>
      <w:rFonts w:ascii="宋体" w:hAnsi="宋体" w:cs="宋体"/>
      <w:sz w:val="24"/>
    </w:rPr>
  </w:style>
  <w:style w:type="paragraph" w:styleId="1100" w:customStyle="1">
    <w:name w:val="3级标题"/>
    <w:basedOn w:val="1101"/>
    <w:qFormat/>
    <w:pPr>
      <w:numPr>
        <w:ilvl w:val="2"/>
        <w:numId w:val="5"/>
      </w:numPr>
      <w:contextualSpacing/>
      <w:jc w:val="left"/>
      <w:keepLines/>
      <w:spacing w:before="120" w:after="120" w:line="360" w:lineRule="auto"/>
      <w:outlineLvl w:val="2"/>
    </w:pPr>
    <w:rPr>
      <w:rFonts w:ascii="黑体" w:hAnsi="黑体"/>
      <w:sz w:val="32"/>
      <w:szCs w:val="36"/>
      <w:lang w:bidi="en-US"/>
    </w:rPr>
  </w:style>
  <w:style w:type="paragraph" w:styleId="1101" w:customStyle="1">
    <w:name w:val="列表段落1"/>
    <w:basedOn w:val="790"/>
    <w:qFormat/>
    <w:pPr>
      <w:ind w:firstLine="420"/>
    </w:pPr>
    <w:rPr>
      <w:rFonts w:ascii="Calibri" w:hAnsi="Calibri" w:cs="宋体"/>
      <w:sz w:val="24"/>
      <w:lang w:eastAsia="en-US"/>
    </w:rPr>
  </w:style>
  <w:style w:type="paragraph" w:styleId="1102" w:customStyle="1">
    <w:name w:val="纯文本1"/>
    <w:basedOn w:val="790"/>
    <w:qFormat/>
    <w:rPr>
      <w:rFonts w:hint="eastAsia" w:ascii="宋体" w:hAnsi="Courier New" w:eastAsia="楷体_GB2312" w:cs="宋体"/>
      <w:sz w:val="28"/>
      <w:szCs w:val="20"/>
      <w:lang w:eastAsia="en-US"/>
    </w:rPr>
  </w:style>
  <w:style w:type="paragraph" w:styleId="1103" w:customStyle="1">
    <w:name w:val="样式 首行缩进:  2 字符"/>
    <w:basedOn w:val="790"/>
    <w:qFormat/>
    <w:rPr>
      <w:rFonts w:ascii="宋体" w:hAnsi="宋体" w:cs="宋体"/>
      <w:sz w:val="28"/>
      <w:szCs w:val="20"/>
      <w:lang w:eastAsia="en-US"/>
    </w:rPr>
  </w:style>
  <w:style w:type="paragraph" w:styleId="1104" w:customStyle="1">
    <w:name w:val="Plain Text1"/>
    <w:basedOn w:val="790"/>
    <w:qFormat/>
    <w:rPr>
      <w:rFonts w:hint="eastAsia" w:ascii="宋体" w:hAnsi="Courier New" w:eastAsia="楷体_GB2312" w:cs="宋体"/>
      <w:sz w:val="28"/>
      <w:szCs w:val="20"/>
      <w:lang w:eastAsia="en-US"/>
    </w:rPr>
  </w:style>
  <w:style w:type="paragraph" w:styleId="1105" w:customStyle="1">
    <w:name w:val="列出段落1"/>
    <w:basedOn w:val="790"/>
    <w:qFormat/>
    <w:pPr>
      <w:ind w:firstLine="420"/>
    </w:pPr>
    <w:rPr>
      <w:rFonts w:ascii="宋体" w:hAnsi="宋体" w:cs="宋体"/>
      <w:sz w:val="24"/>
      <w:szCs w:val="20"/>
      <w:lang w:eastAsia="en-US"/>
    </w:rPr>
  </w:style>
  <w:style w:type="paragraph" w:styleId="1106" w:customStyle="1">
    <w:name w:val="无间隔1"/>
    <w:basedOn w:val="790"/>
    <w:uiPriority w:val="1"/>
    <w:qFormat/>
    <w:pPr>
      <w:spacing w:before="260" w:after="260" w:line="360" w:lineRule="auto"/>
    </w:pPr>
    <w:rPr>
      <w:rFonts w:ascii="Calibri" w:hAnsi="Calibri" w:cs="宋体"/>
      <w:szCs w:val="21"/>
      <w:lang w:eastAsia="en-US"/>
    </w:rPr>
  </w:style>
  <w:style w:type="paragraph" w:styleId="1107" w:customStyle="1">
    <w:name w:val="p17"/>
    <w:basedOn w:val="790"/>
    <w:qFormat/>
    <w:pPr>
      <w:ind w:left="420"/>
      <w:spacing w:after="120"/>
      <w:widowControl/>
    </w:pPr>
    <w:rPr>
      <w:rFonts w:ascii="宋体" w:hAnsi="宋体" w:cs="宋体"/>
      <w:sz w:val="28"/>
      <w:szCs w:val="28"/>
      <w:lang w:eastAsia="en-US"/>
    </w:rPr>
  </w:style>
  <w:style w:type="paragraph" w:styleId="1108" w:customStyle="1">
    <w:name w:val="Char1 Char Char Char"/>
    <w:basedOn w:val="790"/>
    <w:qFormat/>
    <w:rPr>
      <w:rFonts w:ascii="宋体" w:hAnsi="宋体" w:cs="宋体"/>
      <w:sz w:val="24"/>
      <w:szCs w:val="20"/>
      <w:lang w:eastAsia="en-US"/>
    </w:rPr>
  </w:style>
  <w:style w:type="paragraph" w:styleId="1109" w:customStyle="1">
    <w:name w:val="Char Char Char"/>
    <w:basedOn w:val="790"/>
    <w:qFormat/>
    <w:rPr>
      <w:rFonts w:ascii="Tahoma" w:hAnsi="Tahoma" w:cs="宋体"/>
      <w:sz w:val="24"/>
      <w:szCs w:val="20"/>
      <w:lang w:eastAsia="en-US"/>
    </w:rPr>
  </w:style>
  <w:style w:type="paragraph" w:styleId="1110" w:customStyle="1">
    <w:name w:val="正文 New"/>
    <w:qFormat/>
    <w:pPr>
      <w:jc w:val="both"/>
      <w:widowControl w:val="off"/>
    </w:pPr>
    <w:rPr>
      <w:sz w:val="21"/>
      <w:szCs w:val="24"/>
    </w:rPr>
  </w:style>
  <w:style w:type="paragraph" w:styleId="1111" w:customStyle="1">
    <w:name w:val="Char Char4"/>
    <w:basedOn w:val="790"/>
    <w:qFormat/>
    <w:pPr>
      <w:jc w:val="left"/>
      <w:spacing w:after="160" w:line="240" w:lineRule="exact"/>
      <w:widowControl/>
    </w:pPr>
    <w:rPr>
      <w:rFonts w:ascii="Verdana" w:hAnsi="Verdana" w:cs="宋体"/>
      <w:sz w:val="20"/>
      <w:szCs w:val="20"/>
      <w:lang w:eastAsia="en-US"/>
    </w:rPr>
  </w:style>
  <w:style w:type="paragraph" w:styleId="1112" w:customStyle="1">
    <w:name w:val="正文 New New"/>
    <w:qFormat/>
    <w:pPr>
      <w:jc w:val="both"/>
      <w:widowControl w:val="off"/>
    </w:pPr>
    <w:rPr>
      <w:sz w:val="21"/>
      <w:szCs w:val="24"/>
    </w:rPr>
  </w:style>
  <w:style w:type="character" w:styleId="1113" w:customStyle="1">
    <w:name w:val="列出段落 Char"/>
    <w:link w:val="837"/>
    <w:uiPriority w:val="34"/>
    <w:qFormat/>
    <w:rPr>
      <w:rFonts w:ascii="宋体" w:hAnsi="宋体" w:cs="宋体"/>
      <w:sz w:val="24"/>
      <w:lang w:eastAsia="en-US"/>
    </w:rPr>
  </w:style>
  <w:style w:type="paragraph" w:styleId="1114" w:customStyle="1">
    <w:name w:val="纯文本12"/>
    <w:basedOn w:val="790"/>
    <w:qFormat/>
    <w:rPr>
      <w:rFonts w:ascii="宋体" w:hAnsi="Courier New" w:cs="宋体"/>
      <w:sz w:val="24"/>
      <w:szCs w:val="20"/>
      <w:lang w:eastAsia="en-US"/>
    </w:rPr>
  </w:style>
  <w:style w:type="paragraph" w:styleId="1115" w:customStyle="1">
    <w:name w:val="Char1"/>
    <w:basedOn w:val="790"/>
    <w:qFormat/>
    <w:rPr>
      <w:rFonts w:ascii="Tahoma" w:hAnsi="Tahoma" w:cs="宋体"/>
      <w:sz w:val="24"/>
      <w:szCs w:val="20"/>
      <w:lang w:eastAsia="en-US"/>
    </w:rPr>
  </w:style>
  <w:style w:type="paragraph" w:styleId="1116" w:customStyle="1">
    <w:name w:val="Blockquote"/>
    <w:basedOn w:val="790"/>
    <w:qFormat/>
    <w:pPr>
      <w:ind w:left="360" w:right="360"/>
      <w:jc w:val="left"/>
      <w:spacing w:before="100" w:after="100"/>
    </w:pPr>
    <w:rPr>
      <w:rFonts w:ascii="宋体" w:hAnsi="宋体" w:cs="宋体"/>
      <w:sz w:val="24"/>
      <w:szCs w:val="21"/>
      <w:lang w:eastAsia="en-US"/>
    </w:rPr>
  </w:style>
  <w:style w:type="paragraph" w:styleId="1117" w:customStyle="1">
    <w:name w:val="cucd-TB"/>
    <w:qFormat/>
    <w:pPr>
      <w:jc w:val="center"/>
      <w:spacing w:line="360" w:lineRule="auto"/>
    </w:pPr>
    <w:rPr>
      <w:sz w:val="21"/>
      <w:szCs w:val="24"/>
    </w:rPr>
  </w:style>
  <w:style w:type="paragraph" w:styleId="1118" w:customStyle="1">
    <w:name w:val="Char Char1 Char Char Char Char Char Char Char"/>
    <w:basedOn w:val="790"/>
    <w:qFormat/>
    <w:rPr>
      <w:rFonts w:ascii="宋体" w:hAnsi="宋体" w:cs="宋体"/>
      <w:sz w:val="24"/>
      <w:szCs w:val="20"/>
      <w:lang w:eastAsia="en-US"/>
    </w:rPr>
  </w:style>
  <w:style w:type="paragraph" w:styleId="1119" w:customStyle="1">
    <w:name w:val="Andy_正文"/>
    <w:basedOn w:val="790"/>
    <w:qFormat/>
    <w:pPr>
      <w:ind w:firstLine="480"/>
    </w:pPr>
    <w:rPr>
      <w:rFonts w:ascii="Calibri" w:hAnsi="Calibri" w:cs="宋体"/>
      <w:sz w:val="24"/>
      <w:szCs w:val="24"/>
      <w:lang w:eastAsia="en-US"/>
    </w:rPr>
  </w:style>
  <w:style w:type="paragraph" w:styleId="1120" w:customStyle="1">
    <w:name w:val="p15"/>
    <w:basedOn w:val="790"/>
    <w:qFormat/>
    <w:pPr>
      <w:ind w:firstLine="420"/>
      <w:widowControl/>
    </w:pPr>
    <w:rPr>
      <w:rFonts w:ascii="宋体" w:hAnsi="宋体" w:cs="宋体"/>
      <w:sz w:val="24"/>
      <w:szCs w:val="21"/>
      <w:lang w:eastAsia="en-US"/>
    </w:rPr>
  </w:style>
  <w:style w:type="paragraph" w:styleId="1121" w:customStyle="1">
    <w:name w:val="纯文本3"/>
    <w:basedOn w:val="790"/>
    <w:qFormat/>
    <w:rPr>
      <w:rFonts w:ascii="宋体" w:hAnsi="Courier New" w:eastAsia="楷体_GB2312" w:cs="宋体"/>
      <w:sz w:val="28"/>
      <w:szCs w:val="20"/>
      <w:lang w:eastAsia="en-US"/>
    </w:rPr>
  </w:style>
  <w:style w:type="paragraph" w:styleId="1122" w:customStyle="1">
    <w:name w:val="Default"/>
    <w:qFormat/>
    <w:pPr>
      <w:widowControl w:val="off"/>
    </w:pPr>
    <w:rPr>
      <w:color w:val="000000"/>
      <w:sz w:val="24"/>
      <w:szCs w:val="24"/>
    </w:rPr>
  </w:style>
  <w:style w:type="paragraph" w:styleId="1123" w:customStyle="1">
    <w:name w:val="纯文本5"/>
    <w:basedOn w:val="790"/>
    <w:qFormat/>
    <w:rPr>
      <w:rFonts w:ascii="宋体" w:hAnsi="Courier New" w:eastAsia="楷体_GB2312"/>
      <w:sz w:val="26"/>
      <w:szCs w:val="20"/>
    </w:rPr>
  </w:style>
  <w:style w:type="paragraph" w:styleId="1124" w:customStyle="1">
    <w:name w:val="reader-word-layer reader-word-s1-15"/>
    <w:basedOn w:val="790"/>
    <w:qFormat/>
    <w:pPr>
      <w:jc w:val="left"/>
      <w:spacing w:before="100" w:beforeAutospacing="1" w:after="100" w:afterAutospacing="1"/>
      <w:widowControl/>
    </w:pPr>
    <w:rPr>
      <w:rFonts w:ascii="宋体" w:hAnsi="宋体" w:cs="宋体"/>
      <w:sz w:val="24"/>
      <w:szCs w:val="20"/>
      <w:lang w:eastAsia="en-US"/>
    </w:rPr>
  </w:style>
  <w:style w:type="paragraph" w:styleId="1125" w:customStyle="1">
    <w:name w:val="正文缩进1"/>
    <w:basedOn w:val="790"/>
    <w:qFormat/>
    <w:pPr>
      <w:ind w:firstLine="420"/>
    </w:pPr>
    <w:rPr>
      <w:rFonts w:ascii="宋体" w:hAnsi="宋体" w:cs="宋体"/>
      <w:sz w:val="24"/>
      <w:szCs w:val="20"/>
      <w:lang w:eastAsia="en-US"/>
    </w:rPr>
  </w:style>
  <w:style w:type="paragraph" w:styleId="1126" w:customStyle="1">
    <w:name w:val="纯文本111"/>
    <w:basedOn w:val="790"/>
    <w:qFormat/>
    <w:rPr>
      <w:rFonts w:ascii="宋体" w:hAnsi="Courier New" w:eastAsia="楷体_GB2312"/>
      <w:sz w:val="28"/>
    </w:rPr>
  </w:style>
  <w:style w:type="paragraph" w:styleId="1127" w:customStyle="1">
    <w:name w:val="纯文本4"/>
    <w:basedOn w:val="790"/>
    <w:qFormat/>
    <w:rPr>
      <w:rFonts w:ascii="宋体" w:hAnsi="Courier New" w:eastAsia="楷体_GB2312"/>
      <w:sz w:val="26"/>
      <w:szCs w:val="20"/>
    </w:rPr>
  </w:style>
  <w:style w:type="paragraph" w:styleId="1128" w:customStyle="1">
    <w:name w:val="Plain Text2"/>
    <w:basedOn w:val="790"/>
    <w:qFormat/>
    <w:rPr>
      <w:rFonts w:hint="eastAsia" w:ascii="宋体" w:hAnsi="Courier New" w:eastAsia="楷体_GB2312"/>
      <w:sz w:val="28"/>
    </w:rPr>
  </w:style>
  <w:style w:type="character" w:styleId="1129" w:customStyle="1">
    <w:name w:val="NormalCharacter1"/>
    <w:semiHidden/>
    <w:qFormat/>
  </w:style>
  <w:style w:type="paragraph" w:styleId="1130" w:customStyle="1">
    <w:name w:val="UserStyle_62"/>
    <w:basedOn w:val="790"/>
    <w:qFormat/>
    <w:pPr>
      <w:widowControl/>
    </w:pPr>
    <w:rPr>
      <w:rFonts w:ascii="宋体" w:hAnsi="Courier New" w:eastAsia="楷体_GB2312"/>
      <w:sz w:val="26"/>
      <w:szCs w:val="20"/>
    </w:rPr>
  </w:style>
  <w:style w:type="character" w:styleId="1131" w:customStyle="1">
    <w:name w:val="Unresolved Mention"/>
    <w:basedOn w:val="800"/>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中航技国际经贸</dc:creator>
  <cp:lastModifiedBy>张伟</cp:lastModifiedBy>
  <cp:revision>8</cp:revision>
  <dcterms:created xsi:type="dcterms:W3CDTF">2024-12-12T03:10:00Z</dcterms:created>
  <dcterms:modified xsi:type="dcterms:W3CDTF">2024-12-12T12:20:27Z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66D76659938B4E2B8318F37CD0F437EE_12</vt:lpwstr>
  </property>
</Properties>
</file>