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firstLine="0"/>
        <w:jc w:val="center"/>
        <w:spacing w:line="360" w:lineRule="auto"/>
        <w:rPr>
          <w:rFonts w:hint="eastAsia" w:ascii="宋体" w:hAnsi="宋体" w:cs="宋体"/>
          <w:sz w:val="60"/>
          <w:szCs w:val="60"/>
        </w:rPr>
      </w:pPr>
      <w:r>
        <w:rPr>
          <w:rFonts w:hint="eastAsia" w:ascii="宋体" w:hAnsi="宋体" w:cs="宋体"/>
          <w:sz w:val="60"/>
          <w:szCs w:val="60"/>
        </w:rPr>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ind w:left="785" w:hanging="785"/>
        <w:jc w:val="center"/>
        <w:spacing w:after="312" w:line="720" w:lineRule="auto"/>
        <w:rPr>
          <w:rFonts w:hint="eastAsia" w:ascii="宋体" w:hAnsi="宋体" w:cs="宋体"/>
          <w:b/>
          <w:sz w:val="60"/>
          <w:szCs w:val="60"/>
        </w:rPr>
      </w:pPr>
      <w:r>
        <w:rPr>
          <w:rFonts w:hint="eastAsia" w:ascii="宋体" w:hAnsi="宋体" w:cs="宋体"/>
          <w:b/>
          <w:spacing w:val="112"/>
          <w:sz w:val="60"/>
          <w:szCs w:val="60"/>
        </w:rPr>
        <w:t xml:space="preserve">常州市政府采购项</w:t>
      </w:r>
      <w:r>
        <w:rPr>
          <w:rFonts w:hint="eastAsia" w:ascii="宋体" w:hAnsi="宋体" w:cs="宋体"/>
          <w:b/>
          <w:spacing w:val="5"/>
          <w:sz w:val="60"/>
          <w:szCs w:val="60"/>
        </w:rPr>
        <w:t xml:space="preserve">目</w:t>
      </w:r>
      <w:r/>
    </w:p>
    <w:p>
      <w:pPr>
        <w:ind w:left="1028" w:hanging="1028"/>
        <w:jc w:val="center"/>
        <w:spacing w:after="312" w:line="720" w:lineRule="auto"/>
        <w:rPr>
          <w:rFonts w:hint="eastAsia" w:ascii="宋体" w:hAnsi="宋体" w:cs="宋体"/>
          <w:b/>
          <w:sz w:val="60"/>
          <w:szCs w:val="60"/>
        </w:rPr>
      </w:pPr>
      <w:r>
        <w:rPr>
          <w:rFonts w:hint="eastAsia" w:ascii="宋体" w:hAnsi="宋体" w:cs="宋体"/>
          <w:b/>
          <w:spacing w:val="240"/>
          <w:sz w:val="60"/>
          <w:szCs w:val="60"/>
        </w:rPr>
        <w:t xml:space="preserve">公开招标文</w:t>
      </w:r>
      <w:r>
        <w:rPr>
          <w:rFonts w:hint="eastAsia" w:ascii="宋体" w:hAnsi="宋体" w:cs="宋体"/>
          <w:b/>
          <w:spacing w:val="3"/>
          <w:sz w:val="60"/>
          <w:szCs w:val="60"/>
        </w:rPr>
        <w:t xml:space="preserve">件</w:t>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lang w:eastAsia="zh-CN"/>
        </w:rPr>
      </w:pPr>
      <w:r>
        <w:rPr>
          <w:rFonts w:hint="eastAsia" w:ascii="宋体" w:hAnsi="宋体" w:cs="宋体"/>
          <w:bCs/>
          <w:sz w:val="30"/>
          <w:szCs w:val="30"/>
        </w:rPr>
        <w:t xml:space="preserve">项目名称：</w:t>
      </w:r>
      <w:r>
        <w:rPr>
          <w:rFonts w:hint="eastAsia" w:ascii="宋体" w:hAnsi="宋体" w:cs="宋体"/>
          <w:bCs/>
          <w:sz w:val="30"/>
          <w:szCs w:val="30"/>
          <w:lang w:eastAsia="zh-CN"/>
        </w:rPr>
        <w:t xml:space="preserve">2025年度食品检验检测服务外包</w:t>
      </w:r>
      <w:r/>
    </w:p>
    <w:p>
      <w:pPr>
        <w:ind w:left="1500" w:hanging="1500"/>
        <w:jc w:val="left"/>
        <w:spacing w:line="360" w:lineRule="auto"/>
        <w:tabs>
          <w:tab w:val="left" w:pos="5609" w:leader="none"/>
        </w:tabs>
        <w:rPr>
          <w:rFonts w:hint="eastAsia" w:ascii="宋体" w:hAnsi="宋体" w:eastAsia="宋体" w:cs="宋体"/>
          <w:bCs/>
          <w:lang w:eastAsia="zh-CN"/>
        </w:rPr>
      </w:pPr>
      <w:r>
        <w:rPr>
          <w:rFonts w:hint="eastAsia" w:ascii="宋体" w:hAnsi="宋体" w:cs="宋体"/>
          <w:bCs/>
          <w:sz w:val="30"/>
          <w:szCs w:val="30"/>
        </w:rPr>
        <w:t xml:space="preserve">项目编号：</w:t>
      </w:r>
      <w:r>
        <w:rPr>
          <w:rFonts w:hint="eastAsia" w:ascii="宋体" w:hAnsi="宋体" w:cs="宋体"/>
          <w:bCs/>
          <w:sz w:val="30"/>
          <w:szCs w:val="30"/>
          <w:lang w:eastAsia="zh-CN"/>
        </w:rPr>
        <w:t xml:space="preserve">JSZC-320413-CZJY-G2025-0004</w:t>
      </w:r>
      <w:r/>
    </w:p>
    <w:p>
      <w:pPr>
        <w:ind w:left="285" w:hanging="285"/>
        <w:jc w:val="left"/>
        <w:spacing w:line="360" w:lineRule="auto"/>
        <w:tabs>
          <w:tab w:val="left" w:pos="5609" w:leader="none"/>
        </w:tabs>
        <w:rPr>
          <w:rFonts w:hint="eastAsia" w:ascii="宋体" w:hAnsi="宋体" w:eastAsia="宋体" w:cs="宋体"/>
          <w:bCs/>
          <w:sz w:val="30"/>
          <w:szCs w:val="30"/>
          <w:lang w:eastAsia="zh-CN"/>
        </w:rPr>
      </w:pPr>
      <w:r>
        <w:rPr>
          <w:rFonts w:hint="eastAsia" w:ascii="宋体" w:hAnsi="宋体" w:cs="宋体"/>
          <w:bCs/>
          <w:sz w:val="30"/>
          <w:szCs w:val="30"/>
        </w:rPr>
        <w:t xml:space="preserve">采 购 人：</w:t>
      </w:r>
      <w:r>
        <w:rPr>
          <w:rFonts w:hint="eastAsia" w:ascii="宋体" w:hAnsi="宋体" w:cs="宋体"/>
          <w:bCs/>
          <w:sz w:val="30"/>
          <w:szCs w:val="30"/>
          <w:lang w:eastAsia="zh-CN"/>
        </w:rPr>
        <w:t xml:space="preserve">常州市金坛区检验检测中心</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30"/>
          <w:szCs w:val="30"/>
        </w:rPr>
        <w:t xml:space="preserve">采购代理机构：</w:t>
      </w:r>
      <w:r>
        <w:rPr>
          <w:rStyle w:val="1036"/>
          <w:rFonts w:hint="eastAsia" w:hAnsi="宋体" w:cs="宋体"/>
          <w:sz w:val="30"/>
          <w:szCs w:val="30"/>
          <w:lang w:eastAsia="zh-CN"/>
        </w:rPr>
        <w:t xml:space="preserve">常州市金盈项目管理有限公司</w:t>
      </w:r>
      <w:r/>
    </w:p>
    <w:p>
      <w:pPr>
        <w:ind w:left="343" w:hanging="343"/>
        <w:jc w:val="center"/>
        <w:widowControl/>
        <w:rPr>
          <w:rFonts w:hint="eastAsia" w:ascii="宋体" w:hAnsi="宋体" w:cs="宋体"/>
          <w:b/>
          <w:bCs/>
          <w:sz w:val="36"/>
          <w:szCs w:val="36"/>
        </w:rPr>
      </w:pPr>
      <w:r>
        <w:rPr>
          <w:rFonts w:hint="eastAsia" w:ascii="宋体" w:hAnsi="宋体" w:cs="宋体"/>
          <w:b/>
          <w:bCs/>
          <w:sz w:val="36"/>
          <w:szCs w:val="36"/>
        </w:rPr>
        <w:t xml:space="preserve">目录</w:t>
      </w:r>
      <w:r/>
    </w:p>
    <w:p>
      <w:pPr>
        <w:ind w:left="343" w:hanging="343"/>
        <w:jc w:val="center"/>
        <w:widowControl/>
        <w:rPr>
          <w:rFonts w:hint="eastAsia" w:ascii="宋体" w:hAnsi="宋体" w:cs="宋体"/>
          <w:b/>
          <w:bCs/>
          <w:sz w:val="36"/>
          <w:szCs w:val="36"/>
        </w:rPr>
      </w:pPr>
      <w:r>
        <w:rPr>
          <w:rFonts w:hint="eastAsia" w:ascii="宋体" w:hAnsi="宋体" w:cs="宋体"/>
          <w:b/>
          <w:bCs/>
          <w:sz w:val="36"/>
          <w:szCs w:val="36"/>
        </w:rPr>
      </w:r>
      <w:r/>
    </w:p>
    <w:p>
      <w:pPr>
        <w:pStyle w:val="853"/>
        <w:tabs>
          <w:tab w:val="right" w:pos="8306" w:leader="dot"/>
        </w:tabs>
        <w:rPr>
          <w:rFonts w:hint="eastAsia"/>
        </w:rPr>
      </w:pPr>
      <w:r>
        <w:rPr>
          <w:rFonts w:hint="eastAsia"/>
          <w:bCs/>
          <w:sz w:val="36"/>
          <w:szCs w:val="36"/>
        </w:rPr>
        <w:fldChar w:fldCharType="begin"/>
      </w:r>
      <w:r>
        <w:rPr>
          <w:rFonts w:hint="eastAsia"/>
          <w:bCs/>
          <w:sz w:val="36"/>
          <w:szCs w:val="36"/>
        </w:rPr>
        <w:instrText xml:space="preserve"> TOC \o "1-1" \h \z \u </w:instrText>
      </w:r>
      <w:r>
        <w:rPr>
          <w:rFonts w:hint="eastAsia"/>
          <w:bCs/>
          <w:sz w:val="36"/>
          <w:szCs w:val="36"/>
        </w:rPr>
        <w:fldChar w:fldCharType="separate"/>
      </w:r>
      <w:r>
        <w:fldChar w:fldCharType="begin"/>
      </w:r>
      <w:r>
        <w:instrText xml:space="preserve"> HYPERLINK \l "_Toc17551" \o "#_Toc17551" </w:instrText>
      </w:r>
      <w:r>
        <w:fldChar w:fldCharType="separate"/>
      </w:r>
      <w:r>
        <w:rPr>
          <w:rFonts w:hint="eastAsia"/>
        </w:rPr>
        <w:t xml:space="preserve">第一章 投标邀请</w:t>
      </w:r>
      <w:r>
        <w:tab/>
      </w:r>
      <w:r>
        <w:fldChar w:fldCharType="begin"/>
      </w:r>
      <w:r>
        <w:instrText xml:space="preserve"> PAGEREF _Toc17551 \h </w:instrText>
      </w:r>
      <w:r>
        <w:fldChar w:fldCharType="separate"/>
      </w:r>
      <w:r>
        <w:t xml:space="preserve">3</w:t>
      </w:r>
      <w:r>
        <w:fldChar w:fldCharType="end"/>
      </w:r>
      <w:r>
        <w:fldChar w:fldCharType="end"/>
      </w:r>
      <w:r/>
    </w:p>
    <w:p>
      <w:pPr>
        <w:pStyle w:val="853"/>
        <w:tabs>
          <w:tab w:val="right" w:pos="8306" w:leader="dot"/>
        </w:tabs>
        <w:rPr>
          <w:rFonts w:hint="eastAsia"/>
        </w:rPr>
      </w:pPr>
      <w:r>
        <w:fldChar w:fldCharType="begin"/>
      </w:r>
      <w:r>
        <w:instrText xml:space="preserve"> HYPERLINK \l "_Toc2508" \o "#_Toc2508" </w:instrText>
      </w:r>
      <w:r>
        <w:fldChar w:fldCharType="separate"/>
      </w:r>
      <w:r>
        <w:rPr>
          <w:rFonts w:hint="eastAsia"/>
        </w:rPr>
        <w:t xml:space="preserve">第二章 投标人须知</w:t>
      </w:r>
      <w:r>
        <w:tab/>
      </w:r>
      <w:r>
        <w:rPr>
          <w:rFonts w:hint="eastAsia"/>
          <w:lang w:val="en-US" w:eastAsia="zh-CN"/>
        </w:rPr>
        <w:t xml:space="preserve">7</w:t>
      </w:r>
      <w:r>
        <w:fldChar w:fldCharType="end"/>
      </w:r>
      <w:r/>
    </w:p>
    <w:p>
      <w:pPr>
        <w:pStyle w:val="853"/>
        <w:tabs>
          <w:tab w:val="right" w:pos="8306" w:leader="dot"/>
        </w:tabs>
        <w:rPr>
          <w:rFonts w:hint="eastAsia" w:eastAsia="宋体"/>
          <w:lang w:val="en-US" w:eastAsia="zh-CN"/>
        </w:rPr>
      </w:pPr>
      <w:r>
        <w:fldChar w:fldCharType="begin"/>
      </w:r>
      <w:r>
        <w:instrText xml:space="preserve"> HYPERLINK \l "_Toc22629" \o "#_Toc22629" </w:instrText>
      </w:r>
      <w:r>
        <w:fldChar w:fldCharType="separate"/>
      </w:r>
      <w:r>
        <w:rPr>
          <w:rFonts w:hint="eastAsia"/>
        </w:rPr>
        <w:t xml:space="preserve">第三章 资格审查</w:t>
      </w:r>
      <w:r>
        <w:tab/>
      </w:r>
      <w:r>
        <w:rPr>
          <w:rFonts w:hint="eastAsia"/>
          <w:lang w:val="en-US" w:eastAsia="zh-CN"/>
        </w:rPr>
        <w:t xml:space="preserve">1</w:t>
      </w:r>
      <w:r>
        <w:fldChar w:fldCharType="end"/>
      </w:r>
      <w:r>
        <w:rPr>
          <w:rFonts w:hint="eastAsia"/>
          <w:lang w:val="en-US" w:eastAsia="zh-CN"/>
        </w:rPr>
        <w:t xml:space="preserve">9</w:t>
      </w:r>
      <w:r/>
    </w:p>
    <w:p>
      <w:pPr>
        <w:pStyle w:val="853"/>
        <w:tabs>
          <w:tab w:val="right" w:pos="8306" w:leader="dot"/>
        </w:tabs>
        <w:rPr>
          <w:rFonts w:hint="eastAsia" w:eastAsia="宋体"/>
          <w:lang w:val="en-US" w:eastAsia="zh-CN"/>
        </w:rPr>
      </w:pPr>
      <w:r>
        <w:fldChar w:fldCharType="begin"/>
      </w:r>
      <w:r>
        <w:instrText xml:space="preserve"> HYPERLINK \l "_Toc18207" \o "#_Toc18207" </w:instrText>
      </w:r>
      <w:r>
        <w:fldChar w:fldCharType="separate"/>
      </w:r>
      <w:r>
        <w:rPr>
          <w:rFonts w:hint="eastAsia"/>
        </w:rPr>
        <w:t xml:space="preserve">第四章 评标程序、评标方法和评标标准</w:t>
      </w:r>
      <w:r>
        <w:tab/>
      </w:r>
      <w:r>
        <w:fldChar w:fldCharType="end"/>
      </w:r>
      <w:r>
        <w:rPr>
          <w:rFonts w:hint="eastAsia"/>
          <w:lang w:val="en-US" w:eastAsia="zh-CN"/>
        </w:rPr>
        <w:t xml:space="preserve">20</w:t>
      </w:r>
      <w:r/>
    </w:p>
    <w:p>
      <w:pPr>
        <w:pStyle w:val="853"/>
        <w:tabs>
          <w:tab w:val="right" w:pos="8306" w:leader="dot"/>
        </w:tabs>
        <w:rPr>
          <w:rFonts w:hint="eastAsia" w:eastAsia="宋体"/>
          <w:lang w:val="en-US" w:eastAsia="zh-CN"/>
        </w:rPr>
      </w:pPr>
      <w:r>
        <w:fldChar w:fldCharType="begin"/>
      </w:r>
      <w:r>
        <w:instrText xml:space="preserve"> HYPERLINK \l "_Toc2835" \o "#_Toc2835" </w:instrText>
      </w:r>
      <w:r>
        <w:fldChar w:fldCharType="separate"/>
      </w:r>
      <w:r>
        <w:rPr>
          <w:rFonts w:hint="eastAsia"/>
        </w:rPr>
        <w:t xml:space="preserve">第五章 采购需求</w:t>
      </w:r>
      <w:r>
        <w:tab/>
      </w:r>
      <w:r>
        <w:rPr>
          <w:rFonts w:hint="eastAsia"/>
          <w:lang w:val="en-US" w:eastAsia="zh-CN"/>
        </w:rPr>
        <w:t xml:space="preserve">2</w:t>
      </w:r>
      <w:r>
        <w:fldChar w:fldCharType="end"/>
      </w:r>
      <w:r>
        <w:rPr>
          <w:rFonts w:hint="eastAsia"/>
          <w:lang w:val="en-US" w:eastAsia="zh-CN"/>
        </w:rPr>
        <w:t xml:space="preserve">8</w:t>
      </w:r>
      <w:r/>
    </w:p>
    <w:p>
      <w:pPr>
        <w:pStyle w:val="853"/>
        <w:tabs>
          <w:tab w:val="right" w:pos="8306" w:leader="dot"/>
        </w:tabs>
        <w:rPr>
          <w:rFonts w:hint="eastAsia" w:eastAsia="宋体"/>
          <w:lang w:val="en-US" w:eastAsia="zh-CN"/>
        </w:rPr>
      </w:pPr>
      <w:r>
        <w:fldChar w:fldCharType="begin"/>
      </w:r>
      <w:r>
        <w:instrText xml:space="preserve"> HYPERLINK \l "_Toc28604" \o "#_Toc28604" </w:instrText>
      </w:r>
      <w:r>
        <w:fldChar w:fldCharType="separate"/>
      </w:r>
      <w:r>
        <w:rPr>
          <w:rFonts w:hint="eastAsia"/>
        </w:rPr>
        <w:t xml:space="preserve">第六章 拟签订的合同文本</w:t>
      </w:r>
      <w:r>
        <w:tab/>
      </w:r>
      <w:r>
        <w:rPr>
          <w:rFonts w:hint="eastAsia"/>
          <w:lang w:val="en-US" w:eastAsia="zh-CN"/>
        </w:rPr>
        <w:t xml:space="preserve">32</w:t>
      </w:r>
      <w:r>
        <w:fldChar w:fldCharType="end"/>
      </w:r>
      <w:r/>
    </w:p>
    <w:p>
      <w:pPr>
        <w:pStyle w:val="853"/>
        <w:tabs>
          <w:tab w:val="right" w:pos="8306" w:leader="dot"/>
        </w:tabs>
        <w:rPr>
          <w:rFonts w:hint="eastAsia" w:eastAsia="宋体"/>
          <w:lang w:val="en-US" w:eastAsia="zh-CN"/>
        </w:rPr>
      </w:pPr>
      <w:r>
        <w:fldChar w:fldCharType="begin"/>
      </w:r>
      <w:r>
        <w:instrText xml:space="preserve"> HYPERLINK \l "_Toc19810" \o "#_Toc19810" </w:instrText>
      </w:r>
      <w:r>
        <w:fldChar w:fldCharType="separate"/>
      </w:r>
      <w:r>
        <w:rPr>
          <w:rFonts w:hint="eastAsia"/>
        </w:rPr>
        <w:t xml:space="preserve">第七章 投标文件格式</w:t>
      </w:r>
      <w:r>
        <w:tab/>
      </w:r>
      <w:r>
        <w:rPr>
          <w:rFonts w:hint="eastAsia"/>
          <w:lang w:val="en-US" w:eastAsia="zh-CN"/>
        </w:rPr>
        <w:t xml:space="preserve">3</w:t>
      </w:r>
      <w:r>
        <w:fldChar w:fldCharType="end"/>
      </w:r>
      <w:r>
        <w:rPr>
          <w:rFonts w:hint="eastAsia"/>
          <w:lang w:val="en-US" w:eastAsia="zh-CN"/>
        </w:rPr>
        <w:t xml:space="preserve">8</w:t>
      </w:r>
      <w:r/>
    </w:p>
    <w:p>
      <w:pPr>
        <w:ind w:left="199" w:hanging="199"/>
        <w:widowControl/>
        <w:rPr>
          <w:rFonts w:hint="eastAsia" w:ascii="宋体" w:hAnsi="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36"/>
        </w:rPr>
        <w:fldChar w:fldCharType="end"/>
      </w:r>
      <w:r/>
    </w:p>
    <w:p>
      <w:pPr>
        <w:pStyle w:val="826"/>
        <w:jc w:val="center"/>
        <w:keepLines/>
        <w:keepNext/>
        <w:spacing w:before="480" w:after="200" w:line="240" w:lineRule="auto"/>
        <w:rPr>
          <w:rFonts w:ascii="Arial" w:hAnsi="Arial" w:eastAsia="Arial" w:cs="Arial"/>
          <w:b w:val="0"/>
          <w:sz w:val="60"/>
          <w:szCs w:val="60"/>
          <w:lang w:val="en-US" w:eastAsia="zh-CN" w:bidi="ar-SA"/>
        </w:rPr>
      </w:pPr>
      <w:r/>
      <w:bookmarkStart w:id="0" w:name="_Toc25964"/>
      <w:r/>
      <w:bookmarkStart w:id="1" w:name="_Toc17551"/>
      <w:r/>
      <w:bookmarkStart w:id="2" w:name="_Toc4851"/>
      <w:r>
        <w:rPr>
          <w:rFonts w:hint="eastAsia" w:ascii="宋体" w:hAnsi="宋体" w:cs="宋体"/>
        </w:rPr>
        <w:t xml:space="preserve">第一章 </w:t>
      </w:r>
      <w:bookmarkEnd w:id="0"/>
      <w:r/>
      <w:bookmarkEnd w:id="1"/>
      <w:r/>
      <w:bookmarkEnd w:id="2"/>
      <w:r/>
      <w:bookmarkStart w:id="3" w:name="_Toc6354"/>
      <w:r/>
      <w:bookmarkStart w:id="4" w:name="_Toc12322"/>
      <w:r/>
      <w:bookmarkStart w:id="5" w:name="_Toc2508"/>
      <w:r>
        <w:rPr>
          <w:rFonts w:hint="eastAsia" w:ascii="宋体" w:hAnsi="宋体" w:cs="宋体"/>
          <w:lang w:val="en-US" w:eastAsia="zh-CN"/>
        </w:rPr>
        <w:t xml:space="preserve">投标</w:t>
      </w:r>
      <w:r>
        <w:rPr>
          <w:rFonts w:ascii="Arial" w:hAnsi="Arial" w:eastAsia="Arial" w:cs="Arial"/>
          <w:b/>
          <w:sz w:val="36"/>
          <w:szCs w:val="36"/>
          <w:lang w:val="en-US" w:eastAsia="zh-CN" w:bidi="ar-SA"/>
        </w:rPr>
        <w:t xml:space="preserve">邀请</w:t>
      </w:r>
      <w:bookmarkStart w:id="6" w:name="_Toc35393790"/>
      <w:r/>
      <w:bookmarkStart w:id="7" w:name="_Toc28359002"/>
      <w:r/>
      <w:bookmarkStart w:id="8" w:name="_Toc35393621"/>
      <w:r/>
      <w:bookmarkStart w:id="9" w:name="_Toc28359079"/>
      <w:r/>
      <w:bookmarkStart w:id="10" w:name="_Hlk24379207"/>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2"/>
      </w:tblGrid>
      <w:tr>
        <w:trPr>
          <w:jc w:val="center"/>
        </w:trPr>
        <w:tc>
          <w:tcPr>
            <w:tcW w:w="8782" w:type="dxa"/>
            <w:vAlign w:val="center"/>
            <w:textDirection w:val="lrTb"/>
            <w:noWrap w:val="false"/>
          </w:tcPr>
          <w:p>
            <w:pPr>
              <w:spacing w:after="0" w:line="360" w:lineRule="auto"/>
              <w:rPr>
                <w:rFonts w:ascii="Arial" w:hAnsi="Arial" w:eastAsia="宋体" w:cs="仿宋_GB2312"/>
                <w:bCs/>
                <w:spacing w:val="2"/>
                <w:sz w:val="24"/>
                <w:szCs w:val="24"/>
                <w:lang w:val="en-US" w:eastAsia="zh-CN" w:bidi="ar-SA"/>
              </w:rPr>
            </w:pPr>
            <w:r>
              <w:rPr>
                <w:rFonts w:hint="eastAsia" w:ascii="Arial" w:hAnsi="Arial" w:eastAsia="宋体" w:cs="仿宋_GB2312"/>
                <w:bCs/>
                <w:spacing w:val="2"/>
                <w:sz w:val="24"/>
                <w:szCs w:val="24"/>
                <w:lang w:val="en-US" w:eastAsia="zh-CN" w:bidi="ar-SA"/>
              </w:rPr>
              <w:t xml:space="preserve">项目概况</w:t>
            </w:r>
            <w:r/>
          </w:p>
          <w:p>
            <w:pPr>
              <w:ind w:firstLine="720"/>
              <w:spacing w:after="0" w:line="360" w:lineRule="auto"/>
              <w:rPr>
                <w:rFonts w:ascii="Arial" w:hAnsi="Arial" w:eastAsia="宋体" w:cs="Times New Roman"/>
                <w:sz w:val="24"/>
                <w:szCs w:val="24"/>
                <w:lang w:val="en-US" w:eastAsia="zh-CN" w:bidi="ar-SA"/>
              </w:rPr>
            </w:pPr>
            <w:r>
              <w:rPr>
                <w:rFonts w:hint="eastAsia" w:ascii="Arial" w:hAnsi="Arial" w:eastAsia="宋体" w:cs="Times New Roman"/>
                <w:sz w:val="24"/>
                <w:szCs w:val="24"/>
                <w:lang w:val="en-US" w:eastAsia="zh-CN" w:bidi="ar-SA"/>
              </w:rPr>
              <w:t xml:space="preserve">2025年度食品检验检测服务外包项目</w:t>
            </w:r>
            <w:r>
              <w:rPr>
                <w:rFonts w:hint="eastAsia" w:ascii="宋体" w:hAnsi="宋体" w:cs="宋体"/>
                <w:sz w:val="24"/>
                <w:szCs w:val="24"/>
                <w:lang w:val="en-US" w:eastAsia="zh-CN" w:bidi="ar-SA"/>
              </w:rPr>
              <w:t xml:space="preserve">JSZC-320413-CZJY-G2025-0004</w:t>
            </w:r>
            <w:r>
              <w:rPr>
                <w:rFonts w:hint="eastAsia" w:ascii="宋体" w:hAnsi="宋体" w:eastAsia="宋体" w:cs="宋体"/>
                <w:sz w:val="24"/>
                <w:szCs w:val="24"/>
                <w:lang w:val="en-US" w:eastAsia="zh-CN" w:bidi="ar-SA"/>
              </w:rPr>
              <w:t xml:space="preserve">采购项目</w:t>
            </w:r>
            <w:r>
              <w:rPr>
                <w:rFonts w:ascii="Arial" w:hAnsi="Arial" w:eastAsia="宋体" w:cs="Times New Roman"/>
                <w:sz w:val="24"/>
                <w:szCs w:val="24"/>
                <w:lang w:val="en-US" w:eastAsia="zh-CN" w:bidi="ar-SA"/>
              </w:rPr>
              <w:t xml:space="preserve">的</w:t>
            </w:r>
            <w:r>
              <w:rPr>
                <w:rFonts w:hint="eastAsia" w:ascii="Times New Roman" w:hAnsi="Times New Roman" w:eastAsia="宋体" w:cs="Times New Roman"/>
                <w:sz w:val="24"/>
                <w:szCs w:val="24"/>
                <w:lang w:val="en-US" w:eastAsia="zh-CN" w:bidi="ar-SA"/>
              </w:rPr>
              <w:t xml:space="preserve">潜在供应商应在“苏采云”政府采购一体化平台获取采购文件</w:t>
            </w:r>
            <w:r>
              <w:rPr>
                <w:rFonts w:ascii="Arial" w:hAnsi="Arial" w:eastAsia="宋体" w:cs="Times New Roman"/>
                <w:sz w:val="24"/>
                <w:szCs w:val="24"/>
                <w:lang w:val="en-US" w:eastAsia="zh-CN" w:bidi="ar-SA"/>
              </w:rPr>
              <w:t xml:space="preserve">，并于202</w:t>
            </w:r>
            <w:r>
              <w:rPr>
                <w:rFonts w:hint="eastAsia" w:ascii="Arial" w:hAnsi="Arial" w:eastAsia="宋体" w:cs="Times New Roman"/>
                <w:sz w:val="24"/>
                <w:szCs w:val="24"/>
                <w:lang w:val="en-US" w:eastAsia="zh-CN" w:bidi="ar-SA"/>
              </w:rPr>
              <w:t xml:space="preserve">5</w:t>
            </w:r>
            <w:r>
              <w:rPr>
                <w:rFonts w:ascii="Arial" w:hAnsi="Arial" w:eastAsia="宋体" w:cs="Times New Roman"/>
                <w:sz w:val="24"/>
                <w:szCs w:val="24"/>
                <w:lang w:val="en-US" w:eastAsia="zh-CN" w:bidi="ar-SA"/>
              </w:rPr>
              <w:t xml:space="preserve">年</w:t>
            </w:r>
            <w:r>
              <w:rPr>
                <w:rFonts w:hint="eastAsia" w:ascii="Arial" w:hAnsi="Arial" w:eastAsia="宋体" w:cs="Times New Roman"/>
                <w:sz w:val="24"/>
                <w:szCs w:val="24"/>
                <w:lang w:val="en-US" w:eastAsia="zh-CN" w:bidi="ar-SA"/>
              </w:rPr>
              <w:t xml:space="preserve"> </w:t>
            </w:r>
            <w:r>
              <w:rPr>
                <w:rFonts w:hint="eastAsia" w:ascii="Arial" w:hAnsi="Arial" w:cs="Times New Roman"/>
                <w:sz w:val="24"/>
                <w:szCs w:val="24"/>
                <w:lang w:val="en-US" w:eastAsia="zh-CN" w:bidi="ar-SA"/>
              </w:rPr>
              <w:t xml:space="preserve">3</w:t>
            </w:r>
            <w:r>
              <w:rPr>
                <w:rFonts w:ascii="Arial" w:hAnsi="Arial" w:eastAsia="宋体" w:cs="Times New Roman"/>
                <w:sz w:val="24"/>
                <w:szCs w:val="24"/>
                <w:lang w:val="en-US" w:eastAsia="zh-CN" w:bidi="ar-SA"/>
              </w:rPr>
              <w:t xml:space="preserve">月</w:t>
            </w:r>
            <w:r>
              <w:rPr>
                <w:rFonts w:hint="eastAsia" w:ascii="Arial" w:hAnsi="Arial" w:eastAsia="宋体" w:cs="Times New Roman"/>
                <w:sz w:val="24"/>
                <w:szCs w:val="24"/>
                <w:lang w:val="en-US" w:eastAsia="zh-CN" w:bidi="ar-SA"/>
              </w:rPr>
              <w:t xml:space="preserve"> </w:t>
            </w:r>
            <w:r>
              <w:rPr>
                <w:rFonts w:hint="eastAsia" w:ascii="Arial" w:hAnsi="Arial" w:cs="Times New Roman"/>
                <w:sz w:val="24"/>
                <w:szCs w:val="24"/>
                <w:lang w:val="en-US" w:eastAsia="zh-CN" w:bidi="ar-SA"/>
              </w:rPr>
              <w:t xml:space="preserve">4</w:t>
            </w:r>
            <w:r>
              <w:rPr>
                <w:rFonts w:hint="eastAsia" w:ascii="Arial" w:hAnsi="Arial" w:eastAsia="宋体" w:cs="Times New Roman"/>
                <w:sz w:val="24"/>
                <w:szCs w:val="24"/>
                <w:lang w:val="en-US" w:eastAsia="zh-CN" w:bidi="ar-SA"/>
              </w:rPr>
              <w:t xml:space="preserve"> </w:t>
            </w:r>
            <w:r>
              <w:rPr>
                <w:rFonts w:ascii="Arial" w:hAnsi="Arial" w:eastAsia="宋体" w:cs="Times New Roman"/>
                <w:sz w:val="24"/>
                <w:szCs w:val="24"/>
                <w:lang w:val="en-US" w:eastAsia="zh-CN" w:bidi="ar-SA"/>
              </w:rPr>
              <w:t xml:space="preserve">日</w:t>
            </w:r>
            <w:r>
              <w:rPr>
                <w:rFonts w:hint="eastAsia" w:ascii="Arial" w:hAnsi="Arial" w:eastAsia="宋体" w:cs="Times New Roman"/>
                <w:sz w:val="24"/>
                <w:szCs w:val="24"/>
                <w:lang w:val="en-US" w:eastAsia="zh-CN" w:bidi="ar-SA"/>
              </w:rPr>
              <w:t xml:space="preserve">09</w:t>
            </w:r>
            <w:r>
              <w:rPr>
                <w:rFonts w:ascii="Arial" w:hAnsi="Arial" w:eastAsia="宋体" w:cs="Times New Roman"/>
                <w:sz w:val="24"/>
                <w:szCs w:val="24"/>
                <w:lang w:val="en-US" w:eastAsia="zh-CN" w:bidi="ar-SA"/>
              </w:rPr>
              <w:t xml:space="preserve">点0</w:t>
            </w:r>
            <w:r>
              <w:rPr>
                <w:rFonts w:hint="eastAsia" w:ascii="Arial" w:hAnsi="Arial" w:eastAsia="宋体" w:cs="Times New Roman"/>
                <w:sz w:val="24"/>
                <w:szCs w:val="24"/>
                <w:lang w:val="en-US" w:eastAsia="zh-CN" w:bidi="ar-SA"/>
              </w:rPr>
              <w:t xml:space="preserve">0</w:t>
            </w:r>
            <w:r>
              <w:rPr>
                <w:rFonts w:ascii="Arial" w:hAnsi="Arial" w:eastAsia="宋体" w:cs="Times New Roman"/>
                <w:sz w:val="24"/>
                <w:szCs w:val="24"/>
                <w:lang w:val="en-US" w:eastAsia="zh-CN" w:bidi="ar-SA"/>
              </w:rPr>
              <w:t xml:space="preserve">分（北京时间）前提交</w:t>
            </w:r>
            <w:r>
              <w:rPr>
                <w:rFonts w:hint="eastAsia" w:ascii="Arial" w:hAnsi="Arial" w:eastAsia="宋体" w:cs="Times New Roman"/>
                <w:sz w:val="24"/>
                <w:szCs w:val="24"/>
                <w:lang w:val="en-US" w:eastAsia="zh-CN" w:bidi="ar-SA"/>
              </w:rPr>
              <w:t xml:space="preserve">响应</w:t>
            </w:r>
            <w:r>
              <w:rPr>
                <w:rFonts w:ascii="Arial" w:hAnsi="Arial" w:eastAsia="宋体" w:cs="Times New Roman"/>
                <w:sz w:val="24"/>
                <w:szCs w:val="24"/>
                <w:lang w:val="en-US" w:eastAsia="zh-CN" w:bidi="ar-SA"/>
              </w:rPr>
              <w:t xml:space="preserve">文件。</w:t>
            </w:r>
            <w:r/>
          </w:p>
        </w:tc>
      </w:tr>
    </w:tbl>
    <w:p>
      <w:pPr>
        <w:jc w:val="left"/>
        <w:keepLines/>
        <w:keepNext/>
        <w:spacing w:before="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1.项目编号：</w:t>
      </w:r>
      <w:r>
        <w:rPr>
          <w:rFonts w:hint="eastAsia" w:ascii="宋体" w:hAnsi="宋体" w:cs="宋体"/>
          <w:sz w:val="24"/>
          <w:szCs w:val="24"/>
          <w:lang w:val="en-US" w:eastAsia="zh-CN" w:bidi="ar-SA"/>
        </w:rPr>
        <w:t xml:space="preserve">JSZC-320413-CZJY-G2025-0004</w:t>
      </w:r>
      <w:r>
        <w:rPr>
          <w:rFonts w:hint="eastAsia" w:ascii="宋体" w:hAnsi="宋体" w:eastAsia="宋体" w:cs="宋体"/>
          <w:sz w:val="24"/>
          <w:szCs w:val="24"/>
          <w:lang w:val="en-US" w:eastAsia="zh-CN" w:bidi="ar-SA"/>
        </w:rPr>
        <w:t xml:space="preserve"> </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2.项目名称：2025年度食品检验检测服务外包</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3.采购方式：公开招标</w:t>
      </w:r>
      <w:bookmarkEnd w:id="10"/>
      <w:r/>
      <w:r/>
    </w:p>
    <w:p>
      <w:pPr>
        <w:ind w:firstLine="48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sz w:val="24"/>
          <w:szCs w:val="24"/>
          <w:lang w:val="en-US" w:eastAsia="zh-CN" w:bidi="ar-SA"/>
        </w:rPr>
        <w:t xml:space="preserve">4.项目预算金额：</w:t>
      </w:r>
      <w:r>
        <w:rPr>
          <w:rFonts w:hint="eastAsia" w:ascii="宋体" w:hAnsi="宋体" w:cs="宋体"/>
          <w:sz w:val="24"/>
          <w:szCs w:val="24"/>
          <w:lang w:val="en-US" w:eastAsia="zh-CN" w:bidi="ar-SA"/>
        </w:rPr>
        <w:t xml:space="preserve">113.55万元</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sz w:val="24"/>
          <w:szCs w:val="24"/>
          <w:lang w:val="en-US" w:eastAsia="zh-CN" w:bidi="ar-SA"/>
        </w:rPr>
        <w:t xml:space="preserve">最高限价：113.40万元；</w:t>
      </w:r>
      <w:r>
        <w:rPr>
          <w:rFonts w:hint="eastAsia" w:ascii="宋体" w:hAnsi="宋体" w:eastAsia="宋体" w:cs="宋体"/>
          <w:sz w:val="24"/>
          <w:szCs w:val="24"/>
          <w:lang w:val="en-US" w:eastAsia="zh-CN" w:bidi="ar-SA"/>
        </w:rPr>
        <w:t xml:space="preserve">单价最高限价：600元/批次。</w:t>
      </w:r>
      <w:r>
        <w:rPr>
          <w:rFonts w:hint="eastAsia" w:ascii="宋体" w:hAnsi="宋体" w:cs="宋体"/>
          <w:sz w:val="24"/>
          <w:szCs w:val="24"/>
          <w:lang w:val="en-US" w:eastAsia="zh-CN" w:bidi="ar-SA"/>
        </w:rPr>
        <w:t xml:space="preserve">报价超过最高限价作无效投标处理。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采购需求：本项目为常州市金坛区检验检测中心2025年食品安全检验检测技术服务项目，服务内容包括2025年度针对食品生产环节、食品流通环节、餐饮环节和食用农产品等开展抽检，安全检测及金坛区食品企业、餐饮单位开展风险评估、隐患排查、安全检测等技术服务工作。实际检测批次数量会根据应急和机动等情况调减。所列数量为暂定数量，仅作参考，投标人必须充分考虑价格变动和实际检测批次的风险，最终按实际检测批次进行结算。本项目共分3个标段，各标段划分情况如下：</w:t>
      </w:r>
      <w:r/>
    </w:p>
    <w:tbl>
      <w:tblPr>
        <w:tblStyle w:val="836"/>
        <w:tblpPr w:horzAnchor="page" w:tblpX="2423" w:vertAnchor="text" w:tblpY="95" w:leftFromText="180" w:topFromText="0" w:rightFromText="180" w:bottomFromText="0"/>
        <w:tblW w:w="78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040"/>
        <w:gridCol w:w="2340"/>
        <w:gridCol w:w="2760"/>
      </w:tblGrid>
      <w:tr>
        <w:trPr>
          <w:trHeight w:val="699"/>
        </w:trPr>
        <w:tc>
          <w:tcPr>
            <w:shd w:val="clear" w:color="auto" w:fill="auto"/>
            <w:tcW w:w="753"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标段</w:t>
            </w:r>
            <w:r/>
          </w:p>
        </w:tc>
        <w:tc>
          <w:tcPr>
            <w:shd w:val="clear" w:color="auto" w:fill="auto"/>
            <w:tcW w:w="2040"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抽检批次</w:t>
            </w:r>
            <w:r/>
          </w:p>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（暂定数量）</w:t>
            </w:r>
            <w:r/>
          </w:p>
        </w:tc>
        <w:tc>
          <w:tcPr>
            <w:shd w:val="clear" w:color="auto" w:fill="auto"/>
            <w:tcW w:w="2340"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标段预算金额</w:t>
            </w:r>
            <w:r/>
          </w:p>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（万元）</w:t>
            </w:r>
            <w:r/>
          </w:p>
        </w:tc>
        <w:tc>
          <w:tcPr>
            <w:shd w:val="clear" w:color="auto" w:fill="auto"/>
            <w:tcW w:w="2760"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p>
        </w:tc>
      </w:tr>
      <w:tr>
        <w:trPr>
          <w:trHeight w:val="469"/>
        </w:trPr>
        <w:tc>
          <w:tcPr>
            <w:shd w:val="clear" w:color="auto" w:fill="auto"/>
            <w:tcW w:w="753"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800</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w:t>
            </w:r>
            <w:r/>
          </w:p>
        </w:tc>
        <w:tc>
          <w:tcPr>
            <w:shd w:val="clear" w:color="auto" w:fill="auto"/>
            <w:tcW w:w="2760" w:type="dxa"/>
            <w:vAlign w:val="center"/>
            <w:vMerge w:val="restart"/>
            <w:textDirection w:val="lrTb"/>
            <w:noWrap w:val="false"/>
          </w:tcPr>
          <w:p>
            <w:pPr>
              <w:ind w:firstLine="420"/>
              <w:jc w:val="left"/>
              <w:widowControl/>
              <w:rPr>
                <w:rFonts w:hint="default" w:ascii="宋体" w:hAnsi="宋体" w:eastAsia="宋体" w:cs="宋体"/>
                <w:sz w:val="24"/>
                <w:szCs w:val="24"/>
                <w:lang w:val="en-US" w:eastAsia="zh-CN" w:bidi="ar-SA"/>
              </w:rPr>
            </w:pPr>
            <w:r>
              <w:rPr>
                <w:rFonts w:hint="eastAsia" w:ascii="Arial" w:hAnsi="Arial" w:eastAsia="宋体" w:cs="Times New Roman"/>
                <w:szCs w:val="21"/>
                <w:lang w:val="en-US" w:eastAsia="zh-CN" w:bidi="ar-SA"/>
              </w:rPr>
              <w:t xml:space="preserve">所列数量为暂定数量，仅作参考，投标人必须充分考虑价格变动和实际检测批次的风险，合同采用固定单价形式签订，按实际检测批次数量进行结算</w:t>
            </w:r>
            <w:r>
              <w:rPr>
                <w:rFonts w:hint="eastAsia" w:ascii="宋体" w:hAnsi="宋体" w:eastAsia="宋体" w:cs="宋体"/>
                <w:b w:val="0"/>
                <w:bCs w:val="0"/>
                <w:sz w:val="21"/>
                <w:szCs w:val="21"/>
                <w:lang w:val="en-US" w:eastAsia="zh-CN" w:bidi="ar-SA"/>
              </w:rPr>
              <w:t xml:space="preserve">。</w:t>
            </w:r>
            <w:r/>
          </w:p>
        </w:tc>
      </w:tr>
      <w:tr>
        <w:trPr>
          <w:trHeight w:val="481"/>
        </w:trPr>
        <w:tc>
          <w:tcPr>
            <w:shd w:val="clear" w:color="auto" w:fill="auto"/>
            <w:tcW w:w="753"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575</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34.5</w:t>
            </w:r>
            <w:r/>
          </w:p>
        </w:tc>
        <w:tc>
          <w:tcPr>
            <w:shd w:val="clear" w:color="auto" w:fill="auto"/>
            <w:tcW w:w="2760" w:type="dxa"/>
            <w:vAlign w:val="center"/>
            <w:vMerge w:val="continue"/>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52"/>
        </w:trPr>
        <w:tc>
          <w:tcPr>
            <w:shd w:val="clear" w:color="auto" w:fill="auto"/>
            <w:tcW w:w="753"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515</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30.9</w:t>
            </w:r>
            <w:r/>
          </w:p>
        </w:tc>
        <w:tc>
          <w:tcPr>
            <w:shd w:val="clear" w:color="auto" w:fill="auto"/>
            <w:tcW w:w="2760" w:type="dxa"/>
            <w:vAlign w:val="center"/>
            <w:vMerge w:val="continue"/>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投标人可以投其中任意一个或几个标段。定标时按标段顺序（标段1→标段2→标段3）依次确定中标候选人，前面标段已定为中标候选人的自动放弃后续标段的中标资格，某一标段实质性响应单位不足3家则该标段废标。具体详见招标文件。</w:t>
      </w:r>
      <w:r/>
    </w:p>
    <w:p>
      <w:pPr>
        <w:ind w:firstLine="480"/>
        <w:spacing w:line="36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7.合同履行期限：</w:t>
      </w:r>
      <w:r>
        <w:rPr>
          <w:rFonts w:hint="eastAsia" w:ascii="宋体" w:hAnsi="宋体" w:eastAsia="宋体" w:cs="宋体"/>
          <w:sz w:val="24"/>
          <w:szCs w:val="24"/>
          <w:lang w:val="en-US" w:eastAsia="zh-CN" w:bidi="ar-SA"/>
        </w:rPr>
        <w:t xml:space="preserve">自合同签订之日起至2025年12月31日</w:t>
      </w:r>
      <w:r>
        <w:rPr>
          <w:rFonts w:hint="eastAsia" w:ascii="宋体" w:hAnsi="宋体" w:eastAsia="宋体" w:cs="宋体"/>
          <w:color w:val="000000"/>
          <w:sz w:val="24"/>
          <w:szCs w:val="24"/>
          <w:highlight w:val="none"/>
          <w:lang w:val="en-US" w:eastAsia="zh-CN" w:bidi="ar-SA"/>
        </w:rPr>
        <w:t xml:space="preserve">。 </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8.本项目是否接受联合体：□是  </w:t>
      </w: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否。</w:t>
      </w:r>
      <w:r/>
    </w:p>
    <w:p>
      <w:pPr>
        <w:ind w:firstLine="480"/>
        <w:spacing w:line="360" w:lineRule="auto"/>
        <w:rPr>
          <w:rFonts w:hint="eastAsia" w:ascii="宋体" w:hAnsi="宋体" w:eastAsia="宋体" w:cs="宋体"/>
          <w:sz w:val="24"/>
          <w:szCs w:val="24"/>
          <w:lang w:val="en-US" w:eastAsia="zh-CN" w:bidi="ar-SA"/>
        </w:rPr>
      </w:pPr>
      <w:r/>
      <w:bookmarkStart w:id="11" w:name="_Toc35393622"/>
      <w:r/>
      <w:bookmarkStart w:id="12" w:name="_Toc28359080"/>
      <w:r/>
      <w:bookmarkStart w:id="13" w:name="_Toc28359003"/>
      <w:r/>
      <w:bookmarkStart w:id="14" w:name="_Toc35393791"/>
      <w:r>
        <w:rPr>
          <w:rFonts w:hint="eastAsia" w:ascii="宋体" w:hAnsi="宋体" w:eastAsia="宋体" w:cs="宋体"/>
          <w:sz w:val="24"/>
          <w:szCs w:val="24"/>
          <w:lang w:val="en-US" w:eastAsia="zh-CN" w:bidi="ar-SA"/>
        </w:rPr>
        <w:t xml:space="preserve">9.本项目是否接受进口产品响应：□是  </w:t>
      </w:r>
      <w:r>
        <w:rPr>
          <w:rFonts w:hint="eastAsia" w:ascii="宋体" w:hAnsi="宋体" w:eastAsia="宋体" w:cs="宋体"/>
          <w:b/>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jc w:val="left"/>
        <w:keepLines/>
        <w:keepNext/>
        <w:spacing w:before="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二、申请人的资格要求（须同时满足）</w:t>
      </w:r>
      <w:bookmarkEnd w:id="11"/>
      <w:r/>
      <w:bookmarkEnd w:id="12"/>
      <w:r/>
      <w:bookmarkEnd w:id="13"/>
      <w:r/>
      <w:bookmarkEnd w:id="14"/>
      <w:r/>
      <w:r/>
    </w:p>
    <w:p>
      <w:pPr>
        <w:ind w:firstLine="480"/>
        <w:spacing w:line="360" w:lineRule="auto"/>
        <w:rPr>
          <w:rFonts w:hint="eastAsia" w:ascii="宋体" w:hAnsi="宋体" w:eastAsia="宋体" w:cs="宋体"/>
          <w:sz w:val="24"/>
          <w:szCs w:val="24"/>
          <w:lang w:val="en-US" w:eastAsia="zh-CN" w:bidi="ar-SA"/>
        </w:rPr>
      </w:pPr>
      <w:r/>
      <w:bookmarkStart w:id="15" w:name="_Toc28359081"/>
      <w:r/>
      <w:bookmarkStart w:id="16" w:name="_Toc28359004"/>
      <w:r>
        <w:rPr>
          <w:rFonts w:hint="eastAsia" w:ascii="宋体" w:hAnsi="宋体" w:eastAsia="宋体" w:cs="宋体"/>
          <w:sz w:val="24"/>
          <w:szCs w:val="24"/>
          <w:lang w:val="en-US" w:eastAsia="zh-CN" w:bidi="ar-SA"/>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 中小企业政策</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本项目不专门面向中小企业预留采购份额。</w:t>
      </w:r>
      <w:r/>
    </w:p>
    <w:p>
      <w:pPr>
        <w:ind w:firstLine="361"/>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□本项目专门面向  □中小 □小微企业  采购。即：提供的货物全部由符合政策要求的中小/小微企业制造、服务全部由符合政策要求的中小/小微企业承接。</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 其它落实政府采购政策的资格要求（如有）：</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spacing w:line="360" w:lineRule="auto"/>
        <w:rPr>
          <w:rFonts w:hint="eastAsia" w:ascii="宋体" w:hAnsi="宋体" w:eastAsia="宋体" w:cs="宋体"/>
          <w:i/>
          <w:iCs/>
          <w:sz w:val="24"/>
          <w:szCs w:val="24"/>
          <w:u w:val="single"/>
          <w:lang w:val="en-US" w:eastAsia="zh-CN" w:bidi="ar-SA"/>
        </w:rPr>
      </w:pPr>
      <w:r>
        <w:rPr>
          <w:rFonts w:hint="eastAsia" w:ascii="宋体" w:hAnsi="宋体" w:eastAsia="宋体" w:cs="宋体"/>
          <w:sz w:val="24"/>
          <w:szCs w:val="24"/>
          <w:lang w:val="en-US" w:eastAsia="zh-CN" w:bidi="ar-SA"/>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ff0000"/>
          <w:sz w:val="24"/>
          <w:szCs w:val="24"/>
          <w:lang w:val="en-US" w:eastAsia="zh-CN" w:bidi="ar-SA"/>
        </w:rPr>
      </w:pPr>
      <w:r>
        <w:rPr>
          <w:rFonts w:hint="eastAsia" w:ascii="宋体" w:hAnsi="宋体" w:eastAsia="宋体" w:cs="宋体"/>
          <w:sz w:val="24"/>
          <w:szCs w:val="24"/>
          <w:lang w:val="en-US" w:eastAsia="zh-CN" w:bidi="ar-SA"/>
        </w:rPr>
        <w:t xml:space="preserve">3.1本项目是否接受分支机构参与响应：□是   </w:t>
      </w:r>
      <w:r>
        <w:rPr>
          <w:rFonts w:hint="eastAsia" w:ascii="宋体" w:hAnsi="宋体" w:eastAsia="宋体" w:cs="宋体"/>
          <w:b/>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否  </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是，公益一类事业单位、使用事业编制且由财政拨款保障的群团组织，不得</w:t>
      </w:r>
      <w:r>
        <w:rPr>
          <w:rFonts w:hint="eastAsia" w:ascii="宋体" w:hAnsi="宋体" w:eastAsia="宋体" w:cs="宋体"/>
          <w:sz w:val="24"/>
          <w:szCs w:val="24"/>
          <w:highlight w:val="none"/>
          <w:lang w:val="en-US" w:eastAsia="zh-CN" w:bidi="ar-SA"/>
        </w:rPr>
        <w:t xml:space="preserve">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sz w:val="24"/>
          <w:szCs w:val="24"/>
          <w:u w:val="single"/>
          <w:lang w:val="en-US" w:eastAsia="zh-CN" w:bidi="ar-SA"/>
        </w:rPr>
      </w:pPr>
      <w:r>
        <w:rPr>
          <w:rFonts w:hint="eastAsia" w:ascii="宋体" w:hAnsi="宋体" w:eastAsia="宋体" w:cs="宋体"/>
          <w:sz w:val="24"/>
          <w:szCs w:val="24"/>
          <w:highlight w:val="none"/>
          <w:lang w:val="en-US" w:eastAsia="zh-CN" w:bidi="ar-SA"/>
        </w:rPr>
        <w:t xml:space="preserve">3.3其他特定资格要求：供应商必须具有有效的食品检验机构资质认定证书及附表，且在有效期内，证书资质范围须包含本项目所涉及（除保健食品、特殊膳食食品、特殊医学用途配方食品、婴幼儿配方食品外）的全部检验检测项目</w:t>
      </w:r>
      <w:r>
        <w:rPr>
          <w:rFonts w:hint="eastAsia" w:ascii="宋体" w:hAnsi="宋体" w:eastAsia="宋体" w:cs="宋体"/>
          <w:sz w:val="24"/>
          <w:szCs w:val="24"/>
          <w:lang w:val="en-US" w:eastAsia="zh-CN" w:bidi="ar-SA"/>
        </w:rPr>
        <w:t xml:space="preserve">。</w:t>
      </w:r>
      <w:r>
        <w:rPr>
          <w:rFonts w:hint="eastAsia" w:ascii="宋体" w:hAnsi="宋体" w:eastAsia="宋体" w:cs="宋体"/>
          <w:color w:val="auto"/>
          <w:spacing w:val="8"/>
          <w:sz w:val="24"/>
          <w:szCs w:val="24"/>
          <w:lang w:val="en-US" w:eastAsia="zh-CN" w:bidi="ar-SA"/>
        </w:rPr>
        <w:t xml:space="preserve"> </w:t>
      </w:r>
      <w:bookmarkEnd w:id="15"/>
      <w:r/>
      <w:bookmarkEnd w:id="16"/>
      <w:r/>
      <w:r/>
    </w:p>
    <w:p>
      <w:pPr>
        <w:jc w:val="left"/>
        <w:keepLines/>
        <w:keepNext/>
        <w:spacing w:before="0" w:line="360" w:lineRule="auto"/>
        <w:widowControl/>
        <w:rPr>
          <w:rFonts w:hint="eastAsia" w:ascii="宋体" w:hAnsi="宋体" w:eastAsia="宋体" w:cs="宋体"/>
          <w:b/>
          <w:sz w:val="24"/>
          <w:szCs w:val="24"/>
          <w:lang w:val="en-US" w:eastAsia="zh-CN" w:bidi="ar-SA"/>
        </w:rPr>
        <w:outlineLvl w:val="1"/>
      </w:pPr>
      <w:r/>
      <w:bookmarkStart w:id="17" w:name="_Toc35393792"/>
      <w:r/>
      <w:bookmarkStart w:id="18" w:name="_Toc35393623"/>
      <w:r>
        <w:rPr>
          <w:rFonts w:hint="eastAsia" w:ascii="宋体" w:hAnsi="宋体" w:eastAsia="宋体" w:cs="宋体"/>
          <w:b/>
          <w:sz w:val="24"/>
          <w:szCs w:val="24"/>
          <w:lang w:val="en-US" w:eastAsia="zh-CN" w:bidi="ar-SA"/>
        </w:rPr>
        <w:t xml:space="preserve">三、获取采购文件</w:t>
      </w:r>
      <w:bookmarkEnd w:id="17"/>
      <w:r/>
      <w:bookmarkEnd w:id="18"/>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lang w:val="en-US" w:eastAsia="zh-CN" w:bidi="ar"/>
        </w:rPr>
        <w:t xml:space="preserve">1.时间：发布公告之日起</w:t>
      </w:r>
      <w:r>
        <w:rPr>
          <w:rFonts w:hint="eastAsia" w:ascii="宋体" w:hAnsi="宋体" w:eastAsia="宋体" w:cs="宋体"/>
          <w:color w:val="000000"/>
          <w:sz w:val="24"/>
          <w:szCs w:val="24"/>
          <w:highlight w:val="none"/>
          <w:lang w:val="en-US" w:eastAsia="zh-CN" w:bidi="ar"/>
        </w:rPr>
        <w:t xml:space="preserve">至</w:t>
      </w:r>
      <w:r>
        <w:rPr>
          <w:rFonts w:hint="eastAsia" w:ascii="宋体" w:hAnsi="宋体" w:eastAsia="宋体" w:cs="宋体"/>
          <w:color w:val="000000"/>
          <w:sz w:val="24"/>
          <w:szCs w:val="24"/>
          <w:highlight w:val="none"/>
          <w:lang w:val="en-US" w:eastAsia="zh-CN" w:bidi="ar-SA"/>
        </w:rPr>
        <w:t xml:space="preserve">2025</w:t>
      </w:r>
      <w:r>
        <w:rPr>
          <w:rFonts w:hint="eastAsia" w:ascii="宋体" w:hAnsi="宋体" w:eastAsia="宋体" w:cs="宋体"/>
          <w:color w:val="000000"/>
          <w:sz w:val="24"/>
          <w:szCs w:val="24"/>
          <w:highlight w:val="none"/>
          <w:lang w:val="en-US" w:eastAsia="zh-CN" w:bidi="ar"/>
        </w:rPr>
        <w:t xml:space="preserve">年</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月</w:t>
      </w:r>
      <w:r>
        <w:rPr>
          <w:rFonts w:hint="eastAsia" w:ascii="宋体" w:hAnsi="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
        </w:rPr>
        <w:t xml:space="preserve">日</w:t>
      </w:r>
      <w:r>
        <w:rPr>
          <w:rFonts w:hint="eastAsia" w:ascii="宋体" w:hAnsi="宋体" w:cs="宋体"/>
          <w:color w:val="000000"/>
          <w:sz w:val="24"/>
          <w:szCs w:val="24"/>
          <w:highlight w:val="none"/>
          <w:lang w:val="en-US" w:eastAsia="zh-CN" w:bidi="ar"/>
        </w:rPr>
        <w:t xml:space="preserve">23</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59</w:t>
      </w:r>
      <w:r>
        <w:rPr>
          <w:rFonts w:hint="eastAsia" w:ascii="宋体" w:hAnsi="宋体" w:eastAsia="宋体" w:cs="宋体"/>
          <w:color w:val="000000"/>
          <w:sz w:val="24"/>
          <w:szCs w:val="24"/>
          <w:highlight w:val="none"/>
          <w:lang w:val="en-US" w:eastAsia="zh-CN" w:bidi="ar"/>
        </w:rPr>
        <w:t xml:space="preserve">。</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2.地点：“苏采云”政府采购一体化平台</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3.方式：供应商持CA数字认证证书登录“苏采云”政府采购一体化平台（http://jszfcg.jsczt.cn/jszc/login）获取电子版招标文件。</w:t>
      </w:r>
      <w:r/>
    </w:p>
    <w:p>
      <w:p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4.售价：0元。</w:t>
      </w:r>
      <w:r/>
    </w:p>
    <w:p>
      <w:pPr>
        <w:jc w:val="left"/>
        <w:keepLines/>
        <w:keepNext/>
        <w:spacing w:before="0" w:line="360" w:lineRule="auto"/>
        <w:widowControl/>
        <w:rPr>
          <w:rFonts w:hint="eastAsia" w:ascii="宋体" w:hAnsi="宋体" w:eastAsia="宋体" w:cs="宋体"/>
          <w:b/>
          <w:color w:val="000000"/>
          <w:sz w:val="24"/>
          <w:szCs w:val="24"/>
          <w:highlight w:val="none"/>
          <w:lang w:val="en-US" w:eastAsia="zh-CN" w:bidi="ar-SA"/>
        </w:rPr>
        <w:outlineLvl w:val="1"/>
      </w:pPr>
      <w:r/>
      <w:bookmarkStart w:id="19" w:name="_Toc35393793"/>
      <w:r/>
      <w:bookmarkStart w:id="20" w:name="_Toc28359005"/>
      <w:r/>
      <w:bookmarkStart w:id="21" w:name="_Toc28359082"/>
      <w:r/>
      <w:bookmarkStart w:id="22" w:name="_Toc35393624"/>
      <w:r>
        <w:rPr>
          <w:rFonts w:hint="eastAsia" w:ascii="宋体" w:hAnsi="宋体" w:eastAsia="宋体" w:cs="宋体"/>
          <w:b/>
          <w:color w:val="000000"/>
          <w:sz w:val="24"/>
          <w:szCs w:val="24"/>
          <w:highlight w:val="none"/>
          <w:lang w:val="en-US" w:eastAsia="zh-CN" w:bidi="ar-SA"/>
        </w:rPr>
        <w:t xml:space="preserve">四、</w:t>
      </w:r>
      <w:bookmarkEnd w:id="19"/>
      <w:r/>
      <w:bookmarkEnd w:id="20"/>
      <w:r/>
      <w:bookmarkEnd w:id="21"/>
      <w:r/>
      <w:bookmarkEnd w:id="22"/>
      <w:r>
        <w:rPr>
          <w:rFonts w:hint="eastAsia" w:ascii="宋体" w:hAnsi="宋体" w:eastAsia="宋体" w:cs="宋体"/>
          <w:b/>
          <w:color w:val="000000"/>
          <w:sz w:val="24"/>
          <w:szCs w:val="24"/>
          <w:highlight w:val="none"/>
          <w:lang w:val="en-US" w:eastAsia="zh-CN" w:bidi="ar-SA"/>
        </w:rPr>
        <w:t xml:space="preserve">响应文件提交</w:t>
      </w:r>
      <w:r/>
    </w:p>
    <w:p>
      <w:pPr>
        <w:ind w:firstLine="480"/>
        <w:spacing w:line="360" w:lineRule="auto"/>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
        </w:rPr>
        <w:t xml:space="preserve">截止时间：</w:t>
      </w:r>
      <w:r>
        <w:rPr>
          <w:rFonts w:hint="eastAsia" w:ascii="宋体" w:hAnsi="宋体" w:eastAsia="宋体" w:cs="宋体"/>
          <w:color w:val="000000"/>
          <w:sz w:val="24"/>
          <w:szCs w:val="24"/>
          <w:highlight w:val="none"/>
          <w:lang w:val="en-US" w:eastAsia="zh-CN" w:bidi="ar-SA"/>
        </w:rPr>
        <w:t xml:space="preserve">2025</w:t>
      </w:r>
      <w:r>
        <w:rPr>
          <w:rFonts w:hint="eastAsia" w:ascii="宋体" w:hAnsi="宋体" w:eastAsia="宋体" w:cs="宋体"/>
          <w:color w:val="000000"/>
          <w:sz w:val="24"/>
          <w:szCs w:val="24"/>
          <w:highlight w:val="none"/>
          <w:lang w:val="en-US" w:eastAsia="zh-CN" w:bidi="ar"/>
        </w:rPr>
        <w:t xml:space="preserve">年 </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
        </w:rPr>
        <w:t xml:space="preserve">日</w:t>
      </w:r>
      <w:r>
        <w:rPr>
          <w:rFonts w:hint="eastAsia" w:ascii="宋体" w:hAnsi="宋体" w:eastAsia="宋体" w:cs="宋体"/>
          <w:color w:val="000000"/>
          <w:sz w:val="24"/>
          <w:szCs w:val="24"/>
          <w:highlight w:val="none"/>
          <w:lang w:val="en-US" w:eastAsia="zh-CN" w:bidi="ar-SA"/>
        </w:rPr>
        <w:t xml:space="preserve">09</w:t>
      </w:r>
      <w:r>
        <w:rPr>
          <w:rFonts w:hint="eastAsia" w:ascii="宋体" w:hAnsi="宋体" w:eastAsia="宋体" w:cs="宋体"/>
          <w:color w:val="000000"/>
          <w:sz w:val="24"/>
          <w:szCs w:val="24"/>
          <w:highlight w:val="none"/>
          <w:lang w:val="en-US" w:eastAsia="zh-CN" w:bidi="ar"/>
        </w:rPr>
        <w:t xml:space="preserve">点</w:t>
      </w:r>
      <w:r>
        <w:rPr>
          <w:rFonts w:hint="eastAsia" w:ascii="宋体" w:hAnsi="宋体" w:eastAsia="宋体" w:cs="宋体"/>
          <w:color w:val="000000"/>
          <w:sz w:val="24"/>
          <w:szCs w:val="24"/>
          <w:highlight w:val="none"/>
          <w:lang w:val="en-US" w:eastAsia="zh-CN" w:bidi="ar-SA"/>
        </w:rPr>
        <w:t xml:space="preserve">00</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bCs/>
          <w:color w:val="000000"/>
          <w:sz w:val="24"/>
          <w:szCs w:val="24"/>
          <w:highlight w:val="none"/>
          <w:lang w:val="en-US" w:eastAsia="zh-CN" w:bidi="ar"/>
        </w:rPr>
        <w:t xml:space="preserve">（北京时间）</w:t>
      </w:r>
      <w:r>
        <w:rPr>
          <w:rFonts w:hint="eastAsia" w:ascii="宋体" w:hAnsi="宋体" w:eastAsia="宋体" w:cs="宋体"/>
          <w:iCs/>
          <w:color w:val="000000"/>
          <w:sz w:val="24"/>
          <w:szCs w:val="24"/>
          <w:highlight w:val="none"/>
          <w:lang w:val="en-US" w:eastAsia="zh-CN" w:bidi="ar"/>
        </w:rPr>
        <w:t xml:space="preserve">。</w:t>
      </w:r>
      <w:r/>
    </w:p>
    <w:p>
      <w:pPr>
        <w:ind w:firstLine="480"/>
        <w:spacing w:line="360" w:lineRule="auto"/>
        <w:rPr>
          <w:rFonts w:hint="eastAsia" w:ascii="宋体" w:hAnsi="宋体" w:eastAsia="宋体" w:cs="宋体"/>
          <w:color w:val="000000"/>
          <w:sz w:val="24"/>
          <w:szCs w:val="24"/>
          <w:lang w:val="zh-TW" w:eastAsia="zh-CN" w:bidi="ar"/>
        </w:rPr>
      </w:pPr>
      <w:r>
        <w:rPr>
          <w:rFonts w:hint="eastAsia" w:ascii="宋体" w:hAnsi="宋体" w:eastAsia="宋体" w:cs="宋体"/>
          <w:color w:val="000000"/>
          <w:sz w:val="24"/>
          <w:szCs w:val="24"/>
          <w:highlight w:val="none"/>
          <w:lang w:val="en-US" w:eastAsia="zh-CN" w:bidi="ar"/>
        </w:rPr>
        <w:t xml:space="preserve">地点：本项目采用不见面交易方式，无需到现</w:t>
      </w:r>
      <w:r>
        <w:rPr>
          <w:rFonts w:hint="eastAsia" w:ascii="宋体" w:hAnsi="宋体" w:eastAsia="宋体" w:cs="宋体"/>
          <w:color w:val="000000"/>
          <w:sz w:val="24"/>
          <w:szCs w:val="24"/>
          <w:lang w:val="en-US" w:eastAsia="zh-CN" w:bidi="ar"/>
        </w:rPr>
        <w:t xml:space="preserve">场提交，供应商登录“苏采云”政府采购一体化平台，通过系统在线提交电子响应文件。</w:t>
      </w:r>
      <w:r/>
    </w:p>
    <w:p>
      <w:pPr>
        <w:jc w:val="left"/>
        <w:keepLines/>
        <w:keepNext/>
        <w:spacing w:before="0" w:line="360" w:lineRule="auto"/>
        <w:widowControl w:val="off"/>
        <w:rPr>
          <w:rFonts w:hint="eastAsia" w:ascii="宋体" w:hAnsi="宋体" w:eastAsia="宋体" w:cs="宋体"/>
          <w:b/>
          <w:color w:val="000000"/>
          <w:sz w:val="24"/>
          <w:szCs w:val="24"/>
          <w:lang w:val="en-US" w:eastAsia="zh-CN" w:bidi="ar-SA"/>
        </w:rPr>
        <w:outlineLvl w:val="1"/>
      </w:pPr>
      <w:r>
        <w:rPr>
          <w:rFonts w:hint="eastAsia" w:ascii="宋体" w:hAnsi="宋体" w:eastAsia="宋体" w:cs="宋体"/>
          <w:b/>
          <w:color w:val="000000"/>
          <w:sz w:val="24"/>
          <w:szCs w:val="24"/>
          <w:lang w:val="en-US" w:eastAsia="zh-CN" w:bidi="ar-SA"/>
        </w:rPr>
        <w:t xml:space="preserve">五、开启</w:t>
      </w:r>
      <w:r/>
    </w:p>
    <w:p>
      <w:pPr>
        <w:ind w:firstLine="480"/>
        <w:spacing w:line="360" w:lineRule="auto"/>
        <w:rPr>
          <w:rFonts w:hint="eastAsia" w:ascii="宋体" w:hAnsi="宋体" w:eastAsia="宋体" w:cs="宋体"/>
          <w:bCs/>
          <w:color w:val="000000"/>
          <w:sz w:val="24"/>
          <w:szCs w:val="24"/>
          <w:u w:val="single"/>
          <w:lang w:val="en-US" w:eastAsia="zh-CN" w:bidi="ar-SA"/>
        </w:rPr>
      </w:pPr>
      <w:r>
        <w:rPr>
          <w:rFonts w:hint="eastAsia" w:ascii="宋体" w:hAnsi="宋体" w:eastAsia="宋体" w:cs="宋体"/>
          <w:color w:val="000000"/>
          <w:sz w:val="24"/>
          <w:szCs w:val="24"/>
          <w:lang w:val="en-US" w:eastAsia="zh-CN" w:bidi="ar"/>
        </w:rPr>
        <w:t xml:space="preserve">时间：</w:t>
      </w:r>
      <w:r>
        <w:rPr>
          <w:rFonts w:hint="eastAsia" w:ascii="宋体" w:hAnsi="宋体" w:eastAsia="宋体" w:cs="宋体"/>
          <w:color w:val="000000"/>
          <w:sz w:val="24"/>
          <w:szCs w:val="24"/>
          <w:highlight w:val="none"/>
          <w:lang w:val="en-US" w:eastAsia="zh-CN" w:bidi="ar-SA"/>
        </w:rPr>
        <w:t xml:space="preserve">2025</w:t>
      </w:r>
      <w:r>
        <w:rPr>
          <w:rFonts w:hint="eastAsia" w:ascii="宋体" w:hAnsi="宋体" w:eastAsia="宋体" w:cs="宋体"/>
          <w:color w:val="000000"/>
          <w:sz w:val="24"/>
          <w:szCs w:val="24"/>
          <w:highlight w:val="none"/>
          <w:lang w:val="en-US" w:eastAsia="zh-CN" w:bidi="ar"/>
        </w:rPr>
        <w:t xml:space="preserve">年 </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 月</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 日</w:t>
      </w:r>
      <w:r>
        <w:rPr>
          <w:rFonts w:hint="eastAsia" w:ascii="宋体" w:hAnsi="宋体" w:eastAsia="宋体" w:cs="宋体"/>
          <w:color w:val="000000"/>
          <w:sz w:val="24"/>
          <w:szCs w:val="24"/>
          <w:highlight w:val="none"/>
          <w:lang w:val="en-US" w:eastAsia="zh-CN" w:bidi="ar-SA"/>
        </w:rPr>
        <w:t xml:space="preserve">09</w:t>
      </w:r>
      <w:r>
        <w:rPr>
          <w:rFonts w:hint="eastAsia" w:ascii="宋体" w:hAnsi="宋体" w:eastAsia="宋体" w:cs="宋体"/>
          <w:color w:val="000000"/>
          <w:sz w:val="24"/>
          <w:szCs w:val="24"/>
          <w:highlight w:val="none"/>
          <w:lang w:val="en-US" w:eastAsia="zh-CN" w:bidi="ar"/>
        </w:rPr>
        <w:t xml:space="preserve">点</w:t>
      </w:r>
      <w:r>
        <w:rPr>
          <w:rFonts w:hint="eastAsia" w:ascii="宋体" w:hAnsi="宋体" w:eastAsia="宋体" w:cs="宋体"/>
          <w:color w:val="000000"/>
          <w:sz w:val="24"/>
          <w:szCs w:val="24"/>
          <w:highlight w:val="none"/>
          <w:lang w:val="en-US" w:eastAsia="zh-CN" w:bidi="ar-SA"/>
        </w:rPr>
        <w:t xml:space="preserve">00</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bCs/>
          <w:color w:val="000000"/>
          <w:sz w:val="24"/>
          <w:szCs w:val="24"/>
          <w:lang w:val="en-US" w:eastAsia="zh-CN" w:bidi="ar"/>
        </w:rPr>
        <w:t xml:space="preserve">（北京时间）</w:t>
      </w:r>
      <w:r>
        <w:rPr>
          <w:rFonts w:hint="eastAsia" w:ascii="宋体" w:hAnsi="宋体" w:eastAsia="宋体" w:cs="宋体"/>
          <w:iCs/>
          <w:color w:val="000000"/>
          <w:sz w:val="24"/>
          <w:szCs w:val="24"/>
          <w:lang w:val="en-US" w:eastAsia="zh-CN" w:bidi="ar"/>
        </w:rPr>
        <w:t xml:space="preserve">。</w:t>
      </w:r>
      <w:r/>
    </w:p>
    <w:p>
      <w:pPr>
        <w:ind w:firstLine="480"/>
        <w:spacing w:line="360" w:lineRule="auto"/>
        <w:rPr>
          <w:rFonts w:hint="eastAsia" w:ascii="宋体" w:hAnsi="宋体" w:eastAsia="宋体" w:cs="宋体"/>
          <w:bCs/>
          <w:sz w:val="24"/>
          <w:szCs w:val="24"/>
          <w:u w:val="single"/>
          <w:lang w:val="en-US" w:eastAsia="zh-CN" w:bidi="ar-SA"/>
        </w:rPr>
      </w:pPr>
      <w:r>
        <w:rPr>
          <w:rFonts w:hint="eastAsia" w:ascii="宋体" w:hAnsi="宋体" w:eastAsia="宋体" w:cs="宋体"/>
          <w:color w:val="000000"/>
          <w:sz w:val="24"/>
          <w:szCs w:val="24"/>
          <w:lang w:val="en-US" w:eastAsia="zh-CN" w:bidi="ar"/>
        </w:rPr>
        <w:t xml:space="preserve">地点：</w:t>
      </w:r>
      <w:r>
        <w:rPr>
          <w:rFonts w:hint="eastAsia" w:ascii="宋体" w:hAnsi="宋体" w:eastAsia="宋体" w:cs="宋体"/>
          <w:color w:val="000000"/>
          <w:sz w:val="24"/>
          <w:szCs w:val="24"/>
          <w:lang w:val="en-US" w:eastAsia="zh-CN" w:bidi="ar-SA"/>
        </w:rPr>
        <w:t xml:space="preserve">“苏采云”政府采购交易系统网上开标</w:t>
      </w:r>
      <w:r>
        <w:rPr>
          <w:rFonts w:hint="eastAsia" w:ascii="宋体" w:hAnsi="宋体" w:eastAsia="宋体" w:cs="宋体"/>
          <w:sz w:val="24"/>
          <w:szCs w:val="24"/>
          <w:lang w:val="en-US" w:eastAsia="zh-CN" w:bidi="ar-SA"/>
        </w:rPr>
        <w:t xml:space="preserve">大厅</w:t>
      </w:r>
      <w:r>
        <w:rPr>
          <w:rFonts w:hint="eastAsia" w:ascii="宋体" w:hAnsi="宋体" w:eastAsia="宋体" w:cs="宋体"/>
          <w:sz w:val="24"/>
          <w:szCs w:val="24"/>
          <w:u w:val="none"/>
          <w:lang w:val="zh-TW" w:eastAsia="zh-CN" w:bidi="ar"/>
        </w:rPr>
        <w:t xml:space="preserve">。</w:t>
      </w:r>
      <w:r/>
    </w:p>
    <w:p>
      <w:pPr>
        <w:jc w:val="left"/>
        <w:keepLines/>
        <w:keepNext/>
        <w:spacing w:before="0" w:line="360" w:lineRule="auto"/>
        <w:widowControl w:val="off"/>
        <w:rPr>
          <w:rFonts w:hint="eastAsia" w:ascii="宋体" w:hAnsi="宋体" w:eastAsia="宋体" w:cs="宋体"/>
          <w:b/>
          <w:sz w:val="24"/>
          <w:szCs w:val="24"/>
          <w:lang w:val="en-US" w:eastAsia="zh-CN" w:bidi="ar-SA"/>
        </w:rPr>
        <w:outlineLvl w:val="1"/>
      </w:pPr>
      <w:r/>
      <w:bookmarkStart w:id="23" w:name="_Toc28359007"/>
      <w:r/>
      <w:bookmarkStart w:id="24" w:name="_Toc35393625"/>
      <w:r/>
      <w:bookmarkStart w:id="25" w:name="_Toc28359084"/>
      <w:r/>
      <w:bookmarkStart w:id="26" w:name="_Toc35393794"/>
      <w:r>
        <w:rPr>
          <w:rFonts w:hint="eastAsia" w:ascii="宋体" w:hAnsi="宋体" w:eastAsia="宋体" w:cs="宋体"/>
          <w:b/>
          <w:sz w:val="24"/>
          <w:szCs w:val="24"/>
          <w:lang w:val="en-US" w:eastAsia="zh-CN" w:bidi="ar-SA"/>
        </w:rPr>
        <w:t xml:space="preserve">六、公告期限</w:t>
      </w:r>
      <w:bookmarkEnd w:id="23"/>
      <w:r/>
      <w:bookmarkEnd w:id="24"/>
      <w:r/>
      <w:bookmarkEnd w:id="25"/>
      <w:r/>
      <w:bookmarkEnd w:id="26"/>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自本公告发布之日起5个工作日。</w:t>
      </w:r>
      <w:r/>
    </w:p>
    <w:p>
      <w:pPr>
        <w:jc w:val="left"/>
        <w:keepLines/>
        <w:keepNext/>
        <w:spacing w:before="0" w:line="360" w:lineRule="auto"/>
        <w:widowControl w:val="off"/>
        <w:rPr>
          <w:rFonts w:hint="eastAsia" w:ascii="宋体" w:hAnsi="宋体" w:eastAsia="宋体" w:cs="宋体"/>
          <w:b/>
          <w:sz w:val="24"/>
          <w:szCs w:val="24"/>
          <w:lang w:val="en-US" w:eastAsia="zh-CN" w:bidi="ar-SA"/>
        </w:rPr>
        <w:outlineLvl w:val="1"/>
      </w:pPr>
      <w:r/>
      <w:bookmarkStart w:id="27" w:name="_Toc35393626"/>
      <w:r/>
      <w:bookmarkStart w:id="28" w:name="_Toc35393795"/>
      <w:r>
        <w:rPr>
          <w:rFonts w:hint="eastAsia" w:ascii="宋体" w:hAnsi="宋体" w:eastAsia="宋体" w:cs="宋体"/>
          <w:b/>
          <w:sz w:val="24"/>
          <w:szCs w:val="24"/>
          <w:lang w:val="en-US" w:eastAsia="zh-CN" w:bidi="ar-SA"/>
        </w:rPr>
        <w:t xml:space="preserve">七、其他补充事宜</w:t>
      </w:r>
      <w:bookmarkEnd w:id="27"/>
      <w:r/>
      <w:bookmarkEnd w:id="28"/>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1.本项目需要落实的政府采购政策：</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
        </w:rPr>
        <w:t xml:space="preserve">。</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2.本项目采用全流程电子化采购方式，请供应商认真学习常州市政府采购网发布的“苏采云”政府采购一体化平台相关操作手册，办理CA认证证书、进行“苏采云”政府采购一体化平台注册绑定，并认真核实</w:t>
      </w:r>
      <w:r>
        <w:rPr>
          <w:rFonts w:hint="eastAsia" w:ascii="宋体" w:hAnsi="宋体" w:eastAsia="宋体" w:cs="宋体"/>
          <w:bCs/>
          <w:sz w:val="24"/>
          <w:szCs w:val="24"/>
          <w:lang w:val="en-US" w:eastAsia="zh-CN" w:bidi="ar"/>
        </w:rPr>
        <w:t xml:space="preserve">数字认证证书情况确认是否符合本项目电子化采购流程要求。</w:t>
      </w:r>
      <w:r>
        <w:rPr>
          <w:rFonts w:hint="eastAsia" w:ascii="宋体" w:hAnsi="宋体" w:eastAsia="宋体" w:cs="宋体"/>
          <w:sz w:val="24"/>
          <w:szCs w:val="24"/>
          <w:lang w:val="en-US" w:eastAsia="zh-CN" w:bidi="ar"/>
        </w:rPr>
        <w:t xml:space="preserve">技术支持服务热线    0519-85588210</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CA认证证书办理（可邮寄）联系电话   0519-85588120</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2.1办理CA认证证书</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供应商登录常州市政府采购网“下载中心”下载并查阅  “江苏省政府采购数字证书CA及电子签章办理指南”，按照程序要求办理。</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2.2注册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2.3控件、客户端下载</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供应商登录常州市政府采购网“下载中心”-“政府采购管理交易系统（苏采云）CA及签章控件驱动”下载相关控件和客户端。</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2.4 获取电子招标文件</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供应商持CA数字认证证书登录“苏采云”政府采购一体化平台获取电子招标文件。未在规定期限内通过“苏采云”政府采购一体化平台获取招标文件的</w:t>
      </w:r>
      <w:r>
        <w:rPr>
          <w:rFonts w:hint="eastAsia" w:ascii="宋体" w:hAnsi="宋体" w:eastAsia="宋体" w:cs="宋体"/>
          <w:b/>
          <w:sz w:val="24"/>
          <w:szCs w:val="24"/>
          <w:lang w:val="en-US" w:eastAsia="zh-CN" w:bidi="ar"/>
        </w:rPr>
        <w:t xml:space="preserve">响应无效</w:t>
      </w:r>
      <w:r>
        <w:rPr>
          <w:rFonts w:hint="eastAsia" w:ascii="宋体" w:hAnsi="宋体" w:eastAsia="宋体" w:cs="宋体"/>
          <w:sz w:val="24"/>
          <w:szCs w:val="24"/>
          <w:lang w:val="en-US" w:eastAsia="zh-CN" w:bidi="ar"/>
        </w:rPr>
        <w:t xml:space="preserve">。</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2.5编制电子响应文件</w:t>
      </w:r>
      <w:r/>
    </w:p>
    <w:p>
      <w:p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供应商应使用电子响应文件制作客户端编制电子响应文件并进行线上响应，供应商电子响应文件需要加密并加盖电子签章</w:t>
      </w:r>
      <w:r>
        <w:rPr>
          <w:rFonts w:hint="eastAsia" w:ascii="宋体" w:hAnsi="宋体" w:eastAsia="宋体" w:cs="宋体"/>
          <w:bCs/>
          <w:sz w:val="24"/>
          <w:szCs w:val="24"/>
          <w:lang w:val="en-US" w:eastAsia="zh-CN" w:bidi="ar"/>
        </w:rPr>
        <w:t xml:space="preserve">，如无法按照要求在电子响应文件中加盖电子签章和加密，请及时通过技术支持服务热线联系技术人员</w:t>
      </w:r>
      <w:r>
        <w:rPr>
          <w:rFonts w:hint="eastAsia" w:ascii="宋体" w:hAnsi="宋体" w:eastAsia="宋体" w:cs="宋体"/>
          <w:sz w:val="24"/>
          <w:szCs w:val="24"/>
          <w:lang w:val="en-US" w:eastAsia="zh-CN" w:bidi="ar"/>
        </w:rPr>
        <w:t xml:space="preserve">。</w:t>
      </w:r>
      <w:r/>
    </w:p>
    <w:p>
      <w:pPr>
        <w:ind w:firstLine="480"/>
        <w:jc w:val="left"/>
        <w:spacing w:line="360" w:lineRule="auto"/>
        <w:widowControl/>
        <w:rPr>
          <w:rFonts w:hint="eastAsia" w:ascii="宋体" w:hAnsi="宋体" w:eastAsia="宋体" w:cs="宋体"/>
          <w:sz w:val="24"/>
          <w:szCs w:val="24"/>
          <w:lang w:val="zh-TW" w:eastAsia="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val="zh-TW" w:eastAsia="zh-TW" w:bidi="ar"/>
        </w:rPr>
        <w:t xml:space="preserve">.6</w:t>
      </w:r>
      <w:r>
        <w:rPr>
          <w:rFonts w:hint="eastAsia" w:ascii="宋体" w:hAnsi="宋体" w:eastAsia="宋体" w:cs="宋体"/>
          <w:sz w:val="24"/>
          <w:szCs w:val="24"/>
          <w:lang w:val="zh-TW" w:eastAsia="zh-CN" w:bidi="ar"/>
        </w:rPr>
        <w:t xml:space="preserve">提交电子响应文件</w:t>
      </w:r>
      <w:r/>
    </w:p>
    <w:p>
      <w:pPr>
        <w:ind w:firstLine="480"/>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rFonts w:hint="eastAsia" w:ascii="宋体" w:hAnsi="宋体" w:eastAsia="宋体" w:cs="宋体"/>
          <w:sz w:val="24"/>
          <w:szCs w:val="24"/>
          <w:lang w:val="en-US" w:eastAsia="zh-TW"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val="zh-TW" w:eastAsia="zh-CN" w:bidi="ar"/>
        </w:rPr>
        <w:t xml:space="preserve">.</w:t>
      </w:r>
      <w:r>
        <w:rPr>
          <w:rFonts w:hint="eastAsia" w:ascii="宋体" w:hAnsi="宋体" w:eastAsia="宋体" w:cs="宋体"/>
          <w:sz w:val="24"/>
          <w:szCs w:val="24"/>
          <w:lang w:val="zh-TW" w:eastAsia="zh-TW" w:bidi="ar"/>
        </w:rPr>
        <w:t xml:space="preserve">7</w:t>
      </w:r>
      <w:r>
        <w:rPr>
          <w:rFonts w:hint="eastAsia" w:ascii="宋体" w:hAnsi="宋体" w:eastAsia="宋体" w:cs="宋体"/>
          <w:sz w:val="24"/>
          <w:szCs w:val="24"/>
          <w:lang w:val="zh-TW" w:eastAsia="zh-CN" w:bidi="ar"/>
        </w:rPr>
        <w:t xml:space="preserve">电子开标</w:t>
      </w:r>
      <w:r/>
    </w:p>
    <w:p>
      <w:pPr>
        <w:ind w:firstLine="480"/>
        <w:spacing w:line="360" w:lineRule="auto"/>
        <w:rPr>
          <w:rFonts w:hint="eastAsia" w:ascii="宋体" w:hAnsi="宋体" w:eastAsia="宋体" w:cs="宋体"/>
          <w:sz w:val="24"/>
          <w:szCs w:val="24"/>
          <w:lang w:val="zh-TW" w:eastAsia="zh-CN" w:bidi="ar"/>
        </w:rPr>
      </w:pPr>
      <w:r>
        <w:rPr>
          <w:rFonts w:hint="eastAsia" w:ascii="宋体" w:hAnsi="宋体" w:eastAsia="宋体" w:cs="宋体"/>
          <w:sz w:val="24"/>
          <w:szCs w:val="24"/>
          <w:lang w:val="zh-TW" w:eastAsia="zh-CN" w:bidi="ar"/>
        </w:rPr>
        <w:t xml:space="preserve">供应商使用</w:t>
      </w:r>
      <w:r>
        <w:rPr>
          <w:rFonts w:hint="eastAsia" w:ascii="宋体" w:hAnsi="宋体" w:eastAsia="宋体" w:cs="宋体"/>
          <w:sz w:val="24"/>
          <w:szCs w:val="24"/>
          <w:lang w:val="en-US" w:eastAsia="zh-CN" w:bidi="ar"/>
        </w:rPr>
        <w:t xml:space="preserve">CA认证证书</w:t>
      </w:r>
      <w:r>
        <w:rPr>
          <w:rFonts w:hint="eastAsia" w:ascii="宋体" w:hAnsi="宋体" w:eastAsia="宋体" w:cs="宋体"/>
          <w:sz w:val="24"/>
          <w:szCs w:val="24"/>
          <w:lang w:val="zh-TW" w:eastAsia="zh-CN" w:bidi="ar"/>
        </w:rPr>
        <w:t xml:space="preserve">登录“苏采云”政府采购一体化平台</w:t>
      </w:r>
      <w:r>
        <w:rPr>
          <w:rFonts w:hint="eastAsia" w:ascii="宋体" w:hAnsi="宋体" w:eastAsia="宋体" w:cs="宋体"/>
          <w:sz w:val="24"/>
          <w:szCs w:val="24"/>
          <w:lang w:val="en-US" w:eastAsia="zh-CN" w:bidi="ar"/>
        </w:rPr>
        <w:t xml:space="preserve">进行电子化不见面开标</w:t>
      </w:r>
      <w:r>
        <w:rPr>
          <w:rFonts w:hint="eastAsia" w:ascii="宋体" w:hAnsi="宋体" w:eastAsia="宋体" w:cs="宋体"/>
          <w:sz w:val="24"/>
          <w:szCs w:val="24"/>
          <w:lang w:val="zh-TW" w:eastAsia="zh-CN" w:bidi="ar"/>
        </w:rPr>
        <w:t xml:space="preserve">。</w:t>
      </w:r>
      <w:r/>
    </w:p>
    <w:p>
      <w:pPr>
        <w:ind w:firstLine="480"/>
        <w:spacing w:line="360" w:lineRule="auto"/>
        <w:rPr>
          <w:rFonts w:hint="eastAsia" w:ascii="宋体" w:hAnsi="宋体" w:eastAsia="宋体" w:cs="宋体"/>
          <w:sz w:val="24"/>
          <w:szCs w:val="24"/>
          <w:lang w:val="zh-TW" w:eastAsia="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val="zh-TW" w:eastAsia="zh-CN" w:bidi="ar"/>
        </w:rPr>
        <w:t xml:space="preserve">.8注意事项</w:t>
      </w:r>
      <w:r/>
    </w:p>
    <w:p>
      <w:pPr>
        <w:ind w:firstLine="480"/>
        <w:spacing w:line="360" w:lineRule="auto"/>
        <w:rPr>
          <w:rFonts w:hint="eastAsia" w:ascii="宋体" w:hAnsi="宋体" w:eastAsia="宋体" w:cs="宋体"/>
          <w:sz w:val="24"/>
          <w:szCs w:val="24"/>
          <w:lang w:val="en-US" w:eastAsia="zh-TW" w:bidi="ar-SA"/>
        </w:rPr>
      </w:pPr>
      <w:r>
        <w:rPr>
          <w:rFonts w:hint="eastAsia" w:ascii="宋体" w:hAnsi="宋体" w:eastAsia="宋体" w:cs="宋体"/>
          <w:sz w:val="24"/>
          <w:szCs w:val="24"/>
          <w:lang w:val="zh-TW" w:eastAsia="zh-CN" w:bidi="ar"/>
        </w:rPr>
        <w:t xml:space="preserve">供应商在开标前应当</w:t>
      </w:r>
      <w:r>
        <w:rPr>
          <w:rFonts w:hint="eastAsia" w:ascii="宋体" w:hAnsi="宋体" w:eastAsia="宋体" w:cs="宋体"/>
          <w:sz w:val="24"/>
          <w:szCs w:val="24"/>
          <w:lang w:val="en-US" w:eastAsia="zh-CN" w:bidi="ar-SA"/>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eastAsia="宋体" w:cs="宋体"/>
          <w:sz w:val="24"/>
          <w:szCs w:val="24"/>
          <w:lang w:val="zh-TW" w:eastAsia="zh-CN" w:bidi="ar"/>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TW" w:eastAsia="zh-CN" w:bidi="ar"/>
        </w:rPr>
        <w:t xml:space="preserve">.关于常州市中小企业政府采购信用融资：</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TW" w:eastAsia="zh-CN"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keepLines/>
        <w:keepNext/>
        <w:spacing w:before="0" w:line="360" w:lineRule="auto"/>
        <w:widowControl w:val="off"/>
        <w:rPr>
          <w:rFonts w:hint="eastAsia" w:ascii="宋体" w:hAnsi="宋体" w:eastAsia="宋体" w:cs="宋体"/>
          <w:b/>
          <w:sz w:val="24"/>
          <w:szCs w:val="24"/>
          <w:lang w:val="en-US" w:eastAsia="zh-CN" w:bidi="ar-SA"/>
        </w:rPr>
        <w:outlineLvl w:val="1"/>
      </w:pPr>
      <w:r/>
      <w:bookmarkStart w:id="29" w:name="_Toc28359085"/>
      <w:r/>
      <w:bookmarkStart w:id="30" w:name="_Toc35393627"/>
      <w:r/>
      <w:bookmarkStart w:id="31" w:name="_Toc35393796"/>
      <w:r/>
      <w:bookmarkStart w:id="32" w:name="_Toc28359008"/>
      <w:r>
        <w:rPr>
          <w:rFonts w:hint="eastAsia" w:ascii="宋体" w:hAnsi="宋体" w:eastAsia="宋体" w:cs="宋体"/>
          <w:b/>
          <w:sz w:val="24"/>
          <w:szCs w:val="24"/>
          <w:lang w:val="en-US" w:eastAsia="zh-CN" w:bidi="ar-SA"/>
        </w:rPr>
        <w:t xml:space="preserve">八、对本项目提出询问，请按以下方式联系。</w:t>
      </w:r>
      <w:bookmarkEnd w:id="29"/>
      <w:r/>
      <w:bookmarkEnd w:id="30"/>
      <w:r/>
      <w:bookmarkEnd w:id="31"/>
      <w:r/>
      <w:bookmarkEnd w:id="32"/>
      <w:r/>
      <w:r/>
    </w:p>
    <w:p>
      <w:pPr>
        <w:jc w:val="left"/>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b/>
          <w:sz w:val="24"/>
          <w:szCs w:val="24"/>
          <w:lang w:val="en-US" w:eastAsia="zh-CN" w:bidi="ar-SA"/>
        </w:rPr>
        <w:t xml:space="preserve">1.采购人信息</w:t>
      </w:r>
      <w:r/>
    </w:p>
    <w:p>
      <w:pPr>
        <w:ind w:left="1079" w:hanging="300"/>
        <w:jc w:val="left"/>
        <w:spacing w:line="360" w:lineRule="auto"/>
        <w:rPr>
          <w:rFonts w:hint="eastAsia" w:ascii="宋体" w:hAnsi="宋体" w:eastAsia="宋体" w:cs="宋体"/>
          <w:sz w:val="24"/>
          <w:szCs w:val="24"/>
          <w:lang w:val="en-US" w:eastAsia="zh-CN" w:bidi="ar-SA"/>
        </w:rPr>
      </w:pPr>
      <w:r/>
      <w:bookmarkStart w:id="33" w:name="_Toc28359009"/>
      <w:r/>
      <w:bookmarkStart w:id="34" w:name="_Toc28359086"/>
      <w:r>
        <w:rPr>
          <w:rFonts w:hint="eastAsia" w:ascii="宋体" w:hAnsi="宋体" w:eastAsia="宋体" w:cs="宋体"/>
          <w:sz w:val="24"/>
          <w:szCs w:val="24"/>
          <w:lang w:val="en-US" w:eastAsia="zh-CN" w:bidi="ar-SA"/>
        </w:rPr>
        <w:t xml:space="preserve">名    称：常州市金坛区检验检测中心</w:t>
      </w:r>
      <w:r/>
    </w:p>
    <w:p>
      <w:pPr>
        <w:ind w:left="1079" w:hanging="300"/>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    址：常州市金坛区西环二路33号</w:t>
      </w:r>
      <w:r/>
    </w:p>
    <w:p>
      <w:pPr>
        <w:ind w:left="1079" w:hanging="300"/>
        <w:jc w:val="left"/>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联系方式：0519-82299233</w:t>
      </w:r>
      <w:r/>
    </w:p>
    <w:p>
      <w:pPr>
        <w:ind w:left="1078" w:hanging="299"/>
        <w:jc w:val="left"/>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2.采购代理机构信息</w:t>
      </w:r>
      <w:bookmarkEnd w:id="33"/>
      <w:r/>
      <w:bookmarkEnd w:id="34"/>
      <w:r/>
      <w:r/>
    </w:p>
    <w:p>
      <w:pPr>
        <w:ind w:left="1076" w:hanging="297"/>
        <w:jc w:val="left"/>
        <w:spacing w:line="360" w:lineRule="auto"/>
        <w:rPr>
          <w:rFonts w:hint="eastAsia" w:ascii="宋体" w:hAnsi="宋体" w:eastAsia="宋体" w:cs="宋体"/>
          <w:sz w:val="24"/>
          <w:szCs w:val="24"/>
          <w:lang w:val="en-US" w:eastAsia="zh-CN" w:bidi="ar-SA"/>
        </w:rPr>
      </w:pPr>
      <w:r/>
      <w:bookmarkStart w:id="35" w:name="_Toc28359087"/>
      <w:r/>
      <w:bookmarkStart w:id="36" w:name="_Toc28359010"/>
      <w:r>
        <w:rPr>
          <w:rFonts w:hint="eastAsia" w:ascii="宋体" w:hAnsi="宋体" w:eastAsia="宋体" w:cs="宋体"/>
          <w:sz w:val="24"/>
          <w:szCs w:val="24"/>
          <w:lang w:val="en-US" w:eastAsia="zh-CN" w:bidi="ar-SA"/>
        </w:rPr>
        <w:t xml:space="preserve">名    称：常州市金盈项目管理有限公司</w:t>
      </w:r>
      <w:r/>
    </w:p>
    <w:p>
      <w:pPr>
        <w:ind w:left="1076" w:hanging="297"/>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    址：常州市金坛区良常中路249号</w:t>
      </w:r>
      <w:r/>
    </w:p>
    <w:p>
      <w:pPr>
        <w:ind w:left="1076" w:hanging="297"/>
        <w:jc w:val="left"/>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联系方式：18915833396</w:t>
      </w:r>
      <w:r/>
    </w:p>
    <w:p>
      <w:pPr>
        <w:ind w:left="1078" w:hanging="299"/>
        <w:spacing w:line="360" w:lineRule="auto"/>
        <w:rPr>
          <w:rFonts w:hint="eastAsia" w:ascii="宋体" w:hAnsi="宋体" w:eastAsia="宋体" w:cs="宋体"/>
          <w:b/>
          <w:sz w:val="24"/>
          <w:szCs w:val="24"/>
          <w:u w:val="single"/>
          <w:lang w:val="en-US" w:eastAsia="zh-CN" w:bidi="ar-SA"/>
        </w:rPr>
      </w:pPr>
      <w:r>
        <w:rPr>
          <w:rFonts w:hint="eastAsia" w:ascii="宋体" w:hAnsi="宋体" w:eastAsia="宋体" w:cs="宋体"/>
          <w:b/>
          <w:sz w:val="24"/>
          <w:szCs w:val="24"/>
          <w:lang w:val="en-US" w:eastAsia="zh-CN" w:bidi="ar-SA"/>
        </w:rPr>
        <w:t xml:space="preserve">3.项目联系方式</w:t>
      </w:r>
      <w:bookmarkEnd w:id="35"/>
      <w:r/>
      <w:bookmarkEnd w:id="36"/>
      <w:r/>
      <w:r/>
    </w:p>
    <w:p>
      <w:pPr>
        <w:ind w:left="1076" w:hanging="297"/>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项目联系人：陈先生</w:t>
      </w:r>
      <w:r/>
    </w:p>
    <w:p>
      <w:pPr>
        <w:ind w:left="1076" w:hanging="297"/>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      话：18915833396</w:t>
      </w:r>
      <w:r/>
    </w:p>
    <w:p>
      <w:pPr>
        <w:pStyle w:val="826"/>
        <w:jc w:val="center"/>
        <w:rPr>
          <w:rFonts w:hint="eastAsia" w:ascii="宋体" w:hAnsi="宋体" w:cs="宋体"/>
        </w:rPr>
      </w:pPr>
      <w:r>
        <w:rPr>
          <w:rFonts w:hint="eastAsia" w:ascii="宋体" w:hAnsi="宋体" w:cs="宋体"/>
        </w:rPr>
      </w:r>
      <w:r/>
    </w:p>
    <w:p>
      <w:pPr>
        <w:pStyle w:val="826"/>
        <w:jc w:val="center"/>
        <w:rPr>
          <w:rFonts w:hint="eastAsia" w:ascii="宋体" w:hAnsi="宋体" w:cs="宋体"/>
        </w:rPr>
      </w:pPr>
      <w:r/>
      <w:bookmarkStart w:id="552" w:name="_GoBack"/>
      <w:r/>
      <w:bookmarkEnd w:id="552"/>
      <w:r>
        <w:rPr>
          <w:rFonts w:hint="eastAsia" w:ascii="宋体" w:hAnsi="宋体" w:cs="宋体"/>
        </w:rPr>
        <w:t xml:space="preserve">第二章 投标人须知</w:t>
      </w:r>
      <w:bookmarkEnd w:id="3"/>
      <w:r/>
      <w:bookmarkEnd w:id="4"/>
      <w:r/>
      <w:bookmarkEnd w:id="5"/>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投标人须知资料表</w:t>
      </w:r>
      <w:r/>
    </w:p>
    <w:p>
      <w:pPr>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left="228" w:hanging="228"/>
        <w:spacing w:line="360" w:lineRule="auto"/>
        <w:rPr>
          <w:rFonts w:hint="eastAsia" w:ascii="宋体" w:hAnsi="宋体" w:cs="宋体"/>
          <w:sz w:val="24"/>
          <w:szCs w:val="24"/>
        </w:rPr>
      </w:pPr>
      <w:r>
        <w:rPr>
          <w:rFonts w:hint="eastAsia" w:ascii="宋体" w:hAnsi="宋体" w:cs="宋体"/>
          <w:sz w:val="24"/>
        </w:rPr>
        <w:t xml:space="preserve">标记“</w:t>
      </w:r>
      <w:r>
        <w:rPr>
          <w:rFonts w:hint="eastAsia" w:ascii="宋体" w:hAnsi="宋体" w:cs="宋体"/>
          <w:sz w:val="24"/>
          <w:szCs w:val="24"/>
        </w:rPr>
        <w:t xml:space="preserve">■</w:t>
      </w:r>
      <w:r>
        <w:rPr>
          <w:rFonts w:hint="eastAsia" w:ascii="宋体" w:hAnsi="宋体" w:cs="宋体"/>
          <w:sz w:val="24"/>
        </w:rPr>
        <w:t xml:space="preserve">”的选项意为适用于本项目，标记“</w:t>
      </w:r>
      <w:r>
        <w:rPr>
          <w:rFonts w:hint="eastAsia" w:ascii="宋体" w:hAnsi="宋体" w:cs="宋体"/>
          <w:sz w:val="24"/>
          <w:szCs w:val="24"/>
        </w:rPr>
        <w:t xml:space="preserve">□</w:t>
      </w:r>
      <w:r>
        <w:rPr>
          <w:rFonts w:hint="eastAsia" w:ascii="宋体" w:hAnsi="宋体" w:cs="宋体"/>
          <w:sz w:val="24"/>
        </w:rPr>
        <w:t xml:space="preserve">”的选项意为不适用于本项目</w:t>
      </w:r>
      <w:r>
        <w:rPr>
          <w:rFonts w:hint="eastAsia" w:ascii="宋体" w:hAnsi="宋体" w:cs="宋体"/>
          <w:sz w:val="24"/>
          <w:szCs w:val="24"/>
        </w:rPr>
        <w:t xml:space="preserve">。</w:t>
      </w:r>
      <w:r/>
    </w:p>
    <w:tbl>
      <w:tblPr>
        <w:tblStyle w:val="836"/>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项目属性：</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■服务</w:t>
            </w:r>
            <w:r/>
          </w:p>
          <w:p>
            <w:pPr>
              <w:ind w:left="228" w:hanging="228"/>
              <w:jc w:val="left"/>
              <w:spacing w:line="276"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rPr>
              <w:t xml:space="preserve">货物</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□工程</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是否属于科研仪器设备采购项目：</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□是</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■关于核心产品本项目不适用。</w:t>
            </w:r>
            <w:r/>
          </w:p>
          <w:p>
            <w:pPr>
              <w:ind w:left="228" w:hanging="228"/>
              <w:jc w:val="left"/>
              <w:spacing w:line="276" w:lineRule="auto"/>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lang w:eastAsia="zh-CN"/>
              </w:rPr>
            </w:pPr>
            <w:r>
              <w:rPr>
                <w:rFonts w:hint="eastAsia" w:ascii="宋体" w:hAnsi="宋体" w:cs="宋体"/>
                <w:sz w:val="24"/>
                <w:szCs w:val="24"/>
              </w:rPr>
              <w:t xml:space="preserve">□本项目为非单一产品采购项目，核心产品为：</w:t>
            </w:r>
            <w:r>
              <w:rPr>
                <w:rFonts w:hint="eastAsia" w:ascii="宋体" w:hAnsi="宋体" w:cs="宋体"/>
                <w:sz w:val="24"/>
                <w:szCs w:val="24"/>
                <w:lang w:val="en-US" w:eastAsia="zh-CN"/>
              </w:rPr>
              <w:t xml:space="preserve"> </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■不组织</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□组织，考察时间：__年_月_日_点_分</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■不召开</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□召开，召开时间：__年_月_日_点_分</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■关于</w:t>
            </w:r>
            <w:r>
              <w:rPr>
                <w:rFonts w:hint="eastAsia" w:ascii="宋体" w:hAnsi="宋体" w:cs="宋体"/>
                <w:sz w:val="24"/>
                <w:szCs w:val="24"/>
                <w:lang w:val="en-US" w:eastAsia="zh-CN"/>
              </w:rPr>
              <w:t xml:space="preserve">样品递交</w:t>
            </w:r>
            <w:r>
              <w:rPr>
                <w:rFonts w:hint="eastAsia" w:ascii="宋体" w:hAnsi="宋体" w:cs="宋体"/>
                <w:sz w:val="24"/>
                <w:szCs w:val="24"/>
              </w:rPr>
              <w:t xml:space="preserve">本项目不适用。</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投标样品递交：</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■不需要</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□需要，具体要求如下：</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（1）样品制作的标准和要求：详见采购需求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（2）是否需要随样品提交相关检测报告：详见采购需求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（3）样品递交要求：详见采购需求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（4）未中标人样品退还：详见采购需求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（5）中标人样品保管、封存及退还：详见采购需求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本项目采购标的对应的中小企业划分标准所属行业：</w:t>
            </w:r>
            <w:r>
              <w:rPr>
                <w:rFonts w:hint="eastAsia" w:ascii="Arial" w:hAnsi="Arial"/>
                <w:sz w:val="24"/>
                <w:szCs w:val="24"/>
                <w:u w:val="single"/>
              </w:rPr>
              <w:t xml:space="preserve">租赁和商务服务业</w:t>
            </w:r>
            <w:r>
              <w:rPr>
                <w:rFonts w:hint="eastAsia" w:ascii="Arial" w:hAnsi="Arial"/>
                <w:sz w:val="24"/>
                <w:szCs w:val="24"/>
                <w:u w:val="single"/>
                <w:lang w:eastAsia="zh-CN"/>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投标报价的特殊规定：</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■无</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本项目的非主体、非关键性工作是否允许分包：</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■不允许</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□允许，具体要求：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（1）可以分包履行的具体内容：_____；</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（2）允许分包的金额或者比例：_____；</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接收询问和质疑的联系方式</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联系部门：</w:t>
            </w:r>
            <w:r>
              <w:rPr>
                <w:rFonts w:hint="eastAsia" w:ascii="宋体" w:hAnsi="宋体" w:cs="宋体"/>
                <w:sz w:val="24"/>
                <w:szCs w:val="24"/>
                <w:lang w:eastAsia="zh-CN"/>
              </w:rPr>
              <w:t xml:space="preserve">常州市金盈项目管理有限公司</w:t>
            </w:r>
            <w:r>
              <w:rPr>
                <w:rFonts w:hint="eastAsia" w:ascii="宋体" w:hAnsi="宋体" w:cs="宋体"/>
                <w:sz w:val="24"/>
                <w:szCs w:val="24"/>
              </w:rPr>
              <w:t xml:space="preserve">；</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lang w:eastAsia="zh-CN"/>
              </w:rPr>
              <w:t xml:space="preserve">18915833396</w:t>
            </w:r>
            <w:r>
              <w:rPr>
                <w:rFonts w:hint="eastAsia" w:ascii="宋体" w:hAnsi="宋体" w:cs="宋体"/>
                <w:sz w:val="24"/>
                <w:szCs w:val="24"/>
              </w:rPr>
              <w:t xml:space="preserve">；</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通讯地址：</w:t>
            </w:r>
            <w:r>
              <w:rPr>
                <w:rFonts w:hint="eastAsia"/>
                <w:sz w:val="24"/>
                <w:highlight w:val="none"/>
                <w:lang w:eastAsia="zh-CN"/>
              </w:rPr>
              <w:t xml:space="preserve">常州市金坛区良常中路249号</w:t>
            </w:r>
            <w:r>
              <w:rPr>
                <w:rFonts w:hint="eastAsia"/>
                <w:sz w:val="24"/>
                <w:highlight w:val="none"/>
                <w:lang w:val="en-US" w:eastAsia="zh-CN"/>
              </w:rPr>
              <w:t xml:space="preserve">37号楼</w:t>
            </w:r>
            <w:r>
              <w:rPr>
                <w:rFonts w:hint="eastAsia" w:ascii="宋体" w:hAnsi="宋体" w:cs="宋体"/>
                <w:sz w:val="24"/>
                <w:szCs w:val="24"/>
                <w:lang w:eastAsia="zh-CN"/>
              </w:rPr>
              <w:t xml:space="preserve">常州市金盈项目管理有限公司</w:t>
            </w:r>
            <w:r>
              <w:rPr>
                <w:rFonts w:hint="eastAsia" w:ascii="宋体" w:hAnsi="宋体" w:cs="宋体"/>
                <w:sz w:val="24"/>
                <w:szCs w:val="24"/>
              </w:rPr>
              <w:t xml:space="preserve">（综合办公室）。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收费对象：</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□采购人</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■中标人</w:t>
            </w:r>
            <w:r/>
          </w:p>
          <w:p>
            <w:pPr>
              <w:ind w:left="228" w:hanging="228"/>
              <w:jc w:val="left"/>
              <w:spacing w:line="276" w:lineRule="auto"/>
              <w:rPr>
                <w:rFonts w:hint="eastAsia" w:ascii="宋体" w:hAnsi="宋体" w:cs="宋体"/>
                <w:sz w:val="24"/>
                <w:lang w:val="zh-TW"/>
              </w:rPr>
            </w:pPr>
            <w:r>
              <w:rPr>
                <w:rFonts w:hint="eastAsia" w:ascii="宋体" w:hAnsi="宋体" w:cs="宋体"/>
                <w:sz w:val="24"/>
                <w:lang w:val="zh-TW"/>
              </w:rPr>
              <w:t xml:space="preserve">收费标准：</w:t>
            </w:r>
            <w:r>
              <w:rPr>
                <w:rFonts w:hint="eastAsia" w:cs="Times New Roman"/>
                <w:sz w:val="24"/>
                <w:lang w:val="en-US" w:eastAsia="zh-CN"/>
              </w:rPr>
              <w:t xml:space="preserve">按发改价格[2011]534号标准计取，不足三千元按三千元计取。</w:t>
            </w:r>
            <w:r>
              <w:rPr>
                <w:rFonts w:hint="eastAsia" w:ascii="Arial" w:hAnsi="Arial"/>
                <w:sz w:val="24"/>
                <w:lang w:val="zh-TW"/>
              </w:rPr>
              <w:t xml:space="preserve">代理服务费按上述标准计算并一次性缴纳</w:t>
            </w:r>
            <w:r>
              <w:rPr>
                <w:rFonts w:hint="eastAsia" w:ascii="Arial" w:hAnsi="Arial"/>
                <w:sz w:val="24"/>
              </w:rPr>
              <w:t xml:space="preserve">。</w:t>
            </w:r>
            <w:r/>
          </w:p>
          <w:p>
            <w:pPr>
              <w:ind w:left="228" w:hanging="228"/>
              <w:spacing w:line="276" w:lineRule="auto"/>
              <w:rPr>
                <w:rFonts w:hint="eastAsia" w:ascii="宋体" w:hAnsi="宋体" w:eastAsia="宋体" w:cs="宋体"/>
                <w:sz w:val="24"/>
                <w:szCs w:val="24"/>
                <w:lang w:eastAsia="zh-CN"/>
              </w:rPr>
            </w:pPr>
            <w:r>
              <w:rPr>
                <w:rFonts w:hint="eastAsia" w:ascii="宋体" w:hAnsi="宋体" w:cs="宋体"/>
                <w:sz w:val="24"/>
                <w:szCs w:val="24"/>
              </w:rPr>
              <w:t xml:space="preserve">缴纳时间：</w:t>
            </w:r>
            <w:r>
              <w:rPr>
                <w:rFonts w:hint="eastAsia" w:ascii="宋体" w:hAnsi="宋体" w:cs="宋体"/>
                <w:sz w:val="24"/>
                <w:szCs w:val="24"/>
                <w:lang w:val="en-US" w:eastAsia="zh-CN"/>
              </w:rPr>
              <w:t xml:space="preserve">合同签订前</w:t>
            </w:r>
            <w:r>
              <w:rPr>
                <w:rFonts w:hint="eastAsia" w:ascii="宋体" w:hAnsi="宋体" w:cs="宋体"/>
                <w:sz w:val="24"/>
                <w:szCs w:val="24"/>
                <w:lang w:eastAsia="zh-CN"/>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履约保证金</w:t>
            </w:r>
            <w:r/>
          </w:p>
        </w:tc>
        <w:tc>
          <w:tcPr>
            <w:tcW w:w="6668" w:type="dxa"/>
            <w:vAlign w:val="center"/>
            <w:textDirection w:val="lrTb"/>
            <w:noWrap w:val="false"/>
          </w:tcPr>
          <w:p>
            <w:pPr>
              <w:jc w:val="left"/>
              <w:spacing w:line="276" w:lineRule="auto"/>
              <w:rPr>
                <w:rFonts w:ascii="Arial" w:hAnsi="Arial" w:eastAsia="宋体" w:cs="Times New Roman"/>
                <w:sz w:val="24"/>
                <w:szCs w:val="24"/>
                <w:lang w:val="en-US" w:eastAsia="zh-CN" w:bidi="ar-SA"/>
              </w:rPr>
            </w:pPr>
            <w:r>
              <w:rPr>
                <w:rFonts w:hint="eastAsia" w:ascii="Arial" w:hAnsi="Arial" w:eastAsia="宋体" w:cs="Times New Roman"/>
                <w:sz w:val="24"/>
                <w:szCs w:val="24"/>
                <w:lang w:val="en-US" w:eastAsia="zh-CN" w:bidi="ar-SA"/>
              </w:rPr>
              <w:t xml:space="preserve">■免收</w:t>
            </w:r>
            <w:r/>
          </w:p>
          <w:p>
            <w:pPr>
              <w:ind w:left="228" w:hanging="228"/>
              <w:jc w:val="left"/>
              <w:spacing w:line="276" w:lineRule="auto"/>
              <w:rPr>
                <w:rFonts w:hint="eastAsia" w:ascii="宋体" w:hAnsi="宋体" w:cs="宋体"/>
                <w:sz w:val="24"/>
                <w:szCs w:val="24"/>
              </w:rPr>
            </w:pPr>
            <w:r>
              <w:rPr>
                <w:rFonts w:ascii="Arial" w:hAnsi="Arial" w:eastAsia="宋体" w:cs="Times New Roman"/>
                <w:sz w:val="24"/>
                <w:szCs w:val="24"/>
                <w:lang w:val="en-US" w:eastAsia="zh-CN" w:bidi="ar-SA"/>
              </w:rPr>
              <w:t xml:space="preserve">□</w:t>
            </w:r>
            <w:r>
              <w:rPr>
                <w:rFonts w:hint="eastAsia" w:ascii="Arial" w:hAnsi="Arial" w:eastAsia="宋体" w:cs="Times New Roman"/>
                <w:sz w:val="24"/>
                <w:szCs w:val="24"/>
                <w:lang w:val="en-US" w:eastAsia="zh-CN" w:bidi="ar-SA"/>
              </w:rPr>
              <w:t xml:space="preserve">/元，由采购人自行收取。</w:t>
            </w:r>
            <w:r/>
          </w:p>
        </w:tc>
      </w:tr>
      <w:tr>
        <w:trPr>
          <w:jc w:val="center"/>
          <w:trHeight w:val="1052"/>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Times New Roman" w:hAnsi="Times New Roman" w:eastAsia="宋体" w:cs="Times New Roman"/>
                <w:sz w:val="24"/>
                <w:lang w:val="en-US" w:eastAsia="zh-CN"/>
              </w:rPr>
              <w:t xml:space="preserve">中标人</w:t>
            </w:r>
            <w:r>
              <w:rPr>
                <w:rFonts w:hint="eastAsia" w:ascii="Times New Roman" w:hAnsi="Times New Roman" w:eastAsia="宋体" w:cs="Times New Roman"/>
                <w:sz w:val="24"/>
              </w:rPr>
              <w:t xml:space="preserve">在领取签订合同前须向</w:t>
            </w:r>
            <w:r>
              <w:rPr>
                <w:rFonts w:hint="eastAsia" w:ascii="Times New Roman" w:hAnsi="Times New Roman" w:eastAsia="宋体" w:cs="Times New Roman"/>
                <w:sz w:val="24"/>
                <w:lang w:val="en-US" w:eastAsia="zh-CN"/>
              </w:rPr>
              <w:t xml:space="preserve">代理机构</w:t>
            </w:r>
            <w:r>
              <w:rPr>
                <w:rFonts w:hint="eastAsia" w:ascii="Times New Roman" w:hAnsi="Times New Roman" w:eastAsia="宋体" w:cs="Times New Roman"/>
                <w:sz w:val="24"/>
              </w:rPr>
              <w:t xml:space="preserve">提供从电子化招投标系统打印出的与投标电子</w:t>
            </w:r>
            <w:r>
              <w:rPr>
                <w:rFonts w:hint="eastAsia" w:ascii="Times New Roman" w:hAnsi="Times New Roman" w:eastAsia="宋体" w:cs="Times New Roman"/>
                <w:sz w:val="24"/>
                <w:lang w:eastAsia="zh-CN"/>
              </w:rPr>
              <w:t xml:space="preserve">响应</w:t>
            </w:r>
            <w:r>
              <w:rPr>
                <w:rFonts w:hint="eastAsia" w:ascii="Times New Roman" w:hAnsi="Times New Roman" w:eastAsia="宋体" w:cs="Times New Roman"/>
                <w:sz w:val="24"/>
              </w:rPr>
              <w:t xml:space="preserve">文件一致的纸质投标书</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份，</w:t>
            </w:r>
            <w:r>
              <w:rPr>
                <w:rFonts w:hint="eastAsia" w:ascii="宋体" w:hAnsi="宋体" w:cs="宋体"/>
                <w:sz w:val="24"/>
                <w:szCs w:val="24"/>
              </w:rPr>
              <w:t xml:space="preserve">在每一份纸质投标文件上要明确注明“正本” 或“副本”字样。</w:t>
            </w:r>
            <w:r>
              <w:rPr>
                <w:rFonts w:hint="eastAsia" w:ascii="Times New Roman" w:hAnsi="Times New Roman" w:eastAsia="宋体" w:cs="Times New Roman"/>
                <w:sz w:val="24"/>
              </w:rPr>
              <w:t xml:space="preserve">并按要求签字盖章，纸质投标书需胶装。</w:t>
            </w:r>
            <w:r/>
          </w:p>
        </w:tc>
      </w:tr>
    </w:tbl>
    <w:p>
      <w:pPr>
        <w:ind w:left="267" w:hanging="267"/>
        <w:jc w:val="center"/>
        <w:spacing w:line="360" w:lineRule="auto"/>
        <w:rPr>
          <w:rFonts w:hint="eastAsia" w:ascii="宋体" w:hAnsi="宋体" w:cs="宋体"/>
          <w:b/>
          <w:sz w:val="28"/>
          <w:szCs w:val="28"/>
        </w:rPr>
      </w:pPr>
      <w:r>
        <w:rPr>
          <w:rFonts w:hint="eastAsia" w:ascii="宋体" w:hAnsi="宋体" w:cs="宋体"/>
          <w:sz w:val="24"/>
          <w:szCs w:val="24"/>
        </w:rPr>
        <w:br w:type="page" w:clear="all"/>
      </w:r>
      <w:r>
        <w:rPr>
          <w:rFonts w:hint="eastAsia" w:ascii="宋体" w:hAnsi="宋体" w:cs="宋体"/>
          <w:b/>
          <w:sz w:val="28"/>
          <w:szCs w:val="28"/>
        </w:rPr>
        <w:t xml:space="preserve">投标人须知</w:t>
      </w:r>
      <w:r/>
    </w:p>
    <w:p>
      <w:pPr>
        <w:ind w:left="267" w:hanging="267"/>
        <w:jc w:val="center"/>
        <w:spacing w:line="360" w:lineRule="auto"/>
        <w:rPr>
          <w:rFonts w:hint="eastAsia" w:ascii="宋体" w:hAnsi="宋体" w:cs="宋体"/>
          <w:b/>
          <w:sz w:val="21"/>
          <w:szCs w:val="21"/>
        </w:rPr>
      </w:pPr>
      <w:r/>
      <w:bookmarkStart w:id="37" w:name="_Toc151193616"/>
      <w:r/>
      <w:bookmarkStart w:id="38" w:name="_Toc151193832"/>
      <w:r/>
      <w:bookmarkStart w:id="39" w:name="_Toc150774723"/>
      <w:r/>
      <w:bookmarkStart w:id="40" w:name="_Toc226309762"/>
      <w:r/>
      <w:bookmarkStart w:id="41" w:name="_Toc195842883"/>
      <w:r/>
      <w:bookmarkStart w:id="42" w:name="_Toc226965708"/>
      <w:r/>
      <w:bookmarkStart w:id="43" w:name="_Toc264969208"/>
      <w:r/>
      <w:bookmarkStart w:id="44" w:name="_Toc150774618"/>
      <w:r/>
      <w:bookmarkStart w:id="45" w:name="_Toc265228356"/>
      <w:r/>
      <w:bookmarkStart w:id="46" w:name="_Toc151193906"/>
      <w:r/>
      <w:bookmarkStart w:id="47" w:name="_Toc151190145"/>
      <w:r/>
      <w:bookmarkStart w:id="48" w:name="_Toc305158786"/>
      <w:r/>
      <w:bookmarkStart w:id="49" w:name="_Toc226965791"/>
      <w:r/>
      <w:bookmarkStart w:id="50" w:name="_Toc151193688"/>
      <w:r/>
      <w:bookmarkStart w:id="51" w:name="_Toc142311020"/>
      <w:r/>
      <w:bookmarkStart w:id="52" w:name="_Toc150509269"/>
      <w:r/>
      <w:bookmarkStart w:id="53" w:name="_Toc305158860"/>
      <w:r/>
      <w:bookmarkStart w:id="54" w:name="_Toc151193760"/>
      <w:r/>
      <w:bookmarkStart w:id="55" w:name="_Toc150480756"/>
      <w:r/>
      <w:bookmarkStart w:id="56" w:name="_Toc226337214"/>
      <w:r>
        <w:rPr>
          <w:rFonts w:hint="eastAsia" w:ascii="宋体" w:hAnsi="宋体" w:cs="宋体"/>
          <w:b/>
          <w:sz w:val="28"/>
          <w:szCs w:val="28"/>
        </w:rPr>
        <w:t xml:space="preserve">一、说  明</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1037"/>
        <w:numPr>
          <w:ilvl w:val="0"/>
          <w:numId w:val="2"/>
        </w:numPr>
        <w:jc w:val="left"/>
        <w:spacing w:line="360" w:lineRule="auto"/>
        <w:rPr>
          <w:rFonts w:hint="eastAsia" w:ascii="宋体" w:hAnsi="宋体" w:cs="宋体"/>
          <w:sz w:val="21"/>
          <w:szCs w:val="21"/>
        </w:rPr>
      </w:pPr>
      <w:r/>
      <w:bookmarkStart w:id="57" w:name="_Toc264969209"/>
      <w:r/>
      <w:bookmarkStart w:id="58" w:name="_Toc265228357"/>
      <w:r/>
      <w:bookmarkStart w:id="59" w:name="_Toc305158861"/>
      <w:r/>
      <w:bookmarkStart w:id="60" w:name="_Toc305158787"/>
      <w:r/>
      <w:bookmarkStart w:id="61" w:name="_Toc151193620"/>
      <w:r/>
      <w:bookmarkStart w:id="62" w:name="_Toc520356146"/>
      <w:r/>
      <w:bookmarkStart w:id="63" w:name="_Toc195842887"/>
      <w:r/>
      <w:bookmarkStart w:id="64" w:name="_Toc151193910"/>
      <w:r/>
      <w:bookmarkStart w:id="65" w:name="_Toc226965712"/>
      <w:r/>
      <w:bookmarkStart w:id="66" w:name="_Toc226337218"/>
      <w:r/>
      <w:bookmarkStart w:id="67" w:name="_Toc226965795"/>
      <w:r/>
      <w:bookmarkStart w:id="68" w:name="_Toc151193836"/>
      <w:r/>
      <w:bookmarkStart w:id="69" w:name="_Toc265228360"/>
      <w:r/>
      <w:bookmarkStart w:id="70" w:name="_Toc151193764"/>
      <w:r/>
      <w:bookmarkStart w:id="71" w:name="_Toc305158790"/>
      <w:r/>
      <w:bookmarkStart w:id="72" w:name="_Toc305158864"/>
      <w:r/>
      <w:bookmarkStart w:id="73" w:name="_Toc151193692"/>
      <w:r/>
      <w:bookmarkStart w:id="74" w:name="_Toc151190149"/>
      <w:r/>
      <w:bookmarkStart w:id="75" w:name="_Toc226309766"/>
      <w:r/>
      <w:bookmarkStart w:id="76" w:name="_Toc150480760"/>
      <w:r/>
      <w:bookmarkStart w:id="77" w:name="_Toc150774727"/>
      <w:r/>
      <w:bookmarkStart w:id="78" w:name="_Toc127151522"/>
      <w:r/>
      <w:bookmarkStart w:id="79" w:name="_Toc264969212"/>
      <w:r/>
      <w:bookmarkStart w:id="80" w:name="_Toc150509273"/>
      <w:r/>
      <w:bookmarkStart w:id="81" w:name="_Toc150774622"/>
      <w:r/>
      <w:bookmarkStart w:id="82" w:name="_Toc142311024"/>
      <w:r>
        <w:rPr>
          <w:rFonts w:hint="eastAsia" w:ascii="宋体" w:hAnsi="宋体" w:cs="宋体"/>
          <w:sz w:val="21"/>
          <w:szCs w:val="21"/>
        </w:rPr>
        <w:t xml:space="preserve">采购人、采购代理机构、投标人</w:t>
      </w:r>
      <w:bookmarkEnd w:id="57"/>
      <w:r/>
      <w:bookmarkEnd w:id="58"/>
      <w:r/>
      <w:bookmarkEnd w:id="59"/>
      <w:r/>
      <w:bookmarkEnd w:id="60"/>
      <w:r>
        <w:rPr>
          <w:rFonts w:hint="eastAsia" w:ascii="宋体" w:hAnsi="宋体" w:cs="宋体"/>
          <w:sz w:val="21"/>
          <w:szCs w:val="21"/>
        </w:rPr>
        <w:t xml:space="preserve">、联合体</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采购人、采购代理机构：指依法进行政府采购的国家机关、事业单位、团体组织，及其委托的采购代理机构。本项目采购人、采购代理机构见第一章《投标邀请》。</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投标人（也称“供应商”、“申请人”</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响应人”</w:t>
      </w:r>
      <w:r>
        <w:rPr>
          <w:rFonts w:hint="eastAsia" w:ascii="宋体" w:hAnsi="宋体" w:cs="宋体"/>
          <w:sz w:val="21"/>
          <w:szCs w:val="21"/>
        </w:rPr>
        <w:t xml:space="preserve">）：指向采购人提供货物、工程或者服务的法人、其他组织或者自然人。</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联合体：指两个以上的自然人、法人或者其他组织组成一个联合体，以一个供应商的身份共同参加政府采购。</w:t>
      </w:r>
      <w:r/>
    </w:p>
    <w:p>
      <w:pPr>
        <w:pStyle w:val="1037"/>
        <w:numPr>
          <w:ilvl w:val="0"/>
          <w:numId w:val="3"/>
        </w:numPr>
        <w:jc w:val="left"/>
        <w:spacing w:line="360" w:lineRule="auto"/>
        <w:rPr>
          <w:rFonts w:hint="eastAsia" w:ascii="宋体" w:hAnsi="宋体" w:cs="宋体"/>
          <w:sz w:val="21"/>
          <w:szCs w:val="21"/>
        </w:rPr>
      </w:pPr>
      <w:r/>
      <w:bookmarkStart w:id="83" w:name="_Toc226309764"/>
      <w:r/>
      <w:bookmarkStart w:id="84" w:name="_Toc164608789"/>
      <w:r/>
      <w:bookmarkStart w:id="85" w:name="_Toc150774620"/>
      <w:r/>
      <w:bookmarkStart w:id="86" w:name="_Toc151193762"/>
      <w:r/>
      <w:bookmarkStart w:id="87" w:name="_Toc164351614"/>
      <w:r/>
      <w:bookmarkStart w:id="88" w:name="_Toc127151721"/>
      <w:r/>
      <w:bookmarkStart w:id="89" w:name="_Toc150774725"/>
      <w:r/>
      <w:bookmarkStart w:id="90" w:name="_Toc265228358"/>
      <w:r/>
      <w:bookmarkStart w:id="91" w:name="_Toc127151520"/>
      <w:r/>
      <w:bookmarkStart w:id="92" w:name="_Toc150480758"/>
      <w:r/>
      <w:bookmarkStart w:id="93" w:name="_Toc127161434"/>
      <w:r/>
      <w:bookmarkStart w:id="94" w:name="_Toc151193834"/>
      <w:r/>
      <w:bookmarkStart w:id="95" w:name="_Toc151193908"/>
      <w:r/>
      <w:bookmarkStart w:id="96" w:name="_Toc151193618"/>
      <w:r/>
      <w:bookmarkStart w:id="97" w:name="_Toc264969210"/>
      <w:r/>
      <w:bookmarkStart w:id="98" w:name="_Toc305158862"/>
      <w:r/>
      <w:bookmarkStart w:id="99" w:name="_Toc150509271"/>
      <w:r/>
      <w:bookmarkStart w:id="100" w:name="_Toc142311022"/>
      <w:r/>
      <w:bookmarkStart w:id="101" w:name="_Toc151190147"/>
      <w:r/>
      <w:bookmarkStart w:id="102" w:name="_Toc151193690"/>
      <w:r/>
      <w:bookmarkStart w:id="103" w:name="_Toc305158788"/>
      <w:r/>
      <w:bookmarkStart w:id="104" w:name="_Toc164229361"/>
      <w:r/>
      <w:bookmarkStart w:id="105" w:name="_Toc164608634"/>
      <w:r/>
      <w:bookmarkStart w:id="106" w:name="_Toc226965793"/>
      <w:r/>
      <w:bookmarkStart w:id="107" w:name="_Toc195842885"/>
      <w:r/>
      <w:bookmarkStart w:id="108" w:name="_Toc226965710"/>
      <w:r/>
      <w:bookmarkStart w:id="109" w:name="_Toc226337216"/>
      <w:r/>
      <w:bookmarkStart w:id="110" w:name="_Toc164229215"/>
      <w:r/>
      <w:bookmarkStart w:id="111" w:name="_Toc149720813"/>
      <w:r>
        <w:rPr>
          <w:rFonts w:hint="eastAsia" w:ascii="宋体" w:hAnsi="宋体" w:cs="宋体"/>
          <w:sz w:val="21"/>
          <w:szCs w:val="21"/>
        </w:rPr>
        <w:t xml:space="preserve">资金来源</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cs="宋体"/>
          <w:sz w:val="21"/>
          <w:szCs w:val="21"/>
        </w:rPr>
        <w:t xml:space="preserve">、项目属性、科研仪器设备采购、核心产品</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资金来源为财政性资金和/或本项目采购中无法与财政性资金分割的非财政性资金。</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项目属性见《投标人须知资料表》。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是否属于科研仪器设备采购见《投标人须知资料表》。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核心产品见《投标人须知资料表》。</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现场考察、开标前答疑会</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若《投标人须知资料表》中规定了组织现场考察、召开开标前答疑会，则投标人应按要求在规定的时间和地点参加。</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由于未参加现场考察或开标前答疑会而导致对项目实际情况不了解，影响投标文件编制、投标报价准确性、综合因素响应不全面等问题的，由投标人自行承担不利评审后果。</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样品</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本项目是否要求投标人提供样品，以及样品制作的标准和要求、是否需要随样品提交相关检测报告、样品的递交与退还等要求见《投标人须知资料表》。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样品的评审方法以及评审标准等内容见第四章《评标方法和评标标准》。</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政府采购政策（包括但不限于下列具体政策要求）</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进口产品</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中小企业、监狱企业及残疾人福利性单位</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中小企业定义</w:t>
      </w:r>
      <w:r/>
    </w:p>
    <w:p>
      <w:pPr>
        <w:pStyle w:val="1037"/>
        <w:numPr>
          <w:ilvl w:val="3"/>
          <w:numId w:val="3"/>
        </w:numPr>
        <w:ind w:left="1701"/>
        <w:jc w:val="left"/>
        <w:spacing w:line="360" w:lineRule="auto"/>
        <w:rPr>
          <w:rFonts w:hint="eastAsia" w:ascii="宋体" w:hAnsi="宋体" w:cs="宋体"/>
          <w:sz w:val="21"/>
          <w:szCs w:val="21"/>
        </w:rPr>
      </w:pPr>
      <w:r>
        <w:rPr>
          <w:rFonts w:hint="eastAsia" w:ascii="宋体" w:hAnsi="宋体" w:cs="宋体"/>
          <w:sz w:val="21"/>
          <w:szCs w:val="21"/>
        </w:rPr>
        <w:t xml:space="preserve">中小企业是</w:t>
      </w:r>
      <w:r>
        <w:rPr>
          <w:rFonts w:hint="eastAsia" w:ascii="宋体" w:hAnsi="宋体" w:cs="宋体"/>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在货物采购项目中，供应商提供的货物既有中小企业制造货物，也有大型企业制造货物的，不享受中小企业扶持政策。</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以联合体形式参加政府采购活动，联合体各方均为中小企业的，联合体视同中小企业。其中，联合体各方均为小微企业的，联合体视同小微企业。</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残疾人福利单位定义：享受政府采购支持政策的残疾人福利性单位应当同时满足以下条件：</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安置的残疾人占本单位在职职工人数的比例不低于25%（含25%），并且安置的残疾人人数不少于10 人（含10 人）；</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依法与安置的每位残疾人签订了一年以上（含一年）的劳动合同或服务协议；</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为安置的每位残疾人按月足额缴纳了基本养老保险、基本医疗保险、失业保险、工伤保险和生育保险等社会保险费；</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通过银行等金融机构向安置的每位残疾人，按月支付了不低于单位所在区县适用的经省级人民政府批准的月最低工资标准的工资</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提供本单位制造的货物、承担的工程或者服务（以下简称产品），或者提供其他残疾人福利性单位制造的货物（不包括使用非残疾人福利性单位注册商标的货物）；</w:t>
      </w:r>
      <w:r/>
    </w:p>
    <w:p>
      <w:pPr>
        <w:pStyle w:val="1037"/>
        <w:numPr>
          <w:ilvl w:val="3"/>
          <w:numId w:val="3"/>
        </w:numPr>
        <w:jc w:val="left"/>
        <w:spacing w:line="360" w:lineRule="auto"/>
        <w:rPr>
          <w:rFonts w:hint="eastAsia" w:ascii="宋体" w:hAnsi="宋体" w:cs="宋体"/>
          <w:sz w:val="21"/>
          <w:szCs w:val="21"/>
        </w:rPr>
      </w:pPr>
      <w:r>
        <w:rPr>
          <w:rFonts w:hint="eastAsia" w:ascii="宋体" w:hAnsi="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本项目是否专门面向中小企业预留采购份额见第一章《投标邀请》。</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采购标的对应的中小企业划分标准所属行业见《投标人须知资料表》。</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小微企业价格评审优惠的政策调整：见第三章《评标方法和评标标准》。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政府采购节能产品、环境标志产品</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1"/>
          <w:szCs w:val="21"/>
        </w:rPr>
        <w:t xml:space="preserve">投标无效</w:t>
      </w:r>
      <w:r>
        <w:rPr>
          <w:rFonts w:hint="eastAsia" w:ascii="宋体" w:hAnsi="宋体" w:cs="宋体"/>
          <w:sz w:val="21"/>
          <w:szCs w:val="21"/>
        </w:rPr>
        <w:t xml:space="preserve">。</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非政府强制采购的节能产品或环境标志产品，依据品目清单和认证证书实施政府优先采购。优先采购的具体规定见第三章《评标方法和评标标准》（如涉及）。</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支持乡村产业振兴管理</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正版软件</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1"/>
          <w:szCs w:val="21"/>
        </w:rPr>
        <w:t xml:space="preserve">投标无效</w:t>
      </w:r>
      <w:r>
        <w:rPr>
          <w:rFonts w:hint="eastAsia" w:ascii="宋体" w:hAnsi="宋体" w:cs="宋体"/>
          <w:sz w:val="2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政府采购创新产品政策</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绿色采购政策</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b/>
          <w:bCs/>
          <w:sz w:val="21"/>
          <w:szCs w:val="21"/>
        </w:rPr>
        <w:t xml:space="preserve">绿色包装：</w:t>
      </w:r>
      <w:r>
        <w:rPr>
          <w:rFonts w:hint="eastAsia" w:ascii="宋体" w:hAnsi="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绿色数据中心政策：依据《绿色数据中心政府采购需求标准（试行）》（财办库〔2023〕7号）文件精神，采购</w:t>
      </w:r>
      <w:r>
        <w:rPr>
          <w:rFonts w:hint="eastAsia" w:ascii="宋体" w:hAnsi="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投标费用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cs="宋体"/>
          <w:sz w:val="21"/>
          <w:szCs w:val="21"/>
        </w:rPr>
      </w:pPr>
      <w:r>
        <w:rPr>
          <w:rFonts w:hint="eastAsia" w:ascii="宋体" w:hAnsi="宋体" w:cs="宋体"/>
          <w:b/>
          <w:sz w:val="21"/>
          <w:szCs w:val="21"/>
        </w:rPr>
        <w:t xml:space="preserve">二、招标文件</w:t>
      </w:r>
      <w:r/>
    </w:p>
    <w:p>
      <w:pPr>
        <w:pStyle w:val="1037"/>
        <w:numPr>
          <w:ilvl w:val="0"/>
          <w:numId w:val="3"/>
        </w:numPr>
        <w:jc w:val="left"/>
        <w:spacing w:line="360" w:lineRule="auto"/>
        <w:rPr>
          <w:rFonts w:hint="eastAsia" w:ascii="宋体" w:hAnsi="宋体" w:cs="宋体"/>
          <w:sz w:val="21"/>
          <w:szCs w:val="21"/>
        </w:rPr>
      </w:pPr>
      <w:r/>
      <w:bookmarkStart w:id="112" w:name="_Toc127161437"/>
      <w:r/>
      <w:bookmarkStart w:id="113" w:name="_Toc150774623"/>
      <w:r/>
      <w:bookmarkStart w:id="114" w:name="_Toc226337219"/>
      <w:r/>
      <w:bookmarkStart w:id="115" w:name="_Toc151193765"/>
      <w:r/>
      <w:bookmarkStart w:id="116" w:name="_Toc520356147"/>
      <w:r/>
      <w:bookmarkStart w:id="117" w:name="_Toc164351617"/>
      <w:r/>
      <w:bookmarkStart w:id="118" w:name="_Toc305158791"/>
      <w:r/>
      <w:bookmarkStart w:id="119" w:name="_Toc127151523"/>
      <w:r/>
      <w:bookmarkStart w:id="120" w:name="_Toc264969213"/>
      <w:r/>
      <w:bookmarkStart w:id="121" w:name="_Toc226309767"/>
      <w:r/>
      <w:bookmarkStart w:id="122" w:name="_Toc150774728"/>
      <w:r/>
      <w:bookmarkStart w:id="123" w:name="_Toc151193837"/>
      <w:r/>
      <w:bookmarkStart w:id="124" w:name="_Toc164229218"/>
      <w:r/>
      <w:bookmarkStart w:id="125" w:name="_Toc151190150"/>
      <w:r/>
      <w:bookmarkStart w:id="126" w:name="_Toc195842888"/>
      <w:r/>
      <w:bookmarkStart w:id="127" w:name="_Toc150509274"/>
      <w:r/>
      <w:bookmarkStart w:id="128" w:name="_Toc151193621"/>
      <w:r/>
      <w:bookmarkStart w:id="129" w:name="_Toc305158865"/>
      <w:r/>
      <w:bookmarkStart w:id="130" w:name="_Toc226965713"/>
      <w:r/>
      <w:bookmarkStart w:id="131" w:name="_Toc164229364"/>
      <w:r/>
      <w:bookmarkStart w:id="132" w:name="_Toc265228361"/>
      <w:r/>
      <w:bookmarkStart w:id="133" w:name="_Toc151193911"/>
      <w:r/>
      <w:bookmarkStart w:id="134" w:name="_Toc150480761"/>
      <w:r/>
      <w:bookmarkStart w:id="135" w:name="_Toc142311025"/>
      <w:r/>
      <w:bookmarkStart w:id="136" w:name="_Toc151193693"/>
      <w:r/>
      <w:bookmarkStart w:id="137" w:name="_Toc226965796"/>
      <w:r/>
      <w:bookmarkStart w:id="138" w:name="_Toc149720816"/>
      <w:r/>
      <w:bookmarkStart w:id="139" w:name="_Toc164608792"/>
      <w:r/>
      <w:bookmarkStart w:id="140" w:name="_Toc127151724"/>
      <w:r/>
      <w:bookmarkStart w:id="141" w:name="_Toc164608637"/>
      <w:r>
        <w:rPr>
          <w:rFonts w:hint="eastAsia" w:ascii="宋体" w:hAnsi="宋体" w:cs="宋体"/>
          <w:sz w:val="21"/>
          <w:szCs w:val="21"/>
        </w:rPr>
        <w:t xml:space="preserve">招标文件构</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1"/>
          <w:szCs w:val="21"/>
        </w:rPr>
        <w:t xml:space="preserve">成</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招标文件包括以下部分：</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第一章  投标邀请</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第二章  投标人须知</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第三章  资格审查</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第四章评标程序、评标方法和评标标准</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第五章采购需求</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第六章  拟签订的合同文本</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第七章  投标文件格式</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1"/>
          <w:szCs w:val="21"/>
        </w:rPr>
        <w:t xml:space="preserve">投标无效。</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对招标文件的澄清或修改</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采购人或采购代理机构对已发出的招标文件进行必要澄清或者修改的，将在原公告发布媒体上以发布更正公告的形式通知所有获取招标文件的潜在投标人。</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cs="宋体"/>
          <w:sz w:val="21"/>
          <w:szCs w:val="21"/>
        </w:rPr>
      </w:pPr>
      <w:r>
        <w:rPr>
          <w:rFonts w:hint="eastAsia" w:ascii="宋体" w:hAnsi="宋体" w:cs="宋体"/>
          <w:b/>
          <w:sz w:val="21"/>
          <w:szCs w:val="21"/>
        </w:rPr>
        <w:t xml:space="preserve">三、投标文件的编制</w:t>
      </w:r>
      <w:r/>
    </w:p>
    <w:p>
      <w:pPr>
        <w:pStyle w:val="1037"/>
        <w:numPr>
          <w:ilvl w:val="0"/>
          <w:numId w:val="3"/>
        </w:numPr>
        <w:jc w:val="left"/>
        <w:spacing w:line="360" w:lineRule="auto"/>
        <w:rPr>
          <w:rFonts w:hint="eastAsia" w:ascii="宋体" w:hAnsi="宋体" w:cs="宋体"/>
          <w:sz w:val="21"/>
          <w:szCs w:val="21"/>
        </w:rPr>
      </w:pPr>
      <w:r/>
      <w:bookmarkStart w:id="142" w:name="_Toc226965717"/>
      <w:r/>
      <w:bookmarkStart w:id="143" w:name="_Toc264969217"/>
      <w:r/>
      <w:bookmarkStart w:id="144" w:name="_Toc127151527"/>
      <w:r/>
      <w:bookmarkStart w:id="145" w:name="_Toc150774732"/>
      <w:r/>
      <w:bookmarkStart w:id="146" w:name="_Toc150480765"/>
      <w:r/>
      <w:bookmarkStart w:id="147" w:name="_Toc164351621"/>
      <w:r/>
      <w:bookmarkStart w:id="148" w:name="_Toc164229222"/>
      <w:r/>
      <w:bookmarkStart w:id="149" w:name="_Toc226309771"/>
      <w:r/>
      <w:bookmarkStart w:id="150" w:name="_Toc305158869"/>
      <w:r/>
      <w:bookmarkStart w:id="151" w:name="_Toc151193625"/>
      <w:r/>
      <w:bookmarkStart w:id="152" w:name="_Toc150509278"/>
      <w:r/>
      <w:bookmarkStart w:id="153" w:name="_Toc151193697"/>
      <w:r/>
      <w:bookmarkStart w:id="154" w:name="_Toc151190154"/>
      <w:r/>
      <w:bookmarkStart w:id="155" w:name="_Toc142311029"/>
      <w:r/>
      <w:bookmarkStart w:id="156" w:name="_Toc516367021"/>
      <w:r/>
      <w:bookmarkStart w:id="157" w:name="_Toc164608796"/>
      <w:r/>
      <w:bookmarkStart w:id="158" w:name="_Toc151193915"/>
      <w:r/>
      <w:bookmarkStart w:id="159" w:name="_Toc305158795"/>
      <w:r/>
      <w:bookmarkStart w:id="160" w:name="_Toc151193841"/>
      <w:r/>
      <w:bookmarkStart w:id="161" w:name="_Toc151193769"/>
      <w:r/>
      <w:bookmarkStart w:id="162" w:name="_Toc265228365"/>
      <w:r/>
      <w:bookmarkStart w:id="163" w:name="_Toc226965800"/>
      <w:r/>
      <w:bookmarkStart w:id="164" w:name="_Toc150774627"/>
      <w:r/>
      <w:bookmarkStart w:id="165" w:name="_Toc164229368"/>
      <w:r/>
      <w:bookmarkStart w:id="166" w:name="_Toc195842892"/>
      <w:r/>
      <w:bookmarkStart w:id="167" w:name="_Toc127161441"/>
      <w:r/>
      <w:bookmarkStart w:id="168" w:name="_Toc226337223"/>
      <w:r/>
      <w:bookmarkStart w:id="169" w:name="_Toc127151728"/>
      <w:r/>
      <w:bookmarkStart w:id="170" w:name="_Toc164608641"/>
      <w:r/>
      <w:bookmarkStart w:id="171" w:name="_Toc149720820"/>
      <w:r/>
      <w:bookmarkStart w:id="172" w:name="_Toc520356151"/>
      <w:r>
        <w:rPr>
          <w:rFonts w:hint="eastAsia" w:ascii="宋体" w:hAnsi="宋体" w:cs="宋体"/>
          <w:sz w:val="21"/>
          <w:szCs w:val="21"/>
        </w:rPr>
        <w:t xml:space="preserve">投标范围、投标文件中计量单位的使用</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sz w:val="21"/>
          <w:szCs w:val="21"/>
        </w:rPr>
        <w:t xml:space="preserve">及投标语言</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1"/>
          <w:szCs w:val="21"/>
        </w:rPr>
        <w:t xml:space="preserve">无效投标。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除招标文件有特殊要求外，本项目投标所使用的计量单位，应采用中华人民共和国法定计量单位。</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37"/>
        <w:numPr>
          <w:ilvl w:val="0"/>
          <w:numId w:val="3"/>
        </w:numPr>
        <w:jc w:val="left"/>
        <w:spacing w:line="360" w:lineRule="auto"/>
        <w:rPr>
          <w:rFonts w:hint="eastAsia" w:ascii="宋体" w:hAnsi="宋体" w:cs="宋体"/>
          <w:sz w:val="21"/>
          <w:szCs w:val="21"/>
        </w:rPr>
      </w:pPr>
      <w:r/>
      <w:bookmarkStart w:id="173" w:name="_Ref467306676"/>
      <w:r/>
      <w:bookmarkStart w:id="174" w:name="_Toc516367022"/>
      <w:r/>
      <w:bookmarkStart w:id="175" w:name="_Ref467306195"/>
      <w:r/>
      <w:bookmarkStart w:id="176" w:name="_Toc151193626"/>
      <w:r/>
      <w:bookmarkStart w:id="177" w:name="_Toc164229369"/>
      <w:r/>
      <w:bookmarkStart w:id="178" w:name="_Toc151193842"/>
      <w:r/>
      <w:bookmarkStart w:id="179" w:name="_Toc150480766"/>
      <w:r/>
      <w:bookmarkStart w:id="180" w:name="_Toc127151729"/>
      <w:r/>
      <w:bookmarkStart w:id="181" w:name="_Toc151193770"/>
      <w:r/>
      <w:bookmarkStart w:id="182" w:name="_Toc164229223"/>
      <w:r/>
      <w:bookmarkStart w:id="183" w:name="_Toc127161442"/>
      <w:r/>
      <w:bookmarkStart w:id="184" w:name="_Toc150774733"/>
      <w:r/>
      <w:bookmarkStart w:id="185" w:name="_Toc226965801"/>
      <w:r/>
      <w:bookmarkStart w:id="186" w:name="_Toc164351622"/>
      <w:r/>
      <w:bookmarkStart w:id="187" w:name="_Toc226337224"/>
      <w:r/>
      <w:bookmarkStart w:id="188" w:name="_Toc151193916"/>
      <w:r/>
      <w:bookmarkStart w:id="189" w:name="_Toc150774628"/>
      <w:r/>
      <w:bookmarkStart w:id="190" w:name="_Toc305158870"/>
      <w:r/>
      <w:bookmarkStart w:id="191" w:name="_Toc151190155"/>
      <w:r/>
      <w:bookmarkStart w:id="192" w:name="_Toc195842893"/>
      <w:r/>
      <w:bookmarkStart w:id="193" w:name="_Toc149720821"/>
      <w:r/>
      <w:bookmarkStart w:id="194" w:name="_Toc226309772"/>
      <w:r/>
      <w:bookmarkStart w:id="195" w:name="_Toc305158796"/>
      <w:r/>
      <w:bookmarkStart w:id="196" w:name="_Toc265228366"/>
      <w:r/>
      <w:bookmarkStart w:id="197" w:name="_Toc226965718"/>
      <w:r/>
      <w:bookmarkStart w:id="198" w:name="_Toc127151528"/>
      <w:r/>
      <w:bookmarkStart w:id="199" w:name="_Toc142311030"/>
      <w:r/>
      <w:bookmarkStart w:id="200" w:name="_Toc164608642"/>
      <w:r/>
      <w:bookmarkStart w:id="201" w:name="_Toc164608797"/>
      <w:r/>
      <w:bookmarkStart w:id="202" w:name="_Toc150509279"/>
      <w:r/>
      <w:bookmarkStart w:id="203" w:name="_Toc264969218"/>
      <w:r/>
      <w:bookmarkStart w:id="204" w:name="_Toc151193698"/>
      <w:r/>
      <w:bookmarkStart w:id="205" w:name="_Toc520356152"/>
      <w:r>
        <w:rPr>
          <w:rFonts w:hint="eastAsia" w:ascii="宋体" w:hAnsi="宋体" w:cs="宋体"/>
          <w:sz w:val="21"/>
          <w:szCs w:val="21"/>
        </w:rPr>
        <w:t xml:space="preserve">投标文件</w:t>
      </w:r>
      <w:bookmarkEnd w:id="173"/>
      <w:r/>
      <w:bookmarkEnd w:id="174"/>
      <w:r/>
      <w:bookmarkEnd w:id="175"/>
      <w:r>
        <w:rPr>
          <w:rFonts w:hint="eastAsia" w:ascii="宋体" w:hAnsi="宋体" w:cs="宋体"/>
          <w:sz w:val="21"/>
          <w:szCs w:val="21"/>
        </w:rPr>
        <w:t xml:space="preserve">构成</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1"/>
          <w:szCs w:val="21"/>
        </w:rPr>
        <w:t xml:space="preserve">投标无效</w:t>
      </w:r>
      <w:r>
        <w:rPr>
          <w:rFonts w:hint="eastAsia" w:ascii="宋体" w:hAnsi="宋体" w:cs="宋体"/>
          <w:sz w:val="21"/>
          <w:szCs w:val="21"/>
        </w:rPr>
        <w:t xml:space="preserve">。未标记“实质性格式”的文件和招标文件未提供格式的内容，可由投标人自行编写。</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第四章《评标程序、评标方法和评标标准》中涉及的证明文件。</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投标人认为应附的其他材料。</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如标书制作工具中格式和内容与“江苏政府采购网” 、“常州市政府采购网”发布的招标文件不一致，请以“江苏政府采购网” 、“常州市政府采购网”发布的招标文件为准。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投标报价</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所有投标均以人民币报价。</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按照招标文件要求完成本项目的全部相关服务费用。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采购人不得向供应商索要或者接受其给予的赠品、回扣或者与采购无关的其他商品、服务。</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投标人不能提供任何有选择性或可调整的报价，否则其</w:t>
      </w:r>
      <w:r>
        <w:rPr>
          <w:rFonts w:hint="eastAsia" w:ascii="宋体" w:hAnsi="宋体" w:cs="宋体"/>
          <w:b/>
          <w:sz w:val="21"/>
          <w:szCs w:val="21"/>
        </w:rPr>
        <w:t xml:space="preserve">投标无效。</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投标保证金：根据江苏省和常州市的相关文件规定，免收保证金</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投标有效期</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投标文件应在本招标文件《投标人须知资料表》中规定的投标有效期内保持有效，投标有效期少于招标文件规定期限的，其</w:t>
      </w:r>
      <w:r>
        <w:rPr>
          <w:rFonts w:hint="eastAsia" w:ascii="宋体" w:hAnsi="宋体" w:cs="宋体"/>
          <w:b/>
          <w:sz w:val="21"/>
          <w:szCs w:val="21"/>
        </w:rPr>
        <w:t xml:space="preserve">投标无效。</w:t>
      </w:r>
      <w:r/>
    </w:p>
    <w:p>
      <w:pPr>
        <w:pStyle w:val="1037"/>
        <w:numPr>
          <w:ilvl w:val="0"/>
          <w:numId w:val="3"/>
        </w:numPr>
        <w:jc w:val="left"/>
        <w:spacing w:line="360" w:lineRule="auto"/>
        <w:rPr>
          <w:rFonts w:hint="eastAsia" w:ascii="宋体" w:hAnsi="宋体" w:cs="宋体"/>
          <w:sz w:val="21"/>
          <w:szCs w:val="21"/>
        </w:rPr>
      </w:pPr>
      <w:r/>
      <w:bookmarkStart w:id="206" w:name="_Toc127151533"/>
      <w:r/>
      <w:bookmarkStart w:id="207" w:name="_Toc150480771"/>
      <w:r/>
      <w:bookmarkStart w:id="208" w:name="_Toc151193631"/>
      <w:r/>
      <w:bookmarkStart w:id="209" w:name="_Toc305158875"/>
      <w:r/>
      <w:bookmarkStart w:id="210" w:name="_Toc150509284"/>
      <w:r/>
      <w:bookmarkStart w:id="211" w:name="_Toc226309777"/>
      <w:r/>
      <w:bookmarkStart w:id="212" w:name="_Toc150774633"/>
      <w:r/>
      <w:bookmarkStart w:id="213" w:name="_Toc151193703"/>
      <w:r/>
      <w:bookmarkStart w:id="214" w:name="_Toc226965806"/>
      <w:r/>
      <w:bookmarkStart w:id="215" w:name="_Toc164608647"/>
      <w:r/>
      <w:bookmarkStart w:id="216" w:name="_Toc127161447"/>
      <w:r/>
      <w:bookmarkStart w:id="217" w:name="_Toc149720826"/>
      <w:r/>
      <w:bookmarkStart w:id="218" w:name="_Toc151190160"/>
      <w:r/>
      <w:bookmarkStart w:id="219" w:name="_Toc164229374"/>
      <w:r/>
      <w:bookmarkStart w:id="220" w:name="_Toc127151734"/>
      <w:r/>
      <w:bookmarkStart w:id="221" w:name="_Toc150774738"/>
      <w:r/>
      <w:bookmarkStart w:id="222" w:name="_Toc151193921"/>
      <w:r/>
      <w:bookmarkStart w:id="223" w:name="_Toc164229228"/>
      <w:r/>
      <w:bookmarkStart w:id="224" w:name="_Toc226337229"/>
      <w:r/>
      <w:bookmarkStart w:id="225" w:name="_Toc305158801"/>
      <w:r/>
      <w:bookmarkStart w:id="226" w:name="_Toc265228371"/>
      <w:r/>
      <w:bookmarkStart w:id="227" w:name="_Toc142311035"/>
      <w:r/>
      <w:bookmarkStart w:id="228" w:name="_Toc226965723"/>
      <w:r/>
      <w:bookmarkStart w:id="229" w:name="_Toc151193775"/>
      <w:r/>
      <w:bookmarkStart w:id="230" w:name="_Toc151193847"/>
      <w:r/>
      <w:bookmarkStart w:id="231" w:name="_Toc164608802"/>
      <w:r/>
      <w:bookmarkStart w:id="232" w:name="_Toc164351627"/>
      <w:r/>
      <w:bookmarkStart w:id="233" w:name="_Toc520356158"/>
      <w:r/>
      <w:bookmarkStart w:id="234" w:name="_Toc195842898"/>
      <w:r/>
      <w:bookmarkStart w:id="235" w:name="_Toc264969223"/>
      <w:r>
        <w:rPr>
          <w:rFonts w:hint="eastAsia" w:ascii="宋体" w:hAnsi="宋体" w:cs="宋体"/>
          <w:sz w:val="21"/>
          <w:szCs w:val="21"/>
        </w:rPr>
        <w:t xml:space="preserve">投标文件的</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cs="宋体"/>
          <w:sz w:val="21"/>
          <w:szCs w:val="21"/>
        </w:rPr>
        <w:t xml:space="preserve">制作、密封与盖章</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招标文件要求签字的内容，可以使用电子签章或使用原件的电子件（电子件、照片等形式电子文件）；要求第三方出具的加盖公章原件（如联合协议、分包意向协议、制造商授权书等），投标文件中应使用原件的电子件。</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招标文件要求加盖公章的内容，一般通过投标文件编制工具加盖电子签章。</w:t>
      </w:r>
      <w:r/>
    </w:p>
    <w:p>
      <w:pPr>
        <w:ind w:left="267" w:hanging="267"/>
        <w:jc w:val="center"/>
        <w:spacing w:line="360" w:lineRule="auto"/>
        <w:rPr>
          <w:rFonts w:hint="eastAsia" w:ascii="宋体" w:hAnsi="宋体" w:cs="宋体"/>
          <w:sz w:val="21"/>
          <w:szCs w:val="21"/>
        </w:rPr>
      </w:pPr>
      <w:r/>
      <w:bookmarkStart w:id="236" w:name="_Toc226965724"/>
      <w:r/>
      <w:bookmarkStart w:id="237" w:name="_Toc150774634"/>
      <w:r/>
      <w:bookmarkStart w:id="238" w:name="_Toc142311036"/>
      <w:r/>
      <w:bookmarkStart w:id="239" w:name="_Toc151193922"/>
      <w:r/>
      <w:bookmarkStart w:id="240" w:name="_Toc265228372"/>
      <w:r/>
      <w:bookmarkStart w:id="241" w:name="_Toc151193704"/>
      <w:r/>
      <w:bookmarkStart w:id="242" w:name="_Toc226965807"/>
      <w:r/>
      <w:bookmarkStart w:id="243" w:name="_Toc520356159"/>
      <w:r/>
      <w:bookmarkStart w:id="244" w:name="_Toc150509285"/>
      <w:r/>
      <w:bookmarkStart w:id="245" w:name="_Toc226309778"/>
      <w:r/>
      <w:bookmarkStart w:id="246" w:name="_Toc305158876"/>
      <w:r/>
      <w:bookmarkStart w:id="247" w:name="_Toc264969224"/>
      <w:r/>
      <w:bookmarkStart w:id="248" w:name="_Toc226337230"/>
      <w:r/>
      <w:bookmarkStart w:id="249" w:name="_Toc151193632"/>
      <w:r/>
      <w:bookmarkStart w:id="250" w:name="_Toc151193848"/>
      <w:r/>
      <w:bookmarkStart w:id="251" w:name="_Toc195842899"/>
      <w:r/>
      <w:bookmarkStart w:id="252" w:name="_Toc150480772"/>
      <w:r/>
      <w:bookmarkStart w:id="253" w:name="_Toc127151534"/>
      <w:r/>
      <w:bookmarkStart w:id="254" w:name="_Toc151190161"/>
      <w:r/>
      <w:bookmarkStart w:id="255" w:name="_Toc305158802"/>
      <w:r/>
      <w:bookmarkStart w:id="256" w:name="_Toc150774739"/>
      <w:r/>
      <w:bookmarkStart w:id="257" w:name="_Toc151193776"/>
      <w:r>
        <w:rPr>
          <w:rFonts w:hint="eastAsia" w:ascii="宋体" w:hAnsi="宋体" w:cs="宋体"/>
          <w:b/>
          <w:sz w:val="21"/>
          <w:szCs w:val="21"/>
        </w:rPr>
        <w:t xml:space="preserve">四、投标文件的提交</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pStyle w:val="1037"/>
        <w:numPr>
          <w:ilvl w:val="0"/>
          <w:numId w:val="3"/>
        </w:numPr>
        <w:jc w:val="left"/>
        <w:spacing w:line="360" w:lineRule="auto"/>
        <w:rPr>
          <w:rFonts w:hint="eastAsia" w:ascii="宋体" w:hAnsi="宋体" w:cs="宋体"/>
          <w:sz w:val="21"/>
          <w:szCs w:val="21"/>
        </w:rPr>
      </w:pPr>
      <w:r/>
      <w:bookmarkStart w:id="258" w:name="_Toc150480773"/>
      <w:r/>
      <w:bookmarkStart w:id="259" w:name="_Toc164351629"/>
      <w:r/>
      <w:bookmarkStart w:id="260" w:name="_Toc151193633"/>
      <w:r/>
      <w:bookmarkStart w:id="261" w:name="_Toc150774635"/>
      <w:r/>
      <w:bookmarkStart w:id="262" w:name="_Toc264969225"/>
      <w:r/>
      <w:bookmarkStart w:id="263" w:name="_Toc151193923"/>
      <w:r/>
      <w:bookmarkStart w:id="264" w:name="_Toc142311037"/>
      <w:r/>
      <w:bookmarkStart w:id="265" w:name="_Toc520356160"/>
      <w:r/>
      <w:bookmarkStart w:id="266" w:name="_Toc305158877"/>
      <w:r/>
      <w:bookmarkStart w:id="267" w:name="_Toc151193777"/>
      <w:r/>
      <w:bookmarkStart w:id="268" w:name="_Toc164608649"/>
      <w:r/>
      <w:bookmarkStart w:id="269" w:name="_Toc151193849"/>
      <w:r/>
      <w:bookmarkStart w:id="270" w:name="_Toc150774740"/>
      <w:r/>
      <w:bookmarkStart w:id="271" w:name="_Toc226337231"/>
      <w:r/>
      <w:bookmarkStart w:id="272" w:name="_Toc127151736"/>
      <w:r/>
      <w:bookmarkStart w:id="273" w:name="_Toc150509286"/>
      <w:r/>
      <w:bookmarkStart w:id="274" w:name="_Toc226309779"/>
      <w:r/>
      <w:bookmarkStart w:id="275" w:name="_Toc164229376"/>
      <w:r/>
      <w:bookmarkStart w:id="276" w:name="_Toc149720828"/>
      <w:r/>
      <w:bookmarkStart w:id="277" w:name="_Toc164608804"/>
      <w:r/>
      <w:bookmarkStart w:id="278" w:name="_Toc226965808"/>
      <w:r/>
      <w:bookmarkStart w:id="279" w:name="_Toc265228373"/>
      <w:r/>
      <w:bookmarkStart w:id="280" w:name="_Toc164229230"/>
      <w:r/>
      <w:bookmarkStart w:id="281" w:name="_Toc151193705"/>
      <w:r/>
      <w:bookmarkStart w:id="282" w:name="_Toc305158803"/>
      <w:r/>
      <w:bookmarkStart w:id="283" w:name="_Toc151190162"/>
      <w:r/>
      <w:bookmarkStart w:id="284" w:name="_Toc127161449"/>
      <w:r/>
      <w:bookmarkStart w:id="285" w:name="_Toc226965725"/>
      <w:r/>
      <w:bookmarkStart w:id="286" w:name="_Toc195842900"/>
      <w:r/>
      <w:bookmarkStart w:id="287" w:name="_Toc127151535"/>
      <w:r>
        <w:rPr>
          <w:rFonts w:hint="eastAsia" w:ascii="宋体" w:hAnsi="宋体" w:cs="宋体"/>
          <w:sz w:val="21"/>
          <w:szCs w:val="21"/>
        </w:rPr>
        <w:t xml:space="preserve">投标文件的</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cs="宋体"/>
          <w:sz w:val="21"/>
          <w:szCs w:val="21"/>
        </w:rPr>
        <w:t xml:space="preserve">提交</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本项目使用“苏采云”系统。投标人根据招标文件及“苏采云”系统供应商操作手册要求编制、生成并提交电子投标文件。</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采购人及采购代理机构拒绝接受通过“苏采云”系统以外任何形式提交的投标文件。</w:t>
      </w:r>
      <w:r/>
    </w:p>
    <w:p>
      <w:pPr>
        <w:pStyle w:val="1037"/>
        <w:numPr>
          <w:ilvl w:val="0"/>
          <w:numId w:val="3"/>
        </w:numPr>
        <w:jc w:val="left"/>
        <w:spacing w:line="360" w:lineRule="auto"/>
        <w:rPr>
          <w:rFonts w:hint="eastAsia" w:ascii="宋体" w:hAnsi="宋体" w:cs="宋体"/>
          <w:sz w:val="21"/>
          <w:szCs w:val="21"/>
        </w:rPr>
      </w:pPr>
      <w:r/>
      <w:bookmarkStart w:id="288" w:name="_Toc520356161"/>
      <w:r/>
      <w:bookmarkStart w:id="289" w:name="_Toc149720829"/>
      <w:r/>
      <w:bookmarkStart w:id="290" w:name="_Toc164229231"/>
      <w:r/>
      <w:bookmarkStart w:id="291" w:name="_Toc151193706"/>
      <w:r/>
      <w:bookmarkStart w:id="292" w:name="_Toc305158878"/>
      <w:r/>
      <w:bookmarkStart w:id="293" w:name="_Toc164229377"/>
      <w:r/>
      <w:bookmarkStart w:id="294" w:name="_Toc150509287"/>
      <w:r/>
      <w:bookmarkStart w:id="295" w:name="_Toc164608650"/>
      <w:r/>
      <w:bookmarkStart w:id="296" w:name="_Toc226965726"/>
      <w:r/>
      <w:bookmarkStart w:id="297" w:name="_Toc226337232"/>
      <w:r/>
      <w:bookmarkStart w:id="298" w:name="_Toc127161450"/>
      <w:r/>
      <w:bookmarkStart w:id="299" w:name="_Toc151193850"/>
      <w:r/>
      <w:bookmarkStart w:id="300" w:name="_Toc142311038"/>
      <w:r/>
      <w:bookmarkStart w:id="301" w:name="_Toc151193778"/>
      <w:r/>
      <w:bookmarkStart w:id="302" w:name="_Toc150774636"/>
      <w:r/>
      <w:bookmarkStart w:id="303" w:name="_Toc264969226"/>
      <w:r/>
      <w:bookmarkStart w:id="304" w:name="_Toc226309780"/>
      <w:r/>
      <w:bookmarkStart w:id="305" w:name="_Toc164608805"/>
      <w:r/>
      <w:bookmarkStart w:id="306" w:name="_Toc150774741"/>
      <w:r/>
      <w:bookmarkStart w:id="307" w:name="_Toc164351630"/>
      <w:r/>
      <w:bookmarkStart w:id="308" w:name="_Toc265228374"/>
      <w:r/>
      <w:bookmarkStart w:id="309" w:name="_Toc151193924"/>
      <w:r/>
      <w:bookmarkStart w:id="310" w:name="_Toc127151737"/>
      <w:r/>
      <w:bookmarkStart w:id="311" w:name="_Toc226965809"/>
      <w:r/>
      <w:bookmarkStart w:id="312" w:name="_Toc195842901"/>
      <w:r/>
      <w:bookmarkStart w:id="313" w:name="_Toc150480774"/>
      <w:r/>
      <w:bookmarkStart w:id="314" w:name="_Toc151190163"/>
      <w:r/>
      <w:bookmarkStart w:id="315" w:name="_Toc151193634"/>
      <w:r/>
      <w:bookmarkStart w:id="316" w:name="_Toc127151536"/>
      <w:r/>
      <w:bookmarkStart w:id="317" w:name="_Toc305158804"/>
      <w:r>
        <w:rPr>
          <w:rFonts w:hint="eastAsia" w:ascii="宋体" w:hAnsi="宋体" w:cs="宋体"/>
          <w:sz w:val="21"/>
          <w:szCs w:val="21"/>
        </w:rPr>
        <w:t xml:space="preserve">投标截止</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cs="宋体"/>
          <w:sz w:val="21"/>
          <w:szCs w:val="21"/>
        </w:rPr>
        <w:t xml:space="preserve">时间</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投标人应在招标文件要求提交投标文件截止时间前，将电子投标文件提交至“苏采云”系统。</w:t>
      </w:r>
      <w:r/>
    </w:p>
    <w:p>
      <w:pPr>
        <w:pStyle w:val="1037"/>
        <w:numPr>
          <w:ilvl w:val="0"/>
          <w:numId w:val="3"/>
        </w:numPr>
        <w:jc w:val="left"/>
        <w:spacing w:line="360" w:lineRule="auto"/>
        <w:rPr>
          <w:rFonts w:hint="eastAsia" w:ascii="宋体" w:hAnsi="宋体" w:cs="宋体"/>
          <w:sz w:val="21"/>
          <w:szCs w:val="21"/>
        </w:rPr>
      </w:pPr>
      <w:r/>
      <w:bookmarkStart w:id="318" w:name="_Toc151193707"/>
      <w:r/>
      <w:bookmarkStart w:id="319" w:name="_Toc305158879"/>
      <w:r/>
      <w:bookmarkStart w:id="320" w:name="_Toc305158805"/>
      <w:r/>
      <w:bookmarkStart w:id="321" w:name="_Toc164608651"/>
      <w:r/>
      <w:bookmarkStart w:id="322" w:name="_Toc520356162"/>
      <w:r/>
      <w:bookmarkStart w:id="323" w:name="_Toc151193635"/>
      <w:r/>
      <w:bookmarkStart w:id="324" w:name="_Toc164351631"/>
      <w:r/>
      <w:bookmarkStart w:id="325" w:name="_Toc151190164"/>
      <w:r/>
      <w:bookmarkStart w:id="326" w:name="_Toc226337233"/>
      <w:r/>
      <w:bookmarkStart w:id="327" w:name="_Toc226965810"/>
      <w:r/>
      <w:bookmarkStart w:id="328" w:name="_Toc151193851"/>
      <w:r/>
      <w:bookmarkStart w:id="329" w:name="_Toc164229378"/>
      <w:r/>
      <w:bookmarkStart w:id="330" w:name="_Toc151193779"/>
      <w:r/>
      <w:bookmarkStart w:id="331" w:name="_Toc127151738"/>
      <w:r/>
      <w:bookmarkStart w:id="332" w:name="_Toc142311039"/>
      <w:r/>
      <w:bookmarkStart w:id="333" w:name="_Toc127151537"/>
      <w:r/>
      <w:bookmarkStart w:id="334" w:name="_Toc164608806"/>
      <w:r/>
      <w:bookmarkStart w:id="335" w:name="_Toc150509288"/>
      <w:r/>
      <w:bookmarkStart w:id="336" w:name="_Toc195842902"/>
      <w:r/>
      <w:bookmarkStart w:id="337" w:name="_Toc150774637"/>
      <w:r/>
      <w:bookmarkStart w:id="338" w:name="_Toc164229232"/>
      <w:r/>
      <w:bookmarkStart w:id="339" w:name="_Toc226965727"/>
      <w:r/>
      <w:bookmarkStart w:id="340" w:name="_Toc264969227"/>
      <w:r/>
      <w:bookmarkStart w:id="341" w:name="_Toc151193925"/>
      <w:r/>
      <w:bookmarkStart w:id="342" w:name="_Toc150774742"/>
      <w:r/>
      <w:bookmarkStart w:id="343" w:name="_Toc150480775"/>
      <w:r/>
      <w:bookmarkStart w:id="344" w:name="_Toc265228375"/>
      <w:r/>
      <w:bookmarkStart w:id="345" w:name="_Toc149720830"/>
      <w:r/>
      <w:bookmarkStart w:id="346" w:name="_Toc226309781"/>
      <w:r/>
      <w:bookmarkStart w:id="347" w:name="_Toc127161451"/>
      <w:r>
        <w:rPr>
          <w:rFonts w:hint="eastAsia" w:ascii="宋体" w:hAnsi="宋体" w:cs="宋体"/>
          <w:sz w:val="21"/>
          <w:szCs w:val="21"/>
        </w:rPr>
        <w:t xml:space="preserve">投标文件的修改与撤回</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投标截止时间前，投标人可以通过“苏采云”系统对所提交的投标文件进行补充、修改或者撤回。具体操作方法见《操作手册》。</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投标人对投标文件的补充、修改的内容应当按照招标文件要求签署、加盖公章，作为投标文件的组成部分。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bCs/>
          <w:sz w:val="21"/>
          <w:szCs w:val="21"/>
        </w:rPr>
        <w:t xml:space="preserve">在投标截止时间至招标文件中规定的投标有效期满之间的这段时间内，投标人不得撤回其投标。</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left="267" w:hanging="267"/>
        <w:jc w:val="center"/>
        <w:spacing w:line="360" w:lineRule="auto"/>
        <w:rPr>
          <w:rFonts w:hint="eastAsia" w:ascii="宋体" w:hAnsi="宋体" w:cs="宋体"/>
          <w:b/>
          <w:sz w:val="21"/>
          <w:szCs w:val="21"/>
        </w:rPr>
      </w:pPr>
      <w:r/>
      <w:bookmarkStart w:id="348" w:name="_Toc151193636"/>
      <w:r/>
      <w:bookmarkStart w:id="349" w:name="_Toc226337234"/>
      <w:r/>
      <w:bookmarkStart w:id="350" w:name="_Toc151193780"/>
      <w:r/>
      <w:bookmarkStart w:id="351" w:name="_Toc151190165"/>
      <w:r/>
      <w:bookmarkStart w:id="352" w:name="_Toc195842903"/>
      <w:r/>
      <w:bookmarkStart w:id="353" w:name="_Toc150774743"/>
      <w:r/>
      <w:bookmarkStart w:id="354" w:name="_Toc265228376"/>
      <w:r/>
      <w:bookmarkStart w:id="355" w:name="_Toc150774638"/>
      <w:r/>
      <w:bookmarkStart w:id="356" w:name="_Toc150480776"/>
      <w:r/>
      <w:bookmarkStart w:id="357" w:name="_Toc151193926"/>
      <w:r/>
      <w:bookmarkStart w:id="358" w:name="_Toc305158806"/>
      <w:r/>
      <w:bookmarkStart w:id="359" w:name="_Toc226309782"/>
      <w:r/>
      <w:bookmarkStart w:id="360" w:name="_Toc151193708"/>
      <w:r/>
      <w:bookmarkStart w:id="361" w:name="_Toc150509289"/>
      <w:r/>
      <w:bookmarkStart w:id="362" w:name="_Toc305158880"/>
      <w:r/>
      <w:bookmarkStart w:id="363" w:name="_Toc226965811"/>
      <w:r/>
      <w:bookmarkStart w:id="364" w:name="_Toc151193852"/>
      <w:r/>
      <w:bookmarkStart w:id="365" w:name="_Toc520356163"/>
      <w:r/>
      <w:bookmarkStart w:id="366" w:name="_Toc226965728"/>
      <w:r/>
      <w:bookmarkStart w:id="367" w:name="_Toc142311040"/>
      <w:r/>
      <w:bookmarkStart w:id="368" w:name="_Toc264969228"/>
      <w:r/>
      <w:bookmarkStart w:id="369" w:name="_Toc127151538"/>
      <w:r>
        <w:rPr>
          <w:rFonts w:hint="eastAsia" w:ascii="宋体" w:hAnsi="宋体" w:cs="宋体"/>
          <w:b/>
          <w:sz w:val="21"/>
          <w:szCs w:val="21"/>
        </w:rPr>
        <w:t xml:space="preserve">五</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cs="宋体"/>
          <w:b/>
          <w:sz w:val="21"/>
          <w:szCs w:val="21"/>
        </w:rPr>
        <w:t xml:space="preserve">、开标、资格审查及评标</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开标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采购人或采购代理机构将按招标文件的规定，在投标截止时间的同一时间和招标文件预先确定的地点组织开标。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本项目开标采用不见面招投标模式，使用“苏采云”系统在线进行开标。投标人应在规定的时间内对投标文件进行解密，因非系统原因导致的解密失败，视为</w:t>
      </w:r>
      <w:r>
        <w:rPr>
          <w:rFonts w:hint="eastAsia" w:ascii="宋体" w:hAnsi="宋体" w:cs="宋体"/>
          <w:b/>
          <w:sz w:val="21"/>
          <w:szCs w:val="21"/>
        </w:rPr>
        <w:t xml:space="preserve">投标无效</w:t>
      </w:r>
      <w:r>
        <w:rPr>
          <w:rFonts w:hint="eastAsia" w:ascii="宋体" w:hAnsi="宋体" w:cs="宋体"/>
          <w:sz w:val="21"/>
          <w:szCs w:val="21"/>
        </w:rPr>
        <w:t xml:space="preserve">。</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投标人如果对开标过程和开标记录有疑义，应当根据《操作手册》规定提出，如“苏采云”系统中《开标记录表》宣布后5分钟内未提出的，视同认可开标结果。</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本项目（每标段）投标人不足3家的，不予开标。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如果在采购活动过程中出现以下情形，导致““苏采云”系统”系统无法正常运行，或者无法保证本项目采购活动的公平、公正和</w:t>
      </w:r>
      <w:r>
        <w:rPr>
          <w:rFonts w:hint="eastAsia" w:ascii="宋体" w:hAnsi="宋体" w:cs="宋体"/>
          <w:sz w:val="21"/>
          <w:szCs w:val="21"/>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资格审查</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见第三章《资格审查》</w:t>
      </w:r>
      <w:r/>
    </w:p>
    <w:p>
      <w:pPr>
        <w:pStyle w:val="1037"/>
        <w:numPr>
          <w:ilvl w:val="0"/>
          <w:numId w:val="3"/>
        </w:numPr>
        <w:jc w:val="left"/>
        <w:spacing w:line="360" w:lineRule="auto"/>
        <w:rPr>
          <w:rFonts w:hint="eastAsia" w:ascii="宋体" w:hAnsi="宋体" w:cs="宋体"/>
          <w:sz w:val="21"/>
          <w:szCs w:val="21"/>
        </w:rPr>
      </w:pPr>
      <w:r/>
      <w:bookmarkStart w:id="370" w:name="_Toc305158808"/>
      <w:r/>
      <w:bookmarkStart w:id="371" w:name="_Toc164229235"/>
      <w:r/>
      <w:bookmarkStart w:id="372" w:name="_Toc164608809"/>
      <w:r/>
      <w:bookmarkStart w:id="373" w:name="_Toc151193928"/>
      <w:r/>
      <w:bookmarkStart w:id="374" w:name="_Toc142311042"/>
      <w:r/>
      <w:bookmarkStart w:id="375" w:name="_Toc150480778"/>
      <w:r/>
      <w:bookmarkStart w:id="376" w:name="_Toc226309784"/>
      <w:r/>
      <w:bookmarkStart w:id="377" w:name="_Toc265228378"/>
      <w:r/>
      <w:bookmarkStart w:id="378" w:name="_Toc127161454"/>
      <w:r/>
      <w:bookmarkStart w:id="379" w:name="_Toc151193854"/>
      <w:r/>
      <w:bookmarkStart w:id="380" w:name="_Toc164229381"/>
      <w:r/>
      <w:bookmarkStart w:id="381" w:name="_Toc226965813"/>
      <w:r/>
      <w:bookmarkStart w:id="382" w:name="_Toc127151540"/>
      <w:r/>
      <w:bookmarkStart w:id="383" w:name="_Toc151190167"/>
      <w:r/>
      <w:bookmarkStart w:id="384" w:name="_Toc150774745"/>
      <w:r/>
      <w:bookmarkStart w:id="385" w:name="_Toc226337236"/>
      <w:r/>
      <w:bookmarkStart w:id="386" w:name="_Toc226965730"/>
      <w:r/>
      <w:bookmarkStart w:id="387" w:name="_Toc151193782"/>
      <w:r/>
      <w:bookmarkStart w:id="388" w:name="_Toc127151741"/>
      <w:r/>
      <w:bookmarkStart w:id="389" w:name="_Toc305158882"/>
      <w:r/>
      <w:bookmarkStart w:id="390" w:name="_Toc164608654"/>
      <w:r/>
      <w:bookmarkStart w:id="391" w:name="_Toc149720833"/>
      <w:r/>
      <w:bookmarkStart w:id="392" w:name="_Toc150509291"/>
      <w:r/>
      <w:bookmarkStart w:id="393" w:name="_Toc164351634"/>
      <w:r/>
      <w:bookmarkStart w:id="394" w:name="_Toc151193638"/>
      <w:r/>
      <w:bookmarkStart w:id="395" w:name="_Toc150774640"/>
      <w:r/>
      <w:bookmarkStart w:id="396" w:name="_Toc151193710"/>
      <w:r/>
      <w:bookmarkStart w:id="397" w:name="_Toc195842905"/>
      <w:r/>
      <w:bookmarkStart w:id="398" w:name="_Toc264969230"/>
      <w:r>
        <w:rPr>
          <w:rFonts w:hint="eastAsia" w:ascii="宋体" w:hAnsi="宋体" w:cs="宋体"/>
          <w:sz w:val="21"/>
          <w:szCs w:val="21"/>
        </w:rPr>
        <w:t xml:space="preserve">评标委员会</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评标委员会根据政府采购有关规定和本次招标采购项目的特点进行组建，并负责具体评标事务，独立履行职责。</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评标程序、评标方法和评标标准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见第四章《评标程序、评标方法和评标标准》。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评审内容的保密</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开标开始后，直到宣布授予中标人合同为止，凡属于审查、澄清、评价和比较投标文件的所有资料，有关授予合同的信息都不应向投标人或与评审无关的其他人泄露。</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在评审过程中，投标人不得以任何行为影响评审过程，否则其投标文件将被作为无效投标文件。</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评标委员会不向未中标的投标人解释未中标原因，也不公布评审过程中的相关细节。</w:t>
      </w:r>
      <w:r/>
    </w:p>
    <w:p>
      <w:pPr>
        <w:ind w:left="267" w:hanging="267"/>
        <w:jc w:val="center"/>
        <w:spacing w:line="360" w:lineRule="auto"/>
        <w:rPr>
          <w:rFonts w:hint="eastAsia" w:ascii="宋体" w:hAnsi="宋体" w:cs="宋体"/>
          <w:b/>
          <w:sz w:val="21"/>
          <w:szCs w:val="21"/>
        </w:rPr>
      </w:pPr>
      <w:r/>
      <w:bookmarkStart w:id="399" w:name="_Toc520356169"/>
      <w:r/>
      <w:bookmarkStart w:id="400" w:name="_Toc151193933"/>
      <w:r/>
      <w:bookmarkStart w:id="401" w:name="_Toc226965818"/>
      <w:r/>
      <w:bookmarkStart w:id="402" w:name="_Toc226965735"/>
      <w:r/>
      <w:bookmarkStart w:id="403" w:name="_Toc127151545"/>
      <w:r/>
      <w:bookmarkStart w:id="404" w:name="_Toc150480783"/>
      <w:r/>
      <w:bookmarkStart w:id="405" w:name="_Toc195842910"/>
      <w:r/>
      <w:bookmarkStart w:id="406" w:name="_Toc151193787"/>
      <w:r/>
      <w:bookmarkStart w:id="407" w:name="_Toc305158887"/>
      <w:r/>
      <w:bookmarkStart w:id="408" w:name="_Toc264969235"/>
      <w:r/>
      <w:bookmarkStart w:id="409" w:name="_Toc305158813"/>
      <w:r/>
      <w:bookmarkStart w:id="410" w:name="_Toc151193643"/>
      <w:r/>
      <w:bookmarkStart w:id="411" w:name="_Toc151193715"/>
      <w:r/>
      <w:bookmarkStart w:id="412" w:name="_Toc150509296"/>
      <w:r/>
      <w:bookmarkStart w:id="413" w:name="_Toc151193859"/>
      <w:r/>
      <w:bookmarkStart w:id="414" w:name="_Toc265228383"/>
      <w:r/>
      <w:bookmarkStart w:id="415" w:name="_Toc151190172"/>
      <w:r/>
      <w:bookmarkStart w:id="416" w:name="_Toc226337241"/>
      <w:r/>
      <w:bookmarkStart w:id="417" w:name="_Toc150774750"/>
      <w:r/>
      <w:bookmarkStart w:id="418" w:name="_Toc150774645"/>
      <w:r/>
      <w:bookmarkStart w:id="419" w:name="_Toc226309789"/>
      <w:r/>
      <w:bookmarkStart w:id="420" w:name="_Toc142311047"/>
      <w:r>
        <w:rPr>
          <w:rFonts w:hint="eastAsia" w:ascii="宋体" w:hAnsi="宋体" w:cs="宋体"/>
          <w:b/>
          <w:sz w:val="21"/>
          <w:szCs w:val="21"/>
        </w:rPr>
        <w:t xml:space="preserve">六</w:t>
      </w:r>
      <w:bookmarkEnd w:id="399"/>
      <w:r>
        <w:rPr>
          <w:rFonts w:hint="eastAsia" w:ascii="宋体" w:hAnsi="宋体" w:cs="宋体"/>
          <w:b/>
          <w:sz w:val="21"/>
          <w:szCs w:val="21"/>
        </w:rPr>
        <w:t xml:space="preserve">、确定</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b/>
          <w:sz w:val="21"/>
          <w:szCs w:val="21"/>
        </w:rPr>
        <w:t xml:space="preserve">中标</w:t>
      </w:r>
      <w:r/>
    </w:p>
    <w:p>
      <w:pPr>
        <w:pStyle w:val="1037"/>
        <w:numPr>
          <w:ilvl w:val="0"/>
          <w:numId w:val="3"/>
        </w:numPr>
        <w:jc w:val="left"/>
        <w:spacing w:line="360" w:lineRule="auto"/>
        <w:rPr>
          <w:rFonts w:hint="eastAsia" w:ascii="宋体" w:hAnsi="宋体" w:cs="宋体"/>
          <w:sz w:val="21"/>
          <w:szCs w:val="21"/>
        </w:rPr>
      </w:pPr>
      <w:r/>
      <w:bookmarkStart w:id="421" w:name="_Toc164608661"/>
      <w:r/>
      <w:bookmarkStart w:id="422" w:name="_Toc149720840"/>
      <w:r/>
      <w:bookmarkStart w:id="423" w:name="_Toc305158815"/>
      <w:r/>
      <w:bookmarkStart w:id="424" w:name="_Toc127151547"/>
      <w:r/>
      <w:bookmarkStart w:id="425" w:name="_Toc226337243"/>
      <w:r/>
      <w:bookmarkStart w:id="426" w:name="_Toc151193861"/>
      <w:r/>
      <w:bookmarkStart w:id="427" w:name="_Toc264969237"/>
      <w:r/>
      <w:bookmarkStart w:id="428" w:name="_Toc150774752"/>
      <w:r/>
      <w:bookmarkStart w:id="429" w:name="_Toc151193935"/>
      <w:r/>
      <w:bookmarkStart w:id="430" w:name="_Toc164229388"/>
      <w:r/>
      <w:bookmarkStart w:id="431" w:name="_Toc150774647"/>
      <w:r/>
      <w:bookmarkStart w:id="432" w:name="_Toc195842912"/>
      <w:r/>
      <w:bookmarkStart w:id="433" w:name="_Toc142311049"/>
      <w:r/>
      <w:bookmarkStart w:id="434" w:name="_Toc127151748"/>
      <w:r/>
      <w:bookmarkStart w:id="435" w:name="_Toc164608816"/>
      <w:r/>
      <w:bookmarkStart w:id="436" w:name="_Toc151193717"/>
      <w:r/>
      <w:bookmarkStart w:id="437" w:name="_Toc226309791"/>
      <w:r/>
      <w:bookmarkStart w:id="438" w:name="_Toc151193789"/>
      <w:r/>
      <w:bookmarkStart w:id="439" w:name="_Toc265228385"/>
      <w:r/>
      <w:bookmarkStart w:id="440" w:name="_Toc226965820"/>
      <w:r/>
      <w:bookmarkStart w:id="441" w:name="_Toc164351641"/>
      <w:r/>
      <w:bookmarkStart w:id="442" w:name="_Toc127161461"/>
      <w:r/>
      <w:bookmarkStart w:id="443" w:name="_Toc226965737"/>
      <w:r/>
      <w:bookmarkStart w:id="444" w:name="_Toc150509298"/>
      <w:r/>
      <w:bookmarkStart w:id="445" w:name="_Toc151190174"/>
      <w:r/>
      <w:bookmarkStart w:id="446" w:name="_Toc151193645"/>
      <w:r/>
      <w:bookmarkStart w:id="447" w:name="_Toc305158889"/>
      <w:r/>
      <w:bookmarkStart w:id="448" w:name="_Toc150480785"/>
      <w:r/>
      <w:bookmarkStart w:id="449" w:name="_Toc164229242"/>
      <w:r>
        <w:rPr>
          <w:rFonts w:hint="eastAsia" w:ascii="宋体" w:hAnsi="宋体" w:cs="宋体"/>
          <w:sz w:val="21"/>
          <w:szCs w:val="21"/>
        </w:rPr>
        <w:t xml:space="preserve">确定</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 w:val="21"/>
          <w:szCs w:val="21"/>
        </w:rPr>
        <w:t xml:space="preserve">中标人</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采购人将在评标报告确定的中标候选人名单中按顺序确定中标人，中标候选人并列的，由采购人依法确定。</w:t>
      </w:r>
      <w:r/>
    </w:p>
    <w:p>
      <w:pPr>
        <w:pStyle w:val="1037"/>
        <w:numPr>
          <w:ilvl w:val="0"/>
          <w:numId w:val="3"/>
        </w:numPr>
        <w:jc w:val="left"/>
        <w:spacing w:line="360" w:lineRule="auto"/>
        <w:rPr>
          <w:rFonts w:hint="eastAsia" w:ascii="宋体" w:hAnsi="宋体" w:cs="宋体"/>
          <w:sz w:val="21"/>
          <w:szCs w:val="21"/>
        </w:rPr>
      </w:pPr>
      <w:r/>
      <w:bookmarkStart w:id="450" w:name="_Toc305158891"/>
      <w:r/>
      <w:bookmarkStart w:id="451" w:name="_Toc305158817"/>
      <w:r>
        <w:rPr>
          <w:rFonts w:hint="eastAsia" w:ascii="宋体" w:hAnsi="宋体" w:cs="宋体"/>
          <w:sz w:val="21"/>
          <w:szCs w:val="21"/>
        </w:rPr>
        <w:t xml:space="preserve">中标公告与中标通知书</w:t>
      </w:r>
      <w:bookmarkEnd w:id="450"/>
      <w:r/>
      <w:bookmarkEnd w:id="451"/>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采购人或采购代理机构自中标人确定之日起2个工作日内，在常州市政府采购网、</w:t>
      </w:r>
      <w:r>
        <w:rPr>
          <w:rFonts w:hint="eastAsia" w:ascii="宋体" w:hAnsi="宋体" w:cs="宋体"/>
          <w:sz w:val="21"/>
          <w:szCs w:val="21"/>
          <w:lang w:eastAsia="zh-CN"/>
        </w:rPr>
        <w:t xml:space="preserve">常州市金盈项目管理有限公司</w:t>
      </w:r>
      <w:r>
        <w:rPr>
          <w:rFonts w:hint="eastAsia" w:ascii="宋体" w:hAnsi="宋体" w:cs="宋体"/>
          <w:sz w:val="21"/>
          <w:szCs w:val="21"/>
        </w:rPr>
        <w:t xml:space="preserve">网公告中标结果，同时向中标人发出中标通知书，中标公告期限为1个工作日。</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中标通知书对采购人和中标供应商均具有法律效力。中标通知书发出后，采购人改变中标结果的，或者中标供应商放弃中标项目的，应当依法承担法律责任。</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废标</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在招标采购中，出现下列情形之一的，应予废标：</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符合专业条件的投标人或者对招标文件作实质响应的投标人不足三家的；</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出现影响采购公正的违法、违规行为的；</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投标人的报价均超过了采购预算，采购人不能支付的；</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因重大变故，采购任务取消的；</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平台系统出现序号18.8的所述情形，情况严重且影响采购活动公平、公正性的。</w:t>
      </w:r>
      <w:r/>
    </w:p>
    <w:p>
      <w:pPr>
        <w:pStyle w:val="1037"/>
        <w:numPr>
          <w:ilvl w:val="0"/>
          <w:numId w:val="3"/>
        </w:numPr>
        <w:jc w:val="left"/>
        <w:spacing w:line="360" w:lineRule="auto"/>
        <w:rPr>
          <w:rFonts w:hint="eastAsia" w:ascii="宋体" w:hAnsi="宋体" w:cs="宋体"/>
          <w:sz w:val="21"/>
          <w:szCs w:val="21"/>
        </w:rPr>
      </w:pPr>
      <w:r/>
      <w:bookmarkStart w:id="452" w:name="_Toc142311052"/>
      <w:r/>
      <w:bookmarkStart w:id="453" w:name="_Toc164351644"/>
      <w:r/>
      <w:bookmarkStart w:id="454" w:name="_Toc164608664"/>
      <w:r/>
      <w:bookmarkStart w:id="455" w:name="_Toc226965823"/>
      <w:r/>
      <w:bookmarkStart w:id="456" w:name="_Toc150509301"/>
      <w:r/>
      <w:bookmarkStart w:id="457" w:name="_Toc264969240"/>
      <w:r/>
      <w:bookmarkStart w:id="458" w:name="_Toc127161464"/>
      <w:r/>
      <w:bookmarkStart w:id="459" w:name="_Ref467307204"/>
      <w:r/>
      <w:bookmarkStart w:id="460" w:name="_Toc151190177"/>
      <w:r/>
      <w:bookmarkStart w:id="461" w:name="_Toc150774755"/>
      <w:r/>
      <w:bookmarkStart w:id="462" w:name="_Toc164229245"/>
      <w:r/>
      <w:bookmarkStart w:id="463" w:name="_Toc305158892"/>
      <w:r/>
      <w:bookmarkStart w:id="464" w:name="_Toc127151751"/>
      <w:r/>
      <w:bookmarkStart w:id="465" w:name="_Toc226337246"/>
      <w:r/>
      <w:bookmarkStart w:id="466" w:name="_Toc150480788"/>
      <w:r/>
      <w:bookmarkStart w:id="467" w:name="_Toc149720843"/>
      <w:r/>
      <w:bookmarkStart w:id="468" w:name="_Toc226309794"/>
      <w:r/>
      <w:bookmarkStart w:id="469" w:name="_Toc164608819"/>
      <w:r/>
      <w:bookmarkStart w:id="470" w:name="_Ref467306978"/>
      <w:r/>
      <w:bookmarkStart w:id="471" w:name="_Toc151193792"/>
      <w:r/>
      <w:bookmarkStart w:id="472" w:name="_Ref467307062"/>
      <w:r/>
      <w:bookmarkStart w:id="473" w:name="_Toc127151550"/>
      <w:r/>
      <w:bookmarkStart w:id="474" w:name="_Toc151193648"/>
      <w:r/>
      <w:bookmarkStart w:id="475" w:name="_Toc151193720"/>
      <w:r/>
      <w:bookmarkStart w:id="476" w:name="_Toc226965740"/>
      <w:r/>
      <w:bookmarkStart w:id="477" w:name="_Toc151193864"/>
      <w:r/>
      <w:bookmarkStart w:id="478" w:name="_Toc265228388"/>
      <w:r/>
      <w:bookmarkStart w:id="479" w:name="_Toc195842915"/>
      <w:r/>
      <w:bookmarkStart w:id="480" w:name="_Toc520356175"/>
      <w:r/>
      <w:bookmarkStart w:id="481" w:name="_Toc164229391"/>
      <w:r/>
      <w:bookmarkStart w:id="482" w:name="_Ref467306377"/>
      <w:r/>
      <w:bookmarkStart w:id="483" w:name="_Toc151193938"/>
      <w:r/>
      <w:bookmarkStart w:id="484" w:name="_Toc305158818"/>
      <w:r/>
      <w:bookmarkStart w:id="485" w:name="_Toc150774650"/>
      <w:r>
        <w:rPr>
          <w:rFonts w:hint="eastAsia" w:ascii="宋体" w:hAnsi="宋体" w:cs="宋体"/>
          <w:sz w:val="21"/>
          <w:szCs w:val="21"/>
        </w:rPr>
        <w:t xml:space="preserve">签订合同</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中标人拒绝与采购人签订合同的，采购人可以按照评标报告推荐的中标候选人名单排序，确定下一候选人为中标人，也可以重新开展政府采购活动。</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联合体中标的，联合体各方应当共同与采购人签订合同，就中标项目向采购人承担连带责任。</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政府采购合同不能转包。</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1"/>
          <w:szCs w:val="21"/>
        </w:rPr>
        <w:t xml:space="preserve">，</w:t>
      </w:r>
      <w:r>
        <w:rPr>
          <w:rFonts w:hint="eastAsia" w:ascii="宋体" w:hAnsi="宋体" w:cs="宋体"/>
          <w:sz w:val="21"/>
          <w:szCs w:val="21"/>
        </w:rPr>
        <w:t xml:space="preserve">否则</w:t>
      </w:r>
      <w:r>
        <w:rPr>
          <w:rFonts w:hint="eastAsia" w:ascii="宋体" w:hAnsi="宋体" w:cs="宋体"/>
          <w:b/>
          <w:sz w:val="21"/>
          <w:szCs w:val="21"/>
        </w:rPr>
        <w:t xml:space="preserve">投标无效</w:t>
      </w:r>
      <w:r>
        <w:rPr>
          <w:rFonts w:hint="eastAsia" w:ascii="宋体" w:hAnsi="宋体" w:cs="宋体"/>
          <w:sz w:val="21"/>
          <w:szCs w:val="21"/>
        </w:rPr>
        <w:t xml:space="preserve">。中标人就采购项目和分包项目向采购人负责，分包供应商就分包项目承担责任。</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询问与质疑</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询问</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投标人对政府采购活动事项有疑问的，可依法提出询问，并按《投标人须知资料表》载明的形式送达采购人或采购代理机构。</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采购人或采购代理机构对供应商依法提出的询问，在3个工作日内作出答复，但答复的内容不得涉及商业秘密。</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质疑</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b/>
          <w:sz w:val="21"/>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质疑函须使用财政部制定的范本文件。（下载网址：</w:t>
      </w:r>
      <w:r>
        <w:rPr>
          <w:sz w:val="21"/>
          <w:szCs w:val="21"/>
        </w:rPr>
        <w:fldChar w:fldCharType="begin"/>
      </w:r>
      <w:r>
        <w:rPr>
          <w:sz w:val="21"/>
          <w:szCs w:val="21"/>
        </w:rPr>
        <w:instrText xml:space="preserve"> HYPERLINK "http://gks.mof.gov.cn/ztztz/zhengfucaigouguanli/201802/t20180201_2804589.htm" \o "http://gks.mof.gov.cn/ztztz/zhengfucaigouguanli/201802/t20180201_2804589.htm" </w:instrText>
      </w:r>
      <w:r>
        <w:rPr>
          <w:sz w:val="21"/>
          <w:szCs w:val="21"/>
        </w:rPr>
        <w:fldChar w:fldCharType="separate"/>
      </w:r>
      <w:r>
        <w:rPr>
          <w:rFonts w:hint="eastAsia" w:ascii="宋体" w:hAnsi="宋体" w:cs="宋体"/>
          <w:sz w:val="21"/>
          <w:szCs w:val="21"/>
        </w:rPr>
        <w:t xml:space="preserve">http://gk</w:t>
      </w:r>
      <w:bookmarkStart w:id="486" w:name="_Hlt100654014"/>
      <w:r>
        <w:rPr>
          <w:rFonts w:hint="eastAsia" w:ascii="宋体" w:hAnsi="宋体" w:cs="宋体"/>
          <w:sz w:val="21"/>
          <w:szCs w:val="21"/>
        </w:rPr>
        <w:t xml:space="preserve">s</w:t>
      </w:r>
      <w:bookmarkEnd w:id="486"/>
      <w:r>
        <w:rPr>
          <w:rFonts w:hint="eastAsia" w:ascii="宋体" w:hAnsi="宋体" w:cs="宋体"/>
          <w:sz w:val="21"/>
          <w:szCs w:val="21"/>
        </w:rPr>
        <w:t xml:space="preserve">.m</w:t>
      </w:r>
      <w:bookmarkStart w:id="487" w:name="_Hlt100653994"/>
      <w:r/>
      <w:bookmarkStart w:id="488" w:name="_Hlt100653993"/>
      <w:r>
        <w:rPr>
          <w:rFonts w:hint="eastAsia" w:ascii="宋体" w:hAnsi="宋体" w:cs="宋体"/>
          <w:sz w:val="21"/>
          <w:szCs w:val="21"/>
        </w:rPr>
        <w:t xml:space="preserve">o</w:t>
      </w:r>
      <w:bookmarkEnd w:id="487"/>
      <w:r/>
      <w:bookmarkEnd w:id="488"/>
      <w:r/>
      <w:bookmarkStart w:id="489" w:name="_Hlt101169156"/>
      <w:r>
        <w:rPr>
          <w:rFonts w:hint="eastAsia" w:ascii="宋体" w:hAnsi="宋体" w:cs="宋体"/>
          <w:sz w:val="21"/>
          <w:szCs w:val="21"/>
        </w:rPr>
        <w:t xml:space="preserve">f</w:t>
      </w:r>
      <w:bookmarkEnd w:id="489"/>
      <w:r>
        <w:rPr>
          <w:rFonts w:hint="eastAsia" w:ascii="宋体" w:hAnsi="宋体" w:cs="宋体"/>
          <w:sz w:val="21"/>
          <w:szCs w:val="21"/>
        </w:rPr>
        <w:t xml:space="preserve">.gov.cn/ztztz/zhengfucaigouguanli/201802/t20180201_2804589.htm</w:t>
      </w:r>
      <w:r>
        <w:rPr>
          <w:rFonts w:hint="eastAsia" w:ascii="宋体" w:hAnsi="宋体" w:cs="宋体"/>
          <w:sz w:val="21"/>
          <w:szCs w:val="21"/>
        </w:rPr>
        <w:fldChar w:fldCharType="end"/>
      </w:r>
      <w:r>
        <w:rPr>
          <w:rFonts w:hint="eastAsia" w:ascii="宋体" w:hAnsi="宋体" w:cs="宋体"/>
          <w:sz w:val="21"/>
          <w:szCs w:val="21"/>
        </w:rPr>
        <w:t xml:space="preserve">）。</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投标人为自然人的，应当由本人签字；投标人为法人或者其他组织的，应当由法定代表人、主要负责人，或者其授权代表签字或者加盖公章，并加盖公章。</w:t>
      </w:r>
      <w:r/>
    </w:p>
    <w:p>
      <w:pPr>
        <w:pStyle w:val="1037"/>
        <w:numPr>
          <w:ilvl w:val="2"/>
          <w:numId w:val="3"/>
        </w:numPr>
        <w:jc w:val="left"/>
        <w:spacing w:line="360" w:lineRule="auto"/>
        <w:rPr>
          <w:rFonts w:hint="eastAsia" w:ascii="宋体" w:hAnsi="宋体" w:cs="宋体"/>
          <w:sz w:val="21"/>
          <w:szCs w:val="21"/>
        </w:rPr>
      </w:pPr>
      <w:r>
        <w:rPr>
          <w:rFonts w:hint="eastAsia" w:ascii="宋体" w:hAnsi="宋体" w:cs="宋体"/>
          <w:sz w:val="21"/>
          <w:szCs w:val="21"/>
        </w:rPr>
        <w:t xml:space="preserve">投标人应在法定质疑期内一次性提出针对同一采购程序环节的质疑，法定质疑期内针对同一采购程序环节再次提出的质疑，采购人、采购代理机构有权不予答复。</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接收询问和质疑的联系部门、联系电话和通讯地址见《投标人须知资料表》。</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代理费</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lang w:eastAsia="zh-CN"/>
        </w:rPr>
        <w:t xml:space="preserve">25.1收费对象：</w:t>
      </w:r>
      <w:r>
        <w:rPr>
          <w:rFonts w:hint="eastAsia" w:ascii="宋体" w:hAnsi="宋体" w:cs="宋体"/>
          <w:sz w:val="21"/>
          <w:szCs w:val="21"/>
          <w:lang w:val="en-US" w:eastAsia="zh-CN"/>
        </w:rPr>
        <w:t xml:space="preserve">中标人</w:t>
      </w:r>
      <w:r>
        <w:rPr>
          <w:rFonts w:hint="eastAsia" w:ascii="宋体" w:hAnsi="宋体" w:cs="宋体"/>
          <w:sz w:val="21"/>
          <w:szCs w:val="21"/>
          <w:lang w:eastAsia="zh-CN"/>
        </w:rPr>
        <w:t xml:space="preserve">。缴纳时间：</w:t>
      </w:r>
      <w:r>
        <w:rPr>
          <w:rFonts w:hint="eastAsia" w:ascii="宋体" w:hAnsi="宋体" w:cs="宋体"/>
          <w:sz w:val="21"/>
          <w:szCs w:val="21"/>
          <w:lang w:val="en-US" w:eastAsia="zh-CN"/>
        </w:rPr>
        <w:t xml:space="preserve">中标人</w:t>
      </w:r>
      <w:r>
        <w:rPr>
          <w:rFonts w:hint="eastAsia" w:ascii="宋体" w:hAnsi="宋体" w:cs="宋体"/>
          <w:sz w:val="21"/>
          <w:szCs w:val="21"/>
          <w:lang w:eastAsia="zh-CN"/>
        </w:rPr>
        <w:t xml:space="preserve">在领取成交通知书前按相关收费标准将代理费用一次性支付给招标代理单位，报价应包含代理服务费用，</w:t>
      </w:r>
      <w:r>
        <w:rPr>
          <w:rFonts w:hint="eastAsia" w:ascii="宋体" w:hAnsi="宋体" w:cs="宋体"/>
          <w:sz w:val="21"/>
          <w:szCs w:val="21"/>
          <w:lang w:val="en-US" w:eastAsia="zh-CN"/>
        </w:rPr>
        <w:t xml:space="preserve">投标人</w:t>
      </w:r>
      <w:r>
        <w:rPr>
          <w:rFonts w:hint="eastAsia" w:ascii="宋体" w:hAnsi="宋体" w:cs="宋体"/>
          <w:sz w:val="21"/>
          <w:szCs w:val="21"/>
          <w:lang w:eastAsia="zh-CN"/>
        </w:rPr>
        <w:t xml:space="preserve">在报价时应综合考虑。 </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履约保证金</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本项目履约保证金</w:t>
      </w:r>
      <w:r>
        <w:rPr>
          <w:rFonts w:hint="eastAsia" w:ascii="宋体" w:hAnsi="宋体" w:cs="宋体"/>
          <w:sz w:val="21"/>
          <w:szCs w:val="21"/>
          <w:lang w:val="en-US" w:eastAsia="zh-CN"/>
        </w:rPr>
        <w:t xml:space="preserve">收取详见</w:t>
      </w:r>
      <w:r>
        <w:rPr>
          <w:rFonts w:hint="eastAsia" w:ascii="宋体" w:hAnsi="宋体" w:cs="宋体"/>
          <w:sz w:val="21"/>
          <w:szCs w:val="21"/>
        </w:rPr>
        <w:t xml:space="preserve">《投标人须知资料表》。</w:t>
      </w:r>
      <w:r/>
    </w:p>
    <w:p>
      <w:pPr>
        <w:pStyle w:val="1037"/>
        <w:numPr>
          <w:ilvl w:val="0"/>
          <w:numId w:val="3"/>
        </w:numPr>
        <w:jc w:val="left"/>
        <w:spacing w:line="360" w:lineRule="auto"/>
        <w:rPr>
          <w:rFonts w:hint="eastAsia" w:ascii="宋体" w:hAnsi="宋体" w:cs="宋体"/>
          <w:sz w:val="21"/>
          <w:szCs w:val="21"/>
        </w:rPr>
      </w:pPr>
      <w:r>
        <w:rPr>
          <w:rFonts w:hint="eastAsia" w:ascii="宋体" w:hAnsi="宋体" w:cs="宋体"/>
          <w:sz w:val="21"/>
          <w:szCs w:val="21"/>
        </w:rPr>
        <w:t xml:space="preserve">纸质投标文件</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中标人在签订合同前向代理机构提供</w:t>
      </w:r>
      <w:r>
        <w:rPr>
          <w:rFonts w:hint="eastAsia" w:ascii="宋体" w:hAnsi="宋体" w:cs="宋体"/>
          <w:b/>
          <w:bCs/>
          <w:sz w:val="21"/>
          <w:szCs w:val="21"/>
        </w:rPr>
        <w:t xml:space="preserve">正本1套、副本</w:t>
      </w:r>
      <w:r>
        <w:rPr>
          <w:rFonts w:hint="eastAsia" w:ascii="宋体" w:hAnsi="宋体" w:cs="宋体"/>
          <w:b/>
          <w:bCs/>
          <w:sz w:val="21"/>
          <w:szCs w:val="21"/>
          <w:lang w:val="en-US" w:eastAsia="zh-CN"/>
        </w:rPr>
        <w:t xml:space="preserve">2</w:t>
      </w:r>
      <w:r>
        <w:rPr>
          <w:rFonts w:hint="eastAsia" w:ascii="宋体" w:hAnsi="宋体" w:cs="宋体"/>
          <w:b/>
          <w:bCs/>
          <w:sz w:val="21"/>
          <w:szCs w:val="21"/>
        </w:rPr>
        <w:t xml:space="preserve">套纸质投标文件</w:t>
      </w:r>
      <w:r>
        <w:rPr>
          <w:rFonts w:hint="eastAsia" w:ascii="宋体" w:hAnsi="宋体" w:cs="宋体"/>
          <w:sz w:val="21"/>
          <w:szCs w:val="21"/>
        </w:rPr>
        <w:t xml:space="preserve">，在每一份纸质投标文件上要明确注明“正本” 或“副本”字样。</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纸质投标文件需与政府采购系统的投标文件一致，中标人应按照要求签字、盖章，副本可通过正本复印。</w:t>
      </w:r>
      <w:r/>
    </w:p>
    <w:p>
      <w:pPr>
        <w:pStyle w:val="1037"/>
        <w:numPr>
          <w:ilvl w:val="1"/>
          <w:numId w:val="3"/>
        </w:numPr>
        <w:jc w:val="left"/>
        <w:spacing w:line="360" w:lineRule="auto"/>
        <w:rPr>
          <w:rFonts w:hint="eastAsia" w:ascii="宋体" w:hAnsi="宋体" w:cs="宋体"/>
          <w:sz w:val="21"/>
          <w:szCs w:val="21"/>
        </w:rPr>
      </w:pPr>
      <w:r>
        <w:rPr>
          <w:rFonts w:hint="eastAsia" w:ascii="宋体" w:hAnsi="宋体" w:cs="宋体"/>
          <w:sz w:val="21"/>
          <w:szCs w:val="21"/>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cs="宋体"/>
          <w:sz w:val="21"/>
          <w:szCs w:val="21"/>
        </w:rPr>
        <w:sectPr>
          <w:footerReference w:type="default" r:id="rId12"/>
          <w:footnotePr/>
          <w:endnotePr/>
          <w:type w:val="nextPage"/>
          <w:pgSz w:w="11906" w:h="16838" w:orient="portrait"/>
          <w:pgMar w:top="1134" w:right="1134" w:bottom="1134" w:left="1304" w:header="851" w:footer="992" w:gutter="0"/>
          <w:cols w:num="1" w:sep="0" w:space="720" w:equalWidth="1"/>
          <w:docGrid w:linePitch="360"/>
        </w:sectPr>
      </w:pPr>
      <w:r>
        <w:rPr>
          <w:rFonts w:hint="eastAsia" w:ascii="宋体" w:hAnsi="宋体" w:cs="宋体"/>
          <w:sz w:val="21"/>
          <w:szCs w:val="21"/>
        </w:rPr>
      </w:r>
      <w:r/>
    </w:p>
    <w:p>
      <w:pPr>
        <w:pStyle w:val="826"/>
        <w:ind w:left="343" w:hanging="343"/>
        <w:rPr>
          <w:rFonts w:hint="eastAsia" w:ascii="宋体" w:hAnsi="宋体" w:cs="宋体"/>
        </w:rPr>
      </w:pPr>
      <w:r/>
      <w:bookmarkStart w:id="490" w:name="_Toc18028"/>
      <w:r/>
      <w:bookmarkStart w:id="491" w:name="_Toc22629"/>
      <w:r/>
      <w:bookmarkStart w:id="492" w:name="_Toc30622"/>
      <w:r/>
      <w:bookmarkStart w:id="493" w:name="_Toc104818927"/>
      <w:r>
        <w:rPr>
          <w:rFonts w:hint="eastAsia" w:ascii="宋体" w:hAnsi="宋体" w:cs="宋体"/>
        </w:rPr>
        <w:t xml:space="preserve">第三章 资格审查</w:t>
      </w:r>
      <w:bookmarkEnd w:id="490"/>
      <w:r/>
      <w:bookmarkEnd w:id="491"/>
      <w:r/>
      <w:bookmarkEnd w:id="492"/>
      <w:r/>
      <w:r/>
    </w:p>
    <w:p>
      <w:pPr>
        <w:ind w:left="229" w:hanging="229"/>
        <w:jc w:val="center"/>
        <w:spacing w:line="360" w:lineRule="auto"/>
        <w:rPr>
          <w:rFonts w:hint="eastAsia" w:ascii="宋体" w:hAnsi="宋体" w:cs="宋体"/>
          <w:b/>
          <w:sz w:val="21"/>
          <w:szCs w:val="21"/>
        </w:rPr>
      </w:pPr>
      <w:r/>
      <w:bookmarkStart w:id="494" w:name="_Toc99301422"/>
      <w:r>
        <w:rPr>
          <w:rFonts w:hint="eastAsia" w:ascii="宋体" w:hAnsi="宋体" w:cs="宋体"/>
          <w:b/>
          <w:sz w:val="24"/>
          <w:szCs w:val="24"/>
        </w:rPr>
        <w:t xml:space="preserve">一、资格审查程序</w:t>
      </w:r>
      <w:bookmarkEnd w:id="494"/>
      <w:r/>
      <w:r/>
    </w:p>
    <w:p>
      <w:pPr>
        <w:pStyle w:val="1037"/>
        <w:numPr>
          <w:ilvl w:val="0"/>
          <w:numId w:val="4"/>
        </w:numPr>
        <w:spacing w:line="360" w:lineRule="auto"/>
        <w:rPr>
          <w:rFonts w:hint="eastAsia" w:ascii="宋体" w:hAnsi="宋体" w:cs="宋体"/>
          <w:sz w:val="21"/>
          <w:szCs w:val="21"/>
        </w:rPr>
      </w:pPr>
      <w:r>
        <w:rPr>
          <w:rFonts w:hint="eastAsia" w:ascii="宋体" w:hAnsi="宋体" w:cs="宋体"/>
          <w:sz w:val="21"/>
          <w:szCs w:val="21"/>
        </w:rPr>
        <w:t xml:space="preserve">开标结束后，采购人将根据《资格审查要求》中的规定，对投标人进行资格审查，并形成资格审查结果。</w:t>
      </w:r>
      <w:r/>
    </w:p>
    <w:p>
      <w:pPr>
        <w:pStyle w:val="1037"/>
        <w:numPr>
          <w:ilvl w:val="0"/>
          <w:numId w:val="4"/>
        </w:numPr>
        <w:spacing w:line="360" w:lineRule="auto"/>
        <w:rPr>
          <w:rFonts w:hint="eastAsia" w:ascii="宋体" w:hAnsi="宋体" w:cs="宋体"/>
          <w:sz w:val="21"/>
          <w:szCs w:val="21"/>
        </w:rPr>
      </w:pPr>
      <w:r>
        <w:rPr>
          <w:rFonts w:hint="eastAsia" w:ascii="宋体" w:hAnsi="宋体" w:cs="宋体"/>
          <w:sz w:val="21"/>
          <w:szCs w:val="21"/>
        </w:rPr>
        <w:t xml:space="preserve">《资格审查要求》中对格式有要求的，除招标文件另有规定外，均为“实质性格式”文件。</w:t>
      </w:r>
      <w:r/>
    </w:p>
    <w:p>
      <w:pPr>
        <w:pStyle w:val="1037"/>
        <w:numPr>
          <w:ilvl w:val="0"/>
          <w:numId w:val="4"/>
        </w:numPr>
        <w:spacing w:line="360" w:lineRule="auto"/>
        <w:rPr>
          <w:rFonts w:hint="eastAsia" w:ascii="宋体" w:hAnsi="宋体" w:cs="宋体"/>
          <w:sz w:val="21"/>
          <w:szCs w:val="21"/>
        </w:rPr>
      </w:pPr>
      <w:r>
        <w:rPr>
          <w:rFonts w:hint="eastAsia" w:ascii="宋体" w:hAnsi="宋体" w:cs="宋体"/>
          <w:sz w:val="21"/>
          <w:szCs w:val="21"/>
        </w:rPr>
        <w:t xml:space="preserve">投标人《资格证明文件》有任何一项不符合《资格审查要求》的，资格审查不合格，其投标无效。</w:t>
      </w:r>
      <w:r/>
    </w:p>
    <w:p>
      <w:pPr>
        <w:pStyle w:val="1037"/>
        <w:numPr>
          <w:ilvl w:val="0"/>
          <w:numId w:val="4"/>
        </w:numPr>
        <w:spacing w:line="360" w:lineRule="auto"/>
        <w:rPr>
          <w:rFonts w:hint="eastAsia" w:ascii="宋体" w:hAnsi="宋体" w:cs="宋体"/>
          <w:sz w:val="21"/>
          <w:szCs w:val="21"/>
        </w:rPr>
      </w:pPr>
      <w:r>
        <w:rPr>
          <w:rFonts w:hint="eastAsia" w:ascii="宋体" w:hAnsi="宋体" w:cs="宋体"/>
          <w:sz w:val="21"/>
          <w:szCs w:val="21"/>
        </w:rPr>
        <w:t xml:space="preserve">资格审查合格的投标人不足3家的，不进行评标。</w:t>
      </w:r>
      <w:r/>
    </w:p>
    <w:p>
      <w:pPr>
        <w:ind w:left="229" w:hanging="229"/>
        <w:jc w:val="center"/>
        <w:spacing w:line="360" w:lineRule="auto"/>
        <w:rPr>
          <w:rFonts w:hint="eastAsia" w:ascii="宋体" w:hAnsi="宋体" w:cs="宋体"/>
          <w:b/>
          <w:sz w:val="24"/>
          <w:szCs w:val="24"/>
        </w:rPr>
      </w:pPr>
      <w:r>
        <w:rPr>
          <w:rFonts w:hint="eastAsia" w:ascii="宋体" w:hAnsi="宋体" w:cs="宋体"/>
          <w:b/>
          <w:sz w:val="24"/>
          <w:szCs w:val="24"/>
        </w:rPr>
        <w:t xml:space="preserve">二、资格审查要求</w:t>
      </w:r>
      <w:r/>
    </w:p>
    <w:tbl>
      <w:tblPr>
        <w:tblStyle w:val="836"/>
        <w:tblW w:w="38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4458"/>
        <w:gridCol w:w="1962"/>
      </w:tblGrid>
      <w:tr>
        <w:trPr>
          <w:jc w:val="center"/>
          <w:trHeight w:val="468"/>
        </w:trPr>
        <w:tc>
          <w:tcPr>
            <w:tcW w:w="59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序号</w:t>
            </w:r>
            <w:r/>
          </w:p>
        </w:tc>
        <w:tc>
          <w:tcPr>
            <w:tcW w:w="305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审查内容</w:t>
            </w:r>
            <w:r/>
          </w:p>
        </w:tc>
        <w:tc>
          <w:tcPr>
            <w:tcW w:w="134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格式要求</w:t>
            </w:r>
            <w:r/>
          </w:p>
        </w:tc>
      </w:tr>
      <w:tr>
        <w:trPr>
          <w:jc w:val="center"/>
          <w:trHeight w:val="468"/>
        </w:trPr>
        <w:tc>
          <w:tcPr>
            <w:tcW w:w="59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w:t>
            </w:r>
            <w:r/>
          </w:p>
        </w:tc>
        <w:tc>
          <w:tcPr>
            <w:tcW w:w="3057"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具体规定见第一章《投标邀请》</w:t>
            </w:r>
            <w:r/>
          </w:p>
        </w:tc>
        <w:tc>
          <w:tcPr>
            <w:tcW w:w="1345"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r>
      <w:tr>
        <w:trPr>
          <w:jc w:val="center"/>
          <w:trHeight w:val="468"/>
        </w:trPr>
        <w:tc>
          <w:tcPr>
            <w:tcW w:w="59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1-1</w:t>
            </w:r>
            <w:r/>
          </w:p>
        </w:tc>
        <w:tc>
          <w:tcPr>
            <w:tcW w:w="3057"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提供了符合招标文件要求的《投标人资格声明函》</w:t>
            </w:r>
            <w:r/>
          </w:p>
        </w:tc>
        <w:tc>
          <w:tcPr>
            <w:tcW w:w="134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格式见《投标文件格式》</w:t>
            </w:r>
            <w:r/>
          </w:p>
        </w:tc>
      </w:tr>
      <w:tr>
        <w:trPr>
          <w:jc w:val="center"/>
          <w:trHeight w:val="468"/>
        </w:trPr>
        <w:tc>
          <w:tcPr>
            <w:tcW w:w="59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1-2</w:t>
            </w:r>
            <w:r/>
          </w:p>
        </w:tc>
        <w:tc>
          <w:tcPr>
            <w:tcW w:w="3057"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法人或者其他组织提供营业执照等证明文件，自然人提供营业执照（如有）及身份证明（双面）</w:t>
            </w:r>
            <w:r/>
          </w:p>
        </w:tc>
        <w:tc>
          <w:tcPr>
            <w:tcW w:w="134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lang w:eastAsia="zh-CN"/>
              </w:rPr>
              <w:t xml:space="preserve">证明材料</w:t>
            </w:r>
            <w:r>
              <w:rPr>
                <w:rFonts w:hint="eastAsia" w:ascii="宋体" w:hAnsi="宋体" w:cs="宋体"/>
                <w:szCs w:val="21"/>
              </w:rPr>
              <w:t xml:space="preserve">加盖公章</w:t>
            </w:r>
            <w:r/>
          </w:p>
        </w:tc>
      </w:tr>
      <w:tr>
        <w:trPr>
          <w:jc w:val="center"/>
          <w:trHeight w:val="468"/>
        </w:trPr>
        <w:tc>
          <w:tcPr>
            <w:tcW w:w="597"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1-3</w:t>
            </w:r>
            <w:r/>
          </w:p>
        </w:tc>
        <w:tc>
          <w:tcPr>
            <w:tcW w:w="3057"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34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无须投标人提供，由采购代理机构查询。</w:t>
            </w:r>
            <w:r/>
          </w:p>
        </w:tc>
      </w:tr>
    </w:tbl>
    <w:p>
      <w:pPr>
        <w:pStyle w:val="826"/>
        <w:ind w:left="343" w:hanging="343"/>
        <w:rPr>
          <w:rFonts w:hint="eastAsia" w:ascii="宋体" w:hAnsi="宋体" w:cs="宋体"/>
        </w:rPr>
      </w:pPr>
      <w:r>
        <w:rPr>
          <w:rFonts w:hint="eastAsia" w:ascii="宋体" w:hAnsi="宋体" w:cs="宋体"/>
          <w:sz w:val="24"/>
        </w:rPr>
        <w:br w:type="page" w:clear="all"/>
      </w:r>
      <w:bookmarkStart w:id="495" w:name="_Toc18207"/>
      <w:r/>
      <w:bookmarkStart w:id="496" w:name="_Toc21485"/>
      <w:r/>
      <w:bookmarkStart w:id="497" w:name="_Toc9853"/>
      <w:r>
        <w:rPr>
          <w:rFonts w:hint="eastAsia" w:ascii="宋体" w:hAnsi="宋体" w:cs="宋体"/>
        </w:rPr>
        <w:t xml:space="preserve">第四章 评标程序、评标方法和评标标准</w:t>
      </w:r>
      <w:bookmarkEnd w:id="493"/>
      <w:r/>
      <w:bookmarkEnd w:id="495"/>
      <w:r/>
      <w:bookmarkEnd w:id="496"/>
      <w:r/>
      <w:bookmarkEnd w:id="497"/>
      <w:r/>
      <w:r/>
    </w:p>
    <w:p>
      <w:pPr>
        <w:ind w:left="267" w:hanging="267"/>
        <w:jc w:val="center"/>
        <w:spacing w:line="360" w:lineRule="auto"/>
        <w:rPr>
          <w:rFonts w:hint="eastAsia" w:ascii="宋体" w:hAnsi="宋体" w:cs="宋体"/>
          <w:b/>
          <w:sz w:val="21"/>
          <w:szCs w:val="21"/>
        </w:rPr>
      </w:pPr>
      <w:r>
        <w:rPr>
          <w:rFonts w:hint="eastAsia" w:ascii="宋体" w:hAnsi="宋体" w:cs="宋体"/>
          <w:b/>
          <w:sz w:val="28"/>
          <w:szCs w:val="28"/>
        </w:rPr>
        <w:t xml:space="preserve">一、评标程序</w:t>
      </w:r>
      <w:r/>
    </w:p>
    <w:p>
      <w:pPr>
        <w:pStyle w:val="1037"/>
        <w:numPr>
          <w:ilvl w:val="0"/>
          <w:numId w:val="5"/>
        </w:numPr>
        <w:jc w:val="left"/>
        <w:spacing w:line="360" w:lineRule="auto"/>
        <w:rPr>
          <w:rFonts w:hint="eastAsia" w:ascii="宋体" w:hAnsi="宋体" w:cs="宋体"/>
          <w:sz w:val="21"/>
          <w:szCs w:val="21"/>
        </w:rPr>
      </w:pPr>
      <w:r/>
      <w:bookmarkStart w:id="498" w:name="_Toc150480779"/>
      <w:r/>
      <w:bookmarkStart w:id="499" w:name="_Toc164229382"/>
      <w:r/>
      <w:bookmarkStart w:id="500" w:name="_Toc164351635"/>
      <w:r/>
      <w:bookmarkStart w:id="501" w:name="_Toc226965814"/>
      <w:r/>
      <w:bookmarkStart w:id="502" w:name="_Toc164229236"/>
      <w:r/>
      <w:bookmarkStart w:id="503" w:name="_Toc264969231"/>
      <w:r/>
      <w:bookmarkStart w:id="504" w:name="_Toc226309785"/>
      <w:r/>
      <w:bookmarkStart w:id="505" w:name="_Toc127151541"/>
      <w:r/>
      <w:bookmarkStart w:id="506" w:name="_Toc195842906"/>
      <w:r/>
      <w:bookmarkStart w:id="507" w:name="_Toc151193929"/>
      <w:r/>
      <w:bookmarkStart w:id="508" w:name="_Toc151193783"/>
      <w:r/>
      <w:bookmarkStart w:id="509" w:name="_Toc150509292"/>
      <w:r/>
      <w:bookmarkStart w:id="510" w:name="_Toc265228379"/>
      <w:r/>
      <w:bookmarkStart w:id="511" w:name="_Toc164608655"/>
      <w:r/>
      <w:bookmarkStart w:id="512" w:name="_Toc164608810"/>
      <w:r/>
      <w:bookmarkStart w:id="513" w:name="_Toc150774641"/>
      <w:r/>
      <w:bookmarkStart w:id="514" w:name="_Toc149720834"/>
      <w:r/>
      <w:bookmarkStart w:id="515" w:name="_Toc151190168"/>
      <w:r/>
      <w:bookmarkStart w:id="516" w:name="_Toc127161455"/>
      <w:r/>
      <w:bookmarkStart w:id="517" w:name="_Toc151193639"/>
      <w:r/>
      <w:bookmarkStart w:id="518" w:name="_Toc226337237"/>
      <w:r/>
      <w:bookmarkStart w:id="519" w:name="_Toc127151742"/>
      <w:r/>
      <w:bookmarkStart w:id="520" w:name="_Toc150774746"/>
      <w:r/>
      <w:bookmarkStart w:id="521" w:name="_Toc142311043"/>
      <w:r/>
      <w:bookmarkStart w:id="522" w:name="_Toc151193711"/>
      <w:r/>
      <w:bookmarkStart w:id="523" w:name="_Toc305158809"/>
      <w:r/>
      <w:bookmarkStart w:id="524" w:name="_Toc151193855"/>
      <w:r/>
      <w:bookmarkStart w:id="525" w:name="_Toc305158883"/>
      <w:r/>
      <w:bookmarkStart w:id="526" w:name="_Toc226965731"/>
      <w:r>
        <w:rPr>
          <w:rFonts w:hint="eastAsia" w:ascii="宋体" w:hAnsi="宋体" w:cs="宋体"/>
          <w:sz w:val="21"/>
          <w:szCs w:val="21"/>
        </w:rPr>
        <w:t xml:space="preserve">投标文件的符合性审查</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评标委员会对资格审查合格的投标人的投标文件进行符合性审查，以确定其是否满足招标文件的实质性要求。</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cs="宋体"/>
          <w:b/>
          <w:sz w:val="21"/>
          <w:szCs w:val="21"/>
        </w:rPr>
        <w:t xml:space="preserve">投标无效</w:t>
      </w:r>
      <w:r>
        <w:rPr>
          <w:rFonts w:hint="eastAsia" w:ascii="宋体" w:hAnsi="宋体" w:cs="宋体"/>
          <w:sz w:val="21"/>
          <w:szCs w:val="21"/>
        </w:rPr>
        <w:t xml:space="preserve">。</w:t>
      </w:r>
      <w:r/>
    </w:p>
    <w:p>
      <w:pPr>
        <w:ind w:left="200" w:hanging="200"/>
        <w:jc w:val="center"/>
        <w:spacing w:line="360" w:lineRule="auto"/>
        <w:rPr>
          <w:rFonts w:hint="eastAsia" w:ascii="宋体" w:hAnsi="宋体" w:cs="宋体"/>
          <w:b/>
          <w:sz w:val="21"/>
          <w:szCs w:val="21"/>
        </w:rPr>
      </w:pPr>
      <w:r>
        <w:rPr>
          <w:rFonts w:hint="eastAsia" w:ascii="宋体" w:hAnsi="宋体" w:cs="宋体"/>
          <w:b/>
          <w:sz w:val="21"/>
          <w:szCs w:val="21"/>
        </w:rPr>
        <w:t xml:space="preserve">符合性审查要求</w:t>
      </w:r>
      <w:r/>
    </w:p>
    <w:tbl>
      <w:tblPr>
        <w:tblStyle w:val="836"/>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cs="宋体"/>
                <w:b/>
                <w:sz w:val="21"/>
                <w:szCs w:val="21"/>
              </w:rPr>
            </w:pPr>
            <w:r>
              <w:rPr>
                <w:rFonts w:hint="eastAsia" w:ascii="宋体" w:hAnsi="宋体" w:cs="宋体"/>
                <w:b/>
                <w:sz w:val="21"/>
                <w:szCs w:val="21"/>
              </w:rPr>
              <w:t xml:space="preserve">序号</w:t>
            </w:r>
            <w:r/>
          </w:p>
        </w:tc>
        <w:tc>
          <w:tcPr>
            <w:tcW w:w="1813" w:type="dxa"/>
            <w:vAlign w:val="center"/>
            <w:textDirection w:val="lrTb"/>
            <w:noWrap w:val="false"/>
          </w:tcPr>
          <w:p>
            <w:pPr>
              <w:ind w:left="200" w:hanging="200"/>
              <w:jc w:val="center"/>
              <w:widowControl/>
              <w:rPr>
                <w:rFonts w:hint="eastAsia" w:ascii="宋体" w:hAnsi="宋体" w:cs="宋体"/>
                <w:b/>
                <w:sz w:val="21"/>
                <w:szCs w:val="21"/>
              </w:rPr>
            </w:pPr>
            <w:r>
              <w:rPr>
                <w:rFonts w:hint="eastAsia" w:ascii="宋体" w:hAnsi="宋体" w:cs="宋体"/>
                <w:b/>
                <w:sz w:val="21"/>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cs="宋体"/>
                <w:b/>
                <w:sz w:val="21"/>
                <w:szCs w:val="21"/>
              </w:rPr>
            </w:pPr>
            <w:r>
              <w:rPr>
                <w:rFonts w:hint="eastAsia" w:ascii="宋体" w:hAnsi="宋体" w:cs="宋体"/>
                <w:b/>
                <w:sz w:val="21"/>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投标函、法定代表人资格证明书和政府采购供应商信用承诺书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按招标文件要求提供投标函、法定代表人资格证明书</w:t>
            </w:r>
            <w:r>
              <w:rPr>
                <w:rFonts w:hint="eastAsia" w:ascii="宋体" w:hAnsi="宋体" w:cs="宋体"/>
                <w:b/>
                <w:bCs/>
                <w:sz w:val="21"/>
                <w:szCs w:val="21"/>
              </w:rPr>
              <w:t xml:space="preserve">、</w:t>
            </w:r>
            <w:r>
              <w:rPr>
                <w:rFonts w:hint="eastAsia" w:ascii="宋体" w:hAnsi="宋体" w:cs="宋体"/>
                <w:sz w:val="21"/>
                <w:szCs w:val="21"/>
              </w:rPr>
              <w:t xml:space="preserve">政府采购供应商信用承诺书；</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2</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3</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投标报价</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投标报价未超过招标文件中规定的项目/采购包预算金额或者项目/采购包最高限价；（由评委审查，无需供应商提供材料）</w:t>
            </w:r>
            <w:r/>
          </w:p>
        </w:tc>
      </w:tr>
      <w:tr>
        <w:trPr>
          <w:jc w:val="center"/>
          <w:trHeight w:val="664"/>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4</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投标文件未出现可选择性或可调整的报价（招标文件另有规定的除外）；</w:t>
            </w:r>
            <w:r>
              <w:rPr>
                <w:rFonts w:hint="eastAsia" w:ascii="宋体" w:hAnsi="宋体" w:cs="宋体"/>
                <w:b/>
                <w:sz w:val="21"/>
                <w:szCs w:val="21"/>
              </w:rPr>
              <w:t xml:space="preserve">提供《开标一览表》</w:t>
            </w:r>
            <w:r>
              <w:rPr>
                <w:rFonts w:hint="eastAsia" w:ascii="宋体" w:hAnsi="宋体" w:cs="宋体"/>
                <w:sz w:val="2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5</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6</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按照招标文件要求签署、加盖公章的；（由评委审查，无需供应商提供材料）</w:t>
            </w:r>
            <w:r/>
          </w:p>
        </w:tc>
      </w:tr>
      <w:tr>
        <w:trPr>
          <w:jc w:val="center"/>
          <w:trHeight w:val="438"/>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7</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标记为“实质性格式”的文件均按招标文件要求提供。</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8</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投标文件满足招标文件第五章《采购需求》中★号条款要求的。</w:t>
            </w:r>
            <w:r>
              <w:rPr>
                <w:rFonts w:hint="eastAsia" w:ascii="宋体" w:hAnsi="宋体" w:cs="宋体"/>
                <w:b/>
                <w:bCs/>
                <w:sz w:val="21"/>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9</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10</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分包意向协议</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（如有）</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按招标文件规定签订并提供分包意向协议原件；（如有）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11</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12</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13</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进口产品</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（如有）</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招标文件不接受进口产品投标的内容时，投标人所投产品非进口产品的；（由评委审查，无需供应商提供材料）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14</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cs="宋体"/>
                <w:sz w:val="21"/>
                <w:szCs w:val="21"/>
              </w:rPr>
            </w:pPr>
            <w:r>
              <w:rPr>
                <w:rFonts w:hint="eastAsia" w:ascii="宋体" w:hAnsi="宋体" w:cs="宋体"/>
                <w:sz w:val="21"/>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15</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公平竞争</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投标人遵循公平竞争的原则，不存在恶意串通，妨碍其他投标人的竞争行为，不存在损害采购人或者其他投标人的合法权益情形的；（由评委审查，无需供应商提供材料）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16</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串通投标</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17</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附加条件</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 w:val="21"/>
                <w:szCs w:val="21"/>
              </w:rPr>
            </w:pPr>
            <w:r>
              <w:rPr>
                <w:rFonts w:hint="eastAsia" w:ascii="宋体" w:hAnsi="宋体" w:cs="宋体"/>
                <w:sz w:val="21"/>
                <w:szCs w:val="21"/>
              </w:rPr>
              <w:t xml:space="preserve">18</w:t>
            </w:r>
            <w:r/>
          </w:p>
        </w:tc>
        <w:tc>
          <w:tcPr>
            <w:tcW w:w="1813"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cs="宋体"/>
                <w:sz w:val="21"/>
                <w:szCs w:val="21"/>
              </w:rPr>
            </w:pPr>
            <w:r>
              <w:rPr>
                <w:rFonts w:hint="eastAsia" w:ascii="宋体" w:hAnsi="宋体" w:cs="宋体"/>
                <w:sz w:val="21"/>
                <w:szCs w:val="21"/>
              </w:rPr>
              <w:t xml:space="preserve">投标人、投标文件不存在不符合法律、法规和招标文件规定的其他无效情形。（由评委审查，无需供应商提供材料）</w:t>
            </w:r>
            <w:r/>
          </w:p>
        </w:tc>
      </w:tr>
    </w:tbl>
    <w:p>
      <w:pPr>
        <w:pStyle w:val="1037"/>
        <w:numPr>
          <w:ilvl w:val="0"/>
          <w:numId w:val="5"/>
        </w:numPr>
        <w:jc w:val="left"/>
        <w:spacing w:line="360" w:lineRule="auto"/>
        <w:rPr>
          <w:rFonts w:hint="eastAsia" w:ascii="宋体" w:hAnsi="宋体" w:cs="宋体"/>
          <w:sz w:val="21"/>
          <w:szCs w:val="21"/>
        </w:rPr>
      </w:pPr>
      <w:r>
        <w:rPr>
          <w:rFonts w:hint="eastAsia" w:ascii="宋体" w:hAnsi="宋体" w:cs="宋体"/>
          <w:sz w:val="21"/>
          <w:szCs w:val="21"/>
        </w:rPr>
        <w:t xml:space="preserve">投标文件有关事项的澄清或者说明</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接到评标委员会澄清、说明和补正要求的投标人如未按规定做出澄清、说明和补正，其风险由投标人自行承担。</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1"/>
          <w:szCs w:val="21"/>
        </w:rPr>
        <w:t xml:space="preserve">无效投标处理</w:t>
      </w:r>
      <w:r>
        <w:rPr>
          <w:rFonts w:hint="eastAsia" w:ascii="宋体" w:hAnsi="宋体" w:cs="宋体"/>
          <w:sz w:val="21"/>
          <w:szCs w:val="21"/>
        </w:rPr>
        <w:t xml:space="preserve">。</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1"/>
          <w:szCs w:val="21"/>
        </w:rPr>
        <w:t xml:space="preserve">投标无效</w:t>
      </w:r>
      <w:r>
        <w:rPr>
          <w:rFonts w:hint="eastAsia" w:ascii="宋体" w:hAnsi="宋体" w:cs="宋体"/>
          <w:sz w:val="21"/>
          <w:szCs w:val="21"/>
        </w:rPr>
        <w:t xml:space="preserve">。</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投标文件报价出现前后不一致的，按照下列规定修正。</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招标文件对于报价修正是否另有规定：</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□有，具体规定为：</w:t>
      </w:r>
      <w:r/>
    </w:p>
    <w:p>
      <w:pPr>
        <w:ind w:firstLine="960"/>
        <w:jc w:val="left"/>
        <w:spacing w:line="360" w:lineRule="auto"/>
        <w:rPr>
          <w:rFonts w:hint="eastAsia" w:ascii="宋体" w:hAnsi="宋体" w:cs="宋体"/>
          <w:sz w:val="21"/>
          <w:szCs w:val="21"/>
        </w:rPr>
      </w:pPr>
      <w:r>
        <w:rPr>
          <w:rFonts w:hint="eastAsia" w:ascii="宋体" w:hAnsi="宋体" w:cs="宋体"/>
          <w:sz w:val="21"/>
          <w:szCs w:val="21"/>
        </w:rPr>
        <w:t xml:space="preserve">■无，按下述2.4.2.2—2.4.7项规定修正</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单独递交的开标一览表（报价表）与投标文件中开标一览表（报价表）内容不一致的，以单独递交的开标一览表（报价表）为准；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投标文件中开标一览表（报价表）内容与投标文件中相应内容不一致的，以开标一览表（报价表）为准；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大写金额和小写金额不一致的，以大写金额为准；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单价金额小数点或者百分比有明显错位的，以开标一览表的总价为准，并修改单价；</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总价金额与按单价汇总金额不一致的，以单价金额计算结果为准；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同时出现两种以上不一致的，按照前款规定的顺序修正。评标委员会</w:t>
      </w:r>
      <w:r>
        <w:rPr>
          <w:rFonts w:hint="eastAsia" w:ascii="宋体" w:hAnsi="宋体" w:cs="宋体"/>
          <w:bCs/>
          <w:sz w:val="21"/>
          <w:szCs w:val="21"/>
        </w:rPr>
        <w:t xml:space="preserve">将按上述修正错误的方法调整投标文件中的投标报价，并通过“</w:t>
      </w:r>
      <w:r>
        <w:rPr>
          <w:rFonts w:hint="eastAsia" w:ascii="宋体" w:hAnsi="宋体" w:cs="宋体"/>
          <w:sz w:val="21"/>
          <w:szCs w:val="21"/>
        </w:rPr>
        <w:t xml:space="preserve">苏采云”系统</w:t>
      </w:r>
      <w:r>
        <w:rPr>
          <w:rFonts w:hint="eastAsia" w:ascii="宋体" w:hAnsi="宋体" w:cs="宋体"/>
          <w:bCs/>
          <w:sz w:val="21"/>
          <w:szCs w:val="21"/>
        </w:rPr>
        <w:t xml:space="preserve">告知投标人，</w:t>
      </w:r>
      <w:r>
        <w:rPr>
          <w:rFonts w:hint="eastAsia" w:ascii="宋体" w:hAnsi="宋体" w:cs="宋体"/>
          <w:sz w:val="21"/>
          <w:szCs w:val="21"/>
        </w:rPr>
        <w:t xml:space="preserve">修正后的报价经投标人书面确认后产生约束力，投标人不确认的，其</w:t>
      </w:r>
      <w:r>
        <w:rPr>
          <w:rFonts w:hint="eastAsia" w:ascii="宋体" w:hAnsi="宋体" w:cs="宋体"/>
          <w:b/>
          <w:sz w:val="21"/>
          <w:szCs w:val="21"/>
        </w:rPr>
        <w:t xml:space="preserve">投标无效；</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落实政府采购政策的价格调整：只有符合第二章《投标人须知》5.2条规定情形的，可以享受中小企业扶持政策，用扣除后的价格参加评审；否则，评标时价格不予扣除。</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对于未预留份额专门面向中小企业采购的采购项目，以及预留份额项目中的非预留部分采购包，对小微企业报价给予20%（工程项目为5%）的扣除，用扣除后的价格参加评审。</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对于未预留份额专门面向中小企业采购的采购项目，以及预留份额项目中的非预留部分采购包，且接受大中型企业与</w:t>
      </w:r>
      <w:r>
        <w:rPr>
          <w:rFonts w:hint="eastAsia" w:ascii="宋体" w:hAnsi="宋体" w:cs="宋体"/>
          <w:b/>
          <w:sz w:val="21"/>
          <w:szCs w:val="21"/>
        </w:rPr>
        <w:t xml:space="preserve">小微企业</w:t>
      </w:r>
      <w:r>
        <w:rPr>
          <w:rFonts w:hint="eastAsia" w:ascii="宋体" w:hAnsi="宋体" w:cs="宋体"/>
          <w:sz w:val="21"/>
          <w:szCs w:val="21"/>
        </w:rPr>
        <w:t xml:space="preserve">组成联合体或者允许大中型企业向一家或者多家</w:t>
      </w:r>
      <w:r>
        <w:rPr>
          <w:rFonts w:hint="eastAsia" w:ascii="宋体" w:hAnsi="宋体" w:cs="宋体"/>
          <w:b/>
          <w:sz w:val="21"/>
          <w:szCs w:val="21"/>
        </w:rPr>
        <w:t xml:space="preserve">小微企业</w:t>
      </w:r>
      <w:r>
        <w:rPr>
          <w:rFonts w:hint="eastAsia" w:ascii="宋体" w:hAnsi="宋体" w:cs="宋体"/>
          <w:sz w:val="21"/>
          <w:szCs w:val="21"/>
        </w:rPr>
        <w:t xml:space="preserve">分包的采购项目，对于联合协议或者分包意向协议约定</w:t>
      </w:r>
      <w:r>
        <w:rPr>
          <w:rFonts w:hint="eastAsia" w:ascii="宋体" w:hAnsi="宋体" w:cs="宋体"/>
          <w:b/>
          <w:sz w:val="21"/>
          <w:szCs w:val="21"/>
        </w:rPr>
        <w:t xml:space="preserve">小微企业</w:t>
      </w:r>
      <w:r>
        <w:rPr>
          <w:rFonts w:hint="eastAsia" w:ascii="宋体" w:hAnsi="宋体" w:cs="宋体"/>
          <w:sz w:val="21"/>
          <w:szCs w:val="21"/>
        </w:rPr>
        <w:t xml:space="preserve">的合同份额占到合同总金额 30%以上的联合体或者大中型企业的报价给予</w:t>
      </w:r>
      <w:r>
        <w:rPr>
          <w:rFonts w:hint="eastAsia" w:ascii="宋体" w:hAnsi="宋体" w:cs="宋体"/>
          <w:sz w:val="21"/>
          <w:szCs w:val="21"/>
          <w:u w:val="single"/>
        </w:rPr>
        <w:t xml:space="preserve">3</w:t>
      </w:r>
      <w:r>
        <w:rPr>
          <w:rFonts w:hint="eastAsia" w:ascii="宋体" w:hAnsi="宋体" w:cs="宋体"/>
          <w:sz w:val="21"/>
          <w:szCs w:val="21"/>
        </w:rPr>
        <w:t xml:space="preserve">%的扣除，用扣除后的价格参加评审。</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组成联合体或者接受分包的小微企业与联合体内其他企业、分包企业之间存在直接控股、管理关系的，不享受价格扣除优惠政策。</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价格扣除比例对小型企业和微型企业同等对待，不作区分。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中小企业参加政府采购活动，应当按照招标文件给定的格式出具《中小企业声明函》，否则不得享受相关中小企业扶持政策。</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监狱企业提供了由省级以上监狱管理局（常州市含教育矫治局）、戒毒管理局（含新疆生产建设兵团）出具的属于监狱企业的证明文件的，视同小微企业。</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残疾人福利性单位按招标文件要求提供了《残疾人福利性单位声明函》（见附件）的，视同小微企业。</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若投标人同时属于小型或微型企业、监狱企业、残疾人福利性单位中的两种及以上，将不重复享受小微企业价格扣减的优惠政策。</w:t>
      </w:r>
      <w:r/>
    </w:p>
    <w:p>
      <w:pPr>
        <w:pStyle w:val="1037"/>
        <w:numPr>
          <w:ilvl w:val="0"/>
          <w:numId w:val="5"/>
        </w:numPr>
        <w:jc w:val="left"/>
        <w:spacing w:line="360" w:lineRule="auto"/>
        <w:rPr>
          <w:rFonts w:hint="eastAsia" w:ascii="宋体" w:hAnsi="宋体" w:cs="宋体"/>
          <w:sz w:val="21"/>
          <w:szCs w:val="21"/>
        </w:rPr>
      </w:pPr>
      <w:r>
        <w:rPr>
          <w:rFonts w:hint="eastAsia" w:ascii="宋体" w:hAnsi="宋体" w:cs="宋体"/>
          <w:sz w:val="21"/>
          <w:szCs w:val="21"/>
        </w:rPr>
        <w:t xml:space="preserve">投标文件的比较和评价</w:t>
      </w:r>
      <w:r>
        <w:rPr>
          <w:rFonts w:hint="eastAsia" w:ascii="宋体" w:hAnsi="宋体" w:cs="宋体"/>
          <w:b/>
          <w:sz w:val="21"/>
          <w:szCs w:val="21"/>
        </w:rPr>
        <w:t xml:space="preserve">：</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评标方法和评标标准；</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本项目采用的评标方法为：</w:t>
      </w:r>
      <w:r/>
    </w:p>
    <w:p>
      <w:pPr>
        <w:ind w:left="1134" w:firstLine="240"/>
        <w:jc w:val="left"/>
        <w:spacing w:line="360" w:lineRule="auto"/>
        <w:rPr>
          <w:rFonts w:hint="eastAsia" w:ascii="宋体" w:hAnsi="宋体" w:cs="宋体"/>
          <w:sz w:val="21"/>
          <w:szCs w:val="21"/>
        </w:rPr>
      </w:pPr>
      <w:r>
        <w:rPr>
          <w:rFonts w:hint="eastAsia" w:ascii="宋体" w:hAnsi="宋体" w:cs="宋体"/>
          <w:sz w:val="21"/>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cs="宋体"/>
          <w:sz w:val="21"/>
          <w:szCs w:val="21"/>
        </w:rPr>
      </w:pPr>
      <w:r>
        <w:rPr>
          <w:rFonts w:hint="eastAsia" w:ascii="宋体" w:hAnsi="宋体" w:cs="宋体"/>
          <w:sz w:val="21"/>
          <w:szCs w:val="21"/>
        </w:rPr>
        <w:t xml:space="preserve">□最低评标价法，指投标文件满足招标文件全部实质性要求，且投标报价最低的投标人为中标候选人的评标方法。</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1"/>
          <w:szCs w:val="21"/>
        </w:rPr>
        <w:t xml:space="preserve">投标无效。</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非政府强制采购的节能产品或环境标志产品，依据品目清单和认证证书实施政府优先采购。优先采购的具体规定（如涉及）</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037"/>
        <w:numPr>
          <w:ilvl w:val="2"/>
          <w:numId w:val="5"/>
        </w:numPr>
        <w:jc w:val="left"/>
        <w:spacing w:line="360" w:lineRule="auto"/>
        <w:rPr>
          <w:rFonts w:hint="eastAsia" w:ascii="宋体" w:hAnsi="宋体" w:cs="宋体"/>
          <w:sz w:val="21"/>
          <w:szCs w:val="21"/>
        </w:rPr>
      </w:pPr>
      <w:r>
        <w:rPr>
          <w:rFonts w:hint="eastAsia" w:ascii="宋体" w:hAnsi="宋体" w:cs="宋体"/>
          <w:sz w:val="21"/>
          <w:szCs w:val="21"/>
        </w:rPr>
        <w:t xml:space="preserve">关于无线局域网认证产品政府采购清单中的产品，优先采购的具体规定（如涉及）</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037"/>
        <w:numPr>
          <w:ilvl w:val="0"/>
          <w:numId w:val="5"/>
        </w:numPr>
        <w:jc w:val="left"/>
        <w:spacing w:line="360" w:lineRule="auto"/>
        <w:rPr>
          <w:rFonts w:hint="eastAsia" w:ascii="宋体" w:hAnsi="宋体" w:cs="宋体"/>
          <w:sz w:val="21"/>
          <w:szCs w:val="21"/>
        </w:rPr>
      </w:pPr>
      <w:r>
        <w:rPr>
          <w:rFonts w:hint="eastAsia" w:ascii="宋体" w:hAnsi="宋体" w:cs="宋体"/>
          <w:sz w:val="21"/>
          <w:szCs w:val="21"/>
        </w:rPr>
        <w:t xml:space="preserve">确定中标候选人名单</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cs="宋体"/>
          <w:sz w:val="21"/>
          <w:szCs w:val="21"/>
        </w:rPr>
      </w:pPr>
      <w:r>
        <w:rPr>
          <w:rFonts w:hint="eastAsia" w:ascii="宋体" w:hAnsi="宋体" w:cs="宋体"/>
          <w:sz w:val="21"/>
          <w:szCs w:val="21"/>
        </w:rPr>
        <w:t xml:space="preserve">■随机抽取</w:t>
      </w:r>
      <w:r/>
    </w:p>
    <w:p>
      <w:pPr>
        <w:ind w:left="1134" w:firstLine="240"/>
        <w:jc w:val="left"/>
        <w:spacing w:line="360" w:lineRule="auto"/>
        <w:rPr>
          <w:rFonts w:hint="eastAsia" w:ascii="宋体" w:hAnsi="宋体" w:cs="宋体"/>
          <w:sz w:val="21"/>
          <w:szCs w:val="21"/>
        </w:rPr>
      </w:pPr>
      <w:r>
        <w:rPr>
          <w:rFonts w:hint="eastAsia" w:ascii="宋体" w:hAnsi="宋体" w:cs="宋体"/>
          <w:sz w:val="21"/>
          <w:szCs w:val="21"/>
        </w:rPr>
        <w:t xml:space="preserve">□其他方式，具体要求：_____</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评标委员会要对评分汇总情况进行复核，特别是对排名第一的、报价最低的、投标或响应文件被认定为无效的情形进行重点复核。</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评标委员会将根据各投标人的评标排序，依次推荐本项目（各采购包）的中标候选人，起草并签署评标报告。</w:t>
      </w:r>
      <w:r/>
    </w:p>
    <w:p>
      <w:pPr>
        <w:pStyle w:val="1037"/>
        <w:numPr>
          <w:ilvl w:val="0"/>
          <w:numId w:val="5"/>
        </w:numPr>
        <w:jc w:val="left"/>
        <w:spacing w:line="360" w:lineRule="auto"/>
        <w:rPr>
          <w:rFonts w:hint="eastAsia" w:ascii="宋体" w:hAnsi="宋体" w:cs="宋体"/>
          <w:sz w:val="21"/>
          <w:szCs w:val="21"/>
        </w:rPr>
      </w:pPr>
      <w:r>
        <w:rPr>
          <w:rFonts w:hint="eastAsia" w:ascii="宋体" w:hAnsi="宋体" w:cs="宋体"/>
          <w:sz w:val="21"/>
          <w:szCs w:val="21"/>
        </w:rPr>
        <w:t xml:space="preserve">报告违法行为</w:t>
      </w:r>
      <w:r/>
    </w:p>
    <w:p>
      <w:pPr>
        <w:pStyle w:val="1037"/>
        <w:numPr>
          <w:ilvl w:val="1"/>
          <w:numId w:val="5"/>
        </w:numPr>
        <w:jc w:val="left"/>
        <w:spacing w:line="360" w:lineRule="auto"/>
        <w:rPr>
          <w:rFonts w:hint="eastAsia" w:ascii="宋体" w:hAnsi="宋体" w:cs="宋体"/>
          <w:sz w:val="21"/>
          <w:szCs w:val="21"/>
        </w:rPr>
      </w:pPr>
      <w:r>
        <w:rPr>
          <w:rFonts w:hint="eastAsia" w:ascii="宋体" w:hAnsi="宋体" w:cs="宋体"/>
          <w:sz w:val="21"/>
          <w:szCs w:val="21"/>
        </w:rPr>
        <w:t xml:space="preserve">评标委员会在评标过程中发现投标人有行贿、提供虚假材料或者串通等违法行为时，有向采购人、采购代理机构或者有关部门报告的职责。</w:t>
      </w:r>
      <w:r/>
    </w:p>
    <w:p>
      <w:pPr>
        <w:pStyle w:val="1037"/>
        <w:numPr>
          <w:ilvl w:val="0"/>
          <w:numId w:val="5"/>
        </w:numPr>
        <w:jc w:val="left"/>
        <w:spacing w:line="360" w:lineRule="auto"/>
        <w:rPr>
          <w:rFonts w:hint="eastAsia" w:ascii="宋体" w:hAnsi="宋体" w:cs="宋体"/>
          <w:sz w:val="21"/>
          <w:szCs w:val="21"/>
        </w:rPr>
      </w:pPr>
      <w:r>
        <w:rPr>
          <w:rFonts w:hint="eastAsia" w:ascii="宋体" w:hAnsi="宋体" w:cs="宋体"/>
          <w:bCs/>
          <w:sz w:val="21"/>
          <w:szCs w:val="21"/>
        </w:rPr>
        <w:t xml:space="preserve">未通过资格审查或符合性审查的投标人，评标委员会将在“</w:t>
      </w:r>
      <w:r>
        <w:rPr>
          <w:rFonts w:hint="eastAsia" w:ascii="宋体" w:hAnsi="宋体" w:cs="宋体"/>
          <w:sz w:val="21"/>
          <w:szCs w:val="21"/>
        </w:rPr>
        <w:t xml:space="preserve">苏采云”系统</w:t>
      </w:r>
      <w:r>
        <w:rPr>
          <w:rFonts w:hint="eastAsia" w:ascii="宋体" w:hAnsi="宋体" w:cs="宋体"/>
          <w:bCs/>
          <w:sz w:val="21"/>
          <w:szCs w:val="21"/>
        </w:rPr>
        <w:t xml:space="preserve">中告知未通过资格审查或符合性审查的原因，评标结束后，代理机构将不再告知未通过资格审查和符合性审查的原因。</w:t>
      </w:r>
      <w:r/>
    </w:p>
    <w:p>
      <w:pPr>
        <w:pStyle w:val="1037"/>
        <w:numPr>
          <w:ilvl w:val="0"/>
          <w:numId w:val="5"/>
        </w:numPr>
        <w:jc w:val="left"/>
        <w:spacing w:line="360" w:lineRule="auto"/>
        <w:rPr>
          <w:rFonts w:hint="eastAsia" w:ascii="宋体" w:hAnsi="宋体" w:cs="宋体"/>
          <w:sz w:val="21"/>
          <w:szCs w:val="21"/>
        </w:rPr>
        <w:sectPr>
          <w:footnotePr/>
          <w:endnotePr/>
          <w:type w:val="nextPage"/>
          <w:pgSz w:w="11906" w:h="16838" w:orient="portrait"/>
          <w:pgMar w:top="1134" w:right="1134" w:bottom="1134" w:left="1417" w:header="851" w:footer="992" w:gutter="0"/>
          <w:cols w:num="1" w:sep="0" w:space="720" w:equalWidth="1"/>
          <w:docGrid w:linePitch="360"/>
        </w:sectPr>
      </w:pPr>
      <w:r>
        <w:rPr>
          <w:rFonts w:hint="eastAsia" w:ascii="宋体" w:hAnsi="宋体" w:cs="宋体"/>
          <w:sz w:val="21"/>
          <w:szCs w:val="21"/>
        </w:rPr>
      </w:r>
      <w:r/>
    </w:p>
    <w:p>
      <w:pPr>
        <w:jc w:val="center"/>
        <w:spacing w:line="360" w:lineRule="auto"/>
        <w:rPr>
          <w:rFonts w:hint="default" w:ascii="宋体" w:hAnsi="宋体" w:eastAsia="宋体" w:cs="Times New Roman"/>
          <w:b/>
          <w:sz w:val="28"/>
          <w:szCs w:val="28"/>
          <w:lang w:val="en-US" w:eastAsia="zh-CN" w:bidi="ar-SA"/>
        </w:rPr>
      </w:pPr>
      <w:r/>
      <w:bookmarkStart w:id="527" w:name="_Toc104818929"/>
      <w:r>
        <w:rPr>
          <w:rFonts w:hint="eastAsia" w:ascii="宋体" w:hAnsi="宋体" w:cs="宋体"/>
          <w:b/>
          <w:sz w:val="28"/>
          <w:szCs w:val="28"/>
          <w:lang w:val="en-US" w:eastAsia="zh-CN"/>
        </w:rPr>
        <w:t xml:space="preserve">二、</w:t>
      </w:r>
      <w:r>
        <w:rPr>
          <w:rFonts w:hint="eastAsia" w:ascii="宋体" w:hAnsi="宋体" w:cs="宋体"/>
          <w:b/>
          <w:sz w:val="28"/>
          <w:szCs w:val="28"/>
        </w:rPr>
        <w:t xml:space="preserve">评</w:t>
      </w:r>
      <w:r>
        <w:rPr>
          <w:rFonts w:hint="eastAsia" w:ascii="宋体" w:hAnsi="宋体" w:eastAsia="宋体" w:cs="宋体"/>
          <w:b/>
          <w:sz w:val="28"/>
          <w:szCs w:val="28"/>
        </w:rPr>
        <w:t xml:space="preserve">标</w:t>
      </w:r>
      <w:bookmarkStart w:id="528" w:name="_Toc2835"/>
      <w:r/>
      <w:bookmarkStart w:id="529" w:name="_Toc14105"/>
      <w:r/>
      <w:bookmarkStart w:id="530" w:name="_Toc19188"/>
      <w:r>
        <w:rPr>
          <w:rFonts w:hint="default" w:ascii="Times New Roman" w:hAnsi="Times New Roman" w:eastAsia="宋体" w:cs="Times New Roman"/>
          <w:b/>
          <w:bCs/>
          <w:sz w:val="24"/>
          <w:szCs w:val="24"/>
          <w:lang w:val="en-US" w:eastAsia="zh-CN" w:bidi="ar-SA"/>
        </w:rPr>
        <w:t xml:space="preserve">标准</w:t>
      </w:r>
      <w:r/>
    </w:p>
    <w:tbl>
      <w:tblPr>
        <w:tblStyle w:val="836"/>
        <w:tblpPr w:horzAnchor="page" w:tblpX="1393" w:vertAnchor="text" w:tblpY="564" w:leftFromText="180" w:topFromText="0" w:rightFromText="180" w:bottomFromText="0"/>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98"/>
        <w:gridCol w:w="605"/>
        <w:gridCol w:w="6830"/>
      </w:tblGrid>
      <w:tr>
        <w:trPr>
          <w:trHeight w:val="58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序号</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评分因素</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分值</w:t>
            </w:r>
            <w:r/>
          </w:p>
        </w:tc>
        <w:tc>
          <w:tcPr>
            <w:shd w:val="clear" w:color="auto" w:fill="auto"/>
            <w:tcW w:w="683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评分标准</w:t>
            </w:r>
            <w:r/>
          </w:p>
        </w:tc>
      </w:tr>
      <w:tr>
        <w:trPr>
          <w:trHeight w:val="103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1</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价格分</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10</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满足招标文件要求且最终投标价格最低的投标报价为评定的基准价，其价格分为满分。其他投标人的价格分统一按照下列公式计算：报价得分=（评分基准价/投标报价）×分值（精确到小数点后2位）</w:t>
            </w:r>
            <w:r>
              <w:rPr>
                <w:rFonts w:hint="eastAsia" w:ascii="宋体" w:hAnsi="宋体" w:eastAsia="宋体" w:cs="宋体"/>
                <w:b/>
                <w:szCs w:val="21"/>
                <w:lang w:val="en-US" w:eastAsia="zh-CN" w:bidi="ar-SA"/>
              </w:rPr>
              <w:t xml:space="preserve">注：评审小组认为供应商的报价明显低于其他通过符合性审查供应商的报价，有可能影响产品质量和服务或者不能诚信履约的，应当要求其在评审过程中合理的时间内提供书面说明，必要时提交相关证明材料；投标人不能证明其报价合理性的，评审小组应当将其作为无效投标处理。</w:t>
            </w:r>
            <w:r/>
          </w:p>
        </w:tc>
      </w:tr>
      <w:tr>
        <w:trPr>
          <w:trHeight w:val="300"/>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2</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主观分</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50</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　</w:t>
            </w:r>
            <w:r/>
          </w:p>
        </w:tc>
      </w:tr>
      <w:tr>
        <w:trPr>
          <w:trHeight w:val="2271"/>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2.1</w:t>
            </w:r>
            <w:r/>
          </w:p>
        </w:tc>
        <w:tc>
          <w:tcPr>
            <w:shd w:val="clear" w:color="auto" w:fill="auto"/>
            <w:tcW w:w="998"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Cs w:val="21"/>
                <w:lang w:val="en-US" w:eastAsia="zh-CN" w:bidi="ar-SA"/>
              </w:rPr>
              <w:suppressLineNumbers w:val="0"/>
            </w:pPr>
            <w:r>
              <w:rPr>
                <w:rFonts w:hint="eastAsia" w:ascii="宋体" w:hAnsi="宋体" w:eastAsia="宋体" w:cs="宋体"/>
                <w:spacing w:val="-15"/>
                <w:szCs w:val="21"/>
                <w:lang w:val="en-US" w:eastAsia="zh-CN" w:bidi="ar-SA"/>
              </w:rPr>
              <w:t xml:space="preserve">综合保障服务方案</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w:t>
            </w:r>
            <w:r/>
          </w:p>
        </w:tc>
        <w:tc>
          <w:tcPr>
            <w:shd w:val="clear" w:color="auto" w:fill="auto"/>
            <w:tcW w:w="6830" w:type="dxa"/>
            <w:vAlign w:val="center"/>
            <w:textDirection w:val="lrTb"/>
            <w:noWrap w:val="false"/>
          </w:tcPr>
          <w:p>
            <w:pPr>
              <w:ind w:left="0" w:right="0"/>
              <w:keepLines w:val="0"/>
              <w:keepNext w:val="0"/>
              <w:spacing w:before="0" w:beforeAutospacing="0" w:after="0" w:afterAutospacing="0" w:line="360" w:lineRule="exact"/>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根据投标人制定的本项目保障服务方案的针对性、合理性、全面性、可操作性等方面，由评审小组进行综合评审：</w:t>
            </w:r>
            <w:r/>
          </w:p>
          <w:p>
            <w:pPr>
              <w:ind w:left="0" w:right="0"/>
              <w:keepLines w:val="0"/>
              <w:keepNext w:val="0"/>
              <w:spacing w:before="0" w:beforeAutospacing="0" w:after="0" w:afterAutospacing="0" w:line="360" w:lineRule="exact"/>
              <w:rPr>
                <w:rFonts w:hint="default" w:ascii="宋体" w:hAnsi="宋体" w:eastAsia="宋体" w:cs="宋体"/>
                <w:bCs/>
                <w:szCs w:val="21"/>
                <w:lang w:val="en-US" w:eastAsia="zh-CN" w:bidi="ar-SA"/>
              </w:rPr>
              <w:suppressLineNumbers w:val="0"/>
            </w:pPr>
            <w:r>
              <w:rPr>
                <w:rFonts w:hint="eastAsia" w:ascii="宋体" w:hAnsi="宋体" w:eastAsia="宋体" w:cs="Times New Roman"/>
                <w:sz w:val="21"/>
                <w:szCs w:val="24"/>
                <w:lang w:val="en-US" w:eastAsia="zh-CN" w:bidi="ar"/>
              </w:rPr>
              <w:t xml:space="preserve">综合保障服务方案全面、具有详细内容，可行性强，</w:t>
            </w:r>
            <w:r>
              <w:rPr>
                <w:rFonts w:hint="eastAsia" w:ascii="宋体" w:hAnsi="宋体" w:eastAsia="宋体" w:cs="宋体"/>
                <w:bCs/>
                <w:szCs w:val="21"/>
                <w:lang w:val="en-US" w:eastAsia="zh-CN" w:bidi="ar-SA"/>
              </w:rPr>
              <w:t xml:space="preserve">得9分；</w:t>
            </w:r>
            <w:r/>
          </w:p>
          <w:p>
            <w:pPr>
              <w:ind w:left="0" w:right="0"/>
              <w:keepLines w:val="0"/>
              <w:keepNext w:val="0"/>
              <w:spacing w:before="0" w:beforeAutospacing="0" w:after="0" w:afterAutospacing="0" w:line="360" w:lineRule="exact"/>
              <w:rPr>
                <w:rFonts w:hint="default" w:ascii="宋体" w:hAnsi="宋体" w:eastAsia="宋体" w:cs="宋体"/>
                <w:bCs/>
                <w:szCs w:val="21"/>
                <w:lang w:val="en-US" w:eastAsia="zh-CN" w:bidi="ar-SA"/>
              </w:rPr>
              <w:suppressLineNumbers w:val="0"/>
            </w:pPr>
            <w:r>
              <w:rPr>
                <w:rFonts w:hint="eastAsia" w:ascii="宋体" w:hAnsi="宋体" w:eastAsia="宋体" w:cs="Times New Roman"/>
                <w:sz w:val="21"/>
                <w:szCs w:val="24"/>
                <w:lang w:val="en-US" w:eastAsia="zh-CN" w:bidi="ar"/>
              </w:rPr>
              <w:t xml:space="preserve">综合保障服务方案较全面、有具体内容，有一定可行性，</w:t>
            </w:r>
            <w:r>
              <w:rPr>
                <w:rFonts w:hint="eastAsia" w:ascii="宋体" w:hAnsi="宋体" w:eastAsia="宋体" w:cs="宋体"/>
                <w:bCs/>
                <w:szCs w:val="21"/>
                <w:lang w:val="en-US" w:eastAsia="zh-CN" w:bidi="ar-SA"/>
              </w:rPr>
              <w:t xml:space="preserve">得6分；</w:t>
            </w:r>
            <w:r/>
          </w:p>
          <w:p>
            <w:pPr>
              <w:ind w:left="0" w:right="0"/>
              <w:keepLines w:val="0"/>
              <w:keepNext w:val="0"/>
              <w:spacing w:before="0" w:beforeAutospacing="0" w:after="0" w:afterAutospacing="0" w:line="360" w:lineRule="exact"/>
              <w:rPr>
                <w:rFonts w:hint="default" w:ascii="宋体" w:hAnsi="宋体" w:eastAsia="宋体" w:cs="宋体"/>
                <w:bCs/>
                <w:szCs w:val="21"/>
                <w:lang w:val="en-US" w:eastAsia="zh-CN" w:bidi="ar-SA"/>
              </w:rPr>
              <w:suppressLineNumbers w:val="0"/>
            </w:pPr>
            <w:r>
              <w:rPr>
                <w:rFonts w:hint="eastAsia" w:ascii="宋体" w:hAnsi="宋体" w:eastAsia="宋体" w:cs="Times New Roman"/>
                <w:sz w:val="21"/>
                <w:szCs w:val="24"/>
                <w:lang w:val="en-US" w:eastAsia="zh-CN" w:bidi="ar"/>
              </w:rPr>
              <w:t xml:space="preserve">综合保障服务方案有内容，但欠全面，可行性较一般，</w:t>
            </w:r>
            <w:r>
              <w:rPr>
                <w:rFonts w:hint="eastAsia" w:ascii="宋体" w:hAnsi="宋体" w:eastAsia="宋体" w:cs="宋体"/>
                <w:bCs/>
                <w:szCs w:val="21"/>
                <w:lang w:val="en-US" w:eastAsia="zh-CN" w:bidi="ar-SA"/>
              </w:rPr>
              <w:t xml:space="preserve">得3分；</w:t>
            </w:r>
            <w:r/>
          </w:p>
          <w:p>
            <w:pPr>
              <w:ind w:left="0" w:right="0"/>
              <w:keepLines w:val="0"/>
              <w:keepNext w:val="0"/>
              <w:spacing w:before="0" w:beforeAutospacing="0" w:after="0" w:afterAutospacing="0" w:line="360" w:lineRule="exact"/>
              <w:rPr>
                <w:rFonts w:hint="default" w:ascii="宋体" w:hAnsi="宋体" w:eastAsia="宋体" w:cs="宋体"/>
                <w:bCs/>
                <w:szCs w:val="21"/>
                <w:lang w:val="en-US" w:eastAsia="zh-CN" w:bidi="ar-SA"/>
              </w:rPr>
              <w:suppressLineNumbers w:val="0"/>
            </w:pPr>
            <w:r>
              <w:rPr>
                <w:rFonts w:hint="eastAsia" w:ascii="宋体" w:hAnsi="宋体" w:eastAsia="宋体" w:cs="Times New Roman"/>
                <w:sz w:val="21"/>
                <w:szCs w:val="24"/>
                <w:lang w:val="en-US" w:eastAsia="zh-CN" w:bidi="ar"/>
              </w:rPr>
              <w:t xml:space="preserve">综合保障服务方案内容欠缺，可行性差，</w:t>
            </w:r>
            <w:r>
              <w:rPr>
                <w:rFonts w:hint="eastAsia" w:ascii="宋体" w:hAnsi="宋体" w:eastAsia="宋体" w:cs="宋体"/>
                <w:bCs/>
                <w:szCs w:val="21"/>
                <w:lang w:val="en-US" w:eastAsia="zh-CN" w:bidi="ar-SA"/>
              </w:rPr>
              <w:t xml:space="preserve">得1分；</w:t>
            </w:r>
            <w:r/>
          </w:p>
          <w:p>
            <w:pPr>
              <w:ind w:left="0" w:right="0"/>
              <w:jc w:val="left"/>
              <w:keepLines w:val="0"/>
              <w:keepNext w:val="0"/>
              <w:spacing w:before="0" w:beforeAutospacing="0" w:after="0" w:afterAutospacing="0" w:line="360" w:lineRule="exact"/>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未提供实施方案的不得分。</w:t>
            </w:r>
            <w:r/>
          </w:p>
        </w:tc>
      </w:tr>
      <w:tr>
        <w:trPr>
          <w:trHeight w:val="699"/>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2.2</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color w:val="000000"/>
                <w:szCs w:val="21"/>
                <w:lang w:val="en-US" w:eastAsia="zh-CN" w:bidi="ar-SA"/>
              </w:rPr>
              <w:t xml:space="preserve">质量控制方案</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w:t>
            </w:r>
            <w:r/>
          </w:p>
        </w:tc>
        <w:tc>
          <w:tcPr>
            <w:shd w:val="clear" w:color="auto" w:fill="auto"/>
            <w:tcW w:w="683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评委会根据投标人质量控制方案进行评分。</w:t>
            </w:r>
            <w:r/>
          </w:p>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质量控制方案应包括但不限于抽样、运输、检验、复核、报告签署等各环节内容：</w:t>
            </w:r>
            <w:r/>
          </w:p>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（1）方案内容全面，科学有效，可操作性强，得9分；</w:t>
            </w:r>
            <w:r/>
          </w:p>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（2）方案内容较全面，较科学，较有效，可操作性较强，得 6分；</w:t>
            </w:r>
            <w:r/>
          </w:p>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（3）方案内容全面性、科学性、有效性有欠缺，可操作性一般。得 3分；</w:t>
            </w:r>
            <w:r/>
          </w:p>
          <w:p>
            <w:pPr>
              <w:ind w:left="0" w:right="0"/>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（4）方案内容不完整，可操作性较低的得1分；</w:t>
            </w:r>
            <w:r/>
          </w:p>
          <w:p>
            <w:pPr>
              <w:ind w:left="0" w:right="0"/>
              <w:jc w:val="left"/>
              <w:keepLines w:val="0"/>
              <w:keepNext w:val="0"/>
              <w:spacing w:before="0" w:beforeAutospacing="0" w:after="0" w:afterAutospacing="0"/>
              <w:widowControl/>
              <w:rPr>
                <w:rFonts w:hint="default" w:ascii="宋体" w:hAnsi="宋体" w:eastAsia="宋体" w:cs="宋体"/>
                <w:color w:val="000000"/>
                <w:spacing w:val="-7"/>
                <w:szCs w:val="21"/>
                <w:lang w:val="en-US" w:eastAsia="zh-CN" w:bidi="ar-SA"/>
              </w:rPr>
              <w:suppressLineNumbers w:val="0"/>
            </w:pPr>
            <w:r>
              <w:rPr>
                <w:rFonts w:hint="eastAsia" w:ascii="宋体" w:hAnsi="宋体" w:eastAsia="宋体" w:cs="宋体"/>
                <w:color w:val="000000"/>
                <w:szCs w:val="21"/>
                <w:lang w:val="en-US" w:eastAsia="zh-CN" w:bidi="ar-SA"/>
              </w:rPr>
              <w:t xml:space="preserve">（5）未提供方案的不得分。</w:t>
            </w:r>
            <w:r/>
          </w:p>
        </w:tc>
      </w:tr>
      <w:tr>
        <w:trPr>
          <w:trHeight w:val="803"/>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2.3</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Cs w:val="21"/>
                <w:lang w:val="en-US" w:eastAsia="zh-CN" w:bidi="ar-SA"/>
              </w:rPr>
              <w:suppressLineNumbers w:val="0"/>
            </w:pPr>
            <w:r>
              <w:rPr>
                <w:rFonts w:hint="eastAsia" w:ascii="宋体" w:hAnsi="宋体" w:eastAsia="宋体" w:cs="宋体"/>
                <w:bCs/>
                <w:szCs w:val="21"/>
                <w:lang w:val="en-US" w:eastAsia="zh-CN" w:bidi="ar-SA"/>
              </w:rPr>
              <w:t xml:space="preserve">政策变动及应急响应方案</w:t>
            </w:r>
            <w:r/>
          </w:p>
        </w:tc>
        <w:tc>
          <w:tcPr>
            <w:shd w:val="clear" w:color="auto" w:fill="auto"/>
            <w:tcW w:w="605"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w:t>
            </w:r>
            <w:r/>
          </w:p>
        </w:tc>
        <w:tc>
          <w:tcPr>
            <w:shd w:val="clear" w:color="auto" w:fill="auto"/>
            <w:tcW w:w="683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投标人根据本项目实际需求编制政策变动及应急响应方案，方案内容包括但不限于针对因政策变动原因导致的各种问题及应急响应方案：</w:t>
            </w:r>
            <w:r/>
          </w:p>
          <w:p>
            <w:pPr>
              <w:ind w:left="0" w:right="0"/>
              <w:keepLines w:val="0"/>
              <w:keepNext w:val="0"/>
              <w:spacing w:before="0" w:beforeAutospacing="0" w:after="0" w:afterAutospacing="0"/>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考虑问题全面、保障措施科学合理、解决方案实用有效，得9分；</w:t>
            </w:r>
            <w:r/>
          </w:p>
          <w:p>
            <w:pPr>
              <w:ind w:left="0" w:right="0"/>
              <w:keepLines w:val="0"/>
              <w:keepNext w:val="0"/>
              <w:spacing w:before="0" w:beforeAutospacing="0" w:after="0" w:afterAutospacing="0"/>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考虑问题较全面、保障措施较科学合理、解决方案较实用有效，得6分；</w:t>
            </w:r>
            <w:r/>
          </w:p>
          <w:p>
            <w:pPr>
              <w:ind w:left="0" w:right="0"/>
              <w:keepLines w:val="0"/>
              <w:keepNext w:val="0"/>
              <w:spacing w:before="0" w:beforeAutospacing="0" w:after="0" w:afterAutospacing="0"/>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考虑问题一般、保障措施一般、解决方案一般，得3分；</w:t>
            </w:r>
            <w:r/>
          </w:p>
          <w:p>
            <w:pPr>
              <w:ind w:left="0" w:right="0"/>
              <w:keepLines w:val="0"/>
              <w:keepNext w:val="0"/>
              <w:spacing w:before="0" w:beforeAutospacing="0" w:after="0" w:afterAutospacing="0"/>
              <w:rPr>
                <w:rFonts w:hint="default" w:ascii="宋体" w:hAnsi="宋体" w:eastAsia="宋体" w:cs="宋体"/>
                <w:szCs w:val="24"/>
                <w:lang w:val="en-US" w:eastAsia="zh-CN" w:bidi="ar-SA"/>
              </w:rPr>
              <w:suppressLineNumbers w:val="0"/>
            </w:pPr>
            <w:r>
              <w:rPr>
                <w:rFonts w:hint="eastAsia" w:ascii="宋体" w:hAnsi="宋体" w:eastAsia="宋体" w:cs="宋体"/>
                <w:bCs/>
                <w:szCs w:val="21"/>
                <w:lang w:val="en-US" w:eastAsia="zh-CN" w:bidi="ar-SA"/>
              </w:rPr>
              <w:t xml:space="preserve">考虑欠缺、保障措施不全、解决方案欠缺，得1分；</w:t>
            </w:r>
            <w:r/>
          </w:p>
          <w:p>
            <w:pPr>
              <w:ind w:left="0" w:right="0"/>
              <w:keepLines w:val="0"/>
              <w:keepNext w:val="0"/>
              <w:spacing w:before="0" w:beforeAutospacing="0" w:after="0" w:afterAutospacing="0"/>
              <w:tabs>
                <w:tab w:val="left" w:pos="869" w:leader="none"/>
              </w:tabs>
              <w:rPr>
                <w:rFonts w:hint="default" w:ascii="宋体" w:hAnsi="宋体" w:eastAsia="宋体" w:cs="宋体"/>
                <w:szCs w:val="21"/>
                <w:lang w:val="en-US" w:eastAsia="zh-CN" w:bidi="ar-SA"/>
              </w:rPr>
              <w:suppressLineNumbers w:val="0"/>
            </w:pPr>
            <w:r>
              <w:rPr>
                <w:rFonts w:hint="eastAsia" w:ascii="宋体" w:hAnsi="宋体" w:eastAsia="宋体" w:cs="宋体"/>
                <w:bCs/>
                <w:szCs w:val="21"/>
                <w:lang w:val="en-US" w:eastAsia="zh-CN" w:bidi="ar-SA"/>
              </w:rPr>
              <w:t xml:space="preserve">未提供方案或方案内容较差不得分。</w:t>
            </w:r>
            <w:r/>
          </w:p>
        </w:tc>
      </w:tr>
      <w:tr>
        <w:trPr>
          <w:trHeight w:val="174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2.4</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增值</w:t>
            </w:r>
            <w:r/>
          </w:p>
          <w:p>
            <w:pPr>
              <w:ind w:left="0" w:right="0"/>
              <w:jc w:val="center"/>
              <w:keepLines w:val="0"/>
              <w:keepNext w:val="0"/>
              <w:spacing w:before="0" w:beforeAutospacing="0" w:after="0" w:afterAutospacing="0"/>
              <w:widowControl/>
              <w:rPr>
                <w:rFonts w:hint="default" w:ascii="宋体" w:hAnsi="宋体" w:eastAsia="宋体" w:cs="宋体"/>
                <w:color w:val="000000"/>
                <w:szCs w:val="21"/>
                <w:lang w:val="en-US" w:eastAsia="zh-CN" w:bidi="ar-SA"/>
              </w:rPr>
              <w:suppressLineNumbers w:val="0"/>
            </w:pPr>
            <w:r>
              <w:rPr>
                <w:rFonts w:hint="eastAsia" w:ascii="宋体" w:hAnsi="宋体" w:eastAsia="宋体" w:cs="宋体"/>
                <w:color w:val="000000"/>
                <w:szCs w:val="21"/>
                <w:lang w:val="en-US" w:eastAsia="zh-CN" w:bidi="ar-SA"/>
              </w:rPr>
              <w:t xml:space="preserve">服务</w:t>
            </w:r>
            <w:r/>
          </w:p>
          <w:p>
            <w:pPr>
              <w:ind w:left="0" w:right="0" w:firstLine="210"/>
              <w:keepLines w:val="0"/>
              <w:keepNext w:val="0"/>
              <w:spacing w:before="0" w:beforeAutospacing="0" w:after="0" w:afterAutospacing="0"/>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方案</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w:t>
            </w:r>
            <w:r/>
          </w:p>
        </w:tc>
        <w:tc>
          <w:tcPr>
            <w:shd w:val="clear" w:color="auto" w:fill="auto"/>
            <w:tcW w:w="683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bCs/>
                <w:color w:val="000000"/>
                <w:szCs w:val="21"/>
                <w:lang w:val="en-US" w:eastAsia="zh-CN" w:bidi="ar-SA"/>
              </w:rPr>
              <w:suppressLineNumbers w:val="0"/>
            </w:pPr>
            <w:r>
              <w:rPr>
                <w:rFonts w:hint="eastAsia" w:ascii="宋体" w:hAnsi="宋体" w:eastAsia="宋体" w:cs="宋体"/>
                <w:bCs/>
                <w:color w:val="000000"/>
                <w:szCs w:val="21"/>
                <w:lang w:val="en-US" w:eastAsia="zh-CN" w:bidi="ar-SA"/>
              </w:rPr>
              <w:t xml:space="preserve">增值服务方案:包括但不限于提供免费或优惠的专业培训服务、技术咨询服务、快检或其他延伸服务等。</w:t>
            </w:r>
            <w:r/>
          </w:p>
          <w:p>
            <w:pPr>
              <w:ind w:left="0" w:right="0"/>
              <w:keepLines w:val="0"/>
              <w:keepNext w:val="0"/>
              <w:spacing w:before="0" w:beforeAutospacing="0" w:after="0" w:afterAutospacing="0"/>
              <w:rPr>
                <w:rFonts w:hint="default" w:ascii="宋体" w:hAnsi="宋体" w:eastAsia="宋体" w:cs="宋体"/>
                <w:bCs/>
                <w:color w:val="000000"/>
                <w:szCs w:val="21"/>
                <w:lang w:val="en-US" w:eastAsia="zh-CN" w:bidi="ar-SA"/>
              </w:rPr>
              <w:suppressLineNumbers w:val="0"/>
            </w:pPr>
            <w:r>
              <w:rPr>
                <w:rFonts w:hint="eastAsia" w:ascii="宋体" w:hAnsi="宋体" w:eastAsia="宋体" w:cs="宋体"/>
                <w:szCs w:val="21"/>
                <w:lang w:val="en-US" w:eastAsia="zh-CN" w:bidi="ar-SA"/>
              </w:rPr>
              <w:t xml:space="preserve">方案</w:t>
            </w:r>
            <w:r>
              <w:rPr>
                <w:rFonts w:hint="eastAsia" w:ascii="宋体" w:hAnsi="宋体" w:eastAsia="宋体" w:cs="宋体"/>
                <w:bCs/>
                <w:color w:val="000000"/>
                <w:szCs w:val="21"/>
                <w:lang w:val="en-US" w:eastAsia="zh-CN" w:bidi="ar-SA"/>
              </w:rPr>
              <w:t xml:space="preserve">内容丰富、完善细致，可行性强的得9分；</w:t>
            </w:r>
            <w:r>
              <w:rPr>
                <w:rFonts w:hint="eastAsia" w:ascii="宋体" w:hAnsi="宋体" w:eastAsia="宋体" w:cs="宋体"/>
                <w:szCs w:val="21"/>
                <w:lang w:val="en-US" w:eastAsia="zh-CN" w:bidi="ar-SA"/>
              </w:rPr>
              <w:t xml:space="preserve">方案</w:t>
            </w:r>
            <w:r>
              <w:rPr>
                <w:rFonts w:hint="eastAsia" w:ascii="宋体" w:hAnsi="宋体" w:eastAsia="宋体" w:cs="宋体"/>
                <w:bCs/>
                <w:color w:val="000000"/>
                <w:szCs w:val="21"/>
                <w:lang w:val="en-US" w:eastAsia="zh-CN" w:bidi="ar-SA"/>
              </w:rPr>
              <w:t xml:space="preserve">较完善细致，可行性较强的得6分；</w:t>
            </w:r>
            <w:r>
              <w:rPr>
                <w:rFonts w:hint="eastAsia" w:ascii="宋体" w:hAnsi="宋体" w:eastAsia="宋体" w:cs="宋体"/>
                <w:szCs w:val="21"/>
                <w:lang w:val="en-US" w:eastAsia="zh-CN" w:bidi="ar-SA"/>
              </w:rPr>
              <w:t xml:space="preserve">方案</w:t>
            </w:r>
            <w:r>
              <w:rPr>
                <w:rFonts w:hint="eastAsia" w:ascii="宋体" w:hAnsi="宋体" w:eastAsia="宋体" w:cs="宋体"/>
                <w:bCs/>
                <w:color w:val="000000"/>
                <w:szCs w:val="21"/>
                <w:lang w:val="en-US" w:eastAsia="zh-CN" w:bidi="ar-SA"/>
              </w:rPr>
              <w:t xml:space="preserve">内容一般，可行性一般的得3分；</w:t>
            </w:r>
            <w:r>
              <w:rPr>
                <w:rFonts w:hint="eastAsia" w:ascii="宋体" w:hAnsi="宋体" w:eastAsia="宋体" w:cs="宋体"/>
                <w:szCs w:val="21"/>
                <w:lang w:val="en-US" w:eastAsia="zh-CN" w:bidi="ar-SA"/>
              </w:rPr>
              <w:t xml:space="preserve">方案不完善无法较好完成项目实施的得1分，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bCs/>
                <w:color w:val="000000"/>
                <w:szCs w:val="21"/>
                <w:lang w:val="en-US" w:eastAsia="zh-CN" w:bidi="ar-SA"/>
              </w:rPr>
              <w:t xml:space="preserve">未提供增值服务不得分。</w:t>
            </w:r>
            <w:r/>
          </w:p>
        </w:tc>
      </w:tr>
      <w:tr>
        <w:trPr>
          <w:trHeight w:val="150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2.5</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采样流程及方案</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7</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Cs w:val="21"/>
                <w:lang w:val="en-US" w:eastAsia="zh-CN" w:bidi="ar-SA"/>
              </w:rPr>
              <w:suppressLineNumbers w:val="0"/>
            </w:pPr>
            <w:r>
              <w:rPr>
                <w:rFonts w:hint="eastAsia" w:ascii="宋体" w:hAnsi="宋体" w:eastAsia="宋体" w:cs="宋体"/>
                <w:color w:val="auto"/>
                <w:szCs w:val="21"/>
                <w:lang w:val="en-US" w:eastAsia="zh-CN" w:bidi="ar-SA"/>
              </w:rPr>
              <w:t xml:space="preserve">投标人列明采样流程和制度，明确采样过程中的注意事项，制定配套的保障措施。方案科学合理、有效保障项目实施，能满足采购人要求得7分；方案较科学合理，能较好的保障项目实施，较好的满足采购人要求得5分；方案科学性一般，能基本保障项目实施得3分，方案不完善无法较好完成项目实施的得1分，</w:t>
            </w:r>
            <w:r>
              <w:rPr>
                <w:rFonts w:hint="eastAsia" w:ascii="宋体" w:hAnsi="宋体" w:eastAsia="宋体" w:cs="宋体"/>
                <w:szCs w:val="21"/>
                <w:lang w:val="en-US" w:eastAsia="zh-CN" w:bidi="ar-SA"/>
              </w:rPr>
              <w:t xml:space="preserve">未提供方案的不得分</w:t>
            </w:r>
            <w:r>
              <w:rPr>
                <w:rFonts w:hint="eastAsia" w:ascii="宋体" w:hAnsi="宋体" w:eastAsia="宋体" w:cs="宋体"/>
                <w:color w:val="auto"/>
                <w:szCs w:val="21"/>
                <w:lang w:val="en-US" w:eastAsia="zh-CN" w:bidi="ar-SA"/>
              </w:rPr>
              <w:t xml:space="preserve">。</w:t>
            </w:r>
            <w:r/>
          </w:p>
        </w:tc>
      </w:tr>
      <w:tr>
        <w:trPr>
          <w:trHeight w:val="153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2.6</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检验流程及方案</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7</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color w:val="auto"/>
                <w:szCs w:val="21"/>
                <w:lang w:val="en-US" w:eastAsia="zh-CN" w:bidi="ar-SA"/>
              </w:rPr>
              <w:suppressLineNumbers w:val="0"/>
            </w:pPr>
            <w:r>
              <w:rPr>
                <w:rFonts w:hint="eastAsia" w:ascii="宋体" w:hAnsi="宋体" w:eastAsia="宋体" w:cs="宋体"/>
                <w:color w:val="auto"/>
                <w:szCs w:val="21"/>
                <w:lang w:val="en-US" w:eastAsia="zh-CN" w:bidi="ar-SA"/>
              </w:rPr>
              <w:t xml:space="preserve">投标人列明检验流程和制度，明确检验过程中的注意事项，制定相关的保障措施。方案科学合理、有效保障项目实施，能满足采购人要求得7分；方案较科学合理，能较好的保障项目实施，较好的满足采购人要求得5分；方案科学性一般，能基本保障项目实施得3分，方案不完善无法较好完成项目实施的得1分，</w:t>
            </w:r>
            <w:r>
              <w:rPr>
                <w:rFonts w:hint="eastAsia" w:ascii="宋体" w:hAnsi="宋体" w:eastAsia="宋体" w:cs="宋体"/>
                <w:szCs w:val="21"/>
                <w:lang w:val="en-US" w:eastAsia="zh-CN" w:bidi="ar-SA"/>
              </w:rPr>
              <w:t xml:space="preserve">未提供方案的不得分</w:t>
            </w:r>
            <w:r>
              <w:rPr>
                <w:rFonts w:hint="eastAsia" w:ascii="宋体" w:hAnsi="宋体" w:eastAsia="宋体" w:cs="宋体"/>
                <w:color w:val="auto"/>
                <w:szCs w:val="21"/>
                <w:lang w:val="en-US" w:eastAsia="zh-CN" w:bidi="ar-SA"/>
              </w:rPr>
              <w:t xml:space="preserve">。</w:t>
            </w:r>
            <w:r/>
          </w:p>
        </w:tc>
      </w:tr>
      <w:tr>
        <w:trPr>
          <w:trHeight w:val="300"/>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3</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Cs w:val="21"/>
                <w:lang w:val="en-US" w:eastAsia="zh-CN" w:bidi="ar-SA"/>
              </w:rPr>
              <w:suppressLineNumbers w:val="0"/>
            </w:pPr>
            <w:r>
              <w:rPr>
                <w:rFonts w:hint="eastAsia" w:ascii="宋体" w:hAnsi="宋体" w:eastAsia="宋体" w:cs="宋体"/>
                <w:b/>
                <w:bCs/>
                <w:szCs w:val="21"/>
                <w:lang w:val="en-US" w:eastAsia="zh-CN" w:bidi="ar-SA"/>
              </w:rPr>
              <w:t xml:space="preserve">客观分</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4"/>
                <w:lang w:val="en-US" w:eastAsia="zh-CN" w:bidi="ar-SA"/>
              </w:rPr>
              <w:suppressLineNumbers w:val="0"/>
            </w:pPr>
            <w:r>
              <w:rPr>
                <w:rFonts w:hint="eastAsia" w:ascii="宋体" w:hAnsi="宋体" w:eastAsia="宋体" w:cs="宋体"/>
                <w:szCs w:val="21"/>
                <w:lang w:val="en-US" w:eastAsia="zh-CN" w:bidi="ar-SA"/>
              </w:rPr>
              <w:t xml:space="preserve">40</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　</w:t>
            </w:r>
            <w:r/>
          </w:p>
        </w:tc>
      </w:tr>
      <w:tr>
        <w:trPr>
          <w:trHeight w:val="1229"/>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3.1</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业绩</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10</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自2022年1月1日至本项目</w:t>
            </w:r>
            <w:r>
              <w:rPr>
                <w:rFonts w:hint="eastAsia" w:ascii="宋体" w:hAnsi="宋体" w:cs="宋体"/>
                <w:bCs/>
                <w:szCs w:val="21"/>
                <w:lang w:val="en-US" w:eastAsia="zh-CN" w:bidi="ar-SA"/>
              </w:rPr>
              <w:t xml:space="preserve">投标截止之日</w:t>
            </w:r>
            <w:r>
              <w:rPr>
                <w:rFonts w:hint="eastAsia" w:ascii="宋体" w:hAnsi="宋体" w:eastAsia="宋体" w:cs="宋体"/>
                <w:bCs/>
                <w:szCs w:val="21"/>
                <w:lang w:val="en-US" w:eastAsia="zh-CN" w:bidi="ar-SA"/>
              </w:rPr>
              <w:t xml:space="preserve">，投标人有承担过政府食品安全监管部门委托的食品安全监督抽检工作经历，有一个得2分。</w:t>
            </w:r>
            <w:r/>
          </w:p>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bCs/>
                <w:szCs w:val="21"/>
                <w:lang w:val="en-US" w:eastAsia="zh-CN" w:bidi="ar-SA"/>
              </w:rPr>
              <w:t xml:space="preserve">本项最高得10分。（备注：</w:t>
            </w:r>
            <w:r>
              <w:rPr>
                <w:rFonts w:hint="eastAsia" w:ascii="宋体" w:hAnsi="宋体" w:eastAsia="宋体" w:cs="宋体"/>
                <w:szCs w:val="21"/>
                <w:lang w:val="en-US" w:eastAsia="zh-CN" w:bidi="ar-SA"/>
              </w:rPr>
              <w:t xml:space="preserve">提供合同和中标通知书（或政府委托文件），</w:t>
            </w:r>
            <w:r>
              <w:rPr>
                <w:rFonts w:hint="eastAsia" w:ascii="宋体" w:hAnsi="宋体" w:eastAsia="宋体" w:cs="宋体"/>
                <w:bCs/>
                <w:szCs w:val="21"/>
                <w:lang w:val="en-US" w:eastAsia="zh-CN" w:bidi="ar-SA"/>
              </w:rPr>
              <w:t xml:space="preserve">时间以合同(或</w:t>
            </w:r>
            <w:r>
              <w:rPr>
                <w:rFonts w:hint="eastAsia" w:ascii="宋体" w:hAnsi="宋体" w:eastAsia="宋体" w:cs="宋体"/>
                <w:szCs w:val="21"/>
                <w:lang w:val="en-US" w:eastAsia="zh-CN" w:bidi="ar-SA"/>
              </w:rPr>
              <w:t xml:space="preserve">委托文件）签订时间为准。</w:t>
            </w:r>
            <w:r>
              <w:rPr>
                <w:rFonts w:hint="eastAsia" w:ascii="宋体" w:hAnsi="宋体" w:eastAsia="宋体" w:cs="宋体"/>
                <w:bCs/>
                <w:szCs w:val="21"/>
                <w:lang w:val="en-US" w:eastAsia="zh-CN" w:bidi="ar-SA"/>
              </w:rPr>
              <w:t xml:space="preserve">）</w:t>
            </w:r>
            <w:r/>
          </w:p>
        </w:tc>
      </w:tr>
      <w:tr>
        <w:trPr>
          <w:trHeight w:val="816"/>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3.2</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认证</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1</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投标人具有有效期内的质量管理体系认证得0.5分；投标人具有有效期内的环境管理体系认证得0.5分；</w:t>
            </w:r>
            <w:r/>
          </w:p>
          <w:p>
            <w:pPr>
              <w:ind w:left="0" w:right="0"/>
              <w:keepLines w:val="0"/>
              <w:keepNext w:val="0"/>
              <w:spacing w:before="0" w:beforeAutospacing="0" w:after="0" w:afterAutospacing="0"/>
              <w:widowControl/>
              <w:rPr>
                <w:rFonts w:hint="default" w:ascii="宋体" w:hAnsi="宋体" w:eastAsia="宋体" w:cs="宋体"/>
                <w:bCs/>
                <w:szCs w:val="21"/>
                <w:lang w:val="en-US" w:eastAsia="zh-CN" w:bidi="ar-SA"/>
              </w:rPr>
              <w:suppressLineNumbers w:val="0"/>
            </w:pPr>
            <w:r>
              <w:rPr>
                <w:rFonts w:hint="eastAsia" w:ascii="宋体" w:hAnsi="宋体" w:eastAsia="宋体" w:cs="宋体"/>
                <w:bCs/>
                <w:szCs w:val="21"/>
                <w:lang w:val="en-US" w:eastAsia="zh-CN" w:bidi="ar-SA"/>
              </w:rPr>
              <w:t xml:space="preserve">本项最高得1分。（备注：</w:t>
            </w:r>
            <w:r>
              <w:rPr>
                <w:rFonts w:hint="eastAsia" w:ascii="宋体" w:hAnsi="宋体" w:eastAsia="宋体" w:cs="宋体"/>
                <w:szCs w:val="21"/>
                <w:lang w:val="en-US" w:eastAsia="zh-CN" w:bidi="ar-SA"/>
              </w:rPr>
              <w:t xml:space="preserve">提供证书</w:t>
            </w:r>
            <w:r>
              <w:rPr>
                <w:rFonts w:hint="eastAsia" w:ascii="宋体" w:hAnsi="宋体" w:cs="宋体"/>
                <w:szCs w:val="21"/>
                <w:lang w:val="en-US" w:eastAsia="zh-CN" w:bidi="ar-SA"/>
              </w:rPr>
              <w:t xml:space="preserve">证明材料</w:t>
            </w:r>
            <w:r>
              <w:rPr>
                <w:rFonts w:hint="eastAsia" w:ascii="宋体" w:hAnsi="宋体" w:eastAsia="宋体" w:cs="宋体"/>
                <w:bCs/>
                <w:szCs w:val="21"/>
                <w:lang w:val="en-US" w:eastAsia="zh-CN" w:bidi="ar-SA"/>
              </w:rPr>
              <w:t xml:space="preserve">）</w:t>
            </w:r>
            <w:r/>
          </w:p>
        </w:tc>
      </w:tr>
      <w:tr>
        <w:trPr>
          <w:trHeight w:val="113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3.3</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考核</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cs="宋体"/>
                <w:szCs w:val="21"/>
                <w:lang w:val="en-US" w:eastAsia="zh-CN" w:bidi="ar-SA"/>
              </w:rPr>
              <w:t xml:space="preserve">6</w:t>
            </w:r>
            <w:r/>
          </w:p>
        </w:tc>
        <w:tc>
          <w:tcPr>
            <w:shd w:val="clear" w:color="auto" w:fill="auto"/>
            <w:tcW w:w="683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Cs w:val="21"/>
                <w:lang w:val="en-US" w:eastAsia="zh-CN" w:bidi="ar-SA"/>
              </w:rPr>
              <w:suppressLineNumbers w:val="0"/>
            </w:pPr>
            <w:r>
              <w:rPr>
                <w:rFonts w:hint="eastAsia" w:ascii="宋体" w:hAnsi="宋体" w:cs="宋体"/>
                <w:bCs/>
                <w:szCs w:val="21"/>
                <w:lang w:val="en-US" w:eastAsia="zh-CN" w:bidi="ar-SA"/>
              </w:rPr>
              <w:t xml:space="preserve">1）</w:t>
            </w:r>
            <w:r>
              <w:rPr>
                <w:rFonts w:hint="eastAsia" w:ascii="宋体" w:hAnsi="宋体" w:eastAsia="宋体" w:cs="宋体"/>
                <w:bCs/>
                <w:szCs w:val="21"/>
                <w:lang w:val="en-US" w:eastAsia="zh-CN" w:bidi="ar-SA"/>
              </w:rPr>
              <w:t xml:space="preserve">投标人通过CATL考核得</w:t>
            </w:r>
            <w:r>
              <w:rPr>
                <w:rFonts w:hint="eastAsia" w:ascii="宋体" w:hAnsi="宋体" w:cs="宋体"/>
                <w:bCs/>
                <w:szCs w:val="21"/>
                <w:lang w:val="en-US" w:eastAsia="zh-CN" w:bidi="ar-SA"/>
              </w:rPr>
              <w:t xml:space="preserve">1</w:t>
            </w:r>
            <w:r>
              <w:rPr>
                <w:rFonts w:hint="eastAsia" w:ascii="宋体" w:hAnsi="宋体" w:eastAsia="宋体" w:cs="宋体"/>
                <w:bCs/>
                <w:szCs w:val="21"/>
                <w:lang w:val="en-US" w:eastAsia="zh-CN" w:bidi="ar-SA"/>
              </w:rPr>
              <w:t xml:space="preserve">分</w:t>
            </w:r>
            <w:r>
              <w:rPr>
                <w:rFonts w:hint="eastAsia" w:ascii="宋体" w:hAnsi="宋体" w:cs="宋体"/>
                <w:bCs/>
                <w:szCs w:val="21"/>
                <w:lang w:val="en-US" w:eastAsia="zh-CN" w:bidi="ar-SA"/>
              </w:rPr>
              <w:t xml:space="preserve">，</w:t>
            </w:r>
            <w:r>
              <w:rPr>
                <w:rFonts w:hint="eastAsia" w:ascii="宋体" w:hAnsi="宋体" w:eastAsia="宋体" w:cs="宋体"/>
                <w:i w:val="0"/>
                <w:iCs w:val="0"/>
                <w:caps w:val="0"/>
                <w:color w:val="1e1f24"/>
                <w:spacing w:val="0"/>
                <w:sz w:val="21"/>
                <w:szCs w:val="21"/>
                <w:shd w:val="clear" w:color="auto" w:fill="ffffff"/>
                <w:lang w:val="en-US" w:eastAsia="zh-CN"/>
              </w:rPr>
              <w:t xml:space="preserve">（</w:t>
            </w:r>
            <w:r>
              <w:rPr>
                <w:rFonts w:hint="eastAsia" w:ascii="宋体" w:hAnsi="宋体" w:eastAsia="宋体" w:cs="宋体"/>
                <w:bCs/>
                <w:szCs w:val="21"/>
                <w:lang w:val="en-US" w:eastAsia="zh-CN" w:bidi="ar-SA"/>
              </w:rPr>
              <w:t xml:space="preserve">CATL</w:t>
            </w:r>
            <w:r>
              <w:rPr>
                <w:rFonts w:hint="eastAsia" w:ascii="宋体" w:hAnsi="宋体" w:cs="宋体"/>
                <w:bCs/>
                <w:szCs w:val="21"/>
                <w:lang w:val="en-US" w:eastAsia="zh-CN" w:bidi="ar-SA"/>
              </w:rPr>
              <w:t xml:space="preserve">指</w:t>
            </w:r>
            <w:r>
              <w:rPr>
                <w:rFonts w:hint="eastAsia" w:ascii="宋体" w:hAnsi="宋体" w:eastAsia="宋体" w:cs="宋体"/>
                <w:i w:val="0"/>
                <w:iCs w:val="0"/>
                <w:caps w:val="0"/>
                <w:color w:val="1e1f24"/>
                <w:spacing w:val="0"/>
                <w:sz w:val="21"/>
                <w:szCs w:val="21"/>
                <w:shd w:val="clear" w:color="auto" w:fill="ffffff"/>
                <w:lang w:val="en-US" w:eastAsia="zh-CN"/>
              </w:rPr>
              <w:t xml:space="preserve">通过</w:t>
            </w:r>
            <w:r>
              <w:rPr>
                <w:rFonts w:hint="eastAsia" w:ascii="宋体" w:hAnsi="宋体" w:eastAsia="宋体" w:cs="宋体"/>
                <w:i w:val="0"/>
                <w:iCs w:val="0"/>
                <w:caps w:val="0"/>
                <w:color w:val="1e1f24"/>
                <w:spacing w:val="0"/>
                <w:sz w:val="21"/>
                <w:szCs w:val="21"/>
                <w:shd w:val="clear" w:color="auto" w:fill="ffffff"/>
              </w:rPr>
              <w:t xml:space="preserve">省级以上人民政府农业行政主管部门对农产品质量安全检测机构进行的</w:t>
            </w:r>
            <w:r>
              <w:rPr>
                <w:rFonts w:hint="eastAsia" w:ascii="宋体" w:hAnsi="宋体" w:eastAsia="宋体" w:cs="宋体"/>
                <w:i w:val="0"/>
                <w:iCs w:val="0"/>
                <w:caps w:val="0"/>
                <w:color w:val="1e1f24"/>
                <w:spacing w:val="0"/>
                <w:sz w:val="21"/>
                <w:szCs w:val="21"/>
                <w:shd w:val="clear" w:color="auto" w:fill="ffffff"/>
                <w:lang w:val="en-US" w:eastAsia="zh-CN"/>
              </w:rPr>
              <w:t xml:space="preserve">考核</w:t>
            </w:r>
            <w:r>
              <w:rPr>
                <w:rFonts w:hint="eastAsia" w:ascii="宋体" w:hAnsi="宋体" w:eastAsia="宋体" w:cs="宋体"/>
                <w:i w:val="0"/>
                <w:iCs w:val="0"/>
                <w:caps w:val="0"/>
                <w:color w:val="1e1f24"/>
                <w:spacing w:val="0"/>
                <w:sz w:val="21"/>
                <w:szCs w:val="21"/>
                <w:shd w:val="clear" w:color="auto" w:fill="ffffff"/>
              </w:rPr>
              <w:t xml:space="preserve">活动</w:t>
            </w:r>
            <w:r>
              <w:rPr>
                <w:rFonts w:hint="eastAsia" w:ascii="宋体" w:hAnsi="宋体" w:eastAsia="宋体" w:cs="宋体"/>
                <w:i w:val="0"/>
                <w:iCs w:val="0"/>
                <w:caps w:val="0"/>
                <w:color w:val="1e1f24"/>
                <w:spacing w:val="0"/>
                <w:sz w:val="21"/>
                <w:szCs w:val="21"/>
                <w:shd w:val="clear" w:color="auto" w:fill="ffffff"/>
                <w:lang w:eastAsia="zh-CN"/>
              </w:rPr>
              <w:t xml:space="preserve">）</w:t>
            </w:r>
            <w:r>
              <w:rPr>
                <w:rFonts w:hint="eastAsia" w:ascii="宋体" w:hAnsi="宋体" w:eastAsia="宋体" w:cs="宋体"/>
                <w:szCs w:val="21"/>
                <w:lang w:val="en-US" w:eastAsia="zh-CN" w:bidi="ar-SA"/>
              </w:rPr>
              <w:t xml:space="preserve">；</w:t>
            </w:r>
            <w:r/>
          </w:p>
          <w:p>
            <w:pPr>
              <w:ind w:left="0" w:right="0"/>
              <w:keepLines w:val="0"/>
              <w:keepNext w:val="0"/>
              <w:spacing w:before="0" w:beforeAutospacing="0" w:after="0" w:afterAutospacing="0"/>
              <w:widowControl/>
              <w:rPr>
                <w:rFonts w:hint="default" w:ascii="宋体" w:hAnsi="宋体" w:cs="宋体"/>
                <w:szCs w:val="21"/>
                <w:lang w:val="en-US" w:eastAsia="zh-CN" w:bidi="ar-SA"/>
              </w:rPr>
              <w:suppressLineNumbers w:val="0"/>
            </w:pPr>
            <w:r>
              <w:rPr>
                <w:rFonts w:hint="eastAsia" w:ascii="宋体" w:hAnsi="宋体" w:cs="宋体"/>
                <w:szCs w:val="21"/>
                <w:lang w:val="en-US" w:eastAsia="zh-CN" w:bidi="ar-SA"/>
              </w:rPr>
              <w:t xml:space="preserve">2）</w:t>
            </w:r>
            <w:r>
              <w:rPr>
                <w:rFonts w:hint="eastAsia" w:ascii="宋体" w:hAnsi="宋体" w:eastAsia="宋体" w:cs="宋体"/>
                <w:szCs w:val="21"/>
                <w:lang w:val="en-US" w:eastAsia="zh-CN" w:bidi="ar-SA"/>
              </w:rPr>
              <w:t xml:space="preserve">自2023年1月1日至本项目</w:t>
            </w:r>
            <w:r>
              <w:rPr>
                <w:rFonts w:hint="eastAsia" w:ascii="宋体" w:hAnsi="宋体" w:cs="宋体"/>
                <w:szCs w:val="21"/>
                <w:lang w:val="en-US" w:eastAsia="zh-CN" w:bidi="ar-SA"/>
              </w:rPr>
              <w:t xml:space="preserve">投标截止之日</w:t>
            </w:r>
            <w:r>
              <w:rPr>
                <w:rFonts w:hint="eastAsia" w:ascii="宋体" w:hAnsi="宋体" w:eastAsia="宋体" w:cs="宋体"/>
                <w:szCs w:val="21"/>
                <w:lang w:val="en-US" w:eastAsia="zh-CN" w:bidi="ar-SA"/>
              </w:rPr>
              <w:t xml:space="preserve">，投标人通过省级及以上相关机构组织的食品项目盲样考核，且全部满意的（含有不满意项及退出的均不得分），每有1项得1分</w:t>
            </w:r>
            <w:r>
              <w:rPr>
                <w:rFonts w:hint="eastAsia" w:ascii="宋体" w:hAnsi="宋体" w:cs="宋体"/>
                <w:szCs w:val="21"/>
                <w:lang w:val="en-US" w:eastAsia="zh-CN" w:bidi="ar-SA"/>
              </w:rPr>
              <w:t xml:space="preserve">，最多得5分。</w:t>
            </w:r>
            <w:r/>
          </w:p>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本项最高得</w:t>
            </w:r>
            <w:r>
              <w:rPr>
                <w:rFonts w:hint="eastAsia" w:ascii="宋体" w:hAnsi="宋体" w:cs="宋体"/>
                <w:szCs w:val="21"/>
                <w:lang w:val="en-US" w:eastAsia="zh-CN" w:bidi="ar-SA"/>
              </w:rPr>
              <w:t xml:space="preserve">6</w:t>
            </w:r>
            <w:r>
              <w:rPr>
                <w:rFonts w:hint="eastAsia" w:ascii="宋体" w:hAnsi="宋体" w:eastAsia="宋体" w:cs="宋体"/>
                <w:szCs w:val="21"/>
                <w:lang w:val="en-US" w:eastAsia="zh-CN" w:bidi="ar-SA"/>
              </w:rPr>
              <w:t xml:space="preserve">分。</w:t>
            </w:r>
            <w:r>
              <w:rPr>
                <w:rFonts w:hint="eastAsia" w:ascii="宋体" w:hAnsi="宋体" w:eastAsia="宋体" w:cs="宋体"/>
                <w:bCs/>
                <w:szCs w:val="21"/>
                <w:lang w:val="en-US" w:eastAsia="zh-CN" w:bidi="ar-SA"/>
              </w:rPr>
              <w:t xml:space="preserve">（备注：</w:t>
            </w:r>
            <w:r>
              <w:rPr>
                <w:rFonts w:hint="eastAsia" w:ascii="宋体" w:hAnsi="宋体" w:eastAsia="宋体" w:cs="宋体"/>
                <w:szCs w:val="21"/>
                <w:lang w:val="en-US" w:eastAsia="zh-CN" w:bidi="ar-SA"/>
              </w:rPr>
              <w:t xml:space="preserve">提供证书</w:t>
            </w:r>
            <w:r>
              <w:rPr>
                <w:rFonts w:hint="eastAsia" w:ascii="宋体" w:hAnsi="宋体" w:cs="宋体"/>
                <w:szCs w:val="21"/>
                <w:lang w:val="en-US" w:eastAsia="zh-CN" w:bidi="ar-SA"/>
              </w:rPr>
              <w:t xml:space="preserve">或相关证明材料</w:t>
            </w:r>
            <w:r>
              <w:rPr>
                <w:rFonts w:hint="eastAsia" w:ascii="宋体" w:hAnsi="宋体" w:eastAsia="宋体" w:cs="宋体"/>
                <w:bCs/>
                <w:szCs w:val="21"/>
                <w:lang w:val="en-US" w:eastAsia="zh-CN" w:bidi="ar-SA"/>
              </w:rPr>
              <w:t xml:space="preserve">）</w:t>
            </w:r>
            <w:r/>
          </w:p>
        </w:tc>
      </w:tr>
      <w:tr>
        <w:trPr>
          <w:trHeight w:val="1550"/>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3.4</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实验室能力验证情况</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9</w:t>
            </w:r>
            <w:r/>
          </w:p>
        </w:tc>
        <w:tc>
          <w:tcPr>
            <w:shd w:val="clear" w:color="auto" w:fill="auto"/>
            <w:tcW w:w="683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自2022年1月1日至本项目</w:t>
            </w:r>
            <w:r>
              <w:rPr>
                <w:rFonts w:hint="eastAsia" w:ascii="宋体" w:hAnsi="宋体" w:cs="宋体"/>
                <w:szCs w:val="21"/>
                <w:lang w:val="en-US" w:eastAsia="zh-CN" w:bidi="ar-SA"/>
              </w:rPr>
              <w:t xml:space="preserve">投标截止之日</w:t>
            </w:r>
            <w:r>
              <w:rPr>
                <w:rFonts w:hint="eastAsia" w:ascii="宋体" w:hAnsi="宋体" w:eastAsia="宋体" w:cs="宋体"/>
                <w:szCs w:val="21"/>
                <w:lang w:val="en-US" w:eastAsia="zh-CN" w:bidi="ar-SA"/>
              </w:rPr>
              <w:t xml:space="preserve">，</w:t>
            </w:r>
            <w:r>
              <w:rPr>
                <w:rFonts w:hint="eastAsia" w:ascii="宋体" w:hAnsi="宋体" w:eastAsia="宋体" w:cs="宋体"/>
                <w:color w:val="auto"/>
                <w:szCs w:val="21"/>
                <w:lang w:val="en-US" w:eastAsia="zh-CN" w:bidi="ar-SA"/>
              </w:rPr>
              <w:t xml:space="preserve">投标人参加</w:t>
            </w:r>
            <w:r>
              <w:rPr>
                <w:rFonts w:hint="eastAsia" w:ascii="宋体" w:hAnsi="宋体" w:eastAsia="宋体" w:cs="宋体"/>
                <w:szCs w:val="21"/>
                <w:lang w:val="en-US" w:eastAsia="zh-CN" w:bidi="ar-SA"/>
              </w:rPr>
              <w:t xml:space="preserve">省级及</w:t>
            </w:r>
            <w:r>
              <w:rPr>
                <w:rFonts w:hint="eastAsia" w:ascii="宋体" w:hAnsi="宋体" w:cs="宋体"/>
                <w:szCs w:val="21"/>
                <w:lang w:val="en-US" w:eastAsia="zh-CN" w:bidi="ar-SA"/>
              </w:rPr>
              <w:t xml:space="preserve">国内其它</w:t>
            </w:r>
            <w:r>
              <w:rPr>
                <w:rFonts w:hint="eastAsia" w:ascii="宋体" w:hAnsi="宋体" w:eastAsia="宋体" w:cs="宋体"/>
                <w:szCs w:val="21"/>
                <w:lang w:val="en-US" w:eastAsia="zh-CN" w:bidi="ar-SA"/>
              </w:rPr>
              <w:t xml:space="preserve">机构</w:t>
            </w:r>
            <w:r>
              <w:rPr>
                <w:rFonts w:hint="eastAsia" w:ascii="宋体" w:hAnsi="宋体" w:eastAsia="宋体" w:cs="宋体"/>
                <w:color w:val="auto"/>
                <w:szCs w:val="21"/>
                <w:lang w:val="en-US" w:eastAsia="zh-CN" w:bidi="ar-SA"/>
              </w:rPr>
              <w:t xml:space="preserve">组织的实验室能力验证</w:t>
            </w:r>
            <w:r>
              <w:rPr>
                <w:rFonts w:hint="eastAsia" w:ascii="宋体" w:hAnsi="宋体" w:eastAsia="宋体" w:cs="宋体"/>
                <w:szCs w:val="21"/>
                <w:lang w:val="en-US" w:eastAsia="zh-CN" w:bidi="ar-SA"/>
              </w:rPr>
              <w:t xml:space="preserve">，包括但不限于对以下领域覆盖：农药、兽药、重金属、真菌毒素、食品添加剂、非法添加、微生物</w:t>
            </w:r>
            <w:r>
              <w:rPr>
                <w:rFonts w:hint="eastAsia" w:ascii="宋体" w:hAnsi="宋体" w:cs="宋体"/>
                <w:szCs w:val="21"/>
                <w:lang w:val="en-US" w:eastAsia="zh-CN" w:bidi="ar-SA"/>
              </w:rPr>
              <w:t xml:space="preserve">、营养元素、动物源性成分</w:t>
            </w:r>
            <w:r>
              <w:rPr>
                <w:rFonts w:hint="eastAsia" w:ascii="宋体" w:hAnsi="宋体" w:eastAsia="宋体" w:cs="宋体"/>
                <w:szCs w:val="21"/>
                <w:lang w:val="en-US" w:eastAsia="zh-CN" w:bidi="ar-SA"/>
              </w:rPr>
              <w:t xml:space="preserve">等，每参加一个领域且结果满意，得1分，本项最高得9分。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（备注：提供能力验证证书或相关证明文件）</w:t>
            </w:r>
            <w:r/>
          </w:p>
        </w:tc>
      </w:tr>
      <w:tr>
        <w:trPr>
          <w:trHeight w:val="558"/>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3.5</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检测实验室</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w:t>
            </w:r>
            <w:r/>
          </w:p>
        </w:tc>
        <w:tc>
          <w:tcPr>
            <w:shd w:val="clear" w:color="auto" w:fill="auto"/>
            <w:tcW w:w="683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投标人具有格局合理的微生物检验区和理化检验区得</w:t>
            </w:r>
            <w:r>
              <w:rPr>
                <w:rFonts w:hint="eastAsia" w:ascii="宋体" w:hAnsi="宋体" w:cs="宋体"/>
                <w:szCs w:val="21"/>
                <w:lang w:val="en-US" w:eastAsia="zh-CN" w:bidi="ar-SA"/>
              </w:rPr>
              <w:t xml:space="preserve">1</w:t>
            </w:r>
            <w:r>
              <w:rPr>
                <w:rFonts w:hint="eastAsia" w:ascii="宋体" w:hAnsi="宋体" w:eastAsia="宋体" w:cs="宋体"/>
                <w:szCs w:val="21"/>
                <w:lang w:val="en-US" w:eastAsia="zh-CN" w:bidi="ar-SA"/>
              </w:rPr>
              <w:t xml:space="preserve">分，微生物实验室获得生物安全实验室备案证书的得1分</w:t>
            </w:r>
            <w:r>
              <w:rPr>
                <w:rFonts w:hint="eastAsia" w:ascii="宋体" w:hAnsi="宋体" w:cs="宋体"/>
                <w:szCs w:val="21"/>
                <w:lang w:val="en-US" w:eastAsia="zh-CN" w:bidi="ar-SA"/>
              </w:rPr>
              <w:t xml:space="preserve">。</w:t>
            </w:r>
            <w:r>
              <w:rPr>
                <w:rFonts w:hint="eastAsia" w:ascii="宋体" w:hAnsi="宋体" w:eastAsia="宋体" w:cs="宋体"/>
                <w:szCs w:val="21"/>
                <w:lang w:val="en-US" w:eastAsia="zh-CN" w:bidi="ar-SA"/>
              </w:rPr>
              <w:t xml:space="preserve">本项最高得</w:t>
            </w:r>
            <w:r>
              <w:rPr>
                <w:rFonts w:hint="eastAsia" w:ascii="宋体" w:hAnsi="宋体" w:cs="宋体"/>
                <w:szCs w:val="21"/>
                <w:lang w:val="en-US" w:eastAsia="zh-CN" w:bidi="ar-SA"/>
              </w:rPr>
              <w:t xml:space="preserve">2</w:t>
            </w:r>
            <w:r>
              <w:rPr>
                <w:rFonts w:hint="eastAsia" w:ascii="宋体" w:hAnsi="宋体" w:eastAsia="宋体" w:cs="宋体"/>
                <w:szCs w:val="21"/>
                <w:lang w:val="en-US" w:eastAsia="zh-CN" w:bidi="ar-SA"/>
              </w:rPr>
              <w:t xml:space="preserve">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（备注：提供实验室平面布局图及证明材料）</w:t>
            </w:r>
            <w:r/>
          </w:p>
        </w:tc>
      </w:tr>
      <w:tr>
        <w:trPr>
          <w:trHeight w:val="1125"/>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3.6</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应急响应速度</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w:t>
            </w:r>
            <w:r/>
          </w:p>
        </w:tc>
        <w:tc>
          <w:tcPr>
            <w:shd w:val="clear" w:color="auto" w:fill="auto"/>
            <w:tcW w:w="683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投标人具备突发食品安全事故应急抽检能力，投标人自接到采购人紧急抽检通知后的响应速度：</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书面承诺1小时内响应并接到紧急抽检通知后24小时内出具初步分析报告，得3分；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书面承诺2小时内响应并接到紧急抽检通知后24小时内出具初步分析报告，得2分；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书面承诺3小时内响应并接到紧急抽检通知后24小时内出具初步分析报告，得1分；</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（备注：提供书面承诺函。）</w:t>
            </w:r>
            <w:r/>
          </w:p>
        </w:tc>
      </w:tr>
      <w:tr>
        <w:trPr>
          <w:trHeight w:val="1294"/>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3.7</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Cs w:val="21"/>
                <w:highlight w:val="none"/>
                <w:lang w:val="en-US" w:eastAsia="zh-CN" w:bidi="ar-SA"/>
              </w:rPr>
              <w:suppressLineNumbers w:val="0"/>
            </w:pPr>
            <w:r>
              <w:rPr>
                <w:rFonts w:hint="eastAsia" w:ascii="宋体" w:hAnsi="宋体" w:eastAsia="宋体" w:cs="宋体"/>
                <w:bCs/>
                <w:szCs w:val="21"/>
                <w:highlight w:val="none"/>
                <w:lang w:val="en-US" w:eastAsia="zh-CN" w:bidi="ar-SA"/>
              </w:rPr>
              <w:t xml:space="preserve">检验项目覆盖率</w:t>
            </w:r>
            <w:r/>
          </w:p>
          <w:p>
            <w:pPr>
              <w:ind w:left="0" w:right="0"/>
              <w:jc w:val="center"/>
              <w:keepLines w:val="0"/>
              <w:keepNext w:val="0"/>
              <w:spacing w:before="0" w:beforeAutospacing="0" w:after="0" w:afterAutospacing="0"/>
              <w:rPr>
                <w:rFonts w:hint="default" w:ascii="宋体" w:hAnsi="宋体" w:eastAsia="宋体" w:cs="宋体"/>
                <w:color w:val="ff0000"/>
                <w:szCs w:val="21"/>
                <w:highlight w:val="none"/>
                <w:lang w:val="en-US" w:eastAsia="zh-CN" w:bidi="ar-SA"/>
              </w:rPr>
              <w:suppressLineNumbers w:val="0"/>
            </w:pPr>
            <w:r>
              <w:rPr>
                <w:rFonts w:hint="default" w:ascii="宋体" w:hAnsi="宋体" w:eastAsia="宋体" w:cs="宋体"/>
                <w:color w:val="ff0000"/>
                <w:szCs w:val="21"/>
                <w:highlight w:val="none"/>
                <w:lang w:val="en-US" w:eastAsia="zh-CN" w:bidi="ar-SA"/>
              </w:rPr>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ff0000"/>
                <w:szCs w:val="21"/>
                <w:highlight w:val="none"/>
                <w:lang w:val="en-US" w:eastAsia="zh-CN" w:bidi="ar-SA"/>
              </w:rPr>
              <w:suppressLineNumbers w:val="0"/>
            </w:pPr>
            <w:r>
              <w:rPr>
                <w:rFonts w:hint="eastAsia" w:ascii="宋体" w:hAnsi="宋体" w:cs="宋体"/>
                <w:bCs/>
                <w:szCs w:val="21"/>
                <w:highlight w:val="none"/>
                <w:lang w:val="en-US" w:eastAsia="zh-CN" w:bidi="ar-SA"/>
              </w:rPr>
              <w:t xml:space="preserve">3</w:t>
            </w:r>
            <w:r/>
          </w:p>
        </w:tc>
        <w:tc>
          <w:tcPr>
            <w:shd w:val="clear" w:color="auto" w:fill="auto"/>
            <w:tcW w:w="683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szCs w:val="21"/>
                <w:highlight w:val="none"/>
                <w:lang w:val="en-US" w:eastAsia="zh-CN" w:bidi="ar-SA"/>
              </w:rPr>
              <w:suppressLineNumbers w:val="0"/>
            </w:pPr>
            <w:r>
              <w:rPr>
                <w:rFonts w:hint="eastAsia" w:ascii="宋体" w:hAnsi="宋体" w:eastAsia="宋体" w:cs="宋体"/>
                <w:bCs/>
                <w:szCs w:val="21"/>
                <w:highlight w:val="none"/>
                <w:lang w:val="en-US" w:eastAsia="zh-CN" w:bidi="ar-SA"/>
              </w:rPr>
              <w:t xml:space="preserve">投标人的认证检测范围，包含《2024年全国食品安全监督抽检品种、项目表》（婴幼儿配方食品及特殊膳食食品可以豁免）所有指标的得</w:t>
            </w:r>
            <w:r>
              <w:rPr>
                <w:rFonts w:hint="eastAsia" w:ascii="宋体" w:hAnsi="宋体" w:cs="宋体"/>
                <w:bCs/>
                <w:szCs w:val="21"/>
                <w:highlight w:val="none"/>
                <w:lang w:val="en-US" w:eastAsia="zh-CN" w:bidi="ar-SA"/>
              </w:rPr>
              <w:t xml:space="preserve">3</w:t>
            </w:r>
            <w:r>
              <w:rPr>
                <w:rFonts w:hint="eastAsia" w:ascii="宋体" w:hAnsi="宋体" w:eastAsia="宋体" w:cs="宋体"/>
                <w:bCs/>
                <w:szCs w:val="21"/>
                <w:highlight w:val="none"/>
                <w:lang w:val="en-US" w:eastAsia="zh-CN" w:bidi="ar-SA"/>
              </w:rPr>
              <w:t xml:space="preserve">分，每有一项不包含的扣</w:t>
            </w:r>
            <w:r>
              <w:rPr>
                <w:rFonts w:hint="eastAsia" w:ascii="宋体" w:hAnsi="宋体" w:eastAsia="宋体" w:cs="宋体"/>
                <w:bCs/>
                <w:color w:val="auto"/>
                <w:szCs w:val="21"/>
                <w:highlight w:val="none"/>
                <w:lang w:val="en-US" w:eastAsia="zh-CN" w:bidi="ar-SA"/>
              </w:rPr>
              <w:t xml:space="preserve">0.2分</w:t>
            </w:r>
            <w:r>
              <w:rPr>
                <w:rFonts w:hint="eastAsia" w:ascii="宋体" w:hAnsi="宋体" w:eastAsia="宋体" w:cs="宋体"/>
                <w:bCs/>
                <w:szCs w:val="21"/>
                <w:highlight w:val="none"/>
                <w:lang w:val="en-US" w:eastAsia="zh-CN" w:bidi="ar-SA"/>
              </w:rPr>
              <w:t xml:space="preserve">，扣完为止。</w:t>
            </w:r>
            <w:r/>
          </w:p>
          <w:p>
            <w:pPr>
              <w:ind w:left="0" w:right="0"/>
              <w:jc w:val="left"/>
              <w:keepLines w:val="0"/>
              <w:keepNext w:val="0"/>
              <w:spacing w:before="0" w:beforeAutospacing="0" w:after="0" w:afterAutospacing="0"/>
              <w:rPr>
                <w:rFonts w:hint="default" w:ascii="宋体" w:hAnsi="宋体" w:eastAsia="宋体" w:cs="宋体"/>
                <w:color w:val="ff0000"/>
                <w:szCs w:val="21"/>
                <w:highlight w:val="none"/>
                <w:lang w:val="en-US" w:eastAsia="zh-CN" w:bidi="ar-SA"/>
              </w:rPr>
              <w:suppressLineNumbers w:val="0"/>
            </w:pPr>
            <w:r>
              <w:rPr>
                <w:rFonts w:hint="eastAsia" w:ascii="宋体" w:hAnsi="宋体" w:eastAsia="宋体" w:cs="宋体"/>
                <w:bCs/>
                <w:szCs w:val="21"/>
                <w:highlight w:val="none"/>
                <w:lang w:val="en-US" w:eastAsia="zh-CN" w:bidi="ar-SA"/>
              </w:rPr>
              <w:t xml:space="preserve">（备注：</w:t>
            </w:r>
            <w:r>
              <w:rPr>
                <w:rFonts w:hint="eastAsia" w:ascii="宋体" w:hAnsi="宋体" w:cs="宋体"/>
                <w:bCs/>
                <w:szCs w:val="21"/>
                <w:highlight w:val="none"/>
                <w:lang w:val="en-US" w:eastAsia="zh-CN" w:bidi="ar-SA"/>
              </w:rPr>
              <w:t xml:space="preserve">提供</w:t>
            </w:r>
            <w:r>
              <w:rPr>
                <w:rFonts w:hint="eastAsia" w:ascii="宋体" w:hAnsi="宋体" w:eastAsia="宋体" w:cs="宋体"/>
                <w:bCs/>
                <w:szCs w:val="21"/>
                <w:highlight w:val="none"/>
                <w:lang w:val="en-US" w:eastAsia="zh-CN" w:bidi="ar-SA"/>
              </w:rPr>
              <w:t xml:space="preserve">检验项目覆盖率</w:t>
            </w:r>
            <w:r>
              <w:rPr>
                <w:rFonts w:hint="eastAsia" w:ascii="宋体" w:hAnsi="宋体" w:eastAsia="宋体" w:cs="宋体"/>
                <w:szCs w:val="21"/>
                <w:highlight w:val="none"/>
                <w:lang w:val="en-US" w:eastAsia="zh-CN" w:bidi="ar-SA"/>
              </w:rPr>
              <w:t xml:space="preserve">书面承诺</w:t>
            </w:r>
            <w:r>
              <w:rPr>
                <w:rFonts w:hint="eastAsia" w:ascii="宋体" w:hAnsi="宋体" w:cs="宋体"/>
                <w:szCs w:val="21"/>
                <w:highlight w:val="none"/>
                <w:lang w:val="en-US" w:eastAsia="zh-CN" w:bidi="ar-SA"/>
              </w:rPr>
              <w:t xml:space="preserve">函</w:t>
            </w:r>
            <w:r>
              <w:rPr>
                <w:rFonts w:hint="eastAsia" w:ascii="宋体" w:hAnsi="宋体" w:eastAsia="宋体" w:cs="宋体"/>
                <w:szCs w:val="21"/>
                <w:highlight w:val="none"/>
                <w:lang w:val="en-US" w:eastAsia="zh-CN" w:bidi="ar-SA"/>
              </w:rPr>
              <w:t xml:space="preserve">等</w:t>
            </w:r>
            <w:r>
              <w:rPr>
                <w:rFonts w:hint="eastAsia" w:ascii="宋体" w:hAnsi="宋体" w:cs="宋体"/>
                <w:bCs/>
                <w:szCs w:val="21"/>
                <w:highlight w:val="none"/>
                <w:lang w:val="en-US" w:eastAsia="zh-CN" w:bidi="ar-SA"/>
              </w:rPr>
              <w:t xml:space="preserve">证明材料。</w:t>
            </w:r>
            <w:r>
              <w:rPr>
                <w:rFonts w:hint="eastAsia" w:ascii="宋体" w:hAnsi="宋体" w:eastAsia="宋体" w:cs="宋体"/>
                <w:bCs/>
                <w:szCs w:val="21"/>
                <w:highlight w:val="none"/>
                <w:lang w:val="en-US" w:eastAsia="zh-CN" w:bidi="ar-SA"/>
              </w:rPr>
              <w:t xml:space="preserve">）</w:t>
            </w:r>
            <w:r/>
          </w:p>
        </w:tc>
      </w:tr>
      <w:tr>
        <w:trPr>
          <w:trHeight w:val="841"/>
        </w:trPr>
        <w:tc>
          <w:tcPr>
            <w:shd w:val="clear" w:color="auto" w:fill="auto"/>
            <w:tcW w:w="70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3.8</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人员配置</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4</w:t>
            </w:r>
            <w:r/>
          </w:p>
        </w:tc>
        <w:tc>
          <w:tcPr>
            <w:shd w:val="clear" w:color="auto" w:fill="auto"/>
            <w:tcW w:w="6830" w:type="dxa"/>
            <w:vAlign w:val="center"/>
            <w:textDirection w:val="lrTb"/>
            <w:noWrap w:val="false"/>
          </w:tcPr>
          <w:p>
            <w:pPr>
              <w:ind w:left="0" w:right="0" w:firstLine="420"/>
              <w:jc w:val="left"/>
              <w:keepLines w:val="0"/>
              <w:keepNext w:val="0"/>
              <w:spacing w:before="0" w:beforeAutospacing="0" w:after="0" w:afterAutospacing="0"/>
              <w:widowControl/>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投标人为本项目配备的与食品安全监督抽检工作相匹配的专职抽样人员和检验人员，抽样人员和检验人员不能重复申报，且抽样人员和检验人员必须为投标人在职正式员工：</w:t>
            </w:r>
            <w:r/>
          </w:p>
          <w:p>
            <w:pPr>
              <w:ind w:left="0" w:right="0" w:firstLine="420"/>
              <w:jc w:val="left"/>
              <w:keepLines w:val="0"/>
              <w:keepNext w:val="0"/>
              <w:spacing w:before="0" w:beforeAutospacing="0" w:after="0" w:afterAutospacing="0"/>
              <w:widowControl/>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投标人为本项目配备的专职抽样人员数量</w:t>
            </w:r>
            <w:r>
              <w:rPr>
                <w:rFonts w:hint="eastAsia" w:ascii="宋体" w:hAnsi="宋体" w:cs="宋体"/>
                <w:sz w:val="21"/>
                <w:szCs w:val="21"/>
                <w:lang w:val="en-US" w:eastAsia="zh-CN" w:bidi="ar-SA"/>
              </w:rPr>
              <w:t xml:space="preserve">至少有8</w:t>
            </w:r>
            <w:r>
              <w:rPr>
                <w:rFonts w:hint="eastAsia" w:ascii="宋体" w:hAnsi="宋体" w:eastAsia="宋体" w:cs="宋体"/>
                <w:sz w:val="21"/>
                <w:szCs w:val="21"/>
                <w:lang w:val="en-US" w:eastAsia="zh-CN" w:bidi="ar-SA"/>
              </w:rPr>
              <w:t xml:space="preserve">人</w:t>
            </w:r>
            <w:r>
              <w:rPr>
                <w:rFonts w:hint="eastAsia" w:ascii="宋体" w:hAnsi="宋体" w:cs="宋体"/>
                <w:sz w:val="21"/>
                <w:szCs w:val="21"/>
                <w:lang w:val="en-US" w:eastAsia="zh-CN" w:bidi="ar-SA"/>
              </w:rPr>
              <w:t xml:space="preserve">，在满足8人的基础上每增加1人得1分，最多得2分。</w:t>
            </w:r>
            <w:r/>
          </w:p>
          <w:p>
            <w:pPr>
              <w:ind w:firstLine="420"/>
              <w:spacing w:line="360" w:lineRule="exact"/>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投标人为本项目配备的检验人员数量</w:t>
            </w:r>
            <w:r>
              <w:rPr>
                <w:rFonts w:hint="eastAsia" w:ascii="宋体" w:hAnsi="宋体" w:cs="宋体"/>
                <w:sz w:val="21"/>
                <w:szCs w:val="21"/>
                <w:lang w:val="en-US" w:eastAsia="zh-CN" w:bidi="ar-SA"/>
              </w:rPr>
              <w:t xml:space="preserve">至少有20</w:t>
            </w:r>
            <w:r>
              <w:rPr>
                <w:rFonts w:hint="eastAsia" w:ascii="宋体" w:hAnsi="宋体" w:eastAsia="宋体" w:cs="宋体"/>
                <w:sz w:val="21"/>
                <w:szCs w:val="21"/>
                <w:lang w:val="en-US" w:eastAsia="zh-CN" w:bidi="ar-SA"/>
              </w:rPr>
              <w:t xml:space="preserve">人</w:t>
            </w:r>
            <w:r>
              <w:rPr>
                <w:rFonts w:hint="eastAsia" w:ascii="宋体" w:hAnsi="宋体" w:cs="宋体"/>
                <w:sz w:val="21"/>
                <w:szCs w:val="21"/>
                <w:lang w:val="en-US" w:eastAsia="zh-CN" w:bidi="ar-SA"/>
              </w:rPr>
              <w:t xml:space="preserve">。在满足20人的基础上每增加1人得0.2分，最多得2分。</w:t>
            </w:r>
            <w:r/>
          </w:p>
          <w:p>
            <w:pPr>
              <w:ind w:firstLine="420"/>
              <w:spacing w:line="36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本项最高得4分。</w:t>
            </w:r>
            <w:r/>
          </w:p>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（备注：1.提供相应人员的上岗证明或者考试培训合格证书</w:t>
            </w:r>
            <w:r>
              <w:rPr>
                <w:rFonts w:hint="eastAsia" w:ascii="宋体" w:hAnsi="宋体" w:cs="宋体"/>
                <w:szCs w:val="21"/>
                <w:lang w:val="en-US" w:eastAsia="zh-CN" w:bidi="ar-SA"/>
              </w:rPr>
              <w:t xml:space="preserve">证明材料</w:t>
            </w:r>
            <w:r>
              <w:rPr>
                <w:rFonts w:hint="eastAsia" w:ascii="宋体" w:hAnsi="宋体" w:eastAsia="宋体" w:cs="宋体"/>
                <w:szCs w:val="21"/>
                <w:lang w:val="en-US" w:eastAsia="zh-CN" w:bidi="ar-SA"/>
              </w:rPr>
              <w:t xml:space="preserve">。</w:t>
            </w:r>
            <w:r/>
          </w:p>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2.投标人与其签订的劳动合同</w:t>
            </w:r>
            <w:r>
              <w:rPr>
                <w:rFonts w:hint="eastAsia" w:ascii="宋体" w:hAnsi="宋体" w:cs="宋体"/>
                <w:szCs w:val="21"/>
                <w:lang w:val="en-US" w:eastAsia="zh-CN" w:bidi="ar-SA"/>
              </w:rPr>
              <w:t xml:space="preserve">证明材料</w:t>
            </w:r>
            <w:r>
              <w:rPr>
                <w:rFonts w:hint="eastAsia" w:ascii="宋体" w:hAnsi="宋体" w:eastAsia="宋体" w:cs="宋体"/>
                <w:szCs w:val="21"/>
                <w:lang w:val="en-US" w:eastAsia="zh-CN" w:bidi="ar-SA"/>
              </w:rPr>
              <w:t xml:space="preserve">（劳务派遣人员，提供劳务派遣公司与投标人签订的合同</w:t>
            </w:r>
            <w:r>
              <w:rPr>
                <w:rFonts w:hint="eastAsia" w:ascii="宋体" w:hAnsi="宋体" w:cs="宋体"/>
                <w:szCs w:val="21"/>
                <w:lang w:val="en-US" w:eastAsia="zh-CN" w:bidi="ar-SA"/>
              </w:rPr>
              <w:t xml:space="preserve">文</w:t>
            </w:r>
            <w:r>
              <w:rPr>
                <w:rFonts w:hint="eastAsia" w:ascii="宋体" w:hAnsi="宋体" w:eastAsia="宋体" w:cs="宋体"/>
                <w:szCs w:val="21"/>
                <w:lang w:val="en-US" w:eastAsia="zh-CN" w:bidi="ar-SA"/>
              </w:rPr>
              <w:t xml:space="preserve">件以及劳务派遣公司与派遣人员的劳动合同</w:t>
            </w:r>
            <w:r>
              <w:rPr>
                <w:rFonts w:hint="eastAsia" w:ascii="宋体" w:hAnsi="宋体" w:cs="宋体"/>
                <w:szCs w:val="21"/>
                <w:lang w:val="en-US" w:eastAsia="zh-CN" w:bidi="ar-SA"/>
              </w:rPr>
              <w:t xml:space="preserve">文件</w:t>
            </w:r>
            <w:r>
              <w:rPr>
                <w:rFonts w:hint="eastAsia" w:ascii="宋体" w:hAnsi="宋体" w:eastAsia="宋体" w:cs="宋体"/>
                <w:szCs w:val="21"/>
                <w:lang w:val="en-US" w:eastAsia="zh-CN" w:bidi="ar-SA"/>
              </w:rPr>
              <w:t xml:space="preserve">）</w:t>
            </w:r>
            <w:r/>
          </w:p>
          <w:p>
            <w:pPr>
              <w:ind w:left="0" w:right="0"/>
              <w:jc w:val="left"/>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投标人为其缴纳的投标截止之日前6个月内任意1个月社保缴纳证明材料（社保主管部门出具）（劳务派遣人员提供劳务派遣公司为其缴纳的投标截止之日前6个月内任意1个月社保缴纳证明材料（社保主管部门出具））</w:t>
            </w:r>
            <w:r/>
          </w:p>
        </w:tc>
      </w:tr>
      <w:tr>
        <w:trPr>
          <w:trHeight w:val="699"/>
        </w:trPr>
        <w:tc>
          <w:tcPr>
            <w:shd w:val="clear" w:color="auto" w:fill="auto"/>
            <w:tcW w:w="704"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3.9</w:t>
            </w:r>
            <w:r/>
          </w:p>
        </w:tc>
        <w:tc>
          <w:tcPr>
            <w:shd w:val="clear" w:color="auto" w:fill="auto"/>
            <w:tcW w:w="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专业</w:t>
            </w:r>
            <w:r/>
          </w:p>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车辆</w:t>
            </w:r>
            <w:r/>
          </w:p>
        </w:tc>
        <w:tc>
          <w:tcPr>
            <w:shd w:val="clear" w:color="auto" w:fill="auto"/>
            <w:tcW w:w="6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Cs w:val="21"/>
                <w:lang w:val="en-US" w:eastAsia="zh-CN" w:bidi="ar-SA"/>
              </w:rPr>
              <w:suppressLineNumbers w:val="0"/>
            </w:pPr>
            <w:r>
              <w:rPr>
                <w:rFonts w:hint="eastAsia" w:ascii="宋体" w:hAnsi="宋体" w:eastAsia="宋体" w:cs="宋体"/>
                <w:szCs w:val="21"/>
                <w:lang w:val="en-US" w:eastAsia="zh-CN" w:bidi="ar-SA"/>
              </w:rPr>
              <w:t xml:space="preserve">2</w:t>
            </w:r>
            <w:r/>
          </w:p>
        </w:tc>
        <w:tc>
          <w:tcPr>
            <w:shd w:val="clear" w:color="auto" w:fill="auto"/>
            <w:tcW w:w="683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bidi="ar-SA"/>
              </w:rPr>
              <w:t xml:space="preserve">投标人具有</w:t>
            </w:r>
            <w:r>
              <w:rPr>
                <w:rFonts w:hint="eastAsia" w:ascii="宋体" w:hAnsi="宋体" w:cs="宋体"/>
                <w:bCs/>
                <w:sz w:val="21"/>
                <w:szCs w:val="21"/>
                <w:lang w:val="en-US" w:eastAsia="zh-CN" w:bidi="ar-SA"/>
              </w:rPr>
              <w:t xml:space="preserve">本项目</w:t>
            </w:r>
            <w:r>
              <w:rPr>
                <w:rFonts w:hint="eastAsia" w:ascii="宋体" w:hAnsi="宋体" w:eastAsia="宋体" w:cs="宋体"/>
                <w:bCs/>
                <w:sz w:val="21"/>
                <w:szCs w:val="21"/>
                <w:lang w:val="en-US" w:eastAsia="zh-CN" w:bidi="ar-SA"/>
              </w:rPr>
              <w:t xml:space="preserve">食品安全监督抽检工作要求的专</w:t>
            </w:r>
            <w:r>
              <w:rPr>
                <w:rFonts w:hint="eastAsia" w:ascii="宋体" w:hAnsi="宋体" w:cs="宋体"/>
                <w:bCs/>
                <w:sz w:val="21"/>
                <w:szCs w:val="21"/>
                <w:lang w:val="en-US" w:eastAsia="zh-CN" w:bidi="ar-SA"/>
              </w:rPr>
              <w:t xml:space="preserve">业</w:t>
            </w:r>
            <w:r>
              <w:rPr>
                <w:rFonts w:hint="eastAsia" w:ascii="宋体" w:hAnsi="宋体" w:eastAsia="宋体" w:cs="宋体"/>
                <w:bCs/>
                <w:sz w:val="21"/>
                <w:szCs w:val="21"/>
                <w:lang w:val="en-US" w:eastAsia="zh-CN" w:bidi="ar-SA"/>
              </w:rPr>
              <w:t xml:space="preserve">车辆</w:t>
            </w:r>
            <w:r>
              <w:rPr>
                <w:rFonts w:hint="eastAsia" w:ascii="宋体" w:hAnsi="宋体" w:cs="宋体"/>
                <w:bCs/>
                <w:sz w:val="21"/>
                <w:szCs w:val="21"/>
                <w:lang w:val="en-US" w:eastAsia="zh-CN" w:bidi="ar-SA"/>
              </w:rPr>
              <w:t xml:space="preserve">：</w:t>
            </w:r>
            <w:r/>
          </w:p>
          <w:p>
            <w:pPr>
              <w:numPr>
                <w:ilvl w:val="0"/>
                <w:numId w:val="6"/>
              </w:numPr>
              <w:ind w:left="360" w:firstLine="0"/>
              <w:spacing w:line="360" w:lineRule="exact"/>
              <w:rPr>
                <w:rFonts w:hint="eastAsia" w:ascii="宋体" w:hAnsi="宋体" w:cs="宋体"/>
                <w:bCs/>
                <w:sz w:val="21"/>
                <w:szCs w:val="21"/>
                <w:lang w:val="en-US" w:eastAsia="zh-CN" w:bidi="ar-SA"/>
              </w:rPr>
            </w:pPr>
            <w:r>
              <w:rPr>
                <w:rFonts w:hint="eastAsia" w:ascii="宋体" w:hAnsi="宋体" w:eastAsia="宋体" w:cs="宋体"/>
                <w:sz w:val="21"/>
                <w:szCs w:val="21"/>
                <w:lang w:val="en-US" w:eastAsia="zh-CN" w:bidi="ar-SA"/>
              </w:rPr>
              <w:t xml:space="preserve">投标人为本项目配备的</w:t>
            </w:r>
            <w:r>
              <w:rPr>
                <w:rFonts w:hint="eastAsia" w:ascii="宋体" w:hAnsi="宋体" w:eastAsia="宋体" w:cs="宋体"/>
                <w:bCs/>
                <w:sz w:val="21"/>
                <w:szCs w:val="21"/>
                <w:lang w:val="en-US" w:eastAsia="zh-CN" w:bidi="ar-SA"/>
              </w:rPr>
              <w:t xml:space="preserve">专业抽样车辆</w:t>
            </w:r>
            <w:r>
              <w:rPr>
                <w:rFonts w:hint="eastAsia" w:ascii="宋体" w:hAnsi="宋体" w:cs="宋体"/>
                <w:bCs/>
                <w:sz w:val="21"/>
                <w:szCs w:val="21"/>
                <w:lang w:val="en-US" w:eastAsia="zh-CN" w:bidi="ar-SA"/>
              </w:rPr>
              <w:t xml:space="preserve">至少2辆；</w:t>
            </w:r>
            <w:r/>
          </w:p>
          <w:p>
            <w:pPr>
              <w:numPr>
                <w:ilvl w:val="0"/>
                <w:numId w:val="0"/>
              </w:numPr>
              <w:ind w:firstLine="210"/>
              <w:spacing w:line="360" w:lineRule="exact"/>
              <w:rPr>
                <w:rFonts w:hint="default" w:ascii="宋体" w:hAnsi="宋体" w:eastAsia="宋体" w:cs="宋体"/>
                <w:bCs/>
                <w:sz w:val="21"/>
                <w:szCs w:val="21"/>
                <w:lang w:val="en-US" w:eastAsia="zh-CN" w:bidi="ar-SA"/>
              </w:rPr>
            </w:pPr>
            <w:r>
              <w:rPr>
                <w:rFonts w:hint="eastAsia" w:ascii="宋体" w:hAnsi="宋体" w:cs="宋体"/>
                <w:bCs/>
                <w:sz w:val="21"/>
                <w:szCs w:val="21"/>
                <w:lang w:val="en-US" w:eastAsia="zh-CN" w:bidi="ar-SA"/>
              </w:rPr>
              <w:t xml:space="preserve"> 2）</w:t>
            </w:r>
            <w:r>
              <w:rPr>
                <w:rFonts w:hint="eastAsia" w:ascii="宋体" w:hAnsi="宋体" w:eastAsia="宋体" w:cs="宋体"/>
                <w:sz w:val="21"/>
                <w:szCs w:val="21"/>
                <w:lang w:val="en-US" w:eastAsia="zh-CN" w:bidi="ar-SA"/>
              </w:rPr>
              <w:t xml:space="preserve">投标人为本项目配备的</w:t>
            </w:r>
            <w:r>
              <w:rPr>
                <w:rFonts w:hint="eastAsia" w:ascii="宋体" w:hAnsi="宋体" w:eastAsia="宋体" w:cs="宋体"/>
                <w:bCs/>
                <w:sz w:val="21"/>
                <w:szCs w:val="21"/>
                <w:lang w:val="en-US" w:eastAsia="zh-CN" w:bidi="ar-SA"/>
              </w:rPr>
              <w:t xml:space="preserve">冷藏冷链设备车</w:t>
            </w:r>
            <w:r>
              <w:rPr>
                <w:rFonts w:hint="eastAsia" w:ascii="宋体" w:hAnsi="宋体" w:cs="宋体"/>
                <w:bCs/>
                <w:sz w:val="21"/>
                <w:szCs w:val="21"/>
                <w:lang w:val="en-US" w:eastAsia="zh-CN" w:bidi="ar-SA"/>
              </w:rPr>
              <w:t xml:space="preserve">至少1辆。</w:t>
            </w:r>
            <w:r/>
          </w:p>
          <w:p>
            <w:pPr>
              <w:spacing w:line="360" w:lineRule="exact"/>
              <w:rPr>
                <w:rFonts w:hint="default" w:ascii="宋体" w:hAnsi="宋体" w:eastAsia="宋体" w:cs="宋体"/>
                <w:bCs/>
                <w:sz w:val="21"/>
                <w:szCs w:val="21"/>
                <w:lang w:val="en-US" w:eastAsia="zh-CN" w:bidi="ar-SA"/>
              </w:rPr>
            </w:pPr>
            <w:r>
              <w:rPr>
                <w:rFonts w:hint="eastAsia" w:ascii="宋体" w:hAnsi="宋体" w:cs="宋体"/>
                <w:bCs/>
                <w:sz w:val="21"/>
                <w:szCs w:val="21"/>
                <w:lang w:val="en-US" w:eastAsia="zh-CN" w:bidi="ar-SA"/>
              </w:rPr>
              <w:t xml:space="preserve">在满足以上车辆要求的基础上每增加1辆</w:t>
            </w:r>
            <w:r>
              <w:rPr>
                <w:rFonts w:hint="eastAsia" w:ascii="宋体" w:hAnsi="宋体" w:eastAsia="宋体" w:cs="宋体"/>
                <w:bCs/>
                <w:sz w:val="21"/>
                <w:szCs w:val="21"/>
                <w:lang w:val="en-US" w:eastAsia="zh-CN" w:bidi="ar-SA"/>
              </w:rPr>
              <w:t xml:space="preserve">专业抽样车</w:t>
            </w:r>
            <w:r>
              <w:rPr>
                <w:rFonts w:hint="eastAsia" w:ascii="宋体" w:hAnsi="宋体" w:cs="宋体"/>
                <w:bCs/>
                <w:sz w:val="21"/>
                <w:szCs w:val="21"/>
                <w:lang w:val="en-US" w:eastAsia="zh-CN" w:bidi="ar-SA"/>
              </w:rPr>
              <w:t xml:space="preserve">或</w:t>
            </w:r>
            <w:r>
              <w:rPr>
                <w:rFonts w:hint="eastAsia" w:ascii="宋体" w:hAnsi="宋体" w:eastAsia="宋体" w:cs="宋体"/>
                <w:bCs/>
                <w:sz w:val="21"/>
                <w:szCs w:val="21"/>
                <w:lang w:val="en-US" w:eastAsia="zh-CN" w:bidi="ar-SA"/>
              </w:rPr>
              <w:t xml:space="preserve">冷藏冷链设备车</w:t>
            </w:r>
            <w:r>
              <w:rPr>
                <w:rFonts w:hint="eastAsia" w:ascii="宋体" w:hAnsi="宋体" w:cs="宋体"/>
                <w:bCs/>
                <w:sz w:val="21"/>
                <w:szCs w:val="21"/>
                <w:lang w:val="en-US" w:eastAsia="zh-CN" w:bidi="ar-SA"/>
              </w:rPr>
              <w:t xml:space="preserve">得0.5分，本项最高得2分。</w:t>
            </w:r>
            <w:r/>
          </w:p>
          <w:p>
            <w:pPr>
              <w:ind w:left="0" w:right="0"/>
              <w:jc w:val="left"/>
              <w:keepLines w:val="0"/>
              <w:keepNext w:val="0"/>
              <w:spacing w:before="0" w:beforeAutospacing="0" w:after="0" w:afterAutospacing="0"/>
              <w:widowControl/>
              <w:rPr>
                <w:rFonts w:hint="default" w:ascii="宋体" w:hAnsi="宋体" w:eastAsia="宋体" w:cs="宋体"/>
                <w:bCs/>
                <w:szCs w:val="21"/>
                <w:lang w:val="en-US" w:eastAsia="zh-CN" w:bidi="ar-SA"/>
              </w:rPr>
              <w:suppressLineNumbers w:val="0"/>
            </w:pPr>
            <w:r>
              <w:rPr>
                <w:rFonts w:hint="eastAsia" w:ascii="宋体" w:hAnsi="宋体" w:eastAsia="宋体" w:cs="宋体"/>
                <w:bCs/>
                <w:sz w:val="21"/>
                <w:szCs w:val="21"/>
                <w:lang w:val="en-US" w:eastAsia="zh-CN" w:bidi="ar-SA"/>
              </w:rPr>
              <w:t xml:space="preserve">（备注：</w:t>
            </w:r>
            <w:r>
              <w:rPr>
                <w:rFonts w:hint="eastAsia" w:ascii="宋体" w:hAnsi="宋体" w:eastAsia="宋体" w:cs="宋体"/>
                <w:sz w:val="21"/>
                <w:szCs w:val="21"/>
                <w:lang w:val="en-US" w:eastAsia="zh-CN" w:bidi="ar-SA"/>
              </w:rPr>
              <w:t xml:space="preserve">提供相应车辆行驶证、购买发票或车辆租赁合同</w:t>
            </w:r>
            <w:r>
              <w:rPr>
                <w:rFonts w:hint="eastAsia" w:ascii="宋体" w:hAnsi="宋体" w:cs="宋体"/>
                <w:sz w:val="21"/>
                <w:szCs w:val="21"/>
                <w:lang w:val="en-US" w:eastAsia="zh-CN" w:bidi="ar-SA"/>
              </w:rPr>
              <w:t xml:space="preserve">证明材料</w:t>
            </w:r>
            <w:r>
              <w:rPr>
                <w:rFonts w:hint="eastAsia" w:ascii="宋体" w:hAnsi="宋体" w:eastAsia="宋体" w:cs="宋体"/>
                <w:bCs/>
                <w:sz w:val="21"/>
                <w:szCs w:val="21"/>
                <w:lang w:val="en-US" w:eastAsia="zh-CN" w:bidi="ar-SA"/>
              </w:rPr>
              <w:t xml:space="preserve">）</w:t>
            </w:r>
            <w:r/>
          </w:p>
        </w:tc>
      </w:tr>
    </w:tbl>
    <w:p>
      <w:pPr>
        <w:ind w:firstLine="420"/>
        <w:spacing w:line="5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1）进场时，若有货物及相关服务参数未能满足招标文件要求而中标供应商未在偏离表中明确的情况，须无条件按采购人及招标文件要求整改，否则采购人有权解除合同，同时追究中标供应商因此造成的损失。</w:t>
      </w:r>
      <w:r/>
    </w:p>
    <w:p>
      <w:pPr>
        <w:ind w:firstLine="840"/>
        <w:spacing w:line="5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2）评标标准中要求提供的证明文件及资料</w:t>
      </w:r>
      <w:r>
        <w:rPr>
          <w:rFonts w:hint="eastAsia" w:ascii="宋体" w:hAnsi="宋体" w:cs="宋体"/>
          <w:sz w:val="21"/>
          <w:szCs w:val="21"/>
          <w:lang w:val="en-US" w:eastAsia="zh-CN" w:bidi="ar-SA"/>
        </w:rPr>
        <w:t xml:space="preserve">的</w:t>
      </w:r>
      <w:r>
        <w:rPr>
          <w:rFonts w:hint="eastAsia" w:ascii="宋体" w:hAnsi="宋体" w:eastAsia="宋体" w:cs="宋体"/>
          <w:sz w:val="21"/>
          <w:szCs w:val="21"/>
          <w:lang w:val="en-US" w:eastAsia="zh-CN" w:bidi="ar-SA"/>
        </w:rPr>
        <w:t xml:space="preserve">内容、印章必须完整、清晰可辨且在有效期内。评标委员会成员半数以上认定模糊无法辨认的不得分；</w:t>
      </w:r>
      <w:r/>
    </w:p>
    <w:p>
      <w:pPr>
        <w:ind w:firstLine="840"/>
        <w:spacing w:line="5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3）评标时，未能按以上要求提供相应证明的，不作为评标依据，不得分。</w:t>
      </w:r>
      <w:r/>
    </w:p>
    <w:p>
      <w:pPr>
        <w:ind w:firstLine="840"/>
        <w:spacing w:line="5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4）采用电子证书或者网络截图，必须使用经过备案的政府官方网站截图，且必须是可供任何人查询的公开信息，截图必须包含网址和网站名称，保证他人能够通过网址再次查询到；</w:t>
      </w:r>
      <w:r/>
    </w:p>
    <w:p>
      <w:pPr>
        <w:numPr>
          <w:ilvl w:val="0"/>
          <w:numId w:val="0"/>
        </w:numPr>
        <w:jc w:val="center"/>
        <w:widowControl/>
        <w:rPr>
          <w:rFonts w:hint="eastAsia" w:ascii="Times New Roman" w:hAnsi="Times New Roman" w:eastAsia="宋体" w:cs="Times New Roman"/>
          <w:b/>
          <w:sz w:val="36"/>
          <w:szCs w:val="36"/>
          <w:lang w:val="en-US" w:eastAsia="zh-CN" w:bidi="ar-SA"/>
        </w:rPr>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）响应人按评分细则所有得分项目均视为对本次招标的承诺，中标后均作为合同的组成部分。</w:t>
      </w:r>
      <w:r/>
    </w:p>
    <w:p>
      <w:pPr>
        <w:ind w:firstLine="361"/>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p>
      <w:pPr>
        <w:pStyle w:val="826"/>
        <w:ind w:left="343" w:hanging="343"/>
        <w:rPr>
          <w:rFonts w:hint="eastAsia" w:ascii="宋体" w:hAnsi="宋体" w:cs="宋体"/>
        </w:rPr>
      </w:pPr>
      <w:r>
        <w:rPr>
          <w:rFonts w:hint="eastAsia" w:ascii="宋体" w:hAnsi="宋体" w:cs="宋体"/>
        </w:rPr>
      </w:r>
      <w:r/>
    </w:p>
    <w:p>
      <w:pPr>
        <w:pStyle w:val="826"/>
        <w:ind w:left="343" w:hanging="343"/>
        <w:rPr>
          <w:rFonts w:hint="eastAsia" w:ascii="宋体" w:hAnsi="宋体" w:cs="宋体"/>
        </w:rPr>
      </w:pPr>
      <w:r>
        <w:rPr>
          <w:rFonts w:hint="eastAsia" w:ascii="宋体" w:hAnsi="宋体" w:cs="宋体"/>
        </w:rPr>
      </w:r>
      <w:r/>
    </w:p>
    <w:p>
      <w:pPr>
        <w:pStyle w:val="826"/>
        <w:ind w:left="343" w:hanging="343"/>
        <w:rPr>
          <w:rFonts w:hint="eastAsia" w:ascii="宋体" w:hAnsi="宋体" w:cs="宋体"/>
        </w:rPr>
      </w:pPr>
      <w:r>
        <w:rPr>
          <w:rFonts w:hint="eastAsia" w:ascii="宋体" w:hAnsi="宋体" w:cs="宋体"/>
        </w:rPr>
      </w:r>
      <w:r/>
    </w:p>
    <w:p>
      <w:pPr>
        <w:pStyle w:val="826"/>
        <w:ind w:left="343" w:hanging="343"/>
        <w:rPr>
          <w:rFonts w:hint="eastAsia" w:ascii="宋体" w:hAnsi="宋体" w:cs="宋体"/>
        </w:rPr>
      </w:pPr>
      <w:r>
        <w:rPr>
          <w:rFonts w:hint="eastAsia" w:ascii="宋体" w:hAnsi="宋体" w:cs="宋体"/>
        </w:rPr>
      </w:r>
      <w:r/>
    </w:p>
    <w:p>
      <w:pPr>
        <w:pStyle w:val="826"/>
        <w:ind w:left="343" w:hanging="343"/>
        <w:rPr>
          <w:rFonts w:hint="eastAsia" w:ascii="宋体" w:hAnsi="宋体" w:cs="宋体"/>
        </w:rPr>
      </w:pPr>
      <w:r>
        <w:rPr>
          <w:rFonts w:hint="eastAsia" w:ascii="宋体" w:hAnsi="宋体" w:cs="宋体"/>
        </w:rPr>
      </w:r>
      <w:r/>
    </w:p>
    <w:p>
      <w:pPr>
        <w:pStyle w:val="826"/>
        <w:ind w:left="343" w:hanging="343"/>
        <w:rPr>
          <w:rFonts w:hint="eastAsia" w:ascii="宋体" w:hAnsi="宋体" w:cs="宋体"/>
          <w:b/>
          <w:bCs/>
          <w:color w:val="auto"/>
          <w:sz w:val="21"/>
          <w:szCs w:val="21"/>
          <w:highlight w:val="none"/>
          <w:lang w:val="en-US" w:eastAsia="zh-CN"/>
        </w:rPr>
      </w:pPr>
      <w:r>
        <w:rPr>
          <w:rFonts w:hint="eastAsia" w:ascii="宋体" w:hAnsi="宋体" w:cs="宋体"/>
        </w:rPr>
        <w:t xml:space="preserve">第五章 采购需求</w:t>
      </w:r>
      <w:bookmarkEnd w:id="528"/>
      <w:r/>
      <w:bookmarkEnd w:id="529"/>
      <w:r/>
      <w:bookmarkEnd w:id="530"/>
      <w:r/>
      <w:bookmarkStart w:id="531" w:name="_Toc16062"/>
      <w:r/>
      <w:bookmarkStart w:id="532" w:name="_Toc18239"/>
      <w:r/>
      <w:bookmarkStart w:id="533" w:name="_Toc28604"/>
      <w:r/>
      <w:r/>
    </w:p>
    <w:p>
      <w:pPr>
        <w:ind w:firstLine="482"/>
        <w:jc w:val="both"/>
        <w:spacing w:line="57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一、采购标的</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1．项目名称：2025年度食品检验检测服务外包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2．预算金额：113.</w:t>
      </w:r>
      <w:r>
        <w:rPr>
          <w:rFonts w:hint="eastAsia" w:ascii="宋体" w:hAnsi="宋体" w:cs="宋体"/>
          <w:color w:val="auto"/>
          <w:sz w:val="24"/>
          <w:szCs w:val="24"/>
          <w:highlight w:val="none"/>
          <w:lang w:val="en-US" w:eastAsia="zh-CN" w:bidi="ar-SA"/>
        </w:rPr>
        <w:t xml:space="preserve">55</w:t>
      </w:r>
      <w:r>
        <w:rPr>
          <w:rFonts w:hint="eastAsia" w:ascii="宋体" w:hAnsi="宋体" w:eastAsia="宋体" w:cs="宋体"/>
          <w:color w:val="auto"/>
          <w:sz w:val="24"/>
          <w:szCs w:val="24"/>
          <w:highlight w:val="none"/>
          <w:lang w:val="en-US" w:eastAsia="zh-CN" w:bidi="ar-SA"/>
        </w:rPr>
        <w:t xml:space="preserve">万元</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3．最高限价：113.4</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sz w:val="24"/>
          <w:szCs w:val="24"/>
          <w:lang w:val="en-US" w:eastAsia="zh-CN" w:bidi="ar-SA"/>
        </w:rPr>
        <w:t xml:space="preserve">单价最高限价：600元/批次。</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4．采购项目概况（简介）：</w:t>
      </w:r>
      <w:r>
        <w:rPr>
          <w:rFonts w:hint="default" w:ascii="Times New Roman" w:hAnsi="宋体" w:eastAsia="宋体" w:cs="宋体"/>
          <w:sz w:val="24"/>
          <w:szCs w:val="24"/>
          <w:lang w:val="en-US" w:eastAsia="zh-CN" w:bidi="ar-SA"/>
        </w:rPr>
        <w:t xml:space="preserve">本项目为常州市金坛区检验检测中心2025年食品安全检验检测技术服务项目，服务内容包括2025年度针对食品生产环节、食品流通环节、餐饮环节和食用农产品等开展抽样检测</w:t>
      </w:r>
      <w:r>
        <w:rPr>
          <w:rFonts w:hint="eastAsia" w:ascii="宋体" w:hAnsi="宋体" w:eastAsia="宋体" w:cs="宋体"/>
          <w:color w:val="auto"/>
          <w:sz w:val="24"/>
          <w:szCs w:val="24"/>
          <w:highlight w:val="none"/>
          <w:lang w:val="en-US" w:eastAsia="zh-CN" w:bidi="ar-SA"/>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5．合同履行期限：</w:t>
      </w:r>
      <w:r>
        <w:rPr>
          <w:rFonts w:hint="eastAsia" w:ascii="宋体" w:hAnsi="宋体" w:eastAsia="宋体" w:cs="宋体"/>
          <w:sz w:val="24"/>
          <w:szCs w:val="24"/>
          <w:lang w:val="en-US" w:eastAsia="zh-CN" w:bidi="ar-SA"/>
        </w:rPr>
        <w:t xml:space="preserve">自合同签订之日起至2025年12月31日</w:t>
      </w:r>
      <w:r>
        <w:rPr>
          <w:rFonts w:hint="eastAsia" w:ascii="宋体" w:hAnsi="宋体" w:eastAsia="宋体" w:cs="宋体"/>
          <w:color w:val="auto"/>
          <w:sz w:val="24"/>
          <w:szCs w:val="24"/>
          <w:highlight w:val="none"/>
          <w:lang w:val="en-US" w:eastAsia="zh-CN" w:bidi="ar-SA"/>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6．是/否接受联合体投标：否</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7．是/否接受分支机构参与响应：否</w:t>
      </w:r>
      <w:r/>
    </w:p>
    <w:p>
      <w:pP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8．是/否属于政府购买服务：</w:t>
      </w:r>
      <w:r>
        <w:rPr>
          <w:rFonts w:hint="eastAsia" w:ascii="宋体" w:hAnsi="宋体" w:cs="宋体"/>
          <w:color w:val="auto"/>
          <w:sz w:val="24"/>
          <w:szCs w:val="24"/>
          <w:highlight w:val="none"/>
          <w:lang w:val="en-US" w:eastAsia="zh-CN" w:bidi="ar-SA"/>
        </w:rPr>
        <w:t xml:space="preserve">否</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9．是/否专门面向中小企业预留采购份额：否</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10．本项目的特定资格要求：</w:t>
      </w:r>
      <w:r>
        <w:rPr>
          <w:rFonts w:hint="eastAsia" w:ascii="宋体" w:hAnsi="宋体" w:eastAsia="宋体" w:cs="宋体"/>
          <w:sz w:val="24"/>
          <w:szCs w:val="24"/>
          <w:highlight w:val="none"/>
          <w:lang w:val="en-US" w:eastAsia="zh-CN" w:bidi="ar-SA"/>
        </w:rPr>
        <w:t xml:space="preserve">供应商必须具有有效的食品检验机构资质认定证书及附表，且在有效期内，证书资质范围须包含本项目所涉及（除保健食品、特殊膳食食品、特殊医学用途配方食品、婴幼儿配方食品外）的全部检验检测项目</w:t>
      </w:r>
      <w:r>
        <w:rPr>
          <w:rFonts w:hint="eastAsia" w:ascii="宋体" w:hAnsi="宋体" w:eastAsia="宋体" w:cs="宋体"/>
          <w:sz w:val="24"/>
          <w:szCs w:val="24"/>
          <w:lang w:val="en-US" w:eastAsia="zh-CN" w:bidi="ar-SA"/>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11．项目类别：服务类</w:t>
      </w:r>
      <w:r/>
    </w:p>
    <w:p>
      <w:pPr>
        <w:ind w:firstLine="482"/>
        <w:jc w:val="both"/>
        <w:spacing w:line="57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二、商务要求</w:t>
      </w:r>
      <w:r/>
    </w:p>
    <w:p>
      <w:pPr>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1．服务时间和地点（范围）：</w:t>
      </w:r>
      <w:r>
        <w:rPr>
          <w:rFonts w:hint="eastAsia" w:ascii="宋体" w:hAnsi="宋体" w:eastAsia="宋体" w:cs="宋体"/>
          <w:color w:val="000000"/>
          <w:sz w:val="24"/>
          <w:szCs w:val="24"/>
          <w:lang w:val="en-US" w:eastAsia="zh-CN" w:bidi="ar-SA"/>
        </w:rPr>
        <w:t xml:space="preserve">合同履行期限：</w:t>
      </w:r>
      <w:r>
        <w:rPr>
          <w:rFonts w:hint="eastAsia" w:ascii="宋体" w:hAnsi="宋体" w:eastAsia="宋体" w:cs="宋体"/>
          <w:sz w:val="24"/>
          <w:szCs w:val="24"/>
          <w:lang w:val="en-US" w:eastAsia="zh-CN" w:bidi="ar-SA"/>
        </w:rPr>
        <w:t xml:space="preserve">自合同签订之日起至2025年12月31日</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sz w:val="24"/>
          <w:szCs w:val="24"/>
          <w:lang w:val="en-US" w:eastAsia="zh-CN" w:bidi="ar-SA"/>
        </w:rPr>
        <w:t xml:space="preserve">服务范围包括2025年度针对食品生产环节、食品流通环节、餐饮环节和食用农产品等开展抽样检测。</w:t>
      </w:r>
      <w:r/>
    </w:p>
    <w:p>
      <w:pPr>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2．付款条件（进度和方式）：1）按采购方要求完成该批次所有检测项目，根据所签订合同按实际检测批次数量结算。2）按采购方要求完成该批次部分检测项目，检验服务费根据实际检测工作按实结算。</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eastAsia="宋体" w:cs="宋体"/>
          <w:b/>
          <w:bCs/>
          <w:color w:val="000000"/>
          <w:spacing w:val="2"/>
          <w:sz w:val="24"/>
          <w:szCs w:val="24"/>
          <w:lang w:val="en-US" w:eastAsia="zh-CN" w:bidi="ar-SA"/>
        </w:rPr>
        <w:t xml:space="preserve">三、项目内容</w:t>
      </w:r>
      <w:r/>
    </w:p>
    <w:p>
      <w:pPr>
        <w:ind w:firstLine="480"/>
        <w:jc w:val="both"/>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为常州市金坛区检验检测中心2025年食品安全检验检测技术服务项目，服务内容包括2025年度针对食品生产环节、食品流通环节、餐饮环节和食用农产品等开展抽样检测。实际检测批次数量会根据应急和机动等情况调减。所列数量为暂定数量，仅作参考。投标人必须充分考虑价格变动和实际检测批次的风险，最终按实际检测批次进行结算。本项目共分3个标段，各标段划分情况如下：</w:t>
      </w:r>
      <w:r/>
    </w:p>
    <w:tbl>
      <w:tblPr>
        <w:tblStyle w:val="836"/>
        <w:tblpPr w:horzAnchor="margin" w:tblpXSpec="left" w:vertAnchor="text" w:tblpY="190" w:leftFromText="180" w:topFromText="0" w:rightFromText="180" w:bottomFromText="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040"/>
        <w:gridCol w:w="2340"/>
        <w:gridCol w:w="3480"/>
      </w:tblGrid>
      <w:tr>
        <w:trPr>
          <w:trHeight w:val="699"/>
        </w:trPr>
        <w:tc>
          <w:tcPr>
            <w:shd w:val="clear" w:color="auto" w:fill="auto"/>
            <w:tcW w:w="753" w:type="dxa"/>
            <w:vAlign w:val="center"/>
            <w:textDirection w:val="lrTb"/>
            <w:noWrap w:val="false"/>
          </w:tcPr>
          <w:p>
            <w:pPr>
              <w:jc w:val="center"/>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标段</w:t>
            </w:r>
            <w:r/>
          </w:p>
        </w:tc>
        <w:tc>
          <w:tcPr>
            <w:shd w:val="clear" w:color="auto" w:fill="auto"/>
            <w:tcW w:w="2040" w:type="dxa"/>
            <w:vAlign w:val="center"/>
            <w:textDirection w:val="lrTb"/>
            <w:noWrap w:val="false"/>
          </w:tcPr>
          <w:p>
            <w:pPr>
              <w:jc w:val="center"/>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抽检批次</w:t>
            </w:r>
            <w:r/>
          </w:p>
          <w:p>
            <w:pPr>
              <w:jc w:val="center"/>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（暂定数量）</w:t>
            </w:r>
            <w:r/>
          </w:p>
        </w:tc>
        <w:tc>
          <w:tcPr>
            <w:shd w:val="clear" w:color="auto" w:fill="auto"/>
            <w:tcW w:w="2340" w:type="dxa"/>
            <w:vAlign w:val="center"/>
            <w:textDirection w:val="lrTb"/>
            <w:noWrap w:val="false"/>
          </w:tcPr>
          <w:p>
            <w:pPr>
              <w:jc w:val="center"/>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标段预算金额</w:t>
            </w:r>
            <w:r/>
          </w:p>
          <w:p>
            <w:pPr>
              <w:jc w:val="center"/>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（万元）</w:t>
            </w:r>
            <w:r/>
          </w:p>
        </w:tc>
        <w:tc>
          <w:tcPr>
            <w:shd w:val="clear" w:color="auto" w:fill="auto"/>
            <w:tcW w:w="3480" w:type="dxa"/>
            <w:vAlign w:val="center"/>
            <w:textDirection w:val="lrTb"/>
            <w:noWrap w:val="false"/>
          </w:tcPr>
          <w:p>
            <w:pPr>
              <w:jc w:val="center"/>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p>
        </w:tc>
      </w:tr>
      <w:tr>
        <w:trPr>
          <w:trHeight w:val="698"/>
        </w:trPr>
        <w:tc>
          <w:tcPr>
            <w:shd w:val="clear" w:color="auto" w:fill="auto"/>
            <w:tcW w:w="753"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800</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48</w:t>
            </w:r>
            <w:r/>
          </w:p>
        </w:tc>
        <w:tc>
          <w:tcPr>
            <w:shd w:val="clear" w:color="auto" w:fill="auto"/>
            <w:tcW w:w="3480" w:type="dxa"/>
            <w:vAlign w:val="center"/>
            <w:vMerge w:val="restart"/>
            <w:textDirection w:val="lrTb"/>
            <w:noWrap w:val="false"/>
          </w:tcPr>
          <w:p>
            <w:pPr>
              <w:ind w:firstLine="420"/>
              <w:jc w:val="left"/>
              <w:widowControl/>
              <w:rPr>
                <w:rFonts w:hint="default" w:ascii="宋体" w:hAnsi="宋体" w:eastAsia="宋体" w:cs="宋体"/>
                <w:sz w:val="24"/>
                <w:szCs w:val="24"/>
                <w:lang w:val="en-US" w:eastAsia="zh-CN" w:bidi="ar-SA"/>
              </w:rPr>
            </w:pPr>
            <w:r>
              <w:rPr>
                <w:rFonts w:hint="eastAsia" w:ascii="宋体" w:hAnsi="宋体" w:eastAsia="宋体" w:cs="Times New Roman"/>
                <w:szCs w:val="21"/>
                <w:lang w:val="en-US" w:eastAsia="zh-CN" w:bidi="ar-SA"/>
              </w:rPr>
              <w:t xml:space="preserve">所列数量为暂定数量，仅作参考，投标人必须充分考虑价格变动和实际检测批次的风险。合同采用固定单价形式签订，按实际检测批次数量进行结算</w:t>
            </w:r>
            <w:r>
              <w:rPr>
                <w:rFonts w:hint="eastAsia" w:ascii="宋体" w:hAnsi="宋体" w:eastAsia="宋体" w:cs="宋体"/>
                <w:szCs w:val="21"/>
                <w:lang w:val="en-US" w:eastAsia="zh-CN" w:bidi="ar-SA"/>
              </w:rPr>
              <w:t xml:space="preserve">。</w:t>
            </w:r>
            <w:r/>
          </w:p>
        </w:tc>
      </w:tr>
      <w:tr>
        <w:trPr>
          <w:trHeight w:val="708"/>
        </w:trPr>
        <w:tc>
          <w:tcPr>
            <w:shd w:val="clear" w:color="auto" w:fill="auto"/>
            <w:tcW w:w="753"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575</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34.5</w:t>
            </w:r>
            <w:r/>
          </w:p>
        </w:tc>
        <w:tc>
          <w:tcPr>
            <w:shd w:val="clear" w:color="auto" w:fill="auto"/>
            <w:tcW w:w="3480"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rHeight w:val="691"/>
        </w:trPr>
        <w:tc>
          <w:tcPr>
            <w:shd w:val="clear" w:color="auto" w:fill="auto"/>
            <w:tcW w:w="753"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W w:w="20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515</w:t>
            </w:r>
            <w:r/>
          </w:p>
        </w:tc>
        <w:tc>
          <w:tcPr>
            <w:shd w:val="clear" w:color="auto" w:fill="auto"/>
            <w:tcW w:w="2340"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30.9</w:t>
            </w:r>
            <w:r/>
          </w:p>
        </w:tc>
        <w:tc>
          <w:tcPr>
            <w:shd w:val="clear" w:color="auto" w:fill="auto"/>
            <w:tcW w:w="3480"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bl>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投标人可以投其中任意一个或几个标段。定标时按标段顺序（标段1→标段2→标段3）依次确定中标候选人，前面标段已定为中标候选人的自动放弃后续标段的中标资格，某一标段实质性响应单位不足3家则该标段废标。</w:t>
      </w:r>
      <w:r/>
    </w:p>
    <w:p>
      <w:pPr>
        <w:ind w:firstLine="482"/>
        <w:spacing w:line="360" w:lineRule="auto"/>
        <w:rPr>
          <w:rFonts w:hint="default" w:ascii="宋体" w:hAnsi="宋体" w:eastAsia="宋体" w:cs="宋体"/>
          <w:b/>
          <w:sz w:val="24"/>
          <w:szCs w:val="24"/>
          <w:lang w:val="en-US" w:eastAsia="zh-CN" w:bidi="ar-SA"/>
        </w:rPr>
        <w:outlineLvl w:val="0"/>
      </w:pPr>
      <w:r>
        <w:rPr>
          <w:rFonts w:hint="eastAsia" w:ascii="宋体" w:hAnsi="宋体" w:eastAsia="宋体" w:cs="宋体"/>
          <w:color w:val="000000"/>
          <w:sz w:val="24"/>
          <w:szCs w:val="24"/>
          <w:lang w:val="en-US" w:eastAsia="zh-CN" w:bidi="ar-SA"/>
        </w:rPr>
        <w:t xml:space="preserve">合同履行期限：</w:t>
      </w:r>
      <w:r>
        <w:rPr>
          <w:rFonts w:hint="eastAsia" w:ascii="宋体" w:hAnsi="宋体" w:eastAsia="宋体" w:cs="宋体"/>
          <w:sz w:val="24"/>
          <w:szCs w:val="24"/>
          <w:lang w:val="en-US" w:eastAsia="zh-CN" w:bidi="ar-SA"/>
        </w:rPr>
        <w:t xml:space="preserve">自合同签订之日起至2025年12月31日</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ff0000"/>
          <w:sz w:val="24"/>
          <w:szCs w:val="24"/>
          <w:lang w:val="en-US" w:eastAsia="zh-CN" w:bidi="ar-SA"/>
        </w:rPr>
        <w:t xml:space="preserve">采购人及市级及以上监管部门在项目实施周期对各中标单位进行抽检质量考核，若中标单位抽检考核不合格，则立刻进行整改，针对整改后复查仍不合格或出现严重错误（例如：因抽检过程不规范被异议认可、复检推翻初检结论、导致行政争议等相关问题），每出现一次以上情况则在结算金额中扣除人民币壹万元整，且该单位须整改至考核合格，整改期间该单位的抽检工作由其余中标单位承接。</w:t>
      </w:r>
      <w:r/>
    </w:p>
    <w:p>
      <w:pPr>
        <w:ind w:firstLine="482"/>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b/>
          <w:color w:val="000000"/>
          <w:sz w:val="24"/>
          <w:szCs w:val="24"/>
          <w:lang w:val="en-US" w:eastAsia="zh-CN" w:bidi="ar-SA"/>
        </w:rPr>
        <w:t xml:space="preserve">四、服务内容及要求</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eastAsia="宋体" w:cs="宋体"/>
          <w:b/>
          <w:bCs/>
          <w:color w:val="000000"/>
          <w:spacing w:val="2"/>
          <w:sz w:val="24"/>
          <w:szCs w:val="24"/>
          <w:lang w:val="en-US" w:eastAsia="zh-CN" w:bidi="ar-SA"/>
        </w:rPr>
        <w:t xml:space="preserve">1.检测内容</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采购人制定抽样计划后，及时将检测批次、品种、检验项目以及具体任务分配等通知中标人，检测品种和检测项目见附表1、附表2、附表3。</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eastAsia="宋体" w:cs="宋体"/>
          <w:b/>
          <w:bCs/>
          <w:color w:val="000000"/>
          <w:spacing w:val="2"/>
          <w:sz w:val="24"/>
          <w:szCs w:val="24"/>
          <w:lang w:val="en-US" w:eastAsia="zh-CN" w:bidi="ar-SA"/>
        </w:rPr>
        <w:t xml:space="preserve">2.检测要求</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中标人应当在接到抽样检验任务后两日内，编制《检测细则》，内容包括抽样方法、检验项目、检验标准、判定原则等。</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（1）检验项目应依据检验任务、食品标准（国家标准）、标签明示值确定。</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（2）抽样方法、检验标准、判定原则应依据食品标准（国家标准）以及国家食品药品监督管理局的有关食品抽样要求编制，涉及安全性指标的项目不得低于国家强制性标准要求。</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（3）如涉及标签的单项判定，应按国家相关标签标识标准要求判定。</w:t>
      </w:r>
      <w:r/>
    </w:p>
    <w:p>
      <w:pPr>
        <w:ind w:firstLine="488"/>
        <w:spacing w:line="360" w:lineRule="exact"/>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检验结论应采用以下用语：样品检验项目全部合格时，其检验结论为“经抽样检验，所检项目符合GB-------------标准要求”；样品检验项目有一项及以上不合格时，其检验结论为“经抽样检验，XX项目不符合GB-----标准要求，检验结论为不合格”。</w:t>
      </w:r>
      <w:r/>
    </w:p>
    <w:p>
      <w:pPr>
        <w:ind w:firstLine="420"/>
        <w:spacing w:line="360" w:lineRule="exact"/>
        <w:rPr>
          <w:rFonts w:hint="eastAsia" w:ascii="宋体" w:hAnsi="宋体" w:cs="宋体"/>
          <w:b/>
          <w:bCs/>
          <w:color w:val="000000"/>
          <w:spacing w:val="2"/>
          <w:sz w:val="24"/>
          <w:szCs w:val="24"/>
          <w:lang w:val="en-US" w:eastAsia="zh-CN" w:bidi="ar-SA"/>
        </w:rPr>
      </w:pPr>
      <w:r>
        <w:rPr>
          <w:rFonts w:hint="eastAsia" w:ascii="宋体" w:hAnsi="宋体" w:cs="宋体"/>
          <w:sz w:val="21"/>
          <w:szCs w:val="21"/>
        </w:rPr>
        <w:t xml:space="preserve">★</w:t>
      </w:r>
      <w:r>
        <w:rPr>
          <w:rFonts w:hint="eastAsia" w:ascii="宋体" w:hAnsi="宋体" w:cs="宋体"/>
          <w:b/>
          <w:bCs/>
          <w:color w:val="000000"/>
          <w:spacing w:val="2"/>
          <w:sz w:val="24"/>
          <w:szCs w:val="24"/>
          <w:lang w:val="en-US" w:eastAsia="zh-CN" w:bidi="ar-SA"/>
        </w:rPr>
        <w:t xml:space="preserve">3.检测人员和车辆要求</w:t>
      </w:r>
      <w:r/>
    </w:p>
    <w:p>
      <w:pPr>
        <w:ind w:left="0" w:right="0"/>
        <w:keepLines w:val="0"/>
        <w:keepNext w:val="0"/>
        <w:spacing w:before="0" w:beforeAutospacing="0" w:after="0" w:afterAutospacing="0"/>
        <w:widowControl/>
        <w:rPr>
          <w:rFonts w:hint="default" w:ascii="宋体" w:hAnsi="宋体" w:eastAsia="宋体" w:cs="宋体"/>
          <w:sz w:val="24"/>
          <w:szCs w:val="24"/>
          <w:lang w:val="en-US" w:eastAsia="zh-CN" w:bidi="ar-SA"/>
        </w:rPr>
        <w:suppressLineNumbers w:val="0"/>
      </w:pPr>
      <w:r>
        <w:rPr>
          <w:rFonts w:hint="eastAsia" w:ascii="宋体" w:hAnsi="宋体" w:cs="宋体"/>
          <w:color w:val="000000"/>
          <w:spacing w:val="2"/>
          <w:sz w:val="24"/>
          <w:szCs w:val="24"/>
          <w:lang w:val="en-US" w:eastAsia="zh-CN" w:bidi="ar-SA"/>
        </w:rPr>
        <w:t xml:space="preserve">   </w:t>
      </w:r>
      <w:r>
        <w:rPr>
          <w:rFonts w:hint="eastAsia" w:ascii="宋体" w:hAnsi="宋体" w:cs="宋体"/>
          <w:color w:val="000000"/>
          <w:spacing w:val="2"/>
          <w:sz w:val="24"/>
          <w:szCs w:val="24"/>
          <w:lang w:val="en-US" w:eastAsia="zh-CN" w:bidi="ar-SA"/>
        </w:rPr>
        <w:t xml:space="preserve">（1）人员配置：</w:t>
      </w:r>
      <w:r>
        <w:rPr>
          <w:rFonts w:hint="eastAsia" w:ascii="宋体" w:hAnsi="宋体" w:eastAsia="宋体" w:cs="宋体"/>
          <w:sz w:val="24"/>
          <w:szCs w:val="24"/>
          <w:lang w:val="en-US" w:eastAsia="zh-CN" w:bidi="ar-SA"/>
        </w:rPr>
        <w:t xml:space="preserve">投标人为本项目配备的与食品安全监督抽检工作相匹配的专职抽样人员和检验人员，抽样人员和检验人员不能重复申报，且抽样人员和检验人员必须为投标人在职正式员工：（备注：1.提供相应人员的上岗证明或者考试培训合格证书</w:t>
      </w:r>
      <w:r>
        <w:rPr>
          <w:rFonts w:hint="eastAsia" w:ascii="宋体" w:hAnsi="宋体" w:cs="宋体"/>
          <w:sz w:val="24"/>
          <w:szCs w:val="24"/>
          <w:lang w:val="en-US" w:eastAsia="zh-CN" w:bidi="ar-SA"/>
        </w:rPr>
        <w:t xml:space="preserve">证明材料</w:t>
      </w:r>
      <w:r>
        <w:rPr>
          <w:rFonts w:hint="eastAsia" w:ascii="宋体" w:hAnsi="宋体" w:eastAsia="宋体" w:cs="宋体"/>
          <w:sz w:val="24"/>
          <w:szCs w:val="24"/>
          <w:lang w:val="en-US" w:eastAsia="zh-CN" w:bidi="ar-SA"/>
        </w:rPr>
        <w:t xml:space="preserve">。2.投标人与其签订的劳动合同</w:t>
      </w:r>
      <w:r>
        <w:rPr>
          <w:rFonts w:hint="eastAsia" w:ascii="宋体" w:hAnsi="宋体" w:cs="宋体"/>
          <w:sz w:val="24"/>
          <w:szCs w:val="24"/>
          <w:lang w:val="en-US" w:eastAsia="zh-CN" w:bidi="ar-SA"/>
        </w:rPr>
        <w:t xml:space="preserve">证明材料</w:t>
      </w:r>
      <w:r>
        <w:rPr>
          <w:rFonts w:hint="eastAsia" w:ascii="宋体" w:hAnsi="宋体" w:eastAsia="宋体" w:cs="宋体"/>
          <w:sz w:val="24"/>
          <w:szCs w:val="24"/>
          <w:lang w:val="en-US" w:eastAsia="zh-CN" w:bidi="ar-SA"/>
        </w:rPr>
        <w:t xml:space="preserve">（劳务派遣人员，提供劳务派遣公司与投标人签订的合同</w:t>
      </w:r>
      <w:r>
        <w:rPr>
          <w:rFonts w:hint="eastAsia" w:ascii="宋体" w:hAnsi="宋体" w:cs="宋体"/>
          <w:sz w:val="24"/>
          <w:szCs w:val="24"/>
          <w:lang w:val="en-US" w:eastAsia="zh-CN" w:bidi="ar-SA"/>
        </w:rPr>
        <w:t xml:space="preserve">文</w:t>
      </w:r>
      <w:r>
        <w:rPr>
          <w:rFonts w:hint="eastAsia" w:ascii="宋体" w:hAnsi="宋体" w:eastAsia="宋体" w:cs="宋体"/>
          <w:sz w:val="24"/>
          <w:szCs w:val="24"/>
          <w:lang w:val="en-US" w:eastAsia="zh-CN" w:bidi="ar-SA"/>
        </w:rPr>
        <w:t xml:space="preserve">件以及劳务派遣公司与派遣人员的劳动合同</w:t>
      </w:r>
      <w:r>
        <w:rPr>
          <w:rFonts w:hint="eastAsia" w:ascii="宋体" w:hAnsi="宋体" w:cs="宋体"/>
          <w:sz w:val="24"/>
          <w:szCs w:val="24"/>
          <w:lang w:val="en-US" w:eastAsia="zh-CN" w:bidi="ar-SA"/>
        </w:rPr>
        <w:t xml:space="preserve">文件</w:t>
      </w:r>
      <w:r>
        <w:rPr>
          <w:rFonts w:hint="eastAsia" w:ascii="宋体" w:hAnsi="宋体" w:eastAsia="宋体" w:cs="宋体"/>
          <w:sz w:val="24"/>
          <w:szCs w:val="24"/>
          <w:lang w:val="en-US" w:eastAsia="zh-CN" w:bidi="ar-SA"/>
        </w:rPr>
        <w:t xml:space="preserve">）</w:t>
      </w:r>
      <w:r/>
    </w:p>
    <w:p>
      <w:pPr>
        <w:ind w:left="0" w:right="0" w:firstLine="480"/>
        <w:jc w:val="left"/>
        <w:keepLines w:val="0"/>
        <w:keepNext w:val="0"/>
        <w:spacing w:before="0" w:beforeAutospacing="0" w:after="0" w:afterAutospacing="0"/>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投标人为本项目配备的专职抽样人员数量</w:t>
      </w:r>
      <w:r>
        <w:rPr>
          <w:rFonts w:hint="eastAsia" w:ascii="宋体" w:hAnsi="宋体" w:cs="宋体"/>
          <w:sz w:val="24"/>
          <w:szCs w:val="24"/>
          <w:lang w:val="en-US" w:eastAsia="zh-CN" w:bidi="ar-SA"/>
        </w:rPr>
        <w:t xml:space="preserve">至少有8</w:t>
      </w:r>
      <w:r>
        <w:rPr>
          <w:rFonts w:hint="eastAsia" w:ascii="宋体" w:hAnsi="宋体" w:eastAsia="宋体" w:cs="宋体"/>
          <w:sz w:val="24"/>
          <w:szCs w:val="24"/>
          <w:lang w:val="en-US" w:eastAsia="zh-CN" w:bidi="ar-SA"/>
        </w:rPr>
        <w:t xml:space="preserve">人；</w:t>
      </w:r>
      <w:r/>
    </w:p>
    <w:p>
      <w:pPr>
        <w:ind w:firstLine="480"/>
        <w:spacing w:line="360" w:lineRule="exact"/>
        <w:rPr>
          <w:rFonts w:hint="default" w:ascii="宋体" w:hAnsi="宋体" w:cs="宋体"/>
          <w:color w:val="000000"/>
          <w:spacing w:val="2"/>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投标人为本项目配备的检验人员数量</w:t>
      </w:r>
      <w:r>
        <w:rPr>
          <w:rFonts w:hint="eastAsia" w:ascii="宋体" w:hAnsi="宋体" w:cs="宋体"/>
          <w:sz w:val="24"/>
          <w:szCs w:val="24"/>
          <w:lang w:val="en-US" w:eastAsia="zh-CN" w:bidi="ar-SA"/>
        </w:rPr>
        <w:t xml:space="preserve">至少有20</w:t>
      </w:r>
      <w:r>
        <w:rPr>
          <w:rFonts w:hint="eastAsia" w:ascii="宋体" w:hAnsi="宋体" w:eastAsia="宋体" w:cs="宋体"/>
          <w:sz w:val="24"/>
          <w:szCs w:val="24"/>
          <w:lang w:val="en-US" w:eastAsia="zh-CN" w:bidi="ar-SA"/>
        </w:rPr>
        <w:t xml:space="preserve">人</w:t>
      </w:r>
      <w:r>
        <w:rPr>
          <w:rFonts w:hint="eastAsia" w:ascii="宋体" w:hAnsi="宋体" w:cs="宋体"/>
          <w:sz w:val="24"/>
          <w:szCs w:val="24"/>
          <w:lang w:val="en-US" w:eastAsia="zh-CN" w:bidi="ar-SA"/>
        </w:rPr>
        <w:t xml:space="preserve">。</w:t>
      </w:r>
      <w:r/>
    </w:p>
    <w:p>
      <w:pPr>
        <w:ind w:firstLine="244"/>
        <w:spacing w:line="360" w:lineRule="exact"/>
        <w:rPr>
          <w:rFonts w:hint="eastAsia" w:ascii="宋体" w:hAnsi="宋体" w:cs="宋体"/>
          <w:sz w:val="24"/>
          <w:szCs w:val="24"/>
          <w:lang w:val="en-US" w:eastAsia="zh-CN" w:bidi="ar-SA"/>
        </w:rPr>
      </w:pPr>
      <w:r>
        <w:rPr>
          <w:rFonts w:hint="eastAsia" w:ascii="宋体" w:hAnsi="宋体" w:cs="宋体"/>
          <w:color w:val="000000"/>
          <w:spacing w:val="2"/>
          <w:sz w:val="24"/>
          <w:szCs w:val="24"/>
          <w:lang w:val="en-US" w:eastAsia="zh-CN" w:bidi="ar-SA"/>
        </w:rPr>
        <w:t xml:space="preserve">（2）</w:t>
      </w:r>
      <w:r>
        <w:rPr>
          <w:rFonts w:hint="eastAsia" w:ascii="宋体" w:hAnsi="宋体" w:eastAsia="宋体" w:cs="宋体"/>
          <w:sz w:val="24"/>
          <w:szCs w:val="24"/>
          <w:lang w:val="en-US" w:eastAsia="zh-CN" w:bidi="ar-SA"/>
        </w:rPr>
        <w:t xml:space="preserve">车辆</w:t>
      </w:r>
      <w:r>
        <w:rPr>
          <w:rFonts w:hint="eastAsia" w:ascii="宋体" w:hAnsi="宋体" w:cs="宋体"/>
          <w:sz w:val="24"/>
          <w:szCs w:val="24"/>
          <w:lang w:val="en-US" w:eastAsia="zh-CN" w:bidi="ar-SA"/>
        </w:rPr>
        <w:t xml:space="preserve">配置：</w:t>
      </w:r>
      <w:r>
        <w:rPr>
          <w:rFonts w:hint="eastAsia" w:ascii="宋体" w:hAnsi="宋体" w:eastAsia="宋体" w:cs="宋体"/>
          <w:bCs/>
          <w:sz w:val="24"/>
          <w:szCs w:val="24"/>
          <w:lang w:val="en-US" w:eastAsia="zh-CN" w:bidi="ar-SA"/>
        </w:rPr>
        <w:t xml:space="preserve">投标人具有满足</w:t>
      </w:r>
      <w:r>
        <w:rPr>
          <w:rFonts w:hint="eastAsia" w:ascii="宋体" w:hAnsi="宋体" w:cs="宋体"/>
          <w:bCs/>
          <w:sz w:val="24"/>
          <w:szCs w:val="24"/>
          <w:lang w:val="en-US" w:eastAsia="zh-CN" w:bidi="ar-SA"/>
        </w:rPr>
        <w:t xml:space="preserve">本项目</w:t>
      </w:r>
      <w:r>
        <w:rPr>
          <w:rFonts w:hint="eastAsia" w:ascii="宋体" w:hAnsi="宋体" w:eastAsia="宋体" w:cs="宋体"/>
          <w:bCs/>
          <w:sz w:val="24"/>
          <w:szCs w:val="24"/>
          <w:lang w:val="en-US" w:eastAsia="zh-CN" w:bidi="ar-SA"/>
        </w:rPr>
        <w:t xml:space="preserve">食品安全监督抽检工作要求的专业车辆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CN" w:bidi="ar-SA"/>
        </w:rPr>
        <w:t xml:space="preserve">（备注：</w:t>
      </w:r>
      <w:r>
        <w:rPr>
          <w:rFonts w:hint="eastAsia" w:ascii="宋体" w:hAnsi="宋体" w:eastAsia="宋体" w:cs="宋体"/>
          <w:sz w:val="24"/>
          <w:szCs w:val="24"/>
          <w:lang w:val="en-US" w:eastAsia="zh-CN" w:bidi="ar-SA"/>
        </w:rPr>
        <w:t xml:space="preserve">提供相应车辆行驶证、购买发票或车辆租赁合同</w:t>
      </w:r>
      <w:r>
        <w:rPr>
          <w:rFonts w:hint="eastAsia" w:ascii="宋体" w:hAnsi="宋体" w:cs="宋体"/>
          <w:sz w:val="24"/>
          <w:szCs w:val="24"/>
          <w:lang w:val="en-US" w:eastAsia="zh-CN" w:bidi="ar-SA"/>
        </w:rPr>
        <w:t xml:space="preserve">证明材料</w:t>
      </w:r>
      <w:r>
        <w:rPr>
          <w:rFonts w:hint="eastAsia" w:ascii="宋体" w:hAnsi="宋体" w:eastAsia="宋体" w:cs="宋体"/>
          <w:bCs/>
          <w:sz w:val="24"/>
          <w:szCs w:val="24"/>
          <w:lang w:val="en-US" w:eastAsia="zh-CN" w:bidi="ar-SA"/>
        </w:rPr>
        <w:t xml:space="preserve">）</w:t>
      </w:r>
      <w:r/>
    </w:p>
    <w:p>
      <w:pPr>
        <w:ind w:firstLine="240"/>
        <w:spacing w:line="360" w:lineRule="exact"/>
        <w:rPr>
          <w:rFonts w:hint="default" w:ascii="宋体" w:hAnsi="宋体" w:eastAsia="宋体" w:cs="宋体"/>
          <w:bCs/>
          <w:sz w:val="24"/>
          <w:szCs w:val="24"/>
          <w:lang w:val="en-US" w:eastAsia="zh-CN" w:bidi="ar-SA"/>
        </w:rPr>
      </w:pP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bCs/>
          <w:sz w:val="24"/>
          <w:szCs w:val="24"/>
          <w:lang w:val="en-US" w:eastAsia="zh-CN" w:bidi="ar-SA"/>
        </w:rPr>
        <w:t xml:space="preserve">专业抽样车辆</w:t>
      </w:r>
      <w:r>
        <w:rPr>
          <w:rFonts w:hint="eastAsia" w:ascii="宋体" w:hAnsi="宋体" w:cs="宋体"/>
          <w:bCs/>
          <w:sz w:val="24"/>
          <w:szCs w:val="24"/>
          <w:lang w:val="en-US" w:eastAsia="zh-CN" w:bidi="ar-SA"/>
        </w:rPr>
        <w:t xml:space="preserve">至少2辆；</w:t>
      </w:r>
      <w:r/>
    </w:p>
    <w:p>
      <w:pPr>
        <w:ind w:firstLine="240"/>
        <w:spacing w:line="360" w:lineRule="exact"/>
        <w:rPr>
          <w:rFonts w:hint="default"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  2）</w:t>
      </w:r>
      <w:r>
        <w:rPr>
          <w:rFonts w:hint="eastAsia" w:ascii="宋体" w:hAnsi="宋体" w:eastAsia="宋体" w:cs="宋体"/>
          <w:bCs/>
          <w:sz w:val="24"/>
          <w:szCs w:val="24"/>
          <w:lang w:val="en-US" w:eastAsia="zh-CN" w:bidi="ar-SA"/>
        </w:rPr>
        <w:t xml:space="preserve">冷藏冷链设备车</w:t>
      </w:r>
      <w:r>
        <w:rPr>
          <w:rFonts w:hint="eastAsia" w:ascii="宋体" w:hAnsi="宋体" w:cs="宋体"/>
          <w:bCs/>
          <w:sz w:val="24"/>
          <w:szCs w:val="24"/>
          <w:lang w:val="en-US" w:eastAsia="zh-CN" w:bidi="ar-SA"/>
        </w:rPr>
        <w:t xml:space="preserve">至少1辆。</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cs="宋体"/>
          <w:b/>
          <w:bCs/>
          <w:color w:val="000000"/>
          <w:spacing w:val="2"/>
          <w:sz w:val="24"/>
          <w:szCs w:val="24"/>
          <w:lang w:val="en-US" w:eastAsia="zh-CN" w:bidi="ar-SA"/>
        </w:rPr>
        <w:t xml:space="preserve">4</w:t>
      </w:r>
      <w:r>
        <w:rPr>
          <w:rFonts w:hint="eastAsia" w:ascii="宋体" w:hAnsi="宋体" w:eastAsia="宋体" w:cs="宋体"/>
          <w:b/>
          <w:bCs/>
          <w:color w:val="000000"/>
          <w:spacing w:val="2"/>
          <w:sz w:val="24"/>
          <w:szCs w:val="24"/>
          <w:lang w:val="en-US" w:eastAsia="zh-CN" w:bidi="ar-SA"/>
        </w:rPr>
        <w:t xml:space="preserve">.时间要求</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按照计划安排，所有取样工作均在</w:t>
      </w:r>
      <w:r>
        <w:rPr>
          <w:rFonts w:hint="eastAsia" w:ascii="宋体" w:hAnsi="宋体" w:eastAsia="宋体" w:cs="宋体"/>
          <w:bCs/>
          <w:sz w:val="24"/>
          <w:szCs w:val="24"/>
          <w:lang w:val="en-US" w:eastAsia="zh-CN" w:bidi="ar-SA"/>
        </w:rPr>
        <w:t xml:space="preserve">2025年</w:t>
      </w:r>
      <w:r>
        <w:rPr>
          <w:rFonts w:hint="eastAsia" w:ascii="宋体" w:hAnsi="宋体" w:eastAsia="宋体" w:cs="宋体"/>
          <w:color w:val="000000"/>
          <w:spacing w:val="2"/>
          <w:sz w:val="24"/>
          <w:szCs w:val="24"/>
          <w:lang w:val="en-US" w:eastAsia="zh-CN" w:bidi="ar-SA"/>
        </w:rPr>
        <w:t xml:space="preserve">11月10日前完成，所有检测报告均应在</w:t>
      </w:r>
      <w:r>
        <w:rPr>
          <w:rFonts w:hint="eastAsia" w:ascii="宋体" w:hAnsi="宋体" w:eastAsia="宋体" w:cs="宋体"/>
          <w:bCs/>
          <w:sz w:val="24"/>
          <w:szCs w:val="24"/>
          <w:lang w:val="en-US" w:eastAsia="zh-CN" w:bidi="ar-SA"/>
        </w:rPr>
        <w:t xml:space="preserve">2025年</w:t>
      </w:r>
      <w:r>
        <w:rPr>
          <w:rFonts w:hint="eastAsia" w:ascii="宋体" w:hAnsi="宋体" w:eastAsia="宋体" w:cs="宋体"/>
          <w:color w:val="000000"/>
          <w:spacing w:val="2"/>
          <w:sz w:val="24"/>
          <w:szCs w:val="24"/>
          <w:lang w:val="en-US" w:eastAsia="zh-CN" w:bidi="ar-SA"/>
        </w:rPr>
        <w:t xml:space="preserve">11月30日前出具并上传相关平台系统。因采购人原因造成取样延迟的，不追究中标人责任；因中标人原因造成取样和报告延迟的，中标人应当按每批次500元/天支付采购人赔偿金。取样完成后，中标人应及时进行检验，并在15个工作日内出具检验结论，并保证检验结果准确。</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cs="宋体"/>
          <w:b/>
          <w:bCs/>
          <w:color w:val="000000"/>
          <w:spacing w:val="2"/>
          <w:sz w:val="24"/>
          <w:szCs w:val="24"/>
          <w:lang w:val="en-US" w:eastAsia="zh-CN" w:bidi="ar-SA"/>
        </w:rPr>
        <w:t xml:space="preserve">5</w:t>
      </w:r>
      <w:r>
        <w:rPr>
          <w:rFonts w:hint="eastAsia" w:ascii="宋体" w:hAnsi="宋体" w:eastAsia="宋体" w:cs="宋体"/>
          <w:b/>
          <w:bCs/>
          <w:color w:val="000000"/>
          <w:spacing w:val="2"/>
          <w:sz w:val="24"/>
          <w:szCs w:val="24"/>
          <w:lang w:val="en-US" w:eastAsia="zh-CN" w:bidi="ar-SA"/>
        </w:rPr>
        <w:t xml:space="preserve">.取样要求</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1）采购人根据情况派出执法人员参加现场取样，确定被检单位，中标人应当派两名及以上有资质的工作人员参与取样，并确保按照国家规定的采样规则和规范进行取样。具体取样食品品种由采购人执法人员根据抽检计划决定，抽样过程填制《食品抽样检验工作单》。</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（2）中标人取样时，应同时提取能够满足复检需要的足够的备样。样本、备样应当购买，购样费用由中标人支付。取样后，在采购人监督下按要求封存样本及备样，由中标人工作人员一同带回并妥善保管。</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（3）采集的用于微生物及其致病因子检验的样品必须在采样后4小时内开始检测，生鲜样品采集在采样当日开始检测。</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cs="宋体"/>
          <w:b/>
          <w:bCs/>
          <w:color w:val="000000"/>
          <w:spacing w:val="2"/>
          <w:sz w:val="24"/>
          <w:szCs w:val="24"/>
          <w:lang w:val="en-US" w:eastAsia="zh-CN" w:bidi="ar-SA"/>
        </w:rPr>
        <w:t xml:space="preserve">6</w:t>
      </w:r>
      <w:r>
        <w:rPr>
          <w:rFonts w:hint="eastAsia" w:ascii="宋体" w:hAnsi="宋体" w:eastAsia="宋体" w:cs="宋体"/>
          <w:b/>
          <w:bCs/>
          <w:color w:val="000000"/>
          <w:spacing w:val="2"/>
          <w:sz w:val="24"/>
          <w:szCs w:val="24"/>
          <w:lang w:val="en-US" w:eastAsia="zh-CN" w:bidi="ar-SA"/>
        </w:rPr>
        <w:t xml:space="preserve">.样品保存要求</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食品安全监督抽检的检验结论合格的，中标人应当自检验结论作出之日起3个月内妥善保存复检备份样品；复检备份样品剩余保质期不足3个月的，应当保存至保质期结束。检验结论不合格的，中标人应当自检验结论作出之日起6个月内妥善保存复检备份样品；复检备份样品剩余保质期不足6个月的，应当保存至保质期结束。</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针对食品抽样过程中对有特殊保存要求的样品管理，中标人应具备相应的速冻及冷藏运输条件。</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cs="宋体"/>
          <w:b/>
          <w:bCs/>
          <w:color w:val="000000"/>
          <w:spacing w:val="2"/>
          <w:sz w:val="24"/>
          <w:szCs w:val="24"/>
          <w:lang w:val="en-US" w:eastAsia="zh-CN" w:bidi="ar-SA"/>
        </w:rPr>
        <w:t xml:space="preserve">7</w:t>
      </w:r>
      <w:r>
        <w:rPr>
          <w:rFonts w:hint="eastAsia" w:ascii="宋体" w:hAnsi="宋体" w:eastAsia="宋体" w:cs="宋体"/>
          <w:b/>
          <w:bCs/>
          <w:color w:val="000000"/>
          <w:spacing w:val="2"/>
          <w:sz w:val="24"/>
          <w:szCs w:val="24"/>
          <w:lang w:val="en-US" w:eastAsia="zh-CN" w:bidi="ar-SA"/>
        </w:rPr>
        <w:t xml:space="preserve">.出具检测报告</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1）检验报告出来后，中标人应将不合格报告于两个工作日内及时送达采购人，合格报告五个工作日内送达。当月实施抽检的结果汇总表（电子版及文字版）等相关材料，中标人于收集完全后2个工作日内统一提交采购人。</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检验结果为合格的，检验报告由中标人自己留存，如采购人另有要求的，应在五个工作日内提供一份交给采购人；检验结果为不合格的，中标人应印制检验报告，一份自己留存，两份在两个工作日内及时送达采购人。</w:t>
      </w:r>
      <w:r/>
    </w:p>
    <w:p>
      <w:pPr>
        <w:ind w:firstLine="490"/>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cs="宋体"/>
          <w:b/>
          <w:bCs/>
          <w:color w:val="000000"/>
          <w:spacing w:val="2"/>
          <w:sz w:val="24"/>
          <w:szCs w:val="24"/>
          <w:lang w:val="en-US" w:eastAsia="zh-CN" w:bidi="ar-SA"/>
        </w:rPr>
        <w:t xml:space="preserve">8</w:t>
      </w:r>
      <w:r>
        <w:rPr>
          <w:rFonts w:hint="eastAsia" w:ascii="宋体" w:hAnsi="宋体" w:eastAsia="宋体" w:cs="宋体"/>
          <w:b/>
          <w:bCs/>
          <w:color w:val="000000"/>
          <w:spacing w:val="2"/>
          <w:sz w:val="24"/>
          <w:szCs w:val="24"/>
          <w:lang w:val="en-US" w:eastAsia="zh-CN" w:bidi="ar-SA"/>
        </w:rPr>
        <w:t xml:space="preserve">.操作办法</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本次检测任务分别在食品生产、流通和餐饮服务等环节，采购人将组织中标人承担相应环节的抽检任务，具体操作要求以采购人食品安全年度抽检计划为准。</w:t>
      </w:r>
      <w:r/>
    </w:p>
    <w:p>
      <w:pPr>
        <w:ind w:firstLine="482"/>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eastAsia="宋体" w:cs="宋体"/>
          <w:b/>
          <w:color w:val="000000"/>
          <w:sz w:val="24"/>
          <w:szCs w:val="24"/>
          <w:lang w:val="en-US" w:eastAsia="zh-CN" w:bidi="ar-SA"/>
        </w:rPr>
        <w:t xml:space="preserve">三、</w:t>
      </w:r>
      <w:r>
        <w:rPr>
          <w:rFonts w:hint="eastAsia" w:ascii="宋体" w:hAnsi="宋体" w:eastAsia="宋体" w:cs="宋体"/>
          <w:b/>
          <w:bCs/>
          <w:color w:val="000000"/>
          <w:spacing w:val="2"/>
          <w:sz w:val="24"/>
          <w:szCs w:val="24"/>
          <w:lang w:val="en-US" w:eastAsia="zh-CN" w:bidi="ar-SA"/>
        </w:rPr>
        <w:t xml:space="preserve">费用结算</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auto"/>
          <w:spacing w:val="2"/>
          <w:sz w:val="24"/>
          <w:szCs w:val="24"/>
          <w:lang w:val="en-US" w:eastAsia="zh-CN" w:bidi="ar-SA"/>
        </w:rPr>
        <w:t xml:space="preserve">所有批次项目检测结束后，经采购人确认检测结果无异议后，根据所签订合同结</w:t>
      </w:r>
      <w:r>
        <w:rPr>
          <w:rFonts w:hint="eastAsia" w:ascii="宋体" w:hAnsi="宋体" w:eastAsia="宋体" w:cs="宋体"/>
          <w:color w:val="000000"/>
          <w:spacing w:val="2"/>
          <w:sz w:val="24"/>
          <w:szCs w:val="24"/>
          <w:lang w:val="en-US" w:eastAsia="zh-CN" w:bidi="ar-SA"/>
        </w:rPr>
        <w:t xml:space="preserve">算。结算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2"/>
        <w:spacing w:line="360" w:lineRule="exact"/>
        <w:rPr>
          <w:rFonts w:hint="default" w:ascii="宋体" w:hAnsi="宋体" w:eastAsia="宋体" w:cs="宋体"/>
          <w:b/>
          <w:bCs/>
          <w:color w:val="000000"/>
          <w:spacing w:val="2"/>
          <w:sz w:val="24"/>
          <w:szCs w:val="24"/>
          <w:lang w:val="en-US" w:eastAsia="zh-CN" w:bidi="ar-SA"/>
        </w:rPr>
      </w:pPr>
      <w:r>
        <w:rPr>
          <w:rFonts w:hint="eastAsia" w:ascii="宋体" w:hAnsi="宋体" w:eastAsia="宋体" w:cs="宋体"/>
          <w:b/>
          <w:color w:val="000000"/>
          <w:sz w:val="24"/>
          <w:szCs w:val="24"/>
          <w:lang w:val="en-US" w:eastAsia="zh-CN" w:bidi="ar-SA"/>
        </w:rPr>
        <w:t xml:space="preserve">五、</w:t>
      </w:r>
      <w:r>
        <w:rPr>
          <w:rFonts w:hint="eastAsia" w:ascii="宋体" w:hAnsi="宋体" w:eastAsia="宋体" w:cs="宋体"/>
          <w:b/>
          <w:bCs/>
          <w:color w:val="000000"/>
          <w:spacing w:val="2"/>
          <w:sz w:val="24"/>
          <w:szCs w:val="24"/>
          <w:lang w:val="en-US" w:eastAsia="zh-CN" w:bidi="ar-SA"/>
        </w:rPr>
        <w:t xml:space="preserve">违约责任</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1.因中标人原因造成的检测程序违法、检测结果错误，由此造成采购人在行政复议中被确认违法或行政诉讼败诉，中标人应当承担相关法律责任，包括赔偿采购人损失、支付违约金等，违约金为</w:t>
      </w:r>
      <w:r>
        <w:rPr>
          <w:rFonts w:hint="eastAsia" w:ascii="宋体" w:hAnsi="宋体" w:eastAsia="宋体" w:cs="宋体"/>
          <w:color w:val="ff0000"/>
          <w:spacing w:val="2"/>
          <w:sz w:val="24"/>
          <w:szCs w:val="24"/>
          <w:lang w:val="en-US" w:eastAsia="zh-CN" w:bidi="ar-SA"/>
        </w:rPr>
        <w:t xml:space="preserve">2</w:t>
      </w:r>
      <w:r>
        <w:rPr>
          <w:rFonts w:hint="eastAsia" w:ascii="宋体" w:hAnsi="宋体" w:eastAsia="宋体" w:cs="宋体"/>
          <w:color w:val="000000"/>
          <w:spacing w:val="2"/>
          <w:sz w:val="24"/>
          <w:szCs w:val="24"/>
          <w:lang w:val="en-US" w:eastAsia="zh-CN" w:bidi="ar-SA"/>
        </w:rPr>
        <w:t xml:space="preserve">万元/批次起。</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2.中标人的工作未达到本次采购要求的（例如：服务响应时间超过招标文件规定时间要求的、</w:t>
      </w:r>
      <w:r>
        <w:rPr>
          <w:rFonts w:hint="eastAsia" w:ascii="宋体" w:hAnsi="宋体" w:eastAsia="宋体" w:cs="宋体"/>
          <w:color w:val="ff0000"/>
          <w:spacing w:val="2"/>
          <w:sz w:val="24"/>
          <w:szCs w:val="24"/>
          <w:lang w:val="en-US" w:eastAsia="zh-CN" w:bidi="ar-SA"/>
        </w:rPr>
        <w:t xml:space="preserve">在上级数据核查屡次被查出问题项的</w:t>
      </w:r>
      <w:r>
        <w:rPr>
          <w:rFonts w:hint="eastAsia" w:ascii="宋体" w:hAnsi="宋体" w:eastAsia="宋体" w:cs="宋体"/>
          <w:color w:val="000000"/>
          <w:spacing w:val="2"/>
          <w:sz w:val="24"/>
          <w:szCs w:val="24"/>
          <w:lang w:val="en-US" w:eastAsia="zh-CN" w:bidi="ar-SA"/>
        </w:rPr>
        <w:t xml:space="preserve">），采购人有权要求中标人进行整改，如整改后仍达不到要求的采购人有权要求立即终止合同，并有权追究其违约责任。</w:t>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3.中标人投标文件中材料造假，如被查实，采购人有权终止合同并有权追究其违约责任。</w:t>
      </w:r>
      <w:r/>
    </w:p>
    <w:p>
      <w:pPr>
        <w:ind w:firstLine="482"/>
        <w:spacing w:line="360" w:lineRule="exact"/>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六、抽检品种及项目范围</w:t>
      </w:r>
      <w:r/>
    </w:p>
    <w:p>
      <w:pPr>
        <w:ind w:firstLine="480"/>
        <w:jc w:val="left"/>
        <w:widowControl/>
        <w:rPr>
          <w:rFonts w:hint="eastAsia" w:ascii="宋体" w:hAnsi="宋体" w:eastAsia="宋体" w:cs="宋体"/>
          <w:spacing w:val="2"/>
          <w:sz w:val="24"/>
          <w:szCs w:val="24"/>
          <w:lang w:val="en-US" w:eastAsia="zh-CN" w:bidi="ar-SA"/>
        </w:rPr>
      </w:pPr>
      <w:r>
        <w:rPr>
          <w:rFonts w:hint="eastAsia" w:ascii="Times New Roman" w:hAnsi="Times New Roman" w:eastAsia="宋体" w:cs="Times New Roman"/>
          <w:sz w:val="24"/>
          <w:szCs w:val="24"/>
          <w:lang w:val="en-US" w:eastAsia="zh-CN" w:bidi="ar-SA"/>
        </w:rPr>
        <w:t xml:space="preserve">根据国家市场监管总局下发的</w:t>
      </w:r>
      <w:r>
        <w:rPr>
          <w:rFonts w:hint="eastAsia" w:ascii="宋体" w:hAnsi="宋体" w:eastAsia="宋体" w:cs="宋体"/>
          <w:sz w:val="24"/>
          <w:szCs w:val="24"/>
          <w:lang w:val="en-US" w:eastAsia="zh-CN" w:bidi="ar-SA"/>
        </w:rPr>
        <w:t xml:space="preserve">《</w:t>
      </w:r>
      <w:r>
        <w:rPr>
          <w:rFonts w:hint="default" w:ascii="宋体" w:hAnsi="宋体" w:eastAsia="宋体" w:cs="宋体"/>
          <w:sz w:val="24"/>
          <w:szCs w:val="24"/>
          <w:lang w:val="en-US" w:eastAsia="zh-CN" w:bidi="ar-SA"/>
        </w:rPr>
        <w:t xml:space="preserve">202</w:t>
      </w:r>
      <w:r>
        <w:rPr>
          <w:rFonts w:hint="eastAsia" w:ascii="宋体" w:hAnsi="宋体" w:eastAsia="宋体" w:cs="宋体"/>
          <w:sz w:val="24"/>
          <w:szCs w:val="24"/>
          <w:lang w:val="en-US" w:eastAsia="zh-CN" w:bidi="ar-SA"/>
        </w:rPr>
        <w:t xml:space="preserve">4年食品安全监督抽检实施细则（</w:t>
      </w:r>
      <w:r>
        <w:rPr>
          <w:rFonts w:hint="default" w:ascii="宋体" w:hAnsi="宋体" w:eastAsia="宋体" w:cs="宋体"/>
          <w:sz w:val="24"/>
          <w:szCs w:val="24"/>
          <w:lang w:val="en-US" w:eastAsia="zh-CN" w:bidi="ar-SA"/>
        </w:rPr>
        <w:t xml:space="preserve">202</w:t>
      </w:r>
      <w:r>
        <w:rPr>
          <w:rFonts w:hint="eastAsia" w:ascii="宋体" w:hAnsi="宋体" w:eastAsia="宋体" w:cs="宋体"/>
          <w:sz w:val="24"/>
          <w:szCs w:val="24"/>
          <w:lang w:val="en-US" w:eastAsia="zh-CN" w:bidi="ar-SA"/>
        </w:rPr>
        <w:t xml:space="preserve">4年版）》</w:t>
      </w:r>
      <w:r>
        <w:rPr>
          <w:rFonts w:hint="eastAsia" w:ascii="Times New Roman" w:hAnsi="Times New Roman" w:eastAsia="宋体" w:cs="Times New Roman"/>
          <w:sz w:val="24"/>
          <w:szCs w:val="24"/>
          <w:lang w:val="en-US" w:eastAsia="zh-CN" w:bidi="ar-SA"/>
        </w:rPr>
        <w:t xml:space="preserve">中规定</w:t>
      </w:r>
      <w:r>
        <w:rPr>
          <w:rFonts w:hint="eastAsia" w:ascii="宋体" w:hAnsi="宋体" w:eastAsia="宋体" w:cs="宋体"/>
          <w:sz w:val="24"/>
          <w:szCs w:val="24"/>
          <w:lang w:val="en-US" w:eastAsia="zh-CN" w:bidi="ar-SA"/>
        </w:rPr>
        <w:t xml:space="preserve">的《2024年全国食品安全监督抽检品种、项目表》和《</w:t>
      </w:r>
      <w:r>
        <w:rPr>
          <w:rFonts w:hint="eastAsia" w:ascii="宋体" w:hAnsi="宋体" w:eastAsia="宋体" w:cs="宋体"/>
          <w:bCs/>
          <w:color w:val="000000"/>
          <w:spacing w:val="8"/>
          <w:sz w:val="24"/>
          <w:szCs w:val="24"/>
          <w:lang w:val="en-US" w:eastAsia="zh-CN" w:bidi="ar-SA"/>
        </w:rPr>
        <w:t xml:space="preserve">2024年市、县食用农产品监督抽检必检品种、项目表</w:t>
      </w:r>
      <w:r>
        <w:rPr>
          <w:rFonts w:hint="eastAsia" w:ascii="宋体" w:hAnsi="宋体" w:eastAsia="宋体" w:cs="宋体"/>
          <w:sz w:val="24"/>
          <w:szCs w:val="24"/>
          <w:lang w:val="en-US" w:eastAsia="zh-CN" w:bidi="ar-SA"/>
        </w:rPr>
        <w:t xml:space="preserve">》为范围开展检测工作。</w:t>
      </w:r>
      <w:r>
        <w:rPr>
          <w:rFonts w:hint="default" w:ascii="宋体" w:hAnsi="宋体" w:eastAsia="宋体" w:cs="宋体"/>
          <w:sz w:val="24"/>
          <w:szCs w:val="24"/>
          <w:lang w:val="en-US" w:eastAsia="zh-CN" w:bidi="ar-SA"/>
        </w:rPr>
        <w:t xml:space="preserve">涉及《</w:t>
      </w:r>
      <w:r>
        <w:rPr>
          <w:rFonts w:hint="eastAsia" w:ascii="宋体" w:hAnsi="宋体" w:eastAsia="宋体" w:cs="宋体"/>
          <w:bCs/>
          <w:color w:val="000000"/>
          <w:spacing w:val="8"/>
          <w:sz w:val="24"/>
          <w:szCs w:val="24"/>
          <w:lang w:val="en-US" w:eastAsia="zh-CN" w:bidi="ar-SA"/>
        </w:rPr>
        <w:t xml:space="preserve">常州市2024年食品安全监督抽检必检项目</w:t>
      </w:r>
      <w:r>
        <w:rPr>
          <w:rFonts w:hint="default" w:ascii="宋体" w:hAnsi="宋体" w:eastAsia="宋体" w:cs="宋体"/>
          <w:sz w:val="24"/>
          <w:szCs w:val="24"/>
          <w:lang w:val="en-US" w:eastAsia="zh-CN" w:bidi="ar-SA"/>
        </w:rPr>
        <w:t xml:space="preserve">》的品种，还应完成规定的必检项目。非食用农产品抽检项目应不少于国家食品安全监督抽检实施细则（2024年版）抽检项目的50%，</w:t>
      </w:r>
      <w:r>
        <w:rPr>
          <w:rFonts w:hint="eastAsia" w:ascii="宋体" w:hAnsi="宋体" w:eastAsia="宋体" w:cs="宋体"/>
          <w:spacing w:val="2"/>
          <w:sz w:val="24"/>
          <w:szCs w:val="24"/>
          <w:lang w:val="en-US" w:eastAsia="zh-CN" w:bidi="ar-SA"/>
        </w:rPr>
        <w:t xml:space="preserve">如有更新，以最新版本为准。</w:t>
      </w:r>
      <w:r/>
    </w:p>
    <w:p>
      <w:pPr>
        <w:ind w:firstLine="488"/>
        <w:jc w:val="left"/>
        <w:widowControl/>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p>
      <w:pPr>
        <w:ind w:firstLine="488"/>
        <w:jc w:val="left"/>
        <w:widowControl/>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p>
      <w:pPr>
        <w:ind w:firstLine="488"/>
        <w:jc w:val="left"/>
        <w:widowControl/>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9pt;height:37.8pt;mso-wrap-distance-left:0.0pt;mso-wrap-distance-top:0.0pt;mso-wrap-distance-right:0.0pt;mso-wrap-distance-bottom:0.0pt;" filled="f" stroked="f">
            <v:path textboxrect="0,0,0,0"/>
            <v:imagedata r:id="rId16" o:title=""/>
          </v:shape>
          <o:OLEObject DrawAspect="Content" r:id="rId17" ObjectID="_1525044" ProgID="Package" ShapeID="_x0000_i4" Type="Embed"/>
        </w:object>
      </w:r>
      <w:r/>
    </w:p>
    <w:p>
      <w:pPr>
        <w:ind w:firstLine="488"/>
        <w:jc w:val="left"/>
        <w:widowControl/>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9pt;height:37.8pt;mso-wrap-distance-left:0.0pt;mso-wrap-distance-top:0.0pt;mso-wrap-distance-right:0.0pt;mso-wrap-distance-bottom:0.0pt;" filled="f" stroked="f">
            <v:path textboxrect="0,0,0,0"/>
            <v:imagedata r:id="rId18" o:title=""/>
          </v:shape>
          <o:OLEObject DrawAspect="Content" r:id="rId19" ObjectID="_1525045" ProgID="Package" ShapeID="_x0000_i5" Type="Embed"/>
        </w:object>
      </w:r>
      <w:r/>
    </w:p>
    <w:p>
      <w:pPr>
        <w:ind w:firstLine="488"/>
        <w:jc w:val="left"/>
        <w:widowControl/>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9pt;height:37.8pt;mso-wrap-distance-left:0.0pt;mso-wrap-distance-top:0.0pt;mso-wrap-distance-right:0.0pt;mso-wrap-distance-bottom:0.0pt;" filled="f" stroked="f">
            <v:path textboxrect="0,0,0,0"/>
            <v:imagedata r:id="rId20" o:title=""/>
          </v:shape>
          <o:OLEObject DrawAspect="Content" r:id="rId21" ObjectID="_1525046" ProgID="Package" ShapeID="_x0000_i6" Type="Embed"/>
        </w:object>
      </w:r>
      <w:r/>
    </w:p>
    <w:p>
      <w:pPr>
        <w:ind w:firstLine="488"/>
        <w:jc w:val="left"/>
        <w:widowControl/>
        <w:rPr>
          <w:rFonts w:hint="default" w:ascii="宋体" w:hAnsi="宋体" w:eastAsia="宋体" w:cs="宋体"/>
          <w:spacing w:val="2"/>
          <w:sz w:val="24"/>
          <w:szCs w:val="24"/>
          <w:lang w:val="en-US" w:eastAsia="zh-CN" w:bidi="ar-SA"/>
        </w:rPr>
      </w:pPr>
      <w:r>
        <w:rPr>
          <w:rFonts w:hint="default" w:ascii="宋体" w:hAnsi="宋体" w:eastAsia="宋体" w:cs="宋体"/>
          <w:spacing w:val="2"/>
          <w:sz w:val="24"/>
          <w:szCs w:val="24"/>
          <w:lang w:val="en-US" w:eastAsia="zh-CN" w:bidi="ar-SA"/>
        </w:rPr>
      </w:r>
      <w:r/>
    </w:p>
    <w:p>
      <w:pPr>
        <w:ind w:firstLine="488"/>
        <w:spacing w:line="3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附表1：《</w:t>
      </w:r>
      <w:r>
        <w:rPr>
          <w:rFonts w:hint="eastAsia" w:ascii="宋体" w:hAnsi="宋体" w:eastAsia="宋体" w:cs="宋体"/>
          <w:bCs/>
          <w:color w:val="000000"/>
          <w:spacing w:val="8"/>
          <w:sz w:val="24"/>
          <w:szCs w:val="24"/>
          <w:lang w:val="en-US" w:eastAsia="zh-CN" w:bidi="ar-SA"/>
        </w:rPr>
        <w:t xml:space="preserve">常州市2024年食品安全监督抽检必检项目</w:t>
      </w:r>
      <w:r>
        <w:rPr>
          <w:rFonts w:hint="eastAsia" w:ascii="宋体" w:hAnsi="宋体" w:eastAsia="宋体" w:cs="宋体"/>
          <w:color w:val="000000"/>
          <w:spacing w:val="2"/>
          <w:sz w:val="24"/>
          <w:szCs w:val="24"/>
          <w:lang w:val="en-US" w:eastAsia="zh-CN" w:bidi="ar-SA"/>
        </w:rPr>
        <w:t xml:space="preserve">》</w:t>
      </w:r>
      <w:r/>
    </w:p>
    <w:p>
      <w:pPr>
        <w:ind w:firstLine="488"/>
        <w:jc w:val="both"/>
        <w:spacing w:before="156" w:after="156" w:line="560" w:lineRule="exact"/>
        <w:rPr>
          <w:rFonts w:hint="default"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附表2：《</w:t>
      </w:r>
      <w:r>
        <w:rPr>
          <w:rFonts w:hint="eastAsia" w:ascii="宋体" w:hAnsi="宋体" w:eastAsia="宋体" w:cs="宋体"/>
          <w:bCs/>
          <w:color w:val="000000"/>
          <w:spacing w:val="8"/>
          <w:sz w:val="24"/>
          <w:szCs w:val="24"/>
          <w:lang w:val="en-US" w:eastAsia="zh-CN" w:bidi="ar-SA"/>
        </w:rPr>
        <w:t xml:space="preserve">2024年市、县食用农产品监督抽检必检品种、项目表</w:t>
      </w:r>
      <w:r>
        <w:rPr>
          <w:rFonts w:hint="eastAsia" w:ascii="宋体" w:hAnsi="宋体" w:eastAsia="宋体" w:cs="宋体"/>
          <w:color w:val="000000"/>
          <w:spacing w:val="2"/>
          <w:sz w:val="24"/>
          <w:szCs w:val="24"/>
          <w:lang w:val="en-US" w:eastAsia="zh-CN" w:bidi="ar-SA"/>
        </w:rPr>
        <w:t xml:space="preserve">》</w:t>
      </w:r>
      <w:r/>
    </w:p>
    <w:p>
      <w:pPr>
        <w:ind w:firstLine="488"/>
        <w:rPr>
          <w:rFonts w:hint="eastAsia" w:ascii="宋体" w:hAnsi="宋体" w:eastAsia="宋体" w:cs="宋体"/>
          <w:sz w:val="24"/>
          <w:szCs w:val="24"/>
          <w:lang w:val="en-US" w:eastAsia="zh-CN" w:bidi="ar-SA"/>
        </w:rPr>
      </w:pPr>
      <w:r>
        <w:rPr>
          <w:rFonts w:hint="eastAsia" w:ascii="宋体" w:hAnsi="宋体" w:eastAsia="宋体" w:cs="宋体"/>
          <w:color w:val="000000"/>
          <w:spacing w:val="2"/>
          <w:sz w:val="24"/>
          <w:szCs w:val="24"/>
          <w:lang w:val="en-US" w:eastAsia="zh-CN" w:bidi="ar-SA"/>
        </w:rPr>
        <w:t xml:space="preserve">附表3：</w:t>
      </w:r>
      <w:r>
        <w:rPr>
          <w:rFonts w:hint="eastAsia" w:ascii="宋体" w:hAnsi="宋体" w:eastAsia="宋体" w:cs="宋体"/>
          <w:sz w:val="24"/>
          <w:szCs w:val="24"/>
          <w:lang w:val="en-US" w:eastAsia="zh-CN" w:bidi="ar-SA"/>
        </w:rPr>
        <w:t xml:space="preserve">《2024年全国食品安全监督抽检品种、项目表》</w:t>
      </w:r>
      <w:r/>
    </w:p>
    <w:p>
      <w:pPr>
        <w:ind w:firstLine="480"/>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pStyle w:val="1037"/>
        <w:contextualSpacing/>
        <w:ind w:left="0" w:firstLine="0"/>
        <w:jc w:val="left"/>
        <w:spacing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 </w:t>
      </w:r>
      <w:r/>
    </w:p>
    <w:p>
      <w:pPr>
        <w:pStyle w:val="1037"/>
        <w:contextualSpacing/>
        <w:ind w:left="0" w:firstLine="0"/>
        <w:jc w:val="left"/>
        <w:spacing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pStyle w:val="1037"/>
        <w:contextualSpacing/>
        <w:ind w:left="0" w:firstLine="0"/>
        <w:jc w:val="left"/>
        <w:spacing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7"/>
        <w:contextualSpacing/>
        <w:ind w:left="0"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6"/>
        <w:numPr>
          <w:ilvl w:val="0"/>
          <w:numId w:val="7"/>
        </w:numPr>
        <w:ind w:left="343" w:hanging="343"/>
        <w:rPr>
          <w:rFonts w:hint="eastAsia" w:ascii="仿宋" w:hAnsi="仿宋" w:eastAsia="仿宋"/>
          <w:sz w:val="30"/>
          <w:szCs w:val="30"/>
        </w:rPr>
      </w:pPr>
      <w:r>
        <w:rPr>
          <w:rFonts w:hint="eastAsia" w:ascii="宋体" w:hAnsi="宋体" w:cs="宋体"/>
          <w:sz w:val="21"/>
          <w:szCs w:val="21"/>
          <w:highlight w:val="none"/>
          <w:lang w:val="en-US" w:eastAsia="zh-CN"/>
        </w:rPr>
        <w:t xml:space="preserve"> </w:t>
      </w:r>
      <w:r>
        <w:rPr>
          <w:rFonts w:hint="eastAsia" w:ascii="宋体" w:hAnsi="宋体" w:cs="宋体"/>
        </w:rPr>
        <w:t xml:space="preserve">拟签订的合同文本</w:t>
      </w:r>
      <w:bookmarkEnd w:id="527"/>
      <w:r/>
      <w:bookmarkEnd w:id="531"/>
      <w:r/>
      <w:bookmarkEnd w:id="532"/>
      <w:r/>
      <w:bookmarkEnd w:id="533"/>
      <w:r>
        <w:rPr>
          <w:rFonts w:hint="eastAsia" w:ascii="仿宋" w:hAnsi="仿宋" w:eastAsia="仿宋"/>
          <w:sz w:val="30"/>
          <w:szCs w:val="30"/>
        </w:rPr>
        <w:t xml:space="preserve"> </w:t>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jc w:val="center"/>
        <w:spacing w:line="360" w:lineRule="auto"/>
        <w:rPr>
          <w:rFonts w:hint="eastAsia" w:ascii="宋体" w:hAnsi="宋体" w:eastAsia="宋体" w:cs="宋体"/>
          <w:b/>
          <w:bCs/>
          <w:color w:val="000000"/>
          <w:sz w:val="52"/>
          <w:szCs w:val="52"/>
          <w:lang w:val="en-US" w:eastAsia="zh-CN" w:bidi="ar-SA"/>
        </w:rPr>
      </w:pPr>
      <w:r/>
      <w:bookmarkStart w:id="534" w:name="_Toc19810"/>
      <w:r/>
      <w:bookmarkStart w:id="535" w:name="_Toc104818930"/>
      <w:r/>
      <w:bookmarkStart w:id="536" w:name="_Toc11833"/>
      <w:r/>
      <w:bookmarkStart w:id="537" w:name="_Toc2051"/>
      <w:r>
        <w:rPr>
          <w:rFonts w:hint="eastAsia" w:ascii="宋体" w:hAnsi="宋体" w:eastAsia="宋体" w:cs="宋体"/>
          <w:b/>
          <w:bCs/>
          <w:color w:val="000000"/>
          <w:spacing w:val="60"/>
          <w:sz w:val="52"/>
          <w:szCs w:val="52"/>
          <w:lang w:val="en-US" w:eastAsia="zh-CN" w:bidi="ar-SA"/>
        </w:rPr>
        <w:t xml:space="preserve">2025年度食品检验检测服务外包项目合同</w:t>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tbl>
      <w:tblPr>
        <w:tblStyle w:val="1074"/>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95"/>
        <w:gridCol w:w="6604"/>
      </w:tblGrid>
      <w:tr>
        <w:trPr>
          <w:jc w:val="center"/>
          <w:trHeight w:val="850"/>
        </w:trPr>
        <w:tc>
          <w:tcPr>
            <w:tcW w:w="2495" w:type="dxa"/>
            <w:vAlign w:val="center"/>
            <w:textDirection w:val="lrTb"/>
            <w:noWrap w:val="false"/>
          </w:tcPr>
          <w:p>
            <w:pPr>
              <w:jc w:val="left"/>
              <w:rPr>
                <w:rFonts w:ascii="Times New Roman" w:hAnsi="Times New Roman" w:eastAsia="微软雅黑"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t xml:space="preserve">项目名称：</w:t>
            </w:r>
            <w:r/>
          </w:p>
        </w:tc>
        <w:tc>
          <w:tcPr>
            <w:tcW w:w="6604" w:type="dxa"/>
            <w:vAlign w:val="center"/>
            <w:textDirection w:val="lrTb"/>
            <w:noWrap w:val="false"/>
          </w:tcPr>
          <w:p>
            <w:pPr>
              <w:jc w:val="left"/>
              <w:rPr>
                <w:rFonts w:hint="default" w:ascii="Times New Roman" w:hAnsi="Times New Roman" w:eastAsia="宋体" w:cs="Times New Roman"/>
                <w:color w:val="000000"/>
                <w:sz w:val="28"/>
                <w:szCs w:val="28"/>
                <w:u w:val="single"/>
                <w:lang w:val="en-US" w:eastAsia="zh-CN" w:bidi="ar-SA"/>
              </w:rPr>
            </w:pPr>
            <w:r>
              <w:rPr>
                <w:rFonts w:hint="eastAsia" w:ascii="Times New Roman" w:hAnsi="Times New Roman" w:eastAsia="宋体" w:cs="Times New Roman"/>
                <w:color w:val="000000"/>
                <w:sz w:val="28"/>
                <w:szCs w:val="28"/>
                <w:u w:val="none"/>
                <w:lang w:val="en-US" w:eastAsia="zh-CN" w:bidi="ar-SA"/>
              </w:rPr>
              <w:t xml:space="preserve">2025年度食品检验检测服务外包</w:t>
            </w:r>
            <w:r>
              <w:rPr>
                <w:rFonts w:hint="eastAsia" w:ascii="Times New Roman" w:hAnsi="Times New Roman" w:eastAsia="宋体" w:cs="Times New Roman"/>
                <w:color w:val="000000"/>
                <w:sz w:val="28"/>
                <w:szCs w:val="28"/>
                <w:u w:val="single"/>
                <w:lang w:val="en-US" w:eastAsia="zh-CN" w:bidi="ar-SA"/>
              </w:rPr>
              <w:t xml:space="preserve">（标段   ）</w:t>
            </w:r>
            <w:r/>
          </w:p>
        </w:tc>
      </w:tr>
      <w:tr>
        <w:trPr>
          <w:jc w:val="center"/>
          <w:trHeight w:val="850"/>
        </w:trPr>
        <w:tc>
          <w:tcPr>
            <w:tcW w:w="2495" w:type="dxa"/>
            <w:vAlign w:val="center"/>
            <w:textDirection w:val="lrTb"/>
            <w:noWrap w:val="false"/>
          </w:tcPr>
          <w:p>
            <w:pPr>
              <w:jc w:val="left"/>
              <w:rPr>
                <w:rFonts w:ascii="Times New Roman" w:hAnsi="Times New Roman" w:eastAsia="微软雅黑"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t xml:space="preserve">委托人（甲方）：</w:t>
            </w:r>
            <w:r/>
          </w:p>
        </w:tc>
        <w:tc>
          <w:tcPr>
            <w:tcW w:w="6604" w:type="dxa"/>
            <w:vAlign w:val="center"/>
            <w:textDirection w:val="lrTb"/>
            <w:noWrap w:val="false"/>
          </w:tcPr>
          <w:p>
            <w:pPr>
              <w:jc w:val="left"/>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tc>
      </w:tr>
      <w:tr>
        <w:trPr>
          <w:jc w:val="center"/>
          <w:trHeight w:val="850"/>
        </w:trPr>
        <w:tc>
          <w:tcPr>
            <w:tcW w:w="2495" w:type="dxa"/>
            <w:vAlign w:val="center"/>
            <w:textDirection w:val="lrTb"/>
            <w:noWrap w:val="false"/>
          </w:tcPr>
          <w:p>
            <w:pPr>
              <w:jc w:val="left"/>
              <w:rPr>
                <w:rFonts w:ascii="Times New Roman" w:hAnsi="Times New Roman" w:eastAsia="微软雅黑"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t xml:space="preserve">受托人（乙方）：</w:t>
            </w:r>
            <w:r/>
          </w:p>
        </w:tc>
        <w:tc>
          <w:tcPr>
            <w:tcW w:w="6604" w:type="dxa"/>
            <w:vAlign w:val="center"/>
            <w:textDirection w:val="lrTb"/>
            <w:noWrap w:val="false"/>
          </w:tcPr>
          <w:p>
            <w:pPr>
              <w:jc w:val="left"/>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tc>
      </w:tr>
      <w:tr>
        <w:trPr>
          <w:jc w:val="center"/>
          <w:trHeight w:val="850"/>
        </w:trPr>
        <w:tc>
          <w:tcPr>
            <w:tcW w:w="2495" w:type="dxa"/>
            <w:vAlign w:val="center"/>
            <w:textDirection w:val="lrTb"/>
            <w:noWrap w:val="false"/>
          </w:tcPr>
          <w:p>
            <w:pPr>
              <w:jc w:val="left"/>
              <w:rPr>
                <w:rFonts w:ascii="Times New Roman" w:hAnsi="Times New Roman" w:eastAsia="宋体"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t xml:space="preserve">签订地点：</w:t>
            </w:r>
            <w:r/>
          </w:p>
        </w:tc>
        <w:tc>
          <w:tcPr>
            <w:tcW w:w="6604" w:type="dxa"/>
            <w:vAlign w:val="center"/>
            <w:textDirection w:val="lrTb"/>
            <w:noWrap w:val="false"/>
          </w:tcPr>
          <w:p>
            <w:pPr>
              <w:jc w:val="left"/>
              <w:rPr>
                <w:rFonts w:ascii="Times New Roman" w:hAnsi="Times New Roman" w:eastAsia="宋体"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r>
            <w:r/>
          </w:p>
        </w:tc>
      </w:tr>
      <w:tr>
        <w:trPr>
          <w:jc w:val="center"/>
          <w:trHeight w:val="850"/>
        </w:trPr>
        <w:tc>
          <w:tcPr>
            <w:tcW w:w="2495" w:type="dxa"/>
            <w:vAlign w:val="center"/>
            <w:textDirection w:val="lrTb"/>
            <w:noWrap w:val="false"/>
          </w:tcPr>
          <w:p>
            <w:pPr>
              <w:jc w:val="left"/>
              <w:rPr>
                <w:rFonts w:ascii="Times New Roman" w:hAnsi="Times New Roman" w:eastAsia="宋体" w:cs="Times New Roman"/>
                <w:b/>
                <w:bCs/>
                <w:color w:val="000000"/>
                <w:sz w:val="28"/>
                <w:szCs w:val="28"/>
                <w:lang w:val="en-US" w:eastAsia="zh-CN" w:bidi="ar-SA"/>
              </w:rPr>
            </w:pPr>
            <w:r>
              <w:rPr>
                <w:rFonts w:ascii="Times New Roman" w:hAnsi="Times New Roman" w:eastAsia="宋体" w:cs="Times New Roman"/>
                <w:b/>
                <w:bCs/>
                <w:color w:val="000000"/>
                <w:sz w:val="28"/>
                <w:szCs w:val="28"/>
                <w:lang w:val="en-US" w:eastAsia="zh-CN" w:bidi="ar-SA"/>
              </w:rPr>
              <w:t xml:space="preserve">签订日期：</w:t>
            </w:r>
            <w:r/>
          </w:p>
        </w:tc>
        <w:tc>
          <w:tcPr>
            <w:tcW w:w="6604" w:type="dxa"/>
            <w:vAlign w:val="center"/>
            <w:textDirection w:val="lrTb"/>
            <w:noWrap w:val="false"/>
          </w:tcPr>
          <w:p>
            <w:pPr>
              <w:jc w:val="left"/>
              <w:rPr>
                <w:rFonts w:ascii="Times New Roman" w:hAnsi="Times New Roman" w:eastAsia="宋体" w:cs="Times New Roman"/>
                <w:b/>
                <w:bCs/>
                <w:color w:val="000000"/>
                <w:sz w:val="28"/>
                <w:szCs w:val="28"/>
                <w:lang w:val="en-US" w:eastAsia="zh-CN" w:bidi="ar-SA"/>
              </w:rPr>
            </w:pPr>
            <w:r>
              <w:rPr>
                <w:rFonts w:ascii="Times New Roman" w:hAnsi="Times New Roman" w:eastAsia="宋体" w:cs="Times New Roman"/>
                <w:color w:val="000000"/>
                <w:sz w:val="28"/>
                <w:szCs w:val="28"/>
                <w:lang w:val="en-US" w:eastAsia="zh-CN" w:bidi="ar-SA"/>
              </w:rPr>
              <w:t xml:space="preserve">年</w:t>
            </w:r>
            <w:r>
              <w:rPr>
                <w:rFonts w:hint="eastAsia" w:ascii="Times New Roman" w:hAnsi="Times New Roman" w:eastAsia="宋体" w:cs="Times New Roman"/>
                <w:color w:val="000000"/>
                <w:sz w:val="28"/>
                <w:szCs w:val="28"/>
                <w:lang w:val="en-US" w:eastAsia="zh-CN" w:bidi="ar-SA"/>
              </w:rPr>
              <w:t xml:space="preserve">  </w:t>
            </w:r>
            <w:r>
              <w:rPr>
                <w:rFonts w:ascii="Times New Roman" w:hAnsi="Times New Roman" w:eastAsia="宋体" w:cs="Times New Roman"/>
                <w:color w:val="000000"/>
                <w:sz w:val="28"/>
                <w:szCs w:val="28"/>
                <w:lang w:val="en-US" w:eastAsia="zh-CN" w:bidi="ar-SA"/>
              </w:rPr>
              <w:t xml:space="preserve">月</w:t>
            </w:r>
            <w:r>
              <w:rPr>
                <w:rFonts w:hint="eastAsia" w:ascii="Times New Roman" w:hAnsi="Times New Roman" w:eastAsia="宋体" w:cs="Times New Roman"/>
                <w:color w:val="000000"/>
                <w:sz w:val="28"/>
                <w:szCs w:val="28"/>
                <w:lang w:val="en-US" w:eastAsia="zh-CN" w:bidi="ar-SA"/>
              </w:rPr>
              <w:t xml:space="preserve">  日</w:t>
            </w:r>
            <w:r/>
          </w:p>
        </w:tc>
      </w:tr>
    </w:tbl>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rPr>
          <w:rFonts w:ascii="Times New Roman" w:hAnsi="Times New Roman" w:eastAsia="微软雅黑" w:cs="Times New Roman"/>
          <w:b/>
          <w:bCs/>
          <w:color w:val="000000"/>
          <w:sz w:val="28"/>
          <w:szCs w:val="28"/>
          <w:lang w:val="en-US" w:eastAsia="zh-CN" w:bidi="ar-SA"/>
        </w:rPr>
      </w:pPr>
      <w:r>
        <w:rPr>
          <w:rFonts w:ascii="Times New Roman" w:hAnsi="Times New Roman" w:eastAsia="微软雅黑" w:cs="Times New Roman"/>
          <w:b/>
          <w:bCs/>
          <w:color w:val="000000"/>
          <w:sz w:val="28"/>
          <w:szCs w:val="28"/>
          <w:lang w:val="en-US" w:eastAsia="zh-CN" w:bidi="ar-SA"/>
        </w:rPr>
      </w:r>
      <w:r/>
    </w:p>
    <w:p>
      <w:pPr>
        <w:jc w:val="both"/>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640"/>
        <w:keepLines w:val="0"/>
        <w:keepNext w:val="0"/>
        <w:pageBreakBefore w:val="0"/>
        <w:spacing w:line="420" w:lineRule="exact"/>
        <w:widowControl w:val="off"/>
        <w:rPr>
          <w:rFonts w:hint="eastAsia" w:ascii="宋体" w:hAnsi="宋体" w:eastAsia="宋体" w:cs="宋体"/>
          <w:color w:val="000000"/>
          <w:sz w:val="24"/>
          <w:szCs w:val="24"/>
        </w:rPr>
        <w:sectPr>
          <w:footerReference w:type="default" r:id="rId13"/>
          <w:footnotePr/>
          <w:endnotePr/>
          <w:type w:val="nextPage"/>
          <w:pgSz w:w="11907" w:h="16840" w:orient="portrait"/>
          <w:pgMar w:top="1134" w:right="1134" w:bottom="1418" w:left="1417" w:header="851" w:footer="851" w:gutter="0"/>
          <w:cols w:num="1" w:sep="0" w:space="1701" w:equalWidth="1"/>
          <w:docGrid w:linePitch="360"/>
        </w:sectPr>
      </w:pPr>
      <w:r>
        <w:rPr>
          <w:rFonts w:hint="eastAsia" w:ascii="宋体" w:hAnsi="宋体" w:eastAsia="宋体" w:cs="宋体"/>
          <w:color w:val="000000"/>
          <w:sz w:val="24"/>
          <w:szCs w:val="24"/>
        </w:rPr>
      </w:r>
      <w:r/>
    </w:p>
    <w:p>
      <w:pPr>
        <w:ind w:firstLine="48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项目名称：</w:t>
      </w:r>
      <w:r/>
    </w:p>
    <w:p>
      <w:pPr>
        <w:ind w:firstLine="48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项目编号：</w:t>
      </w:r>
      <w:r/>
    </w:p>
    <w:p>
      <w:pPr>
        <w:ind w:firstLine="482"/>
        <w:jc w:val="left"/>
        <w:keepLines w:val="0"/>
        <w:keepNext w:val="0"/>
        <w:pageBreakBefore w:val="0"/>
        <w:spacing w:line="240" w:lineRule="auto"/>
        <w:widowControl/>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甲方：                           （以下简称甲方）</w:t>
      </w:r>
      <w:r/>
    </w:p>
    <w:p>
      <w:pPr>
        <w:ind w:firstLine="482"/>
        <w:jc w:val="left"/>
        <w:keepLines w:val="0"/>
        <w:keepNext w:val="0"/>
        <w:pageBreakBefore w:val="0"/>
        <w:spacing w:line="240" w:lineRule="auto"/>
        <w:widowControl/>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乙方：                           （以下简称乙方）</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甲、乙双方根据 </w:t>
      </w:r>
      <w:r>
        <w:rPr>
          <w:rFonts w:hint="eastAsia" w:ascii="宋体" w:hAnsi="宋体" w:eastAsia="宋体" w:cs="宋体"/>
          <w:color w:val="000000"/>
          <w:sz w:val="21"/>
          <w:szCs w:val="21"/>
          <w:u w:val="single"/>
          <w:lang w:val="en-US" w:eastAsia="zh-CN" w:bidi="ar-SA"/>
        </w:rPr>
        <w:t xml:space="preserve">2025年度食品检验检测服务外包项目</w:t>
      </w:r>
      <w:r>
        <w:rPr>
          <w:rFonts w:hint="eastAsia" w:ascii="宋体" w:hAnsi="宋体" w:eastAsia="宋体" w:cs="宋体"/>
          <w:color w:val="000000"/>
          <w:sz w:val="21"/>
          <w:szCs w:val="21"/>
          <w:lang w:val="en-US" w:eastAsia="zh-CN" w:bidi="ar-SA"/>
        </w:rPr>
        <w:t xml:space="preserve">招标的结果，签署本合同。</w:t>
      </w:r>
      <w:r/>
    </w:p>
    <w:p>
      <w:pPr>
        <w:numPr>
          <w:ilvl w:val="0"/>
          <w:numId w:val="0"/>
        </w:numPr>
        <w:ind w:firstLine="482"/>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一、合同内容</w:t>
      </w:r>
      <w:r/>
    </w:p>
    <w:p>
      <w:pPr>
        <w:ind w:firstLine="480"/>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 标的名称：</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1.2标的质量：</w:t>
      </w:r>
      <w:r>
        <w:rPr>
          <w:rFonts w:hint="eastAsia" w:ascii="宋体" w:hAnsi="宋体" w:eastAsia="宋体" w:cs="宋体"/>
          <w:color w:val="000000"/>
          <w:sz w:val="21"/>
          <w:szCs w:val="21"/>
          <w:u w:val="single"/>
          <w:lang w:val="en-US" w:eastAsia="zh-CN" w:bidi="ar-SA"/>
        </w:rPr>
        <w:t xml:space="preserve">合格。满足甲方要求。</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1.3 标的规模：</w:t>
      </w:r>
      <w:r>
        <w:rPr>
          <w:rFonts w:hint="eastAsia" w:ascii="宋体" w:hAnsi="宋体" w:eastAsia="宋体" w:cs="宋体"/>
          <w:color w:val="000000"/>
          <w:sz w:val="21"/>
          <w:szCs w:val="21"/>
          <w:u w:val="single"/>
          <w:lang w:val="en-US" w:eastAsia="zh-CN" w:bidi="ar-SA"/>
        </w:rPr>
        <w:t xml:space="preserve">                  。</w:t>
      </w:r>
      <w:r/>
    </w:p>
    <w:p>
      <w:pPr>
        <w:ind w:firstLine="480"/>
        <w:jc w:val="both"/>
        <w:keepLines w:val="0"/>
        <w:keepNext w:val="0"/>
        <w:pageBreakBefore w:val="0"/>
        <w:spacing w:line="440" w:lineRule="exact"/>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1.4 履行时间（期限）：</w:t>
      </w:r>
      <w:r>
        <w:rPr>
          <w:rFonts w:hint="eastAsia" w:ascii="宋体" w:hAnsi="宋体" w:eastAsia="宋体" w:cs="宋体"/>
          <w:sz w:val="21"/>
          <w:szCs w:val="21"/>
          <w:u w:val="single"/>
          <w:lang w:val="en-US" w:eastAsia="zh-CN" w:bidi="ar-SA"/>
        </w:rPr>
        <w:t xml:space="preserve">自合同签订之日起至2025年12月31日</w:t>
      </w:r>
      <w:r>
        <w:rPr>
          <w:rFonts w:hint="eastAsia" w:ascii="宋体" w:hAnsi="宋体" w:eastAsia="宋体" w:cs="宋体"/>
          <w:color w:val="000000"/>
          <w:sz w:val="21"/>
          <w:szCs w:val="21"/>
          <w:u w:val="single"/>
          <w:lang w:val="en-US" w:eastAsia="zh-CN" w:bidi="ar-SA"/>
        </w:rPr>
        <w:t xml:space="preserve">。</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lang w:val="en-US" w:eastAsia="zh-CN" w:bidi="ar-SA"/>
        </w:rPr>
        <w:t xml:space="preserve">具体委托时间为：</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年</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月</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日至</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年</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月</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u w:val="none"/>
          <w:lang w:val="en-US" w:eastAsia="zh-CN" w:bidi="ar-SA"/>
        </w:rPr>
        <w:t xml:space="preserve">日</w:t>
      </w:r>
      <w:r/>
    </w:p>
    <w:p>
      <w:pPr>
        <w:ind w:firstLine="480"/>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1.5项目内容：</w:t>
      </w:r>
      <w:r/>
    </w:p>
    <w:p>
      <w:pPr>
        <w:ind w:firstLine="480"/>
        <w:jc w:val="both"/>
        <w:keepLines w:val="0"/>
        <w:keepNext w:val="0"/>
        <w:pageBreakBefore w:val="0"/>
        <w:spacing w:line="44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本项目为常州市金坛区检验检测中心2025年食品安全检验检测技术服务项目，服务内容包括2025年度针对食品生产环节、食品流通环节、餐饮环节和食用农产品等开展抽样检测。</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1.6下列文件为本合同不可分割部分：</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①中标通知书；</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②乙方的投标文件；</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③招标文件；</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④乙方在投标过程中所作的其他承诺、声明、书面澄清等。</w:t>
      </w:r>
      <w:r/>
    </w:p>
    <w:p>
      <w:pPr>
        <w:ind w:firstLine="420"/>
        <w:jc w:val="left"/>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⑤甲乙双方商定的抽检清单等其他文件。</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二、合同金额</w:t>
      </w:r>
      <w:r/>
    </w:p>
    <w:p>
      <w:pPr>
        <w:ind w:firstLine="48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eastAsia="宋体" w:cs="宋体"/>
          <w:color w:val="auto"/>
          <w:sz w:val="21"/>
          <w:szCs w:val="21"/>
          <w:highlight w:val="none"/>
          <w:lang w:val="zh-CN" w:eastAsia="zh-CN" w:bidi="ar-SA"/>
        </w:rPr>
        <w:t xml:space="preserve">本</w:t>
      </w:r>
      <w:r>
        <w:rPr>
          <w:rFonts w:hint="eastAsia" w:ascii="宋体" w:hAnsi="宋体" w:eastAsia="宋体" w:cs="宋体"/>
          <w:color w:val="auto"/>
          <w:sz w:val="21"/>
          <w:szCs w:val="21"/>
          <w:highlight w:val="none"/>
          <w:lang w:val="en-US" w:eastAsia="zh-CN" w:bidi="ar-SA"/>
        </w:rPr>
        <w:t xml:space="preserve">项目中标单价</w:t>
      </w:r>
      <w:r>
        <w:rPr>
          <w:rFonts w:hint="eastAsia" w:ascii="宋体" w:hAnsi="宋体" w:eastAsia="宋体" w:cs="宋体"/>
          <w:color w:val="auto"/>
          <w:sz w:val="21"/>
          <w:szCs w:val="21"/>
          <w:highlight w:val="none"/>
          <w:lang w:val="zh-CN" w:eastAsia="zh-CN" w:bidi="ar-SA"/>
        </w:rPr>
        <w:t xml:space="preserve">为</w:t>
      </w:r>
      <w:r>
        <w:rPr>
          <w:rFonts w:hint="eastAsia" w:ascii="宋体" w:hAnsi="宋体" w:eastAsia="宋体" w:cs="宋体"/>
          <w:color w:val="auto"/>
          <w:sz w:val="21"/>
          <w:szCs w:val="21"/>
          <w:highlight w:val="none"/>
          <w:lang w:val="en-US" w:eastAsia="zh-CN" w:bidi="ar-SA"/>
        </w:rPr>
        <w:t xml:space="preserve">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元/批次</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元/批次</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bidi="ar"/>
        </w:rPr>
        <w:t xml:space="preserve">按实际抽检批次数量结算</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结算</w:t>
      </w:r>
      <w:r>
        <w:rPr>
          <w:rFonts w:hint="eastAsia" w:ascii="宋体" w:hAnsi="宋体" w:eastAsia="宋体" w:cs="宋体"/>
          <w:b w:val="0"/>
          <w:bCs/>
          <w:color w:val="auto"/>
          <w:sz w:val="21"/>
          <w:szCs w:val="21"/>
          <w:highlight w:val="none"/>
          <w:u w:val="none"/>
          <w:lang w:val="en-US" w:eastAsia="zh-CN" w:bidi="ar-SA"/>
        </w:rPr>
        <w:t xml:space="preserve">总金额不得超过本标段预算金额</w:t>
      </w:r>
      <w:r>
        <w:rPr>
          <w:rFonts w:hint="eastAsia" w:ascii="宋体" w:hAnsi="宋体" w:eastAsia="宋体" w:cs="宋体"/>
          <w:b w:val="0"/>
          <w:bCs/>
          <w:color w:val="auto"/>
          <w:sz w:val="21"/>
          <w:szCs w:val="21"/>
          <w:highlight w:val="none"/>
          <w:u w:val="single"/>
          <w:lang w:val="en-US" w:eastAsia="zh-CN" w:bidi="ar-SA"/>
        </w:rPr>
        <w:t xml:space="preserve">    </w:t>
      </w:r>
      <w:r>
        <w:rPr>
          <w:rFonts w:hint="eastAsia" w:ascii="宋体" w:hAnsi="宋体" w:eastAsia="宋体" w:cs="宋体"/>
          <w:b w:val="0"/>
          <w:bCs/>
          <w:color w:val="auto"/>
          <w:sz w:val="21"/>
          <w:szCs w:val="21"/>
          <w:highlight w:val="none"/>
          <w:u w:val="none"/>
          <w:lang w:val="en-US" w:eastAsia="zh-CN" w:bidi="ar-SA"/>
        </w:rPr>
        <w:t xml:space="preserve">万元。合同期满或总金额达到</w:t>
      </w:r>
      <w:r>
        <w:rPr>
          <w:rFonts w:hint="eastAsia" w:ascii="宋体" w:hAnsi="宋体" w:eastAsia="宋体" w:cs="宋体"/>
          <w:b w:val="0"/>
          <w:bCs/>
          <w:color w:val="auto"/>
          <w:sz w:val="21"/>
          <w:szCs w:val="21"/>
          <w:highlight w:val="none"/>
          <w:u w:val="single"/>
          <w:lang w:val="en-US" w:eastAsia="zh-CN" w:bidi="ar-SA"/>
        </w:rPr>
        <w:t xml:space="preserve">    </w:t>
      </w:r>
      <w:r>
        <w:rPr>
          <w:rFonts w:hint="eastAsia" w:ascii="宋体" w:hAnsi="宋体" w:eastAsia="宋体" w:cs="宋体"/>
          <w:b w:val="0"/>
          <w:bCs/>
          <w:color w:val="auto"/>
          <w:sz w:val="21"/>
          <w:szCs w:val="21"/>
          <w:highlight w:val="none"/>
          <w:u w:val="none"/>
          <w:lang w:val="en-US" w:eastAsia="zh-CN" w:bidi="ar-SA"/>
        </w:rPr>
        <w:t xml:space="preserve">万元，既本项目服务结束。</w:t>
      </w:r>
      <w:r/>
    </w:p>
    <w:p>
      <w:pPr>
        <w:ind w:firstLine="420"/>
        <w:jc w:val="both"/>
        <w:spacing w:line="420" w:lineRule="exact"/>
        <w:rPr>
          <w:rFonts w:hint="eastAsia" w:ascii="宋体" w:hAnsi="宋体" w:eastAsia="宋体" w:cs="宋体"/>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本合同单价包括了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1"/>
          <w:szCs w:val="21"/>
          <w:highlight w:val="none"/>
          <w:lang w:val="en-US" w:eastAsia="zh-CN" w:bidi="ar-SA"/>
        </w:rPr>
        <w:t xml:space="preserve">。</w:t>
      </w:r>
      <w:r/>
    </w:p>
    <w:p>
      <w:pPr>
        <w:ind w:firstLine="482"/>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三、甲方权利和义务</w:t>
      </w:r>
      <w:r/>
    </w:p>
    <w:p>
      <w:pPr>
        <w:ind w:firstLine="480"/>
        <w:jc w:val="both"/>
        <w:keepLines w:val="0"/>
        <w:keepNext w:val="0"/>
        <w:pageBreakBefore w:val="0"/>
        <w:spacing w:line="440" w:lineRule="exact"/>
        <w:widowControl/>
        <w:tabs>
          <w:tab w:val="left" w:pos="36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3.1对食品检测工作及履行合同情况进行指导和考核。</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3.2听取乙方提出的建议并给予答复。</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3.3审定乙方的作业服务制度和计划，监督乙方履行承诺。</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3.4法规、政策规定由甲方承担的其他责任。</w:t>
      </w:r>
      <w:r/>
    </w:p>
    <w:p>
      <w:pPr>
        <w:ind w:firstLine="482"/>
        <w:jc w:val="both"/>
        <w:keepLines w:val="0"/>
        <w:keepNext w:val="0"/>
        <w:pageBreakBefore w:val="0"/>
        <w:spacing w:line="440" w:lineRule="exact"/>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四、乙方权利和义务</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4.1根据投标文件所作的承诺开展食品检测工作。确保检测质量符合考核要求。</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4.2为保证食品检测工作正常有效开展，乙方负责组成固定的作业队伍，按要求提交作业计划和相关的工作预案，经甲方认可并备案。</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4.3接受甲方和相关管理部门的考核及其结果。</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4.4独立承担食品检测中的安全责任。如乙方未能及时处理导致影响甲方或造成甲方损失、乙方应予赔偿.</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4.5在任何情况下（如灾害天气期间或重大活动期间），乙方均应保质保量按时完成甲方安排的指令性任务。</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4.6自觉执行国家的法律、法规，按常州市规定及时缴纳“五金”，签订劳动用工合同，作业及管理人员工资不得低于常州市最低工资标准，独立处理劳资纠纷等工作。</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4.7接受甲方和社会监督，对存在的问题在指定时间内整改到位，并将整改结果报甲方。</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4.8准时参加甲方召开的会议。</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4.9向甲方提出合理化建议。</w:t>
      </w:r>
      <w:r/>
    </w:p>
    <w:p>
      <w:pPr>
        <w:ind w:firstLine="480"/>
        <w:jc w:val="both"/>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4.10法规、政策规定由乙方承担的其他责任。</w:t>
      </w:r>
      <w:r/>
    </w:p>
    <w:p>
      <w:pPr>
        <w:ind w:firstLine="422"/>
        <w:jc w:val="both"/>
        <w:spacing w:line="360" w:lineRule="auto"/>
        <w:widowControl w:val="off"/>
        <w:rPr>
          <w:rFonts w:hint="eastAsia" w:ascii="宋体" w:hAnsi="宋体" w:eastAsia="宋体" w:cs="宋体"/>
          <w:b/>
          <w:bCs/>
          <w:color w:val="0d1e0f"/>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w:t>
      </w:r>
      <w:r>
        <w:rPr>
          <w:rFonts w:hint="eastAsia" w:ascii="宋体" w:hAnsi="宋体" w:eastAsia="宋体" w:cs="宋体"/>
          <w:b/>
          <w:bCs/>
          <w:color w:val="0d1e0f"/>
          <w:sz w:val="21"/>
          <w:szCs w:val="21"/>
          <w:highlight w:val="none"/>
          <w:lang w:val="en-US" w:eastAsia="zh-CN" w:bidi="ar-SA"/>
        </w:rPr>
        <w:t xml:space="preserve">知识产权</w:t>
      </w:r>
      <w:r/>
    </w:p>
    <w:p>
      <w:pPr>
        <w:ind w:firstLine="422"/>
        <w:jc w:val="both"/>
        <w:spacing w:line="360" w:lineRule="auto"/>
        <w:widowControl w:val="off"/>
        <w:rPr>
          <w:rFonts w:hint="eastAsia" w:ascii="宋体" w:hAnsi="宋体" w:eastAsia="宋体" w:cs="宋体"/>
          <w:color w:val="0d1e0f"/>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5.1乙方应保证甲方在使用、接受本合同服务（包含与服务相关的货物）或其任何一部分时不受第三方提出侵犯其专利权、版权、商标权和工业设计权等知识产权的起诉。一旦出现侵权，由乙方负全部责任。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jc w:val="both"/>
        <w:spacing w:line="360" w:lineRule="auto"/>
        <w:widowControl w:val="off"/>
        <w:rPr>
          <w:rFonts w:hint="eastAsia" w:ascii="宋体" w:hAnsi="宋体" w:eastAsia="宋体" w:cs="宋体"/>
          <w:b/>
          <w:bCs/>
          <w:color w:val="0d1e0f"/>
          <w:sz w:val="21"/>
          <w:szCs w:val="21"/>
          <w:highlight w:val="none"/>
          <w:u w:val="single"/>
          <w:lang w:val="en-US" w:eastAsia="zh-CN" w:bidi="ar-SA"/>
        </w:rPr>
      </w:pPr>
      <w:r>
        <w:rPr>
          <w:rFonts w:hint="eastAsia" w:ascii="宋体" w:hAnsi="宋体" w:eastAsia="宋体" w:cs="宋体"/>
          <w:b/>
          <w:bCs/>
          <w:color w:val="0d1e0f"/>
          <w:sz w:val="21"/>
          <w:szCs w:val="21"/>
          <w:highlight w:val="none"/>
          <w:lang w:val="en-US" w:eastAsia="zh-CN" w:bidi="ar-SA"/>
        </w:rPr>
        <w:t xml:space="preserve">六、产权担保</w:t>
      </w:r>
      <w:r/>
    </w:p>
    <w:p>
      <w:pPr>
        <w:ind w:firstLine="420"/>
        <w:spacing w:line="360" w:lineRule="auto"/>
        <w:rPr>
          <w:rFonts w:hint="eastAsia" w:ascii="宋体" w:hAnsi="宋体" w:eastAsia="宋体" w:cs="宋体"/>
          <w:color w:val="0d1e0f"/>
          <w:sz w:val="21"/>
          <w:szCs w:val="21"/>
          <w:highlight w:val="none"/>
          <w:u w:val="single"/>
          <w:lang w:val="en-US" w:eastAsia="zh-CN" w:bidi="ar-SA"/>
        </w:rPr>
      </w:pPr>
      <w:r>
        <w:rPr>
          <w:rFonts w:hint="eastAsia" w:ascii="宋体" w:hAnsi="宋体" w:eastAsia="宋体" w:cs="宋体"/>
          <w:color w:val="0d1e0f"/>
          <w:sz w:val="21"/>
          <w:szCs w:val="21"/>
          <w:highlight w:val="none"/>
          <w:lang w:val="en-US" w:eastAsia="zh-CN" w:bidi="ar-SA"/>
        </w:rPr>
        <w:t xml:space="preserve">6.1乙方保证所交付的服务（包含与服务相关的货物）的所有权完全属于乙方且无任何抵押、查封等产权瑕疵。</w:t>
      </w:r>
      <w:r/>
    </w:p>
    <w:p>
      <w:pPr>
        <w:ind w:firstLine="422"/>
        <w:jc w:val="both"/>
        <w:spacing w:line="360" w:lineRule="auto"/>
        <w:widowControl w:val="off"/>
        <w:rPr>
          <w:rFonts w:hint="default" w:ascii="宋体" w:hAnsi="宋体" w:eastAsia="宋体" w:cs="宋体"/>
          <w:b/>
          <w:bCs/>
          <w:color w:val="0d1e0f"/>
          <w:sz w:val="21"/>
          <w:szCs w:val="21"/>
          <w:highlight w:val="none"/>
          <w:lang w:val="en-US" w:eastAsia="zh-CN" w:bidi="ar-SA"/>
        </w:rPr>
      </w:pPr>
      <w:r>
        <w:rPr>
          <w:rFonts w:hint="eastAsia" w:ascii="宋体" w:hAnsi="宋体" w:eastAsia="宋体" w:cs="宋体"/>
          <w:b/>
          <w:bCs/>
          <w:color w:val="0d1e0f"/>
          <w:sz w:val="21"/>
          <w:szCs w:val="21"/>
          <w:highlight w:val="none"/>
          <w:lang w:val="en-US" w:eastAsia="zh-CN" w:bidi="ar-SA"/>
        </w:rPr>
        <w:t xml:space="preserve">七、项目要求</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7.1甲方委托乙方对区域内食品安全开展抽样检验工作，抽检品种和批次数量以实际分配为准，部分标段的批次数量会根据应急和机动等情况进行增减。乙方应保证其具备检测该任务所包含项目的法定资质，如不具备相应资质，应当及时告知甲方，以便甲方作相应调整。</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7.2乙方应当在接到抽检任务后两日内，编制《抽检细则》，内容包括抽样环节、抽样方法、检验项目、检验方法、判定依据等，《抽检细则》应当经甲方认可后方可实施。</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7.3自《抽检细则》经甲方认可后，乙方即有序开展抽检工作，确保所有采样工作在</w:t>
      </w:r>
      <w:r>
        <w:rPr>
          <w:rFonts w:hint="eastAsia" w:ascii="宋体" w:hAnsi="宋体" w:eastAsia="宋体" w:cs="宋体"/>
          <w:sz w:val="21"/>
          <w:szCs w:val="21"/>
          <w:u w:val="single"/>
          <w:lang w:val="en-US" w:eastAsia="zh-CN" w:bidi="ar-SA"/>
        </w:rPr>
        <w:t xml:space="preserve">     年  月  日</w:t>
      </w:r>
      <w:r>
        <w:rPr>
          <w:rFonts w:hint="eastAsia" w:ascii="宋体" w:hAnsi="宋体" w:eastAsia="宋体" w:cs="宋体"/>
          <w:sz w:val="21"/>
          <w:szCs w:val="21"/>
          <w:lang w:val="en-US" w:eastAsia="zh-CN" w:bidi="ar-SA"/>
        </w:rPr>
        <w:t xml:space="preserve">前完成，所有检测报告均在</w:t>
      </w:r>
      <w:r>
        <w:rPr>
          <w:rFonts w:hint="eastAsia" w:ascii="宋体" w:hAnsi="宋体" w:eastAsia="宋体" w:cs="宋体"/>
          <w:sz w:val="21"/>
          <w:szCs w:val="21"/>
          <w:u w:val="single"/>
          <w:lang w:val="en-US" w:eastAsia="zh-CN" w:bidi="ar-SA"/>
        </w:rPr>
        <w:t xml:space="preserve">    年  月  日</w:t>
      </w:r>
      <w:r>
        <w:rPr>
          <w:rFonts w:hint="eastAsia" w:ascii="宋体" w:hAnsi="宋体" w:eastAsia="宋体" w:cs="宋体"/>
          <w:sz w:val="21"/>
          <w:szCs w:val="21"/>
          <w:lang w:val="en-US" w:eastAsia="zh-CN" w:bidi="ar-SA"/>
        </w:rPr>
        <w:t xml:space="preserve">前出具并上传相关平台系统。如遇上级对年度抽检工作结束时间有调整的，按调整后的时限执行。</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7.4甲方应当派两名以上行政执法人员参加现场抽样，确定被抽样食品生产经营者；乙方应当委派具备抽样检验资格的工作人员进行抽样，并确保按照食品安全标准等相关规定的抽样方法进行抽样。抽样检验机构和人员不得提前通知被抽样的食品生产经营者。对于甲方要求的紧急抽样，乙方须在2小时（含）内到达现场采样。</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7.5抽检的样品分为检验样品和复检备份样品，抽样数量应当满足检验和复检的要求。抽取的样品由乙方购买，抽样样品应当现场封样，复检样品应当单独封样，由乙方保存，抽样人员应当采取有效防拆措施，依法进行现场封样。</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7.6现场抽样乙方工作人员应当使用规范的食品安全抽样文书，详细记录抽样信息，并由被抽样食品生产经营者在抽样文书上签字或盖章。</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7.7乙方应对检验工作负责，按照食品检验技术要求开展检验工作，如实、准确、完整、及时地填写检验原始记录，保证检验工作的科学、独立、客观、规范和严谨。如伪造检验数据或者出具虚假检验报告的，造成的各项损失、损害结果均由乙方承担。</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7.8乙方严格保守甲方和受检企业（单位）的工业技术和商业秘密，对有关样品、技术资料和信息做到不遗失、不泄密、不外传。</w:t>
      </w:r>
      <w:r/>
    </w:p>
    <w:p>
      <w:pPr>
        <w:ind w:firstLine="480"/>
        <w:jc w:val="both"/>
        <w:spacing w:line="360" w:lineRule="auto"/>
        <w:widowControl w:val="off"/>
        <w:rPr>
          <w:rFonts w:hint="eastAsia" w:ascii="宋体" w:hAnsi="宋体" w:eastAsia="宋体" w:cs="宋体"/>
          <w:b/>
          <w:bCs/>
          <w:color w:val="0d1e0f"/>
          <w:sz w:val="21"/>
          <w:szCs w:val="21"/>
          <w:highlight w:val="none"/>
          <w:lang w:val="en-US" w:eastAsia="zh-CN" w:bidi="ar-SA"/>
        </w:rPr>
      </w:pPr>
      <w:r>
        <w:rPr>
          <w:rFonts w:hint="eastAsia" w:ascii="宋体" w:hAnsi="宋体" w:eastAsia="宋体" w:cs="宋体"/>
          <w:sz w:val="21"/>
          <w:szCs w:val="21"/>
          <w:lang w:val="en-US" w:eastAsia="zh-CN" w:bidi="ar-SA"/>
        </w:rPr>
        <w:t xml:space="preserve">7.9乙方应当自收到样品之日起20个工作日内出具检验报告并报送甲方，其中合格报告一式叁份，不合格报告一式五份。检验结论合格的，乙方应当自检验结论作出之日起3个月内妥善保存复检备份样品，复检样品剩余保质期不足3个月的，应当保存至保质期结束；检验结论不合格的，乙方应在检验结论作出后2个工作日内报告甲方，并自检验结论作出之日起6个月内妥善保存复检备份样品，复检样品剩余保质期不足6个月的，应当保存至保质期结束。</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7.10乙方保证所交付的服务（包含与服务相关的货物）的所有权完全属于乙方且无任何抵押、查封等产权瑕疵。</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八、合同转包或分包</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 乙方不得将合同标的转包给他人履行。</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8.2 乙方不得将合同标的分包给他人履行。</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8.3 乙方如有转包或未经甲方同意的分包行为，甲方有权解除合同。</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九、合同款项支付</w:t>
      </w:r>
      <w:r/>
    </w:p>
    <w:p>
      <w:pPr>
        <w:ind w:firstLine="48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9.1 </w:t>
      </w:r>
      <w:r>
        <w:rPr>
          <w:rFonts w:hint="eastAsia" w:ascii="宋体" w:hAnsi="宋体" w:eastAsia="宋体" w:cs="宋体"/>
          <w:sz w:val="21"/>
          <w:szCs w:val="21"/>
          <w:lang w:val="en-US" w:eastAsia="zh-CN" w:bidi="ar-SA"/>
        </w:rPr>
        <w:t xml:space="preserve">经双方协商，抽检费用按</w:t>
      </w:r>
      <w:r>
        <w:rPr>
          <w:rFonts w:hint="eastAsia" w:ascii="宋体" w:hAnsi="宋体" w:eastAsia="宋体" w:cs="宋体"/>
          <w:sz w:val="21"/>
          <w:szCs w:val="21"/>
          <w:u w:val="single"/>
          <w:lang w:val="en-US" w:eastAsia="zh-CN" w:bidi="ar-SA"/>
        </w:rPr>
        <w:t xml:space="preserve">    元</w:t>
      </w:r>
      <w:r>
        <w:rPr>
          <w:rFonts w:hint="eastAsia" w:ascii="宋体" w:hAnsi="宋体" w:eastAsia="宋体" w:cs="宋体"/>
          <w:sz w:val="21"/>
          <w:szCs w:val="21"/>
          <w:lang w:val="en-US" w:eastAsia="zh-CN" w:bidi="ar-SA"/>
        </w:rPr>
        <w:t xml:space="preserve">/批次结算，包含抽样样品购买、运输、检验、差旅等乙方为抽检而产生的各项费用。甲方根据乙方出具的检验结果、报告数量和结算申请，在</w:t>
      </w:r>
      <w:r>
        <w:rPr>
          <w:rFonts w:hint="eastAsia" w:ascii="宋体" w:hAnsi="宋体" w:eastAsia="宋体" w:cs="宋体"/>
          <w:sz w:val="21"/>
          <w:szCs w:val="21"/>
          <w:u w:val="single"/>
          <w:lang w:val="en-US" w:eastAsia="zh-CN" w:bidi="ar-SA"/>
        </w:rPr>
        <w:t xml:space="preserve">    年  月  日</w:t>
      </w:r>
      <w:r>
        <w:rPr>
          <w:rFonts w:hint="eastAsia" w:ascii="宋体" w:hAnsi="宋体" w:eastAsia="宋体" w:cs="宋体"/>
          <w:sz w:val="21"/>
          <w:szCs w:val="21"/>
          <w:lang w:val="en-US" w:eastAsia="zh-CN" w:bidi="ar-SA"/>
        </w:rPr>
        <w:t xml:space="preserve">前结算结清。为保障突发应急检测任务实施，超出所属标段全部任务数量的检测任务，乙方需完全响应，甲方不再额外支付费用</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甲方付款时，乙方需提供等额的正式发票及甲方要求提供的相关交付资料。</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十、税费</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10.1 本合同执行中相关的一切税费均由乙方负担。</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十一、项目验收</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11.1 甲方依法组织履约验收工作。</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11.3 对于实际使用人和甲方分离的项目，甲方邀请实际使用人参与验收。</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11.4 如有必要，甲方邀请参加本项目的其他供应商或第三方专业机构及专家参与验收，相关意见将作为验收书的参考资料。</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十二、违约责任</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12.1 </w:t>
      </w:r>
      <w:r>
        <w:rPr>
          <w:rFonts w:hint="eastAsia" w:ascii="宋体" w:hAnsi="宋体" w:eastAsia="宋体" w:cs="宋体"/>
          <w:sz w:val="21"/>
          <w:szCs w:val="21"/>
          <w:lang w:val="en-US" w:eastAsia="zh-CN" w:bidi="ar-SA"/>
        </w:rPr>
        <w:t xml:space="preserve">因乙方原因造成的检测程序违法、检测结果错误，由此造成甲方在行政复议中被确认违法或行政诉讼败诉，乙方应当承担相关法律责任，包括赔偿甲方损失、支付违约金等，违约金为5万元/批次起。</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12.2乙方的工作未达到招标要求的（例如：服务响应时间超过招标规定时间要求的），甲方有权要求乙方进行整改，如整改后仍达不到要求的甲方有权要求立即终止合同，并有权追究其违约责任。</w:t>
      </w:r>
      <w:r/>
    </w:p>
    <w:p>
      <w:pPr>
        <w:ind w:firstLine="48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12.3乙方标书中材料造假，如被查实，甲方有权终止合同并追究其违约责任。</w:t>
      </w:r>
      <w:r/>
    </w:p>
    <w:p>
      <w:pPr>
        <w:ind w:firstLine="482"/>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十三、不可抗力事件处理</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13.1 在合同有效期内，任何一方因不可抗力事件导致不能履行合同，则合同履行期可延长，其延长期与不可抗力影响期相同。</w:t>
      </w:r>
      <w:r/>
    </w:p>
    <w:p>
      <w:pPr>
        <w:ind w:firstLine="480"/>
        <w:jc w:val="both"/>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13.2 不可抗力事件发生后，应立即通知对方，并寄送有关权威机构出具的证明。</w:t>
      </w:r>
      <w:r/>
    </w:p>
    <w:p>
      <w:pPr>
        <w:ind w:firstLine="480"/>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13.3 不可抗力事件延续120天以上，双方应通过友好协商，确定是否继续履行合同。</w:t>
      </w:r>
      <w:r/>
    </w:p>
    <w:p>
      <w:pPr>
        <w:ind w:firstLine="482"/>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十四、争议解决</w:t>
      </w:r>
      <w:r/>
    </w:p>
    <w:p>
      <w:pPr>
        <w:ind w:firstLine="42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14.1甲乙双方因履行本合同发生争议，协商未果，任何一方可向甲方所在地人民法院起诉。</w:t>
      </w:r>
      <w:r/>
    </w:p>
    <w:p>
      <w:pPr>
        <w:ind w:firstLine="422"/>
        <w:jc w:val="both"/>
        <w:spacing w:line="360" w:lineRule="auto"/>
        <w:widowControl w:val="off"/>
        <w:rPr>
          <w:rFonts w:hint="eastAsia" w:ascii="宋体" w:hAnsi="宋体" w:eastAsia="宋体" w:cs="宋体"/>
          <w:b/>
          <w:bCs/>
          <w:color w:val="0d1e0f"/>
          <w:sz w:val="24"/>
          <w:szCs w:val="24"/>
          <w:highlight w:val="none"/>
          <w:lang w:val="en-US" w:eastAsia="zh-CN" w:bidi="ar-SA"/>
        </w:rPr>
      </w:pPr>
      <w:r>
        <w:rPr>
          <w:rFonts w:hint="eastAsia" w:ascii="宋体" w:hAnsi="宋体" w:eastAsia="宋体" w:cs="宋体"/>
          <w:b/>
          <w:bCs/>
          <w:color w:val="0d1e0f"/>
          <w:sz w:val="24"/>
          <w:szCs w:val="24"/>
          <w:highlight w:val="none"/>
          <w:lang w:val="en-US" w:eastAsia="zh-CN" w:bidi="ar-SA"/>
        </w:rPr>
        <w:t xml:space="preserve">十五、合同生效</w:t>
      </w:r>
      <w:r/>
    </w:p>
    <w:p>
      <w:pPr>
        <w:ind w:firstLine="420"/>
        <w:spacing w:line="360" w:lineRule="auto"/>
        <w:rPr>
          <w:rFonts w:hint="eastAsia" w:ascii="宋体" w:hAnsi="宋体" w:eastAsia="宋体" w:cs="宋体"/>
          <w:color w:val="0d1e0f"/>
          <w:sz w:val="24"/>
          <w:szCs w:val="24"/>
          <w:highlight w:val="none"/>
          <w:lang w:val="en-US" w:eastAsia="zh-CN" w:bidi="ar-SA"/>
        </w:rPr>
      </w:pPr>
      <w:r>
        <w:rPr>
          <w:rFonts w:hint="eastAsia" w:ascii="宋体" w:hAnsi="宋体" w:eastAsia="宋体" w:cs="宋体"/>
          <w:color w:val="0d1e0f"/>
          <w:sz w:val="24"/>
          <w:szCs w:val="24"/>
          <w:highlight w:val="none"/>
          <w:lang w:val="en-US" w:eastAsia="zh-CN" w:bidi="ar-SA"/>
        </w:rPr>
        <w:t xml:space="preserve">15.1 合同经双方法定代表人或授权委托代表人签字并加盖单位公章后生效。</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d1e0f"/>
          <w:sz w:val="24"/>
          <w:szCs w:val="24"/>
          <w:highlight w:val="none"/>
          <w:lang w:val="en-US" w:eastAsia="zh-CN" w:bidi="ar-SA"/>
        </w:rPr>
        <w:t xml:space="preserve">15.2本合同未尽事宜，遵照《中华人民共和国民法典》《中华人民共和国政府采购法》有关条文执行。</w:t>
      </w:r>
      <w:r/>
    </w:p>
    <w:p>
      <w:pPr>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十六</w:t>
      </w:r>
      <w:r>
        <w:rPr>
          <w:rFonts w:hint="eastAsia" w:ascii="宋体" w:hAnsi="宋体" w:eastAsia="宋体" w:cs="宋体"/>
          <w:color w:val="000000"/>
          <w:sz w:val="21"/>
          <w:szCs w:val="21"/>
          <w:lang w:val="en-US" w:eastAsia="zh-CN" w:bidi="ar-SA"/>
        </w:rPr>
        <w:t xml:space="preserve">、本合同一式陆份，甲乙双方各执二份，招标代理执二份。</w:t>
      </w:r>
      <w:r/>
    </w:p>
    <w:p>
      <w:pPr>
        <w:ind w:firstLine="482"/>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十七</w:t>
      </w:r>
      <w:r>
        <w:rPr>
          <w:rFonts w:hint="eastAsia" w:ascii="宋体" w:hAnsi="宋体" w:eastAsia="宋体" w:cs="宋体"/>
          <w:color w:val="000000"/>
          <w:sz w:val="21"/>
          <w:szCs w:val="21"/>
          <w:lang w:val="en-US" w:eastAsia="zh-CN" w:bidi="ar-SA"/>
        </w:rPr>
        <w:t xml:space="preserve">、本合同在执行过程中如出现未尽事宜，双方在不违背合同和投标文件的原则下协商解决，协商结果以书面记录在案，并经签字同意，作为本合同的附件，与本合同具有同等效力。</w:t>
      </w:r>
      <w:r/>
    </w:p>
    <w:p>
      <w:pPr>
        <w:ind w:firstLine="482"/>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482"/>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420"/>
        <w:spacing w:line="360" w:lineRule="auto"/>
        <w:rPr>
          <w:rFonts w:hint="eastAsia" w:ascii="宋体" w:hAnsi="宋体" w:eastAsia="宋体" w:cs="宋体"/>
          <w:color w:val="0d1e0f"/>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甲方：                                           乙方：</w:t>
      </w:r>
      <w:r/>
    </w:p>
    <w:p>
      <w:pPr>
        <w:ind w:firstLine="420"/>
        <w:spacing w:line="360" w:lineRule="auto"/>
        <w:rPr>
          <w:rFonts w:hint="eastAsia" w:ascii="宋体" w:hAnsi="宋体" w:eastAsia="宋体" w:cs="宋体"/>
          <w:color w:val="0d1e0f"/>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地址：                                           地址：</w:t>
      </w:r>
      <w:r/>
    </w:p>
    <w:p>
      <w:pPr>
        <w:ind w:firstLine="420"/>
        <w:spacing w:line="360" w:lineRule="auto"/>
        <w:rPr>
          <w:rFonts w:hint="eastAsia" w:ascii="宋体" w:hAnsi="宋体" w:eastAsia="宋体" w:cs="宋体"/>
          <w:color w:val="0d1e0f"/>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法定代表人或授权代表：                           法定代表人或授权代表：</w:t>
      </w:r>
      <w:r/>
    </w:p>
    <w:p>
      <w:pPr>
        <w:ind w:firstLine="420"/>
        <w:spacing w:line="360" w:lineRule="auto"/>
        <w:rPr>
          <w:rFonts w:hint="eastAsia" w:ascii="宋体" w:hAnsi="宋体" w:eastAsia="宋体" w:cs="宋体"/>
          <w:color w:val="0d1e0f"/>
          <w:sz w:val="21"/>
          <w:szCs w:val="21"/>
          <w:highlight w:val="none"/>
          <w:lang w:val="en-US" w:eastAsia="zh-CN" w:bidi="ar-SA"/>
        </w:rPr>
      </w:pPr>
      <w:r>
        <w:rPr>
          <w:rFonts w:hint="eastAsia" w:ascii="宋体" w:hAnsi="宋体" w:eastAsia="宋体" w:cs="宋体"/>
          <w:color w:val="0d1e0f"/>
          <w:sz w:val="21"/>
          <w:szCs w:val="21"/>
          <w:highlight w:val="none"/>
          <w:lang w:val="en-US" w:eastAsia="zh-CN" w:bidi="ar-SA"/>
        </w:rPr>
        <w:t xml:space="preserve">联系电话：                                       联系电话：</w:t>
      </w:r>
      <w:r/>
    </w:p>
    <w:p>
      <w:pPr>
        <w:ind w:firstLine="420"/>
        <w:spacing w:line="360" w:lineRule="auto"/>
        <w:rPr>
          <w:rFonts w:hint="eastAsia" w:ascii="宋体" w:hAnsi="宋体" w:eastAsia="宋体" w:cs="宋体"/>
          <w:sz w:val="28"/>
          <w:szCs w:val="28"/>
          <w:lang w:val="en-US" w:eastAsia="zh-CN" w:bidi="ar-SA"/>
        </w:rPr>
      </w:pPr>
      <w:r>
        <w:rPr>
          <w:rFonts w:hint="eastAsia" w:ascii="宋体" w:hAnsi="宋体" w:eastAsia="宋体" w:cs="宋体"/>
          <w:color w:val="0d1e0f"/>
          <w:sz w:val="21"/>
          <w:szCs w:val="21"/>
          <w:highlight w:val="none"/>
          <w:lang w:val="en-US" w:eastAsia="zh-CN" w:bidi="ar-SA"/>
        </w:rPr>
        <w:t xml:space="preserve">签订日期：  年  月   日</w:t>
      </w:r>
      <w:bookmarkStart w:id="538" w:name="_Hlt16619369"/>
      <w:r/>
      <w:bookmarkEnd w:id="538"/>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rPr>
          <w:rFonts w:hint="eastAsia"/>
        </w:rPr>
      </w:pPr>
      <w:r>
        <w:rPr>
          <w:rFonts w:hint="eastAsia"/>
        </w:rPr>
      </w:r>
      <w:r/>
    </w:p>
    <w:p>
      <w:pPr>
        <w:pStyle w:val="826"/>
      </w:pPr>
      <w:r>
        <w:rPr>
          <w:rFonts w:hint="eastAsia"/>
        </w:rPr>
        <w:t xml:space="preserve">第七章 投标文件格式</w:t>
      </w:r>
      <w:bookmarkEnd w:id="534"/>
      <w:r/>
      <w:bookmarkEnd w:id="535"/>
      <w:r/>
      <w:bookmarkEnd w:id="536"/>
      <w:r/>
      <w:bookmarkEnd w:id="537"/>
      <w:r/>
      <w:r/>
    </w:p>
    <w:p>
      <w:pPr>
        <w:pStyle w:val="1045"/>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1045"/>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1045"/>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045"/>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1045"/>
        <w:ind w:firstLine="480"/>
        <w:spacing w:line="360" w:lineRule="auto"/>
        <w:rPr>
          <w:rFonts w:hint="eastAsia" w:eastAsia="宋体" w:cs="宋体"/>
          <w:sz w:val="24"/>
          <w:szCs w:val="24"/>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投 标 文件</w:t>
      </w:r>
      <w:r/>
    </w:p>
    <w:p>
      <w:pPr>
        <w:jc w:val="both"/>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firstLine="1084"/>
        <w:rPr>
          <w:rFonts w:hint="eastAsia" w:ascii="宋体" w:hAnsi="宋体" w:cs="宋体"/>
          <w:b/>
          <w:sz w:val="36"/>
        </w:rPr>
      </w:pPr>
      <w:r>
        <w:rPr>
          <w:rFonts w:hint="eastAsia" w:ascii="宋体" w:hAnsi="宋体" w:cs="宋体"/>
          <w:b/>
          <w:sz w:val="36"/>
        </w:rPr>
        <w:t xml:space="preserve">项 目 名 称：</w:t>
      </w:r>
      <w:r/>
    </w:p>
    <w:p>
      <w:pPr>
        <w:ind w:firstLine="1084"/>
        <w:rPr>
          <w:rFonts w:hint="eastAsia" w:ascii="宋体" w:hAnsi="宋体" w:cs="宋体"/>
          <w:b/>
          <w:sz w:val="36"/>
          <w:u w:val="single"/>
        </w:rPr>
      </w:pPr>
      <w:r>
        <w:rPr>
          <w:rFonts w:hint="eastAsia" w:ascii="宋体" w:hAnsi="宋体" w:cs="宋体"/>
          <w:b/>
          <w:sz w:val="36"/>
        </w:rPr>
        <w:t xml:space="preserve">项 目 编 号：</w:t>
      </w:r>
      <w:r/>
    </w:p>
    <w:p>
      <w:pPr>
        <w:ind w:firstLine="1084"/>
        <w:rPr>
          <w:rFonts w:hint="eastAsia" w:ascii="宋体" w:hAnsi="宋体" w:cs="宋体"/>
          <w:b/>
          <w:sz w:val="36"/>
        </w:rPr>
      </w:pPr>
      <w:r>
        <w:rPr>
          <w:rFonts w:hint="eastAsia" w:ascii="宋体" w:hAnsi="宋体" w:cs="宋体"/>
          <w:b/>
          <w:sz w:val="36"/>
        </w:rPr>
        <w:t xml:space="preserve">投标人名称 ：</w:t>
      </w:r>
      <w:r/>
    </w:p>
    <w:p>
      <w:pPr>
        <w:ind w:firstLine="1084"/>
        <w:rPr>
          <w:rFonts w:hint="eastAsia" w:ascii="宋体" w:hAnsi="宋体" w:cs="宋体"/>
          <w:b/>
          <w:sz w:val="36"/>
          <w:u w:val="single"/>
        </w:rPr>
      </w:pPr>
      <w:r>
        <w:rPr>
          <w:rFonts w:hint="eastAsia" w:ascii="宋体" w:hAnsi="宋体" w:cs="宋体"/>
          <w:b/>
          <w:sz w:val="36"/>
        </w:rPr>
        <w:t xml:space="preserve">日      期 ：</w:t>
      </w:r>
      <w:r/>
    </w:p>
    <w:p>
      <w:pPr>
        <w:ind w:left="343" w:hanging="343"/>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36"/>
        </w:rPr>
      </w:r>
      <w:r/>
    </w:p>
    <w:p>
      <w:pPr>
        <w:ind w:left="267" w:hanging="267"/>
        <w:spacing w:line="360" w:lineRule="auto"/>
        <w:rPr>
          <w:rFonts w:hint="eastAsia" w:ascii="宋体" w:hAnsi="宋体" w:cs="宋体"/>
          <w:sz w:val="28"/>
          <w:szCs w:val="28"/>
        </w:rPr>
        <w:outlineLvl w:val="2"/>
      </w:pPr>
      <w:r>
        <w:rPr>
          <w:rFonts w:hint="eastAsia" w:ascii="宋体" w:hAnsi="宋体" w:cs="宋体"/>
          <w:b/>
          <w:sz w:val="28"/>
          <w:szCs w:val="28"/>
        </w:rPr>
        <w:t xml:space="preserve">一、资格证明文件</w:t>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1 </w:t>
      </w:r>
      <w:r>
        <w:rPr>
          <w:rFonts w:hint="eastAsia" w:ascii="宋体" w:hAnsi="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1-1投标人资格声明函（实质性格式）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lang w:eastAsia="zh-CN"/>
        </w:rPr>
      </w:pPr>
      <w:r>
        <w:rPr>
          <w:rFonts w:hint="eastAsia" w:ascii="宋体" w:hAnsi="宋体" w:cs="宋体"/>
          <w:bCs/>
          <w:sz w:val="24"/>
        </w:rPr>
        <w:t xml:space="preserve">致：</w:t>
      </w:r>
      <w:r>
        <w:rPr>
          <w:rFonts w:hint="eastAsia" w:ascii="宋体" w:hAnsi="宋体" w:cs="宋体"/>
          <w:bCs/>
          <w:sz w:val="24"/>
          <w:lang w:eastAsia="zh-CN"/>
        </w:rPr>
        <w:t xml:space="preserve">常州市金盈项目管理有限公司</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（采购人名称）</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一、我单位是按照中华人民共和国法律规定登记注册的，注册地点为</w:t>
      </w:r>
      <w:r>
        <w:rPr>
          <w:rFonts w:hint="eastAsia" w:ascii="宋体" w:hAnsi="宋体" w:cs="宋体"/>
          <w:bCs/>
          <w:sz w:val="24"/>
          <w:u w:val="single"/>
        </w:rPr>
        <w:t xml:space="preserve">     </w:t>
      </w:r>
      <w:r>
        <w:rPr>
          <w:rFonts w:hint="eastAsia" w:ascii="宋体" w:hAnsi="宋体" w:cs="宋体"/>
          <w:bCs/>
          <w:sz w:val="24"/>
        </w:rPr>
        <w:t xml:space="preserve">，全称为</w:t>
      </w:r>
      <w:r>
        <w:rPr>
          <w:rFonts w:hint="eastAsia" w:ascii="宋体" w:hAnsi="宋体" w:cs="宋体"/>
          <w:bCs/>
          <w:sz w:val="24"/>
          <w:u w:val="single"/>
        </w:rPr>
        <w:t xml:space="preserve">       </w:t>
      </w:r>
      <w:r>
        <w:rPr>
          <w:rFonts w:hint="eastAsia" w:ascii="宋体" w:hAnsi="宋体" w:cs="宋体"/>
          <w:bCs/>
          <w:sz w:val="24"/>
        </w:rPr>
        <w:t xml:space="preserve">，统一社会信用代码为</w:t>
      </w:r>
      <w:r>
        <w:rPr>
          <w:rFonts w:hint="eastAsia" w:ascii="宋体" w:hAnsi="宋体" w:cs="宋体"/>
          <w:bCs/>
          <w:sz w:val="24"/>
          <w:u w:val="single"/>
        </w:rPr>
        <w:t xml:space="preserve">     </w:t>
      </w:r>
      <w:r>
        <w:rPr>
          <w:rFonts w:hint="eastAsia" w:ascii="宋体" w:hAnsi="宋体" w:cs="宋体"/>
          <w:bCs/>
          <w:sz w:val="24"/>
        </w:rPr>
        <w:t xml:space="preserve">，法定代表人（单位负责人）为</w:t>
      </w:r>
      <w:r>
        <w:rPr>
          <w:rFonts w:hint="eastAsia" w:ascii="宋体" w:hAnsi="宋体" w:cs="宋体"/>
          <w:bCs/>
          <w:sz w:val="24"/>
          <w:u w:val="single"/>
        </w:rPr>
        <w:t xml:space="preserve">      </w:t>
      </w:r>
      <w:r>
        <w:rPr>
          <w:rFonts w:hint="eastAsia" w:ascii="宋体" w:hAnsi="宋体" w:cs="宋体"/>
          <w:bCs/>
          <w:sz w:val="24"/>
        </w:rPr>
        <w:t xml:space="preserve">，具有独立承担民事责任的能力</w:t>
      </w:r>
      <w:r>
        <w:rPr>
          <w:rFonts w:hint="eastAsia" w:ascii="宋体" w:hAnsi="宋体" w:cs="宋体"/>
          <w:b/>
          <w:sz w:val="24"/>
        </w:rPr>
        <w:t xml:space="preserve">（如属于分公司经总公司授权参与项目，由总公司承担民事责任的，需提供总公司项目授权书）</w:t>
      </w:r>
      <w:r>
        <w:rPr>
          <w:rFonts w:hint="eastAsia" w:ascii="宋体" w:hAnsi="宋体" w:cs="宋体"/>
          <w:bCs/>
          <w:sz w:val="24"/>
        </w:rPr>
        <w:t xml:space="preserve">。</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三、我单位依法进行纳税和社会保险申报并实际履行了义务。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六、我单位具备法律、行政法规规定的其他条件。</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cs="宋体"/>
          <w:bCs/>
          <w:sz w:val="24"/>
          <w:u w:val="single"/>
        </w:rPr>
      </w:pPr>
      <w:r>
        <w:rPr>
          <w:rFonts w:hint="eastAsia" w:ascii="宋体" w:hAnsi="宋体" w:cs="宋体"/>
          <w:bCs/>
          <w:sz w:val="24"/>
        </w:rPr>
        <w:t xml:space="preserve">1、与我单位的法定代表人（单位负责人）为同一人的其他单位如下：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2、我单位直接控股的其他单位如下：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3、与我单位存在管理关系的其他单位如下：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九、我单位无以下不良信用记录情形：</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3、不符合《政府采购法》第二十二条规定的条件。</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投标人：（加盖公章）</w:t>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法定代表人（或单位负责人）签字或盖章：</w:t>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日期：    年    月    日</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cs="宋体"/>
          <w:sz w:val="24"/>
          <w:szCs w:val="20"/>
        </w:rPr>
      </w:pPr>
      <w:r>
        <w:rPr>
          <w:rFonts w:hint="eastAsia" w:ascii="宋体" w:hAnsi="宋体" w:cs="宋体"/>
          <w:sz w:val="24"/>
          <w:szCs w:val="20"/>
        </w:rPr>
        <w:t xml:space="preserve">1-2 营业执照（实质性格式）</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投标人为法人或者其他组织的营业执照等证明文件</w:t>
      </w:r>
      <w:r>
        <w:rPr>
          <w:rFonts w:hint="eastAsia" w:ascii="宋体" w:hAnsi="宋体" w:cs="宋体"/>
          <w:bCs/>
          <w:sz w:val="24"/>
          <w:lang w:val="en-US" w:eastAsia="zh-CN"/>
        </w:rPr>
        <w:t xml:space="preserve">须</w:t>
      </w:r>
      <w:r>
        <w:rPr>
          <w:rFonts w:hint="eastAsia" w:ascii="宋体" w:hAnsi="宋体" w:cs="宋体"/>
          <w:bCs/>
          <w:sz w:val="24"/>
        </w:rPr>
        <w:t xml:space="preserve">加盖公章，投标人为自然人提供营业执照（如有）及身份证明</w:t>
      </w:r>
      <w:r>
        <w:rPr>
          <w:rFonts w:hint="eastAsia" w:ascii="宋体" w:hAnsi="宋体" w:cs="宋体"/>
          <w:sz w:val="24"/>
        </w:rPr>
        <w:t xml:space="preserve">件</w:t>
      </w:r>
      <w:r>
        <w:rPr>
          <w:rFonts w:hint="eastAsia" w:ascii="宋体" w:hAnsi="宋体" w:cs="宋体"/>
          <w:bCs/>
          <w:sz w:val="24"/>
        </w:rPr>
        <w:t xml:space="preserve">加盖公章（双面）。</w:t>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sz w:val="24"/>
        </w:rPr>
        <w:outlineLvl w:val="2"/>
      </w:pPr>
      <w:r>
        <w:rPr>
          <w:color w:val="000000"/>
          <w:sz w:val="24"/>
          <w:szCs w:val="20"/>
        </w:rPr>
        <w:t xml:space="preserve">2-1 中小企业声明函</w:t>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lang w:val="en-US" w:eastAsia="zh-CN"/>
        </w:rPr>
        <w:t xml:space="preserve">投标人</w:t>
      </w:r>
      <w:r>
        <w:rPr>
          <w:rFonts w:hint="eastAsia"/>
          <w:sz w:val="24"/>
        </w:rPr>
        <w:t xml:space="preserve">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w:t>
      </w:r>
      <w:r>
        <w:rPr>
          <w:rFonts w:hint="eastAsia"/>
          <w:sz w:val="24"/>
          <w:lang w:val="en-US" w:eastAsia="zh-CN"/>
        </w:rPr>
        <w:t xml:space="preserve">投标人</w:t>
      </w:r>
      <w:r>
        <w:rPr>
          <w:sz w:val="24"/>
        </w:rPr>
        <w:t xml:space="preserve">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3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rPr>
      </w:pPr>
      <w:r>
        <w:rPr>
          <w:sz w:val="24"/>
        </w:rPr>
      </w:r>
      <w:r/>
    </w:p>
    <w:p>
      <w:pPr>
        <w:jc w:val="left"/>
        <w:widowControl/>
        <w:rPr>
          <w:sz w:val="24"/>
        </w:rPr>
      </w:pPr>
      <w:r>
        <w:rPr>
          <w:sz w:val="24"/>
        </w:rPr>
        <w:br w:type="page" w:clear="all"/>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spacing w:line="360" w:lineRule="auto"/>
        <w:rPr>
          <w:sz w:val="24"/>
        </w:rPr>
        <w:outlineLvl w:val="2"/>
      </w:pPr>
      <w:r>
        <w:rPr>
          <w:color w:val="000000"/>
          <w:sz w:val="24"/>
          <w:szCs w:val="20"/>
        </w:rPr>
        <w:t xml:space="preserve">3 </w:t>
      </w:r>
      <w:r>
        <w:rPr>
          <w:sz w:val="24"/>
        </w:rPr>
        <w:t xml:space="preserve">本项目的特定资格要求</w:t>
      </w:r>
      <w:r/>
    </w:p>
    <w:p>
      <w:pPr>
        <w:spacing w:line="360" w:lineRule="auto"/>
        <w:rPr>
          <w:rFonts w:hint="default" w:eastAsia="宋体"/>
          <w:sz w:val="24"/>
          <w:szCs w:val="20"/>
          <w:lang w:val="en-US"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ascii="Times New Roman" w:eastAsia="宋体"/>
          <w:sz w:val="24"/>
          <w:lang w:val="en-US" w:eastAsia="zh-CN"/>
        </w:rPr>
        <w:t xml:space="preserve">供应商必须具有有效的食品检验机构资质认定证书及附表，且在有效期内，证书资质范围须包含本项目所涉及（除保健食品、特殊膳食食品、特殊医学用途配方食品、婴幼儿配方食品外）的全部检验检测项目。</w:t>
      </w:r>
      <w:r/>
    </w:p>
    <w:p>
      <w:pPr>
        <w:spacing w:line="360" w:lineRule="auto"/>
        <w:tabs>
          <w:tab w:val="left" w:pos="5580" w:leader="none"/>
        </w:tabs>
        <w:rPr>
          <w:sz w:val="24"/>
          <w:szCs w:val="20"/>
          <w:highlight w:val="none"/>
        </w:rPr>
      </w:pPr>
      <w:r>
        <w:rPr>
          <w:sz w:val="24"/>
          <w:szCs w:val="20"/>
          <w:highlight w:val="none"/>
        </w:rPr>
      </w:r>
      <w:r/>
    </w:p>
    <w:p>
      <w:pPr>
        <w:ind w:firstLine="482"/>
        <w:spacing w:line="360" w:lineRule="auto"/>
        <w:rPr>
          <w:rFonts w:hint="eastAsia" w:ascii="宋体" w:hAnsi="宋体" w:cs="宋体"/>
          <w:color w:val="000000"/>
          <w:sz w:val="24"/>
          <w:szCs w:val="24"/>
        </w:rPr>
        <w:outlineLvl w:val="2"/>
      </w:pPr>
      <w:r>
        <w:rPr>
          <w:rFonts w:hint="eastAsia" w:ascii="宋体" w:hAnsi="宋体" w:cs="宋体"/>
          <w:sz w:val="24"/>
          <w:szCs w:val="24"/>
          <w:lang w:val="en-US" w:eastAsia="zh-CN"/>
        </w:rPr>
        <w:t xml:space="preserve"> </w:t>
      </w:r>
      <w:r>
        <w:rPr>
          <w:rFonts w:hint="eastAsia" w:ascii="宋体" w:hAnsi="宋体" w:cs="宋体"/>
          <w:b/>
          <w:sz w:val="24"/>
          <w:szCs w:val="24"/>
        </w:rPr>
        <w:t xml:space="preserve">注：</w:t>
      </w:r>
      <w:r>
        <w:rPr>
          <w:rFonts w:hint="eastAsia" w:ascii="宋体" w:hAnsi="宋体" w:cs="宋体"/>
          <w:sz w:val="24"/>
          <w:szCs w:val="24"/>
        </w:rPr>
        <w:t xml:space="preserve">上述资料为</w:t>
      </w:r>
      <w:r>
        <w:rPr>
          <w:rFonts w:hint="eastAsia" w:ascii="宋体" w:hAnsi="宋体" w:cs="宋体"/>
          <w:sz w:val="24"/>
          <w:szCs w:val="24"/>
          <w:lang w:val="en-US" w:eastAsia="zh-CN"/>
        </w:rPr>
        <w:t xml:space="preserve">投标</w:t>
      </w:r>
      <w:r>
        <w:rPr>
          <w:rFonts w:hint="eastAsia" w:ascii="宋体" w:hAnsi="宋体" w:cs="宋体"/>
          <w:sz w:val="24"/>
          <w:szCs w:val="24"/>
        </w:rPr>
        <w:t xml:space="preserve">人资格后审审查材料的必要材料，</w:t>
      </w:r>
      <w:r>
        <w:rPr>
          <w:rFonts w:hint="eastAsia" w:ascii="宋体" w:hAnsi="宋体" w:cs="宋体"/>
          <w:b/>
          <w:bCs/>
          <w:sz w:val="24"/>
          <w:szCs w:val="24"/>
        </w:rPr>
        <w:t xml:space="preserve">必须按要求提供证明文件的电子件或电子证照</w:t>
      </w:r>
      <w:r>
        <w:rPr>
          <w:rFonts w:hint="eastAsia" w:ascii="宋体" w:hAnsi="宋体" w:cs="宋体"/>
          <w:sz w:val="24"/>
          <w:szCs w:val="24"/>
        </w:rPr>
        <w:t xml:space="preserve">，否则视作无效响应，资料不全或不符合要求的作资格审查不合格处理，资格审查不合格的</w:t>
      </w:r>
      <w:r>
        <w:rPr>
          <w:rFonts w:hint="eastAsia" w:ascii="宋体" w:hAnsi="宋体" w:cs="宋体"/>
          <w:sz w:val="24"/>
          <w:szCs w:val="24"/>
          <w:lang w:val="en-US" w:eastAsia="zh-CN"/>
        </w:rPr>
        <w:t xml:space="preserve">投标</w:t>
      </w:r>
      <w:r>
        <w:rPr>
          <w:rFonts w:hint="eastAsia" w:ascii="宋体" w:hAnsi="宋体" w:cs="宋体"/>
          <w:sz w:val="24"/>
          <w:szCs w:val="24"/>
        </w:rPr>
        <w:t xml:space="preserve">人不再进入后续评审。</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ind w:left="267" w:hanging="267"/>
        <w:spacing w:line="360" w:lineRule="auto"/>
        <w:rPr>
          <w:rFonts w:hint="eastAsia" w:ascii="宋体" w:hAnsi="宋体" w:cs="宋体"/>
          <w:sz w:val="28"/>
          <w:szCs w:val="28"/>
        </w:rPr>
        <w:outlineLvl w:val="2"/>
      </w:pPr>
      <w:r>
        <w:rPr>
          <w:rFonts w:hint="eastAsia" w:ascii="宋体" w:hAnsi="宋体" w:cs="宋体"/>
          <w:b/>
          <w:sz w:val="28"/>
          <w:szCs w:val="28"/>
        </w:rPr>
        <w:t xml:space="preserve">二、商务技术文件格式</w:t>
      </w:r>
      <w:r/>
    </w:p>
    <w:p>
      <w:pPr>
        <w:ind w:left="228" w:hanging="228"/>
        <w:spacing w:line="360" w:lineRule="auto"/>
        <w:rPr>
          <w:rFonts w:hint="eastAsia" w:ascii="宋体" w:hAnsi="宋体" w:cs="宋体"/>
          <w:sz w:val="24"/>
          <w:szCs w:val="20"/>
        </w:rPr>
        <w:outlineLvl w:val="2"/>
      </w:pPr>
      <w:r>
        <w:rPr>
          <w:rFonts w:hint="eastAsia" w:ascii="宋体" w:hAnsi="宋体" w:cs="宋体"/>
          <w:sz w:val="24"/>
        </w:rPr>
        <w:t xml:space="preserve">1 投标函</w:t>
      </w:r>
      <w:r>
        <w:rPr>
          <w:rFonts w:hint="eastAsia" w:ascii="宋体" w:hAnsi="宋体" w:cs="宋体"/>
          <w:sz w:val="24"/>
          <w:szCs w:val="20"/>
        </w:rPr>
        <w:t xml:space="preserve">（实质性格式）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投标函</w:t>
      </w:r>
      <w:r/>
    </w:p>
    <w:p>
      <w:pPr>
        <w:contextualSpacing/>
        <w:ind w:firstLine="480"/>
        <w:spacing w:line="360" w:lineRule="auto"/>
        <w:rPr>
          <w:rFonts w:hint="eastAsia" w:ascii="宋体" w:hAnsi="宋体" w:eastAsia="宋体" w:cs="宋体"/>
          <w:bCs/>
          <w:sz w:val="24"/>
          <w:lang w:eastAsia="zh-CN"/>
        </w:rPr>
      </w:pPr>
      <w:r>
        <w:rPr>
          <w:rFonts w:hint="eastAsia" w:ascii="宋体" w:hAnsi="宋体" w:cs="宋体"/>
          <w:bCs/>
          <w:sz w:val="24"/>
        </w:rPr>
        <w:t xml:space="preserve">致：</w:t>
      </w:r>
      <w:r>
        <w:rPr>
          <w:rFonts w:hint="eastAsia" w:ascii="宋体" w:hAnsi="宋体" w:cs="宋体"/>
          <w:bCs/>
          <w:sz w:val="24"/>
          <w:lang w:eastAsia="zh-CN"/>
        </w:rPr>
        <w:t xml:space="preserve">常州市金盈项目管理有限公司</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（采购人名称）</w:t>
      </w:r>
      <w:r/>
    </w:p>
    <w:p>
      <w:pPr>
        <w:ind w:left="228" w:hanging="22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已详细审查全部招标文件</w:t>
      </w:r>
      <w:r>
        <w:rPr>
          <w:rFonts w:hint="eastAsia" w:ascii="宋体" w:hAnsi="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contextualSpacing/>
        <w:ind w:firstLine="480"/>
        <w:spacing w:line="360" w:lineRule="auto"/>
        <w:rPr>
          <w:rFonts w:hint="eastAsia" w:ascii="宋体" w:hAnsi="宋体" w:cs="宋体"/>
          <w:bCs/>
          <w:sz w:val="24"/>
        </w:rPr>
      </w:pPr>
      <w:r>
        <w:rPr>
          <w:rFonts w:hint="eastAsia" w:ascii="宋体" w:hAnsi="宋体" w:cs="宋体"/>
          <w:sz w:val="24"/>
        </w:rPr>
        <w:t xml:space="preserve">与本投标有关的一切正式往来信函请寄：</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地址_________________________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传真_________________________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电话_________________________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电子函件_____________________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投标名称（加盖公章） 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日期：_____年______月______日    </w:t>
      </w:r>
      <w:r/>
    </w:p>
    <w:p>
      <w:pPr>
        <w:contextualSpacing/>
        <w:ind w:left="228" w:hanging="228"/>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ind w:left="228" w:hanging="228"/>
        <w:spacing w:line="360" w:lineRule="auto"/>
        <w:rPr>
          <w:rFonts w:hint="eastAsia" w:ascii="宋体" w:hAnsi="宋体" w:cs="宋体"/>
          <w:sz w:val="24"/>
        </w:rPr>
        <w:outlineLvl w:val="2"/>
      </w:pPr>
      <w:r>
        <w:rPr>
          <w:rFonts w:hint="eastAsia" w:ascii="宋体" w:hAnsi="宋体" w:cs="宋体"/>
          <w:sz w:val="24"/>
        </w:rPr>
        <w:t xml:space="preserve">2 法定代表人资格证明书（实质性格式）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单位名称:</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地址:</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姓名:     性别:       年龄:      职务: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rPr>
        <w:t xml:space="preserve">（投标单位名称）的法定代表人。为参与</w:t>
      </w:r>
      <w:r>
        <w:rPr>
          <w:rFonts w:hint="eastAsia" w:ascii="宋体" w:hAnsi="宋体" w:cs="宋体"/>
          <w:bCs/>
          <w:sz w:val="24"/>
          <w:u w:val="single"/>
        </w:rPr>
        <w:t xml:space="preserve">      </w:t>
      </w:r>
      <w:r>
        <w:rPr>
          <w:rFonts w:hint="eastAsia" w:ascii="宋体" w:hAnsi="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特此证明。</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附：法定代表人（单位负责人）有效期内的身份证正反面。</w:t>
      </w:r>
      <w:r/>
    </w:p>
    <w:tbl>
      <w:tblPr>
        <w:tblStyle w:val="836"/>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4"/>
        <w:gridCol w:w="4285"/>
      </w:tblGrid>
      <w:tr>
        <w:trPr>
          <w:trHeight w:val="1851"/>
        </w:trPr>
        <w:tc>
          <w:tcPr>
            <w:tcW w:w="4414" w:type="dxa"/>
            <w:textDirection w:val="lrTb"/>
            <w:noWrap w:val="false"/>
          </w:tcPr>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tc>
        <w:tc>
          <w:tcPr>
            <w:tcW w:w="4285" w:type="dxa"/>
            <w:textDirection w:val="lrTb"/>
            <w:noWrap w:val="false"/>
          </w:tcPr>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tc>
      </w:tr>
    </w:tbl>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投标人：（加盖公章）</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法定代表人签字或盖章：</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    年    月    日</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说明：</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2.投标人为自然人的情形，</w:t>
      </w:r>
      <w:r>
        <w:rPr>
          <w:rFonts w:hint="eastAsia" w:ascii="宋体" w:hAnsi="宋体"/>
          <w:color w:val="000000"/>
          <w:sz w:val="24"/>
          <w:szCs w:val="20"/>
          <w:lang w:val="en-US" w:eastAsia="zh-CN"/>
        </w:rPr>
        <w:t xml:space="preserve">仅提供身份证电子件并</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szCs w:val="20"/>
          <w:lang w:eastAsia="zh-CN"/>
        </w:rPr>
        <w:t xml:space="preserve">，</w:t>
      </w:r>
      <w:r>
        <w:rPr>
          <w:rFonts w:hint="eastAsia" w:ascii="宋体" w:hAnsi="宋体" w:cs="宋体"/>
          <w:bCs/>
          <w:sz w:val="24"/>
        </w:rPr>
        <w:t xml:space="preserve">可不提供本《法定代表人资格证明书》。</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jc w:val="center"/>
        <w:keepLines w:val="0"/>
        <w:keepNext w:val="0"/>
        <w:widowControl/>
        <w:rPr>
          <w:rFonts w:hint="eastAsia" w:ascii="宋体" w:hAnsi="宋体" w:eastAsia="宋体" w:cs="宋体"/>
          <w:b/>
          <w:bCs/>
          <w:color w:val="000000"/>
          <w:sz w:val="31"/>
          <w:szCs w:val="31"/>
          <w:lang w:val="en-US" w:eastAsia="zh-CN" w:bidi="ar"/>
        </w:rPr>
        <w:suppressLineNumbers w:val="0"/>
      </w:pPr>
      <w:r>
        <w:rPr>
          <w:rFonts w:hint="eastAsia" w:ascii="宋体" w:hAnsi="宋体" w:eastAsia="宋体" w:cs="宋体"/>
          <w:b/>
          <w:bCs/>
          <w:color w:val="000000"/>
          <w:sz w:val="31"/>
          <w:szCs w:val="31"/>
          <w:lang w:val="en-US" w:eastAsia="zh-CN" w:bidi="ar"/>
        </w:rPr>
      </w:r>
      <w:r/>
    </w:p>
    <w:p>
      <w:pPr>
        <w:jc w:val="center"/>
        <w:keepLines w:val="0"/>
        <w:keepNext w:val="0"/>
        <w:widowControl/>
        <w:rPr>
          <w:rFonts w:hint="eastAsia" w:ascii="宋体" w:hAnsi="宋体" w:eastAsia="宋体" w:cs="宋体"/>
          <w:b/>
          <w:bCs/>
          <w:color w:val="000000"/>
          <w:sz w:val="31"/>
          <w:szCs w:val="31"/>
          <w:lang w:val="en-US" w:eastAsia="zh-CN" w:bidi="ar"/>
        </w:rPr>
        <w:suppressLineNumbers w:val="0"/>
      </w:pPr>
      <w:r>
        <w:rPr>
          <w:rFonts w:hint="eastAsia" w:ascii="宋体" w:hAnsi="宋体" w:eastAsia="宋体" w:cs="宋体"/>
          <w:b/>
          <w:bCs/>
          <w:color w:val="000000"/>
          <w:sz w:val="31"/>
          <w:szCs w:val="31"/>
          <w:lang w:val="en-US" w:eastAsia="zh-CN" w:bidi="ar"/>
        </w:rPr>
      </w:r>
      <w:r/>
    </w:p>
    <w:p>
      <w:pPr>
        <w:jc w:val="center"/>
        <w:keepLines w:val="0"/>
        <w:keepNext w:val="0"/>
        <w:widowControl/>
        <w:rPr>
          <w:rFonts w:hint="eastAsia" w:ascii="宋体" w:hAnsi="宋体" w:eastAsia="宋体" w:cs="宋体"/>
          <w:b/>
          <w:bCs/>
          <w:color w:val="000000"/>
          <w:sz w:val="31"/>
          <w:szCs w:val="31"/>
          <w:lang w:val="en-US" w:eastAsia="zh-CN" w:bidi="ar"/>
        </w:rPr>
        <w:suppressLineNumbers w:val="0"/>
      </w:pPr>
      <w:r>
        <w:rPr>
          <w:rFonts w:hint="eastAsia" w:ascii="宋体" w:hAnsi="宋体" w:eastAsia="宋体" w:cs="宋体"/>
          <w:b/>
          <w:bCs/>
          <w:color w:val="000000"/>
          <w:sz w:val="31"/>
          <w:szCs w:val="31"/>
          <w:lang w:val="en-US" w:eastAsia="zh-CN" w:bidi="ar"/>
        </w:rPr>
      </w:r>
      <w:r/>
    </w:p>
    <w:p>
      <w:pPr>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31"/>
          <w:szCs w:val="31"/>
          <w:lang w:val="en-US" w:eastAsia="zh-CN" w:bidi="ar"/>
        </w:rPr>
        <w:t xml:space="preserve">授权委托书</w:t>
      </w:r>
      <w:r/>
    </w:p>
    <w:p>
      <w:pPr>
        <w:ind w:firstLine="480"/>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本人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（姓名）系</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（投标名称）的法定代表人（单位负责人），现委托</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（姓名）为我方代理人。代理人根据授权，以我方名义签署、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澄清确认、递交、撤回、修改</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（项目名称）投标文件和处理有关事宜，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其法律后果由我方承担。 </w:t>
      </w:r>
      <w:r/>
    </w:p>
    <w:p>
      <w:pPr>
        <w:ind w:firstLine="480"/>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委托期限：自本授权委托书签署之日起至响应有效期届满之日止。 </w:t>
      </w:r>
      <w:r/>
    </w:p>
    <w:p>
      <w:pPr>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代理人无转委托权。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投标人名称（加盖公章）：</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法定代表人（签字、签章或印鉴）：</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委托代理人（签字/签章）：</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rPr>
          <w:rFonts w:ascii="宋体" w:hAnsi="宋体"/>
          <w:sz w:val="24"/>
        </w:rPr>
        <w:suppressLineNumbers w:val="0"/>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日 </w:t>
      </w:r>
      <w:r/>
    </w:p>
    <w:p>
      <w:pPr>
        <w:pStyle w:val="1072"/>
        <w:ind w:right="-46"/>
        <w:spacing w:line="583" w:lineRule="auto"/>
        <w:rPr>
          <w:spacing w:val="-3"/>
        </w:rPr>
      </w:pPr>
      <w:r>
        <w:rPr>
          <w:rFonts w:hint="eastAsia"/>
          <w:spacing w:val="-3"/>
          <w:lang w:val="en-US" w:eastAsia="zh-CN"/>
        </w:rPr>
        <w:t xml:space="preserve">附：委托代理人有效期内的身份证</w:t>
      </w:r>
      <w:r>
        <w:rPr>
          <w:rFonts w:hint="eastAsia"/>
          <w:b/>
          <w:bCs/>
          <w:spacing w:val="-3"/>
          <w:lang w:val="en-US" w:eastAsia="zh-CN"/>
        </w:rPr>
        <w:t xml:space="preserve">正反面</w:t>
      </w:r>
      <w:r>
        <w:rPr>
          <w:rFonts w:hint="eastAsia"/>
          <w:spacing w:val="-3"/>
        </w:rPr>
        <w:t xml:space="preserve">电子</w:t>
      </w:r>
      <w:r>
        <w:rPr>
          <w:spacing w:val="-3"/>
        </w:rPr>
        <w:t xml:space="preserve">件</w:t>
      </w:r>
      <w:r>
        <w:rPr>
          <w:rFonts w:hint="eastAsia"/>
          <w:spacing w:val="-3"/>
          <w:lang w:val="en-US" w:eastAsia="zh-CN"/>
        </w:rPr>
        <w:t xml:space="preserve">：</w:t>
      </w:r>
      <w:r/>
    </w:p>
    <w:tbl>
      <w:tblPr>
        <w:tblStyle w:val="8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580"/>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1.</w:t>
      </w:r>
      <w:r>
        <w:rPr>
          <w:rFonts w:ascii="宋体" w:hAnsi="宋体"/>
          <w:color w:val="000000"/>
          <w:sz w:val="24"/>
          <w:szCs w:val="20"/>
        </w:rPr>
        <w:t xml:space="preserve">若</w:t>
      </w:r>
      <w:r>
        <w:rPr>
          <w:rFonts w:hint="eastAsia" w:ascii="宋体" w:hAnsi="宋体"/>
          <w:color w:val="000000"/>
          <w:sz w:val="24"/>
          <w:szCs w:val="20"/>
          <w:lang w:val="en-US" w:eastAsia="zh-CN"/>
        </w:rPr>
        <w:t xml:space="preserve">投标人</w:t>
      </w:r>
      <w:r>
        <w:rPr>
          <w:rFonts w:ascii="宋体" w:hAnsi="宋体"/>
          <w:color w:val="000000"/>
          <w:sz w:val="24"/>
          <w:szCs w:val="20"/>
        </w:rPr>
        <w:t xml:space="preserve">为事业单位或其他组织或分支机构（仅当</w:t>
      </w:r>
      <w:r>
        <w:rPr>
          <w:rFonts w:hint="eastAsia" w:ascii="宋体" w:hAnsi="宋体"/>
          <w:color w:val="000000"/>
          <w:sz w:val="24"/>
          <w:szCs w:val="20"/>
          <w:lang w:val="en-US" w:eastAsia="zh-CN"/>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lang w:eastAsia="zh-CN"/>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2.若法定代表人（单位负责人）参与开标的，则可不提供本《授权委托书》，但须提供 </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《法定代表人资格证明书》（实质性格式）。</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lang w:val="en-US" w:eastAsia="zh-CN"/>
        </w:rPr>
        <w:t xml:space="preserve">投标人</w:t>
      </w:r>
      <w:r>
        <w:rPr>
          <w:rFonts w:hint="eastAsia" w:ascii="宋体" w:hAnsi="宋体"/>
          <w:color w:val="000000"/>
          <w:sz w:val="24"/>
          <w:szCs w:val="20"/>
        </w:rPr>
        <w:t xml:space="preserve">为自然人的情形，</w:t>
      </w:r>
      <w:r>
        <w:rPr>
          <w:rFonts w:hint="eastAsia" w:ascii="宋体" w:hAnsi="宋体"/>
          <w:color w:val="000000"/>
          <w:sz w:val="24"/>
          <w:szCs w:val="20"/>
          <w:lang w:val="en-US" w:eastAsia="zh-CN"/>
        </w:rPr>
        <w:t xml:space="preserve">仅提供身份证电子件并</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szCs w:val="20"/>
          <w:lang w:val="en-US" w:eastAsia="zh-CN"/>
        </w:rPr>
        <w:t xml:space="preserve">，</w:t>
      </w:r>
      <w:r>
        <w:rPr>
          <w:rFonts w:hint="eastAsia" w:ascii="宋体" w:hAnsi="宋体"/>
          <w:color w:val="000000"/>
          <w:sz w:val="24"/>
          <w:szCs w:val="20"/>
        </w:rPr>
        <w:t xml:space="preserve">可不提供本</w:t>
      </w:r>
      <w:r>
        <w:rPr>
          <w:rFonts w:hint="eastAsia" w:ascii="宋体" w:hAnsi="宋体"/>
          <w:color w:val="000000"/>
          <w:sz w:val="24"/>
          <w:szCs w:val="20"/>
          <w:lang w:val="en-US" w:eastAsia="zh-CN"/>
        </w:rPr>
        <w:t xml:space="preserve">《法定代表人资格证明书》和</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i/>
          <w:color w:val="000000"/>
          <w:sz w:val="24"/>
          <w:szCs w:val="20"/>
          <w:u w:val="single"/>
        </w:rPr>
      </w:r>
      <w:r/>
    </w:p>
    <w:p>
      <w:pPr>
        <w:contextualSpacing/>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3 政府采购供应商信用承诺书（实质性格式）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政府采购供应商信用承诺书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九、根据政府采购相关法律法规的规定需要作出的其他承诺。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日期：_____年______月______日   </w:t>
      </w:r>
      <w:r/>
    </w:p>
    <w:p>
      <w:pPr>
        <w:ind w:left="228" w:hanging="228"/>
        <w:spacing w:line="360" w:lineRule="auto"/>
        <w:rPr>
          <w:rFonts w:hint="eastAsia" w:ascii="宋体" w:hAnsi="宋体" w:cs="宋体"/>
          <w:sz w:val="24"/>
          <w:szCs w:val="20"/>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cs="宋体"/>
          <w:sz w:val="24"/>
          <w:szCs w:val="20"/>
        </w:rPr>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4 报价一览表（实质性格式）</w:t>
      </w:r>
      <w:r/>
    </w:p>
    <w:p>
      <w:pPr>
        <w:ind w:left="343" w:hanging="343"/>
        <w:jc w:val="center"/>
        <w:spacing w:line="360" w:lineRule="exact"/>
        <w:rPr>
          <w:rFonts w:hint="eastAsia" w:ascii="宋体" w:hAnsi="宋体" w:cs="宋体"/>
          <w:b/>
          <w:sz w:val="36"/>
          <w:szCs w:val="36"/>
        </w:rPr>
      </w:pPr>
      <w:r/>
      <w:bookmarkStart w:id="539" w:name="_Toc226337254"/>
      <w:r/>
      <w:bookmarkStart w:id="540" w:name="_Toc226965748"/>
      <w:r/>
      <w:bookmarkStart w:id="541" w:name="_Toc265228396"/>
      <w:r/>
      <w:bookmarkStart w:id="542" w:name="_Toc305158900"/>
      <w:r/>
      <w:bookmarkStart w:id="543" w:name="_Toc164608672"/>
      <w:r/>
      <w:bookmarkStart w:id="544" w:name="_Toc264969248"/>
      <w:r/>
      <w:bookmarkStart w:id="545" w:name="_Toc195842923"/>
      <w:r/>
      <w:bookmarkStart w:id="546" w:name="_Toc164608827"/>
      <w:r/>
      <w:bookmarkStart w:id="547" w:name="_Toc226965831"/>
      <w:r/>
      <w:bookmarkStart w:id="548" w:name="_Toc305158826"/>
      <w:r/>
      <w:bookmarkStart w:id="549" w:name="_Toc226309802"/>
      <w:r>
        <w:rPr>
          <w:rFonts w:hint="eastAsia" w:ascii="宋体" w:hAnsi="宋体" w:cs="宋体"/>
          <w:b/>
          <w:sz w:val="36"/>
          <w:szCs w:val="36"/>
        </w:rPr>
        <w:t xml:space="preserve">开标一览表</w:t>
      </w:r>
      <w:bookmarkEnd w:id="539"/>
      <w:r/>
      <w:bookmarkEnd w:id="540"/>
      <w:r/>
      <w:bookmarkEnd w:id="541"/>
      <w:r/>
      <w:bookmarkEnd w:id="542"/>
      <w:r/>
      <w:bookmarkEnd w:id="543"/>
      <w:r/>
      <w:bookmarkEnd w:id="544"/>
      <w:r/>
      <w:bookmarkEnd w:id="545"/>
      <w:r/>
      <w:bookmarkEnd w:id="546"/>
      <w:r/>
      <w:bookmarkEnd w:id="547"/>
      <w:r/>
      <w:bookmarkEnd w:id="548"/>
      <w:r/>
      <w:bookmarkEnd w:id="549"/>
      <w:r/>
      <w:r/>
    </w:p>
    <w:p>
      <w:pPr>
        <w:ind w:left="228" w:hanging="228"/>
        <w:jc w:val="left"/>
        <w:spacing w:line="360" w:lineRule="auto"/>
        <w:tabs>
          <w:tab w:val="left" w:pos="1800" w:leader="none"/>
          <w:tab w:val="left" w:pos="5580" w:leader="none"/>
        </w:tabs>
        <w:rPr>
          <w:rFonts w:hint="eastAsia" w:ascii="宋体" w:hAnsi="宋体" w:cs="宋体"/>
          <w:i/>
          <w:sz w:val="24"/>
        </w:rPr>
      </w:pPr>
      <w:r>
        <w:rPr>
          <w:rFonts w:hint="eastAsia" w:ascii="宋体" w:hAnsi="宋体" w:cs="宋体"/>
          <w:i/>
          <w:sz w:val="24"/>
        </w:rPr>
      </w:r>
      <w:r/>
    </w:p>
    <w:p>
      <w:pPr>
        <w:ind w:firstLine="24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项目编号/包号：_____________________     项目名称：____________</w:t>
      </w:r>
      <w:r/>
    </w:p>
    <w:tbl>
      <w:tblPr>
        <w:tblStyle w:val="83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3396"/>
        <w:gridCol w:w="1821"/>
        <w:gridCol w:w="1817"/>
      </w:tblGrid>
      <w:tr>
        <w:trPr>
          <w:jc w:val="center"/>
          <w:trHeight w:val="531"/>
        </w:trPr>
        <w:tc>
          <w:tcPr>
            <w:tcW w:w="412" w:type="pct"/>
            <w:vAlign w:val="center"/>
            <w:vMerge w:val="restart"/>
            <w:textDirection w:val="lrTb"/>
            <w:noWrap w:val="false"/>
          </w:tcPr>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序号</w:t>
            </w:r>
            <w:r/>
          </w:p>
        </w:tc>
        <w:tc>
          <w:tcPr>
            <w:tcW w:w="2215" w:type="pct"/>
            <w:vAlign w:val="center"/>
            <w:vMerge w:val="restart"/>
            <w:textDirection w:val="lrTb"/>
            <w:noWrap w:val="false"/>
          </w:tcPr>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投标人名称</w:t>
            </w:r>
            <w:r/>
          </w:p>
        </w:tc>
        <w:tc>
          <w:tcPr>
            <w:gridSpan w:val="2"/>
            <w:tcW w:w="2373" w:type="pct"/>
            <w:vAlign w:val="center"/>
            <w:textDirection w:val="lrTb"/>
            <w:noWrap w:val="false"/>
          </w:tcPr>
          <w:p>
            <w:pPr>
              <w:ind w:left="229" w:hanging="229"/>
              <w:jc w:val="center"/>
              <w:tabs>
                <w:tab w:val="left" w:pos="5580" w:leader="none"/>
              </w:tabs>
              <w:rPr>
                <w:rFonts w:hint="eastAsia" w:ascii="宋体" w:hAnsi="宋体" w:eastAsia="宋体" w:cs="宋体"/>
                <w:b/>
                <w:sz w:val="24"/>
                <w:lang w:eastAsia="zh-CN"/>
              </w:rPr>
            </w:pPr>
            <w:r>
              <w:rPr>
                <w:rFonts w:hint="eastAsia" w:ascii="宋体" w:hAnsi="宋体" w:cs="宋体"/>
                <w:b/>
                <w:sz w:val="24"/>
              </w:rPr>
              <w:t xml:space="preserve">投标报价</w:t>
            </w:r>
            <w:r>
              <w:rPr>
                <w:rFonts w:hint="eastAsia" w:ascii="宋体" w:hAnsi="宋体" w:cs="宋体"/>
                <w:b/>
                <w:sz w:val="24"/>
                <w:lang w:eastAsia="zh-CN"/>
              </w:rPr>
              <w:t xml:space="preserve">（</w:t>
            </w:r>
            <w:r>
              <w:rPr>
                <w:rFonts w:hint="eastAsia" w:ascii="宋体" w:hAnsi="宋体" w:cs="宋体"/>
                <w:b/>
                <w:sz w:val="24"/>
                <w:lang w:val="en-US" w:eastAsia="zh-CN"/>
              </w:rPr>
              <w:t xml:space="preserve">单价</w:t>
            </w:r>
            <w:r>
              <w:rPr>
                <w:rFonts w:hint="eastAsia" w:ascii="宋体" w:hAnsi="宋体" w:cs="宋体"/>
                <w:b/>
                <w:sz w:val="24"/>
                <w:lang w:eastAsia="zh-CN"/>
              </w:rPr>
              <w:t xml:space="preserve">）</w:t>
            </w:r>
            <w:r/>
          </w:p>
        </w:tc>
      </w:tr>
      <w:tr>
        <w:trPr>
          <w:jc w:val="center"/>
          <w:trHeight w:val="674"/>
        </w:trPr>
        <w:tc>
          <w:tcPr>
            <w:tcW w:w="412" w:type="pct"/>
            <w:vAlign w:val="center"/>
            <w:vMerge w:val="continue"/>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c>
          <w:tcPr>
            <w:tcW w:w="2215" w:type="pct"/>
            <w:vAlign w:val="center"/>
            <w:vMerge w:val="continue"/>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c>
          <w:tcPr>
            <w:tcW w:w="1188" w:type="pct"/>
            <w:vAlign w:val="center"/>
            <w:textDirection w:val="lrTb"/>
            <w:noWrap w:val="false"/>
          </w:tcPr>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大写</w:t>
            </w:r>
            <w:r/>
          </w:p>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（元</w:t>
            </w:r>
            <w:r>
              <w:rPr>
                <w:rFonts w:hint="eastAsia" w:ascii="宋体" w:hAnsi="宋体" w:cs="宋体"/>
                <w:sz w:val="24"/>
                <w:szCs w:val="20"/>
                <w:lang w:val="en-US" w:eastAsia="zh-CN"/>
              </w:rPr>
              <w:t xml:space="preserve">/批次</w:t>
            </w:r>
            <w:r>
              <w:rPr>
                <w:rFonts w:hint="eastAsia" w:ascii="宋体" w:hAnsi="宋体" w:cs="宋体"/>
                <w:b/>
                <w:sz w:val="24"/>
              </w:rPr>
              <w:t xml:space="preserve">）</w:t>
            </w:r>
            <w:r/>
          </w:p>
        </w:tc>
        <w:tc>
          <w:tcPr>
            <w:tcW w:w="1182" w:type="pct"/>
            <w:vAlign w:val="center"/>
            <w:textDirection w:val="lrTb"/>
            <w:noWrap w:val="false"/>
          </w:tcPr>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小写</w:t>
            </w:r>
            <w:r/>
          </w:p>
          <w:p>
            <w:pPr>
              <w:ind w:left="229" w:hanging="229"/>
              <w:jc w:val="center"/>
              <w:tabs>
                <w:tab w:val="left" w:pos="5580" w:leader="none"/>
              </w:tabs>
              <w:rPr>
                <w:rFonts w:hint="eastAsia" w:ascii="宋体" w:hAnsi="宋体" w:cs="宋体"/>
                <w:b/>
                <w:sz w:val="24"/>
              </w:rPr>
            </w:pPr>
            <w:r>
              <w:rPr>
                <w:rFonts w:hint="eastAsia" w:ascii="宋体" w:hAnsi="宋体" w:cs="宋体"/>
                <w:b/>
                <w:sz w:val="24"/>
              </w:rPr>
              <w:t xml:space="preserve">（元</w:t>
            </w:r>
            <w:r>
              <w:rPr>
                <w:rFonts w:hint="eastAsia" w:ascii="宋体" w:hAnsi="宋体" w:cs="宋体"/>
                <w:sz w:val="24"/>
                <w:szCs w:val="20"/>
                <w:lang w:val="en-US" w:eastAsia="zh-CN"/>
              </w:rPr>
              <w:t xml:space="preserve">/批次</w:t>
            </w:r>
            <w:r>
              <w:rPr>
                <w:rFonts w:hint="eastAsia" w:ascii="宋体" w:hAnsi="宋体" w:cs="宋体"/>
                <w:b/>
                <w:sz w:val="24"/>
              </w:rPr>
              <w:t xml:space="preserve">）</w:t>
            </w:r>
            <w:r/>
          </w:p>
        </w:tc>
      </w:tr>
      <w:tr>
        <w:trPr>
          <w:jc w:val="center"/>
          <w:trHeight w:val="976"/>
        </w:trPr>
        <w:tc>
          <w:tcPr>
            <w:tcW w:w="412" w:type="pct"/>
            <w:vAlign w:val="center"/>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c>
          <w:tcPr>
            <w:tcW w:w="2215" w:type="pct"/>
            <w:vAlign w:val="center"/>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c>
          <w:tcPr>
            <w:tcW w:w="1188" w:type="pct"/>
            <w:vAlign w:val="center"/>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c>
          <w:tcPr>
            <w:tcW w:w="1182" w:type="pct"/>
            <w:vAlign w:val="center"/>
            <w:textDirection w:val="lrTb"/>
            <w:noWrap w:val="false"/>
          </w:tcPr>
          <w:p>
            <w:pPr>
              <w:ind w:left="228" w:hanging="228"/>
              <w:jc w:val="center"/>
              <w:tabs>
                <w:tab w:val="left" w:pos="5580" w:leader="none"/>
              </w:tabs>
              <w:rPr>
                <w:rFonts w:hint="eastAsia" w:ascii="宋体" w:hAnsi="宋体" w:cs="宋体"/>
                <w:sz w:val="24"/>
              </w:rPr>
            </w:pPr>
            <w:r>
              <w:rPr>
                <w:rFonts w:hint="eastAsia" w:ascii="宋体" w:hAnsi="宋体" w:cs="宋体"/>
                <w:sz w:val="24"/>
              </w:rPr>
            </w:r>
            <w:r/>
          </w:p>
        </w:tc>
      </w:tr>
    </w:tbl>
    <w:p>
      <w:pPr>
        <w:ind w:left="228" w:hanging="228"/>
        <w:jc w:val="left"/>
        <w:rPr>
          <w:rFonts w:hint="eastAsia" w:ascii="宋体" w:hAnsi="宋体" w:cs="宋体"/>
          <w:sz w:val="24"/>
        </w:rPr>
      </w:pPr>
      <w:r>
        <w:rPr>
          <w:rFonts w:hint="eastAsia" w:ascii="宋体" w:hAnsi="宋体" w:cs="宋体"/>
          <w:sz w:val="24"/>
        </w:rPr>
      </w:r>
      <w:r/>
    </w:p>
    <w:p>
      <w:pPr>
        <w:ind w:firstLine="480"/>
        <w:spacing w:line="360" w:lineRule="auto"/>
        <w:rPr>
          <w:rFonts w:hint="default" w:ascii="宋体" w:hAnsi="宋体" w:eastAsia="宋体" w:cs="宋体"/>
          <w:sz w:val="24"/>
          <w:szCs w:val="24"/>
          <w:lang w:val="en-US" w:eastAsia="zh-CN" w:bidi="ar-SA"/>
        </w:rPr>
      </w:pPr>
      <w:r>
        <w:rPr>
          <w:rFonts w:hint="eastAsia" w:ascii="宋体" w:hAnsi="宋体" w:cs="宋体"/>
          <w:sz w:val="24"/>
        </w:rPr>
        <w:t xml:space="preserve">注：1</w:t>
      </w:r>
      <w:r>
        <w:rPr>
          <w:rFonts w:hint="eastAsia" w:ascii="宋体" w:hAnsi="宋体" w:cs="宋体"/>
          <w:sz w:val="24"/>
          <w:szCs w:val="20"/>
        </w:rPr>
        <w:t xml:space="preserve">.此表中，投标报价</w:t>
      </w:r>
      <w:r>
        <w:rPr>
          <w:rFonts w:hint="eastAsia" w:ascii="宋体" w:hAnsi="宋体" w:cs="宋体"/>
          <w:sz w:val="24"/>
          <w:szCs w:val="20"/>
          <w:lang w:val="en-US" w:eastAsia="zh-CN"/>
        </w:rPr>
        <w:t xml:space="preserve">为单价报价，单价最高限价为600元/批次</w:t>
      </w:r>
      <w:r>
        <w:rPr>
          <w:rFonts w:hint="eastAsia" w:ascii="宋体" w:hAnsi="宋体" w:cs="宋体"/>
          <w:sz w:val="24"/>
          <w:szCs w:val="20"/>
        </w:rPr>
        <w:t xml:space="preserve">。</w:t>
      </w:r>
      <w:r>
        <w:rPr>
          <w:rFonts w:hint="eastAsia" w:ascii="宋体" w:hAnsi="宋体" w:cs="宋体"/>
          <w:sz w:val="24"/>
          <w:szCs w:val="24"/>
          <w:lang w:val="en-US" w:eastAsia="zh-CN" w:bidi="ar-SA"/>
        </w:rPr>
        <w:t xml:space="preserve">报价超过最高限价作无效投标处理。</w:t>
      </w:r>
      <w:r/>
    </w:p>
    <w:p>
      <w:pPr>
        <w:ind w:left="228" w:hanging="228"/>
        <w:jc w:val="left"/>
        <w:rPr>
          <w:rFonts w:hint="eastAsia" w:ascii="宋体" w:hAnsi="宋体" w:cs="宋体"/>
          <w:sz w:val="24"/>
          <w:szCs w:val="20"/>
        </w:rPr>
      </w:pPr>
      <w:r>
        <w:rPr>
          <w:rFonts w:hint="eastAsia" w:ascii="宋体" w:hAnsi="宋体" w:cs="宋体"/>
          <w:sz w:val="24"/>
          <w:szCs w:val="20"/>
        </w:rPr>
      </w:r>
      <w:r/>
    </w:p>
    <w:p>
      <w:pPr>
        <w:ind w:firstLine="480"/>
        <w:tabs>
          <w:tab w:val="left" w:pos="5580" w:leader="none"/>
        </w:tabs>
        <w:rPr>
          <w:rFonts w:hint="eastAsia" w:ascii="宋体" w:hAnsi="宋体" w:cs="宋体"/>
          <w:sz w:val="24"/>
          <w:szCs w:val="20"/>
        </w:rPr>
      </w:pPr>
      <w:r>
        <w:rPr>
          <w:rFonts w:hint="eastAsia" w:ascii="宋体" w:hAnsi="宋体" w:cs="宋体"/>
          <w:sz w:val="24"/>
          <w:szCs w:val="20"/>
        </w:rPr>
        <w:t xml:space="preserve">2.本表必须按包分别填写。</w:t>
      </w:r>
      <w:r/>
    </w:p>
    <w:p>
      <w:pPr>
        <w:ind w:left="228" w:hanging="228"/>
        <w:spacing w:before="312" w:after="312" w:line="360" w:lineRule="auto"/>
        <w:rPr>
          <w:rFonts w:hint="eastAsia" w:ascii="宋体" w:hAnsi="宋体" w:cs="宋体"/>
          <w:sz w:val="24"/>
          <w:lang w:val="zh-CN"/>
        </w:rPr>
      </w:pPr>
      <w:r>
        <w:rPr>
          <w:rFonts w:hint="eastAsia" w:ascii="宋体" w:hAnsi="宋体" w:cs="宋体"/>
          <w:sz w:val="24"/>
          <w:lang w:val="zh-CN"/>
        </w:rPr>
      </w:r>
      <w:r/>
    </w:p>
    <w:p>
      <w:pPr>
        <w:ind w:left="228" w:hanging="228"/>
        <w:spacing w:before="312" w:after="312" w:line="360" w:lineRule="auto"/>
        <w:rPr>
          <w:rFonts w:hint="eastAsia" w:ascii="宋体" w:hAnsi="宋体" w:cs="宋体"/>
          <w:sz w:val="24"/>
          <w:lang w:val="zh-CN"/>
        </w:rPr>
      </w:pPr>
      <w:r>
        <w:rPr>
          <w:rFonts w:hint="eastAsia" w:ascii="宋体" w:hAnsi="宋体" w:cs="宋体"/>
          <w:sz w:val="24"/>
          <w:lang w:val="zh-CN"/>
        </w:rPr>
        <w:t xml:space="preserve">                         </w:t>
      </w:r>
      <w:r/>
    </w:p>
    <w:p>
      <w:pPr>
        <w:ind w:left="228" w:hanging="228"/>
        <w:spacing w:before="312" w:after="312"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p>
    <w:p>
      <w:pPr>
        <w:contextualSpacing/>
        <w:ind w:firstLine="480"/>
        <w:spacing w:line="360" w:lineRule="auto"/>
        <w:rPr>
          <w:rFonts w:hint="eastAsia" w:ascii="宋体" w:hAnsi="宋体" w:cs="宋体"/>
          <w:bCs/>
          <w:sz w:val="24"/>
        </w:rPr>
      </w:pPr>
      <w:r>
        <w:rPr>
          <w:rFonts w:hint="eastAsia" w:ascii="宋体" w:hAnsi="宋体" w:cs="宋体"/>
          <w:sz w:val="24"/>
          <w:szCs w:val="20"/>
        </w:rPr>
        <w:t xml:space="preserve">日期：_____年______月______日  </w:t>
      </w:r>
      <w:r/>
    </w:p>
    <w:p>
      <w:pPr>
        <w:contextualSpacing/>
        <w:ind w:left="228" w:hanging="228"/>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spacing w:line="360" w:lineRule="auto"/>
        <w:rPr>
          <w:rFonts w:hint="eastAsia" w:ascii="宋体" w:hAnsi="宋体" w:eastAsia="宋体" w:cs="宋体"/>
          <w:sz w:val="24"/>
          <w:szCs w:val="20"/>
          <w:lang w:eastAsia="zh-CN"/>
        </w:rPr>
        <w:outlineLvl w:val="2"/>
      </w:pPr>
      <w:r>
        <w:rPr>
          <w:rFonts w:hint="eastAsia" w:ascii="宋体" w:hAnsi="宋体" w:cs="宋体"/>
          <w:sz w:val="24"/>
          <w:szCs w:val="20"/>
        </w:rPr>
        <w:t xml:space="preserve">5 合同条款偏离表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合同条款偏离表</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项目编号/包号：</w:t>
      </w:r>
      <w:r>
        <w:rPr>
          <w:rFonts w:hint="eastAsia" w:ascii="宋体" w:hAnsi="宋体" w:cs="宋体"/>
          <w:bCs/>
          <w:sz w:val="24"/>
          <w:u w:val="single"/>
        </w:rPr>
        <w:t xml:space="preserve">_______________  </w:t>
      </w:r>
      <w:r>
        <w:rPr>
          <w:rFonts w:hint="eastAsia" w:ascii="宋体" w:hAnsi="宋体" w:cs="宋体"/>
          <w:bCs/>
          <w:sz w:val="24"/>
        </w:rPr>
        <w:t xml:space="preserve">   项目名称：</w:t>
      </w:r>
      <w:r>
        <w:rPr>
          <w:rFonts w:hint="eastAsia" w:ascii="宋体" w:hAnsi="宋体" w:cs="宋体"/>
          <w:bCs/>
          <w:sz w:val="24"/>
          <w:u w:val="single"/>
        </w:rPr>
        <w:t xml:space="preserve">_____________________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对本项目合同条款的偏离情况（请进行勾选）：</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□无偏离（如无偏离，仅勾选无偏离即可）</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firstLine="480"/>
        <w:spacing w:line="360" w:lineRule="auto"/>
        <w:rPr>
          <w:rFonts w:hint="eastAsia" w:ascii="宋体" w:hAnsi="宋体" w:cs="宋体"/>
          <w:bCs/>
          <w:sz w:val="24"/>
        </w:rPr>
      </w:pPr>
      <w:r>
        <w:rPr>
          <w:rFonts w:hint="eastAsia" w:ascii="宋体" w:hAnsi="宋体" w:cs="宋体"/>
          <w:bCs/>
          <w:sz w:val="24"/>
        </w:rPr>
        <w:t xml:space="preserve">注：</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 </w:t>
      </w:r>
      <w:r>
        <w:rPr>
          <w:rFonts w:hint="eastAsia" w:asciiTheme="minorEastAsia" w:hAnsiTheme="minorEastAsia"/>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cs="宋体"/>
          <w:bCs/>
          <w:sz w:val="24"/>
        </w:rPr>
      </w:pPr>
      <w:r>
        <w:rPr>
          <w:rFonts w:asciiTheme="minorEastAsia" w:hAnsiTheme="minorEastAsia"/>
          <w:bCs/>
          <w:sz w:val="24"/>
        </w:rPr>
        <w:t xml:space="preserve">2. </w:t>
      </w:r>
      <w:r>
        <w:rPr>
          <w:rFonts w:hint="eastAsia" w:asciiTheme="minorEastAsia" w:hAnsiTheme="minorEastAsia"/>
          <w:bCs/>
          <w:sz w:val="24"/>
        </w:rPr>
        <w:t xml:space="preserve">“偏离情况”列应据实填写“正偏离”或“负偏离”。</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日期：_____年______月______日</w:t>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lang w:val="en-US" w:eastAsia="zh-CN"/>
        </w:rPr>
        <w:t xml:space="preserve">6</w:t>
      </w:r>
      <w:r>
        <w:rPr>
          <w:rFonts w:hint="eastAsia" w:ascii="宋体" w:hAnsi="宋体" w:cs="宋体"/>
          <w:sz w:val="24"/>
          <w:szCs w:val="20"/>
        </w:rPr>
        <w:t xml:space="preserve"> 采购需求偏离表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采购需求偏离表</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项目编号/包号：_____________________项目名称_______________________</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Theme="minorEastAsia" w:hAnsiTheme="minorEastAsia"/>
                <w:bCs/>
                <w:sz w:val="24"/>
              </w:rPr>
            </w:pPr>
            <w:r>
              <w:rPr>
                <w:rFonts w:hint="eastAsia" w:asciiTheme="minorEastAsia" w:hAnsiTheme="minorEastAsia"/>
                <w:bCs/>
                <w:sz w:val="24"/>
              </w:rPr>
              <w:t xml:space="preserve">对本项目采购需求的偏离情况（请进行勾选）：</w:t>
            </w:r>
            <w:r/>
          </w:p>
          <w:p>
            <w:pPr>
              <w:contextualSpacing/>
              <w:ind w:left="228" w:hanging="228"/>
              <w:jc w:val="left"/>
              <w:spacing w:line="360" w:lineRule="auto"/>
              <w:rPr>
                <w:rFonts w:hint="eastAsia" w:asciiTheme="minorEastAsia" w:hAnsiTheme="minorEastAsia"/>
                <w:bCs/>
                <w:sz w:val="24"/>
              </w:rPr>
            </w:pPr>
            <w:r>
              <w:rPr>
                <w:rFonts w:asciiTheme="minorEastAsia" w:hAnsiTheme="minorEastAsia"/>
                <w:bCs/>
                <w:sz w:val="24"/>
              </w:rPr>
              <w:t xml:space="preserve">□无偏离（如无偏离，仅勾选无偏离即可）</w:t>
            </w:r>
            <w:r/>
          </w:p>
          <w:p>
            <w:pPr>
              <w:contextualSpacing/>
              <w:ind w:left="228" w:hanging="228"/>
              <w:spacing w:line="360" w:lineRule="auto"/>
              <w:rPr>
                <w:rFonts w:hint="eastAsia" w:asciiTheme="minorEastAsia" w:hAnsiTheme="minorEastAsia"/>
                <w:bCs/>
                <w:sz w:val="24"/>
              </w:rPr>
            </w:pPr>
            <w:r>
              <w:rPr>
                <w:rFonts w:asciiTheme="minorEastAsia" w:hAnsiTheme="minorEastAsia"/>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asciiTheme="minorEastAsia" w:hAnsiTheme="minorEastAsia"/>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t xml:space="preserve">招标</w:t>
            </w:r>
            <w:r>
              <w:rPr>
                <w:rFonts w:asciiTheme="minorEastAsia" w:hAnsiTheme="minorEastAsia"/>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t xml:space="preserve">招标</w:t>
            </w:r>
            <w:r>
              <w:rPr>
                <w:rFonts w:asciiTheme="minorEastAsia" w:hAnsiTheme="minorEastAsia"/>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t xml:space="preserve">投标</w:t>
            </w:r>
            <w:r>
              <w:rPr>
                <w:rFonts w:asciiTheme="minorEastAsia" w:hAnsiTheme="minorEastAsia"/>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asciiTheme="minorEastAsia" w:hAnsiTheme="minorEastAsia"/>
                <w:bCs/>
                <w:sz w:val="24"/>
              </w:rPr>
              <w:t xml:space="preserve">偏离情况</w:t>
            </w:r>
            <w:r/>
          </w:p>
          <w:p>
            <w:pPr>
              <w:contextualSpacing/>
              <w:ind w:left="228" w:hanging="228"/>
              <w:jc w:val="center"/>
              <w:spacing w:line="360" w:lineRule="auto"/>
              <w:rPr>
                <w:rFonts w:hint="eastAsia" w:asciiTheme="minorEastAsia" w:hAnsiTheme="minorEastAsia"/>
                <w:bCs/>
                <w:sz w:val="24"/>
              </w:rPr>
            </w:pPr>
            <w:r>
              <w:rPr>
                <w:rFonts w:asciiTheme="minorEastAsia" w:hAnsiTheme="minorEastAsia"/>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asciiTheme="minorEastAsia" w:hAnsiTheme="minorEastAsia"/>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ind w:left="228" w:hanging="228"/>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pStyle w:val="842"/>
      </w:pPr>
      <w:r/>
      <w:r/>
    </w:p>
    <w:p>
      <w:pPr>
        <w:pStyle w:val="842"/>
      </w:p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w:t>
      </w:r>
      <w:r>
        <w:rPr>
          <w:rFonts w:asciiTheme="minorEastAsia" w:hAnsiTheme="minorEastAsia"/>
          <w:bCs/>
          <w:sz w:val="24"/>
        </w:rPr>
        <w:t xml:space="preserve">. 对招标文件中的所有商务、技术要求，除本表所列明的所有偏离外，均视作</w:t>
      </w:r>
      <w:r>
        <w:rPr>
          <w:rFonts w:hint="eastAsia" w:asciiTheme="minorEastAsia" w:hAnsiTheme="minorEastAsia"/>
          <w:bCs/>
          <w:sz w:val="24"/>
        </w:rPr>
        <w:t xml:space="preserve">投标人</w:t>
      </w:r>
      <w:r>
        <w:rPr>
          <w:rFonts w:asciiTheme="minorEastAsia" w:hAnsiTheme="minorEastAsia"/>
          <w:bCs/>
          <w:sz w:val="24"/>
        </w:rPr>
        <w:t xml:space="preserve">已对之理解和</w:t>
      </w:r>
      <w:r>
        <w:rPr>
          <w:rFonts w:hint="eastAsia" w:asciiTheme="minorEastAsia" w:hAnsiTheme="minorEastAsia"/>
          <w:bCs/>
          <w:sz w:val="24"/>
        </w:rPr>
        <w:t xml:space="preserve">响应</w:t>
      </w:r>
      <w:r>
        <w:rPr>
          <w:rFonts w:asciiTheme="minorEastAsia" w:hAnsiTheme="minorEastAsia"/>
          <w:bCs/>
          <w:sz w:val="24"/>
        </w:rPr>
        <w:t xml:space="preserve">。</w:t>
      </w:r>
      <w:r>
        <w:rPr>
          <w:rFonts w:hint="eastAsia" w:asciiTheme="minorEastAsia" w:hAnsiTheme="minorEastAsia"/>
          <w:bCs/>
          <w:sz w:val="24"/>
        </w:rPr>
        <w:t xml:space="preserve">此表中内容为空白，投标无效。</w:t>
      </w:r>
      <w:r/>
    </w:p>
    <w:p>
      <w:pPr>
        <w:contextualSpacing/>
        <w:ind w:firstLine="480"/>
        <w:spacing w:line="360" w:lineRule="auto"/>
        <w:rPr>
          <w:rFonts w:hint="eastAsia" w:ascii="宋体" w:hAnsi="宋体" w:cs="宋体"/>
          <w:bCs/>
          <w:sz w:val="24"/>
        </w:rPr>
      </w:pPr>
      <w:r>
        <w:rPr>
          <w:rFonts w:asciiTheme="minorEastAsia" w:hAnsiTheme="minorEastAsia"/>
          <w:bCs/>
          <w:sz w:val="24"/>
        </w:rPr>
        <w:t xml:space="preserve">2.</w:t>
      </w:r>
      <w:r>
        <w:rPr>
          <w:rFonts w:hint="eastAsia" w:asciiTheme="minorEastAsia" w:hAnsiTheme="minorEastAsia"/>
          <w:bCs/>
          <w:sz w:val="24"/>
        </w:rPr>
        <w:t xml:space="preserve">“偏离情况”列应</w:t>
      </w:r>
      <w:r>
        <w:rPr>
          <w:rFonts w:asciiTheme="minorEastAsia" w:hAnsiTheme="minorEastAsia"/>
          <w:bCs/>
          <w:sz w:val="24"/>
        </w:rPr>
        <w:t xml:space="preserve">据实</w:t>
      </w:r>
      <w:r>
        <w:rPr>
          <w:rFonts w:hint="eastAsia" w:asciiTheme="minorEastAsia" w:hAnsiTheme="minorEastAsia"/>
          <w:bCs/>
          <w:sz w:val="24"/>
        </w:rPr>
        <w:t xml:space="preserve">填写“正偏离”或“负偏离”。</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日期：_____</w:t>
      </w:r>
      <w:r/>
    </w:p>
    <w:p>
      <w:pPr>
        <w:spacing w:line="360" w:lineRule="auto"/>
        <w:rPr>
          <w:rFonts w:hint="eastAsia" w:ascii="宋体" w:hAnsi="宋体" w:cs="宋体"/>
          <w:sz w:val="24"/>
        </w:rPr>
        <w:outlineLvl w:val="2"/>
      </w:pPr>
      <w:r>
        <w:rPr>
          <w:rFonts w:hint="eastAsia" w:ascii="宋体" w:hAnsi="宋体" w:cs="宋体"/>
          <w:sz w:val="24"/>
          <w:lang w:val="en-US" w:eastAsia="zh-CN"/>
        </w:rPr>
        <w:t xml:space="preserve">7</w:t>
      </w:r>
      <w:r>
        <w:rPr>
          <w:rFonts w:hint="eastAsia" w:ascii="宋体" w:hAnsi="宋体" w:cs="宋体"/>
          <w:sz w:val="24"/>
        </w:rPr>
        <w:t xml:space="preserve"> 项目实施方案等，包括但不限于如下主题：</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1）项目组织实施方案；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2）项目管理方案；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3）拟达到的标准，配备的人员、设备配置等；</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4）培训方案、技术支持等方案；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5）优惠条款或承诺；</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6）其他。</w:t>
      </w:r>
      <w:r/>
    </w:p>
    <w:p>
      <w:pPr>
        <w:ind w:left="228" w:hanging="228"/>
        <w:spacing w:line="360" w:lineRule="auto"/>
        <w:rPr>
          <w:rFonts w:hint="eastAsia" w:ascii="宋体" w:hAnsi="宋体" w:cs="宋体"/>
          <w:sz w:val="24"/>
        </w:rPr>
        <w:outlineLvl w:val="2"/>
      </w:pPr>
      <w:r>
        <w:rPr>
          <w:rFonts w:hint="eastAsia" w:ascii="宋体" w:hAnsi="宋体" w:cs="宋体"/>
          <w:sz w:val="24"/>
          <w:lang w:val="en-US" w:eastAsia="zh-CN"/>
        </w:rPr>
        <w:t xml:space="preserve">8</w:t>
      </w:r>
      <w:r>
        <w:rPr>
          <w:rFonts w:hint="eastAsia" w:ascii="宋体" w:hAnsi="宋体" w:cs="宋体"/>
          <w:sz w:val="24"/>
        </w:rPr>
        <w:t xml:space="preserve"> 参加本项目人员一览表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参加本项目人员一览表</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 </w:t>
      </w:r>
      <w:r/>
    </w:p>
    <w:tbl>
      <w:tblPr>
        <w:tblStyle w:val="836"/>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责任</w:t>
            </w:r>
            <w:r/>
          </w:p>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项目经历或主要工作</w:t>
            </w:r>
            <w:r/>
          </w:p>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注：参加本项目人员须是投标人正式职工。</w:t>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日期：_____年______月______日   </w:t>
      </w:r>
      <w:bookmarkStart w:id="550" w:name="_Toc288738397"/>
      <w:r/>
      <w:bookmarkStart w:id="551" w:name="_Toc288738839"/>
      <w:r/>
      <w:r/>
    </w:p>
    <w:p>
      <w:pPr>
        <w:ind w:left="228" w:hanging="228"/>
        <w:spacing w:line="360" w:lineRule="auto"/>
        <w:rPr>
          <w:rFonts w:hint="eastAsia" w:ascii="宋体" w:hAnsi="宋体" w:cs="宋体"/>
          <w:sz w:val="24"/>
        </w:rPr>
        <w:outlineLvl w:val="2"/>
      </w:pPr>
      <w:r>
        <w:rPr>
          <w:rFonts w:hint="eastAsia" w:ascii="宋体" w:hAnsi="宋体" w:cs="宋体"/>
          <w:sz w:val="24"/>
        </w:rPr>
        <w:br w:type="page" w:clear="all"/>
      </w:r>
      <w:r>
        <w:rPr>
          <w:rFonts w:hint="eastAsia" w:ascii="宋体" w:hAnsi="宋体" w:cs="宋体"/>
          <w:sz w:val="24"/>
          <w:lang w:val="en-US" w:eastAsia="zh-CN"/>
        </w:rPr>
        <w:t xml:space="preserve">9</w:t>
      </w:r>
      <w:r>
        <w:rPr>
          <w:rFonts w:hint="eastAsia" w:ascii="宋体" w:hAnsi="宋体" w:cs="宋体"/>
          <w:sz w:val="24"/>
        </w:rPr>
        <w:t xml:space="preserve">相关业绩案例一览表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相关业绩案例一览表</w:t>
      </w:r>
      <w:bookmarkEnd w:id="550"/>
      <w:r/>
      <w:bookmarkEnd w:id="551"/>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                   </w:t>
      </w:r>
      <w:r/>
    </w:p>
    <w:tbl>
      <w:tblPr>
        <w:tblStyle w:val="83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pStyle w:val="842"/>
      </w:pPr>
      <w:r>
        <w:rPr>
          <w:rFonts w:hint="eastAsia"/>
        </w:rPr>
        <w:t xml:space="preserve">日期：_____年______月______日   </w:t>
      </w:r>
      <w:r/>
    </w:p>
    <w:p>
      <w:pPr>
        <w:pStyle w:val="842"/>
        <w:sectPr>
          <w:footnotePr/>
          <w:endnotePr/>
          <w:type w:val="nextPage"/>
          <w:pgSz w:w="11906" w:h="16838" w:orient="portrait"/>
          <w:pgMar w:top="1440" w:right="1800" w:bottom="1440" w:left="1800" w:header="851" w:footer="992" w:gutter="0"/>
          <w:cols w:num="1" w:sep="0" w:space="720" w:equalWidth="1"/>
          <w:docGrid w:linePitch="360"/>
        </w:sectPr>
      </w:pPr>
      <w:r/>
      <w:r/>
    </w:p>
    <w:p>
      <w:pPr>
        <w:ind w:left="228" w:hanging="228"/>
        <w:spacing w:line="360" w:lineRule="auto"/>
        <w:rPr>
          <w:rFonts w:hint="eastAsia" w:ascii="宋体" w:hAnsi="宋体" w:cs="宋体"/>
          <w:sz w:val="24"/>
        </w:rPr>
        <w:outlineLvl w:val="2"/>
      </w:pPr>
      <w:r>
        <w:rPr>
          <w:rFonts w:hint="eastAsia" w:ascii="宋体" w:hAnsi="宋体" w:cs="宋体"/>
          <w:sz w:val="24"/>
        </w:rPr>
        <w:t xml:space="preserve">1</w:t>
      </w:r>
      <w:r>
        <w:rPr>
          <w:rFonts w:hint="eastAsia" w:ascii="宋体" w:hAnsi="宋体" w:cs="宋体"/>
          <w:sz w:val="24"/>
          <w:lang w:val="en-US" w:eastAsia="zh-CN"/>
        </w:rPr>
        <w:t xml:space="preserve">0 </w:t>
      </w:r>
      <w:r>
        <w:rPr>
          <w:rFonts w:hint="eastAsia" w:ascii="宋体" w:hAnsi="宋体" w:cs="宋体"/>
          <w:sz w:val="24"/>
        </w:rPr>
        <w:t xml:space="preserve">招标文件要求提供或投标人认为应附的其他材料</w:t>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jc w:val="center"/>
        <w:keepLines/>
        <w:keepNext/>
        <w:spacing w:before="100" w:beforeAutospacing="1" w:after="100" w:afterAutospacing="1" w:line="400" w:lineRule="exact"/>
        <w:rPr>
          <w:rFonts w:hint="eastAsia" w:ascii="宋体" w:hAnsi="宋体" w:cs="宋体"/>
          <w:b/>
          <w:sz w:val="24"/>
          <w:szCs w:val="24"/>
        </w:rPr>
        <w:outlineLvl w:val="0"/>
      </w:pPr>
      <w:r>
        <w:rPr>
          <w:rFonts w:hint="eastAsia" w:ascii="宋体" w:hAnsi="宋体" w:cs="宋体"/>
          <w:b/>
          <w:color w:val="000000"/>
          <w:sz w:val="24"/>
          <w:szCs w:val="24"/>
        </w:rPr>
        <w:t xml:space="preserve">评分项涉及和</w:t>
      </w:r>
      <w:r>
        <w:rPr>
          <w:rFonts w:hint="eastAsia" w:ascii="宋体" w:hAnsi="宋体" w:cs="宋体"/>
          <w:b/>
          <w:color w:val="000000"/>
          <w:sz w:val="24"/>
          <w:szCs w:val="24"/>
          <w:lang w:val="en-US" w:eastAsia="zh-CN"/>
        </w:rPr>
        <w:t xml:space="preserve">投标</w:t>
      </w:r>
      <w:r>
        <w:rPr>
          <w:rFonts w:hint="eastAsia" w:ascii="宋体" w:hAnsi="宋体" w:cs="宋体"/>
          <w:b/>
          <w:color w:val="000000"/>
          <w:sz w:val="24"/>
          <w:szCs w:val="24"/>
        </w:rPr>
        <w:t xml:space="preserve">人认为需要提供的其它说明和资料</w:t>
      </w:r>
      <w:r/>
    </w:p>
    <w:p>
      <w:pPr>
        <w:spacing w:line="400" w:lineRule="exact"/>
        <w:rPr>
          <w:rFonts w:hint="eastAsia" w:ascii="宋体" w:hAnsi="宋体" w:cs="宋体"/>
          <w:bCs/>
          <w:color w:val="000000"/>
          <w:sz w:val="24"/>
          <w:szCs w:val="24"/>
        </w:rPr>
      </w:pPr>
      <w:r>
        <w:rPr>
          <w:rFonts w:hint="eastAsia" w:ascii="宋体" w:hAnsi="宋体" w:cs="宋体"/>
          <w:b/>
          <w:sz w:val="24"/>
          <w:szCs w:val="24"/>
        </w:rPr>
        <w:t xml:space="preserve">内容：评分项涉及和</w:t>
      </w:r>
      <w:r>
        <w:rPr>
          <w:rFonts w:hint="eastAsia" w:ascii="宋体" w:hAnsi="宋体" w:cs="宋体"/>
          <w:b/>
          <w:sz w:val="24"/>
          <w:szCs w:val="24"/>
          <w:lang w:val="en-US" w:eastAsia="zh-CN"/>
        </w:rPr>
        <w:t xml:space="preserve">投标</w:t>
      </w:r>
      <w:r>
        <w:rPr>
          <w:rFonts w:hint="eastAsia" w:ascii="宋体" w:hAnsi="宋体" w:cs="宋体"/>
          <w:b/>
          <w:sz w:val="24"/>
          <w:szCs w:val="24"/>
        </w:rPr>
        <w:t xml:space="preserve">人认为需要提供的其它说明和资料（格式自拟）</w:t>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ind w:left="228" w:hanging="228"/>
        <w:jc w:val="center"/>
        <w:spacing w:line="360" w:lineRule="auto"/>
        <w:rPr>
          <w:rFonts w:hint="eastAsia" w:ascii="宋体" w:hAnsi="宋体" w:cs="宋体"/>
          <w:sz w:val="24"/>
        </w:rPr>
        <w:outlineLvl w:val="2"/>
      </w:pPr>
      <w:r>
        <w:rPr>
          <w:rFonts w:hint="eastAsia" w:ascii="宋体" w:hAnsi="宋体" w:cs="宋体"/>
          <w:sz w:val="24"/>
        </w:rPr>
        <w:t xml:space="preserve">（全文完）</w:t>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幼圆">
    <w:panose1 w:val="020105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3413620"/>
      <w:rPr/>
    </w:sdtPr>
    <w:sdtContent>
      <w:p>
        <w:pPr>
          <w:pStyle w:val="85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0"/>
      <w:tabs>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15</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szCs w:val="24"/>
                              <w:lang w:val="en-US" w:eastAsia="zh-CN" w:bidi="ar-SA"/>
                            </w:rPr>
                          </w:pPr>
                          <w:r>
                            <w:rPr>
                              <w:rFonts w:ascii="Times New Roman" w:hAnsi="Times New Roman" w:eastAsia="宋体" w:cs="Times New Roman"/>
                              <w:szCs w:val="24"/>
                              <w:lang w:val="en-US" w:eastAsia="zh-CN" w:bidi="ar-SA"/>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15</w:t>
                    </w:r>
                    <w:r>
                      <w:rPr>
                        <w:rFonts w:hint="default" w:ascii="宋体" w:hAnsi="Times New Roman" w:eastAsia="宋体" w:cs="Times New Roman"/>
                        <w:sz w:val="18"/>
                        <w:szCs w:val="20"/>
                        <w:lang w:val="en-US" w:eastAsia="zh-CN" w:bidi="ar-SA"/>
                      </w:rPr>
                      <w:fldChar w:fldCharType="end"/>
                    </w:r>
                    <w:r/>
                  </w:p>
                  <w:p>
                    <w:pPr>
                      <w:rPr>
                        <w:rFonts w:ascii="Times New Roman" w:hAnsi="Times New Roman" w:eastAsia="宋体" w:cs="Times New Roman"/>
                        <w:szCs w:val="24"/>
                        <w:lang w:val="en-US" w:eastAsia="zh-CN" w:bidi="ar-SA"/>
                      </w:rPr>
                    </w:pPr>
                    <w:r>
                      <w:rPr>
                        <w:rFonts w:ascii="Times New Roman" w:hAnsi="Times New Roman" w:eastAsia="宋体" w:cs="Times New Roman"/>
                        <w:szCs w:val="24"/>
                        <w:lang w:val="en-US" w:eastAsia="zh-CN" w:bidi="ar-S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777"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bullet"/>
      <w:pStyle w:val="1060"/>
      <w:isLgl w:val="false"/>
      <w:suff w:val="tab"/>
      <w:lvlText w:val=""/>
      <w:lvlJc w:val="left"/>
      <w:pPr>
        <w:ind w:left="851" w:hanging="284"/>
        <w:tabs>
          <w:tab w:val="left" w:pos="927" w:leader="none"/>
        </w:tabs>
      </w:pPr>
      <w:rPr>
        <w:rFonts w:hint="default"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4"/>
  </w:num>
  <w:num w:numId="2">
    <w:abstractNumId w:val="6"/>
  </w:num>
  <w:num w:numId="3">
    <w:abstractNumId w:val="3"/>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uiPriority w:val="0"/>
    <w:qFormat/>
    <w:pPr>
      <w:jc w:val="both"/>
      <w:widowControl w:val="off"/>
    </w:pPr>
    <w:rPr>
      <w:rFonts w:hint="default" w:ascii="Calibri" w:hAnsi="Calibri" w:eastAsia="宋体" w:cs="Times New Roman"/>
      <w:sz w:val="21"/>
      <w:szCs w:val="22"/>
    </w:rPr>
  </w:style>
  <w:style w:type="paragraph" w:styleId="826">
    <w:name w:val="Heading 1"/>
    <w:basedOn w:val="825"/>
    <w:next w:val="825"/>
    <w:link w:val="1031"/>
    <w:uiPriority w:val="9"/>
    <w:qFormat/>
    <w:pPr>
      <w:jc w:val="center"/>
      <w:spacing w:line="360" w:lineRule="auto"/>
      <w:outlineLvl w:val="0"/>
    </w:pPr>
    <w:rPr>
      <w:b/>
      <w:sz w:val="36"/>
      <w:szCs w:val="36"/>
    </w:rPr>
  </w:style>
  <w:style w:type="paragraph" w:styleId="827">
    <w:name w:val="Heading 2"/>
    <w:basedOn w:val="825"/>
    <w:next w:val="825"/>
    <w:link w:val="1032"/>
    <w:uiPriority w:val="9"/>
    <w:unhideWhenUsed/>
    <w:qFormat/>
    <w:pPr>
      <w:keepLines/>
      <w:keepNext/>
      <w:spacing w:before="260" w:after="260" w:line="416" w:lineRule="auto"/>
      <w:outlineLvl w:val="1"/>
    </w:pPr>
    <w:rPr>
      <w:rFonts w:ascii="Cambria" w:hAnsi="Cambria"/>
      <w:b/>
      <w:bCs/>
      <w:sz w:val="32"/>
      <w:szCs w:val="32"/>
    </w:rPr>
  </w:style>
  <w:style w:type="paragraph" w:styleId="828">
    <w:name w:val="Heading 3"/>
    <w:basedOn w:val="825"/>
    <w:next w:val="825"/>
    <w:link w:val="1023"/>
    <w:uiPriority w:val="9"/>
    <w:unhideWhenUsed/>
    <w:qFormat/>
    <w:pPr>
      <w:keepLines/>
      <w:keepNext/>
      <w:spacing w:before="260" w:after="260" w:line="416" w:lineRule="auto"/>
      <w:outlineLvl w:val="2"/>
    </w:pPr>
    <w:rPr>
      <w:b/>
      <w:bCs/>
      <w:sz w:val="32"/>
      <w:szCs w:val="32"/>
    </w:rPr>
  </w:style>
  <w:style w:type="paragraph" w:styleId="829">
    <w:name w:val="Heading 4"/>
    <w:basedOn w:val="825"/>
    <w:next w:val="825"/>
    <w:link w:val="875"/>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76"/>
    <w:uiPriority w:val="9"/>
    <w:unhideWhenUsed/>
    <w:qFormat/>
    <w:pPr>
      <w:keepLines/>
      <w:keepNext/>
      <w:spacing w:before="320" w:after="200"/>
      <w:outlineLvl w:val="4"/>
    </w:pPr>
    <w:rPr>
      <w:rFonts w:ascii="Arial" w:hAnsi="Arial" w:eastAsia="Arial" w:cs="Arial"/>
      <w:b/>
      <w:bCs/>
      <w:sz w:val="24"/>
      <w:szCs w:val="24"/>
    </w:rPr>
  </w:style>
  <w:style w:type="paragraph" w:styleId="831">
    <w:name w:val="Heading 6"/>
    <w:basedOn w:val="825"/>
    <w:next w:val="825"/>
    <w:link w:val="877"/>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79"/>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80"/>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right="0" w:firstLine="0"/>
      <w:spacing w:after="57"/>
    </w:pPr>
  </w:style>
  <w:style w:type="paragraph" w:styleId="838">
    <w:name w:val="Normal Indent"/>
    <w:basedOn w:val="825"/>
    <w:link w:val="1033"/>
    <w:uiPriority w:val="99"/>
    <w:qFormat/>
    <w:pPr>
      <w:ind w:firstLine="420"/>
      <w:jc w:val="left"/>
    </w:pPr>
    <w:rPr>
      <w:rFonts w:ascii="宋体" w:hAnsi="Times New Roman"/>
      <w:sz w:val="24"/>
      <w:szCs w:val="24"/>
    </w:rPr>
  </w:style>
  <w:style w:type="paragraph" w:styleId="839">
    <w:name w:val="Caption"/>
    <w:basedOn w:val="825"/>
    <w:next w:val="82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0">
    <w:name w:val="Document Map"/>
    <w:basedOn w:val="825"/>
    <w:link w:val="1025"/>
    <w:uiPriority w:val="99"/>
    <w:unhideWhenUsed/>
    <w:qFormat/>
    <w:rPr>
      <w:rFonts w:ascii="宋体"/>
      <w:sz w:val="18"/>
      <w:szCs w:val="18"/>
    </w:rPr>
  </w:style>
  <w:style w:type="paragraph" w:styleId="841">
    <w:name w:val="annotation text"/>
    <w:basedOn w:val="825"/>
    <w:link w:val="1026"/>
    <w:uiPriority w:val="99"/>
    <w:qFormat/>
    <w:pPr>
      <w:jc w:val="left"/>
    </w:pPr>
    <w:rPr>
      <w:rFonts w:ascii="Times New Roman" w:hAnsi="Times New Roman"/>
      <w:szCs w:val="24"/>
    </w:rPr>
  </w:style>
  <w:style w:type="paragraph" w:styleId="842">
    <w:name w:val="Body Text"/>
    <w:basedOn w:val="825"/>
    <w:link w:val="1024"/>
    <w:uiPriority w:val="0"/>
    <w:unhideWhenUsed/>
    <w:qFormat/>
    <w:pPr>
      <w:spacing w:after="120"/>
    </w:pPr>
  </w:style>
  <w:style w:type="paragraph" w:styleId="843">
    <w:name w:val="Body Text Indent"/>
    <w:basedOn w:val="825"/>
    <w:next w:val="825"/>
    <w:link w:val="1027"/>
    <w:uiPriority w:val="0"/>
    <w:unhideWhenUsed/>
    <w:qFormat/>
    <w:pPr>
      <w:ind w:left="420"/>
      <w:spacing w:after="120"/>
    </w:pPr>
    <w:rPr>
      <w:rFonts w:eastAsia="Calibri"/>
      <w:sz w:val="20"/>
      <w:szCs w:val="20"/>
      <w:lang w:val="zh-CN"/>
    </w:rPr>
  </w:style>
  <w:style w:type="paragraph" w:styleId="844">
    <w:name w:val="toc 5"/>
    <w:basedOn w:val="825"/>
    <w:next w:val="825"/>
    <w:uiPriority w:val="39"/>
    <w:unhideWhenUsed/>
    <w:qFormat/>
    <w:pPr>
      <w:ind w:left="1134" w:right="0" w:firstLine="0"/>
      <w:spacing w:after="57"/>
    </w:pPr>
  </w:style>
  <w:style w:type="paragraph" w:styleId="845">
    <w:name w:val="toc 3"/>
    <w:basedOn w:val="825"/>
    <w:next w:val="825"/>
    <w:uiPriority w:val="39"/>
    <w:unhideWhenUsed/>
    <w:qFormat/>
    <w:pPr>
      <w:ind w:left="567" w:right="0" w:firstLine="0"/>
      <w:spacing w:after="57"/>
    </w:pPr>
  </w:style>
  <w:style w:type="paragraph" w:styleId="846">
    <w:name w:val="Plain Text"/>
    <w:basedOn w:val="825"/>
    <w:link w:val="1028"/>
    <w:uiPriority w:val="99"/>
    <w:qFormat/>
    <w:rPr>
      <w:rFonts w:hint="eastAsia" w:ascii="宋体" w:hAnsi="Courier New"/>
      <w:szCs w:val="20"/>
    </w:rPr>
  </w:style>
  <w:style w:type="paragraph" w:styleId="847">
    <w:name w:val="toc 8"/>
    <w:basedOn w:val="825"/>
    <w:next w:val="825"/>
    <w:uiPriority w:val="39"/>
    <w:unhideWhenUsed/>
    <w:qFormat/>
    <w:pPr>
      <w:ind w:left="1984" w:right="0" w:firstLine="0"/>
      <w:spacing w:after="57"/>
    </w:pPr>
  </w:style>
  <w:style w:type="paragraph" w:styleId="848">
    <w:name w:val="endnote text"/>
    <w:basedOn w:val="825"/>
    <w:link w:val="1017"/>
    <w:uiPriority w:val="99"/>
    <w:semiHidden/>
    <w:unhideWhenUsed/>
    <w:qFormat/>
    <w:pPr>
      <w:spacing w:after="0" w:line="240" w:lineRule="auto"/>
    </w:pPr>
    <w:rPr>
      <w:sz w:val="20"/>
    </w:rPr>
  </w:style>
  <w:style w:type="paragraph" w:styleId="849">
    <w:name w:val="Balloon Text"/>
    <w:basedOn w:val="825"/>
    <w:link w:val="1029"/>
    <w:uiPriority w:val="99"/>
    <w:unhideWhenUsed/>
    <w:qFormat/>
    <w:rPr>
      <w:sz w:val="18"/>
      <w:szCs w:val="18"/>
    </w:rPr>
  </w:style>
  <w:style w:type="paragraph" w:styleId="850">
    <w:name w:val="Footer"/>
    <w:basedOn w:val="825"/>
    <w:link w:val="1020"/>
    <w:uiPriority w:val="99"/>
    <w:unhideWhenUsed/>
    <w:qFormat/>
    <w:pPr>
      <w:jc w:val="left"/>
      <w:tabs>
        <w:tab w:val="center" w:pos="4153" w:leader="none"/>
        <w:tab w:val="right" w:pos="8306" w:leader="none"/>
      </w:tabs>
    </w:pPr>
    <w:rPr>
      <w:sz w:val="18"/>
      <w:szCs w:val="18"/>
    </w:rPr>
  </w:style>
  <w:style w:type="paragraph" w:styleId="851">
    <w:name w:val="envelope return"/>
    <w:basedOn w:val="825"/>
    <w:uiPriority w:val="0"/>
    <w:qFormat/>
    <w:rPr>
      <w:rFonts w:ascii="Arial" w:hAnsi="Arial"/>
      <w:szCs w:val="24"/>
    </w:rPr>
  </w:style>
  <w:style w:type="paragraph" w:styleId="852">
    <w:name w:val="Header"/>
    <w:basedOn w:val="825"/>
    <w:link w:val="1019"/>
    <w:uiPriority w:val="99"/>
    <w:unhideWhenUsed/>
    <w:qFormat/>
    <w:pPr>
      <w:jc w:val="center"/>
      <w:tabs>
        <w:tab w:val="center" w:pos="4153" w:leader="none"/>
        <w:tab w:val="right" w:pos="8306" w:leader="none"/>
      </w:tabs>
    </w:pPr>
    <w:rPr>
      <w:sz w:val="18"/>
      <w:szCs w:val="18"/>
    </w:rPr>
  </w:style>
  <w:style w:type="paragraph" w:styleId="853">
    <w:name w:val="toc 1"/>
    <w:basedOn w:val="825"/>
    <w:next w:val="825"/>
    <w:uiPriority w:val="39"/>
    <w:unhideWhenUsed/>
    <w:qFormat/>
    <w:rPr>
      <w:rFonts w:ascii="宋体" w:hAnsi="宋体" w:cs="宋体"/>
      <w:b/>
      <w:sz w:val="32"/>
    </w:rPr>
  </w:style>
  <w:style w:type="paragraph" w:styleId="854">
    <w:name w:val="toc 4"/>
    <w:basedOn w:val="825"/>
    <w:next w:val="825"/>
    <w:uiPriority w:val="39"/>
    <w:unhideWhenUsed/>
    <w:qFormat/>
    <w:pPr>
      <w:ind w:left="1260"/>
    </w:pPr>
  </w:style>
  <w:style w:type="paragraph" w:styleId="855">
    <w:name w:val="Subtitle"/>
    <w:basedOn w:val="825"/>
    <w:next w:val="825"/>
    <w:link w:val="883"/>
    <w:uiPriority w:val="11"/>
    <w:qFormat/>
    <w:pPr>
      <w:spacing w:before="200" w:after="200"/>
    </w:pPr>
    <w:rPr>
      <w:sz w:val="24"/>
      <w:szCs w:val="24"/>
    </w:rPr>
  </w:style>
  <w:style w:type="paragraph" w:styleId="856">
    <w:name w:val="footnote text"/>
    <w:basedOn w:val="825"/>
    <w:link w:val="1016"/>
    <w:uiPriority w:val="99"/>
    <w:semiHidden/>
    <w:unhideWhenUsed/>
    <w:qFormat/>
    <w:pPr>
      <w:spacing w:after="40" w:line="240" w:lineRule="auto"/>
    </w:pPr>
    <w:rPr>
      <w:sz w:val="18"/>
    </w:rPr>
  </w:style>
  <w:style w:type="paragraph" w:styleId="857">
    <w:name w:val="toc 6"/>
    <w:basedOn w:val="825"/>
    <w:next w:val="825"/>
    <w:uiPriority w:val="39"/>
    <w:unhideWhenUsed/>
    <w:qFormat/>
    <w:pPr>
      <w:ind w:left="1417" w:right="0" w:firstLine="0"/>
      <w:spacing w:after="57"/>
    </w:pPr>
  </w:style>
  <w:style w:type="paragraph" w:styleId="858">
    <w:name w:val="table of figures"/>
    <w:basedOn w:val="825"/>
    <w:next w:val="825"/>
    <w:uiPriority w:val="99"/>
    <w:unhideWhenUsed/>
    <w:qFormat/>
    <w:pPr>
      <w:spacing w:after="0" w:afterAutospacing="0"/>
    </w:pPr>
  </w:style>
  <w:style w:type="paragraph" w:styleId="859">
    <w:name w:val="toc 2"/>
    <w:basedOn w:val="825"/>
    <w:next w:val="825"/>
    <w:uiPriority w:val="39"/>
    <w:unhideWhenUsed/>
    <w:qFormat/>
    <w:pPr>
      <w:ind w:left="283" w:right="0" w:firstLine="0"/>
      <w:spacing w:after="57"/>
    </w:pPr>
  </w:style>
  <w:style w:type="paragraph" w:styleId="860">
    <w:name w:val="toc 9"/>
    <w:basedOn w:val="825"/>
    <w:next w:val="825"/>
    <w:uiPriority w:val="39"/>
    <w:unhideWhenUsed/>
    <w:qFormat/>
    <w:pPr>
      <w:ind w:left="2268" w:right="0" w:firstLine="0"/>
      <w:spacing w:after="57"/>
    </w:pPr>
  </w:style>
  <w:style w:type="paragraph" w:styleId="861">
    <w:name w:val="Normal (Web)"/>
    <w:basedOn w:val="825"/>
    <w:link w:val="103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2">
    <w:name w:val="Title"/>
    <w:basedOn w:val="825"/>
    <w:next w:val="825"/>
    <w:link w:val="882"/>
    <w:uiPriority w:val="10"/>
    <w:qFormat/>
    <w:pPr>
      <w:contextualSpacing/>
      <w:spacing w:before="300" w:after="200"/>
    </w:pPr>
    <w:rPr>
      <w:sz w:val="48"/>
      <w:szCs w:val="48"/>
    </w:rPr>
  </w:style>
  <w:style w:type="paragraph" w:styleId="863">
    <w:name w:val="annotation subject"/>
    <w:basedOn w:val="841"/>
    <w:next w:val="841"/>
    <w:link w:val="1030"/>
    <w:uiPriority w:val="99"/>
    <w:unhideWhenUsed/>
    <w:qFormat/>
    <w:rPr>
      <w:rFonts w:ascii="Calibri" w:hAnsi="Calibri"/>
      <w:b/>
      <w:bCs/>
      <w:szCs w:val="22"/>
    </w:rPr>
  </w:style>
  <w:style w:type="paragraph" w:styleId="864">
    <w:name w:val="Body Text First Indent 2"/>
    <w:basedOn w:val="843"/>
    <w:uiPriority w:val="0"/>
    <w:qFormat/>
    <w:pPr>
      <w:ind w:left="420" w:firstLine="420"/>
      <w:spacing w:after="120" w:line="480" w:lineRule="exact"/>
    </w:pPr>
    <w:rPr>
      <w:szCs w:val="20"/>
    </w:rPr>
  </w:style>
  <w:style w:type="table" w:styleId="865">
    <w:name w:val="Table Grid"/>
    <w:basedOn w:val="83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35"/>
    <w:uiPriority w:val="22"/>
    <w:qFormat/>
    <w:rPr>
      <w:rFonts w:ascii="Times New Roman" w:hAnsi="Times New Roman" w:eastAsia="宋体" w:cs="Times New Roman"/>
      <w:b/>
    </w:rPr>
  </w:style>
  <w:style w:type="character" w:styleId="867">
    <w:name w:val="endnote reference"/>
    <w:basedOn w:val="835"/>
    <w:uiPriority w:val="99"/>
    <w:semiHidden/>
    <w:unhideWhenUsed/>
    <w:qFormat/>
    <w:rPr>
      <w:vertAlign w:val="superscript"/>
    </w:rPr>
  </w:style>
  <w:style w:type="character" w:styleId="868">
    <w:name w:val="page number"/>
    <w:uiPriority w:val="0"/>
    <w:qFormat/>
  </w:style>
  <w:style w:type="character" w:styleId="869">
    <w:name w:val="Emphasis"/>
    <w:basedOn w:val="835"/>
    <w:uiPriority w:val="20"/>
    <w:qFormat/>
    <w:rPr>
      <w:i/>
      <w:iCs/>
    </w:rPr>
  </w:style>
  <w:style w:type="character" w:styleId="870">
    <w:name w:val="Hyperlink"/>
    <w:uiPriority w:val="99"/>
    <w:qFormat/>
    <w:rPr>
      <w:color w:val="0000ff"/>
      <w:u w:val="single"/>
    </w:rPr>
  </w:style>
  <w:style w:type="character" w:styleId="871">
    <w:name w:val="annotation reference"/>
    <w:uiPriority w:val="99"/>
    <w:qFormat/>
    <w:rPr>
      <w:sz w:val="21"/>
      <w:szCs w:val="21"/>
    </w:rPr>
  </w:style>
  <w:style w:type="character" w:styleId="872">
    <w:name w:val="footnote reference"/>
    <w:basedOn w:val="835"/>
    <w:uiPriority w:val="99"/>
    <w:unhideWhenUsed/>
    <w:qFormat/>
    <w:rPr>
      <w:vertAlign w:val="superscript"/>
    </w:rPr>
  </w:style>
  <w:style w:type="character" w:styleId="873" w:customStyle="1">
    <w:name w:val="Heading 1 Char"/>
    <w:basedOn w:val="835"/>
    <w:uiPriority w:val="9"/>
    <w:qFormat/>
    <w:rPr>
      <w:rFonts w:ascii="Arial" w:hAnsi="Arial" w:eastAsia="Arial" w:cs="Arial"/>
      <w:sz w:val="40"/>
      <w:szCs w:val="40"/>
    </w:rPr>
  </w:style>
  <w:style w:type="character" w:styleId="874" w:customStyle="1">
    <w:name w:val="Heading 2 Char"/>
    <w:basedOn w:val="835"/>
    <w:uiPriority w:val="9"/>
    <w:qFormat/>
    <w:rPr>
      <w:rFonts w:ascii="Arial" w:hAnsi="Arial" w:eastAsia="Arial" w:cs="Arial"/>
      <w:sz w:val="34"/>
    </w:rPr>
  </w:style>
  <w:style w:type="character" w:styleId="875" w:customStyle="1">
    <w:name w:val="Heading 4 Char"/>
    <w:basedOn w:val="835"/>
    <w:link w:val="829"/>
    <w:uiPriority w:val="9"/>
    <w:qFormat/>
    <w:rPr>
      <w:rFonts w:ascii="Arial" w:hAnsi="Arial" w:eastAsia="Arial" w:cs="Arial"/>
      <w:b/>
      <w:bCs/>
      <w:sz w:val="26"/>
      <w:szCs w:val="26"/>
    </w:rPr>
  </w:style>
  <w:style w:type="character" w:styleId="876" w:customStyle="1">
    <w:name w:val="Heading 5 Char"/>
    <w:basedOn w:val="835"/>
    <w:link w:val="830"/>
    <w:uiPriority w:val="9"/>
    <w:qFormat/>
    <w:rPr>
      <w:rFonts w:ascii="Arial" w:hAnsi="Arial" w:eastAsia="Arial" w:cs="Arial"/>
      <w:b/>
      <w:bCs/>
      <w:sz w:val="24"/>
      <w:szCs w:val="24"/>
    </w:rPr>
  </w:style>
  <w:style w:type="character" w:styleId="877" w:customStyle="1">
    <w:name w:val="Heading 6 Char"/>
    <w:basedOn w:val="835"/>
    <w:link w:val="831"/>
    <w:uiPriority w:val="9"/>
    <w:qFormat/>
    <w:rPr>
      <w:rFonts w:ascii="Arial" w:hAnsi="Arial" w:eastAsia="Arial" w:cs="Arial"/>
      <w:b/>
      <w:bCs/>
      <w:sz w:val="22"/>
      <w:szCs w:val="22"/>
    </w:rPr>
  </w:style>
  <w:style w:type="character" w:styleId="878" w:customStyle="1">
    <w:name w:val="Heading 7 Char"/>
    <w:basedOn w:val="835"/>
    <w:link w:val="832"/>
    <w:uiPriority w:val="9"/>
    <w:qFormat/>
    <w:rPr>
      <w:rFonts w:ascii="Arial" w:hAnsi="Arial" w:eastAsia="Arial" w:cs="Arial"/>
      <w:b/>
      <w:bCs/>
      <w:i/>
      <w:iCs/>
      <w:sz w:val="22"/>
      <w:szCs w:val="22"/>
    </w:rPr>
  </w:style>
  <w:style w:type="character" w:styleId="879" w:customStyle="1">
    <w:name w:val="Heading 8 Char"/>
    <w:basedOn w:val="835"/>
    <w:link w:val="833"/>
    <w:uiPriority w:val="9"/>
    <w:qFormat/>
    <w:rPr>
      <w:rFonts w:ascii="Arial" w:hAnsi="Arial" w:eastAsia="Arial" w:cs="Arial"/>
      <w:i/>
      <w:iCs/>
      <w:sz w:val="22"/>
      <w:szCs w:val="22"/>
    </w:rPr>
  </w:style>
  <w:style w:type="character" w:styleId="880" w:customStyle="1">
    <w:name w:val="Heading 9 Char"/>
    <w:basedOn w:val="835"/>
    <w:link w:val="834"/>
    <w:uiPriority w:val="9"/>
    <w:qFormat/>
    <w:rPr>
      <w:rFonts w:ascii="Arial" w:hAnsi="Arial" w:eastAsia="Arial" w:cs="Arial"/>
      <w:i/>
      <w:iCs/>
      <w:sz w:val="21"/>
      <w:szCs w:val="21"/>
    </w:rPr>
  </w:style>
  <w:style w:type="paragraph" w:styleId="881">
    <w:name w:val="No Spacing"/>
    <w:uiPriority w:val="1"/>
    <w:qFormat/>
    <w:pPr>
      <w:spacing w:before="0" w:after="0" w:line="240" w:lineRule="auto"/>
    </w:pPr>
    <w:rPr>
      <w:rFonts w:hint="default" w:asciiTheme="minorHAnsi" w:hAnsiTheme="minorHAnsi" w:eastAsiaTheme="minorEastAsia" w:cstheme="minorBidi"/>
    </w:rPr>
  </w:style>
  <w:style w:type="character" w:styleId="882" w:customStyle="1">
    <w:name w:val="Title Char"/>
    <w:basedOn w:val="835"/>
    <w:link w:val="862"/>
    <w:uiPriority w:val="10"/>
    <w:qFormat/>
    <w:rPr>
      <w:sz w:val="48"/>
      <w:szCs w:val="48"/>
    </w:rPr>
  </w:style>
  <w:style w:type="character" w:styleId="883" w:customStyle="1">
    <w:name w:val="Subtitle Char"/>
    <w:basedOn w:val="835"/>
    <w:link w:val="855"/>
    <w:uiPriority w:val="11"/>
    <w:qFormat/>
    <w:rPr>
      <w:sz w:val="24"/>
      <w:szCs w:val="24"/>
    </w:rPr>
  </w:style>
  <w:style w:type="paragraph" w:styleId="884">
    <w:name w:val="Quote"/>
    <w:basedOn w:val="825"/>
    <w:next w:val="825"/>
    <w:link w:val="885"/>
    <w:uiPriority w:val="29"/>
    <w:qFormat/>
    <w:pPr>
      <w:ind w:left="720" w:right="720"/>
    </w:pPr>
    <w:rPr>
      <w:i/>
    </w:rPr>
  </w:style>
  <w:style w:type="character" w:styleId="885" w:customStyle="1">
    <w:name w:val="Quote Char"/>
    <w:link w:val="884"/>
    <w:uiPriority w:val="29"/>
    <w:qFormat/>
    <w:rPr>
      <w:i/>
    </w:rPr>
  </w:style>
  <w:style w:type="paragraph" w:styleId="886">
    <w:name w:val="Intense Quote"/>
    <w:basedOn w:val="825"/>
    <w:next w:val="825"/>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Intense Quote Char"/>
    <w:link w:val="886"/>
    <w:uiPriority w:val="30"/>
    <w:qFormat/>
    <w:rPr>
      <w:i/>
    </w:rPr>
  </w:style>
  <w:style w:type="character" w:styleId="888" w:customStyle="1">
    <w:name w:val="Header Char"/>
    <w:basedOn w:val="835"/>
    <w:uiPriority w:val="99"/>
    <w:qFormat/>
  </w:style>
  <w:style w:type="character" w:styleId="889" w:customStyle="1">
    <w:name w:val="Footer Char"/>
    <w:basedOn w:val="835"/>
    <w:uiPriority w:val="99"/>
    <w:qFormat/>
  </w:style>
  <w:style w:type="character" w:styleId="890" w:customStyle="1">
    <w:name w:val="Caption Char"/>
    <w:uiPriority w:val="99"/>
    <w:qFormat/>
  </w:style>
  <w:style w:type="table" w:styleId="891" w:customStyle="1">
    <w:name w:val="Table Grid Light"/>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3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3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3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3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3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3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3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0" w:customStyle="1">
    <w:name w:val="Grid Table 4 - Accent 2"/>
    <w:basedOn w:val="83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83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83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83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4" w:customStyle="1">
    <w:name w:val="Grid Table 4 - Accent 6"/>
    <w:basedOn w:val="83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7" w:customStyle="1">
    <w:name w:val="Grid Table 5 Dark - Accent 2"/>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1" w:customStyle="1">
    <w:name w:val="Grid Table 5 Dark - Accent 6"/>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w:basedOn w:val="8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83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3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6" w:customStyle="1">
    <w:name w:val="Grid Table 6 Colorful - Accent 4"/>
    <w:basedOn w:val="8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3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6 Colorful - Accent 6"/>
    <w:basedOn w:val="83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9" w:customStyle="1">
    <w:name w:val="Grid Table 7 Colorful"/>
    <w:basedOn w:val="8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3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3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3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3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3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3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8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3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3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3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3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3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3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w:basedOn w:val="8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3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5" w:customStyle="1">
    <w:name w:val="List Table 2 - Accent 2"/>
    <w:basedOn w:val="83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83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83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83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9" w:customStyle="1">
    <w:name w:val="List Table 2 - Accent 6"/>
    <w:basedOn w:val="83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3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2" w:customStyle="1">
    <w:name w:val="List Table 3 - Accent 2"/>
    <w:basedOn w:val="8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3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3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3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7" w:customStyle="1">
    <w:name w:val="List Table 4"/>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3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4 - Accent 2"/>
    <w:basedOn w:val="83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83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83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83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3" w:customStyle="1">
    <w:name w:val="List Table 4 - Accent 6"/>
    <w:basedOn w:val="83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w:basedOn w:val="8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83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83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83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83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83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83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8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83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3" w:customStyle="1">
    <w:name w:val="List Table 6 Colorful - Accent 2"/>
    <w:basedOn w:val="83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83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83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83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7" w:customStyle="1">
    <w:name w:val="List Table 6 Colorful - Accent 6"/>
    <w:basedOn w:val="83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w:basedOn w:val="8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3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3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3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3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3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3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7" w:customStyle="1">
    <w:name w:val="Lined - Accent 2"/>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Lined - Accent 3"/>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Lined - Accent 4"/>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Lined - Accent 5"/>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1" w:customStyle="1">
    <w:name w:val="Lined - Accent 6"/>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amp; Lined - Accent"/>
    <w:basedOn w:val="8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3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Bordered &amp; Lined - Accent 2"/>
    <w:basedOn w:val="83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Bordered &amp; Lined - Accent 3"/>
    <w:basedOn w:val="83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Bordered &amp; Lined - Accent 4"/>
    <w:basedOn w:val="83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Bordered &amp; Lined - Accent 5"/>
    <w:basedOn w:val="83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Bordered &amp; Lined - Accent 6"/>
    <w:basedOn w:val="83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w:basedOn w:val="8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3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1" w:customStyle="1">
    <w:name w:val="Bordered - Accent 2"/>
    <w:basedOn w:val="8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2" w:customStyle="1">
    <w:name w:val="Bordered - Accent 3"/>
    <w:basedOn w:val="8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3" w:customStyle="1">
    <w:name w:val="Bordered - Accent 4"/>
    <w:basedOn w:val="8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4" w:customStyle="1">
    <w:name w:val="Bordered - Accent 5"/>
    <w:basedOn w:val="83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5" w:customStyle="1">
    <w:name w:val="Bordered - Accent 6"/>
    <w:basedOn w:val="8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6" w:customStyle="1">
    <w:name w:val="Footnote Text Char"/>
    <w:link w:val="856"/>
    <w:uiPriority w:val="99"/>
    <w:qFormat/>
    <w:rPr>
      <w:sz w:val="18"/>
    </w:rPr>
  </w:style>
  <w:style w:type="character" w:styleId="1017" w:customStyle="1">
    <w:name w:val="Endnote Text Char"/>
    <w:link w:val="848"/>
    <w:uiPriority w:val="99"/>
    <w:qFormat/>
    <w:rPr>
      <w:sz w:val="20"/>
    </w:rPr>
  </w:style>
  <w:style w:type="paragraph" w:styleId="1018" w:customStyle="1">
    <w:name w:val="TOC Heading"/>
    <w:uiPriority w:val="39"/>
    <w:unhideWhenUsed/>
    <w:qFormat/>
    <w:rPr>
      <w:rFonts w:hint="default" w:asciiTheme="minorHAnsi" w:hAnsiTheme="minorHAnsi" w:eastAsiaTheme="minorEastAsia" w:cstheme="minorBidi"/>
    </w:rPr>
  </w:style>
  <w:style w:type="character" w:styleId="1019" w:customStyle="1">
    <w:name w:val="页眉 字符"/>
    <w:basedOn w:val="835"/>
    <w:link w:val="852"/>
    <w:uiPriority w:val="99"/>
    <w:qFormat/>
    <w:rPr>
      <w:sz w:val="18"/>
      <w:szCs w:val="18"/>
    </w:rPr>
  </w:style>
  <w:style w:type="character" w:styleId="1020" w:customStyle="1">
    <w:name w:val="页脚 字符"/>
    <w:basedOn w:val="835"/>
    <w:link w:val="850"/>
    <w:uiPriority w:val="99"/>
    <w:qFormat/>
    <w:rPr>
      <w:sz w:val="18"/>
      <w:szCs w:val="18"/>
    </w:rPr>
  </w:style>
  <w:style w:type="character" w:styleId="1021" w:customStyle="1">
    <w:name w:val="标题 1 字符"/>
    <w:basedOn w:val="835"/>
    <w:uiPriority w:val="0"/>
    <w:qFormat/>
    <w:rPr>
      <w:rFonts w:ascii="Calibri" w:hAnsi="Calibri" w:eastAsia="宋体" w:cs="Times New Roman"/>
      <w:b/>
      <w:bCs/>
      <w:sz w:val="44"/>
      <w:szCs w:val="44"/>
      <w14:ligatures w14:val="none"/>
    </w:rPr>
  </w:style>
  <w:style w:type="character" w:styleId="1022" w:customStyle="1">
    <w:name w:val="标题 2 字符"/>
    <w:basedOn w:val="835"/>
    <w:uiPriority w:val="0"/>
    <w:qFormat/>
    <w:rPr>
      <w:rFonts w:asciiTheme="majorHAnsi" w:hAnsiTheme="majorHAnsi" w:eastAsiaTheme="majorEastAsia" w:cstheme="majorBidi"/>
      <w:b/>
      <w:bCs/>
      <w:sz w:val="32"/>
      <w:szCs w:val="32"/>
      <w14:ligatures w14:val="none"/>
    </w:rPr>
  </w:style>
  <w:style w:type="character" w:styleId="1023" w:customStyle="1">
    <w:name w:val="标题 3 字符"/>
    <w:basedOn w:val="835"/>
    <w:link w:val="828"/>
    <w:uiPriority w:val="9"/>
    <w:qFormat/>
    <w:rPr>
      <w:rFonts w:ascii="Calibri" w:hAnsi="Calibri" w:eastAsia="宋体" w:cs="Times New Roman"/>
      <w:b/>
      <w:bCs/>
      <w:sz w:val="32"/>
      <w:szCs w:val="32"/>
      <w14:ligatures w14:val="none"/>
    </w:rPr>
  </w:style>
  <w:style w:type="character" w:styleId="1024" w:customStyle="1">
    <w:name w:val="正文文本 字符"/>
    <w:basedOn w:val="835"/>
    <w:link w:val="842"/>
    <w:uiPriority w:val="0"/>
    <w:qFormat/>
    <w:rPr>
      <w:rFonts w:ascii="Calibri" w:hAnsi="Calibri" w:eastAsia="宋体" w:cs="Times New Roman"/>
      <w14:ligatures w14:val="none"/>
    </w:rPr>
  </w:style>
  <w:style w:type="character" w:styleId="1025" w:customStyle="1">
    <w:name w:val="文档结构图 字符"/>
    <w:basedOn w:val="835"/>
    <w:link w:val="840"/>
    <w:uiPriority w:val="99"/>
    <w:qFormat/>
    <w:rPr>
      <w:rFonts w:ascii="宋体" w:hAnsi="Calibri" w:eastAsia="宋体" w:cs="Times New Roman"/>
      <w:sz w:val="18"/>
      <w:szCs w:val="18"/>
      <w14:ligatures w14:val="none"/>
    </w:rPr>
  </w:style>
  <w:style w:type="character" w:styleId="1026" w:customStyle="1">
    <w:name w:val="批注文字 字符"/>
    <w:basedOn w:val="835"/>
    <w:link w:val="841"/>
    <w:uiPriority w:val="99"/>
    <w:qFormat/>
    <w:rPr>
      <w:rFonts w:ascii="Times New Roman" w:hAnsi="Times New Roman" w:eastAsia="宋体" w:cs="Times New Roman"/>
      <w:szCs w:val="24"/>
      <w14:ligatures w14:val="none"/>
    </w:rPr>
  </w:style>
  <w:style w:type="character" w:styleId="1027" w:customStyle="1">
    <w:name w:val="正文文本缩进 字符"/>
    <w:basedOn w:val="835"/>
    <w:link w:val="843"/>
    <w:uiPriority w:val="0"/>
    <w:qFormat/>
    <w:rPr>
      <w:rFonts w:ascii="Calibri" w:hAnsi="Calibri" w:eastAsia="Calibri" w:cs="Times New Roman"/>
      <w:sz w:val="20"/>
      <w:szCs w:val="20"/>
      <w:lang w:val="zh-CN"/>
      <w14:ligatures w14:val="none"/>
    </w:rPr>
  </w:style>
  <w:style w:type="character" w:styleId="1028" w:customStyle="1">
    <w:name w:val="纯文本 字符"/>
    <w:basedOn w:val="835"/>
    <w:link w:val="846"/>
    <w:uiPriority w:val="0"/>
    <w:qFormat/>
    <w:rPr>
      <w:rFonts w:ascii="宋体" w:hAnsi="Courier New" w:eastAsia="宋体" w:cs="Times New Roman"/>
      <w:szCs w:val="20"/>
      <w14:ligatures w14:val="none"/>
    </w:rPr>
  </w:style>
  <w:style w:type="character" w:styleId="1029" w:customStyle="1">
    <w:name w:val="批注框文本 字符"/>
    <w:basedOn w:val="835"/>
    <w:link w:val="849"/>
    <w:uiPriority w:val="99"/>
    <w:qFormat/>
    <w:rPr>
      <w:rFonts w:ascii="Calibri" w:hAnsi="Calibri" w:eastAsia="宋体" w:cs="Times New Roman"/>
      <w:sz w:val="18"/>
      <w:szCs w:val="18"/>
      <w14:ligatures w14:val="none"/>
    </w:rPr>
  </w:style>
  <w:style w:type="character" w:styleId="1030" w:customStyle="1">
    <w:name w:val="批注主题 字符"/>
    <w:basedOn w:val="1026"/>
    <w:link w:val="863"/>
    <w:uiPriority w:val="99"/>
    <w:qFormat/>
    <w:rPr>
      <w:rFonts w:ascii="Calibri" w:hAnsi="Calibri" w:eastAsia="宋体" w:cs="Times New Roman"/>
      <w:b/>
      <w:bCs/>
      <w:szCs w:val="24"/>
      <w14:ligatures w14:val="none"/>
    </w:rPr>
  </w:style>
  <w:style w:type="character" w:styleId="1031" w:customStyle="1">
    <w:name w:val="标题 1 字符1"/>
    <w:basedOn w:val="835"/>
    <w:link w:val="826"/>
    <w:uiPriority w:val="9"/>
    <w:qFormat/>
    <w:rPr>
      <w:rFonts w:ascii="Calibri" w:hAnsi="Calibri" w:eastAsia="宋体" w:cs="Times New Roman"/>
      <w:b/>
      <w:sz w:val="36"/>
      <w:szCs w:val="36"/>
      <w14:ligatures w14:val="none"/>
    </w:rPr>
  </w:style>
  <w:style w:type="character" w:styleId="1032" w:customStyle="1">
    <w:name w:val="标题 2 字符1"/>
    <w:basedOn w:val="835"/>
    <w:link w:val="827"/>
    <w:uiPriority w:val="9"/>
    <w:qFormat/>
    <w:rPr>
      <w:rFonts w:ascii="Cambria" w:hAnsi="Cambria" w:eastAsia="宋体" w:cs="Times New Roman"/>
      <w:b/>
      <w:bCs/>
      <w:sz w:val="32"/>
      <w:szCs w:val="32"/>
      <w14:ligatures w14:val="none"/>
    </w:rPr>
  </w:style>
  <w:style w:type="character" w:styleId="1033" w:customStyle="1">
    <w:name w:val="正文缩进 字符"/>
    <w:link w:val="838"/>
    <w:uiPriority w:val="99"/>
    <w:qFormat/>
    <w:rPr>
      <w:rFonts w:ascii="宋体" w:hAnsi="Times New Roman" w:eastAsia="宋体" w:cs="Times New Roman"/>
      <w:sz w:val="24"/>
      <w:szCs w:val="24"/>
      <w14:ligatures w14:val="none"/>
    </w:rPr>
  </w:style>
  <w:style w:type="character" w:styleId="1034" w:customStyle="1">
    <w:name w:val="普通(网站) 字符1"/>
    <w:link w:val="861"/>
    <w:uiPriority w:val="99"/>
    <w:qFormat/>
    <w:rPr>
      <w:rFonts w:ascii="Arial Unicode MS" w:hAnsi="Arial Unicode MS" w:eastAsia="Arial Unicode MS" w:cs="Arial Unicode MS"/>
      <w:sz w:val="24"/>
      <w:szCs w:val="24"/>
      <w14:ligatures w14:val="none"/>
    </w:rPr>
  </w:style>
  <w:style w:type="paragraph" w:styleId="1035" w:customStyle="1">
    <w:name w:val="Default"/>
    <w:uiPriority w:val="0"/>
    <w:qFormat/>
    <w:pPr>
      <w:widowControl w:val="off"/>
    </w:pPr>
    <w:rPr>
      <w:rFonts w:hint="default" w:ascii="宋体" w:hAnsi="Calibri" w:eastAsia="宋体" w:cs="宋体"/>
      <w:color w:val="000000"/>
      <w:sz w:val="24"/>
      <w:szCs w:val="24"/>
    </w:rPr>
  </w:style>
  <w:style w:type="character" w:styleId="1036" w:customStyle="1">
    <w:name w:val="NormalCharacter"/>
    <w:basedOn w:val="835"/>
    <w:uiPriority w:val="0"/>
    <w:qFormat/>
  </w:style>
  <w:style w:type="paragraph" w:styleId="1037">
    <w:name w:val="List Paragraph"/>
    <w:basedOn w:val="825"/>
    <w:link w:val="1038"/>
    <w:uiPriority w:val="34"/>
    <w:qFormat/>
    <w:pPr>
      <w:ind w:firstLine="420"/>
    </w:pPr>
  </w:style>
  <w:style w:type="character" w:styleId="1038" w:customStyle="1">
    <w:name w:val="列表段落 字符1"/>
    <w:link w:val="1037"/>
    <w:uiPriority w:val="34"/>
    <w:qFormat/>
    <w:rPr>
      <w:rFonts w:ascii="Calibri" w:hAnsi="Calibri" w:eastAsia="宋体" w:cs="Times New Roman"/>
      <w14:ligatures w14:val="none"/>
    </w:rPr>
  </w:style>
  <w:style w:type="character" w:styleId="1039" w:customStyle="1">
    <w:name w:val="批注文字 Char"/>
    <w:basedOn w:val="835"/>
    <w:uiPriority w:val="99"/>
    <w:qFormat/>
  </w:style>
  <w:style w:type="paragraph" w:styleId="1040" w:customStyle="1">
    <w:name w:val="图例"/>
    <w:basedOn w:val="825"/>
    <w:uiPriority w:val="0"/>
    <w:qFormat/>
    <w:pPr>
      <w:jc w:val="center"/>
      <w:spacing w:before="120" w:after="120" w:line="360" w:lineRule="auto"/>
    </w:pPr>
    <w:rPr>
      <w:rFonts w:ascii="Times New Roman" w:hAnsi="Times New Roman" w:eastAsia="仿宋_GB2312"/>
      <w:b/>
      <w:sz w:val="24"/>
      <w:szCs w:val="20"/>
    </w:rPr>
  </w:style>
  <w:style w:type="paragraph" w:styleId="1041" w:customStyle="1">
    <w:name w:val="Table Paragraph"/>
    <w:basedOn w:val="825"/>
    <w:uiPriority w:val="1"/>
    <w:qFormat/>
    <w:pPr>
      <w:jc w:val="left"/>
    </w:pPr>
    <w:rPr>
      <w:rFonts w:ascii="宋体" w:hAnsi="宋体" w:cs="宋体"/>
      <w:sz w:val="22"/>
      <w:lang w:eastAsia="en-US"/>
    </w:rPr>
  </w:style>
  <w:style w:type="paragraph" w:styleId="1042" w:customStyle="1">
    <w:name w:val="179"/>
    <w:basedOn w:val="825"/>
    <w:uiPriority w:val="0"/>
    <w:qFormat/>
    <w:pPr>
      <w:ind w:firstLine="420"/>
    </w:pPr>
  </w:style>
  <w:style w:type="paragraph" w:styleId="1043" w:customStyle="1">
    <w:name w:val="成文日期"/>
    <w:basedOn w:val="825"/>
    <w:link w:val="1044"/>
    <w:uiPriority w:val="0"/>
    <w:qFormat/>
    <w:pPr>
      <w:ind w:right="400" w:firstLine="200"/>
      <w:jc w:val="right"/>
      <w:spacing w:line="570" w:lineRule="exact"/>
    </w:pPr>
    <w:rPr>
      <w:rFonts w:ascii="仿宋_GB2312" w:hAnsi="Times New Roman" w:eastAsia="仿宋_GB2312"/>
      <w:sz w:val="32"/>
      <w:szCs w:val="20"/>
    </w:rPr>
  </w:style>
  <w:style w:type="character" w:styleId="1044" w:customStyle="1">
    <w:name w:val="成文日期 Char"/>
    <w:link w:val="1043"/>
    <w:uiPriority w:val="0"/>
    <w:qFormat/>
    <w:rPr>
      <w:rFonts w:ascii="仿宋_GB2312" w:hAnsi="Times New Roman" w:eastAsia="仿宋_GB2312" w:cs="Times New Roman"/>
      <w:sz w:val="32"/>
      <w:szCs w:val="20"/>
      <w14:ligatures w14:val="none"/>
    </w:rPr>
  </w:style>
  <w:style w:type="paragraph" w:styleId="1045" w:customStyle="1">
    <w:name w:val="Plain Text1"/>
    <w:next w:val="854"/>
    <w:uiPriority w:val="0"/>
    <w:qFormat/>
    <w:pPr>
      <w:jc w:val="both"/>
      <w:widowControl w:val="off"/>
    </w:pPr>
    <w:rPr>
      <w:rFonts w:hint="default" w:ascii="宋体" w:hAnsi="宋体" w:eastAsia="楷体_GB2312" w:cs="Times New Roman"/>
      <w:sz w:val="26"/>
      <w:szCs w:val="22"/>
    </w:rPr>
  </w:style>
  <w:style w:type="character" w:styleId="1046" w:customStyle="1">
    <w:name w:val="正文缩进 Char1"/>
    <w:uiPriority w:val="99"/>
    <w:qFormat/>
    <w:rPr>
      <w:rFonts w:ascii="宋体" w:eastAsia="宋体"/>
      <w:sz w:val="24"/>
      <w:szCs w:val="24"/>
      <w:lang w:val="en-US" w:eastAsia="zh-CN" w:bidi="ar-SA"/>
    </w:rPr>
  </w:style>
  <w:style w:type="paragraph" w:styleId="1047" w:customStyle="1">
    <w:name w:val="列表段落1"/>
    <w:basedOn w:val="825"/>
    <w:uiPriority w:val="0"/>
    <w:qFormat/>
    <w:pPr>
      <w:ind w:firstLine="420"/>
      <w:jc w:val="left"/>
    </w:pPr>
    <w:rPr>
      <w:sz w:val="20"/>
      <w:szCs w:val="20"/>
    </w:rPr>
  </w:style>
  <w:style w:type="paragraph" w:styleId="1048" w:customStyle="1">
    <w:name w:val="p0"/>
    <w:basedOn w:val="825"/>
    <w:uiPriority w:val="0"/>
    <w:qFormat/>
    <w:pPr>
      <w:widowControl/>
    </w:pPr>
    <w:rPr>
      <w:szCs w:val="24"/>
    </w:rPr>
  </w:style>
  <w:style w:type="character" w:styleId="1049" w:customStyle="1">
    <w:name w:val="列表段落 字符"/>
    <w:link w:val="1050"/>
    <w:uiPriority w:val="34"/>
    <w:qFormat/>
    <w:rPr>
      <w:rFonts w:ascii="Calibri" w:hAnsi="Calibri"/>
    </w:rPr>
  </w:style>
  <w:style w:type="paragraph" w:styleId="1050" w:customStyle="1">
    <w:name w:val="_Style 50"/>
    <w:basedOn w:val="825"/>
    <w:next w:val="1037"/>
    <w:link w:val="1049"/>
    <w:uiPriority w:val="34"/>
    <w:qFormat/>
    <w:pPr>
      <w:ind w:firstLine="420"/>
    </w:pPr>
    <w:rPr>
      <w:rFonts w:eastAsiaTheme="minorEastAsia" w:cstheme="minorBidi"/>
      <w14:ligatures w14:val="standardContextual"/>
    </w:rPr>
  </w:style>
  <w:style w:type="character" w:styleId="1051" w:customStyle="1">
    <w:name w:val="批注主题 Char1"/>
    <w:uiPriority w:val="99"/>
    <w:semiHidden/>
    <w:qFormat/>
    <w:rPr>
      <w:b/>
      <w:bCs/>
      <w:sz w:val="21"/>
      <w:szCs w:val="24"/>
    </w:rPr>
  </w:style>
  <w:style w:type="character" w:styleId="1052" w:customStyle="1">
    <w:name w:val="纯文本 字符2"/>
    <w:uiPriority w:val="0"/>
    <w:qFormat/>
    <w:rPr>
      <w:rFonts w:hint="eastAsia" w:ascii="宋体" w:hAnsi="Courier New" w:eastAsia="宋体" w:cs="宋体"/>
      <w:sz w:val="21"/>
    </w:rPr>
  </w:style>
  <w:style w:type="character" w:styleId="1053" w:customStyle="1">
    <w:name w:val="普通(网站) 字符"/>
    <w:uiPriority w:val="99"/>
    <w:qFormat/>
    <w:rPr>
      <w:rFonts w:ascii="宋体" w:hAnsi="宋体" w:cs="宋体"/>
      <w:sz w:val="24"/>
      <w:szCs w:val="24"/>
    </w:rPr>
  </w:style>
  <w:style w:type="paragraph" w:styleId="1054" w:customStyle="1">
    <w:name w:val="修订1"/>
    <w:uiPriority w:val="99"/>
    <w:unhideWhenUsed/>
    <w:qFormat/>
    <w:rPr>
      <w:rFonts w:hint="default" w:ascii="Calibri" w:hAnsi="Calibri" w:eastAsia="宋体" w:cs="Times New Roman"/>
      <w:sz w:val="21"/>
      <w:szCs w:val="22"/>
    </w:rPr>
  </w:style>
  <w:style w:type="paragraph" w:styleId="1055" w:customStyle="1">
    <w:name w:val="标题 21"/>
    <w:basedOn w:val="825"/>
    <w:uiPriority w:val="0"/>
    <w:qFormat/>
    <w:pPr>
      <w:jc w:val="center"/>
      <w:keepLines/>
      <w:keepNext/>
      <w:spacing w:before="260" w:after="260" w:line="416" w:lineRule="auto"/>
      <w:outlineLvl w:val="1"/>
    </w:pPr>
    <w:rPr>
      <w:rFonts w:ascii="幼圆" w:hAnsi="Arial" w:eastAsia="楷体_GB2312"/>
      <w:b/>
      <w:sz w:val="44"/>
      <w:szCs w:val="20"/>
    </w:rPr>
  </w:style>
  <w:style w:type="paragraph" w:styleId="1056" w:customStyle="1">
    <w:name w:val="UserStyle_80"/>
    <w:basedOn w:val="825"/>
    <w:next w:val="825"/>
    <w:uiPriority w:val="0"/>
    <w:qFormat/>
    <w:pPr>
      <w:ind w:firstLine="420"/>
      <w:widowControl/>
    </w:pPr>
    <w:rPr>
      <w:rFonts w:ascii="Times New Roman" w:hAnsi="Times New Roman"/>
      <w:sz w:val="24"/>
      <w:szCs w:val="20"/>
    </w:rPr>
  </w:style>
  <w:style w:type="character" w:styleId="1057" w:customStyle="1">
    <w:name w:val="Heading 3 Char"/>
    <w:basedOn w:val="835"/>
    <w:uiPriority w:val="9"/>
    <w:qFormat/>
    <w:rPr>
      <w:rFonts w:ascii="Arial" w:hAnsi="Arial" w:eastAsia="Arial" w:cs="Arial"/>
      <w:sz w:val="30"/>
      <w:szCs w:val="30"/>
    </w:rPr>
  </w:style>
  <w:style w:type="paragraph" w:styleId="1058" w:customStyle="1">
    <w:name w:val="修订2"/>
    <w:hidden/>
    <w:uiPriority w:val="99"/>
    <w:unhideWhenUsed/>
    <w:qFormat/>
    <w:rPr>
      <w:rFonts w:hint="default" w:ascii="Calibri" w:hAnsi="Calibri" w:eastAsia="宋体" w:cs="Times New Roman"/>
      <w:sz w:val="21"/>
      <w:szCs w:val="22"/>
    </w:rPr>
  </w:style>
  <w:style w:type="paragraph" w:styleId="1059" w:customStyle="1">
    <w:name w:val="正文格式"/>
    <w:basedOn w:val="825"/>
    <w:uiPriority w:val="0"/>
    <w:qFormat/>
    <w:pPr>
      <w:ind w:firstLine="480"/>
      <w:spacing w:line="360" w:lineRule="auto"/>
    </w:pPr>
    <w:rPr>
      <w:rFonts w:ascii="宋体" w:hAnsi="宋体"/>
      <w:sz w:val="24"/>
      <w:lang w:val="en-GB"/>
    </w:rPr>
  </w:style>
  <w:style w:type="paragraph" w:styleId="1060" w:customStyle="1">
    <w:name w:val="并列项-点"/>
    <w:basedOn w:val="825"/>
    <w:uiPriority w:val="0"/>
    <w:qFormat/>
    <w:pPr>
      <w:numPr>
        <w:ilvl w:val="0"/>
        <w:numId w:val="1"/>
      </w:numPr>
      <w:spacing w:line="360" w:lineRule="auto"/>
      <w:widowControl/>
      <w:tabs>
        <w:tab w:val="left" w:pos="851" w:leader="none"/>
      </w:tabs>
    </w:pPr>
    <w:rPr>
      <w:sz w:val="24"/>
      <w:szCs w:val="20"/>
    </w:rPr>
  </w:style>
  <w:style w:type="character" w:styleId="1061" w:customStyle="1">
    <w:name w:val="纯文本 字符1"/>
    <w:uiPriority w:val="99"/>
    <w:qFormat/>
    <w:rPr>
      <w:rFonts w:ascii="宋体" w:hAnsi="Courier New" w:eastAsia="宋体" w:cs="Times New Roman"/>
      <w:szCs w:val="20"/>
    </w:rPr>
  </w:style>
  <w:style w:type="paragraph" w:styleId="1062" w:customStyle="1">
    <w:name w:val="修订3"/>
    <w:hidden/>
    <w:uiPriority w:val="99"/>
    <w:unhideWhenUsed/>
    <w:qFormat/>
    <w:rPr>
      <w:rFonts w:hint="default" w:ascii="Calibri" w:hAnsi="Calibri" w:eastAsia="宋体" w:cs="Times New Roman"/>
      <w:sz w:val="21"/>
      <w:szCs w:val="22"/>
    </w:rPr>
  </w:style>
  <w:style w:type="character" w:styleId="1063" w:customStyle="1">
    <w:name w:val="font51"/>
    <w:basedOn w:val="835"/>
    <w:uiPriority w:val="0"/>
    <w:qFormat/>
    <w:rPr>
      <w:rFonts w:hint="eastAsia" w:ascii="宋体" w:hAnsi="宋体" w:eastAsia="宋体" w:cs="宋体"/>
      <w:color w:val="000000"/>
      <w:sz w:val="18"/>
      <w:szCs w:val="18"/>
      <w:u w:val="none"/>
    </w:rPr>
  </w:style>
  <w:style w:type="paragraph" w:styleId="1064" w:customStyle="1">
    <w:name w:val="Revision"/>
    <w:hidden/>
    <w:uiPriority w:val="99"/>
    <w:unhideWhenUsed/>
    <w:qFormat/>
    <w:rPr>
      <w:rFonts w:hint="default" w:ascii="Calibri" w:hAnsi="Calibri" w:eastAsia="宋体" w:cs="Times New Roman"/>
      <w:sz w:val="21"/>
      <w:szCs w:val="22"/>
    </w:rPr>
  </w:style>
  <w:style w:type="paragraph" w:styleId="1065" w:customStyle="1">
    <w:name w:val="纯文本1"/>
    <w:basedOn w:val="825"/>
    <w:uiPriority w:val="0"/>
    <w:qFormat/>
    <w:rPr>
      <w:rFonts w:hint="eastAsia" w:ascii="宋体" w:hAnsi="Courier New"/>
      <w:szCs w:val="20"/>
    </w:rPr>
  </w:style>
  <w:style w:type="paragraph" w:styleId="1066" w:customStyle="1">
    <w:name w:val="WPSOffice手动目录 1"/>
    <w:uiPriority w:val="0"/>
    <w:qFormat/>
    <w:rPr>
      <w:rFonts w:ascii="Calibri" w:hAnsi="Calibri" w:eastAsia="宋体" w:cs="Times New Roman"/>
      <w:lang w:val="en-US" w:eastAsia="zh-CN" w:bidi="ar-SA"/>
    </w:rPr>
  </w:style>
  <w:style w:type="paragraph" w:styleId="1067" w:customStyle="1">
    <w:name w:val="文本块1"/>
    <w:basedOn w:val="825"/>
    <w:uiPriority w:val="0"/>
    <w:qFormat/>
    <w:pPr>
      <w:ind w:left="480" w:right="-341" w:firstLine="513"/>
      <w:widowControl/>
    </w:pPr>
    <w:rPr>
      <w:sz w:val="24"/>
      <w:szCs w:val="20"/>
    </w:rPr>
  </w:style>
  <w:style w:type="paragraph" w:styleId="1068" w:customStyle="1">
    <w:name w:val="正文缩进1"/>
    <w:basedOn w:val="825"/>
    <w:uiPriority w:val="0"/>
    <w:qFormat/>
    <w:pPr>
      <w:ind w:firstLine="567"/>
      <w:spacing w:line="480" w:lineRule="exact"/>
      <w:widowControl/>
    </w:pPr>
    <w:rPr>
      <w:rFonts w:ascii="宋体"/>
      <w:color w:val="000000"/>
      <w:sz w:val="28"/>
      <w:szCs w:val="20"/>
    </w:rPr>
  </w:style>
  <w:style w:type="paragraph" w:styleId="1069" w:customStyle="1">
    <w:name w:val="索引 11"/>
    <w:basedOn w:val="825"/>
    <w:uiPriority w:val="0"/>
    <w:qFormat/>
    <w:rPr>
      <w:szCs w:val="20"/>
    </w:rPr>
  </w:style>
  <w:style w:type="paragraph" w:styleId="1070" w:customStyle="1">
    <w:name w:val="合同-正文"/>
    <w:basedOn w:val="825"/>
    <w:uiPriority w:val="0"/>
    <w:qFormat/>
    <w:pPr>
      <w:ind w:firstLine="480"/>
      <w:spacing w:line="360" w:lineRule="auto"/>
    </w:pPr>
    <w:rPr>
      <w:sz w:val="24"/>
    </w:rPr>
  </w:style>
  <w:style w:type="paragraph" w:styleId="1071" w:customStyle="1">
    <w:name w:val="页脚1"/>
    <w:basedOn w:val="825"/>
    <w:uiPriority w:val="99"/>
    <w:qFormat/>
    <w:pPr>
      <w:jc w:val="left"/>
      <w:tabs>
        <w:tab w:val="center" w:pos="4153" w:leader="none"/>
        <w:tab w:val="right" w:pos="8306" w:leader="none"/>
      </w:tabs>
    </w:pPr>
    <w:rPr>
      <w:rFonts w:ascii="宋体"/>
      <w:sz w:val="18"/>
      <w:szCs w:val="20"/>
    </w:rPr>
  </w:style>
  <w:style w:type="paragraph" w:styleId="1072" w:customStyle="1">
    <w:name w:val="正文文本1"/>
    <w:basedOn w:val="825"/>
    <w:next w:val="825"/>
    <w:uiPriority w:val="0"/>
    <w:qFormat/>
    <w:pPr>
      <w:spacing w:before="120" w:line="22" w:lineRule="atLeast"/>
      <w:tabs>
        <w:tab w:val="left" w:pos="567" w:leader="none"/>
      </w:tabs>
    </w:pPr>
    <w:rPr>
      <w:rFonts w:ascii="宋体" w:hAnsi="宋体"/>
      <w:sz w:val="24"/>
    </w:rPr>
  </w:style>
  <w:style w:type="paragraph" w:styleId="1073" w:customStyle="1">
    <w:name w:val="标题 31"/>
    <w:basedOn w:val="825"/>
    <w:next w:val="825"/>
    <w:uiPriority w:val="0"/>
    <w:qFormat/>
    <w:pPr>
      <w:jc w:val="left"/>
      <w:keepLines/>
      <w:keepNext/>
      <w:spacing w:before="360" w:after="120"/>
      <w:outlineLvl w:val="2"/>
    </w:pPr>
    <w:rPr>
      <w:rFonts w:ascii="宋体"/>
      <w:b/>
      <w:sz w:val="24"/>
      <w:szCs w:val="20"/>
      <w:u w:val="single"/>
    </w:rPr>
  </w:style>
  <w:style w:type="table" w:styleId="1074" w:customStyle="1">
    <w:name w:val="网格型1"/>
    <w:uiPriority w:val="39"/>
    <w:qFormat/>
    <w:tbl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emf"/><Relationship Id="rId19" Type="http://schemas.openxmlformats.org/officeDocument/2006/relationships/oleObject" Target="embeddings/oleObject2.bin"/><Relationship Id="rId20" Type="http://schemas.openxmlformats.org/officeDocument/2006/relationships/image" Target="media/image3.emf"/><Relationship Id="rId21"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陈工</cp:lastModifiedBy>
  <cp:revision>48</cp:revision>
  <dcterms:created xsi:type="dcterms:W3CDTF">2024-06-25T05:52:00Z</dcterms:created>
  <dcterms:modified xsi:type="dcterms:W3CDTF">2025-02-10T01:54:09Z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C49C5279774E4348909CAB819E51B6CB_13</vt:lpwstr>
  </property>
  <property fmtid="{D5CDD505-2E9C-101B-9397-08002B2CF9AE}" pid="4" name="KSOTemplateDocerSaveRecord">
    <vt:lpwstr>eyJoZGlkIjoiYzg0YmRlMjgxYzA3MDZlYzg2M2U5ZDQzYTE0NWMzNDEiLCJ1c2VySWQiOiI5MzM5NzY2MDUifQ==</vt:lpwstr>
  </property>
</Properties>
</file>